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18C" w:rsidP="009E118C" w:rsidRDefault="009E118C" w14:paraId="7D9A8A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Pr="00025D9F" w:rsidR="009E118C" w:rsidP="009E118C" w:rsidRDefault="00025D9F" w14:paraId="2CC23497" w14:textId="27AB47A8">
      <w:pPr>
        <w:pStyle w:val="Heading1"/>
        <w:jc w:val="center"/>
        <w:rPr>
          <w:color w:val="auto"/>
        </w:rPr>
      </w:pPr>
      <w:r w:rsidRPr="00025D9F">
        <w:rPr>
          <w:color w:val="auto"/>
        </w:rPr>
        <w:t>HUD-Owned Real Estate Sales Contract and Addendums</w:t>
      </w:r>
    </w:p>
    <w:p w:rsidRPr="00025D9F" w:rsidR="009E118C" w:rsidP="009E118C" w:rsidRDefault="0050120C" w14:paraId="316857F4" w14:textId="2D7F8D9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025D9F">
        <w:rPr>
          <w:rFonts w:ascii="Helvetica" w:hAnsi="Helvetica"/>
          <w:b/>
          <w:sz w:val="24"/>
        </w:rPr>
        <w:t>OMB Control Number 2502-</w:t>
      </w:r>
      <w:r w:rsidR="00025D9F">
        <w:rPr>
          <w:rFonts w:ascii="Helvetica" w:hAnsi="Helvetica"/>
          <w:b/>
          <w:sz w:val="24"/>
        </w:rPr>
        <w:t>0306</w:t>
      </w:r>
    </w:p>
    <w:p w:rsidRPr="00891D87" w:rsidR="00025D9F" w:rsidP="00025D9F" w:rsidRDefault="00025D9F" w14:paraId="7C0455CC" w14:textId="4F4DCF5F">
      <w:pPr>
        <w:spacing w:after="0" w:line="240" w:lineRule="auto"/>
        <w:ind w:left="120" w:right="-120"/>
        <w:jc w:val="center"/>
        <w:rPr>
          <w:rFonts w:ascii="Times New Roman" w:hAnsi="Times New Roman"/>
          <w:sz w:val="24"/>
          <w:szCs w:val="24"/>
        </w:rPr>
      </w:pPr>
      <w:r w:rsidRPr="00891D87">
        <w:rPr>
          <w:rFonts w:ascii="Times New Roman" w:hAnsi="Times New Roman"/>
          <w:sz w:val="24"/>
          <w:szCs w:val="24"/>
        </w:rPr>
        <w:t>HUD-9544, HUD-9548, HUD-9548-B, HUD-9548-C, HUD-9548-G, HUD-9548-H,</w:t>
      </w:r>
    </w:p>
    <w:p w:rsidRPr="00891D87" w:rsidR="00025D9F" w:rsidP="00025D9F" w:rsidRDefault="00025D9F" w14:paraId="4D5C7E67" w14:textId="77777777">
      <w:pPr>
        <w:spacing w:after="0"/>
        <w:ind w:left="120" w:right="-120"/>
        <w:jc w:val="center"/>
        <w:rPr>
          <w:rFonts w:ascii="Times New Roman" w:hAnsi="Times New Roman"/>
          <w:sz w:val="24"/>
          <w:szCs w:val="24"/>
        </w:rPr>
      </w:pPr>
      <w:r w:rsidRPr="00891D87">
        <w:rPr>
          <w:rFonts w:ascii="Times New Roman" w:hAnsi="Times New Roman"/>
          <w:sz w:val="24"/>
          <w:szCs w:val="24"/>
        </w:rPr>
        <w:t xml:space="preserve"> HUD-9545-Y, HUD-9545-Z,</w:t>
      </w:r>
    </w:p>
    <w:p w:rsidRPr="00891D87" w:rsidR="00025D9F" w:rsidP="00025D9F" w:rsidRDefault="00025D9F" w14:paraId="706A02AB" w14:textId="77777777">
      <w:pPr>
        <w:spacing w:after="0"/>
        <w:ind w:left="120" w:right="-120"/>
        <w:jc w:val="center"/>
        <w:rPr>
          <w:rFonts w:ascii="Times New Roman" w:hAnsi="Times New Roman"/>
          <w:sz w:val="24"/>
          <w:szCs w:val="24"/>
        </w:rPr>
      </w:pPr>
      <w:r w:rsidRPr="00891D87">
        <w:rPr>
          <w:rFonts w:ascii="Times New Roman" w:hAnsi="Times New Roman"/>
          <w:sz w:val="24"/>
          <w:szCs w:val="24"/>
        </w:rPr>
        <w:t xml:space="preserve">SAMS-1101, SAMS-1103, SAMS-1108, SAMS-1110, SAMS-1111, SAMS-1111-A, </w:t>
      </w:r>
    </w:p>
    <w:p w:rsidRPr="00891D87" w:rsidR="00025D9F" w:rsidP="00025D9F" w:rsidRDefault="00025D9F" w14:paraId="2DF53E60" w14:textId="318B9F61">
      <w:pPr>
        <w:spacing w:after="0"/>
        <w:ind w:left="120" w:right="-120"/>
        <w:jc w:val="center"/>
        <w:rPr>
          <w:rFonts w:ascii="Times New Roman" w:hAnsi="Times New Roman"/>
          <w:sz w:val="24"/>
          <w:szCs w:val="24"/>
        </w:rPr>
      </w:pPr>
      <w:r w:rsidRPr="00891D87">
        <w:rPr>
          <w:rFonts w:ascii="Times New Roman" w:hAnsi="Times New Roman"/>
          <w:sz w:val="24"/>
          <w:szCs w:val="24"/>
        </w:rPr>
        <w:t>SAMS-1117, SAMS-1120, SAMS-1204</w:t>
      </w:r>
    </w:p>
    <w:p w:rsidRPr="00DB62C4" w:rsidR="009E118C" w:rsidP="009E118C" w:rsidRDefault="00DB62C4" w14:paraId="0B02EFFB" w14:textId="6F80E42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sz w:val="24"/>
        </w:rPr>
      </w:pPr>
      <w:r w:rsidRPr="00DB62C4">
        <w:rPr>
          <w:rFonts w:ascii="Times New Roman" w:hAnsi="Times New Roman"/>
        </w:rPr>
        <w:t xml:space="preserve"> </w:t>
      </w:r>
      <w:r w:rsidRPr="00DB62C4">
        <w:rPr>
          <w:rFonts w:ascii="Times New Roman" w:hAnsi="Times New Roman"/>
          <w:sz w:val="24"/>
        </w:rPr>
        <w:t>Model Documents: Land Use Restriction Addendum, HUD Earnest Money Forfeiture and Return Policy, Exclusive Listing Period Purchase Addendum for Governmental Entities and HUD-Approved Nonprofits to form HUD-9548 - Sales Contract, Exclusive Listing Period Purchase Addendum for Individual Owner-</w:t>
      </w:r>
      <w:r>
        <w:rPr>
          <w:rFonts w:ascii="Times New Roman" w:hAnsi="Times New Roman"/>
          <w:sz w:val="24"/>
        </w:rPr>
        <w:t>O</w:t>
      </w:r>
      <w:r w:rsidRPr="00DB62C4">
        <w:rPr>
          <w:rFonts w:ascii="Times New Roman" w:hAnsi="Times New Roman"/>
          <w:sz w:val="24"/>
        </w:rPr>
        <w:t>ccupant Buyers to form HUD-9548</w:t>
      </w:r>
    </w:p>
    <w:p w:rsidR="009E118C" w:rsidP="009E118C" w:rsidRDefault="009E118C" w14:paraId="0ABD167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Pr="00575D07" w:rsidR="009E118C" w:rsidP="009E118C" w:rsidRDefault="009E118C" w14:paraId="1313F2D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575D07">
        <w:rPr>
          <w:rFonts w:ascii="Helvetica" w:hAnsi="Helvetica"/>
          <w:b/>
          <w:sz w:val="24"/>
        </w:rPr>
        <w:t xml:space="preserve">A. </w:t>
      </w:r>
      <w:r w:rsidRPr="00575D07">
        <w:rPr>
          <w:rFonts w:ascii="Helvetica" w:hAnsi="Helvetica"/>
          <w:b/>
          <w:sz w:val="24"/>
        </w:rPr>
        <w:tab/>
        <w:t>Justification</w:t>
      </w:r>
    </w:p>
    <w:p w:rsidRPr="008A0033" w:rsidR="00D05235" w:rsidP="00075224" w:rsidRDefault="00075224" w14:paraId="27A9CD5A" w14:textId="77777777">
      <w:pPr>
        <w:rPr>
          <w:rFonts w:ascii="Times New Roman" w:hAnsi="Times New Roman"/>
          <w:b/>
          <w:bCs/>
          <w:sz w:val="24"/>
          <w:szCs w:val="24"/>
        </w:rPr>
      </w:pPr>
      <w:r w:rsidRPr="00575D07">
        <w:rPr>
          <w:rFonts w:ascii="Times New Roman" w:hAnsi="Times New Roman"/>
          <w:sz w:val="24"/>
          <w:szCs w:val="24"/>
        </w:rPr>
        <w:t xml:space="preserve">1. </w:t>
      </w:r>
      <w:r w:rsidRPr="008A0033">
        <w:rPr>
          <w:rFonts w:ascii="Times New Roman" w:hAnsi="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8471F" w:rsidP="00D05235" w:rsidRDefault="00D05235" w14:paraId="005B51BE" w14:textId="2D908C47">
      <w:pPr>
        <w:rPr>
          <w:rFonts w:ascii="Times New Roman" w:hAnsi="Times New Roman"/>
          <w:sz w:val="24"/>
          <w:szCs w:val="24"/>
        </w:rPr>
      </w:pPr>
      <w:r w:rsidRPr="00D05235">
        <w:rPr>
          <w:rFonts w:ascii="Times New Roman" w:hAnsi="Times New Roman"/>
          <w:sz w:val="24"/>
          <w:szCs w:val="24"/>
        </w:rPr>
        <w:t>Section 20</w:t>
      </w:r>
      <w:r w:rsidR="00DB62C4">
        <w:rPr>
          <w:rFonts w:ascii="Times New Roman" w:hAnsi="Times New Roman"/>
          <w:sz w:val="24"/>
          <w:szCs w:val="24"/>
        </w:rPr>
        <w:t>4(g)</w:t>
      </w:r>
      <w:r w:rsidRPr="00D05235">
        <w:rPr>
          <w:rFonts w:ascii="Times New Roman" w:hAnsi="Times New Roman"/>
          <w:sz w:val="24"/>
          <w:szCs w:val="24"/>
        </w:rPr>
        <w:t xml:space="preserve"> of the National Housing Act (12 U.S.C. § 170</w:t>
      </w:r>
      <w:r w:rsidR="00DB62C4">
        <w:rPr>
          <w:rFonts w:ascii="Times New Roman" w:hAnsi="Times New Roman"/>
          <w:sz w:val="24"/>
          <w:szCs w:val="24"/>
        </w:rPr>
        <w:t>1</w:t>
      </w:r>
      <w:r w:rsidRPr="00D05235">
        <w:rPr>
          <w:rFonts w:ascii="Times New Roman" w:hAnsi="Times New Roman"/>
          <w:sz w:val="24"/>
          <w:szCs w:val="24"/>
        </w:rPr>
        <w:t xml:space="preserve">) </w:t>
      </w:r>
      <w:r w:rsidR="00DB62C4">
        <w:rPr>
          <w:rFonts w:ascii="Times New Roman" w:hAnsi="Times New Roman"/>
          <w:sz w:val="24"/>
          <w:szCs w:val="24"/>
        </w:rPr>
        <w:t>provides</w:t>
      </w:r>
      <w:r w:rsidRPr="00D05235">
        <w:rPr>
          <w:rFonts w:ascii="Times New Roman" w:hAnsi="Times New Roman"/>
          <w:sz w:val="24"/>
          <w:szCs w:val="24"/>
        </w:rPr>
        <w:t xml:space="preserve"> the Secretary of Housing and Urban Development</w:t>
      </w:r>
      <w:r w:rsidR="00DB62C4">
        <w:rPr>
          <w:rFonts w:ascii="Times New Roman" w:hAnsi="Times New Roman"/>
          <w:sz w:val="24"/>
          <w:szCs w:val="24"/>
        </w:rPr>
        <w:t xml:space="preserve"> (HUD)</w:t>
      </w:r>
      <w:r w:rsidRPr="00D05235">
        <w:rPr>
          <w:rFonts w:ascii="Times New Roman" w:hAnsi="Times New Roman"/>
          <w:sz w:val="24"/>
          <w:szCs w:val="24"/>
        </w:rPr>
        <w:t xml:space="preserve"> </w:t>
      </w:r>
      <w:r w:rsidR="00DB62C4">
        <w:rPr>
          <w:rFonts w:ascii="Times New Roman" w:hAnsi="Times New Roman"/>
          <w:sz w:val="24"/>
          <w:szCs w:val="24"/>
        </w:rPr>
        <w:t xml:space="preserve">with the authority </w:t>
      </w:r>
      <w:r w:rsidRPr="00D05235">
        <w:rPr>
          <w:rFonts w:ascii="Times New Roman" w:hAnsi="Times New Roman"/>
          <w:sz w:val="24"/>
          <w:szCs w:val="24"/>
        </w:rPr>
        <w:t xml:space="preserve">to </w:t>
      </w:r>
      <w:r w:rsidR="00DB62C4">
        <w:rPr>
          <w:rFonts w:ascii="Times New Roman" w:hAnsi="Times New Roman"/>
          <w:sz w:val="24"/>
          <w:szCs w:val="24"/>
        </w:rPr>
        <w:t xml:space="preserve">sell real and personal property acquired by the Secretary on such terms and conditions as the Secretary prescribe. </w:t>
      </w:r>
      <w:r w:rsidR="007428FA">
        <w:rPr>
          <w:rFonts w:ascii="Times New Roman" w:hAnsi="Times New Roman"/>
          <w:sz w:val="24"/>
          <w:szCs w:val="24"/>
        </w:rPr>
        <w:t xml:space="preserve">This collection of information governs the </w:t>
      </w:r>
      <w:r w:rsidRPr="007428FA" w:rsidR="007428FA">
        <w:rPr>
          <w:rFonts w:ascii="Times New Roman" w:hAnsi="Times New Roman"/>
          <w:sz w:val="24"/>
          <w:szCs w:val="24"/>
        </w:rPr>
        <w:t xml:space="preserve">disposition of one-to-four family properties acquired by the Federal Housing Administration (FHA) through foreclosure of an insured or Secretary-held mortgage or loan under the National Housing Act or acquired by HUD under section 204(g) of the National Housing Act (12 U.S.C. 1710(g)). </w:t>
      </w:r>
      <w:r w:rsidR="007428FA">
        <w:rPr>
          <w:rFonts w:ascii="Times New Roman" w:hAnsi="Times New Roman"/>
          <w:sz w:val="24"/>
          <w:szCs w:val="24"/>
        </w:rPr>
        <w:t>Disposition of HUD-Acquired and Owned Single Family Property</w:t>
      </w:r>
      <w:r w:rsidR="00E0144E">
        <w:rPr>
          <w:rFonts w:ascii="Times New Roman" w:hAnsi="Times New Roman"/>
          <w:sz w:val="24"/>
          <w:szCs w:val="24"/>
        </w:rPr>
        <w:t xml:space="preserve"> </w:t>
      </w:r>
      <w:r w:rsidRPr="00D05235">
        <w:rPr>
          <w:rFonts w:ascii="Times New Roman" w:hAnsi="Times New Roman"/>
          <w:sz w:val="24"/>
          <w:szCs w:val="24"/>
        </w:rPr>
        <w:t>for this Paperwork Reduction Act (PRA) are set forth in Title 24 of the Code of Federal Regulations (CFR)</w:t>
      </w:r>
      <w:r w:rsidR="007428FA">
        <w:rPr>
          <w:rFonts w:ascii="Times New Roman" w:hAnsi="Times New Roman"/>
          <w:sz w:val="24"/>
          <w:szCs w:val="24"/>
        </w:rPr>
        <w:t xml:space="preserve"> Part 291 (24 CFR Part 291)</w:t>
      </w:r>
      <w:r w:rsidRPr="00D05235">
        <w:rPr>
          <w:rFonts w:ascii="Times New Roman" w:hAnsi="Times New Roman"/>
          <w:sz w:val="24"/>
          <w:szCs w:val="24"/>
        </w:rPr>
        <w:t>, specifically: 24 CFR §§ 2</w:t>
      </w:r>
      <w:r w:rsidR="007428FA">
        <w:rPr>
          <w:rFonts w:ascii="Times New Roman" w:hAnsi="Times New Roman"/>
          <w:sz w:val="24"/>
          <w:szCs w:val="24"/>
        </w:rPr>
        <w:t>91</w:t>
      </w:r>
      <w:r w:rsidRPr="00D05235">
        <w:rPr>
          <w:rFonts w:ascii="Times New Roman" w:hAnsi="Times New Roman"/>
          <w:sz w:val="24"/>
          <w:szCs w:val="24"/>
        </w:rPr>
        <w:t>.</w:t>
      </w:r>
      <w:r w:rsidR="007428FA">
        <w:rPr>
          <w:rFonts w:ascii="Times New Roman" w:hAnsi="Times New Roman"/>
          <w:sz w:val="24"/>
          <w:szCs w:val="24"/>
        </w:rPr>
        <w:t>1</w:t>
      </w:r>
      <w:r w:rsidRPr="00D05235">
        <w:rPr>
          <w:rFonts w:ascii="Times New Roman" w:hAnsi="Times New Roman"/>
          <w:sz w:val="24"/>
          <w:szCs w:val="24"/>
        </w:rPr>
        <w:t>, 2</w:t>
      </w:r>
      <w:r w:rsidR="007428FA">
        <w:rPr>
          <w:rFonts w:ascii="Times New Roman" w:hAnsi="Times New Roman"/>
          <w:sz w:val="24"/>
          <w:szCs w:val="24"/>
        </w:rPr>
        <w:t>91</w:t>
      </w:r>
      <w:r w:rsidRPr="00D05235">
        <w:rPr>
          <w:rFonts w:ascii="Times New Roman" w:hAnsi="Times New Roman"/>
          <w:sz w:val="24"/>
          <w:szCs w:val="24"/>
        </w:rPr>
        <w:t>.</w:t>
      </w:r>
      <w:r w:rsidR="000E3CE5">
        <w:rPr>
          <w:rFonts w:ascii="Times New Roman" w:hAnsi="Times New Roman"/>
          <w:sz w:val="24"/>
          <w:szCs w:val="24"/>
        </w:rPr>
        <w:t>5</w:t>
      </w:r>
      <w:r w:rsidRPr="00D05235">
        <w:rPr>
          <w:rFonts w:ascii="Times New Roman" w:hAnsi="Times New Roman"/>
          <w:sz w:val="24"/>
          <w:szCs w:val="24"/>
        </w:rPr>
        <w:t>, 2</w:t>
      </w:r>
      <w:r w:rsidR="000E3CE5">
        <w:rPr>
          <w:rFonts w:ascii="Times New Roman" w:hAnsi="Times New Roman"/>
          <w:sz w:val="24"/>
          <w:szCs w:val="24"/>
        </w:rPr>
        <w:t>91</w:t>
      </w:r>
      <w:r w:rsidRPr="00D05235">
        <w:rPr>
          <w:rFonts w:ascii="Times New Roman" w:hAnsi="Times New Roman"/>
          <w:sz w:val="24"/>
          <w:szCs w:val="24"/>
        </w:rPr>
        <w:t>.1</w:t>
      </w:r>
      <w:r w:rsidR="000E3CE5">
        <w:rPr>
          <w:rFonts w:ascii="Times New Roman" w:hAnsi="Times New Roman"/>
          <w:sz w:val="24"/>
          <w:szCs w:val="24"/>
        </w:rPr>
        <w:t>0, 291.90, 291.100</w:t>
      </w:r>
      <w:r w:rsidRPr="00D05235">
        <w:rPr>
          <w:rFonts w:ascii="Times New Roman" w:hAnsi="Times New Roman"/>
          <w:sz w:val="24"/>
          <w:szCs w:val="24"/>
        </w:rPr>
        <w:t xml:space="preserve"> and 2</w:t>
      </w:r>
      <w:r w:rsidR="000E3CE5">
        <w:rPr>
          <w:rFonts w:ascii="Times New Roman" w:hAnsi="Times New Roman"/>
          <w:sz w:val="24"/>
          <w:szCs w:val="24"/>
        </w:rPr>
        <w:t>91</w:t>
      </w:r>
      <w:r w:rsidRPr="00D05235">
        <w:rPr>
          <w:rFonts w:ascii="Times New Roman" w:hAnsi="Times New Roman"/>
          <w:sz w:val="24"/>
          <w:szCs w:val="24"/>
        </w:rPr>
        <w:t>.</w:t>
      </w:r>
      <w:r w:rsidR="000E3CE5">
        <w:rPr>
          <w:rFonts w:ascii="Times New Roman" w:hAnsi="Times New Roman"/>
          <w:sz w:val="24"/>
          <w:szCs w:val="24"/>
        </w:rPr>
        <w:t xml:space="preserve">205. </w:t>
      </w:r>
    </w:p>
    <w:p w:rsidRPr="00D05235" w:rsidR="00D05235" w:rsidP="00D05235" w:rsidRDefault="0078471F" w14:paraId="03BAAC14" w14:textId="01063EE8">
      <w:pPr>
        <w:rPr>
          <w:rFonts w:ascii="Times New Roman" w:hAnsi="Times New Roman"/>
          <w:sz w:val="24"/>
          <w:szCs w:val="24"/>
        </w:rPr>
      </w:pPr>
      <w:r w:rsidRPr="0078471F">
        <w:rPr>
          <w:rFonts w:ascii="Times New Roman" w:hAnsi="Times New Roman"/>
          <w:sz w:val="24"/>
          <w:szCs w:val="24"/>
        </w:rPr>
        <w:t xml:space="preserve">Title X of the Housing and Community Development Act of 1992, Pub. L. 102-550, established the Residential Lead-Based Paint Hazard Reduction Act of 1992 (42 U.S.C. 4852d).  Section 1018 of that Act directs the Environmental Protection Agency (EPA) and HUD to jointly issue regulations requiring disclosure of known lead-based paint and/or lead-based paint hazards by persons selling or leasing properties built before the phase out of residential lead-based paint use in 1978.  Under that authority, EPA and HUD established requirements so that consumers can make more informed decisions concerning home purchase, lease, and maintenance to protect their families from lead hazard exposure (24 CFR part 35, subpart A) (the Lead Disclosure Rule).  </w:t>
      </w:r>
      <w:r w:rsidR="00E0144E">
        <w:rPr>
          <w:rFonts w:ascii="Times New Roman" w:hAnsi="Times New Roman"/>
          <w:sz w:val="24"/>
          <w:szCs w:val="24"/>
        </w:rPr>
        <w:t xml:space="preserve">Disposition of HUD REO Property </w:t>
      </w:r>
      <w:r w:rsidRPr="0078471F">
        <w:rPr>
          <w:rFonts w:ascii="Times New Roman" w:hAnsi="Times New Roman"/>
          <w:sz w:val="24"/>
          <w:szCs w:val="24"/>
        </w:rPr>
        <w:t>activities are conducted according to 24 CFR part 35, subpart F, HUD-Owned Single Family Property.</w:t>
      </w:r>
      <w:r w:rsidRPr="00D05235" w:rsidR="00D05235">
        <w:rPr>
          <w:rFonts w:ascii="Times New Roman" w:hAnsi="Times New Roman"/>
          <w:sz w:val="24"/>
          <w:szCs w:val="24"/>
        </w:rPr>
        <w:t xml:space="preserve">  </w:t>
      </w:r>
    </w:p>
    <w:p w:rsidRPr="00575D07" w:rsidR="00075224" w:rsidP="00D05235" w:rsidRDefault="00D05235" w14:paraId="7F5784CE" w14:textId="14FD8620">
      <w:pPr>
        <w:rPr>
          <w:rFonts w:ascii="Times New Roman" w:hAnsi="Times New Roman"/>
          <w:sz w:val="24"/>
          <w:szCs w:val="24"/>
        </w:rPr>
      </w:pPr>
      <w:r w:rsidRPr="00D05235">
        <w:rPr>
          <w:rFonts w:ascii="Times New Roman" w:hAnsi="Times New Roman"/>
          <w:sz w:val="24"/>
          <w:szCs w:val="24"/>
        </w:rPr>
        <w:lastRenderedPageBreak/>
        <w:t xml:space="preserve">The program </w:t>
      </w:r>
      <w:r w:rsidR="0010032F">
        <w:rPr>
          <w:rFonts w:ascii="Times New Roman" w:hAnsi="Times New Roman"/>
          <w:sz w:val="24"/>
          <w:szCs w:val="24"/>
        </w:rPr>
        <w:t>standards and procedures are provided</w:t>
      </w:r>
      <w:r w:rsidRPr="00D05235">
        <w:rPr>
          <w:rFonts w:ascii="Times New Roman" w:hAnsi="Times New Roman"/>
          <w:sz w:val="24"/>
          <w:szCs w:val="24"/>
        </w:rPr>
        <w:t xml:space="preserve"> in FHA’s Single Family Housing Policy Handbook 4000.1 (Handbook 4000.1), Section</w:t>
      </w:r>
      <w:r w:rsidR="00043072">
        <w:rPr>
          <w:rFonts w:ascii="Times New Roman" w:hAnsi="Times New Roman"/>
          <w:sz w:val="24"/>
          <w:szCs w:val="24"/>
        </w:rPr>
        <w:t>s</w:t>
      </w:r>
      <w:r w:rsidRPr="00D05235">
        <w:rPr>
          <w:rFonts w:ascii="Times New Roman" w:hAnsi="Times New Roman"/>
          <w:sz w:val="24"/>
          <w:szCs w:val="24"/>
        </w:rPr>
        <w:t xml:space="preserve"> I</w:t>
      </w:r>
      <w:r w:rsidR="00043072">
        <w:rPr>
          <w:rFonts w:ascii="Times New Roman" w:hAnsi="Times New Roman"/>
          <w:sz w:val="24"/>
          <w:szCs w:val="24"/>
        </w:rPr>
        <w:t>.B</w:t>
      </w:r>
      <w:r w:rsidR="00512992">
        <w:rPr>
          <w:rFonts w:ascii="Times New Roman" w:hAnsi="Times New Roman"/>
          <w:sz w:val="24"/>
          <w:szCs w:val="24"/>
        </w:rPr>
        <w:t>, II.A.</w:t>
      </w:r>
      <w:r w:rsidR="00043072">
        <w:rPr>
          <w:rFonts w:ascii="Times New Roman" w:hAnsi="Times New Roman"/>
          <w:sz w:val="24"/>
          <w:szCs w:val="24"/>
        </w:rPr>
        <w:t xml:space="preserve"> and </w:t>
      </w:r>
      <w:r w:rsidRPr="00D05235">
        <w:rPr>
          <w:rFonts w:ascii="Times New Roman" w:hAnsi="Times New Roman"/>
          <w:sz w:val="24"/>
          <w:szCs w:val="24"/>
        </w:rPr>
        <w:t>I</w:t>
      </w:r>
      <w:r w:rsidR="00043072">
        <w:rPr>
          <w:rFonts w:ascii="Times New Roman" w:hAnsi="Times New Roman"/>
          <w:sz w:val="24"/>
          <w:szCs w:val="24"/>
        </w:rPr>
        <w:t>V</w:t>
      </w:r>
      <w:r w:rsidRPr="00D05235">
        <w:rPr>
          <w:rFonts w:ascii="Times New Roman" w:hAnsi="Times New Roman"/>
          <w:sz w:val="24"/>
          <w:szCs w:val="24"/>
        </w:rPr>
        <w:t>.</w:t>
      </w:r>
      <w:r w:rsidR="00043072">
        <w:rPr>
          <w:rFonts w:ascii="Times New Roman" w:hAnsi="Times New Roman"/>
          <w:sz w:val="24"/>
          <w:szCs w:val="24"/>
        </w:rPr>
        <w:t>B</w:t>
      </w:r>
      <w:r w:rsidRPr="00D05235">
        <w:rPr>
          <w:rFonts w:ascii="Times New Roman" w:hAnsi="Times New Roman"/>
          <w:sz w:val="24"/>
          <w:szCs w:val="24"/>
        </w:rPr>
        <w:t xml:space="preserve">. </w:t>
      </w:r>
      <w:r w:rsidRPr="00575D07" w:rsidR="00075224">
        <w:rPr>
          <w:rFonts w:ascii="Times New Roman" w:hAnsi="Times New Roman"/>
          <w:sz w:val="24"/>
          <w:szCs w:val="24"/>
        </w:rPr>
        <w:t xml:space="preserve"> </w:t>
      </w:r>
    </w:p>
    <w:p w:rsidRPr="008A0033" w:rsidR="00075224" w:rsidP="00075224" w:rsidRDefault="00075224" w14:paraId="5B8ED236" w14:textId="731CA7D7">
      <w:pPr>
        <w:rPr>
          <w:rFonts w:ascii="Times New Roman" w:hAnsi="Times New Roman"/>
          <w:b/>
          <w:bCs/>
          <w:sz w:val="24"/>
          <w:szCs w:val="24"/>
        </w:rPr>
      </w:pPr>
      <w:r w:rsidRPr="00575D07">
        <w:rPr>
          <w:rFonts w:ascii="Times New Roman" w:hAnsi="Times New Roman"/>
          <w:sz w:val="24"/>
          <w:szCs w:val="24"/>
        </w:rPr>
        <w:t xml:space="preserve">2. </w:t>
      </w:r>
      <w:r w:rsidRPr="008A0033">
        <w:rPr>
          <w:rFonts w:ascii="Times New Roman" w:hAnsi="Times New Roman"/>
          <w:b/>
          <w:bCs/>
          <w:sz w:val="24"/>
          <w:szCs w:val="24"/>
        </w:rPr>
        <w:t xml:space="preserve">Indicate how, by whom, and for what purpose the information is to be used. Except for a new collection, indicate the actual use the agency has made of the information received from the current collection. </w:t>
      </w:r>
    </w:p>
    <w:p w:rsidR="005D0508" w:rsidP="00B04C36" w:rsidRDefault="00B04C36" w14:paraId="1856F407" w14:textId="4AE75BD4">
      <w:pPr>
        <w:pStyle w:val="Details"/>
        <w:tabs>
          <w:tab w:val="center" w:pos="4680"/>
        </w:tabs>
        <w:spacing w:after="120"/>
        <w:rPr>
          <w:rFonts w:ascii="Times New Roman" w:hAnsi="Times New Roman"/>
          <w:color w:val="auto"/>
          <w:sz w:val="24"/>
          <w:szCs w:val="24"/>
        </w:rPr>
      </w:pPr>
      <w:r w:rsidRPr="0020518C">
        <w:rPr>
          <w:rFonts w:ascii="Times New Roman" w:hAnsi="Times New Roman"/>
          <w:color w:val="auto"/>
          <w:sz w:val="24"/>
          <w:szCs w:val="24"/>
        </w:rPr>
        <w:t xml:space="preserve">A HUD Real Estate Owned (REO) Property, also known as a HUD Home or a HUD-owned home, refers to a one- to four-unit residential Property acquired by HUD as a result of a foreclosure on an FHA-insured Mortgage or other means of acquisition, whereby the Secretary of HUD becomes the property owner and offers it for sale to recover the mortgage insurance claim that HUD paid to the Mortgagee. </w:t>
      </w:r>
      <w:r w:rsidRPr="00C353B5" w:rsidR="005D0508">
        <w:rPr>
          <w:rFonts w:ascii="Times New Roman" w:hAnsi="Times New Roman"/>
          <w:color w:val="auto"/>
          <w:sz w:val="24"/>
          <w:szCs w:val="24"/>
        </w:rPr>
        <w:t>HUD publishes its listing of the HUD</w:t>
      </w:r>
      <w:r w:rsidR="005D0508">
        <w:rPr>
          <w:rFonts w:ascii="Times New Roman" w:hAnsi="Times New Roman"/>
          <w:color w:val="auto"/>
          <w:sz w:val="24"/>
          <w:szCs w:val="24"/>
        </w:rPr>
        <w:t>-owned</w:t>
      </w:r>
      <w:r w:rsidRPr="00C353B5" w:rsidR="005D0508">
        <w:rPr>
          <w:rFonts w:ascii="Times New Roman" w:hAnsi="Times New Roman"/>
          <w:color w:val="auto"/>
          <w:sz w:val="24"/>
          <w:szCs w:val="24"/>
        </w:rPr>
        <w:t xml:space="preserve"> Homes offered for sale on its public-facing website HUD </w:t>
      </w:r>
      <w:proofErr w:type="spellStart"/>
      <w:r w:rsidRPr="00C353B5" w:rsidR="005D0508">
        <w:rPr>
          <w:rFonts w:ascii="Times New Roman" w:hAnsi="Times New Roman"/>
          <w:color w:val="auto"/>
          <w:sz w:val="24"/>
          <w:szCs w:val="24"/>
        </w:rPr>
        <w:t>Homestore</w:t>
      </w:r>
      <w:proofErr w:type="spellEnd"/>
      <w:r w:rsidRPr="00C353B5" w:rsidR="005D0508">
        <w:rPr>
          <w:rFonts w:ascii="Times New Roman" w:hAnsi="Times New Roman"/>
          <w:color w:val="auto"/>
          <w:sz w:val="24"/>
          <w:szCs w:val="24"/>
        </w:rPr>
        <w:t xml:space="preserve"> at</w:t>
      </w:r>
      <w:r w:rsidRPr="0020518C" w:rsidR="005D0508">
        <w:rPr>
          <w:rFonts w:ascii="Times New Roman" w:hAnsi="Times New Roman"/>
          <w:color w:val="auto"/>
          <w:sz w:val="24"/>
          <w:szCs w:val="24"/>
        </w:rPr>
        <w:t xml:space="preserve">: </w:t>
      </w:r>
      <w:hyperlink w:history="1" r:id="rId10">
        <w:r w:rsidRPr="0020518C" w:rsidR="005D0508">
          <w:rPr>
            <w:rStyle w:val="Hyperlink"/>
            <w:rFonts w:ascii="Times New Roman" w:hAnsi="Times New Roman"/>
            <w:sz w:val="24"/>
            <w:szCs w:val="24"/>
          </w:rPr>
          <w:t>https://www.hudhomestore.com</w:t>
        </w:r>
      </w:hyperlink>
      <w:r w:rsidR="005D0508">
        <w:rPr>
          <w:rStyle w:val="Hyperlink"/>
          <w:rFonts w:ascii="Times New Roman" w:hAnsi="Times New Roman"/>
          <w:sz w:val="24"/>
          <w:szCs w:val="24"/>
        </w:rPr>
        <w:t>.</w:t>
      </w:r>
    </w:p>
    <w:p w:rsidRPr="0020518C" w:rsidR="00B04C36" w:rsidP="00B04C36" w:rsidRDefault="00B04C36" w14:paraId="5DE45D77" w14:textId="7A688F86">
      <w:pPr>
        <w:pStyle w:val="Details"/>
        <w:tabs>
          <w:tab w:val="center" w:pos="4680"/>
        </w:tabs>
        <w:spacing w:after="120"/>
        <w:rPr>
          <w:rFonts w:ascii="Times New Roman" w:hAnsi="Times New Roman"/>
          <w:color w:val="auto"/>
          <w:sz w:val="24"/>
          <w:szCs w:val="24"/>
        </w:rPr>
      </w:pPr>
      <w:r w:rsidRPr="0020518C">
        <w:rPr>
          <w:rFonts w:ascii="Times New Roman" w:hAnsi="Times New Roman"/>
          <w:color w:val="auto"/>
          <w:sz w:val="24"/>
          <w:szCs w:val="24"/>
        </w:rPr>
        <w:t xml:space="preserve">The </w:t>
      </w:r>
      <w:r>
        <w:rPr>
          <w:rFonts w:ascii="Times New Roman" w:hAnsi="Times New Roman"/>
          <w:color w:val="auto"/>
          <w:sz w:val="24"/>
          <w:szCs w:val="24"/>
        </w:rPr>
        <w:t>purpose of the d</w:t>
      </w:r>
      <w:r w:rsidRPr="0020518C">
        <w:rPr>
          <w:rFonts w:ascii="Times New Roman" w:hAnsi="Times New Roman"/>
          <w:color w:val="auto"/>
          <w:sz w:val="24"/>
          <w:szCs w:val="24"/>
        </w:rPr>
        <w:t>isposition of HUD-</w:t>
      </w:r>
      <w:r>
        <w:rPr>
          <w:rFonts w:ascii="Times New Roman" w:hAnsi="Times New Roman"/>
          <w:color w:val="auto"/>
          <w:sz w:val="24"/>
          <w:szCs w:val="24"/>
        </w:rPr>
        <w:t>a</w:t>
      </w:r>
      <w:r w:rsidRPr="0020518C">
        <w:rPr>
          <w:rFonts w:ascii="Times New Roman" w:hAnsi="Times New Roman"/>
          <w:color w:val="auto"/>
          <w:sz w:val="24"/>
          <w:szCs w:val="24"/>
        </w:rPr>
        <w:t xml:space="preserve">cquired and </w:t>
      </w:r>
      <w:r>
        <w:rPr>
          <w:rFonts w:ascii="Times New Roman" w:hAnsi="Times New Roman"/>
          <w:color w:val="auto"/>
          <w:sz w:val="24"/>
          <w:szCs w:val="24"/>
        </w:rPr>
        <w:t>o</w:t>
      </w:r>
      <w:r w:rsidRPr="0020518C">
        <w:rPr>
          <w:rFonts w:ascii="Times New Roman" w:hAnsi="Times New Roman"/>
          <w:color w:val="auto"/>
          <w:sz w:val="24"/>
          <w:szCs w:val="24"/>
        </w:rPr>
        <w:t xml:space="preserve">wned </w:t>
      </w:r>
      <w:r>
        <w:rPr>
          <w:rFonts w:ascii="Times New Roman" w:hAnsi="Times New Roman"/>
          <w:color w:val="auto"/>
          <w:sz w:val="24"/>
          <w:szCs w:val="24"/>
        </w:rPr>
        <w:t>s</w:t>
      </w:r>
      <w:r w:rsidRPr="0020518C">
        <w:rPr>
          <w:rFonts w:ascii="Times New Roman" w:hAnsi="Times New Roman"/>
          <w:color w:val="auto"/>
          <w:sz w:val="24"/>
          <w:szCs w:val="24"/>
        </w:rPr>
        <w:t xml:space="preserve">ingle </w:t>
      </w:r>
      <w:r>
        <w:rPr>
          <w:rFonts w:ascii="Times New Roman" w:hAnsi="Times New Roman"/>
          <w:color w:val="auto"/>
          <w:sz w:val="24"/>
          <w:szCs w:val="24"/>
        </w:rPr>
        <w:t>f</w:t>
      </w:r>
      <w:r w:rsidRPr="0020518C">
        <w:rPr>
          <w:rFonts w:ascii="Times New Roman" w:hAnsi="Times New Roman"/>
          <w:color w:val="auto"/>
          <w:sz w:val="24"/>
          <w:szCs w:val="24"/>
        </w:rPr>
        <w:t xml:space="preserve">amily </w:t>
      </w:r>
      <w:r>
        <w:rPr>
          <w:rFonts w:ascii="Times New Roman" w:hAnsi="Times New Roman"/>
          <w:color w:val="auto"/>
          <w:sz w:val="24"/>
          <w:szCs w:val="24"/>
        </w:rPr>
        <w:t>p</w:t>
      </w:r>
      <w:r w:rsidRPr="0020518C">
        <w:rPr>
          <w:rFonts w:ascii="Times New Roman" w:hAnsi="Times New Roman"/>
          <w:color w:val="auto"/>
          <w:sz w:val="24"/>
          <w:szCs w:val="24"/>
        </w:rPr>
        <w:t xml:space="preserve">roperty program is to dispose of properties in a manner that expands homeownership opportunities, strengthens neighborhoods and communities and ensures a maximum return to the mortgage insurance funds. </w:t>
      </w:r>
    </w:p>
    <w:p w:rsidR="005D0508" w:rsidP="005D0508" w:rsidRDefault="00B04C36" w14:paraId="24F4E2FB" w14:textId="5049A332">
      <w:pPr>
        <w:pStyle w:val="Details"/>
        <w:tabs>
          <w:tab w:val="center" w:pos="4680"/>
        </w:tabs>
        <w:spacing w:after="120"/>
        <w:rPr>
          <w:rFonts w:ascii="Times New Roman" w:hAnsi="Times New Roman"/>
          <w:color w:val="auto"/>
          <w:sz w:val="24"/>
          <w:szCs w:val="24"/>
        </w:rPr>
      </w:pPr>
      <w:r>
        <w:rPr>
          <w:rFonts w:ascii="Times New Roman" w:hAnsi="Times New Roman"/>
          <w:color w:val="auto"/>
          <w:sz w:val="24"/>
          <w:szCs w:val="24"/>
        </w:rPr>
        <w:t>Specifically,</w:t>
      </w:r>
      <w:r w:rsidR="00744C17">
        <w:rPr>
          <w:rFonts w:ascii="Times New Roman" w:hAnsi="Times New Roman"/>
          <w:color w:val="auto"/>
          <w:sz w:val="24"/>
          <w:szCs w:val="24"/>
        </w:rPr>
        <w:t xml:space="preserve"> the information collections are submitted primarily by real estate brokers or one of its agents and occasionally by purchasers of HUD-homes, who are involved with the program of sales of HUD</w:t>
      </w:r>
      <w:r w:rsidR="005D0508">
        <w:rPr>
          <w:rFonts w:ascii="Times New Roman" w:hAnsi="Times New Roman"/>
          <w:color w:val="auto"/>
          <w:sz w:val="24"/>
          <w:szCs w:val="24"/>
        </w:rPr>
        <w:t xml:space="preserve"> REO</w:t>
      </w:r>
      <w:r w:rsidR="00744C17">
        <w:rPr>
          <w:rFonts w:ascii="Times New Roman" w:hAnsi="Times New Roman"/>
          <w:color w:val="auto"/>
          <w:sz w:val="24"/>
          <w:szCs w:val="24"/>
        </w:rPr>
        <w:t xml:space="preserve"> properties that excludes special program.</w:t>
      </w:r>
      <w:r>
        <w:rPr>
          <w:rFonts w:ascii="Times New Roman" w:hAnsi="Times New Roman"/>
          <w:color w:val="auto"/>
          <w:sz w:val="24"/>
          <w:szCs w:val="24"/>
        </w:rPr>
        <w:t xml:space="preserve"> </w:t>
      </w:r>
      <w:r w:rsidRPr="00891D87" w:rsidR="001C707D">
        <w:rPr>
          <w:rFonts w:ascii="Times New Roman" w:hAnsi="Times New Roman"/>
          <w:sz w:val="24"/>
          <w:szCs w:val="24"/>
        </w:rPr>
        <w:t>The information collection is required in order to provide a binding contract between the property purchaser and HUD</w:t>
      </w:r>
      <w:r w:rsidR="00E45135">
        <w:rPr>
          <w:rFonts w:ascii="Times New Roman" w:hAnsi="Times New Roman"/>
          <w:sz w:val="24"/>
          <w:szCs w:val="24"/>
        </w:rPr>
        <w:t xml:space="preserve"> </w:t>
      </w:r>
      <w:r w:rsidRPr="00E45135" w:rsidR="00E45135">
        <w:rPr>
          <w:rFonts w:ascii="Times New Roman" w:hAnsi="Times New Roman"/>
          <w:sz w:val="24"/>
          <w:szCs w:val="24"/>
        </w:rPr>
        <w:t>that meet the requirements of the Lead Disclosure Rule relative to the disclosure of known lead-based paint and lead-based paint hazards in HUD sales of its real estate-owned (REO) properties built before 1978.</w:t>
      </w:r>
      <w:r w:rsidRPr="00891D87" w:rsidR="001C707D">
        <w:rPr>
          <w:rFonts w:ascii="Times New Roman" w:hAnsi="Times New Roman"/>
          <w:sz w:val="24"/>
          <w:szCs w:val="24"/>
        </w:rPr>
        <w:t xml:space="preserve">  </w:t>
      </w:r>
      <w:r w:rsidRPr="00C353B5" w:rsidR="005D0508">
        <w:rPr>
          <w:rFonts w:ascii="Times New Roman" w:hAnsi="Times New Roman"/>
          <w:color w:val="auto"/>
          <w:sz w:val="24"/>
          <w:szCs w:val="24"/>
        </w:rPr>
        <w:t xml:space="preserve">Real estate brokers, governmental entities and HUD-approved Nonprofits must have a Name Address Identifier (NAID) to be registered as a bidder to purchase a HUD-owned property on the HUD </w:t>
      </w:r>
      <w:proofErr w:type="spellStart"/>
      <w:r w:rsidRPr="00C353B5" w:rsidR="005D0508">
        <w:rPr>
          <w:rFonts w:ascii="Times New Roman" w:hAnsi="Times New Roman"/>
          <w:color w:val="auto"/>
          <w:sz w:val="24"/>
          <w:szCs w:val="24"/>
        </w:rPr>
        <w:t>Homestore</w:t>
      </w:r>
      <w:proofErr w:type="spellEnd"/>
      <w:r w:rsidRPr="00C353B5" w:rsidR="005D0508">
        <w:rPr>
          <w:rFonts w:ascii="Times New Roman" w:hAnsi="Times New Roman"/>
          <w:color w:val="auto"/>
          <w:sz w:val="24"/>
          <w:szCs w:val="24"/>
        </w:rPr>
        <w:t xml:space="preserve"> website.  </w:t>
      </w:r>
    </w:p>
    <w:p w:rsidRPr="00C353B5" w:rsidR="005D0508" w:rsidP="00C353B5" w:rsidRDefault="00B04C36" w14:paraId="54B6F7E4" w14:textId="02F94A35">
      <w:pPr>
        <w:pStyle w:val="Details"/>
        <w:tabs>
          <w:tab w:val="center" w:pos="4680"/>
        </w:tabs>
        <w:spacing w:after="120"/>
        <w:rPr>
          <w:rFonts w:ascii="Times New Roman" w:hAnsi="Times New Roman"/>
          <w:color w:val="auto"/>
          <w:sz w:val="24"/>
          <w:szCs w:val="24"/>
        </w:rPr>
      </w:pPr>
      <w:r>
        <w:rPr>
          <w:rFonts w:ascii="Times New Roman" w:hAnsi="Times New Roman"/>
          <w:color w:val="auto"/>
          <w:sz w:val="24"/>
          <w:szCs w:val="24"/>
        </w:rPr>
        <w:t>In addition, th</w:t>
      </w:r>
      <w:r w:rsidR="00F16E81">
        <w:rPr>
          <w:rFonts w:ascii="Times New Roman" w:hAnsi="Times New Roman"/>
          <w:color w:val="auto"/>
          <w:sz w:val="24"/>
          <w:szCs w:val="24"/>
        </w:rPr>
        <w:t>e</w:t>
      </w:r>
      <w:r w:rsidRPr="00C353B5" w:rsidR="00C353B5">
        <w:rPr>
          <w:rFonts w:ascii="Times New Roman" w:hAnsi="Times New Roman"/>
          <w:color w:val="auto"/>
          <w:sz w:val="24"/>
          <w:szCs w:val="24"/>
        </w:rPr>
        <w:t xml:space="preserve"> information collect</w:t>
      </w:r>
      <w:r>
        <w:rPr>
          <w:rFonts w:ascii="Times New Roman" w:hAnsi="Times New Roman"/>
          <w:color w:val="auto"/>
          <w:sz w:val="24"/>
          <w:szCs w:val="24"/>
        </w:rPr>
        <w:t>ion</w:t>
      </w:r>
      <w:r w:rsidRPr="00C353B5" w:rsidR="00C353B5">
        <w:rPr>
          <w:rFonts w:ascii="Times New Roman" w:hAnsi="Times New Roman"/>
          <w:color w:val="auto"/>
          <w:sz w:val="24"/>
          <w:szCs w:val="24"/>
        </w:rPr>
        <w:t xml:space="preserve"> enables HUD to record and process financial transactions </w:t>
      </w:r>
      <w:r w:rsidRPr="00C536E7" w:rsidR="003E1013">
        <w:rPr>
          <w:rFonts w:ascii="Times New Roman" w:hAnsi="Times New Roman"/>
          <w:sz w:val="24"/>
          <w:szCs w:val="24"/>
        </w:rPr>
        <w:t xml:space="preserve">in its automated Single Family Acquired Asset Management System (SAMS) to dispose of acquired single-family properties.  HUD reimburses </w:t>
      </w:r>
      <w:r w:rsidRPr="0020518C" w:rsidR="00CF41EE">
        <w:rPr>
          <w:rFonts w:ascii="Times New Roman" w:hAnsi="Times New Roman"/>
          <w:sz w:val="24"/>
          <w:szCs w:val="24"/>
        </w:rPr>
        <w:t>Management and Marketing</w:t>
      </w:r>
      <w:r w:rsidR="00CF41EE">
        <w:rPr>
          <w:rFonts w:ascii="Times New Roman" w:hAnsi="Times New Roman"/>
          <w:sz w:val="24"/>
          <w:szCs w:val="24"/>
        </w:rPr>
        <w:t xml:space="preserve"> (</w:t>
      </w:r>
      <w:r w:rsidRPr="00C536E7" w:rsidR="003E1013">
        <w:rPr>
          <w:rFonts w:ascii="Times New Roman" w:hAnsi="Times New Roman"/>
          <w:sz w:val="24"/>
          <w:szCs w:val="24"/>
        </w:rPr>
        <w:t>M&amp;</w:t>
      </w:r>
      <w:proofErr w:type="gramStart"/>
      <w:r w:rsidRPr="00C536E7" w:rsidR="003E1013">
        <w:rPr>
          <w:rFonts w:ascii="Times New Roman" w:hAnsi="Times New Roman"/>
          <w:sz w:val="24"/>
          <w:szCs w:val="24"/>
        </w:rPr>
        <w:t xml:space="preserve">M </w:t>
      </w:r>
      <w:r w:rsidR="00CF41EE">
        <w:rPr>
          <w:rFonts w:ascii="Times New Roman" w:hAnsi="Times New Roman"/>
          <w:sz w:val="24"/>
          <w:szCs w:val="24"/>
        </w:rPr>
        <w:t>)</w:t>
      </w:r>
      <w:r w:rsidRPr="00C536E7" w:rsidR="003E1013">
        <w:rPr>
          <w:rFonts w:ascii="Times New Roman" w:hAnsi="Times New Roman"/>
          <w:sz w:val="24"/>
          <w:szCs w:val="24"/>
        </w:rPr>
        <w:t>contractors</w:t>
      </w:r>
      <w:proofErr w:type="gramEnd"/>
      <w:r w:rsidRPr="00C536E7" w:rsidR="003E1013">
        <w:rPr>
          <w:rFonts w:ascii="Times New Roman" w:hAnsi="Times New Roman"/>
          <w:sz w:val="24"/>
          <w:szCs w:val="24"/>
        </w:rPr>
        <w:t xml:space="preserve"> for their services in maintaining, marketing, and selling HUD homes, and HUD collects funds associated with the sale of these properties.  The info</w:t>
      </w:r>
      <w:r w:rsidR="003E1013">
        <w:rPr>
          <w:rFonts w:ascii="Times New Roman" w:hAnsi="Times New Roman"/>
          <w:sz w:val="24"/>
          <w:szCs w:val="24"/>
        </w:rPr>
        <w:t>rmation</w:t>
      </w:r>
      <w:r w:rsidRPr="00C536E7" w:rsidR="003E1013">
        <w:rPr>
          <w:rFonts w:ascii="Times New Roman" w:hAnsi="Times New Roman"/>
          <w:sz w:val="24"/>
          <w:szCs w:val="24"/>
        </w:rPr>
        <w:t xml:space="preserve"> </w:t>
      </w:r>
      <w:r w:rsidR="003E1013">
        <w:rPr>
          <w:rFonts w:ascii="Times New Roman" w:hAnsi="Times New Roman"/>
          <w:sz w:val="24"/>
          <w:szCs w:val="24"/>
        </w:rPr>
        <w:t xml:space="preserve">collected in the SAMS forms </w:t>
      </w:r>
      <w:r w:rsidRPr="00C536E7" w:rsidR="003E1013">
        <w:rPr>
          <w:rFonts w:ascii="Times New Roman" w:hAnsi="Times New Roman"/>
          <w:sz w:val="24"/>
          <w:szCs w:val="24"/>
        </w:rPr>
        <w:t xml:space="preserve">enables HUD to create </w:t>
      </w:r>
      <w:r w:rsidRPr="00891D87" w:rsidR="003E1013">
        <w:rPr>
          <w:rFonts w:ascii="Times New Roman" w:hAnsi="Times New Roman"/>
          <w:sz w:val="24"/>
          <w:szCs w:val="24"/>
        </w:rPr>
        <w:t xml:space="preserve">and maintain sound financial management practices and effective internal controls over the property disposition program.  The response is required to obtain or maintain a benefit.  </w:t>
      </w:r>
    </w:p>
    <w:p w:rsidR="001C707D" w:rsidP="00C353B5" w:rsidRDefault="001C707D" w14:paraId="028E0C81" w14:textId="77777777">
      <w:pPr>
        <w:pStyle w:val="Details"/>
        <w:tabs>
          <w:tab w:val="center" w:pos="4680"/>
        </w:tabs>
        <w:spacing w:after="120"/>
        <w:rPr>
          <w:rFonts w:ascii="Times New Roman" w:hAnsi="Times New Roman"/>
          <w:b/>
          <w:bCs/>
          <w:color w:val="auto"/>
          <w:sz w:val="24"/>
          <w:szCs w:val="24"/>
        </w:rPr>
      </w:pPr>
      <w:r>
        <w:rPr>
          <w:rFonts w:ascii="Times New Roman" w:hAnsi="Times New Roman"/>
          <w:b/>
          <w:bCs/>
          <w:color w:val="auto"/>
          <w:sz w:val="24"/>
          <w:szCs w:val="24"/>
        </w:rPr>
        <w:t>HUD REO Property Disposition Forms</w:t>
      </w:r>
    </w:p>
    <w:p w:rsidR="001C707D" w:rsidP="001C707D" w:rsidRDefault="00C353B5" w14:paraId="03DF99EF" w14:textId="7756A961">
      <w:pPr>
        <w:pStyle w:val="Details"/>
        <w:tabs>
          <w:tab w:val="center" w:pos="4680"/>
        </w:tabs>
        <w:spacing w:after="120"/>
        <w:rPr>
          <w:rFonts w:ascii="Times New Roman" w:hAnsi="Times New Roman"/>
          <w:color w:val="auto"/>
          <w:sz w:val="24"/>
          <w:szCs w:val="24"/>
        </w:rPr>
      </w:pPr>
      <w:r w:rsidRPr="00C353B5">
        <w:rPr>
          <w:rFonts w:ascii="Times New Roman" w:hAnsi="Times New Roman"/>
          <w:color w:val="auto"/>
          <w:sz w:val="24"/>
          <w:szCs w:val="24"/>
        </w:rPr>
        <w:t>Listed are the names</w:t>
      </w:r>
      <w:r w:rsidR="006312D4">
        <w:rPr>
          <w:rFonts w:ascii="Times New Roman" w:hAnsi="Times New Roman"/>
          <w:color w:val="auto"/>
          <w:sz w:val="24"/>
          <w:szCs w:val="24"/>
        </w:rPr>
        <w:t>, by whom,</w:t>
      </w:r>
      <w:r w:rsidRPr="00C353B5">
        <w:rPr>
          <w:rFonts w:ascii="Times New Roman" w:hAnsi="Times New Roman"/>
          <w:color w:val="auto"/>
          <w:sz w:val="24"/>
          <w:szCs w:val="24"/>
        </w:rPr>
        <w:t xml:space="preserve"> and use of each </w:t>
      </w:r>
      <w:bookmarkStart w:name="_Hlk14164107" w:id="0"/>
      <w:r w:rsidR="001C707D">
        <w:rPr>
          <w:rFonts w:ascii="Times New Roman" w:hAnsi="Times New Roman"/>
          <w:color w:val="auto"/>
          <w:sz w:val="24"/>
          <w:szCs w:val="24"/>
        </w:rPr>
        <w:t xml:space="preserve">HUD REO property disposition </w:t>
      </w:r>
      <w:r w:rsidRPr="00C353B5">
        <w:rPr>
          <w:rFonts w:ascii="Times New Roman" w:hAnsi="Times New Roman"/>
          <w:color w:val="auto"/>
          <w:sz w:val="24"/>
          <w:szCs w:val="24"/>
        </w:rPr>
        <w:t>form included in this collection of information</w:t>
      </w:r>
      <w:r w:rsidR="00DA119A">
        <w:rPr>
          <w:rFonts w:ascii="Times New Roman" w:hAnsi="Times New Roman"/>
          <w:color w:val="auto"/>
          <w:sz w:val="24"/>
          <w:szCs w:val="24"/>
        </w:rPr>
        <w:t xml:space="preserve"> to provide a binding contract between the property purchaser and HUD</w:t>
      </w:r>
      <w:r w:rsidRPr="00C353B5">
        <w:rPr>
          <w:rFonts w:ascii="Times New Roman" w:hAnsi="Times New Roman"/>
          <w:color w:val="auto"/>
          <w:sz w:val="24"/>
          <w:szCs w:val="24"/>
        </w:rPr>
        <w:t xml:space="preserve">. </w:t>
      </w:r>
      <w:bookmarkEnd w:id="0"/>
      <w:r w:rsidR="006312D4">
        <w:rPr>
          <w:rFonts w:ascii="Times New Roman" w:hAnsi="Times New Roman"/>
          <w:color w:val="auto"/>
          <w:sz w:val="24"/>
          <w:szCs w:val="24"/>
        </w:rPr>
        <w:t xml:space="preserve"> </w:t>
      </w:r>
    </w:p>
    <w:p w:rsidRPr="0020518C" w:rsidR="0020518C" w:rsidP="000C3911" w:rsidRDefault="000C3911" w14:paraId="5BFB9A79" w14:textId="00B4F2DD">
      <w:pPr>
        <w:pStyle w:val="Details"/>
        <w:tabs>
          <w:tab w:val="center" w:pos="4680"/>
        </w:tabs>
        <w:spacing w:after="120"/>
        <w:ind w:left="720"/>
        <w:rPr>
          <w:rFonts w:ascii="Times New Roman" w:hAnsi="Times New Roman"/>
          <w:sz w:val="24"/>
          <w:szCs w:val="24"/>
        </w:rPr>
      </w:pPr>
      <w:r>
        <w:rPr>
          <w:rFonts w:ascii="Times New Roman" w:hAnsi="Times New Roman"/>
          <w:b/>
          <w:bCs/>
          <w:sz w:val="24"/>
          <w:szCs w:val="24"/>
        </w:rPr>
        <w:tab/>
      </w:r>
      <w:r w:rsidR="006312D4">
        <w:rPr>
          <w:rFonts w:ascii="Times New Roman" w:hAnsi="Times New Roman"/>
          <w:b/>
          <w:bCs/>
          <w:sz w:val="24"/>
          <w:szCs w:val="24"/>
        </w:rPr>
        <w:t>Form H</w:t>
      </w:r>
      <w:r w:rsidRPr="0020518C" w:rsidR="0020518C">
        <w:rPr>
          <w:rFonts w:ascii="Times New Roman" w:hAnsi="Times New Roman"/>
          <w:b/>
          <w:bCs/>
          <w:sz w:val="24"/>
          <w:szCs w:val="24"/>
        </w:rPr>
        <w:t>UD-9544,</w:t>
      </w:r>
      <w:r w:rsidRPr="0020518C" w:rsidR="0020518C">
        <w:rPr>
          <w:rFonts w:ascii="Times New Roman" w:hAnsi="Times New Roman"/>
          <w:sz w:val="24"/>
          <w:szCs w:val="24"/>
        </w:rPr>
        <w:t xml:space="preserve"> Bulk Sale Contract (All Cash) is a sales contract specifically for the purpose of selling more than one property to a single purchaser.  This form is completed by a real estate broker or one of its agents. Typically, there is only one bulk sale per year.</w:t>
      </w:r>
      <w:r w:rsidR="00E67EC5">
        <w:rPr>
          <w:rFonts w:ascii="Times New Roman" w:hAnsi="Times New Roman"/>
          <w:sz w:val="24"/>
          <w:szCs w:val="24"/>
        </w:rPr>
        <w:t xml:space="preserve"> (</w:t>
      </w:r>
      <w:r w:rsidRPr="0020518C" w:rsidR="00E67EC5">
        <w:rPr>
          <w:rFonts w:ascii="Times New Roman" w:hAnsi="Times New Roman"/>
          <w:sz w:val="24"/>
          <w:szCs w:val="24"/>
        </w:rPr>
        <w:t xml:space="preserve">24 CFR </w:t>
      </w:r>
      <w:r w:rsidRPr="00D05235" w:rsidR="006312D4">
        <w:rPr>
          <w:rFonts w:ascii="Times New Roman" w:hAnsi="Times New Roman"/>
          <w:sz w:val="24"/>
          <w:szCs w:val="24"/>
        </w:rPr>
        <w:t>§§</w:t>
      </w:r>
      <w:r w:rsidR="006312D4">
        <w:rPr>
          <w:rFonts w:ascii="Times New Roman" w:hAnsi="Times New Roman"/>
          <w:sz w:val="24"/>
          <w:szCs w:val="24"/>
        </w:rPr>
        <w:t xml:space="preserve"> </w:t>
      </w:r>
      <w:r w:rsidRPr="0020518C" w:rsidR="00E67EC5">
        <w:rPr>
          <w:rFonts w:ascii="Times New Roman" w:hAnsi="Times New Roman"/>
          <w:sz w:val="24"/>
          <w:szCs w:val="24"/>
        </w:rPr>
        <w:t>291.90</w:t>
      </w:r>
      <w:r w:rsidR="006312D4">
        <w:rPr>
          <w:rFonts w:ascii="Times New Roman" w:hAnsi="Times New Roman"/>
          <w:sz w:val="24"/>
          <w:szCs w:val="24"/>
        </w:rPr>
        <w:t xml:space="preserve"> and</w:t>
      </w:r>
      <w:r w:rsidRPr="0020518C" w:rsidR="00E67EC5">
        <w:rPr>
          <w:rFonts w:ascii="Times New Roman" w:hAnsi="Times New Roman"/>
          <w:sz w:val="24"/>
          <w:szCs w:val="24"/>
        </w:rPr>
        <w:t xml:space="preserve"> 291.210 and Handbook 4000.1</w:t>
      </w:r>
      <w:r w:rsidR="00E67EC5">
        <w:rPr>
          <w:rFonts w:ascii="Times New Roman" w:hAnsi="Times New Roman"/>
          <w:sz w:val="24"/>
          <w:szCs w:val="24"/>
        </w:rPr>
        <w:t>, Section IV.B</w:t>
      </w:r>
      <w:r w:rsidRPr="0020518C" w:rsidR="00E67EC5">
        <w:rPr>
          <w:rFonts w:ascii="Times New Roman" w:hAnsi="Times New Roman"/>
          <w:sz w:val="24"/>
          <w:szCs w:val="24"/>
        </w:rPr>
        <w:t>.</w:t>
      </w:r>
      <w:r w:rsidR="00E67EC5">
        <w:rPr>
          <w:rFonts w:ascii="Times New Roman" w:hAnsi="Times New Roman"/>
          <w:sz w:val="24"/>
          <w:szCs w:val="24"/>
        </w:rPr>
        <w:t>)</w:t>
      </w:r>
      <w:r w:rsidRPr="0020518C" w:rsidR="0020518C">
        <w:rPr>
          <w:rFonts w:ascii="Times New Roman" w:hAnsi="Times New Roman"/>
          <w:sz w:val="24"/>
          <w:szCs w:val="24"/>
        </w:rPr>
        <w:t xml:space="preserve">      </w:t>
      </w:r>
    </w:p>
    <w:p w:rsidRPr="0020518C" w:rsidR="0020518C" w:rsidP="000C3911" w:rsidRDefault="0020518C" w14:paraId="71817386" w14:textId="5F283548">
      <w:pPr>
        <w:tabs>
          <w:tab w:val="left" w:pos="-720"/>
          <w:tab w:val="left" w:pos="0"/>
          <w:tab w:val="left" w:pos="720"/>
        </w:tabs>
        <w:suppressAutoHyphens/>
        <w:ind w:left="720"/>
        <w:rPr>
          <w:rFonts w:ascii="Times New Roman" w:hAnsi="Times New Roman"/>
          <w:sz w:val="24"/>
          <w:szCs w:val="24"/>
        </w:rPr>
      </w:pPr>
      <w:r w:rsidRPr="0020518C">
        <w:rPr>
          <w:rFonts w:ascii="Times New Roman" w:hAnsi="Times New Roman"/>
          <w:b/>
          <w:bCs/>
          <w:sz w:val="24"/>
          <w:szCs w:val="24"/>
        </w:rPr>
        <w:t>Form HUD-9548,</w:t>
      </w:r>
      <w:r w:rsidRPr="0020518C">
        <w:rPr>
          <w:rFonts w:ascii="Times New Roman" w:hAnsi="Times New Roman"/>
          <w:sz w:val="24"/>
          <w:szCs w:val="24"/>
        </w:rPr>
        <w:t xml:space="preserve"> Sales Contract Property Disposition Program, is a contract between the purchaser of a single property and HUD.  This form is typically used in all sales of HUD-acquired single family homes.  Real estate brokers and individuals complete these </w:t>
      </w:r>
      <w:r w:rsidRPr="0020518C">
        <w:rPr>
          <w:rFonts w:ascii="Times New Roman" w:hAnsi="Times New Roman"/>
          <w:sz w:val="24"/>
          <w:szCs w:val="24"/>
        </w:rPr>
        <w:lastRenderedPageBreak/>
        <w:t xml:space="preserve">sales contracts. </w:t>
      </w:r>
      <w:r w:rsidR="00E67EC5">
        <w:rPr>
          <w:rFonts w:ascii="Times New Roman" w:hAnsi="Times New Roman"/>
          <w:sz w:val="24"/>
          <w:szCs w:val="24"/>
        </w:rPr>
        <w:t>(</w:t>
      </w:r>
      <w:r w:rsidRPr="0020518C">
        <w:rPr>
          <w:rFonts w:ascii="Times New Roman" w:hAnsi="Times New Roman"/>
          <w:sz w:val="24"/>
          <w:szCs w:val="24"/>
        </w:rPr>
        <w:t xml:space="preserve">24 CFR </w:t>
      </w:r>
      <w:r w:rsidRPr="00D05235" w:rsidR="006312D4">
        <w:rPr>
          <w:rFonts w:ascii="Times New Roman" w:hAnsi="Times New Roman"/>
          <w:sz w:val="24"/>
          <w:szCs w:val="24"/>
        </w:rPr>
        <w:t>§§</w:t>
      </w:r>
      <w:r w:rsidR="006312D4">
        <w:rPr>
          <w:rFonts w:ascii="Times New Roman" w:hAnsi="Times New Roman"/>
          <w:sz w:val="24"/>
          <w:szCs w:val="24"/>
        </w:rPr>
        <w:t xml:space="preserve"> </w:t>
      </w:r>
      <w:r w:rsidRPr="0020518C">
        <w:rPr>
          <w:rFonts w:ascii="Times New Roman" w:hAnsi="Times New Roman"/>
          <w:sz w:val="24"/>
          <w:szCs w:val="24"/>
        </w:rPr>
        <w:t>291.90</w:t>
      </w:r>
      <w:r w:rsidR="006312D4">
        <w:rPr>
          <w:rFonts w:ascii="Times New Roman" w:hAnsi="Times New Roman"/>
          <w:sz w:val="24"/>
          <w:szCs w:val="24"/>
        </w:rPr>
        <w:t xml:space="preserve"> and</w:t>
      </w:r>
      <w:r w:rsidRPr="0020518C">
        <w:rPr>
          <w:rFonts w:ascii="Times New Roman" w:hAnsi="Times New Roman"/>
          <w:sz w:val="24"/>
          <w:szCs w:val="24"/>
        </w:rPr>
        <w:t xml:space="preserve"> 291.205 and Handbook 4000.1</w:t>
      </w:r>
      <w:r w:rsidR="00E67EC5">
        <w:rPr>
          <w:rFonts w:ascii="Times New Roman" w:hAnsi="Times New Roman"/>
          <w:sz w:val="24"/>
          <w:szCs w:val="24"/>
        </w:rPr>
        <w:t>, Section</w:t>
      </w:r>
      <w:r w:rsidR="00512992">
        <w:rPr>
          <w:rFonts w:ascii="Times New Roman" w:hAnsi="Times New Roman"/>
          <w:sz w:val="24"/>
          <w:szCs w:val="24"/>
        </w:rPr>
        <w:t>s II.A. and</w:t>
      </w:r>
      <w:r w:rsidR="00E67EC5">
        <w:rPr>
          <w:rFonts w:ascii="Times New Roman" w:hAnsi="Times New Roman"/>
          <w:sz w:val="24"/>
          <w:szCs w:val="24"/>
        </w:rPr>
        <w:t xml:space="preserve"> IV.B</w:t>
      </w:r>
      <w:r w:rsidRPr="0020518C">
        <w:rPr>
          <w:rFonts w:ascii="Times New Roman" w:hAnsi="Times New Roman"/>
          <w:sz w:val="24"/>
          <w:szCs w:val="24"/>
        </w:rPr>
        <w:t>.</w:t>
      </w:r>
      <w:r w:rsidR="00E67EC5">
        <w:rPr>
          <w:rFonts w:ascii="Times New Roman" w:hAnsi="Times New Roman"/>
          <w:sz w:val="24"/>
          <w:szCs w:val="24"/>
        </w:rPr>
        <w:t>)</w:t>
      </w:r>
    </w:p>
    <w:p w:rsidRPr="0020518C" w:rsidR="0020518C" w:rsidP="000C3911" w:rsidRDefault="0020518C" w14:paraId="5B1A3144" w14:textId="0E96209E">
      <w:pPr>
        <w:ind w:left="720"/>
        <w:rPr>
          <w:rFonts w:ascii="Times New Roman" w:hAnsi="Times New Roman"/>
          <w:sz w:val="24"/>
          <w:szCs w:val="24"/>
        </w:rPr>
      </w:pPr>
      <w:r w:rsidRPr="0020518C">
        <w:rPr>
          <w:rFonts w:ascii="Times New Roman" w:hAnsi="Times New Roman"/>
          <w:b/>
          <w:bCs/>
          <w:sz w:val="24"/>
          <w:szCs w:val="24"/>
        </w:rPr>
        <w:t>Form HUD-9548-B,</w:t>
      </w:r>
      <w:r w:rsidRPr="0020518C">
        <w:rPr>
          <w:rFonts w:ascii="Times New Roman" w:hAnsi="Times New Roman"/>
          <w:sz w:val="24"/>
          <w:szCs w:val="24"/>
        </w:rPr>
        <w:t xml:space="preserve"> Discount Sales Addendum is required with the Form HUD-9548 </w:t>
      </w:r>
      <w:r w:rsidR="000C3911">
        <w:rPr>
          <w:rFonts w:ascii="Times New Roman" w:hAnsi="Times New Roman"/>
          <w:sz w:val="24"/>
          <w:szCs w:val="24"/>
        </w:rPr>
        <w:t>where</w:t>
      </w:r>
      <w:r w:rsidRPr="0020518C">
        <w:rPr>
          <w:rFonts w:ascii="Times New Roman" w:hAnsi="Times New Roman"/>
          <w:sz w:val="24"/>
          <w:szCs w:val="24"/>
        </w:rPr>
        <w:t xml:space="preserve"> a discounted sale of a HUD home is </w:t>
      </w:r>
      <w:r w:rsidR="000C3911">
        <w:rPr>
          <w:rFonts w:ascii="Times New Roman" w:hAnsi="Times New Roman"/>
          <w:sz w:val="24"/>
          <w:szCs w:val="24"/>
        </w:rPr>
        <w:t>sold</w:t>
      </w:r>
      <w:r w:rsidRPr="0020518C">
        <w:rPr>
          <w:rFonts w:ascii="Times New Roman" w:hAnsi="Times New Roman"/>
          <w:sz w:val="24"/>
          <w:szCs w:val="24"/>
        </w:rPr>
        <w:t xml:space="preserve"> to a HUD-approved Nonprofit</w:t>
      </w:r>
      <w:r w:rsidR="000C3911">
        <w:rPr>
          <w:rFonts w:ascii="Times New Roman" w:hAnsi="Times New Roman"/>
          <w:sz w:val="24"/>
          <w:szCs w:val="24"/>
        </w:rPr>
        <w:t>, Asset Control Area</w:t>
      </w:r>
      <w:r w:rsidRPr="0020518C">
        <w:rPr>
          <w:rFonts w:ascii="Times New Roman" w:hAnsi="Times New Roman"/>
          <w:sz w:val="24"/>
          <w:szCs w:val="24"/>
        </w:rPr>
        <w:t xml:space="preserve"> or participating governmental entity.  This addendum assists in assuring the program participants understand and fulfill their obligation to rehabilitate properties and resell or rent them according to HUD’s mission and policy. (Handbook 4000.1) OMB Control Number 2502-0540 covers the reporting requirements contained in this form.  Purchases made by nonprofits and governmental entities represent less than 1% of total HUD-owned property sales. </w:t>
      </w:r>
      <w:r w:rsidR="00E67EC5">
        <w:rPr>
          <w:rFonts w:ascii="Times New Roman" w:hAnsi="Times New Roman"/>
          <w:sz w:val="24"/>
          <w:szCs w:val="24"/>
        </w:rPr>
        <w:t>(Handbook 4000.1, Section IV.B.)</w:t>
      </w:r>
    </w:p>
    <w:p w:rsidRPr="0020518C" w:rsidR="0020518C" w:rsidP="00FC0C8A" w:rsidRDefault="0020518C" w14:paraId="4CBC4A05" w14:textId="53BC8F26">
      <w:pPr>
        <w:tabs>
          <w:tab w:val="left" w:pos="-720"/>
          <w:tab w:val="left" w:pos="720"/>
          <w:tab w:val="left" w:pos="1440"/>
        </w:tabs>
        <w:suppressAutoHyphens/>
        <w:ind w:left="720"/>
        <w:rPr>
          <w:rFonts w:ascii="Times New Roman" w:hAnsi="Times New Roman"/>
          <w:sz w:val="24"/>
          <w:szCs w:val="24"/>
        </w:rPr>
      </w:pPr>
      <w:r w:rsidRPr="0020518C">
        <w:rPr>
          <w:rFonts w:ascii="Times New Roman" w:hAnsi="Times New Roman"/>
          <w:b/>
          <w:bCs/>
          <w:sz w:val="24"/>
          <w:szCs w:val="24"/>
        </w:rPr>
        <w:t xml:space="preserve">Form HUD-9548-C, </w:t>
      </w:r>
      <w:r w:rsidRPr="0020518C">
        <w:rPr>
          <w:rFonts w:ascii="Times New Roman" w:hAnsi="Times New Roman"/>
          <w:sz w:val="24"/>
          <w:szCs w:val="24"/>
        </w:rPr>
        <w:t>Assignment of Sales Contract Property Disposition Program Officer Next Door Sales Program, is an addendum to the Form HUD-9548.  It is used when a governmental entity or HUD-approved Nonprofit is the purchaser of an acquired asset through the Good Neighbor Next Door Sales program and must be assigned in accordance with HUD’s regulations.  Transactions requiring this form have not occurred, and none are anticipated, at this time.</w:t>
      </w:r>
    </w:p>
    <w:p w:rsidRPr="0020518C" w:rsidR="0020518C" w:rsidP="00FC0C8A" w:rsidRDefault="0020518C" w14:paraId="6AE31D9C" w14:textId="577C6D9A">
      <w:pPr>
        <w:tabs>
          <w:tab w:val="left" w:pos="-720"/>
          <w:tab w:val="left" w:pos="0"/>
          <w:tab w:val="left" w:pos="360"/>
        </w:tabs>
        <w:suppressAutoHyphens/>
        <w:ind w:left="720"/>
        <w:rPr>
          <w:rFonts w:ascii="Times New Roman" w:hAnsi="Times New Roman"/>
          <w:sz w:val="24"/>
          <w:szCs w:val="24"/>
        </w:rPr>
      </w:pPr>
      <w:r w:rsidRPr="0020518C">
        <w:rPr>
          <w:rFonts w:ascii="Times New Roman" w:hAnsi="Times New Roman"/>
          <w:b/>
          <w:bCs/>
          <w:sz w:val="24"/>
          <w:szCs w:val="24"/>
        </w:rPr>
        <w:t xml:space="preserve">Form HUD-9548-G, </w:t>
      </w:r>
      <w:r w:rsidRPr="0020518C">
        <w:rPr>
          <w:rFonts w:ascii="Times New Roman" w:hAnsi="Times New Roman"/>
          <w:sz w:val="24"/>
          <w:szCs w:val="24"/>
        </w:rPr>
        <w:t>Property Disposition Program 203(k) Rehabilitation Financing Lead Agreement is an addendum to the Form HUD-9548.  This form provides information necessary to administer the HUD Lead Safe Housing Rule (24 CFR Part 35 subpart F).  Lenders providing 203(k) rehabilitation financing for HUD Homes sold with deteriorated lead-based paint and built before 1978 should complete the form.  The form requires the signature of the Lender, Purchaser, and Selling Broker.</w:t>
      </w:r>
    </w:p>
    <w:p w:rsidRPr="0020518C" w:rsidR="0020518C" w:rsidP="00FC0C8A" w:rsidRDefault="0020518C" w14:paraId="14CB3CE4" w14:textId="4C3679DC">
      <w:pPr>
        <w:tabs>
          <w:tab w:val="left" w:pos="-720"/>
          <w:tab w:val="left" w:pos="0"/>
          <w:tab w:val="left" w:pos="360"/>
        </w:tabs>
        <w:suppressAutoHyphens/>
        <w:ind w:left="720"/>
        <w:rPr>
          <w:rFonts w:ascii="Times New Roman" w:hAnsi="Times New Roman"/>
          <w:sz w:val="24"/>
          <w:szCs w:val="24"/>
        </w:rPr>
      </w:pPr>
      <w:r w:rsidRPr="0020518C">
        <w:rPr>
          <w:rFonts w:ascii="Times New Roman" w:hAnsi="Times New Roman"/>
          <w:b/>
          <w:bCs/>
          <w:sz w:val="24"/>
          <w:szCs w:val="24"/>
        </w:rPr>
        <w:t xml:space="preserve">Form HUD-9548-H, </w:t>
      </w:r>
      <w:r w:rsidRPr="0020518C">
        <w:rPr>
          <w:rFonts w:ascii="Times New Roman" w:hAnsi="Times New Roman"/>
          <w:sz w:val="24"/>
          <w:szCs w:val="24"/>
        </w:rPr>
        <w:t>Property Disposition Program 203(k) Rehabilitation Financing Lead Agreement Completion of 203(k) Rehabilitation Financing Lead-Based Paint Stabilization and Clearance, is an addendum to the Form HUD-9548.  This form provides information necessary to ensure compliance with the Lead Safe Housing Rule at 24 CFR Part 35, Subpart F and requires the signature of the Lender.</w:t>
      </w:r>
    </w:p>
    <w:p w:rsidRPr="0020518C" w:rsidR="0020518C" w:rsidP="00FC0C8A" w:rsidRDefault="0020518C" w14:paraId="12EE6424" w14:textId="376ABF8F">
      <w:pPr>
        <w:ind w:left="720"/>
        <w:rPr>
          <w:rFonts w:ascii="Times New Roman" w:hAnsi="Times New Roman"/>
          <w:sz w:val="24"/>
          <w:szCs w:val="24"/>
        </w:rPr>
      </w:pPr>
      <w:r w:rsidRPr="0020518C">
        <w:rPr>
          <w:rFonts w:ascii="Times New Roman" w:hAnsi="Times New Roman"/>
          <w:b/>
          <w:bCs/>
          <w:sz w:val="24"/>
          <w:szCs w:val="24"/>
        </w:rPr>
        <w:t>Form HUD-9545-Y,</w:t>
      </w:r>
      <w:r w:rsidRPr="0020518C">
        <w:rPr>
          <w:rFonts w:ascii="Times New Roman" w:hAnsi="Times New Roman"/>
          <w:sz w:val="24"/>
          <w:szCs w:val="24"/>
        </w:rPr>
        <w:t xml:space="preserve"> Property Disposition Program Lead-Based Paint Disclosure Addendum to Sales Contract Seller Has Pertinent Records, is an addendum to the Form HUD-9548.  This form is used by HUD’s </w:t>
      </w:r>
      <w:bookmarkStart w:name="_Hlk33595244" w:id="1"/>
      <w:r w:rsidRPr="0020518C">
        <w:rPr>
          <w:rFonts w:ascii="Times New Roman" w:hAnsi="Times New Roman"/>
          <w:sz w:val="24"/>
          <w:szCs w:val="24"/>
        </w:rPr>
        <w:t xml:space="preserve">Management and Marketing </w:t>
      </w:r>
      <w:bookmarkEnd w:id="1"/>
      <w:r w:rsidRPr="0020518C">
        <w:rPr>
          <w:rFonts w:ascii="Times New Roman" w:hAnsi="Times New Roman"/>
          <w:sz w:val="24"/>
          <w:szCs w:val="24"/>
        </w:rPr>
        <w:t xml:space="preserve">(M&amp;M) contractor to disclose to the Selling Broker and the Purchaser that Seller Has Records Or Reports Pertaining To Lead-Based Paint and/or Lead-Based Paint Hazards on a HUD home built before 1978 and listed for sale.  The form is signed by the M&amp;M contractor, the Selling Broker, and the Purchaser.  Because the M&amp;M contractor is acting as an agent of HUD, no information collection is ascribed to the M&amp;M contractor’s time to complete the form. </w:t>
      </w:r>
      <w:r w:rsidR="00E67EC5">
        <w:rPr>
          <w:rFonts w:ascii="Times New Roman" w:hAnsi="Times New Roman"/>
          <w:sz w:val="24"/>
          <w:szCs w:val="24"/>
        </w:rPr>
        <w:t>(Handbook 4000.1, Section IV.B.)</w:t>
      </w:r>
      <w:r w:rsidRPr="0020518C">
        <w:rPr>
          <w:rFonts w:ascii="Times New Roman" w:hAnsi="Times New Roman"/>
          <w:sz w:val="24"/>
          <w:szCs w:val="24"/>
        </w:rPr>
        <w:t xml:space="preserve"> </w:t>
      </w:r>
    </w:p>
    <w:p w:rsidR="0020518C" w:rsidP="00FC0C8A" w:rsidRDefault="0020518C" w14:paraId="19D22EEC" w14:textId="7869C057">
      <w:pPr>
        <w:ind w:left="720"/>
        <w:rPr>
          <w:rFonts w:ascii="Times New Roman" w:hAnsi="Times New Roman"/>
          <w:sz w:val="24"/>
          <w:szCs w:val="24"/>
        </w:rPr>
      </w:pPr>
      <w:r w:rsidRPr="0020518C">
        <w:rPr>
          <w:rFonts w:ascii="Times New Roman" w:hAnsi="Times New Roman"/>
          <w:b/>
          <w:bCs/>
          <w:sz w:val="24"/>
          <w:szCs w:val="24"/>
        </w:rPr>
        <w:t xml:space="preserve">Form HUD-9545-Z, </w:t>
      </w:r>
      <w:r w:rsidRPr="0020518C">
        <w:rPr>
          <w:rFonts w:ascii="Times New Roman" w:hAnsi="Times New Roman"/>
          <w:sz w:val="24"/>
          <w:szCs w:val="24"/>
        </w:rPr>
        <w:t xml:space="preserve">Property Disposition Program Lead-Based Paint Disclosure Addendum to Sales Contract Seller Has </w:t>
      </w:r>
      <w:r w:rsidRPr="0020518C">
        <w:rPr>
          <w:rFonts w:ascii="Times New Roman" w:hAnsi="Times New Roman"/>
          <w:sz w:val="24"/>
          <w:szCs w:val="24"/>
          <w:u w:val="single"/>
        </w:rPr>
        <w:t xml:space="preserve">No </w:t>
      </w:r>
      <w:r w:rsidRPr="0020518C">
        <w:rPr>
          <w:rFonts w:ascii="Times New Roman" w:hAnsi="Times New Roman"/>
          <w:sz w:val="24"/>
          <w:szCs w:val="24"/>
        </w:rPr>
        <w:t xml:space="preserve">Pertinent Records, is an addendum to the Form HUD-9548.  This form is used by HUD’s M&amp;M contractor to disclose to the </w:t>
      </w:r>
      <w:r w:rsidRPr="0020518C">
        <w:rPr>
          <w:rFonts w:ascii="Times New Roman" w:hAnsi="Times New Roman"/>
          <w:sz w:val="24"/>
          <w:szCs w:val="24"/>
        </w:rPr>
        <w:lastRenderedPageBreak/>
        <w:t xml:space="preserve">Selling Broker and the Purchaser that Seller Has </w:t>
      </w:r>
      <w:r w:rsidRPr="0020518C">
        <w:rPr>
          <w:rFonts w:ascii="Times New Roman" w:hAnsi="Times New Roman"/>
          <w:sz w:val="24"/>
          <w:szCs w:val="24"/>
          <w:u w:val="single"/>
        </w:rPr>
        <w:t>No</w:t>
      </w:r>
      <w:r w:rsidRPr="0020518C">
        <w:rPr>
          <w:rFonts w:ascii="Times New Roman" w:hAnsi="Times New Roman"/>
          <w:sz w:val="24"/>
          <w:szCs w:val="24"/>
        </w:rPr>
        <w:t xml:space="preserve"> Records Or Reports Pertaining To Lead-Based Paint and/or Lead-Based Paint Hazards on a HUD home built before 1978 and listed for sale.  The form is signed by the M&amp;M contractor, the Selling Broker, and the Purchaser.  Because the M&amp;M contractor is acting as an agent of HUD, no information collection is ascribed to the M&amp;M contractor’s time to complete the form.  </w:t>
      </w:r>
      <w:r w:rsidR="00DA119A">
        <w:rPr>
          <w:rFonts w:ascii="Times New Roman" w:hAnsi="Times New Roman"/>
          <w:sz w:val="24"/>
          <w:szCs w:val="24"/>
        </w:rPr>
        <w:t>(Handbook 4000.1, Section IV.B.)</w:t>
      </w:r>
    </w:p>
    <w:p w:rsidRPr="0020518C" w:rsidR="00DA119A" w:rsidP="00FC0C8A" w:rsidRDefault="00DA119A" w14:paraId="6230656F" w14:textId="495930CB">
      <w:pPr>
        <w:ind w:left="720"/>
        <w:rPr>
          <w:rFonts w:ascii="Times New Roman" w:hAnsi="Times New Roman"/>
          <w:sz w:val="24"/>
          <w:szCs w:val="24"/>
        </w:rPr>
      </w:pPr>
      <w:r w:rsidRPr="0020518C">
        <w:rPr>
          <w:rFonts w:ascii="Times New Roman" w:hAnsi="Times New Roman"/>
          <w:b/>
          <w:bCs/>
          <w:sz w:val="24"/>
          <w:szCs w:val="24"/>
        </w:rPr>
        <w:t>Land Use Restriction Addendum</w:t>
      </w:r>
      <w:r w:rsidRPr="0020518C">
        <w:rPr>
          <w:rFonts w:ascii="Times New Roman" w:hAnsi="Times New Roman"/>
          <w:sz w:val="24"/>
          <w:szCs w:val="24"/>
        </w:rPr>
        <w:t xml:space="preserve"> (LURA) is a Model Document that must be completed and submitted with the Form HUD-9548</w:t>
      </w:r>
      <w:r>
        <w:rPr>
          <w:rFonts w:ascii="Times New Roman" w:hAnsi="Times New Roman"/>
          <w:sz w:val="24"/>
          <w:szCs w:val="24"/>
        </w:rPr>
        <w:t>,</w:t>
      </w:r>
      <w:r w:rsidRPr="0020518C">
        <w:rPr>
          <w:rFonts w:ascii="Times New Roman" w:hAnsi="Times New Roman"/>
          <w:sz w:val="24"/>
          <w:szCs w:val="24"/>
        </w:rPr>
        <w:t xml:space="preserve"> where Governmental Entities and HUD-approved Nonprofits are purchasing a HUD-owned Properties at a 10 percent or greater discount as part of a direct sale. (Handbook 4000.1</w:t>
      </w:r>
      <w:r>
        <w:rPr>
          <w:rFonts w:ascii="Times New Roman" w:hAnsi="Times New Roman"/>
          <w:sz w:val="24"/>
          <w:szCs w:val="24"/>
        </w:rPr>
        <w:t>, Section IV.B.</w:t>
      </w:r>
      <w:r w:rsidRPr="0020518C">
        <w:rPr>
          <w:rFonts w:ascii="Times New Roman" w:hAnsi="Times New Roman"/>
          <w:sz w:val="24"/>
          <w:szCs w:val="24"/>
        </w:rPr>
        <w:t>)</w:t>
      </w:r>
    </w:p>
    <w:p w:rsidRPr="0020518C" w:rsidR="00DA119A" w:rsidP="00FC0C8A" w:rsidRDefault="00DA119A" w14:paraId="75B04104" w14:textId="60016726">
      <w:pPr>
        <w:ind w:left="720"/>
        <w:rPr>
          <w:rFonts w:ascii="Times New Roman" w:hAnsi="Times New Roman"/>
          <w:sz w:val="24"/>
          <w:szCs w:val="24"/>
        </w:rPr>
      </w:pPr>
      <w:r w:rsidRPr="0020518C">
        <w:rPr>
          <w:rFonts w:ascii="Times New Roman" w:hAnsi="Times New Roman"/>
          <w:b/>
          <w:bCs/>
          <w:sz w:val="24"/>
          <w:szCs w:val="24"/>
        </w:rPr>
        <w:t xml:space="preserve">HUD Earnest Money Forfeiture and Return Policy </w:t>
      </w:r>
      <w:r w:rsidRPr="0020518C">
        <w:rPr>
          <w:rFonts w:ascii="Times New Roman" w:hAnsi="Times New Roman"/>
          <w:sz w:val="24"/>
          <w:szCs w:val="24"/>
        </w:rPr>
        <w:t>is a Model Document that discloses the disposition of Earnest Money Deposits when the sales transaction fails to close for the purchase of a HUD-owned property. The buyer and selling broker must sign this disclosure and submit with the Form HUD-9548. (Handbook 4000.1</w:t>
      </w:r>
      <w:r>
        <w:rPr>
          <w:rFonts w:ascii="Times New Roman" w:hAnsi="Times New Roman"/>
          <w:sz w:val="24"/>
          <w:szCs w:val="24"/>
        </w:rPr>
        <w:t>, Section IV.B.</w:t>
      </w:r>
      <w:r w:rsidRPr="0020518C">
        <w:rPr>
          <w:rFonts w:ascii="Times New Roman" w:hAnsi="Times New Roman"/>
          <w:sz w:val="24"/>
          <w:szCs w:val="24"/>
        </w:rPr>
        <w:t>)</w:t>
      </w:r>
    </w:p>
    <w:p w:rsidRPr="0020518C" w:rsidR="00DA119A" w:rsidP="00FC0C8A" w:rsidRDefault="00DA119A" w14:paraId="05BB33AA" w14:textId="3AD1661A">
      <w:pPr>
        <w:ind w:left="720"/>
        <w:rPr>
          <w:rFonts w:ascii="Times New Roman" w:hAnsi="Times New Roman"/>
          <w:sz w:val="24"/>
          <w:szCs w:val="24"/>
        </w:rPr>
      </w:pPr>
      <w:r w:rsidRPr="0020518C">
        <w:rPr>
          <w:rFonts w:ascii="Times New Roman" w:hAnsi="Times New Roman"/>
          <w:b/>
          <w:bCs/>
          <w:sz w:val="24"/>
          <w:szCs w:val="24"/>
        </w:rPr>
        <w:t>Exclusive Listing Period Purchase Addendum for Governmental Entities and HUD-Approved Nonprofits to form HUD-9548 - Sales Contract</w:t>
      </w:r>
      <w:r w:rsidRPr="0020518C">
        <w:rPr>
          <w:rFonts w:ascii="Times New Roman" w:hAnsi="Times New Roman"/>
          <w:sz w:val="24"/>
          <w:szCs w:val="24"/>
        </w:rPr>
        <w:t>, is a Model Document, where during the Exclusive Listing Period, Governmental Entities and HUD-approved Nonprofits purchasing a HUD-owned Property must complete and submit with the Form HUD-9548</w:t>
      </w:r>
      <w:r>
        <w:rPr>
          <w:rFonts w:ascii="Times New Roman" w:hAnsi="Times New Roman"/>
          <w:sz w:val="24"/>
          <w:szCs w:val="24"/>
        </w:rPr>
        <w:t xml:space="preserve"> </w:t>
      </w:r>
      <w:r w:rsidRPr="0020518C">
        <w:rPr>
          <w:rFonts w:ascii="Times New Roman" w:hAnsi="Times New Roman"/>
          <w:sz w:val="24"/>
          <w:szCs w:val="24"/>
        </w:rPr>
        <w:t>to certify</w:t>
      </w:r>
      <w:r>
        <w:rPr>
          <w:rFonts w:ascii="Times New Roman" w:hAnsi="Times New Roman"/>
          <w:sz w:val="24"/>
          <w:szCs w:val="24"/>
        </w:rPr>
        <w:t xml:space="preserve"> </w:t>
      </w:r>
      <w:r w:rsidRPr="0020518C">
        <w:rPr>
          <w:rFonts w:ascii="Times New Roman" w:hAnsi="Times New Roman"/>
          <w:sz w:val="24"/>
          <w:szCs w:val="24"/>
        </w:rPr>
        <w:t>occupy</w:t>
      </w:r>
      <w:r>
        <w:rPr>
          <w:rFonts w:ascii="Times New Roman" w:hAnsi="Times New Roman"/>
          <w:sz w:val="24"/>
          <w:szCs w:val="24"/>
        </w:rPr>
        <w:t>ing</w:t>
      </w:r>
      <w:r w:rsidRPr="0020518C">
        <w:rPr>
          <w:rFonts w:ascii="Times New Roman" w:hAnsi="Times New Roman"/>
          <w:sz w:val="24"/>
          <w:szCs w:val="24"/>
        </w:rPr>
        <w:t xml:space="preserve"> the Property for at least 12 months and </w:t>
      </w:r>
      <w:r w:rsidR="00FC0C8A">
        <w:rPr>
          <w:rFonts w:ascii="Times New Roman" w:hAnsi="Times New Roman"/>
          <w:sz w:val="24"/>
          <w:szCs w:val="24"/>
        </w:rPr>
        <w:t>confirm</w:t>
      </w:r>
      <w:r>
        <w:rPr>
          <w:rFonts w:ascii="Times New Roman" w:hAnsi="Times New Roman"/>
          <w:sz w:val="24"/>
          <w:szCs w:val="24"/>
        </w:rPr>
        <w:t xml:space="preserve"> </w:t>
      </w:r>
      <w:r w:rsidRPr="0020518C">
        <w:rPr>
          <w:rFonts w:ascii="Times New Roman" w:hAnsi="Times New Roman"/>
          <w:sz w:val="24"/>
          <w:szCs w:val="24"/>
        </w:rPr>
        <w:t>that they have not purchased a HUD-owned Property during the exclusive listing period within the past 24 months. (Handbook 4000.1</w:t>
      </w:r>
      <w:r>
        <w:rPr>
          <w:rFonts w:ascii="Times New Roman" w:hAnsi="Times New Roman"/>
          <w:sz w:val="24"/>
          <w:szCs w:val="24"/>
        </w:rPr>
        <w:t>, Section IV.B.</w:t>
      </w:r>
      <w:r w:rsidRPr="0020518C">
        <w:rPr>
          <w:rFonts w:ascii="Times New Roman" w:hAnsi="Times New Roman"/>
          <w:sz w:val="24"/>
          <w:szCs w:val="24"/>
        </w:rPr>
        <w:t xml:space="preserve">) </w:t>
      </w:r>
    </w:p>
    <w:p w:rsidR="00DA119A" w:rsidP="00FC0C8A" w:rsidRDefault="00DA119A" w14:paraId="79B9A1F3" w14:textId="204F5625">
      <w:pPr>
        <w:spacing w:line="240" w:lineRule="auto"/>
        <w:ind w:left="720"/>
        <w:rPr>
          <w:rFonts w:ascii="Times New Roman" w:hAnsi="Times New Roman"/>
          <w:sz w:val="24"/>
          <w:szCs w:val="24"/>
        </w:rPr>
      </w:pPr>
      <w:r w:rsidRPr="0020518C">
        <w:rPr>
          <w:rFonts w:ascii="Times New Roman" w:hAnsi="Times New Roman"/>
          <w:b/>
          <w:bCs/>
          <w:sz w:val="24"/>
          <w:szCs w:val="24"/>
        </w:rPr>
        <w:t>Exclusive Listing Period Purchase Addendum for Individual Owner-Occupant Buyers to form HUD-9548</w:t>
      </w:r>
      <w:r w:rsidRPr="0020518C">
        <w:rPr>
          <w:rFonts w:ascii="Times New Roman" w:hAnsi="Times New Roman"/>
          <w:sz w:val="24"/>
          <w:szCs w:val="24"/>
        </w:rPr>
        <w:t xml:space="preserve"> is used where the prospective buyer intends to use the HUD REO property as their Principal Residence. The Owner-Occupant buyer and selling broker must complete and submit </w:t>
      </w:r>
      <w:r w:rsidRPr="0020518C" w:rsidR="00FC0C8A">
        <w:rPr>
          <w:rFonts w:ascii="Times New Roman" w:hAnsi="Times New Roman"/>
          <w:sz w:val="24"/>
          <w:szCs w:val="24"/>
        </w:rPr>
        <w:t xml:space="preserve">this model document </w:t>
      </w:r>
      <w:r w:rsidRPr="0020518C">
        <w:rPr>
          <w:rFonts w:ascii="Times New Roman" w:hAnsi="Times New Roman"/>
          <w:sz w:val="24"/>
          <w:szCs w:val="24"/>
        </w:rPr>
        <w:t>with the Form HUD-9548</w:t>
      </w:r>
      <w:r w:rsidR="00FC0C8A">
        <w:rPr>
          <w:rFonts w:ascii="Times New Roman" w:hAnsi="Times New Roman"/>
          <w:sz w:val="24"/>
          <w:szCs w:val="24"/>
        </w:rPr>
        <w:t xml:space="preserve"> to</w:t>
      </w:r>
      <w:r>
        <w:rPr>
          <w:rFonts w:ascii="Times New Roman" w:hAnsi="Times New Roman"/>
          <w:sz w:val="24"/>
          <w:szCs w:val="24"/>
        </w:rPr>
        <w:t xml:space="preserve"> </w:t>
      </w:r>
      <w:r w:rsidRPr="0020518C">
        <w:rPr>
          <w:rFonts w:ascii="Times New Roman" w:hAnsi="Times New Roman"/>
          <w:sz w:val="24"/>
          <w:szCs w:val="24"/>
        </w:rPr>
        <w:t xml:space="preserve">certify that the buyer will occupy the Property as their Principal Residence for at least 12 months and </w:t>
      </w:r>
      <w:r w:rsidR="00FC0C8A">
        <w:rPr>
          <w:rFonts w:ascii="Times New Roman" w:hAnsi="Times New Roman"/>
          <w:sz w:val="24"/>
          <w:szCs w:val="24"/>
        </w:rPr>
        <w:t xml:space="preserve">confirm </w:t>
      </w:r>
      <w:r w:rsidRPr="0020518C">
        <w:rPr>
          <w:rFonts w:ascii="Times New Roman" w:hAnsi="Times New Roman"/>
          <w:sz w:val="24"/>
          <w:szCs w:val="24"/>
        </w:rPr>
        <w:t>that the buyer have not purchased a HUD-owned Property within the past 24 months as an owner occupant. (Handbook 4000.1</w:t>
      </w:r>
      <w:r w:rsidR="00FC0C8A">
        <w:rPr>
          <w:rFonts w:ascii="Times New Roman" w:hAnsi="Times New Roman"/>
          <w:sz w:val="24"/>
          <w:szCs w:val="24"/>
        </w:rPr>
        <w:t>, Section IV.B.</w:t>
      </w:r>
      <w:r w:rsidRPr="0020518C">
        <w:rPr>
          <w:rFonts w:ascii="Times New Roman" w:hAnsi="Times New Roman"/>
          <w:sz w:val="24"/>
          <w:szCs w:val="24"/>
        </w:rPr>
        <w:t>)</w:t>
      </w:r>
    </w:p>
    <w:p w:rsidR="00A6485E" w:rsidP="00A6485E" w:rsidRDefault="00A6485E" w14:paraId="29F2C33A" w14:textId="211F0371">
      <w:pPr>
        <w:pStyle w:val="Details"/>
        <w:tabs>
          <w:tab w:val="center" w:pos="4680"/>
        </w:tabs>
        <w:spacing w:after="120"/>
        <w:rPr>
          <w:rFonts w:ascii="Times New Roman" w:hAnsi="Times New Roman"/>
          <w:b/>
          <w:bCs/>
          <w:color w:val="auto"/>
          <w:sz w:val="24"/>
          <w:szCs w:val="24"/>
        </w:rPr>
      </w:pPr>
      <w:r>
        <w:rPr>
          <w:rFonts w:ascii="Times New Roman" w:hAnsi="Times New Roman"/>
          <w:b/>
          <w:bCs/>
          <w:color w:val="auto"/>
          <w:sz w:val="24"/>
          <w:szCs w:val="24"/>
        </w:rPr>
        <w:t>SAMS Forms</w:t>
      </w:r>
    </w:p>
    <w:p w:rsidRPr="0020518C" w:rsidR="00DA119A" w:rsidP="00A6485E" w:rsidRDefault="00A6485E" w14:paraId="0C04C431" w14:textId="152D5DC0">
      <w:pPr>
        <w:pStyle w:val="Details"/>
        <w:tabs>
          <w:tab w:val="center" w:pos="4680"/>
        </w:tabs>
        <w:spacing w:after="120"/>
        <w:rPr>
          <w:rFonts w:ascii="Times New Roman" w:hAnsi="Times New Roman"/>
          <w:sz w:val="24"/>
          <w:szCs w:val="24"/>
        </w:rPr>
      </w:pPr>
      <w:r w:rsidRPr="00C353B5">
        <w:rPr>
          <w:rFonts w:ascii="Times New Roman" w:hAnsi="Times New Roman"/>
          <w:color w:val="auto"/>
          <w:sz w:val="24"/>
          <w:szCs w:val="24"/>
        </w:rPr>
        <w:t>Listed are the names</w:t>
      </w:r>
      <w:r>
        <w:rPr>
          <w:rFonts w:ascii="Times New Roman" w:hAnsi="Times New Roman"/>
          <w:color w:val="auto"/>
          <w:sz w:val="24"/>
          <w:szCs w:val="24"/>
        </w:rPr>
        <w:t>, by whom,</w:t>
      </w:r>
      <w:r w:rsidRPr="00C353B5">
        <w:rPr>
          <w:rFonts w:ascii="Times New Roman" w:hAnsi="Times New Roman"/>
          <w:color w:val="auto"/>
          <w:sz w:val="24"/>
          <w:szCs w:val="24"/>
        </w:rPr>
        <w:t xml:space="preserve"> and use of each</w:t>
      </w:r>
      <w:r>
        <w:rPr>
          <w:rFonts w:ascii="Times New Roman" w:hAnsi="Times New Roman"/>
          <w:color w:val="auto"/>
          <w:sz w:val="24"/>
          <w:szCs w:val="24"/>
        </w:rPr>
        <w:t xml:space="preserve"> SAMS </w:t>
      </w:r>
      <w:r w:rsidRPr="00C353B5">
        <w:rPr>
          <w:rFonts w:ascii="Times New Roman" w:hAnsi="Times New Roman"/>
          <w:color w:val="auto"/>
          <w:sz w:val="24"/>
          <w:szCs w:val="24"/>
        </w:rPr>
        <w:t>form included in this collection of information</w:t>
      </w:r>
      <w:r>
        <w:rPr>
          <w:rFonts w:ascii="Times New Roman" w:hAnsi="Times New Roman"/>
          <w:color w:val="auto"/>
          <w:sz w:val="24"/>
          <w:szCs w:val="24"/>
        </w:rPr>
        <w:t xml:space="preserve"> to </w:t>
      </w:r>
      <w:r w:rsidRPr="00C536E7" w:rsidR="00FC0C8A">
        <w:rPr>
          <w:rFonts w:ascii="Times New Roman" w:hAnsi="Times New Roman"/>
          <w:sz w:val="24"/>
          <w:szCs w:val="24"/>
        </w:rPr>
        <w:t>enable HUD to record and process financial transactions</w:t>
      </w:r>
      <w:r w:rsidRPr="00891D87" w:rsidR="00FC0C8A">
        <w:rPr>
          <w:rFonts w:ascii="Times New Roman" w:hAnsi="Times New Roman"/>
          <w:sz w:val="24"/>
          <w:szCs w:val="24"/>
        </w:rPr>
        <w:t>.</w:t>
      </w:r>
    </w:p>
    <w:p w:rsidRPr="0020518C" w:rsidR="0020518C" w:rsidP="00FC0C8A" w:rsidRDefault="0020518C" w14:paraId="6637A44F" w14:textId="1B344C6E">
      <w:pPr>
        <w:tabs>
          <w:tab w:val="left" w:pos="-720"/>
          <w:tab w:val="left" w:pos="0"/>
          <w:tab w:val="left" w:pos="720"/>
          <w:tab w:val="left" w:pos="1350"/>
        </w:tabs>
        <w:suppressAutoHyphens/>
        <w:ind w:left="720"/>
        <w:rPr>
          <w:rFonts w:ascii="Times New Roman" w:hAnsi="Times New Roman"/>
          <w:sz w:val="24"/>
          <w:szCs w:val="24"/>
        </w:rPr>
      </w:pPr>
      <w:r w:rsidRPr="0020518C">
        <w:rPr>
          <w:rFonts w:ascii="Times New Roman" w:hAnsi="Times New Roman"/>
          <w:b/>
          <w:bCs/>
          <w:sz w:val="24"/>
          <w:szCs w:val="24"/>
        </w:rPr>
        <w:t xml:space="preserve">Form SAMS-1101, </w:t>
      </w:r>
      <w:r w:rsidRPr="0020518C">
        <w:rPr>
          <w:rFonts w:ascii="Times New Roman" w:hAnsi="Times New Roman"/>
          <w:sz w:val="24"/>
          <w:szCs w:val="24"/>
        </w:rPr>
        <w:t xml:space="preserve">Define Lessees/Lease, is used for reporting on a real estate owned property when the acquired single-family property is under lease with occupants known as occupied conveyance. </w:t>
      </w:r>
    </w:p>
    <w:p w:rsidRPr="0020518C" w:rsidR="0020518C" w:rsidP="00FC0C8A" w:rsidRDefault="0020518C" w14:paraId="4FC38AE1" w14:textId="78EB362E">
      <w:pPr>
        <w:tabs>
          <w:tab w:val="left" w:pos="-720"/>
          <w:tab w:val="left" w:pos="0"/>
          <w:tab w:val="left" w:pos="720"/>
          <w:tab w:val="left" w:pos="1350"/>
        </w:tabs>
        <w:suppressAutoHyphens/>
        <w:ind w:left="720"/>
        <w:rPr>
          <w:rFonts w:ascii="Times New Roman" w:hAnsi="Times New Roman"/>
          <w:sz w:val="24"/>
          <w:szCs w:val="24"/>
        </w:rPr>
      </w:pPr>
      <w:r w:rsidRPr="0020518C">
        <w:rPr>
          <w:rFonts w:ascii="Times New Roman" w:hAnsi="Times New Roman"/>
          <w:b/>
          <w:bCs/>
          <w:sz w:val="24"/>
          <w:szCs w:val="24"/>
        </w:rPr>
        <w:t xml:space="preserve">Form SAMS-1103, </w:t>
      </w:r>
      <w:r w:rsidRPr="0020518C">
        <w:rPr>
          <w:rFonts w:ascii="Times New Roman" w:hAnsi="Times New Roman"/>
          <w:bCs/>
          <w:sz w:val="24"/>
          <w:szCs w:val="24"/>
        </w:rPr>
        <w:t>Request to Wire Transfer Funds,</w:t>
      </w:r>
      <w:r w:rsidRPr="0020518C">
        <w:rPr>
          <w:rFonts w:ascii="Times New Roman" w:hAnsi="Times New Roman"/>
          <w:sz w:val="24"/>
          <w:szCs w:val="24"/>
        </w:rPr>
        <w:t xml:space="preserve"> is used for the wire transfer of funds on a real estate owned property when the acquired single-family property has been sold and settlement has occurred. </w:t>
      </w:r>
    </w:p>
    <w:p w:rsidRPr="0020518C" w:rsidR="0020518C" w:rsidP="00FC0C8A" w:rsidRDefault="0020518C" w14:paraId="1BB3C9C2" w14:textId="4579EC04">
      <w:pPr>
        <w:tabs>
          <w:tab w:val="left" w:pos="-720"/>
          <w:tab w:val="left" w:pos="0"/>
          <w:tab w:val="left" w:pos="720"/>
          <w:tab w:val="left" w:pos="1350"/>
        </w:tabs>
        <w:suppressAutoHyphens/>
        <w:ind w:left="720"/>
        <w:rPr>
          <w:rFonts w:ascii="Times New Roman" w:hAnsi="Times New Roman"/>
          <w:sz w:val="24"/>
          <w:szCs w:val="24"/>
        </w:rPr>
      </w:pPr>
      <w:r w:rsidRPr="0020518C">
        <w:rPr>
          <w:rFonts w:ascii="Times New Roman" w:hAnsi="Times New Roman"/>
          <w:b/>
          <w:bCs/>
          <w:sz w:val="24"/>
          <w:szCs w:val="24"/>
        </w:rPr>
        <w:t xml:space="preserve">Form SAMS-1108, </w:t>
      </w:r>
      <w:r w:rsidRPr="0020518C">
        <w:rPr>
          <w:rFonts w:ascii="Times New Roman" w:hAnsi="Times New Roman"/>
          <w:sz w:val="24"/>
          <w:szCs w:val="24"/>
        </w:rPr>
        <w:t xml:space="preserve">Eviction Status, is used for the reporting of eviction status from the initial eviction beginning, through the process and the final eviction of a real estate </w:t>
      </w:r>
      <w:r w:rsidRPr="0020518C">
        <w:rPr>
          <w:rFonts w:ascii="Times New Roman" w:hAnsi="Times New Roman"/>
          <w:sz w:val="24"/>
          <w:szCs w:val="24"/>
        </w:rPr>
        <w:lastRenderedPageBreak/>
        <w:t>owned property by the M&amp;M contractor, known as eviction from occupied conveyance program.</w:t>
      </w:r>
    </w:p>
    <w:p w:rsidRPr="0020518C" w:rsidR="0020518C" w:rsidP="00FC0C8A" w:rsidRDefault="0020518C" w14:paraId="08341983" w14:textId="1122EC02">
      <w:pPr>
        <w:tabs>
          <w:tab w:val="left" w:pos="-720"/>
          <w:tab w:val="left" w:pos="0"/>
          <w:tab w:val="left" w:pos="720"/>
          <w:tab w:val="left" w:pos="1350"/>
        </w:tabs>
        <w:suppressAutoHyphens/>
        <w:ind w:left="720"/>
        <w:rPr>
          <w:rFonts w:ascii="Times New Roman" w:hAnsi="Times New Roman"/>
          <w:sz w:val="24"/>
          <w:szCs w:val="24"/>
        </w:rPr>
      </w:pPr>
      <w:r w:rsidRPr="0020518C">
        <w:rPr>
          <w:rFonts w:ascii="Times New Roman" w:hAnsi="Times New Roman"/>
          <w:b/>
          <w:bCs/>
          <w:sz w:val="24"/>
          <w:szCs w:val="24"/>
        </w:rPr>
        <w:t xml:space="preserve">Form SAMS-1110, </w:t>
      </w:r>
      <w:r w:rsidRPr="0020518C">
        <w:rPr>
          <w:rFonts w:ascii="Times New Roman" w:hAnsi="Times New Roman"/>
          <w:bCs/>
          <w:sz w:val="24"/>
          <w:szCs w:val="24"/>
        </w:rPr>
        <w:t>Taxing Authority Profile</w:t>
      </w:r>
      <w:r w:rsidRPr="0020518C">
        <w:rPr>
          <w:rFonts w:ascii="Times New Roman" w:hAnsi="Times New Roman"/>
          <w:sz w:val="24"/>
          <w:szCs w:val="24"/>
        </w:rPr>
        <w:t xml:space="preserve">, is used for reporting the taxing authority associated with a real estate owned property by the M&amp;M contractor. </w:t>
      </w:r>
    </w:p>
    <w:p w:rsidRPr="0020518C" w:rsidR="0020518C" w:rsidP="00FC0C8A" w:rsidRDefault="0020518C" w14:paraId="536F4153" w14:textId="4693029B">
      <w:pPr>
        <w:ind w:left="720"/>
        <w:rPr>
          <w:rFonts w:ascii="Times New Roman" w:hAnsi="Times New Roman"/>
          <w:sz w:val="24"/>
          <w:szCs w:val="24"/>
        </w:rPr>
      </w:pPr>
      <w:r w:rsidRPr="0020518C">
        <w:rPr>
          <w:rFonts w:ascii="Times New Roman" w:hAnsi="Times New Roman"/>
          <w:b/>
          <w:bCs/>
          <w:sz w:val="24"/>
          <w:szCs w:val="24"/>
        </w:rPr>
        <w:t xml:space="preserve">Form SAMS-1111, </w:t>
      </w:r>
      <w:r w:rsidRPr="0020518C">
        <w:rPr>
          <w:rFonts w:ascii="Times New Roman" w:hAnsi="Times New Roman"/>
          <w:bCs/>
          <w:sz w:val="24"/>
          <w:szCs w:val="24"/>
        </w:rPr>
        <w:t>Payee Name and Address,</w:t>
      </w:r>
      <w:r w:rsidRPr="0020518C">
        <w:rPr>
          <w:rFonts w:ascii="Times New Roman" w:hAnsi="Times New Roman"/>
          <w:sz w:val="24"/>
          <w:szCs w:val="24"/>
        </w:rPr>
        <w:t xml:space="preserve"> is used for setting up and modifying information on companies that conduct business with the M&amp;M contractors</w:t>
      </w:r>
      <w:r w:rsidR="00A6712A">
        <w:rPr>
          <w:rFonts w:ascii="Times New Roman" w:hAnsi="Times New Roman"/>
          <w:sz w:val="24"/>
          <w:szCs w:val="24"/>
        </w:rPr>
        <w:t>.</w:t>
      </w:r>
      <w:r w:rsidRPr="0020518C">
        <w:rPr>
          <w:rFonts w:ascii="Times New Roman" w:hAnsi="Times New Roman"/>
          <w:sz w:val="24"/>
          <w:szCs w:val="24"/>
        </w:rPr>
        <w:t xml:space="preserve">  It is also used for </w:t>
      </w:r>
      <w:r w:rsidR="00A6485E">
        <w:rPr>
          <w:rFonts w:ascii="Times New Roman" w:hAnsi="Times New Roman"/>
          <w:sz w:val="24"/>
          <w:szCs w:val="24"/>
        </w:rPr>
        <w:t>real estate</w:t>
      </w:r>
      <w:r w:rsidRPr="0020518C">
        <w:rPr>
          <w:rFonts w:ascii="Times New Roman" w:hAnsi="Times New Roman"/>
          <w:sz w:val="24"/>
          <w:szCs w:val="24"/>
        </w:rPr>
        <w:t>, non-profits and local governments on real estate owned property.  (Handbook 4000.1</w:t>
      </w:r>
      <w:r w:rsidR="00FC0C8A">
        <w:rPr>
          <w:rFonts w:ascii="Times New Roman" w:hAnsi="Times New Roman"/>
          <w:sz w:val="24"/>
          <w:szCs w:val="24"/>
        </w:rPr>
        <w:t>, Section I.B.</w:t>
      </w:r>
      <w:r w:rsidRPr="0020518C">
        <w:rPr>
          <w:rFonts w:ascii="Times New Roman" w:hAnsi="Times New Roman"/>
          <w:sz w:val="24"/>
          <w:szCs w:val="24"/>
        </w:rPr>
        <w:t xml:space="preserve">) </w:t>
      </w:r>
    </w:p>
    <w:p w:rsidRPr="0020518C" w:rsidR="0020518C" w:rsidP="00FC0C8A" w:rsidRDefault="0020518C" w14:paraId="5C3885C9" w14:textId="7323B7DC">
      <w:pPr>
        <w:ind w:left="720"/>
        <w:rPr>
          <w:rFonts w:ascii="Times New Roman" w:hAnsi="Times New Roman"/>
          <w:sz w:val="24"/>
          <w:szCs w:val="24"/>
        </w:rPr>
      </w:pPr>
      <w:r w:rsidRPr="0020518C">
        <w:rPr>
          <w:rFonts w:ascii="Times New Roman" w:hAnsi="Times New Roman"/>
          <w:b/>
          <w:bCs/>
          <w:sz w:val="24"/>
          <w:szCs w:val="24"/>
        </w:rPr>
        <w:t xml:space="preserve">Form SAMS-1111-A, </w:t>
      </w:r>
      <w:r w:rsidRPr="0020518C">
        <w:rPr>
          <w:rFonts w:ascii="Times New Roman" w:hAnsi="Times New Roman"/>
          <w:bCs/>
          <w:sz w:val="24"/>
          <w:szCs w:val="24"/>
        </w:rPr>
        <w:t>Real Estate Broker Certification,</w:t>
      </w:r>
      <w:r w:rsidRPr="0020518C">
        <w:rPr>
          <w:rFonts w:ascii="Times New Roman" w:hAnsi="Times New Roman"/>
          <w:sz w:val="24"/>
          <w:szCs w:val="24"/>
        </w:rPr>
        <w:t xml:space="preserve"> is used </w:t>
      </w:r>
      <w:r w:rsidRPr="00417D9B" w:rsidR="00417D9B">
        <w:rPr>
          <w:rFonts w:ascii="Times New Roman" w:hAnsi="Times New Roman"/>
          <w:sz w:val="24"/>
          <w:szCs w:val="24"/>
        </w:rPr>
        <w:t xml:space="preserve">to ensure that real estate brokers that represent HUD or buyers in the sale of HUD’s single family REO properties are abiding by the Department’s earnest money deposit policy and agrees that neither she/he nor her/his sales or rental personnel, employees or others authorized to act for her/him, in violation of Title VIII of the 1968 Civil Rights Act (the “Fair Housing Act” Title VIII or Public Law 90-284) and Executive Order 11063. </w:t>
      </w:r>
      <w:r w:rsidRPr="0020518C">
        <w:rPr>
          <w:rFonts w:ascii="Times New Roman" w:hAnsi="Times New Roman"/>
          <w:sz w:val="24"/>
          <w:szCs w:val="24"/>
        </w:rPr>
        <w:t xml:space="preserve"> (Handbook 4000.1</w:t>
      </w:r>
      <w:r w:rsidR="00FC0C8A">
        <w:rPr>
          <w:rFonts w:ascii="Times New Roman" w:hAnsi="Times New Roman"/>
          <w:sz w:val="24"/>
          <w:szCs w:val="24"/>
        </w:rPr>
        <w:t>, Section I.B.</w:t>
      </w:r>
      <w:r w:rsidRPr="0020518C">
        <w:rPr>
          <w:rFonts w:ascii="Times New Roman" w:hAnsi="Times New Roman"/>
          <w:sz w:val="24"/>
          <w:szCs w:val="24"/>
        </w:rPr>
        <w:t xml:space="preserve">) </w:t>
      </w:r>
    </w:p>
    <w:p w:rsidRPr="0020518C" w:rsidR="0020518C" w:rsidP="00FC0C8A" w:rsidRDefault="0020518C" w14:paraId="37FD50AA" w14:textId="6D4BD8FF">
      <w:pPr>
        <w:tabs>
          <w:tab w:val="left" w:pos="-720"/>
          <w:tab w:val="left" w:pos="0"/>
          <w:tab w:val="left" w:pos="720"/>
          <w:tab w:val="left" w:pos="1350"/>
        </w:tabs>
        <w:suppressAutoHyphens/>
        <w:ind w:left="720"/>
        <w:rPr>
          <w:rFonts w:ascii="Times New Roman" w:hAnsi="Times New Roman"/>
          <w:sz w:val="24"/>
          <w:szCs w:val="24"/>
        </w:rPr>
      </w:pPr>
      <w:r w:rsidRPr="0020518C">
        <w:rPr>
          <w:rFonts w:ascii="Times New Roman" w:hAnsi="Times New Roman"/>
          <w:b/>
          <w:bCs/>
          <w:sz w:val="24"/>
          <w:szCs w:val="24"/>
        </w:rPr>
        <w:t xml:space="preserve">Form SAMS-1117, </w:t>
      </w:r>
      <w:r w:rsidRPr="0020518C">
        <w:rPr>
          <w:rFonts w:ascii="Times New Roman" w:hAnsi="Times New Roman"/>
          <w:bCs/>
          <w:sz w:val="24"/>
          <w:szCs w:val="24"/>
        </w:rPr>
        <w:t>Payee Deactivation Request</w:t>
      </w:r>
      <w:r w:rsidRPr="0020518C">
        <w:rPr>
          <w:rFonts w:ascii="Times New Roman" w:hAnsi="Times New Roman"/>
          <w:sz w:val="24"/>
          <w:szCs w:val="24"/>
        </w:rPr>
        <w:t xml:space="preserve">, is used for deactivating any payee previously set up to conduct business with the M&amp;M contractors and HUD. </w:t>
      </w:r>
    </w:p>
    <w:p w:rsidRPr="0020518C" w:rsidR="0020518C" w:rsidP="00FC0C8A" w:rsidRDefault="0020518C" w14:paraId="50AC4965" w14:textId="0BAE186D">
      <w:pPr>
        <w:tabs>
          <w:tab w:val="left" w:pos="-720"/>
          <w:tab w:val="left" w:pos="0"/>
          <w:tab w:val="left" w:pos="720"/>
          <w:tab w:val="left" w:pos="1350"/>
        </w:tabs>
        <w:suppressAutoHyphens/>
        <w:ind w:left="720"/>
        <w:rPr>
          <w:rFonts w:ascii="Times New Roman" w:hAnsi="Times New Roman"/>
          <w:sz w:val="24"/>
          <w:szCs w:val="24"/>
        </w:rPr>
      </w:pPr>
      <w:r w:rsidRPr="0020518C">
        <w:rPr>
          <w:rFonts w:ascii="Times New Roman" w:hAnsi="Times New Roman"/>
          <w:b/>
          <w:bCs/>
          <w:sz w:val="24"/>
          <w:szCs w:val="24"/>
        </w:rPr>
        <w:t xml:space="preserve">Form SAMS-1120, </w:t>
      </w:r>
      <w:r w:rsidRPr="0020518C">
        <w:rPr>
          <w:rFonts w:ascii="Times New Roman" w:hAnsi="Times New Roman"/>
          <w:bCs/>
          <w:sz w:val="24"/>
          <w:szCs w:val="24"/>
        </w:rPr>
        <w:t>Funds Reclassification</w:t>
      </w:r>
      <w:r w:rsidRPr="0020518C">
        <w:rPr>
          <w:rFonts w:ascii="Times New Roman" w:hAnsi="Times New Roman"/>
          <w:sz w:val="24"/>
          <w:szCs w:val="24"/>
        </w:rPr>
        <w:t>, is used for reclassifying/changing any funds that have been transmitted to HUD in error with an incorrect designation.  The form is completed by the M&amp;M contractor or HUD.  Transactions requiring the M&amp;M contractor have not occurred, and none are anticipated, at this time.</w:t>
      </w:r>
    </w:p>
    <w:p w:rsidRPr="0020518C" w:rsidR="0020518C" w:rsidP="00FC0C8A" w:rsidRDefault="0020518C" w14:paraId="1B375795" w14:textId="62B0812A">
      <w:pPr>
        <w:tabs>
          <w:tab w:val="left" w:pos="-720"/>
          <w:tab w:val="left" w:pos="0"/>
          <w:tab w:val="left" w:pos="720"/>
          <w:tab w:val="left" w:pos="1350"/>
        </w:tabs>
        <w:suppressAutoHyphens/>
        <w:ind w:left="720"/>
        <w:rPr>
          <w:rFonts w:ascii="Times New Roman" w:hAnsi="Times New Roman"/>
          <w:sz w:val="24"/>
          <w:szCs w:val="24"/>
        </w:rPr>
      </w:pPr>
      <w:r w:rsidRPr="0020518C">
        <w:rPr>
          <w:rFonts w:ascii="Times New Roman" w:hAnsi="Times New Roman"/>
          <w:b/>
          <w:bCs/>
          <w:sz w:val="24"/>
          <w:szCs w:val="24"/>
        </w:rPr>
        <w:t xml:space="preserve">Form SAMS-1204, </w:t>
      </w:r>
      <w:r w:rsidRPr="0020518C">
        <w:rPr>
          <w:rFonts w:ascii="Times New Roman" w:hAnsi="Times New Roman"/>
          <w:bCs/>
          <w:sz w:val="24"/>
          <w:szCs w:val="24"/>
        </w:rPr>
        <w:t>Authorized Signature(s) for Payee File Maintenance,</w:t>
      </w:r>
      <w:r w:rsidRPr="0020518C">
        <w:rPr>
          <w:rFonts w:ascii="Times New Roman" w:hAnsi="Times New Roman"/>
          <w:sz w:val="24"/>
          <w:szCs w:val="24"/>
        </w:rPr>
        <w:t xml:space="preserve"> is used for the purpose of establishing authority to HUD staff by the HOC Director to perform file maintenance on SAMS.</w:t>
      </w:r>
    </w:p>
    <w:p w:rsidR="00075224" w:rsidP="00075224" w:rsidRDefault="00075224" w14:paraId="112359BB" w14:textId="38482FDC">
      <w:pPr>
        <w:rPr>
          <w:rFonts w:ascii="Times New Roman" w:hAnsi="Times New Roman"/>
          <w:sz w:val="24"/>
          <w:szCs w:val="24"/>
        </w:rPr>
      </w:pPr>
      <w:r w:rsidRPr="00575D07">
        <w:rPr>
          <w:rFonts w:ascii="Times New Roman" w:hAnsi="Times New Roman"/>
          <w:sz w:val="24"/>
          <w:szCs w:val="24"/>
        </w:rPr>
        <w:t xml:space="preserve">3. </w:t>
      </w:r>
      <w:r w:rsidRPr="008A0033">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75D07">
        <w:rPr>
          <w:rFonts w:ascii="Times New Roman" w:hAnsi="Times New Roman"/>
          <w:sz w:val="24"/>
          <w:szCs w:val="24"/>
        </w:rPr>
        <w:t xml:space="preserve">. </w:t>
      </w:r>
    </w:p>
    <w:p w:rsidR="00417D9B" w:rsidP="00A450FA" w:rsidRDefault="00417D9B" w14:paraId="1538C024" w14:textId="77777777">
      <w:pPr>
        <w:rPr>
          <w:rFonts w:ascii="Times New Roman" w:hAnsi="Times New Roman"/>
          <w:sz w:val="24"/>
          <w:szCs w:val="24"/>
        </w:rPr>
      </w:pPr>
      <w:r>
        <w:rPr>
          <w:rFonts w:ascii="Times New Roman" w:hAnsi="Times New Roman"/>
          <w:sz w:val="24"/>
          <w:szCs w:val="24"/>
        </w:rPr>
        <w:t>T</w:t>
      </w:r>
      <w:r w:rsidRPr="00417D9B">
        <w:rPr>
          <w:rFonts w:ascii="Times New Roman" w:hAnsi="Times New Roman"/>
          <w:sz w:val="24"/>
          <w:szCs w:val="24"/>
        </w:rPr>
        <w:t>he automated Single Family Acquired Asset Management System (SAMS) and the Asset Disposition and Management System (ADAMS-P-260) tracks the activity of an REO property from HUD’s acquisition through its final sale. The forms used are part of the collection effort.</w:t>
      </w:r>
    </w:p>
    <w:p w:rsidRPr="00575D07" w:rsidR="00A6712A" w:rsidP="00A450FA" w:rsidRDefault="0078471F" w14:paraId="0482AA4F" w14:textId="261F2E1C">
      <w:pPr>
        <w:rPr>
          <w:rFonts w:ascii="Times New Roman" w:hAnsi="Times New Roman"/>
          <w:sz w:val="24"/>
          <w:szCs w:val="24"/>
        </w:rPr>
      </w:pPr>
      <w:r w:rsidRPr="00A450FA">
        <w:rPr>
          <w:rFonts w:ascii="Times New Roman" w:hAnsi="Times New Roman"/>
          <w:sz w:val="24"/>
          <w:szCs w:val="24"/>
        </w:rPr>
        <w:t xml:space="preserve">The information collected by these forms is collected electronically and submitted by email from contractors to the M&amp;M agent, and then to HUD.  </w:t>
      </w:r>
      <w:r w:rsidRPr="00A450FA" w:rsidR="00C41873">
        <w:rPr>
          <w:rFonts w:ascii="Times New Roman" w:hAnsi="Times New Roman"/>
          <w:sz w:val="24"/>
          <w:szCs w:val="24"/>
        </w:rPr>
        <w:t>In May 2017, HUD implemented E-signature technology to electronically sign</w:t>
      </w:r>
      <w:r w:rsidRPr="00A450FA" w:rsidR="004762F9">
        <w:rPr>
          <w:rFonts w:ascii="Times New Roman" w:hAnsi="Times New Roman"/>
          <w:sz w:val="24"/>
          <w:szCs w:val="24"/>
        </w:rPr>
        <w:t xml:space="preserve"> </w:t>
      </w:r>
      <w:r w:rsidR="00BC2431">
        <w:rPr>
          <w:rFonts w:ascii="Times New Roman" w:hAnsi="Times New Roman"/>
          <w:sz w:val="24"/>
          <w:szCs w:val="24"/>
        </w:rPr>
        <w:t xml:space="preserve">the </w:t>
      </w:r>
      <w:r w:rsidRPr="00BC2431" w:rsidR="00BC2431">
        <w:rPr>
          <w:rFonts w:ascii="Times New Roman" w:hAnsi="Times New Roman"/>
          <w:sz w:val="24"/>
          <w:szCs w:val="24"/>
        </w:rPr>
        <w:t>form</w:t>
      </w:r>
      <w:r w:rsidR="00BC2431">
        <w:rPr>
          <w:rFonts w:ascii="Times New Roman" w:hAnsi="Times New Roman"/>
          <w:sz w:val="24"/>
          <w:szCs w:val="24"/>
        </w:rPr>
        <w:t>s</w:t>
      </w:r>
      <w:r w:rsidRPr="00BC2431" w:rsidR="00BC2431">
        <w:rPr>
          <w:rFonts w:ascii="Times New Roman" w:hAnsi="Times New Roman"/>
          <w:sz w:val="24"/>
          <w:szCs w:val="24"/>
        </w:rPr>
        <w:t xml:space="preserve"> included in this collection of information</w:t>
      </w:r>
      <w:r w:rsidR="00BC2431">
        <w:rPr>
          <w:rFonts w:ascii="Times New Roman" w:hAnsi="Times New Roman"/>
          <w:sz w:val="24"/>
          <w:szCs w:val="24"/>
        </w:rPr>
        <w:t xml:space="preserve"> that</w:t>
      </w:r>
      <w:r w:rsidRPr="00BC2431" w:rsidR="00BC2431">
        <w:rPr>
          <w:rFonts w:ascii="Times New Roman" w:hAnsi="Times New Roman"/>
          <w:sz w:val="24"/>
          <w:szCs w:val="24"/>
        </w:rPr>
        <w:t xml:space="preserve"> provide a binding contract between the property purchaser and HUD. </w:t>
      </w:r>
      <w:r w:rsidR="00A450FA">
        <w:rPr>
          <w:rFonts w:ascii="Times New Roman" w:hAnsi="Times New Roman"/>
          <w:sz w:val="24"/>
          <w:szCs w:val="24"/>
        </w:rPr>
        <w:t xml:space="preserve">In June 2018, HUD automated the approval and recertification process for real estate brokers (selling and principal brokers), </w:t>
      </w:r>
      <w:r w:rsidR="00A450FA">
        <w:rPr>
          <w:rFonts w:ascii="Times New Roman" w:hAnsi="Times New Roman"/>
          <w:sz w:val="24"/>
          <w:szCs w:val="24"/>
        </w:rPr>
        <w:lastRenderedPageBreak/>
        <w:t>governmental entities and HUD-approved nonprofits that participate in Disposition of HUD-Acquired and Owned Single Family Property to have an active NAID</w:t>
      </w:r>
      <w:r w:rsidR="00AB5D62">
        <w:rPr>
          <w:rFonts w:ascii="Times New Roman" w:hAnsi="Times New Roman"/>
          <w:sz w:val="24"/>
          <w:szCs w:val="24"/>
        </w:rPr>
        <w:t xml:space="preserve">.  The e-NAID process allows these participants to complete </w:t>
      </w:r>
      <w:r w:rsidR="00BC2431">
        <w:rPr>
          <w:rFonts w:ascii="Times New Roman" w:hAnsi="Times New Roman"/>
          <w:sz w:val="24"/>
          <w:szCs w:val="24"/>
        </w:rPr>
        <w:t>forms SAMS</w:t>
      </w:r>
      <w:r w:rsidR="00A6712A">
        <w:rPr>
          <w:rFonts w:ascii="Times New Roman" w:hAnsi="Times New Roman"/>
          <w:sz w:val="24"/>
          <w:szCs w:val="24"/>
        </w:rPr>
        <w:t>-</w:t>
      </w:r>
      <w:r w:rsidR="00BC2431">
        <w:rPr>
          <w:rFonts w:ascii="Times New Roman" w:hAnsi="Times New Roman"/>
          <w:sz w:val="24"/>
          <w:szCs w:val="24"/>
        </w:rPr>
        <w:t>1111</w:t>
      </w:r>
      <w:r w:rsidR="00A6712A">
        <w:rPr>
          <w:rFonts w:ascii="Times New Roman" w:hAnsi="Times New Roman"/>
          <w:sz w:val="24"/>
          <w:szCs w:val="24"/>
        </w:rPr>
        <w:t xml:space="preserve"> and </w:t>
      </w:r>
      <w:r w:rsidR="00BC2431">
        <w:rPr>
          <w:rFonts w:ascii="Times New Roman" w:hAnsi="Times New Roman"/>
          <w:sz w:val="24"/>
          <w:szCs w:val="24"/>
        </w:rPr>
        <w:t xml:space="preserve">SAMS-1111-A </w:t>
      </w:r>
      <w:r w:rsidR="00A6712A">
        <w:rPr>
          <w:rFonts w:ascii="Times New Roman" w:hAnsi="Times New Roman"/>
          <w:sz w:val="24"/>
          <w:szCs w:val="24"/>
        </w:rPr>
        <w:t xml:space="preserve">via HUD’s </w:t>
      </w:r>
      <w:proofErr w:type="spellStart"/>
      <w:r w:rsidR="00A6712A">
        <w:rPr>
          <w:rFonts w:ascii="Times New Roman" w:hAnsi="Times New Roman"/>
          <w:sz w:val="24"/>
          <w:szCs w:val="24"/>
        </w:rPr>
        <w:t>Hom</w:t>
      </w:r>
      <w:r w:rsidR="00275984">
        <w:rPr>
          <w:rFonts w:ascii="Times New Roman" w:hAnsi="Times New Roman"/>
          <w:sz w:val="24"/>
          <w:szCs w:val="24"/>
        </w:rPr>
        <w:t>estore</w:t>
      </w:r>
      <w:proofErr w:type="spellEnd"/>
      <w:r w:rsidR="00A6712A">
        <w:rPr>
          <w:rFonts w:ascii="Times New Roman" w:hAnsi="Times New Roman"/>
          <w:sz w:val="24"/>
          <w:szCs w:val="24"/>
        </w:rPr>
        <w:t xml:space="preserve"> website</w:t>
      </w:r>
      <w:r w:rsidR="00275984">
        <w:rPr>
          <w:rFonts w:ascii="Times New Roman" w:hAnsi="Times New Roman"/>
          <w:sz w:val="24"/>
          <w:szCs w:val="24"/>
        </w:rPr>
        <w:t>.</w:t>
      </w:r>
    </w:p>
    <w:p w:rsidRPr="008A0033" w:rsidR="00230549" w:rsidP="00075224" w:rsidRDefault="00075224" w14:paraId="5142DFD0" w14:textId="77777777">
      <w:pPr>
        <w:rPr>
          <w:rFonts w:ascii="Times New Roman" w:hAnsi="Times New Roman"/>
          <w:b/>
          <w:bCs/>
          <w:sz w:val="24"/>
          <w:szCs w:val="24"/>
        </w:rPr>
      </w:pPr>
      <w:r w:rsidRPr="00575D07">
        <w:rPr>
          <w:rFonts w:ascii="Times New Roman" w:hAnsi="Times New Roman"/>
          <w:sz w:val="24"/>
          <w:szCs w:val="24"/>
        </w:rPr>
        <w:t xml:space="preserve">4. </w:t>
      </w:r>
      <w:r w:rsidRPr="008A0033">
        <w:rPr>
          <w:rFonts w:ascii="Times New Roman" w:hAnsi="Times New Roman"/>
          <w:b/>
          <w:bCs/>
          <w:sz w:val="24"/>
          <w:szCs w:val="24"/>
        </w:rPr>
        <w:t xml:space="preserve">Describe efforts to identify duplication. Show specifically why any similar information already available cannot be used or modified for use for the purposes described in Item 2 above. </w:t>
      </w:r>
    </w:p>
    <w:p w:rsidR="00A76F06" w:rsidP="00075224" w:rsidRDefault="0078471F" w14:paraId="0333E22B" w14:textId="22DE9D3D">
      <w:pPr>
        <w:rPr>
          <w:rFonts w:ascii="Times New Roman" w:hAnsi="Times New Roman"/>
          <w:sz w:val="24"/>
          <w:szCs w:val="24"/>
        </w:rPr>
      </w:pPr>
      <w:r w:rsidRPr="0078471F">
        <w:rPr>
          <w:rFonts w:ascii="Times New Roman" w:hAnsi="Times New Roman"/>
          <w:sz w:val="24"/>
          <w:szCs w:val="24"/>
        </w:rPr>
        <w:t xml:space="preserve">The Single Family Property Disposition Sales Program is the only HUD program that disposes of single-family acquired properties.  Therefore, the information collection forms are unique to this program, and the information collected is not duplicative.  </w:t>
      </w:r>
    </w:p>
    <w:p w:rsidRPr="008A0033" w:rsidR="00075224" w:rsidP="00075224" w:rsidRDefault="00075224" w14:paraId="79CDB890" w14:textId="0F0F5D0B">
      <w:pPr>
        <w:rPr>
          <w:rFonts w:ascii="Times New Roman" w:hAnsi="Times New Roman"/>
          <w:b/>
          <w:bCs/>
          <w:sz w:val="24"/>
          <w:szCs w:val="24"/>
        </w:rPr>
      </w:pPr>
      <w:r w:rsidRPr="00575D07">
        <w:rPr>
          <w:rFonts w:ascii="Times New Roman" w:hAnsi="Times New Roman"/>
          <w:sz w:val="24"/>
          <w:szCs w:val="24"/>
        </w:rPr>
        <w:t xml:space="preserve">5. </w:t>
      </w:r>
      <w:r w:rsidRPr="008A0033">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78471F" w:rsidP="00FD4DCE" w:rsidRDefault="0078471F" w14:paraId="5B712398" w14:textId="0998D099">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sz w:val="24"/>
          <w:szCs w:val="24"/>
        </w:rPr>
      </w:pPr>
      <w:r w:rsidRPr="00200849">
        <w:rPr>
          <w:rFonts w:ascii="Times New Roman" w:hAnsi="Times New Roman"/>
          <w:sz w:val="24"/>
          <w:szCs w:val="24"/>
        </w:rPr>
        <w:t xml:space="preserve">The </w:t>
      </w:r>
      <w:r w:rsidR="00A76F06">
        <w:rPr>
          <w:rFonts w:ascii="Times New Roman" w:hAnsi="Times New Roman"/>
          <w:sz w:val="24"/>
          <w:szCs w:val="24"/>
        </w:rPr>
        <w:t xml:space="preserve">collection of this </w:t>
      </w:r>
      <w:r w:rsidRPr="00200849">
        <w:rPr>
          <w:rFonts w:ascii="Times New Roman" w:hAnsi="Times New Roman"/>
          <w:sz w:val="24"/>
          <w:szCs w:val="24"/>
        </w:rPr>
        <w:t xml:space="preserve">information </w:t>
      </w:r>
      <w:r w:rsidR="00B17AB0">
        <w:rPr>
          <w:rFonts w:ascii="Times New Roman" w:hAnsi="Times New Roman"/>
          <w:sz w:val="24"/>
          <w:szCs w:val="24"/>
        </w:rPr>
        <w:t>will not</w:t>
      </w:r>
      <w:r w:rsidRPr="00200849">
        <w:rPr>
          <w:rFonts w:ascii="Times New Roman" w:hAnsi="Times New Roman"/>
          <w:sz w:val="24"/>
          <w:szCs w:val="24"/>
        </w:rPr>
        <w:t xml:space="preserve"> have a significant impact on a substantial number of small entities.  HUD-approved real estate brokers with active Name Address Identifiers (NAID) (identification numbers) submitting offers on behalf of prospective program participants may include small entities.  The equipment required to access and process the information collection is desktop or equivalent computers typically found in any real estate sales office.    </w:t>
      </w:r>
    </w:p>
    <w:p w:rsidRPr="00575D07" w:rsidR="00FD4DCE" w:rsidP="00FD4DCE" w:rsidRDefault="00FD4DCE" w14:paraId="379AB74B" w14:textId="77777777">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sz w:val="24"/>
          <w:szCs w:val="24"/>
        </w:rPr>
      </w:pPr>
    </w:p>
    <w:p w:rsidRPr="008A0033" w:rsidR="00B17AB0" w:rsidP="00B17AB0" w:rsidRDefault="00075224" w14:paraId="2F191236" w14:textId="77777777">
      <w:pPr>
        <w:rPr>
          <w:rFonts w:ascii="Times New Roman" w:hAnsi="Times New Roman"/>
          <w:b/>
          <w:bCs/>
          <w:sz w:val="24"/>
          <w:szCs w:val="24"/>
        </w:rPr>
      </w:pPr>
      <w:r w:rsidRPr="00575D07">
        <w:rPr>
          <w:rFonts w:ascii="Times New Roman" w:hAnsi="Times New Roman"/>
          <w:sz w:val="24"/>
          <w:szCs w:val="24"/>
        </w:rPr>
        <w:t xml:space="preserve">6. </w:t>
      </w:r>
      <w:r w:rsidRPr="008A0033">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0C60D7" w:rsidP="00B17AB0" w:rsidRDefault="00B17AB0" w14:paraId="1FB1ECA2" w14:textId="7791CAAC">
      <w:pPr>
        <w:rPr>
          <w:rFonts w:ascii="Times New Roman" w:hAnsi="Times New Roman"/>
          <w:sz w:val="24"/>
          <w:szCs w:val="24"/>
        </w:rPr>
      </w:pPr>
      <w:r>
        <w:rPr>
          <w:rFonts w:ascii="Times New Roman" w:hAnsi="Times New Roman"/>
          <w:sz w:val="24"/>
          <w:szCs w:val="24"/>
        </w:rPr>
        <w:t>T</w:t>
      </w:r>
      <w:r w:rsidRPr="00200849" w:rsidR="000C60D7">
        <w:rPr>
          <w:rFonts w:ascii="Times New Roman" w:hAnsi="Times New Roman"/>
          <w:sz w:val="24"/>
          <w:szCs w:val="24"/>
        </w:rPr>
        <w:t>he information collected is the minimum needed to acquire and dispose of single-family properties using appropriate management control tools to pr</w:t>
      </w:r>
      <w:r w:rsidR="000C60D7">
        <w:rPr>
          <w:rFonts w:ascii="Times New Roman" w:hAnsi="Times New Roman"/>
          <w:sz w:val="24"/>
          <w:szCs w:val="24"/>
        </w:rPr>
        <w:t xml:space="preserve">otect against fraud and abuse. </w:t>
      </w:r>
    </w:p>
    <w:p w:rsidR="00075224" w:rsidP="00B17AB0" w:rsidRDefault="00075224" w14:paraId="61F7CD4A" w14:textId="1A08554E">
      <w:pPr>
        <w:spacing w:line="240" w:lineRule="auto"/>
        <w:rPr>
          <w:rFonts w:ascii="Times New Roman" w:hAnsi="Times New Roman"/>
          <w:sz w:val="24"/>
          <w:szCs w:val="24"/>
        </w:rPr>
      </w:pPr>
      <w:r w:rsidRPr="00575D07">
        <w:rPr>
          <w:rFonts w:ascii="Times New Roman" w:hAnsi="Times New Roman"/>
          <w:sz w:val="24"/>
          <w:szCs w:val="24"/>
        </w:rPr>
        <w:t xml:space="preserve">7. Explain any special circumstances that would cause an information collection to be conducted in a manner: </w:t>
      </w:r>
    </w:p>
    <w:p w:rsidR="003C1E56" w:rsidP="003C1E56" w:rsidRDefault="003C1E56" w14:paraId="7D287395" w14:textId="77777777">
      <w:pPr>
        <w:rPr>
          <w:rFonts w:ascii="Times New Roman" w:hAnsi="Times New Roman"/>
          <w:sz w:val="24"/>
          <w:szCs w:val="24"/>
        </w:rPr>
      </w:pPr>
      <w:r>
        <w:rPr>
          <w:rFonts w:ascii="Times New Roman" w:hAnsi="Times New Roman"/>
          <w:sz w:val="24"/>
          <w:szCs w:val="24"/>
        </w:rPr>
        <w:t>*</w:t>
      </w:r>
      <w:r w:rsidRPr="006D121C">
        <w:rPr>
          <w:rFonts w:ascii="Times New Roman" w:hAnsi="Times New Roman"/>
          <w:b/>
          <w:bCs/>
          <w:sz w:val="24"/>
          <w:szCs w:val="24"/>
        </w:rPr>
        <w:t xml:space="preserve">requiring respondents to report information to the agency more often than </w:t>
      </w:r>
      <w:proofErr w:type="gramStart"/>
      <w:r w:rsidRPr="006D121C">
        <w:rPr>
          <w:rFonts w:ascii="Times New Roman" w:hAnsi="Times New Roman"/>
          <w:b/>
          <w:bCs/>
          <w:sz w:val="24"/>
          <w:szCs w:val="24"/>
        </w:rPr>
        <w:t>quarterly;</w:t>
      </w:r>
      <w:proofErr w:type="gramEnd"/>
      <w:r>
        <w:rPr>
          <w:rFonts w:ascii="Times New Roman" w:hAnsi="Times New Roman"/>
          <w:sz w:val="24"/>
          <w:szCs w:val="24"/>
        </w:rPr>
        <w:t xml:space="preserve"> </w:t>
      </w:r>
    </w:p>
    <w:p w:rsidR="003C1E56" w:rsidP="003C1E56" w:rsidRDefault="003C1E56" w14:paraId="593D1D49" w14:textId="414DC59C">
      <w:pPr>
        <w:rPr>
          <w:rFonts w:ascii="Times New Roman" w:hAnsi="Times New Roman"/>
          <w:sz w:val="24"/>
          <w:szCs w:val="24"/>
        </w:rPr>
      </w:pPr>
      <w:r>
        <w:rPr>
          <w:rFonts w:ascii="Times New Roman" w:hAnsi="Times New Roman"/>
          <w:sz w:val="24"/>
          <w:szCs w:val="24"/>
        </w:rPr>
        <w:t xml:space="preserve">Respondents are not required to report information to HUD more often than quarterly. </w:t>
      </w:r>
    </w:p>
    <w:p w:rsidR="003C1E56" w:rsidP="003C1E56" w:rsidRDefault="003C1E56" w14:paraId="21363E7A" w14:textId="77777777">
      <w:pPr>
        <w:rPr>
          <w:rFonts w:ascii="Times New Roman" w:hAnsi="Times New Roman"/>
          <w:b/>
          <w:bCs/>
          <w:sz w:val="24"/>
          <w:szCs w:val="24"/>
        </w:rPr>
      </w:pPr>
      <w:r w:rsidRPr="006D121C">
        <w:rPr>
          <w:rFonts w:ascii="Times New Roman" w:hAnsi="Times New Roman"/>
          <w:b/>
          <w:bCs/>
          <w:sz w:val="24"/>
          <w:szCs w:val="24"/>
        </w:rPr>
        <w:t>*requir</w:t>
      </w:r>
      <w:r>
        <w:rPr>
          <w:rFonts w:ascii="Times New Roman" w:hAnsi="Times New Roman"/>
          <w:b/>
          <w:bCs/>
          <w:sz w:val="24"/>
          <w:szCs w:val="24"/>
        </w:rPr>
        <w:t>ing respondents</w:t>
      </w:r>
      <w:r w:rsidRPr="006D121C">
        <w:rPr>
          <w:rFonts w:ascii="Times New Roman" w:hAnsi="Times New Roman"/>
          <w:b/>
          <w:bCs/>
          <w:sz w:val="24"/>
          <w:szCs w:val="24"/>
        </w:rPr>
        <w:t xml:space="preserve"> to prepare a written response to a collection of information in fewer than 30 days after receipt of </w:t>
      </w:r>
      <w:proofErr w:type="gramStart"/>
      <w:r w:rsidRPr="006D121C">
        <w:rPr>
          <w:rFonts w:ascii="Times New Roman" w:hAnsi="Times New Roman"/>
          <w:b/>
          <w:bCs/>
          <w:sz w:val="24"/>
          <w:szCs w:val="24"/>
        </w:rPr>
        <w:t>it</w:t>
      </w:r>
      <w:r>
        <w:rPr>
          <w:rFonts w:ascii="Times New Roman" w:hAnsi="Times New Roman"/>
          <w:b/>
          <w:bCs/>
          <w:sz w:val="24"/>
          <w:szCs w:val="24"/>
        </w:rPr>
        <w:t>;</w:t>
      </w:r>
      <w:proofErr w:type="gramEnd"/>
    </w:p>
    <w:p w:rsidRPr="00575D07" w:rsidR="003C1E56" w:rsidP="003C1E56" w:rsidRDefault="003C1E56" w14:paraId="39079341" w14:textId="74906125">
      <w:pPr>
        <w:rPr>
          <w:rFonts w:ascii="Times New Roman" w:hAnsi="Times New Roman"/>
          <w:sz w:val="24"/>
          <w:szCs w:val="24"/>
        </w:rPr>
      </w:pPr>
      <w:r>
        <w:rPr>
          <w:rFonts w:ascii="Times New Roman" w:hAnsi="Times New Roman"/>
          <w:sz w:val="24"/>
          <w:szCs w:val="24"/>
        </w:rPr>
        <w:t xml:space="preserve">Respondents are not required to prepare a written response to a collection of information in fewer than 30 days after receipt of it. </w:t>
      </w:r>
      <w:r w:rsidRPr="0057378F">
        <w:rPr>
          <w:rFonts w:ascii="Times New Roman" w:hAnsi="Times New Roman"/>
          <w:sz w:val="24"/>
          <w:szCs w:val="24"/>
        </w:rPr>
        <w:t xml:space="preserve"> </w:t>
      </w:r>
    </w:p>
    <w:p w:rsidRPr="00FB4921" w:rsidR="003C1E56" w:rsidP="003C1E56" w:rsidRDefault="003C1E56" w14:paraId="72A902A5" w14:textId="77777777">
      <w:pPr>
        <w:rPr>
          <w:rFonts w:ascii="Times New Roman" w:hAnsi="Times New Roman"/>
          <w:b/>
          <w:bCs/>
          <w:sz w:val="24"/>
          <w:szCs w:val="24"/>
        </w:rPr>
      </w:pPr>
      <w:r w:rsidRPr="00FB4921">
        <w:rPr>
          <w:rFonts w:ascii="Times New Roman" w:hAnsi="Times New Roman"/>
          <w:b/>
          <w:bCs/>
          <w:sz w:val="24"/>
          <w:szCs w:val="24"/>
        </w:rPr>
        <w:t>* requir</w:t>
      </w:r>
      <w:r>
        <w:rPr>
          <w:rFonts w:ascii="Times New Roman" w:hAnsi="Times New Roman"/>
          <w:b/>
          <w:bCs/>
          <w:sz w:val="24"/>
          <w:szCs w:val="24"/>
        </w:rPr>
        <w:t>ing respondents</w:t>
      </w:r>
      <w:r w:rsidRPr="00FB4921">
        <w:rPr>
          <w:rFonts w:ascii="Times New Roman" w:hAnsi="Times New Roman"/>
          <w:b/>
          <w:bCs/>
          <w:sz w:val="24"/>
          <w:szCs w:val="24"/>
        </w:rPr>
        <w:t xml:space="preserve"> to submit more than an original and two copies of any </w:t>
      </w:r>
      <w:proofErr w:type="gramStart"/>
      <w:r w:rsidRPr="00FB4921">
        <w:rPr>
          <w:rFonts w:ascii="Times New Roman" w:hAnsi="Times New Roman"/>
          <w:b/>
          <w:bCs/>
          <w:sz w:val="24"/>
          <w:szCs w:val="24"/>
        </w:rPr>
        <w:t>document;</w:t>
      </w:r>
      <w:proofErr w:type="gramEnd"/>
    </w:p>
    <w:p w:rsidR="003C1E56" w:rsidP="003C1E56" w:rsidRDefault="003C1E56" w14:paraId="58D77292" w14:textId="77777777">
      <w:pPr>
        <w:rPr>
          <w:rFonts w:ascii="Times New Roman" w:hAnsi="Times New Roman"/>
          <w:sz w:val="24"/>
          <w:szCs w:val="24"/>
        </w:rPr>
      </w:pPr>
      <w:r>
        <w:rPr>
          <w:rFonts w:ascii="Times New Roman" w:hAnsi="Times New Roman"/>
          <w:sz w:val="24"/>
          <w:szCs w:val="24"/>
        </w:rPr>
        <w:t>R</w:t>
      </w:r>
      <w:r w:rsidRPr="00B243BB">
        <w:rPr>
          <w:rFonts w:ascii="Times New Roman" w:hAnsi="Times New Roman"/>
          <w:sz w:val="24"/>
          <w:szCs w:val="24"/>
        </w:rPr>
        <w:t xml:space="preserve">espondents </w:t>
      </w:r>
      <w:r>
        <w:rPr>
          <w:rFonts w:ascii="Times New Roman" w:hAnsi="Times New Roman"/>
          <w:sz w:val="24"/>
          <w:szCs w:val="24"/>
        </w:rPr>
        <w:t>are</w:t>
      </w:r>
      <w:r w:rsidRPr="00F2058B">
        <w:rPr>
          <w:rFonts w:ascii="Times New Roman" w:hAnsi="Times New Roman"/>
          <w:sz w:val="24"/>
          <w:szCs w:val="24"/>
        </w:rPr>
        <w:t xml:space="preserve"> not required to submit more than an original and two copies of any document</w:t>
      </w:r>
      <w:r>
        <w:rPr>
          <w:rFonts w:ascii="Times New Roman" w:hAnsi="Times New Roman"/>
          <w:sz w:val="24"/>
          <w:szCs w:val="24"/>
        </w:rPr>
        <w:t>.</w:t>
      </w:r>
    </w:p>
    <w:p w:rsidR="003C1E56" w:rsidP="003C1E56" w:rsidRDefault="003C1E56" w14:paraId="5C5323FA" w14:textId="77777777">
      <w:pPr>
        <w:rPr>
          <w:rFonts w:ascii="Times New Roman" w:hAnsi="Times New Roman"/>
          <w:sz w:val="24"/>
          <w:szCs w:val="24"/>
        </w:rPr>
      </w:pPr>
      <w:r>
        <w:rPr>
          <w:rFonts w:ascii="Times New Roman" w:hAnsi="Times New Roman"/>
          <w:b/>
          <w:bCs/>
          <w:sz w:val="24"/>
          <w:szCs w:val="24"/>
        </w:rPr>
        <w:t>*</w:t>
      </w:r>
      <w:r w:rsidRPr="00FB4921">
        <w:rPr>
          <w:rFonts w:ascii="Times New Roman" w:hAnsi="Times New Roman"/>
          <w:b/>
          <w:bCs/>
          <w:sz w:val="24"/>
          <w:szCs w:val="24"/>
        </w:rPr>
        <w:t>requir</w:t>
      </w:r>
      <w:r>
        <w:rPr>
          <w:rFonts w:ascii="Times New Roman" w:hAnsi="Times New Roman"/>
          <w:b/>
          <w:bCs/>
          <w:sz w:val="24"/>
          <w:szCs w:val="24"/>
        </w:rPr>
        <w:t>ing respondents</w:t>
      </w:r>
      <w:r w:rsidRPr="00FB4921">
        <w:rPr>
          <w:rFonts w:ascii="Times New Roman" w:hAnsi="Times New Roman"/>
          <w:b/>
          <w:bCs/>
          <w:sz w:val="24"/>
          <w:szCs w:val="24"/>
        </w:rPr>
        <w:t xml:space="preserve"> to retain records, other than health, medical, government contract, grant-in-aid, or tax records, for more than three </w:t>
      </w:r>
      <w:proofErr w:type="gramStart"/>
      <w:r w:rsidRPr="00FB4921">
        <w:rPr>
          <w:rFonts w:ascii="Times New Roman" w:hAnsi="Times New Roman"/>
          <w:b/>
          <w:bCs/>
          <w:sz w:val="24"/>
          <w:szCs w:val="24"/>
        </w:rPr>
        <w:t>years</w:t>
      </w:r>
      <w:r>
        <w:rPr>
          <w:rFonts w:ascii="Times New Roman" w:hAnsi="Times New Roman"/>
          <w:sz w:val="24"/>
          <w:szCs w:val="24"/>
        </w:rPr>
        <w:t>;</w:t>
      </w:r>
      <w:proofErr w:type="gramEnd"/>
    </w:p>
    <w:p w:rsidRPr="00D05235" w:rsidR="00252A79" w:rsidP="00252A79" w:rsidRDefault="00252A79" w14:paraId="2B3157C5" w14:textId="568A3673">
      <w:pPr>
        <w:rPr>
          <w:rFonts w:ascii="Times New Roman" w:hAnsi="Times New Roman"/>
          <w:sz w:val="24"/>
          <w:szCs w:val="24"/>
        </w:rPr>
      </w:pPr>
      <w:r>
        <w:rPr>
          <w:rFonts w:ascii="Times New Roman" w:hAnsi="Times New Roman"/>
          <w:sz w:val="24"/>
          <w:szCs w:val="24"/>
        </w:rPr>
        <w:lastRenderedPageBreak/>
        <w:t>Respondents</w:t>
      </w:r>
      <w:r w:rsidRPr="00DA7AF8" w:rsidR="003C1E56">
        <w:rPr>
          <w:rFonts w:ascii="Times New Roman" w:hAnsi="Times New Roman"/>
          <w:sz w:val="24"/>
          <w:szCs w:val="24"/>
        </w:rPr>
        <w:t xml:space="preserve"> are </w:t>
      </w:r>
      <w:r>
        <w:rPr>
          <w:rFonts w:ascii="Times New Roman" w:hAnsi="Times New Roman"/>
          <w:sz w:val="24"/>
          <w:szCs w:val="24"/>
        </w:rPr>
        <w:t xml:space="preserve">not </w:t>
      </w:r>
      <w:r w:rsidRPr="00DA7AF8" w:rsidR="003C1E56">
        <w:rPr>
          <w:rFonts w:ascii="Times New Roman" w:hAnsi="Times New Roman"/>
          <w:sz w:val="24"/>
          <w:szCs w:val="24"/>
        </w:rPr>
        <w:t xml:space="preserve">required to </w:t>
      </w:r>
      <w:proofErr w:type="spellStart"/>
      <w:r w:rsidRPr="00D05235">
        <w:rPr>
          <w:rFonts w:ascii="Times New Roman" w:hAnsi="Times New Roman"/>
          <w:sz w:val="24"/>
          <w:szCs w:val="24"/>
        </w:rPr>
        <w:t>required</w:t>
      </w:r>
      <w:proofErr w:type="spellEnd"/>
      <w:r w:rsidRPr="00D05235">
        <w:rPr>
          <w:rFonts w:ascii="Times New Roman" w:hAnsi="Times New Roman"/>
          <w:sz w:val="24"/>
          <w:szCs w:val="24"/>
        </w:rPr>
        <w:t xml:space="preserve"> to retain records, other than health, medical, government contract, grant-in-aid, or tax records, for more than seven years</w:t>
      </w:r>
      <w:r>
        <w:rPr>
          <w:rFonts w:ascii="Times New Roman" w:hAnsi="Times New Roman"/>
          <w:sz w:val="24"/>
          <w:szCs w:val="24"/>
        </w:rPr>
        <w:t>.</w:t>
      </w:r>
      <w:r w:rsidRPr="00D05235">
        <w:rPr>
          <w:rFonts w:ascii="Times New Roman" w:hAnsi="Times New Roman"/>
          <w:sz w:val="24"/>
          <w:szCs w:val="24"/>
        </w:rPr>
        <w:t xml:space="preserve"> </w:t>
      </w:r>
    </w:p>
    <w:p w:rsidR="003C1E56" w:rsidP="003C1E56" w:rsidRDefault="003C1E56" w14:paraId="72E8A7D8" w14:textId="1F00DAF0">
      <w:pPr>
        <w:rPr>
          <w:rFonts w:ascii="Times New Roman" w:hAnsi="Times New Roman"/>
          <w:sz w:val="24"/>
          <w:szCs w:val="24"/>
        </w:rPr>
      </w:pPr>
      <w:r w:rsidRPr="00B243BB">
        <w:rPr>
          <w:rFonts w:ascii="Times New Roman" w:hAnsi="Times New Roman"/>
          <w:sz w:val="24"/>
          <w:szCs w:val="24"/>
        </w:rPr>
        <w:t xml:space="preserve">* </w:t>
      </w:r>
      <w:r w:rsidRPr="00FB4921">
        <w:rPr>
          <w:rFonts w:ascii="Times New Roman" w:hAnsi="Times New Roman"/>
          <w:b/>
          <w:bCs/>
          <w:sz w:val="24"/>
          <w:szCs w:val="24"/>
        </w:rPr>
        <w:t>in connection with a statistical survey</w:t>
      </w:r>
      <w:r>
        <w:rPr>
          <w:rFonts w:ascii="Times New Roman" w:hAnsi="Times New Roman"/>
          <w:b/>
          <w:bCs/>
          <w:sz w:val="24"/>
          <w:szCs w:val="24"/>
        </w:rPr>
        <w:t>,</w:t>
      </w:r>
      <w:r w:rsidRPr="00FB4921">
        <w:rPr>
          <w:rFonts w:ascii="Times New Roman" w:hAnsi="Times New Roman"/>
          <w:b/>
          <w:bCs/>
          <w:sz w:val="24"/>
          <w:szCs w:val="24"/>
        </w:rPr>
        <w:t xml:space="preserve"> that is not designed to produce valid and reliable results that can be generalized to the universe of </w:t>
      </w:r>
      <w:proofErr w:type="gramStart"/>
      <w:r w:rsidRPr="00FB4921">
        <w:rPr>
          <w:rFonts w:ascii="Times New Roman" w:hAnsi="Times New Roman"/>
          <w:b/>
          <w:bCs/>
          <w:sz w:val="24"/>
          <w:szCs w:val="24"/>
        </w:rPr>
        <w:t>study;</w:t>
      </w:r>
      <w:proofErr w:type="gramEnd"/>
      <w:r w:rsidRPr="00B243BB">
        <w:rPr>
          <w:rFonts w:ascii="Times New Roman" w:hAnsi="Times New Roman"/>
          <w:sz w:val="24"/>
          <w:szCs w:val="24"/>
        </w:rPr>
        <w:t xml:space="preserve"> </w:t>
      </w:r>
    </w:p>
    <w:p w:rsidRPr="00B243BB" w:rsidR="003C1E56" w:rsidP="003C1E56" w:rsidRDefault="003C1E56" w14:paraId="627BF9A2" w14:textId="77777777">
      <w:pPr>
        <w:rPr>
          <w:rFonts w:ascii="Times New Roman" w:hAnsi="Times New Roman"/>
          <w:sz w:val="24"/>
          <w:szCs w:val="24"/>
        </w:rPr>
      </w:pPr>
      <w:r>
        <w:rPr>
          <w:rFonts w:ascii="Times New Roman" w:hAnsi="Times New Roman"/>
          <w:sz w:val="24"/>
          <w:szCs w:val="24"/>
        </w:rPr>
        <w:t>This collection is not connected with a</w:t>
      </w:r>
      <w:r w:rsidRPr="00B243BB">
        <w:rPr>
          <w:rFonts w:ascii="Times New Roman" w:hAnsi="Times New Roman"/>
          <w:sz w:val="24"/>
          <w:szCs w:val="24"/>
        </w:rPr>
        <w:t xml:space="preserve"> statistical </w:t>
      </w:r>
      <w:r>
        <w:rPr>
          <w:rFonts w:ascii="Times New Roman" w:hAnsi="Times New Roman"/>
          <w:sz w:val="24"/>
          <w:szCs w:val="24"/>
        </w:rPr>
        <w:t>survey.</w:t>
      </w:r>
    </w:p>
    <w:p w:rsidRPr="003F492B" w:rsidR="003C1E56" w:rsidP="003C1E56" w:rsidRDefault="003C1E56" w14:paraId="4924B8E8" w14:textId="77777777">
      <w:pPr>
        <w:rPr>
          <w:rFonts w:ascii="Times New Roman" w:hAnsi="Times New Roman"/>
          <w:b/>
          <w:bCs/>
          <w:sz w:val="24"/>
          <w:szCs w:val="24"/>
        </w:rPr>
      </w:pPr>
      <w:r w:rsidRPr="00B243BB">
        <w:rPr>
          <w:rFonts w:ascii="Times New Roman" w:hAnsi="Times New Roman"/>
          <w:sz w:val="24"/>
          <w:szCs w:val="24"/>
        </w:rPr>
        <w:t xml:space="preserve">* </w:t>
      </w:r>
      <w:r w:rsidRPr="003F492B">
        <w:rPr>
          <w:rFonts w:ascii="Times New Roman" w:hAnsi="Times New Roman"/>
          <w:b/>
          <w:bCs/>
          <w:sz w:val="24"/>
          <w:szCs w:val="24"/>
        </w:rPr>
        <w:t xml:space="preserve">requiring the use of a statistical data classification that has not been reviewed and approved by </w:t>
      </w:r>
      <w:proofErr w:type="gramStart"/>
      <w:r w:rsidRPr="003F492B">
        <w:rPr>
          <w:rFonts w:ascii="Times New Roman" w:hAnsi="Times New Roman"/>
          <w:b/>
          <w:bCs/>
          <w:sz w:val="24"/>
          <w:szCs w:val="24"/>
        </w:rPr>
        <w:t>OMB;</w:t>
      </w:r>
      <w:proofErr w:type="gramEnd"/>
      <w:r w:rsidRPr="003F492B">
        <w:rPr>
          <w:rFonts w:ascii="Times New Roman" w:hAnsi="Times New Roman"/>
          <w:b/>
          <w:bCs/>
          <w:sz w:val="24"/>
          <w:szCs w:val="24"/>
        </w:rPr>
        <w:t xml:space="preserve"> </w:t>
      </w:r>
    </w:p>
    <w:p w:rsidRPr="00B243BB" w:rsidR="003C1E56" w:rsidP="003C1E56" w:rsidRDefault="003C1E56" w14:paraId="20D67C31" w14:textId="77777777">
      <w:pPr>
        <w:rPr>
          <w:rFonts w:ascii="Times New Roman" w:hAnsi="Times New Roman"/>
          <w:sz w:val="24"/>
          <w:szCs w:val="24"/>
        </w:rPr>
      </w:pPr>
      <w:r>
        <w:rPr>
          <w:rFonts w:ascii="Times New Roman" w:hAnsi="Times New Roman"/>
          <w:sz w:val="24"/>
          <w:szCs w:val="24"/>
        </w:rPr>
        <w:t xml:space="preserve">This collection does not </w:t>
      </w:r>
      <w:r w:rsidRPr="00B243BB">
        <w:rPr>
          <w:rFonts w:ascii="Times New Roman" w:hAnsi="Times New Roman"/>
          <w:sz w:val="24"/>
          <w:szCs w:val="24"/>
        </w:rPr>
        <w:t>requir</w:t>
      </w:r>
      <w:r>
        <w:rPr>
          <w:rFonts w:ascii="Times New Roman" w:hAnsi="Times New Roman"/>
          <w:sz w:val="24"/>
          <w:szCs w:val="24"/>
        </w:rPr>
        <w:t>e</w:t>
      </w:r>
      <w:r w:rsidRPr="00B243BB">
        <w:rPr>
          <w:rFonts w:ascii="Times New Roman" w:hAnsi="Times New Roman"/>
          <w:sz w:val="24"/>
          <w:szCs w:val="24"/>
        </w:rPr>
        <w:t xml:space="preserve"> t</w:t>
      </w:r>
      <w:r>
        <w:rPr>
          <w:rFonts w:ascii="Times New Roman" w:hAnsi="Times New Roman"/>
          <w:sz w:val="24"/>
          <w:szCs w:val="24"/>
        </w:rPr>
        <w:t>h</w:t>
      </w:r>
      <w:r w:rsidRPr="00B243BB">
        <w:rPr>
          <w:rFonts w:ascii="Times New Roman" w:hAnsi="Times New Roman"/>
          <w:sz w:val="24"/>
          <w:szCs w:val="24"/>
        </w:rPr>
        <w:t>e use of a statistical data classification that has not been reviewed and approved by OMB</w:t>
      </w:r>
      <w:r>
        <w:rPr>
          <w:rFonts w:ascii="Times New Roman" w:hAnsi="Times New Roman"/>
          <w:sz w:val="24"/>
          <w:szCs w:val="24"/>
        </w:rPr>
        <w:t>.</w:t>
      </w:r>
    </w:p>
    <w:p w:rsidRPr="00B243BB" w:rsidR="003C1E56" w:rsidP="003C1E56" w:rsidRDefault="003C1E56" w14:paraId="5F672A75" w14:textId="77777777">
      <w:pPr>
        <w:rPr>
          <w:rFonts w:ascii="Times New Roman" w:hAnsi="Times New Roman"/>
          <w:sz w:val="24"/>
          <w:szCs w:val="24"/>
        </w:rPr>
      </w:pPr>
      <w:r w:rsidRPr="00B243BB">
        <w:rPr>
          <w:rFonts w:ascii="Times New Roman" w:hAnsi="Times New Roman"/>
          <w:sz w:val="24"/>
          <w:szCs w:val="24"/>
        </w:rPr>
        <w:t xml:space="preserve">* </w:t>
      </w:r>
      <w:r w:rsidRPr="003F492B">
        <w:rPr>
          <w:rFonts w:ascii="Times New Roman" w:hAnsi="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B243BB">
        <w:rPr>
          <w:rFonts w:ascii="Times New Roman" w:hAnsi="Times New Roman"/>
          <w:sz w:val="24"/>
          <w:szCs w:val="24"/>
        </w:rPr>
        <w:t xml:space="preserve"> </w:t>
      </w:r>
    </w:p>
    <w:p w:rsidRPr="00B243BB" w:rsidR="003C1E56" w:rsidP="003C1E56" w:rsidRDefault="003C1E56" w14:paraId="13D4AF5C" w14:textId="77777777">
      <w:pPr>
        <w:rPr>
          <w:rFonts w:ascii="Times New Roman" w:hAnsi="Times New Roman"/>
          <w:sz w:val="24"/>
          <w:szCs w:val="24"/>
        </w:rPr>
      </w:pPr>
      <w:r w:rsidRPr="00B243BB">
        <w:rPr>
          <w:rFonts w:ascii="Times New Roman" w:hAnsi="Times New Roman"/>
          <w:sz w:val="24"/>
          <w:szCs w:val="24"/>
        </w:rPr>
        <w:t xml:space="preserve">The information collections take into consideration the need to assure data confidentiality and provide adequate Privacy Act </w:t>
      </w:r>
      <w:r>
        <w:rPr>
          <w:rFonts w:ascii="Times New Roman" w:hAnsi="Times New Roman"/>
          <w:sz w:val="24"/>
          <w:szCs w:val="24"/>
        </w:rPr>
        <w:t>S</w:t>
      </w:r>
      <w:r w:rsidRPr="00B243BB">
        <w:rPr>
          <w:rFonts w:ascii="Times New Roman" w:hAnsi="Times New Roman"/>
          <w:sz w:val="24"/>
          <w:szCs w:val="24"/>
        </w:rPr>
        <w:t xml:space="preserve">tatement </w:t>
      </w:r>
      <w:r>
        <w:rPr>
          <w:rFonts w:ascii="Times New Roman" w:hAnsi="Times New Roman"/>
          <w:sz w:val="24"/>
          <w:szCs w:val="24"/>
        </w:rPr>
        <w:t>n</w:t>
      </w:r>
      <w:r w:rsidRPr="00B243BB">
        <w:rPr>
          <w:rFonts w:ascii="Times New Roman" w:hAnsi="Times New Roman"/>
          <w:sz w:val="24"/>
          <w:szCs w:val="24"/>
        </w:rPr>
        <w:t>otice</w:t>
      </w:r>
      <w:r>
        <w:rPr>
          <w:rFonts w:ascii="Times New Roman" w:hAnsi="Times New Roman"/>
          <w:sz w:val="24"/>
          <w:szCs w:val="24"/>
        </w:rPr>
        <w:t>s</w:t>
      </w:r>
      <w:r w:rsidRPr="00B243BB">
        <w:rPr>
          <w:rFonts w:ascii="Times New Roman" w:hAnsi="Times New Roman"/>
          <w:sz w:val="24"/>
          <w:szCs w:val="24"/>
        </w:rPr>
        <w:t xml:space="preserve"> where needed. </w:t>
      </w:r>
      <w:r>
        <w:rPr>
          <w:rFonts w:ascii="Times New Roman" w:hAnsi="Times New Roman"/>
          <w:sz w:val="24"/>
          <w:szCs w:val="24"/>
        </w:rPr>
        <w:t>Therefore this information collection does</w:t>
      </w:r>
      <w:r w:rsidRPr="00B243BB">
        <w:rPr>
          <w:rFonts w:ascii="Times New Roman" w:hAnsi="Times New Roman"/>
          <w:sz w:val="24"/>
          <w:szCs w:val="24"/>
        </w:rPr>
        <w:t xml:space="preserve">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rFonts w:ascii="Times New Roman" w:hAnsi="Times New Roman"/>
          <w:sz w:val="24"/>
          <w:szCs w:val="24"/>
        </w:rPr>
        <w:t>.</w:t>
      </w:r>
      <w:r w:rsidRPr="00B243BB">
        <w:rPr>
          <w:rFonts w:ascii="Times New Roman" w:hAnsi="Times New Roman"/>
          <w:sz w:val="24"/>
          <w:szCs w:val="24"/>
        </w:rPr>
        <w:t xml:space="preserve"> </w:t>
      </w:r>
    </w:p>
    <w:p w:rsidR="003C1E56" w:rsidP="003C1E56" w:rsidRDefault="003C1E56" w14:paraId="615822A1" w14:textId="77777777">
      <w:pPr>
        <w:rPr>
          <w:rFonts w:ascii="Times New Roman" w:hAnsi="Times New Roman"/>
          <w:sz w:val="24"/>
          <w:szCs w:val="24"/>
        </w:rPr>
      </w:pPr>
      <w:r w:rsidRPr="00B243BB">
        <w:rPr>
          <w:rFonts w:ascii="Times New Roman" w:hAnsi="Times New Roman"/>
          <w:sz w:val="24"/>
          <w:szCs w:val="24"/>
        </w:rPr>
        <w:t xml:space="preserve">* </w:t>
      </w:r>
      <w:r w:rsidRPr="003F492B">
        <w:rPr>
          <w:rFonts w:ascii="Times New Roman" w:hAnsi="Times New Roman"/>
          <w:b/>
          <w:bCs/>
          <w:sz w:val="24"/>
          <w:szCs w:val="24"/>
        </w:rPr>
        <w:t>requir</w:t>
      </w:r>
      <w:r>
        <w:rPr>
          <w:rFonts w:ascii="Times New Roman" w:hAnsi="Times New Roman"/>
          <w:b/>
          <w:bCs/>
          <w:sz w:val="24"/>
          <w:szCs w:val="24"/>
        </w:rPr>
        <w:t>ing respondents</w:t>
      </w:r>
      <w:r w:rsidRPr="003F492B">
        <w:rPr>
          <w:rFonts w:ascii="Times New Roman" w:hAnsi="Times New Roman"/>
          <w:b/>
          <w:bCs/>
          <w:sz w:val="24"/>
          <w:szCs w:val="24"/>
        </w:rPr>
        <w:t xml:space="preserve"> to submit proprietary trade secrets or other confidential information unless the agency can demonstrate that it has instituted procedures to protect the information's confidentiality to the extent permitted by law.</w:t>
      </w:r>
      <w:r w:rsidRPr="00B243BB">
        <w:rPr>
          <w:rFonts w:ascii="Times New Roman" w:hAnsi="Times New Roman"/>
          <w:sz w:val="24"/>
          <w:szCs w:val="24"/>
        </w:rPr>
        <w:t xml:space="preserve"> </w:t>
      </w:r>
    </w:p>
    <w:p w:rsidR="003C1E56" w:rsidP="003C1E56" w:rsidRDefault="003C1E56" w14:paraId="0D355BE6" w14:textId="77777777">
      <w:pPr>
        <w:rPr>
          <w:rFonts w:ascii="Times New Roman" w:hAnsi="Times New Roman"/>
          <w:sz w:val="24"/>
          <w:szCs w:val="24"/>
        </w:rPr>
      </w:pPr>
      <w:r>
        <w:rPr>
          <w:rFonts w:ascii="Times New Roman" w:hAnsi="Times New Roman"/>
          <w:sz w:val="24"/>
          <w:szCs w:val="24"/>
        </w:rPr>
        <w:t>This collection does not require r</w:t>
      </w:r>
      <w:r w:rsidRPr="00B243BB">
        <w:rPr>
          <w:rFonts w:ascii="Times New Roman" w:hAnsi="Times New Roman"/>
          <w:sz w:val="24"/>
          <w:szCs w:val="24"/>
        </w:rPr>
        <w:t xml:space="preserve">espondents to submit proprietary trade secrets or other confidential information unless the agency can demonstrate that it has instituted procedures to protect the information's confidentiality to the extent permitted by law. </w:t>
      </w:r>
    </w:p>
    <w:p w:rsidRPr="00252A79" w:rsidR="00075224" w:rsidP="00075224" w:rsidRDefault="00075224" w14:paraId="402AC909" w14:textId="2EB7E748">
      <w:pPr>
        <w:rPr>
          <w:rFonts w:ascii="Times New Roman" w:hAnsi="Times New Roman"/>
          <w:b/>
          <w:bCs/>
          <w:sz w:val="24"/>
          <w:szCs w:val="24"/>
        </w:rPr>
      </w:pPr>
      <w:r w:rsidRPr="00575D07">
        <w:rPr>
          <w:rFonts w:ascii="Times New Roman" w:hAnsi="Times New Roman"/>
          <w:sz w:val="24"/>
          <w:szCs w:val="24"/>
        </w:rPr>
        <w:t xml:space="preserve">8. </w:t>
      </w:r>
      <w:r w:rsidRPr="00252A79">
        <w:rPr>
          <w:rFonts w:ascii="Times New Roman" w:hAnsi="Times New Roman"/>
          <w:b/>
          <w:bCs/>
          <w:sz w:val="24"/>
          <w:szCs w:val="24"/>
        </w:rPr>
        <w:t xml:space="preserve">If applicable, provide a copy and identify the date and page number of </w:t>
      </w:r>
      <w:proofErr w:type="gramStart"/>
      <w:r w:rsidRPr="00252A79">
        <w:rPr>
          <w:rFonts w:ascii="Times New Roman" w:hAnsi="Times New Roman"/>
          <w:b/>
          <w:bCs/>
          <w:sz w:val="24"/>
          <w:szCs w:val="24"/>
        </w:rPr>
        <w:t>publication</w:t>
      </w:r>
      <w:proofErr w:type="gramEnd"/>
      <w:r w:rsidRPr="00252A79">
        <w:rPr>
          <w:rFonts w:ascii="Times New Roman" w:hAnsi="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w:t>
      </w:r>
      <w:r w:rsidRPr="00252A79">
        <w:rPr>
          <w:rFonts w:ascii="Times New Roman" w:hAnsi="Times New Roman"/>
          <w:b/>
          <w:bCs/>
          <w:sz w:val="24"/>
          <w:szCs w:val="24"/>
        </w:rPr>
        <w:lastRenderedPageBreak/>
        <w:t xml:space="preserve">circumstances that may preclude consultation in a specific situation. These circumstances should be explained. </w:t>
      </w:r>
    </w:p>
    <w:p w:rsidR="000C60D7" w:rsidP="000C60D7" w:rsidRDefault="005179F7" w14:paraId="529C6A6D" w14:textId="52205C4D">
      <w:pPr>
        <w:pStyle w:val="HTMLPreformatted"/>
        <w:rPr>
          <w:rFonts w:ascii="Times New Roman" w:hAnsi="Times New Roman"/>
          <w:bCs/>
          <w:color w:val="000000"/>
          <w:sz w:val="24"/>
          <w:szCs w:val="24"/>
        </w:rPr>
      </w:pPr>
      <w:r w:rsidRPr="005179F7">
        <w:rPr>
          <w:rFonts w:ascii="Times New Roman" w:hAnsi="Times New Roman"/>
          <w:bCs/>
          <w:color w:val="000000"/>
          <w:sz w:val="24"/>
          <w:szCs w:val="24"/>
        </w:rPr>
        <w:t xml:space="preserve">The agency notice soliciting comments on the information collection was published in the Federal Register on </w:t>
      </w:r>
      <w:r w:rsidR="00DF4FF4">
        <w:rPr>
          <w:rFonts w:ascii="Times New Roman" w:hAnsi="Times New Roman"/>
          <w:bCs/>
          <w:color w:val="000000"/>
          <w:sz w:val="24"/>
          <w:szCs w:val="24"/>
        </w:rPr>
        <w:t>Friday, January 17, 2020</w:t>
      </w:r>
      <w:r w:rsidRPr="005179F7">
        <w:rPr>
          <w:rFonts w:ascii="Times New Roman" w:hAnsi="Times New Roman"/>
          <w:bCs/>
          <w:color w:val="000000"/>
          <w:sz w:val="24"/>
          <w:szCs w:val="24"/>
        </w:rPr>
        <w:t xml:space="preserve"> (Volume </w:t>
      </w:r>
      <w:r w:rsidR="00DF4FF4">
        <w:rPr>
          <w:rFonts w:ascii="Times New Roman" w:hAnsi="Times New Roman"/>
          <w:bCs/>
          <w:color w:val="000000"/>
          <w:sz w:val="24"/>
          <w:szCs w:val="24"/>
        </w:rPr>
        <w:t>85</w:t>
      </w:r>
      <w:r w:rsidRPr="005179F7">
        <w:rPr>
          <w:rFonts w:ascii="Times New Roman" w:hAnsi="Times New Roman"/>
          <w:bCs/>
          <w:color w:val="000000"/>
          <w:sz w:val="24"/>
          <w:szCs w:val="24"/>
        </w:rPr>
        <w:t xml:space="preserve">, Number </w:t>
      </w:r>
      <w:r w:rsidR="00DF4FF4">
        <w:rPr>
          <w:rFonts w:ascii="Times New Roman" w:hAnsi="Times New Roman"/>
          <w:bCs/>
          <w:color w:val="000000"/>
          <w:sz w:val="24"/>
          <w:szCs w:val="24"/>
        </w:rPr>
        <w:t>12</w:t>
      </w:r>
      <w:r w:rsidRPr="005179F7">
        <w:rPr>
          <w:rFonts w:ascii="Times New Roman" w:hAnsi="Times New Roman"/>
          <w:bCs/>
          <w:color w:val="000000"/>
          <w:sz w:val="24"/>
          <w:szCs w:val="24"/>
        </w:rPr>
        <w:t xml:space="preserve">, Page </w:t>
      </w:r>
      <w:r w:rsidR="00DF4FF4">
        <w:rPr>
          <w:rFonts w:ascii="Times New Roman" w:hAnsi="Times New Roman"/>
          <w:bCs/>
          <w:color w:val="000000"/>
          <w:sz w:val="24"/>
          <w:szCs w:val="24"/>
        </w:rPr>
        <w:t>3069</w:t>
      </w:r>
      <w:r w:rsidRPr="005179F7">
        <w:rPr>
          <w:rFonts w:ascii="Times New Roman" w:hAnsi="Times New Roman"/>
          <w:bCs/>
          <w:color w:val="000000"/>
          <w:sz w:val="24"/>
          <w:szCs w:val="24"/>
        </w:rPr>
        <w:t>).  No comments were received.</w:t>
      </w:r>
    </w:p>
    <w:p w:rsidRPr="00575D07" w:rsidR="005179F7" w:rsidP="000C60D7" w:rsidRDefault="005179F7" w14:paraId="52C2EE98" w14:textId="77777777">
      <w:pPr>
        <w:pStyle w:val="HTMLPreformatted"/>
        <w:rPr>
          <w:rFonts w:ascii="Times New Roman" w:hAnsi="Times New Roman"/>
          <w:sz w:val="24"/>
          <w:szCs w:val="24"/>
        </w:rPr>
      </w:pPr>
    </w:p>
    <w:p w:rsidR="00075224" w:rsidP="00075224" w:rsidRDefault="00075224" w14:paraId="446F3902" w14:textId="55ABC059">
      <w:pPr>
        <w:rPr>
          <w:rFonts w:ascii="Times New Roman" w:hAnsi="Times New Roman"/>
          <w:sz w:val="24"/>
          <w:szCs w:val="24"/>
        </w:rPr>
      </w:pPr>
      <w:r w:rsidRPr="00575D07">
        <w:rPr>
          <w:rFonts w:ascii="Times New Roman" w:hAnsi="Times New Roman"/>
          <w:sz w:val="24"/>
          <w:szCs w:val="24"/>
        </w:rPr>
        <w:t xml:space="preserve">9. </w:t>
      </w:r>
      <w:r w:rsidRPr="00252A79">
        <w:rPr>
          <w:rFonts w:ascii="Times New Roman" w:hAnsi="Times New Roman"/>
          <w:b/>
          <w:bCs/>
          <w:sz w:val="24"/>
          <w:szCs w:val="24"/>
        </w:rPr>
        <w:t xml:space="preserve">Explain any decision to provide any payment or gift to respondents, other than </w:t>
      </w:r>
      <w:r w:rsidRPr="00252A79" w:rsidR="00D530F9">
        <w:rPr>
          <w:rFonts w:ascii="Times New Roman" w:hAnsi="Times New Roman"/>
          <w:b/>
          <w:bCs/>
          <w:sz w:val="24"/>
          <w:szCs w:val="24"/>
        </w:rPr>
        <w:t>renumeration</w:t>
      </w:r>
      <w:r w:rsidRPr="00252A79">
        <w:rPr>
          <w:rFonts w:ascii="Times New Roman" w:hAnsi="Times New Roman"/>
          <w:b/>
          <w:bCs/>
          <w:sz w:val="24"/>
          <w:szCs w:val="24"/>
        </w:rPr>
        <w:t xml:space="preserve"> of contractors or grantees.</w:t>
      </w:r>
      <w:r w:rsidRPr="00575D07">
        <w:rPr>
          <w:rFonts w:ascii="Times New Roman" w:hAnsi="Times New Roman"/>
          <w:sz w:val="24"/>
          <w:szCs w:val="24"/>
        </w:rPr>
        <w:t xml:space="preserve"> </w:t>
      </w:r>
    </w:p>
    <w:p w:rsidRPr="00575D07" w:rsidR="000C60D7" w:rsidP="00075224" w:rsidRDefault="000C60D7" w14:paraId="38FEEDA0" w14:textId="4BEC6D3A">
      <w:pPr>
        <w:rPr>
          <w:rFonts w:ascii="Times New Roman" w:hAnsi="Times New Roman"/>
          <w:sz w:val="24"/>
          <w:szCs w:val="24"/>
        </w:rPr>
      </w:pPr>
      <w:r>
        <w:rPr>
          <w:rFonts w:ascii="Times New Roman" w:hAnsi="Times New Roman"/>
          <w:sz w:val="24"/>
          <w:szCs w:val="24"/>
        </w:rPr>
        <w:t>Other than renumeration of contractors</w:t>
      </w:r>
      <w:r w:rsidR="002E0197">
        <w:rPr>
          <w:rFonts w:ascii="Times New Roman" w:hAnsi="Times New Roman"/>
          <w:sz w:val="24"/>
          <w:szCs w:val="24"/>
        </w:rPr>
        <w:t xml:space="preserve"> and sales commission payments to brokers submitting selected offers, no gift or other type payments are made to the respondents.</w:t>
      </w:r>
    </w:p>
    <w:p w:rsidRPr="00252A79" w:rsidR="00075224" w:rsidP="00075224" w:rsidRDefault="00075224" w14:paraId="79EADA4A" w14:textId="482722A3">
      <w:pPr>
        <w:rPr>
          <w:rFonts w:ascii="Times New Roman" w:hAnsi="Times New Roman"/>
          <w:b/>
          <w:bCs/>
          <w:sz w:val="24"/>
          <w:szCs w:val="24"/>
        </w:rPr>
      </w:pPr>
      <w:r w:rsidRPr="00575D07">
        <w:rPr>
          <w:rFonts w:ascii="Times New Roman" w:hAnsi="Times New Roman"/>
          <w:sz w:val="24"/>
          <w:szCs w:val="24"/>
        </w:rPr>
        <w:t xml:space="preserve">10. </w:t>
      </w:r>
      <w:r w:rsidRPr="00252A79">
        <w:rPr>
          <w:rFonts w:ascii="Times New Roman" w:hAnsi="Times New Roman"/>
          <w:b/>
          <w:bCs/>
          <w:sz w:val="24"/>
          <w:szCs w:val="24"/>
        </w:rPr>
        <w:t xml:space="preserve">Describe any assurance of confidentiality provided to respondents and the basis for the assurance in statute, regulation, or agency policy. </w:t>
      </w:r>
    </w:p>
    <w:p w:rsidRPr="00575D07" w:rsidR="002E0197" w:rsidP="00075224" w:rsidRDefault="00141BA3" w14:paraId="20689584" w14:textId="65C399D8">
      <w:pPr>
        <w:rPr>
          <w:rFonts w:ascii="Times New Roman" w:hAnsi="Times New Roman"/>
          <w:sz w:val="24"/>
          <w:szCs w:val="24"/>
        </w:rPr>
      </w:pPr>
      <w:r>
        <w:rPr>
          <w:rFonts w:ascii="Times New Roman" w:hAnsi="Times New Roman"/>
          <w:sz w:val="24"/>
          <w:szCs w:val="24"/>
        </w:rPr>
        <w:t>The Privacy Act of 1974 protects respondents, who meet the information reporting requirements.</w:t>
      </w:r>
    </w:p>
    <w:p w:rsidRPr="00252A79" w:rsidR="00075224" w:rsidP="00075224" w:rsidRDefault="00075224" w14:paraId="41C53D8C" w14:textId="0D82610B">
      <w:pPr>
        <w:rPr>
          <w:rFonts w:ascii="Times New Roman" w:hAnsi="Times New Roman"/>
          <w:b/>
          <w:bCs/>
          <w:sz w:val="24"/>
          <w:szCs w:val="24"/>
        </w:rPr>
      </w:pPr>
      <w:r w:rsidRPr="00575D07">
        <w:rPr>
          <w:rFonts w:ascii="Times New Roman" w:hAnsi="Times New Roman"/>
          <w:sz w:val="24"/>
          <w:szCs w:val="24"/>
        </w:rPr>
        <w:t xml:space="preserve">11. </w:t>
      </w:r>
      <w:r w:rsidRPr="00252A79">
        <w:rPr>
          <w:rFonts w:ascii="Times New Roman" w:hAnsi="Times New Roman"/>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0E4D00" w:rsidR="000E4D00" w:rsidP="000E4D00" w:rsidRDefault="000E4D00" w14:paraId="60B86BB4" w14:textId="6F54B65B">
      <w:pPr>
        <w:rPr>
          <w:rFonts w:ascii="Times New Roman" w:hAnsi="Times New Roman"/>
          <w:sz w:val="24"/>
          <w:szCs w:val="24"/>
        </w:rPr>
      </w:pPr>
      <w:r w:rsidRPr="000E4D00">
        <w:rPr>
          <w:rFonts w:ascii="Times New Roman" w:hAnsi="Times New Roman"/>
          <w:sz w:val="24"/>
          <w:szCs w:val="24"/>
        </w:rPr>
        <w:t xml:space="preserve">This information collection does not contain requests for information of a sensitive nature, </w:t>
      </w:r>
      <w:r w:rsidRPr="000E4D00" w:rsidR="00B41AAD">
        <w:rPr>
          <w:rFonts w:ascii="Times New Roman" w:hAnsi="Times New Roman"/>
          <w:sz w:val="24"/>
          <w:szCs w:val="24"/>
        </w:rPr>
        <w:t>except for</w:t>
      </w:r>
      <w:r w:rsidRPr="000E4D00">
        <w:rPr>
          <w:rFonts w:ascii="Times New Roman" w:hAnsi="Times New Roman"/>
          <w:sz w:val="24"/>
          <w:szCs w:val="24"/>
        </w:rPr>
        <w:t xml:space="preserve"> Forms SAMS</w:t>
      </w:r>
      <w:r w:rsidR="00A6712A">
        <w:rPr>
          <w:rFonts w:ascii="Times New Roman" w:hAnsi="Times New Roman"/>
          <w:sz w:val="24"/>
          <w:szCs w:val="24"/>
        </w:rPr>
        <w:t>-</w:t>
      </w:r>
      <w:r w:rsidRPr="000E4D00">
        <w:rPr>
          <w:rFonts w:ascii="Times New Roman" w:hAnsi="Times New Roman"/>
          <w:sz w:val="24"/>
          <w:szCs w:val="24"/>
        </w:rPr>
        <w:t xml:space="preserve">1101, 1108, 1111 and 1111-A. The forms enable HUD to record and process financial transactions in the automated SAMS system to dispose of acquired single-family properties.  HUD reimburses M&amp;M contractors for their services in maintaining, marketing, and selling HUD homes, and HUD collects funds associated with the sale of these properties.  The information collected in the SAMS forms enables HUD to create and maintain sound financial management practices and effective internal controls over the property disposition program.  The response is required to obtain or maintain a benefit. In addition, specifically: </w:t>
      </w:r>
    </w:p>
    <w:p w:rsidRPr="000E4D00" w:rsidR="000E4D00" w:rsidP="000E4D00" w:rsidRDefault="000E4D00" w14:paraId="1E08CAE2" w14:textId="1EBB829A">
      <w:pPr>
        <w:numPr>
          <w:ilvl w:val="0"/>
          <w:numId w:val="10"/>
        </w:numPr>
        <w:rPr>
          <w:rFonts w:ascii="Times New Roman" w:hAnsi="Times New Roman"/>
          <w:sz w:val="24"/>
          <w:szCs w:val="24"/>
        </w:rPr>
      </w:pPr>
      <w:r w:rsidRPr="000E4D00">
        <w:rPr>
          <w:rFonts w:ascii="Times New Roman" w:hAnsi="Times New Roman"/>
          <w:sz w:val="24"/>
          <w:szCs w:val="24"/>
        </w:rPr>
        <w:t>Form SAMS 1101 information collection by the M&amp;M contractor to indicate changes in the rental status of the HUD home and to track tenant payment responsibility.</w:t>
      </w:r>
    </w:p>
    <w:p w:rsidRPr="000E4D00" w:rsidR="000E4D00" w:rsidP="000E4D00" w:rsidRDefault="000E4D00" w14:paraId="2FC1223A" w14:textId="111F63FE">
      <w:pPr>
        <w:numPr>
          <w:ilvl w:val="0"/>
          <w:numId w:val="10"/>
        </w:numPr>
        <w:rPr>
          <w:rFonts w:ascii="Times New Roman" w:hAnsi="Times New Roman"/>
          <w:sz w:val="24"/>
          <w:szCs w:val="24"/>
        </w:rPr>
      </w:pPr>
      <w:r w:rsidRPr="000E4D00">
        <w:rPr>
          <w:rFonts w:ascii="Times New Roman" w:hAnsi="Times New Roman"/>
          <w:sz w:val="24"/>
          <w:szCs w:val="24"/>
        </w:rPr>
        <w:t>Form SAMS 1108 information collection by the M&amp;M contractor to track eviction processing and/or leasehold workout agreement of the HUD home.</w:t>
      </w:r>
    </w:p>
    <w:p w:rsidRPr="000E4D00" w:rsidR="000E4D00" w:rsidP="000E4D00" w:rsidRDefault="000E4D00" w14:paraId="16B85645" w14:textId="363D2B5F">
      <w:pPr>
        <w:numPr>
          <w:ilvl w:val="0"/>
          <w:numId w:val="10"/>
        </w:numPr>
        <w:rPr>
          <w:rFonts w:ascii="Times New Roman" w:hAnsi="Times New Roman"/>
          <w:sz w:val="24"/>
          <w:szCs w:val="24"/>
        </w:rPr>
      </w:pPr>
      <w:r w:rsidRPr="000E4D00">
        <w:rPr>
          <w:rFonts w:ascii="Times New Roman" w:hAnsi="Times New Roman"/>
          <w:sz w:val="24"/>
          <w:szCs w:val="24"/>
        </w:rPr>
        <w:t xml:space="preserve">Form SAMS 1111 information collection as the Payee reference information, IRS form 1099 applicability, minority data collection information, payment remittance instructions and proof of business viability. </w:t>
      </w:r>
    </w:p>
    <w:p w:rsidR="000E4D00" w:rsidP="000E4D00" w:rsidRDefault="000E4D00" w14:paraId="1FDD147B" w14:textId="19C3D8D9">
      <w:pPr>
        <w:numPr>
          <w:ilvl w:val="0"/>
          <w:numId w:val="10"/>
        </w:numPr>
        <w:rPr>
          <w:rFonts w:ascii="Times New Roman" w:hAnsi="Times New Roman"/>
          <w:sz w:val="24"/>
          <w:szCs w:val="24"/>
        </w:rPr>
      </w:pPr>
      <w:r w:rsidRPr="000E4D00">
        <w:rPr>
          <w:rFonts w:ascii="Times New Roman" w:hAnsi="Times New Roman"/>
          <w:sz w:val="24"/>
          <w:szCs w:val="24"/>
        </w:rPr>
        <w:lastRenderedPageBreak/>
        <w:t>Form SAMS 1111-A information collection as the Vendor reference information, minority data collection information, payment remittance instructions and proof of business viability.</w:t>
      </w:r>
    </w:p>
    <w:p w:rsidRPr="00252A79" w:rsidR="00075224" w:rsidP="00075224" w:rsidRDefault="00075224" w14:paraId="46D6F6A8" w14:textId="04DCA61B">
      <w:pPr>
        <w:rPr>
          <w:rFonts w:ascii="Times New Roman" w:hAnsi="Times New Roman"/>
          <w:b/>
          <w:bCs/>
          <w:sz w:val="24"/>
          <w:szCs w:val="24"/>
        </w:rPr>
      </w:pPr>
      <w:r w:rsidRPr="00575D07">
        <w:rPr>
          <w:rFonts w:ascii="Times New Roman" w:hAnsi="Times New Roman"/>
          <w:sz w:val="24"/>
          <w:szCs w:val="24"/>
        </w:rPr>
        <w:t xml:space="preserve">12. </w:t>
      </w:r>
      <w:r w:rsidRPr="00252A79">
        <w:rPr>
          <w:rFonts w:ascii="Times New Roman" w:hAnsi="Times New Roman"/>
          <w:b/>
          <w:bCs/>
          <w:sz w:val="24"/>
          <w:szCs w:val="24"/>
        </w:rPr>
        <w:t xml:space="preserve">Provide estimates of the hour burden of the collection of information. The statement should: </w:t>
      </w:r>
    </w:p>
    <w:p w:rsidRPr="00252A79" w:rsidR="00075224" w:rsidP="00075224" w:rsidRDefault="00075224" w14:paraId="77A103B1" w14:textId="0962C7D7">
      <w:pPr>
        <w:rPr>
          <w:rFonts w:ascii="Times New Roman" w:hAnsi="Times New Roman"/>
          <w:b/>
          <w:bCs/>
          <w:sz w:val="24"/>
          <w:szCs w:val="24"/>
        </w:rPr>
      </w:pPr>
      <w:r w:rsidRPr="00252A79">
        <w:rPr>
          <w:rFonts w:ascii="Times New Roman" w:hAnsi="Times New Roman"/>
          <w:b/>
          <w:bCs/>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252A79" w:rsidR="00075224" w:rsidP="00075224" w:rsidRDefault="00075224" w14:paraId="77179508" w14:textId="77777777">
      <w:pPr>
        <w:rPr>
          <w:rFonts w:ascii="Times New Roman" w:hAnsi="Times New Roman"/>
          <w:b/>
          <w:bCs/>
          <w:sz w:val="24"/>
          <w:szCs w:val="24"/>
        </w:rPr>
      </w:pPr>
      <w:r w:rsidRPr="00252A79">
        <w:rPr>
          <w:rFonts w:ascii="Times New Roman" w:hAnsi="Times New Roman"/>
          <w:b/>
          <w:bCs/>
          <w:sz w:val="24"/>
          <w:szCs w:val="24"/>
        </w:rPr>
        <w:t xml:space="preserve">* If this request for approval covers more than one form, provide separate hour burden estimates for each form and aggregate the hour burdens in Item 13 of OMB Form 83-I. </w:t>
      </w:r>
    </w:p>
    <w:p w:rsidRPr="00252A79" w:rsidR="00B41AAD" w:rsidP="004C312E" w:rsidRDefault="00075224" w14:paraId="237189A5" w14:textId="1D850638">
      <w:pPr>
        <w:rPr>
          <w:rFonts w:ascii="Times New Roman" w:hAnsi="Times New Roman"/>
          <w:b/>
          <w:bCs/>
          <w:sz w:val="24"/>
          <w:szCs w:val="24"/>
        </w:rPr>
      </w:pPr>
      <w:r w:rsidRPr="00575D07">
        <w:rPr>
          <w:rFonts w:ascii="Times New Roman" w:hAnsi="Times New Roman"/>
          <w:sz w:val="24"/>
          <w:szCs w:val="24"/>
        </w:rPr>
        <w:t xml:space="preserve">* </w:t>
      </w:r>
      <w:r w:rsidRPr="00252A79">
        <w:rPr>
          <w:rFonts w:ascii="Times New Roman" w:hAnsi="Times New Roman"/>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0E4D00" w:rsidR="000E4D00" w:rsidP="000E4D00" w:rsidRDefault="000E4D00" w14:paraId="78985394" w14:textId="51C720A6">
      <w:pPr>
        <w:spacing w:after="0" w:line="240" w:lineRule="auto"/>
        <w:rPr>
          <w:rFonts w:ascii="Times New Roman" w:hAnsi="Times New Roman"/>
          <w:sz w:val="24"/>
          <w:szCs w:val="24"/>
        </w:rPr>
      </w:pPr>
      <w:r w:rsidRPr="000E4D00">
        <w:rPr>
          <w:rFonts w:ascii="Times New Roman" w:hAnsi="Times New Roman"/>
          <w:sz w:val="24"/>
          <w:szCs w:val="24"/>
        </w:rPr>
        <w:t>The following are the estimates of the burden hours of the collection of information.</w:t>
      </w:r>
    </w:p>
    <w:p w:rsidR="000E4D00" w:rsidP="000E4D00" w:rsidRDefault="000E4D00" w14:paraId="42AD2E61" w14:textId="4328C936">
      <w:pPr>
        <w:spacing w:after="0" w:line="240" w:lineRule="auto"/>
        <w:rPr>
          <w:rFonts w:ascii="Times New Roman" w:hAnsi="Times New Roman"/>
          <w:sz w:val="24"/>
          <w:szCs w:val="24"/>
        </w:rPr>
      </w:pPr>
      <w:r w:rsidRPr="000E4D00">
        <w:rPr>
          <w:rFonts w:ascii="Times New Roman" w:hAnsi="Times New Roman"/>
          <w:sz w:val="24"/>
          <w:szCs w:val="24"/>
        </w:rPr>
        <w:t xml:space="preserve">The annual response for each collection </w:t>
      </w:r>
      <w:r w:rsidR="00230549">
        <w:rPr>
          <w:rFonts w:ascii="Times New Roman" w:hAnsi="Times New Roman"/>
          <w:sz w:val="24"/>
          <w:szCs w:val="24"/>
        </w:rPr>
        <w:t xml:space="preserve">represents HUD REO properties activity </w:t>
      </w:r>
      <w:r w:rsidRPr="000E4D00">
        <w:rPr>
          <w:rFonts w:ascii="Times New Roman" w:hAnsi="Times New Roman"/>
          <w:sz w:val="24"/>
          <w:szCs w:val="24"/>
        </w:rPr>
        <w:t>average for fiscal years 201</w:t>
      </w:r>
      <w:r>
        <w:rPr>
          <w:rFonts w:ascii="Times New Roman" w:hAnsi="Times New Roman"/>
          <w:sz w:val="24"/>
          <w:szCs w:val="24"/>
        </w:rPr>
        <w:t>6, 2017</w:t>
      </w:r>
      <w:r w:rsidRPr="000E4D00">
        <w:rPr>
          <w:rFonts w:ascii="Times New Roman" w:hAnsi="Times New Roman"/>
          <w:sz w:val="24"/>
          <w:szCs w:val="24"/>
        </w:rPr>
        <w:t xml:space="preserve"> and 201</w:t>
      </w:r>
      <w:r>
        <w:rPr>
          <w:rFonts w:ascii="Times New Roman" w:hAnsi="Times New Roman"/>
          <w:sz w:val="24"/>
          <w:szCs w:val="24"/>
        </w:rPr>
        <w:t>8</w:t>
      </w:r>
      <w:r w:rsidRPr="000E4D00">
        <w:rPr>
          <w:rFonts w:ascii="Times New Roman" w:hAnsi="Times New Roman"/>
          <w:sz w:val="24"/>
          <w:szCs w:val="24"/>
        </w:rPr>
        <w:t>.</w:t>
      </w:r>
    </w:p>
    <w:p w:rsidR="000E4D00" w:rsidP="000E4D00" w:rsidRDefault="000E4D00" w14:paraId="0C590942" w14:textId="77777777">
      <w:pPr>
        <w:spacing w:after="0" w:line="240" w:lineRule="auto"/>
        <w:rPr>
          <w:rFonts w:ascii="Times New Roman" w:hAnsi="Times New Roman"/>
          <w:sz w:val="24"/>
          <w:szCs w:val="24"/>
        </w:rPr>
      </w:pPr>
    </w:p>
    <w:tbl>
      <w:tblPr>
        <w:tblW w:w="10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8"/>
        <w:gridCol w:w="1347"/>
        <w:gridCol w:w="10"/>
        <w:gridCol w:w="1491"/>
        <w:gridCol w:w="1305"/>
        <w:gridCol w:w="1146"/>
        <w:gridCol w:w="1287"/>
        <w:gridCol w:w="1002"/>
        <w:gridCol w:w="1536"/>
      </w:tblGrid>
      <w:tr w:rsidRPr="00257BE7" w:rsidR="000E4D00" w:rsidTr="006E29FB" w14:paraId="1D32D256" w14:textId="77777777">
        <w:trPr>
          <w:trHeight w:val="1155"/>
          <w:jc w:val="center"/>
        </w:trPr>
        <w:tc>
          <w:tcPr>
            <w:tcW w:w="1458" w:type="dxa"/>
            <w:shd w:val="clear" w:color="auto" w:fill="auto"/>
            <w:vAlign w:val="center"/>
            <w:hideMark/>
          </w:tcPr>
          <w:p w:rsidRPr="00257BE7" w:rsidR="000E4D00" w:rsidP="009D1B4A" w:rsidRDefault="000E4D00" w14:paraId="00B54F1D" w14:textId="77777777">
            <w:pPr>
              <w:jc w:val="center"/>
              <w:rPr>
                <w:rFonts w:ascii="Arial" w:hAnsi="Arial" w:cs="Arial"/>
                <w:b/>
                <w:bCs/>
                <w:color w:val="000000"/>
                <w:sz w:val="18"/>
                <w:szCs w:val="18"/>
              </w:rPr>
            </w:pPr>
            <w:r w:rsidRPr="00257BE7">
              <w:rPr>
                <w:rFonts w:ascii="Arial" w:hAnsi="Arial" w:cs="Arial"/>
                <w:b/>
                <w:bCs/>
                <w:color w:val="000000"/>
                <w:sz w:val="18"/>
                <w:szCs w:val="18"/>
              </w:rPr>
              <w:t>Information Collection</w:t>
            </w:r>
          </w:p>
        </w:tc>
        <w:tc>
          <w:tcPr>
            <w:tcW w:w="1357" w:type="dxa"/>
            <w:gridSpan w:val="2"/>
            <w:shd w:val="clear" w:color="auto" w:fill="auto"/>
            <w:vAlign w:val="center"/>
            <w:hideMark/>
          </w:tcPr>
          <w:p w:rsidRPr="00257BE7" w:rsidR="000E4D00" w:rsidP="009D1B4A" w:rsidRDefault="000E4D00" w14:paraId="46A8B160" w14:textId="77777777">
            <w:pPr>
              <w:jc w:val="center"/>
              <w:rPr>
                <w:rFonts w:ascii="Arial" w:hAnsi="Arial" w:cs="Arial"/>
                <w:b/>
                <w:bCs/>
                <w:color w:val="000000"/>
                <w:sz w:val="18"/>
                <w:szCs w:val="18"/>
              </w:rPr>
            </w:pPr>
            <w:r w:rsidRPr="00257BE7">
              <w:rPr>
                <w:rFonts w:ascii="Arial" w:hAnsi="Arial" w:cs="Arial"/>
                <w:b/>
                <w:bCs/>
                <w:color w:val="000000"/>
                <w:sz w:val="18"/>
                <w:szCs w:val="18"/>
              </w:rPr>
              <w:t>Number of Respondents</w:t>
            </w:r>
          </w:p>
        </w:tc>
        <w:tc>
          <w:tcPr>
            <w:tcW w:w="1491" w:type="dxa"/>
            <w:shd w:val="clear" w:color="auto" w:fill="auto"/>
            <w:vAlign w:val="center"/>
            <w:hideMark/>
          </w:tcPr>
          <w:p w:rsidRPr="00257BE7" w:rsidR="000E4D00" w:rsidP="009D1B4A" w:rsidRDefault="000E4D00" w14:paraId="50A97F4D" w14:textId="77777777">
            <w:pPr>
              <w:jc w:val="center"/>
              <w:rPr>
                <w:rFonts w:ascii="Arial" w:hAnsi="Arial" w:cs="Arial"/>
                <w:b/>
                <w:bCs/>
                <w:color w:val="000000"/>
                <w:sz w:val="18"/>
                <w:szCs w:val="18"/>
              </w:rPr>
            </w:pPr>
            <w:r w:rsidRPr="00257BE7">
              <w:rPr>
                <w:rFonts w:ascii="Arial" w:hAnsi="Arial" w:cs="Arial"/>
                <w:b/>
                <w:bCs/>
                <w:color w:val="000000"/>
                <w:sz w:val="18"/>
                <w:szCs w:val="18"/>
              </w:rPr>
              <w:t>Frequency of Response (Averages)</w:t>
            </w:r>
          </w:p>
        </w:tc>
        <w:tc>
          <w:tcPr>
            <w:tcW w:w="1305" w:type="dxa"/>
            <w:shd w:val="clear" w:color="auto" w:fill="auto"/>
            <w:vAlign w:val="center"/>
            <w:hideMark/>
          </w:tcPr>
          <w:p w:rsidRPr="00B76AE0" w:rsidR="000E4D00" w:rsidP="009D1B4A" w:rsidRDefault="000E4D00" w14:paraId="11858099" w14:textId="77777777">
            <w:pPr>
              <w:jc w:val="center"/>
              <w:rPr>
                <w:rFonts w:ascii="Arial" w:hAnsi="Arial" w:cs="Arial"/>
                <w:b/>
                <w:bCs/>
                <w:color w:val="000000"/>
                <w:sz w:val="18"/>
                <w:szCs w:val="18"/>
              </w:rPr>
            </w:pPr>
            <w:r w:rsidRPr="00B76AE0">
              <w:rPr>
                <w:rFonts w:ascii="Arial" w:hAnsi="Arial" w:cs="Arial"/>
                <w:b/>
                <w:bCs/>
                <w:color w:val="000000"/>
                <w:sz w:val="18"/>
                <w:szCs w:val="18"/>
              </w:rPr>
              <w:t>Total Annual Responses</w:t>
            </w:r>
          </w:p>
        </w:tc>
        <w:tc>
          <w:tcPr>
            <w:tcW w:w="1146" w:type="dxa"/>
            <w:shd w:val="clear" w:color="auto" w:fill="auto"/>
            <w:vAlign w:val="center"/>
            <w:hideMark/>
          </w:tcPr>
          <w:p w:rsidRPr="00B76AE0" w:rsidR="000E4D00" w:rsidP="009D1B4A" w:rsidRDefault="000E4D00" w14:paraId="49A315F8" w14:textId="77777777">
            <w:pPr>
              <w:jc w:val="center"/>
              <w:rPr>
                <w:rFonts w:ascii="Arial" w:hAnsi="Arial" w:cs="Arial"/>
                <w:b/>
                <w:bCs/>
                <w:color w:val="000000"/>
                <w:sz w:val="18"/>
                <w:szCs w:val="18"/>
              </w:rPr>
            </w:pPr>
            <w:r w:rsidRPr="00B76AE0">
              <w:rPr>
                <w:rFonts w:ascii="Arial" w:hAnsi="Arial" w:cs="Arial"/>
                <w:b/>
                <w:bCs/>
                <w:color w:val="000000"/>
                <w:sz w:val="18"/>
                <w:szCs w:val="18"/>
              </w:rPr>
              <w:t>Hours per Response</w:t>
            </w:r>
          </w:p>
        </w:tc>
        <w:tc>
          <w:tcPr>
            <w:tcW w:w="1287" w:type="dxa"/>
            <w:shd w:val="clear" w:color="auto" w:fill="auto"/>
            <w:vAlign w:val="center"/>
            <w:hideMark/>
          </w:tcPr>
          <w:p w:rsidRPr="00B76AE0" w:rsidR="000E4D00" w:rsidP="009D1B4A" w:rsidRDefault="000E4D00" w14:paraId="108EA144" w14:textId="77777777">
            <w:pPr>
              <w:jc w:val="center"/>
              <w:rPr>
                <w:rFonts w:ascii="Arial" w:hAnsi="Arial" w:cs="Arial"/>
                <w:b/>
                <w:bCs/>
                <w:color w:val="000000"/>
                <w:sz w:val="18"/>
                <w:szCs w:val="18"/>
              </w:rPr>
            </w:pPr>
            <w:r w:rsidRPr="00B76AE0">
              <w:rPr>
                <w:rFonts w:ascii="Arial" w:hAnsi="Arial" w:cs="Arial"/>
                <w:b/>
                <w:bCs/>
                <w:color w:val="000000"/>
                <w:sz w:val="18"/>
                <w:szCs w:val="18"/>
              </w:rPr>
              <w:t>Total Annual Hours</w:t>
            </w:r>
          </w:p>
        </w:tc>
        <w:tc>
          <w:tcPr>
            <w:tcW w:w="1002" w:type="dxa"/>
            <w:shd w:val="clear" w:color="auto" w:fill="auto"/>
            <w:vAlign w:val="center"/>
            <w:hideMark/>
          </w:tcPr>
          <w:p w:rsidRPr="00B76AE0" w:rsidR="000E4D00" w:rsidP="009D1B4A" w:rsidRDefault="000E4D00" w14:paraId="4ACD5CD5" w14:textId="77777777">
            <w:pPr>
              <w:jc w:val="center"/>
              <w:rPr>
                <w:rFonts w:ascii="Arial" w:hAnsi="Arial" w:cs="Arial"/>
                <w:b/>
                <w:bCs/>
                <w:color w:val="000000"/>
                <w:sz w:val="18"/>
                <w:szCs w:val="18"/>
              </w:rPr>
            </w:pPr>
            <w:r>
              <w:rPr>
                <w:rFonts w:ascii="Arial" w:hAnsi="Arial" w:cs="Arial"/>
                <w:b/>
                <w:bCs/>
                <w:color w:val="000000"/>
                <w:sz w:val="18"/>
                <w:szCs w:val="18"/>
              </w:rPr>
              <w:t>P</w:t>
            </w:r>
            <w:r w:rsidRPr="00B76AE0">
              <w:rPr>
                <w:rFonts w:ascii="Arial" w:hAnsi="Arial" w:cs="Arial"/>
                <w:b/>
                <w:bCs/>
                <w:color w:val="000000"/>
                <w:sz w:val="18"/>
                <w:szCs w:val="18"/>
              </w:rPr>
              <w:t>er Hour</w:t>
            </w:r>
            <w:r>
              <w:rPr>
                <w:rFonts w:ascii="Arial" w:hAnsi="Arial" w:cs="Arial"/>
                <w:b/>
                <w:bCs/>
                <w:color w:val="000000"/>
                <w:sz w:val="18"/>
                <w:szCs w:val="18"/>
              </w:rPr>
              <w:t>ly Rate</w:t>
            </w:r>
          </w:p>
        </w:tc>
        <w:tc>
          <w:tcPr>
            <w:tcW w:w="1536" w:type="dxa"/>
            <w:shd w:val="clear" w:color="auto" w:fill="auto"/>
            <w:vAlign w:val="center"/>
            <w:hideMark/>
          </w:tcPr>
          <w:p w:rsidRPr="00B76AE0" w:rsidR="000E4D00" w:rsidP="009D1B4A" w:rsidRDefault="000E4D00" w14:paraId="436F3AE2" w14:textId="77777777">
            <w:pPr>
              <w:jc w:val="center"/>
              <w:rPr>
                <w:rFonts w:ascii="Arial" w:hAnsi="Arial" w:cs="Arial"/>
                <w:b/>
                <w:bCs/>
                <w:color w:val="000000"/>
                <w:sz w:val="18"/>
                <w:szCs w:val="18"/>
              </w:rPr>
            </w:pPr>
            <w:r w:rsidRPr="00B76AE0">
              <w:rPr>
                <w:rFonts w:ascii="Arial" w:hAnsi="Arial" w:cs="Arial"/>
                <w:b/>
                <w:bCs/>
                <w:color w:val="000000"/>
                <w:sz w:val="18"/>
                <w:szCs w:val="18"/>
              </w:rPr>
              <w:t>Total Annual Cost</w:t>
            </w:r>
          </w:p>
        </w:tc>
      </w:tr>
      <w:tr w:rsidRPr="00257BE7" w:rsidR="000E4D00" w:rsidTr="006E29FB" w14:paraId="13167C9A" w14:textId="77777777">
        <w:trPr>
          <w:trHeight w:val="315"/>
          <w:jc w:val="center"/>
        </w:trPr>
        <w:tc>
          <w:tcPr>
            <w:tcW w:w="1458" w:type="dxa"/>
            <w:shd w:val="clear" w:color="000000" w:fill="B3B3B3"/>
            <w:vAlign w:val="center"/>
            <w:hideMark/>
          </w:tcPr>
          <w:p w:rsidRPr="00257BE7" w:rsidR="000E4D00" w:rsidP="009D1B4A" w:rsidRDefault="000E4D00" w14:paraId="41BBE5BD" w14:textId="77777777">
            <w:pPr>
              <w:rPr>
                <w:rFonts w:ascii="Arial" w:hAnsi="Arial" w:cs="Arial"/>
                <w:b/>
                <w:bCs/>
                <w:color w:val="000000"/>
                <w:sz w:val="6"/>
                <w:szCs w:val="6"/>
              </w:rPr>
            </w:pPr>
            <w:r w:rsidRPr="00257BE7">
              <w:rPr>
                <w:rFonts w:ascii="Arial" w:hAnsi="Arial" w:cs="Arial"/>
                <w:b/>
                <w:bCs/>
                <w:color w:val="000000"/>
                <w:sz w:val="6"/>
                <w:szCs w:val="6"/>
              </w:rPr>
              <w:t> </w:t>
            </w:r>
          </w:p>
        </w:tc>
        <w:tc>
          <w:tcPr>
            <w:tcW w:w="1357" w:type="dxa"/>
            <w:gridSpan w:val="2"/>
            <w:shd w:val="clear" w:color="000000" w:fill="B3B3B3"/>
            <w:vAlign w:val="center"/>
            <w:hideMark/>
          </w:tcPr>
          <w:p w:rsidRPr="00257BE7" w:rsidR="000E4D00" w:rsidP="009D1B4A" w:rsidRDefault="000E4D00" w14:paraId="60695BD9" w14:textId="77777777">
            <w:pPr>
              <w:rPr>
                <w:rFonts w:ascii="Arial" w:hAnsi="Arial" w:cs="Arial"/>
                <w:b/>
                <w:bCs/>
                <w:color w:val="000000"/>
                <w:sz w:val="6"/>
                <w:szCs w:val="6"/>
              </w:rPr>
            </w:pPr>
            <w:r w:rsidRPr="00257BE7">
              <w:rPr>
                <w:rFonts w:ascii="Arial" w:hAnsi="Arial" w:cs="Arial"/>
                <w:b/>
                <w:bCs/>
                <w:color w:val="000000"/>
                <w:sz w:val="6"/>
                <w:szCs w:val="6"/>
              </w:rPr>
              <w:t> </w:t>
            </w:r>
          </w:p>
        </w:tc>
        <w:tc>
          <w:tcPr>
            <w:tcW w:w="1491" w:type="dxa"/>
            <w:shd w:val="clear" w:color="000000" w:fill="B3B3B3"/>
            <w:vAlign w:val="center"/>
            <w:hideMark/>
          </w:tcPr>
          <w:p w:rsidRPr="00257BE7" w:rsidR="000E4D00" w:rsidP="009D1B4A" w:rsidRDefault="000E4D00" w14:paraId="44F58C04" w14:textId="77777777">
            <w:pPr>
              <w:rPr>
                <w:rFonts w:ascii="Arial" w:hAnsi="Arial" w:cs="Arial"/>
                <w:b/>
                <w:bCs/>
                <w:color w:val="000000"/>
                <w:sz w:val="6"/>
                <w:szCs w:val="6"/>
              </w:rPr>
            </w:pPr>
            <w:r w:rsidRPr="00257BE7">
              <w:rPr>
                <w:rFonts w:ascii="Arial" w:hAnsi="Arial" w:cs="Arial"/>
                <w:b/>
                <w:bCs/>
                <w:color w:val="000000"/>
                <w:sz w:val="6"/>
                <w:szCs w:val="6"/>
              </w:rPr>
              <w:t> </w:t>
            </w:r>
          </w:p>
        </w:tc>
        <w:tc>
          <w:tcPr>
            <w:tcW w:w="1305" w:type="dxa"/>
            <w:shd w:val="clear" w:color="000000" w:fill="B3B3B3"/>
            <w:vAlign w:val="center"/>
            <w:hideMark/>
          </w:tcPr>
          <w:p w:rsidRPr="00803FBA" w:rsidR="000E4D00" w:rsidP="009D1B4A" w:rsidRDefault="000E4D00" w14:paraId="1B095CC8" w14:textId="77777777">
            <w:pPr>
              <w:rPr>
                <w:rFonts w:ascii="Arial" w:hAnsi="Arial" w:cs="Arial"/>
                <w:b/>
                <w:bCs/>
                <w:color w:val="000000"/>
                <w:sz w:val="6"/>
                <w:szCs w:val="6"/>
                <w:highlight w:val="yellow"/>
              </w:rPr>
            </w:pPr>
            <w:r w:rsidRPr="00803FBA">
              <w:rPr>
                <w:rFonts w:ascii="Arial" w:hAnsi="Arial" w:cs="Arial"/>
                <w:b/>
                <w:bCs/>
                <w:color w:val="000000"/>
                <w:sz w:val="6"/>
                <w:szCs w:val="6"/>
                <w:highlight w:val="yellow"/>
              </w:rPr>
              <w:t> </w:t>
            </w:r>
          </w:p>
        </w:tc>
        <w:tc>
          <w:tcPr>
            <w:tcW w:w="1146" w:type="dxa"/>
            <w:shd w:val="clear" w:color="000000" w:fill="B3B3B3"/>
            <w:vAlign w:val="center"/>
            <w:hideMark/>
          </w:tcPr>
          <w:p w:rsidRPr="00803FBA" w:rsidR="000E4D00" w:rsidP="009D1B4A" w:rsidRDefault="000E4D00" w14:paraId="51392AA3" w14:textId="77777777">
            <w:pPr>
              <w:rPr>
                <w:rFonts w:ascii="Arial" w:hAnsi="Arial" w:cs="Arial"/>
                <w:b/>
                <w:bCs/>
                <w:color w:val="000000"/>
                <w:sz w:val="6"/>
                <w:szCs w:val="6"/>
                <w:highlight w:val="yellow"/>
              </w:rPr>
            </w:pPr>
            <w:r w:rsidRPr="00803FBA">
              <w:rPr>
                <w:rFonts w:ascii="Arial" w:hAnsi="Arial" w:cs="Arial"/>
                <w:b/>
                <w:bCs/>
                <w:color w:val="000000"/>
                <w:sz w:val="6"/>
                <w:szCs w:val="6"/>
                <w:highlight w:val="yellow"/>
              </w:rPr>
              <w:t> </w:t>
            </w:r>
          </w:p>
        </w:tc>
        <w:tc>
          <w:tcPr>
            <w:tcW w:w="1287" w:type="dxa"/>
            <w:shd w:val="clear" w:color="000000" w:fill="B3B3B3"/>
            <w:vAlign w:val="center"/>
            <w:hideMark/>
          </w:tcPr>
          <w:p w:rsidRPr="00803FBA" w:rsidR="000E4D00" w:rsidP="009D1B4A" w:rsidRDefault="000E4D00" w14:paraId="1925A215" w14:textId="77777777">
            <w:pPr>
              <w:rPr>
                <w:rFonts w:ascii="Arial" w:hAnsi="Arial" w:cs="Arial"/>
                <w:b/>
                <w:bCs/>
                <w:color w:val="000000"/>
                <w:sz w:val="6"/>
                <w:szCs w:val="6"/>
                <w:highlight w:val="yellow"/>
              </w:rPr>
            </w:pPr>
            <w:r w:rsidRPr="00803FBA">
              <w:rPr>
                <w:rFonts w:ascii="Arial" w:hAnsi="Arial" w:cs="Arial"/>
                <w:b/>
                <w:bCs/>
                <w:color w:val="000000"/>
                <w:sz w:val="6"/>
                <w:szCs w:val="6"/>
                <w:highlight w:val="yellow"/>
              </w:rPr>
              <w:t> </w:t>
            </w:r>
          </w:p>
        </w:tc>
        <w:tc>
          <w:tcPr>
            <w:tcW w:w="1002" w:type="dxa"/>
            <w:shd w:val="clear" w:color="000000" w:fill="B3B3B3"/>
            <w:vAlign w:val="center"/>
            <w:hideMark/>
          </w:tcPr>
          <w:p w:rsidRPr="00803FBA" w:rsidR="000E4D00" w:rsidP="009D1B4A" w:rsidRDefault="000E4D00" w14:paraId="53C7C490" w14:textId="77777777">
            <w:pPr>
              <w:rPr>
                <w:rFonts w:ascii="Arial" w:hAnsi="Arial" w:cs="Arial"/>
                <w:b/>
                <w:bCs/>
                <w:color w:val="000000"/>
                <w:sz w:val="6"/>
                <w:szCs w:val="6"/>
                <w:highlight w:val="yellow"/>
              </w:rPr>
            </w:pPr>
            <w:r w:rsidRPr="00803FBA">
              <w:rPr>
                <w:rFonts w:ascii="Arial" w:hAnsi="Arial" w:cs="Arial"/>
                <w:b/>
                <w:bCs/>
                <w:color w:val="000000"/>
                <w:sz w:val="6"/>
                <w:szCs w:val="6"/>
                <w:highlight w:val="yellow"/>
              </w:rPr>
              <w:t> </w:t>
            </w:r>
          </w:p>
        </w:tc>
        <w:tc>
          <w:tcPr>
            <w:tcW w:w="1536" w:type="dxa"/>
            <w:shd w:val="clear" w:color="000000" w:fill="B3B3B3"/>
            <w:vAlign w:val="center"/>
            <w:hideMark/>
          </w:tcPr>
          <w:p w:rsidRPr="00803FBA" w:rsidR="000E4D00" w:rsidP="009D1B4A" w:rsidRDefault="000E4D00" w14:paraId="31CCA659" w14:textId="77777777">
            <w:pPr>
              <w:rPr>
                <w:rFonts w:ascii="Arial" w:hAnsi="Arial" w:cs="Arial"/>
                <w:b/>
                <w:bCs/>
                <w:color w:val="000000"/>
                <w:sz w:val="6"/>
                <w:szCs w:val="6"/>
                <w:highlight w:val="yellow"/>
              </w:rPr>
            </w:pPr>
            <w:r w:rsidRPr="00803FBA">
              <w:rPr>
                <w:rFonts w:ascii="Arial" w:hAnsi="Arial" w:cs="Arial"/>
                <w:b/>
                <w:bCs/>
                <w:color w:val="000000"/>
                <w:sz w:val="6"/>
                <w:szCs w:val="6"/>
                <w:highlight w:val="yellow"/>
              </w:rPr>
              <w:t> </w:t>
            </w:r>
          </w:p>
        </w:tc>
      </w:tr>
      <w:tr w:rsidRPr="00257BE7" w:rsidR="000E4D00" w:rsidTr="006E29FB" w14:paraId="42E04A2D" w14:textId="77777777">
        <w:trPr>
          <w:trHeight w:val="315"/>
          <w:jc w:val="center"/>
        </w:trPr>
        <w:tc>
          <w:tcPr>
            <w:tcW w:w="1458" w:type="dxa"/>
            <w:shd w:val="clear" w:color="auto" w:fill="auto"/>
            <w:vAlign w:val="center"/>
            <w:hideMark/>
          </w:tcPr>
          <w:p w:rsidRPr="00257BE7" w:rsidR="000E4D00" w:rsidP="009D1B4A" w:rsidRDefault="000E4D00" w14:paraId="60B6D25F" w14:textId="77777777">
            <w:pPr>
              <w:rPr>
                <w:rFonts w:ascii="Arial" w:hAnsi="Arial" w:cs="Arial"/>
                <w:color w:val="000000"/>
                <w:sz w:val="18"/>
                <w:szCs w:val="18"/>
              </w:rPr>
            </w:pPr>
            <w:r w:rsidRPr="00257BE7">
              <w:rPr>
                <w:rFonts w:ascii="Arial" w:hAnsi="Arial" w:cs="Arial"/>
                <w:color w:val="000000"/>
                <w:sz w:val="18"/>
                <w:szCs w:val="18"/>
              </w:rPr>
              <w:t>HUD-9544</w:t>
            </w:r>
          </w:p>
        </w:tc>
        <w:tc>
          <w:tcPr>
            <w:tcW w:w="1357" w:type="dxa"/>
            <w:gridSpan w:val="2"/>
            <w:shd w:val="clear" w:color="auto" w:fill="auto"/>
            <w:vAlign w:val="center"/>
            <w:hideMark/>
          </w:tcPr>
          <w:p w:rsidRPr="00257BE7" w:rsidR="000E4D00" w:rsidP="00974F8A" w:rsidRDefault="000E4D00" w14:paraId="60B169B7" w14:textId="77777777">
            <w:pPr>
              <w:jc w:val="center"/>
              <w:rPr>
                <w:rFonts w:ascii="Arial" w:hAnsi="Arial" w:cs="Arial"/>
                <w:color w:val="000000"/>
                <w:sz w:val="18"/>
                <w:szCs w:val="18"/>
              </w:rPr>
            </w:pPr>
            <w:r w:rsidRPr="00257BE7">
              <w:rPr>
                <w:rFonts w:ascii="Arial" w:hAnsi="Arial" w:cs="Arial"/>
                <w:color w:val="000000"/>
                <w:sz w:val="18"/>
                <w:szCs w:val="18"/>
              </w:rPr>
              <w:t>1</w:t>
            </w:r>
          </w:p>
        </w:tc>
        <w:tc>
          <w:tcPr>
            <w:tcW w:w="1491" w:type="dxa"/>
            <w:shd w:val="clear" w:color="auto" w:fill="auto"/>
            <w:vAlign w:val="center"/>
            <w:hideMark/>
          </w:tcPr>
          <w:p w:rsidRPr="00257BE7" w:rsidR="000E4D00" w:rsidP="00974F8A" w:rsidRDefault="000E4D00" w14:paraId="11317E34" w14:textId="77777777">
            <w:pPr>
              <w:jc w:val="center"/>
              <w:rPr>
                <w:rFonts w:ascii="Arial" w:hAnsi="Arial" w:cs="Arial"/>
                <w:color w:val="000000"/>
                <w:sz w:val="18"/>
                <w:szCs w:val="18"/>
              </w:rPr>
            </w:pPr>
            <w:r w:rsidRPr="00257BE7">
              <w:rPr>
                <w:rFonts w:ascii="Arial" w:hAnsi="Arial" w:cs="Arial"/>
                <w:color w:val="000000"/>
                <w:sz w:val="18"/>
                <w:szCs w:val="18"/>
              </w:rPr>
              <w:t>1</w:t>
            </w:r>
            <w:r>
              <w:rPr>
                <w:rFonts w:ascii="Arial" w:hAnsi="Arial" w:cs="Arial"/>
                <w:color w:val="000000"/>
                <w:sz w:val="18"/>
                <w:szCs w:val="18"/>
              </w:rPr>
              <w:t>.0</w:t>
            </w:r>
          </w:p>
        </w:tc>
        <w:tc>
          <w:tcPr>
            <w:tcW w:w="1305" w:type="dxa"/>
            <w:shd w:val="clear" w:color="auto" w:fill="auto"/>
            <w:vAlign w:val="center"/>
            <w:hideMark/>
          </w:tcPr>
          <w:p w:rsidRPr="00257BE7" w:rsidR="000E4D00" w:rsidP="009D1B4A" w:rsidRDefault="000E4D00" w14:paraId="32C359DF" w14:textId="77777777">
            <w:pPr>
              <w:jc w:val="right"/>
              <w:rPr>
                <w:rFonts w:ascii="Arial" w:hAnsi="Arial" w:cs="Arial"/>
                <w:color w:val="000000"/>
                <w:sz w:val="18"/>
                <w:szCs w:val="18"/>
              </w:rPr>
            </w:pPr>
            <w:r w:rsidRPr="00257BE7">
              <w:rPr>
                <w:rFonts w:ascii="Arial" w:hAnsi="Arial" w:cs="Arial"/>
                <w:color w:val="000000"/>
                <w:sz w:val="18"/>
                <w:szCs w:val="18"/>
              </w:rPr>
              <w:t>1</w:t>
            </w:r>
          </w:p>
        </w:tc>
        <w:tc>
          <w:tcPr>
            <w:tcW w:w="1146" w:type="dxa"/>
            <w:shd w:val="clear" w:color="auto" w:fill="auto"/>
            <w:vAlign w:val="center"/>
            <w:hideMark/>
          </w:tcPr>
          <w:p w:rsidR="000E4D00" w:rsidP="009D1B4A" w:rsidRDefault="00974F8A" w14:paraId="0B5B96B5" w14:textId="7DDFDD97">
            <w:pPr>
              <w:keepNext/>
              <w:ind w:right="314"/>
              <w:jc w:val="right"/>
              <w:rPr>
                <w:rFonts w:ascii="Arial" w:hAnsi="Arial" w:cs="Arial"/>
                <w:sz w:val="18"/>
                <w:szCs w:val="18"/>
              </w:rPr>
            </w:pPr>
            <w:r>
              <w:rPr>
                <w:rFonts w:ascii="Arial" w:hAnsi="Arial" w:cs="Arial"/>
                <w:sz w:val="18"/>
                <w:szCs w:val="18"/>
              </w:rPr>
              <w:t>0</w:t>
            </w:r>
            <w:r w:rsidR="000E4D00">
              <w:rPr>
                <w:rFonts w:ascii="Arial" w:hAnsi="Arial" w:cs="Arial"/>
                <w:sz w:val="18"/>
                <w:szCs w:val="18"/>
              </w:rPr>
              <w:t>.25</w:t>
            </w:r>
          </w:p>
        </w:tc>
        <w:tc>
          <w:tcPr>
            <w:tcW w:w="1287" w:type="dxa"/>
            <w:shd w:val="clear" w:color="auto" w:fill="auto"/>
            <w:vAlign w:val="center"/>
            <w:hideMark/>
          </w:tcPr>
          <w:p w:rsidR="000E4D00" w:rsidP="009D1B4A" w:rsidRDefault="000E4D00" w14:paraId="53B1574C" w14:textId="77777777">
            <w:pPr>
              <w:keepNext/>
              <w:ind w:right="165"/>
              <w:jc w:val="right"/>
              <w:rPr>
                <w:rFonts w:ascii="Arial" w:hAnsi="Arial" w:cs="Arial"/>
                <w:sz w:val="18"/>
                <w:szCs w:val="18"/>
              </w:rPr>
            </w:pPr>
            <w:r>
              <w:rPr>
                <w:rFonts w:ascii="Arial" w:hAnsi="Arial" w:cs="Arial"/>
                <w:sz w:val="18"/>
                <w:szCs w:val="18"/>
              </w:rPr>
              <w:t>.25</w:t>
            </w:r>
          </w:p>
        </w:tc>
        <w:tc>
          <w:tcPr>
            <w:tcW w:w="1002" w:type="dxa"/>
            <w:shd w:val="clear" w:color="auto" w:fill="auto"/>
            <w:vAlign w:val="center"/>
            <w:hideMark/>
          </w:tcPr>
          <w:p w:rsidR="000E4D00" w:rsidP="009D1B4A" w:rsidRDefault="000E4D00" w14:paraId="556EEBA1" w14:textId="77777777">
            <w:pPr>
              <w:keepNext/>
              <w:ind w:right="255"/>
              <w:jc w:val="right"/>
              <w:rPr>
                <w:rFonts w:ascii="Arial" w:hAnsi="Arial" w:cs="Arial"/>
                <w:sz w:val="18"/>
                <w:szCs w:val="18"/>
              </w:rPr>
            </w:pPr>
            <w:r>
              <w:rPr>
                <w:rFonts w:ascii="Arial" w:hAnsi="Arial" w:cs="Arial"/>
                <w:sz w:val="18"/>
                <w:szCs w:val="18"/>
              </w:rPr>
              <w:t>$31</w:t>
            </w:r>
          </w:p>
        </w:tc>
        <w:tc>
          <w:tcPr>
            <w:tcW w:w="1536" w:type="dxa"/>
            <w:shd w:val="clear" w:color="auto" w:fill="auto"/>
            <w:vAlign w:val="center"/>
            <w:hideMark/>
          </w:tcPr>
          <w:p w:rsidR="000E4D00" w:rsidP="009D1B4A" w:rsidRDefault="000E4D00" w14:paraId="1B526458" w14:textId="77777777">
            <w:pPr>
              <w:keepNext/>
              <w:ind w:right="168"/>
              <w:jc w:val="right"/>
              <w:rPr>
                <w:rFonts w:ascii="Arial" w:hAnsi="Arial" w:cs="Arial"/>
                <w:sz w:val="18"/>
                <w:szCs w:val="18"/>
              </w:rPr>
            </w:pPr>
            <w:r>
              <w:rPr>
                <w:rFonts w:ascii="Arial" w:hAnsi="Arial" w:cs="Arial"/>
                <w:sz w:val="18"/>
                <w:szCs w:val="18"/>
              </w:rPr>
              <w:t>$7.75</w:t>
            </w:r>
          </w:p>
        </w:tc>
      </w:tr>
      <w:tr w:rsidRPr="00257BE7" w:rsidR="000E4D00" w:rsidTr="006E29FB" w14:paraId="5490C631" w14:textId="77777777">
        <w:trPr>
          <w:trHeight w:val="315"/>
          <w:jc w:val="center"/>
        </w:trPr>
        <w:tc>
          <w:tcPr>
            <w:tcW w:w="1458" w:type="dxa"/>
            <w:shd w:val="clear" w:color="auto" w:fill="auto"/>
            <w:vAlign w:val="center"/>
            <w:hideMark/>
          </w:tcPr>
          <w:p w:rsidRPr="00257BE7" w:rsidR="000E4D00" w:rsidP="009D1B4A" w:rsidRDefault="000E4D00" w14:paraId="318A81C1" w14:textId="77777777">
            <w:pPr>
              <w:rPr>
                <w:rFonts w:ascii="Arial" w:hAnsi="Arial" w:cs="Arial"/>
                <w:color w:val="000000"/>
                <w:sz w:val="18"/>
                <w:szCs w:val="18"/>
              </w:rPr>
            </w:pPr>
            <w:r w:rsidRPr="00257BE7">
              <w:rPr>
                <w:rFonts w:ascii="Arial" w:hAnsi="Arial" w:cs="Arial"/>
                <w:color w:val="000000"/>
                <w:sz w:val="18"/>
                <w:szCs w:val="18"/>
              </w:rPr>
              <w:t>HUD-9548</w:t>
            </w:r>
          </w:p>
        </w:tc>
        <w:tc>
          <w:tcPr>
            <w:tcW w:w="1357" w:type="dxa"/>
            <w:gridSpan w:val="2"/>
            <w:shd w:val="clear" w:color="auto" w:fill="auto"/>
            <w:vAlign w:val="center"/>
            <w:hideMark/>
          </w:tcPr>
          <w:p w:rsidRPr="00257BE7" w:rsidR="000E4D00" w:rsidP="00974F8A" w:rsidRDefault="004C3825" w14:paraId="29A0A80D" w14:textId="7A019A91">
            <w:pPr>
              <w:jc w:val="center"/>
              <w:rPr>
                <w:rFonts w:ascii="Arial" w:hAnsi="Arial" w:cs="Arial"/>
                <w:color w:val="000000"/>
                <w:sz w:val="18"/>
                <w:szCs w:val="18"/>
              </w:rPr>
            </w:pPr>
            <w:r>
              <w:rPr>
                <w:rFonts w:ascii="Arial" w:hAnsi="Arial" w:cs="Arial"/>
                <w:color w:val="000000"/>
                <w:sz w:val="18"/>
                <w:szCs w:val="18"/>
              </w:rPr>
              <w:t>7,457</w:t>
            </w:r>
          </w:p>
        </w:tc>
        <w:tc>
          <w:tcPr>
            <w:tcW w:w="1491" w:type="dxa"/>
            <w:shd w:val="clear" w:color="auto" w:fill="auto"/>
            <w:vAlign w:val="center"/>
            <w:hideMark/>
          </w:tcPr>
          <w:p w:rsidRPr="00257BE7" w:rsidR="000E4D00" w:rsidP="00974F8A" w:rsidRDefault="000E4D00" w14:paraId="135BB385" w14:textId="77777777">
            <w:pPr>
              <w:jc w:val="center"/>
              <w:rPr>
                <w:rFonts w:ascii="Arial" w:hAnsi="Arial" w:cs="Arial"/>
                <w:color w:val="000000"/>
                <w:sz w:val="18"/>
                <w:szCs w:val="18"/>
              </w:rPr>
            </w:pPr>
            <w:r>
              <w:rPr>
                <w:rFonts w:ascii="Arial" w:hAnsi="Arial" w:cs="Arial"/>
                <w:color w:val="000000"/>
                <w:sz w:val="18"/>
                <w:szCs w:val="18"/>
              </w:rPr>
              <w:t>6.0</w:t>
            </w:r>
          </w:p>
        </w:tc>
        <w:tc>
          <w:tcPr>
            <w:tcW w:w="1305" w:type="dxa"/>
            <w:shd w:val="clear" w:color="auto" w:fill="auto"/>
            <w:vAlign w:val="center"/>
            <w:hideMark/>
          </w:tcPr>
          <w:p w:rsidRPr="00257BE7" w:rsidR="000E4D00" w:rsidP="009D1B4A" w:rsidRDefault="00974F8A" w14:paraId="4002C304" w14:textId="47ED7C5F">
            <w:pPr>
              <w:jc w:val="right"/>
              <w:rPr>
                <w:rFonts w:ascii="Arial" w:hAnsi="Arial" w:cs="Arial"/>
                <w:color w:val="000000"/>
                <w:sz w:val="18"/>
                <w:szCs w:val="18"/>
              </w:rPr>
            </w:pPr>
            <w:r>
              <w:rPr>
                <w:rFonts w:ascii="Arial" w:hAnsi="Arial" w:cs="Arial"/>
                <w:color w:val="000000"/>
                <w:sz w:val="18"/>
                <w:szCs w:val="18"/>
              </w:rPr>
              <w:t>44,74</w:t>
            </w:r>
            <w:r w:rsidR="00FD41CC">
              <w:rPr>
                <w:rFonts w:ascii="Arial" w:hAnsi="Arial" w:cs="Arial"/>
                <w:color w:val="000000"/>
                <w:sz w:val="18"/>
                <w:szCs w:val="18"/>
              </w:rPr>
              <w:t>2</w:t>
            </w:r>
          </w:p>
        </w:tc>
        <w:tc>
          <w:tcPr>
            <w:tcW w:w="1146" w:type="dxa"/>
            <w:shd w:val="clear" w:color="auto" w:fill="auto"/>
            <w:vAlign w:val="center"/>
            <w:hideMark/>
          </w:tcPr>
          <w:p w:rsidR="000E4D00" w:rsidP="009D1B4A" w:rsidRDefault="000E4D00" w14:paraId="45005827" w14:textId="75FE05A3">
            <w:pPr>
              <w:keepNext/>
              <w:ind w:right="314"/>
              <w:jc w:val="right"/>
              <w:rPr>
                <w:rFonts w:ascii="Arial" w:hAnsi="Arial" w:cs="Arial"/>
                <w:sz w:val="18"/>
                <w:szCs w:val="18"/>
              </w:rPr>
            </w:pPr>
            <w:r>
              <w:rPr>
                <w:rFonts w:ascii="Arial" w:hAnsi="Arial" w:cs="Arial"/>
                <w:sz w:val="18"/>
                <w:szCs w:val="18"/>
              </w:rPr>
              <w:t>0.5</w:t>
            </w:r>
            <w:r w:rsidR="00522502">
              <w:rPr>
                <w:rFonts w:ascii="Arial" w:hAnsi="Arial" w:cs="Arial"/>
                <w:sz w:val="18"/>
                <w:szCs w:val="18"/>
              </w:rPr>
              <w:t>0</w:t>
            </w:r>
          </w:p>
        </w:tc>
        <w:tc>
          <w:tcPr>
            <w:tcW w:w="1287" w:type="dxa"/>
            <w:shd w:val="clear" w:color="auto" w:fill="auto"/>
            <w:vAlign w:val="center"/>
            <w:hideMark/>
          </w:tcPr>
          <w:p w:rsidR="000E4D00" w:rsidP="009D1B4A" w:rsidRDefault="00FD41CC" w14:paraId="3942B8FE" w14:textId="07470401">
            <w:pPr>
              <w:keepNext/>
              <w:ind w:right="165"/>
              <w:jc w:val="right"/>
              <w:rPr>
                <w:rFonts w:ascii="Arial" w:hAnsi="Arial" w:cs="Arial"/>
                <w:sz w:val="18"/>
                <w:szCs w:val="18"/>
              </w:rPr>
            </w:pPr>
            <w:r>
              <w:rPr>
                <w:rFonts w:ascii="Arial" w:hAnsi="Arial" w:cs="Arial"/>
                <w:sz w:val="18"/>
                <w:szCs w:val="18"/>
              </w:rPr>
              <w:t>22,371.00</w:t>
            </w:r>
          </w:p>
        </w:tc>
        <w:tc>
          <w:tcPr>
            <w:tcW w:w="1002" w:type="dxa"/>
            <w:shd w:val="clear" w:color="auto" w:fill="auto"/>
            <w:hideMark/>
          </w:tcPr>
          <w:p w:rsidR="000E4D00" w:rsidP="009D1B4A" w:rsidRDefault="000E4D00" w14:paraId="4FBFC688" w14:textId="77777777">
            <w:pPr>
              <w:jc w:val="center"/>
            </w:pPr>
            <w:r w:rsidRPr="00EC758D">
              <w:rPr>
                <w:rFonts w:ascii="Arial" w:hAnsi="Arial" w:cs="Arial"/>
                <w:sz w:val="18"/>
                <w:szCs w:val="18"/>
              </w:rPr>
              <w:t>$31</w:t>
            </w:r>
          </w:p>
        </w:tc>
        <w:tc>
          <w:tcPr>
            <w:tcW w:w="1536" w:type="dxa"/>
            <w:shd w:val="clear" w:color="auto" w:fill="auto"/>
            <w:vAlign w:val="center"/>
            <w:hideMark/>
          </w:tcPr>
          <w:p w:rsidR="000E4D00" w:rsidP="009D1B4A" w:rsidRDefault="000E4D00" w14:paraId="0B303C95" w14:textId="22BB0CF4">
            <w:pPr>
              <w:keepNext/>
              <w:ind w:right="168"/>
              <w:jc w:val="right"/>
              <w:rPr>
                <w:rFonts w:ascii="Arial" w:hAnsi="Arial" w:cs="Arial"/>
                <w:sz w:val="18"/>
                <w:szCs w:val="18"/>
              </w:rPr>
            </w:pPr>
            <w:r>
              <w:rPr>
                <w:rFonts w:ascii="Arial" w:hAnsi="Arial" w:cs="Arial"/>
                <w:sz w:val="18"/>
                <w:szCs w:val="18"/>
              </w:rPr>
              <w:t>$</w:t>
            </w:r>
            <w:r w:rsidR="008C7569">
              <w:rPr>
                <w:rFonts w:ascii="Arial" w:hAnsi="Arial" w:cs="Arial"/>
                <w:sz w:val="18"/>
                <w:szCs w:val="18"/>
              </w:rPr>
              <w:t>693</w:t>
            </w:r>
            <w:r>
              <w:rPr>
                <w:rFonts w:ascii="Arial" w:hAnsi="Arial" w:cs="Arial"/>
                <w:sz w:val="18"/>
                <w:szCs w:val="18"/>
              </w:rPr>
              <w:t>,</w:t>
            </w:r>
            <w:r w:rsidR="00FD41CC">
              <w:rPr>
                <w:rFonts w:ascii="Arial" w:hAnsi="Arial" w:cs="Arial"/>
                <w:sz w:val="18"/>
                <w:szCs w:val="18"/>
              </w:rPr>
              <w:t>501.00</w:t>
            </w:r>
          </w:p>
        </w:tc>
      </w:tr>
      <w:tr w:rsidRPr="00257BE7" w:rsidR="000E4D00" w:rsidTr="006E29FB" w14:paraId="355C803A" w14:textId="77777777">
        <w:trPr>
          <w:trHeight w:val="315"/>
          <w:jc w:val="center"/>
        </w:trPr>
        <w:tc>
          <w:tcPr>
            <w:tcW w:w="1458" w:type="dxa"/>
            <w:shd w:val="clear" w:color="auto" w:fill="auto"/>
            <w:vAlign w:val="center"/>
            <w:hideMark/>
          </w:tcPr>
          <w:p w:rsidRPr="00257BE7" w:rsidR="000E4D00" w:rsidP="009D1B4A" w:rsidRDefault="000E4D00" w14:paraId="51102A21" w14:textId="77777777">
            <w:pPr>
              <w:rPr>
                <w:rFonts w:ascii="Arial" w:hAnsi="Arial" w:cs="Arial"/>
                <w:color w:val="000000"/>
                <w:sz w:val="18"/>
                <w:szCs w:val="18"/>
              </w:rPr>
            </w:pPr>
            <w:r w:rsidRPr="00257BE7">
              <w:rPr>
                <w:rFonts w:ascii="Arial" w:hAnsi="Arial" w:cs="Arial"/>
                <w:color w:val="000000"/>
                <w:sz w:val="18"/>
                <w:szCs w:val="18"/>
              </w:rPr>
              <w:t>HUD-9548-B</w:t>
            </w:r>
          </w:p>
        </w:tc>
        <w:tc>
          <w:tcPr>
            <w:tcW w:w="1347" w:type="dxa"/>
            <w:shd w:val="clear" w:color="auto" w:fill="auto"/>
            <w:vAlign w:val="center"/>
            <w:hideMark/>
          </w:tcPr>
          <w:p w:rsidRPr="00257BE7" w:rsidR="000E4D00" w:rsidP="00974F8A" w:rsidRDefault="000E4D00" w14:paraId="742D1624" w14:textId="0C58B708">
            <w:pPr>
              <w:jc w:val="center"/>
              <w:rPr>
                <w:rFonts w:ascii="Arial" w:hAnsi="Arial" w:cs="Arial"/>
                <w:color w:val="000000"/>
                <w:sz w:val="18"/>
                <w:szCs w:val="18"/>
              </w:rPr>
            </w:pPr>
          </w:p>
        </w:tc>
        <w:tc>
          <w:tcPr>
            <w:tcW w:w="1501" w:type="dxa"/>
            <w:gridSpan w:val="2"/>
            <w:shd w:val="clear" w:color="auto" w:fill="auto"/>
            <w:vAlign w:val="center"/>
          </w:tcPr>
          <w:p w:rsidRPr="00257BE7" w:rsidR="000E4D00" w:rsidP="00974F8A" w:rsidRDefault="000E4D00" w14:paraId="00B76156" w14:textId="77777777">
            <w:pPr>
              <w:jc w:val="center"/>
              <w:rPr>
                <w:rFonts w:ascii="Arial" w:hAnsi="Arial" w:cs="Arial"/>
                <w:color w:val="000000"/>
                <w:sz w:val="18"/>
                <w:szCs w:val="18"/>
              </w:rPr>
            </w:pPr>
            <w:r>
              <w:rPr>
                <w:rFonts w:ascii="Arial" w:hAnsi="Arial" w:cs="Arial"/>
                <w:color w:val="000000"/>
                <w:sz w:val="18"/>
                <w:szCs w:val="18"/>
              </w:rPr>
              <w:t>Varies*</w:t>
            </w:r>
          </w:p>
        </w:tc>
        <w:tc>
          <w:tcPr>
            <w:tcW w:w="1305" w:type="dxa"/>
            <w:shd w:val="clear" w:color="auto" w:fill="auto"/>
            <w:vAlign w:val="center"/>
            <w:hideMark/>
          </w:tcPr>
          <w:p w:rsidRPr="00257BE7" w:rsidR="000E4D00" w:rsidP="009D1B4A" w:rsidRDefault="00974F8A" w14:paraId="161DD645" w14:textId="1BBC62CB">
            <w:pPr>
              <w:jc w:val="right"/>
              <w:rPr>
                <w:rFonts w:ascii="Arial" w:hAnsi="Arial" w:cs="Arial"/>
                <w:color w:val="000000"/>
                <w:sz w:val="18"/>
                <w:szCs w:val="18"/>
              </w:rPr>
            </w:pPr>
            <w:r>
              <w:rPr>
                <w:rFonts w:ascii="Arial" w:hAnsi="Arial" w:cs="Arial"/>
                <w:color w:val="000000"/>
                <w:sz w:val="18"/>
                <w:szCs w:val="18"/>
              </w:rPr>
              <w:t>413</w:t>
            </w:r>
          </w:p>
        </w:tc>
        <w:tc>
          <w:tcPr>
            <w:tcW w:w="1146" w:type="dxa"/>
            <w:shd w:val="clear" w:color="auto" w:fill="auto"/>
            <w:vAlign w:val="center"/>
            <w:hideMark/>
          </w:tcPr>
          <w:p w:rsidR="000E4D00" w:rsidP="009D1B4A" w:rsidRDefault="000E4D00" w14:paraId="11B1C71F" w14:textId="77777777">
            <w:pPr>
              <w:keepNext/>
              <w:ind w:right="314"/>
              <w:jc w:val="right"/>
              <w:rPr>
                <w:rFonts w:ascii="Arial" w:hAnsi="Arial" w:cs="Arial"/>
                <w:sz w:val="18"/>
                <w:szCs w:val="18"/>
              </w:rPr>
            </w:pPr>
            <w:r>
              <w:rPr>
                <w:rFonts w:ascii="Arial" w:hAnsi="Arial" w:cs="Arial"/>
                <w:sz w:val="18"/>
                <w:szCs w:val="18"/>
              </w:rPr>
              <w:t>0.08</w:t>
            </w:r>
          </w:p>
        </w:tc>
        <w:tc>
          <w:tcPr>
            <w:tcW w:w="1287" w:type="dxa"/>
            <w:shd w:val="clear" w:color="auto" w:fill="auto"/>
            <w:vAlign w:val="center"/>
            <w:hideMark/>
          </w:tcPr>
          <w:p w:rsidR="000E4D00" w:rsidP="009D1B4A" w:rsidRDefault="0044762F" w14:paraId="6C30BC20" w14:textId="780E2616">
            <w:pPr>
              <w:keepNext/>
              <w:ind w:right="165"/>
              <w:jc w:val="right"/>
              <w:rPr>
                <w:rFonts w:ascii="Arial" w:hAnsi="Arial" w:cs="Arial"/>
                <w:sz w:val="18"/>
                <w:szCs w:val="18"/>
              </w:rPr>
            </w:pPr>
            <w:r>
              <w:rPr>
                <w:rFonts w:ascii="Arial" w:hAnsi="Arial" w:cs="Arial"/>
                <w:sz w:val="18"/>
                <w:szCs w:val="18"/>
              </w:rPr>
              <w:t>33.04</w:t>
            </w:r>
          </w:p>
        </w:tc>
        <w:tc>
          <w:tcPr>
            <w:tcW w:w="1002" w:type="dxa"/>
            <w:shd w:val="clear" w:color="auto" w:fill="auto"/>
            <w:hideMark/>
          </w:tcPr>
          <w:p w:rsidR="000E4D00" w:rsidP="009D1B4A" w:rsidRDefault="000E4D00" w14:paraId="24AE013D" w14:textId="77777777">
            <w:pPr>
              <w:jc w:val="center"/>
            </w:pPr>
            <w:r w:rsidRPr="00EC758D">
              <w:rPr>
                <w:rFonts w:ascii="Arial" w:hAnsi="Arial" w:cs="Arial"/>
                <w:sz w:val="18"/>
                <w:szCs w:val="18"/>
              </w:rPr>
              <w:t>$31</w:t>
            </w:r>
          </w:p>
        </w:tc>
        <w:tc>
          <w:tcPr>
            <w:tcW w:w="1536" w:type="dxa"/>
            <w:shd w:val="clear" w:color="auto" w:fill="auto"/>
            <w:vAlign w:val="center"/>
            <w:hideMark/>
          </w:tcPr>
          <w:p w:rsidR="000E4D00" w:rsidP="009D1B4A" w:rsidRDefault="000E4D00" w14:paraId="427248B8" w14:textId="5CE7378E">
            <w:pPr>
              <w:keepNext/>
              <w:ind w:right="168"/>
              <w:jc w:val="right"/>
              <w:rPr>
                <w:rFonts w:ascii="Arial" w:hAnsi="Arial" w:cs="Arial"/>
                <w:sz w:val="18"/>
                <w:szCs w:val="18"/>
              </w:rPr>
            </w:pPr>
            <w:r>
              <w:rPr>
                <w:rFonts w:ascii="Arial" w:hAnsi="Arial" w:cs="Arial"/>
                <w:sz w:val="18"/>
                <w:szCs w:val="18"/>
              </w:rPr>
              <w:t>$1,</w:t>
            </w:r>
            <w:r w:rsidR="008C7569">
              <w:rPr>
                <w:rFonts w:ascii="Arial" w:hAnsi="Arial" w:cs="Arial"/>
                <w:sz w:val="18"/>
                <w:szCs w:val="18"/>
              </w:rPr>
              <w:t>024.24</w:t>
            </w:r>
          </w:p>
        </w:tc>
      </w:tr>
      <w:tr w:rsidRPr="00257BE7" w:rsidR="000E4D00" w:rsidTr="006E29FB" w14:paraId="623C7713" w14:textId="77777777">
        <w:trPr>
          <w:trHeight w:val="300"/>
          <w:jc w:val="center"/>
        </w:trPr>
        <w:tc>
          <w:tcPr>
            <w:tcW w:w="1458" w:type="dxa"/>
            <w:shd w:val="clear" w:color="auto" w:fill="auto"/>
            <w:vAlign w:val="center"/>
            <w:hideMark/>
          </w:tcPr>
          <w:p w:rsidRPr="00257BE7" w:rsidR="000E4D00" w:rsidP="009D1B4A" w:rsidRDefault="000E4D00" w14:paraId="38B0128E" w14:textId="77777777">
            <w:pPr>
              <w:rPr>
                <w:rFonts w:ascii="Arial" w:hAnsi="Arial" w:cs="Arial"/>
                <w:color w:val="000000"/>
                <w:sz w:val="18"/>
                <w:szCs w:val="18"/>
              </w:rPr>
            </w:pPr>
            <w:r w:rsidRPr="00257BE7">
              <w:rPr>
                <w:rFonts w:ascii="Arial" w:hAnsi="Arial" w:cs="Arial"/>
                <w:color w:val="000000"/>
                <w:sz w:val="18"/>
                <w:szCs w:val="18"/>
              </w:rPr>
              <w:t>HUD-9548-G</w:t>
            </w:r>
          </w:p>
        </w:tc>
        <w:tc>
          <w:tcPr>
            <w:tcW w:w="1347" w:type="dxa"/>
            <w:shd w:val="clear" w:color="auto" w:fill="auto"/>
            <w:vAlign w:val="center"/>
            <w:hideMark/>
          </w:tcPr>
          <w:p w:rsidRPr="00257BE7" w:rsidR="000E4D00" w:rsidP="00974F8A" w:rsidRDefault="000E4D00" w14:paraId="55C49120" w14:textId="77777777">
            <w:pPr>
              <w:jc w:val="center"/>
              <w:rPr>
                <w:rFonts w:ascii="Arial" w:hAnsi="Arial" w:cs="Arial"/>
                <w:color w:val="000000"/>
                <w:sz w:val="18"/>
                <w:szCs w:val="18"/>
              </w:rPr>
            </w:pPr>
          </w:p>
        </w:tc>
        <w:tc>
          <w:tcPr>
            <w:tcW w:w="1501" w:type="dxa"/>
            <w:gridSpan w:val="2"/>
            <w:shd w:val="clear" w:color="auto" w:fill="auto"/>
          </w:tcPr>
          <w:p w:rsidR="000E4D00" w:rsidP="00974F8A" w:rsidRDefault="000E4D00" w14:paraId="710053A9" w14:textId="77777777">
            <w:pPr>
              <w:jc w:val="center"/>
            </w:pPr>
            <w:r w:rsidRPr="00470F0D">
              <w:rPr>
                <w:rFonts w:ascii="Arial" w:hAnsi="Arial" w:cs="Arial"/>
                <w:color w:val="000000"/>
                <w:sz w:val="18"/>
                <w:szCs w:val="18"/>
              </w:rPr>
              <w:t>Varies*</w:t>
            </w:r>
          </w:p>
        </w:tc>
        <w:tc>
          <w:tcPr>
            <w:tcW w:w="1305" w:type="dxa"/>
            <w:shd w:val="clear" w:color="auto" w:fill="auto"/>
            <w:vAlign w:val="center"/>
            <w:hideMark/>
          </w:tcPr>
          <w:p w:rsidRPr="00257BE7" w:rsidR="000E4D00" w:rsidP="009D1B4A" w:rsidRDefault="00974F8A" w14:paraId="34966ED6" w14:textId="66A7FE10">
            <w:pPr>
              <w:jc w:val="right"/>
              <w:rPr>
                <w:rFonts w:ascii="Arial" w:hAnsi="Arial" w:cs="Arial"/>
                <w:color w:val="000000"/>
                <w:sz w:val="18"/>
                <w:szCs w:val="18"/>
              </w:rPr>
            </w:pPr>
            <w:r>
              <w:rPr>
                <w:rFonts w:ascii="Arial" w:hAnsi="Arial" w:cs="Arial"/>
                <w:color w:val="000000"/>
                <w:sz w:val="18"/>
                <w:szCs w:val="18"/>
              </w:rPr>
              <w:t>2,022</w:t>
            </w:r>
          </w:p>
        </w:tc>
        <w:tc>
          <w:tcPr>
            <w:tcW w:w="1146" w:type="dxa"/>
            <w:shd w:val="clear" w:color="auto" w:fill="auto"/>
            <w:vAlign w:val="center"/>
            <w:hideMark/>
          </w:tcPr>
          <w:p w:rsidR="000E4D00" w:rsidP="009D1B4A" w:rsidRDefault="000E4D00" w14:paraId="0A26C5B6" w14:textId="2D2B3FFE">
            <w:pPr>
              <w:keepNext/>
              <w:ind w:right="314"/>
              <w:jc w:val="right"/>
              <w:rPr>
                <w:rFonts w:ascii="Arial" w:hAnsi="Arial" w:cs="Arial"/>
                <w:sz w:val="18"/>
                <w:szCs w:val="18"/>
              </w:rPr>
            </w:pPr>
            <w:r>
              <w:rPr>
                <w:rFonts w:ascii="Arial" w:hAnsi="Arial" w:cs="Arial"/>
                <w:sz w:val="18"/>
                <w:szCs w:val="18"/>
              </w:rPr>
              <w:t>0.2</w:t>
            </w:r>
            <w:r w:rsidR="00522502">
              <w:rPr>
                <w:rFonts w:ascii="Arial" w:hAnsi="Arial" w:cs="Arial"/>
                <w:sz w:val="18"/>
                <w:szCs w:val="18"/>
              </w:rPr>
              <w:t>0</w:t>
            </w:r>
          </w:p>
        </w:tc>
        <w:tc>
          <w:tcPr>
            <w:tcW w:w="1287" w:type="dxa"/>
            <w:shd w:val="clear" w:color="auto" w:fill="auto"/>
            <w:vAlign w:val="center"/>
            <w:hideMark/>
          </w:tcPr>
          <w:p w:rsidR="000E4D00" w:rsidP="009D1B4A" w:rsidRDefault="000E4D00" w14:paraId="0C7B92EA" w14:textId="108766A0">
            <w:pPr>
              <w:keepNext/>
              <w:ind w:right="165"/>
              <w:jc w:val="right"/>
              <w:rPr>
                <w:rFonts w:ascii="Arial" w:hAnsi="Arial" w:cs="Arial"/>
                <w:sz w:val="18"/>
                <w:szCs w:val="18"/>
              </w:rPr>
            </w:pPr>
            <w:r>
              <w:rPr>
                <w:rFonts w:ascii="Arial" w:hAnsi="Arial" w:cs="Arial"/>
                <w:sz w:val="18"/>
                <w:szCs w:val="18"/>
              </w:rPr>
              <w:t>4</w:t>
            </w:r>
            <w:r w:rsidR="0044762F">
              <w:rPr>
                <w:rFonts w:ascii="Arial" w:hAnsi="Arial" w:cs="Arial"/>
                <w:sz w:val="18"/>
                <w:szCs w:val="18"/>
              </w:rPr>
              <w:t>04.40</w:t>
            </w:r>
          </w:p>
        </w:tc>
        <w:tc>
          <w:tcPr>
            <w:tcW w:w="1002" w:type="dxa"/>
            <w:shd w:val="clear" w:color="auto" w:fill="auto"/>
            <w:hideMark/>
          </w:tcPr>
          <w:p w:rsidR="000E4D00" w:rsidP="009D1B4A" w:rsidRDefault="000E4D00" w14:paraId="7BBFCC88" w14:textId="77777777">
            <w:pPr>
              <w:jc w:val="center"/>
            </w:pPr>
            <w:r w:rsidRPr="00EC758D">
              <w:rPr>
                <w:rFonts w:ascii="Arial" w:hAnsi="Arial" w:cs="Arial"/>
                <w:sz w:val="18"/>
                <w:szCs w:val="18"/>
              </w:rPr>
              <w:t>$31</w:t>
            </w:r>
          </w:p>
        </w:tc>
        <w:tc>
          <w:tcPr>
            <w:tcW w:w="1536" w:type="dxa"/>
            <w:shd w:val="clear" w:color="auto" w:fill="auto"/>
            <w:vAlign w:val="center"/>
            <w:hideMark/>
          </w:tcPr>
          <w:p w:rsidR="000E4D00" w:rsidP="009D1B4A" w:rsidRDefault="000E4D00" w14:paraId="08168016" w14:textId="52973004">
            <w:pPr>
              <w:keepNext/>
              <w:ind w:right="168"/>
              <w:jc w:val="right"/>
              <w:rPr>
                <w:rFonts w:ascii="Arial" w:hAnsi="Arial" w:cs="Arial"/>
                <w:sz w:val="18"/>
                <w:szCs w:val="18"/>
              </w:rPr>
            </w:pPr>
            <w:r>
              <w:rPr>
                <w:rFonts w:ascii="Arial" w:hAnsi="Arial" w:cs="Arial"/>
                <w:sz w:val="18"/>
                <w:szCs w:val="18"/>
              </w:rPr>
              <w:t>$1</w:t>
            </w:r>
            <w:r w:rsidR="008C7569">
              <w:rPr>
                <w:rFonts w:ascii="Arial" w:hAnsi="Arial" w:cs="Arial"/>
                <w:sz w:val="18"/>
                <w:szCs w:val="18"/>
              </w:rPr>
              <w:t>2,536</w:t>
            </w:r>
            <w:r>
              <w:rPr>
                <w:rFonts w:ascii="Arial" w:hAnsi="Arial" w:cs="Arial"/>
                <w:sz w:val="18"/>
                <w:szCs w:val="18"/>
              </w:rPr>
              <w:t>.</w:t>
            </w:r>
            <w:r w:rsidR="008C7569">
              <w:rPr>
                <w:rFonts w:ascii="Arial" w:hAnsi="Arial" w:cs="Arial"/>
                <w:sz w:val="18"/>
                <w:szCs w:val="18"/>
              </w:rPr>
              <w:t>4</w:t>
            </w:r>
            <w:r>
              <w:rPr>
                <w:rFonts w:ascii="Arial" w:hAnsi="Arial" w:cs="Arial"/>
                <w:sz w:val="18"/>
                <w:szCs w:val="18"/>
              </w:rPr>
              <w:t>0</w:t>
            </w:r>
          </w:p>
        </w:tc>
      </w:tr>
      <w:tr w:rsidRPr="00257BE7" w:rsidR="000E4D00" w:rsidTr="006E29FB" w14:paraId="2D565D06" w14:textId="77777777">
        <w:trPr>
          <w:trHeight w:val="315"/>
          <w:jc w:val="center"/>
        </w:trPr>
        <w:tc>
          <w:tcPr>
            <w:tcW w:w="1458" w:type="dxa"/>
            <w:shd w:val="clear" w:color="auto" w:fill="auto"/>
            <w:vAlign w:val="center"/>
            <w:hideMark/>
          </w:tcPr>
          <w:p w:rsidRPr="00257BE7" w:rsidR="000E4D00" w:rsidP="009D1B4A" w:rsidRDefault="000E4D00" w14:paraId="44B0FEC0" w14:textId="77777777">
            <w:pPr>
              <w:rPr>
                <w:rFonts w:ascii="Arial" w:hAnsi="Arial" w:cs="Arial"/>
                <w:color w:val="000000"/>
                <w:sz w:val="18"/>
                <w:szCs w:val="18"/>
              </w:rPr>
            </w:pPr>
            <w:r w:rsidRPr="00257BE7">
              <w:rPr>
                <w:rFonts w:ascii="Arial" w:hAnsi="Arial" w:cs="Arial"/>
                <w:color w:val="000000"/>
                <w:sz w:val="18"/>
                <w:szCs w:val="18"/>
              </w:rPr>
              <w:t>HUD-9548-H</w:t>
            </w:r>
          </w:p>
        </w:tc>
        <w:tc>
          <w:tcPr>
            <w:tcW w:w="1347" w:type="dxa"/>
            <w:shd w:val="clear" w:color="auto" w:fill="auto"/>
            <w:vAlign w:val="center"/>
            <w:hideMark/>
          </w:tcPr>
          <w:p w:rsidR="000E4D00" w:rsidP="00974F8A" w:rsidRDefault="000E4D00" w14:paraId="5529E656" w14:textId="77777777">
            <w:pPr>
              <w:jc w:val="center"/>
            </w:pPr>
          </w:p>
        </w:tc>
        <w:tc>
          <w:tcPr>
            <w:tcW w:w="1501" w:type="dxa"/>
            <w:gridSpan w:val="2"/>
            <w:shd w:val="clear" w:color="auto" w:fill="auto"/>
          </w:tcPr>
          <w:p w:rsidR="000E4D00" w:rsidP="00974F8A" w:rsidRDefault="000E4D00" w14:paraId="4376623C" w14:textId="77777777">
            <w:pPr>
              <w:jc w:val="center"/>
            </w:pPr>
            <w:r w:rsidRPr="00470F0D">
              <w:rPr>
                <w:rFonts w:ascii="Arial" w:hAnsi="Arial" w:cs="Arial"/>
                <w:color w:val="000000"/>
                <w:sz w:val="18"/>
                <w:szCs w:val="18"/>
              </w:rPr>
              <w:t>Varies*</w:t>
            </w:r>
          </w:p>
        </w:tc>
        <w:tc>
          <w:tcPr>
            <w:tcW w:w="1305" w:type="dxa"/>
            <w:shd w:val="clear" w:color="auto" w:fill="auto"/>
            <w:vAlign w:val="center"/>
            <w:hideMark/>
          </w:tcPr>
          <w:p w:rsidRPr="00257BE7" w:rsidR="000E4D00" w:rsidP="009D1B4A" w:rsidRDefault="00974F8A" w14:paraId="2FA36E57" w14:textId="4E50D80C">
            <w:pPr>
              <w:jc w:val="right"/>
              <w:rPr>
                <w:rFonts w:ascii="Arial" w:hAnsi="Arial" w:cs="Arial"/>
                <w:color w:val="000000"/>
                <w:sz w:val="18"/>
                <w:szCs w:val="18"/>
              </w:rPr>
            </w:pPr>
            <w:r>
              <w:rPr>
                <w:rFonts w:ascii="Arial" w:hAnsi="Arial" w:cs="Arial"/>
                <w:color w:val="000000"/>
                <w:sz w:val="18"/>
                <w:szCs w:val="18"/>
              </w:rPr>
              <w:t>47</w:t>
            </w:r>
          </w:p>
        </w:tc>
        <w:tc>
          <w:tcPr>
            <w:tcW w:w="1146" w:type="dxa"/>
            <w:shd w:val="clear" w:color="auto" w:fill="auto"/>
            <w:vAlign w:val="center"/>
            <w:hideMark/>
          </w:tcPr>
          <w:p w:rsidR="000E4D00" w:rsidP="009D1B4A" w:rsidRDefault="000E4D00" w14:paraId="2BCCD194" w14:textId="77777777">
            <w:pPr>
              <w:keepNext/>
              <w:ind w:right="314"/>
              <w:jc w:val="right"/>
              <w:rPr>
                <w:rFonts w:ascii="Arial" w:hAnsi="Arial" w:cs="Arial"/>
                <w:bCs/>
                <w:sz w:val="18"/>
                <w:szCs w:val="18"/>
              </w:rPr>
            </w:pPr>
            <w:r>
              <w:rPr>
                <w:rFonts w:ascii="Arial" w:hAnsi="Arial" w:cs="Arial"/>
                <w:bCs/>
                <w:sz w:val="18"/>
                <w:szCs w:val="18"/>
              </w:rPr>
              <w:t>0.17</w:t>
            </w:r>
          </w:p>
        </w:tc>
        <w:tc>
          <w:tcPr>
            <w:tcW w:w="1287" w:type="dxa"/>
            <w:shd w:val="clear" w:color="auto" w:fill="auto"/>
            <w:vAlign w:val="center"/>
            <w:hideMark/>
          </w:tcPr>
          <w:p w:rsidR="000E4D00" w:rsidP="009D1B4A" w:rsidRDefault="0044762F" w14:paraId="6B90E9AA" w14:textId="4A935E92">
            <w:pPr>
              <w:keepNext/>
              <w:ind w:right="165"/>
              <w:jc w:val="right"/>
              <w:rPr>
                <w:rFonts w:ascii="Arial" w:hAnsi="Arial" w:cs="Arial"/>
                <w:bCs/>
                <w:sz w:val="18"/>
                <w:szCs w:val="18"/>
              </w:rPr>
            </w:pPr>
            <w:r>
              <w:rPr>
                <w:rFonts w:ascii="Arial" w:hAnsi="Arial" w:cs="Arial"/>
                <w:bCs/>
                <w:sz w:val="18"/>
                <w:szCs w:val="18"/>
              </w:rPr>
              <w:t>7.9</w:t>
            </w:r>
            <w:r w:rsidR="000E4D00">
              <w:rPr>
                <w:rFonts w:ascii="Arial" w:hAnsi="Arial" w:cs="Arial"/>
                <w:bCs/>
                <w:sz w:val="18"/>
                <w:szCs w:val="18"/>
              </w:rPr>
              <w:t>9</w:t>
            </w:r>
          </w:p>
        </w:tc>
        <w:tc>
          <w:tcPr>
            <w:tcW w:w="1002" w:type="dxa"/>
            <w:shd w:val="clear" w:color="auto" w:fill="auto"/>
            <w:hideMark/>
          </w:tcPr>
          <w:p w:rsidR="000E4D00" w:rsidP="009D1B4A" w:rsidRDefault="000E4D00" w14:paraId="316102DD" w14:textId="77777777">
            <w:pPr>
              <w:jc w:val="center"/>
            </w:pPr>
            <w:r w:rsidRPr="00EC758D">
              <w:rPr>
                <w:rFonts w:ascii="Arial" w:hAnsi="Arial" w:cs="Arial"/>
                <w:sz w:val="18"/>
                <w:szCs w:val="18"/>
              </w:rPr>
              <w:t>$31</w:t>
            </w:r>
          </w:p>
        </w:tc>
        <w:tc>
          <w:tcPr>
            <w:tcW w:w="1536" w:type="dxa"/>
            <w:shd w:val="clear" w:color="auto" w:fill="auto"/>
            <w:vAlign w:val="center"/>
            <w:hideMark/>
          </w:tcPr>
          <w:p w:rsidR="000E4D00" w:rsidP="009D1B4A" w:rsidRDefault="000E4D00" w14:paraId="71B7A589" w14:textId="2826452E">
            <w:pPr>
              <w:keepNext/>
              <w:ind w:right="168"/>
              <w:jc w:val="right"/>
              <w:rPr>
                <w:rFonts w:ascii="Arial" w:hAnsi="Arial" w:cs="Arial"/>
                <w:sz w:val="18"/>
                <w:szCs w:val="18"/>
              </w:rPr>
            </w:pPr>
            <w:r>
              <w:rPr>
                <w:rFonts w:ascii="Arial" w:hAnsi="Arial" w:cs="Arial"/>
                <w:sz w:val="18"/>
                <w:szCs w:val="18"/>
              </w:rPr>
              <w:t>2</w:t>
            </w:r>
            <w:r w:rsidR="0090500B">
              <w:rPr>
                <w:rFonts w:ascii="Arial" w:hAnsi="Arial" w:cs="Arial"/>
                <w:sz w:val="18"/>
                <w:szCs w:val="18"/>
              </w:rPr>
              <w:t>4</w:t>
            </w:r>
            <w:r>
              <w:rPr>
                <w:rFonts w:ascii="Arial" w:hAnsi="Arial" w:cs="Arial"/>
                <w:sz w:val="18"/>
                <w:szCs w:val="18"/>
              </w:rPr>
              <w:t>7.</w:t>
            </w:r>
            <w:r w:rsidR="0090500B">
              <w:rPr>
                <w:rFonts w:ascii="Arial" w:hAnsi="Arial" w:cs="Arial"/>
                <w:sz w:val="18"/>
                <w:szCs w:val="18"/>
              </w:rPr>
              <w:t>69</w:t>
            </w:r>
          </w:p>
        </w:tc>
      </w:tr>
      <w:tr w:rsidRPr="00257BE7" w:rsidR="000E4D00" w:rsidTr="006E29FB" w14:paraId="79171C86" w14:textId="77777777">
        <w:trPr>
          <w:trHeight w:val="315"/>
          <w:jc w:val="center"/>
        </w:trPr>
        <w:tc>
          <w:tcPr>
            <w:tcW w:w="1458" w:type="dxa"/>
            <w:shd w:val="clear" w:color="auto" w:fill="auto"/>
            <w:vAlign w:val="center"/>
            <w:hideMark/>
          </w:tcPr>
          <w:p w:rsidRPr="00257BE7" w:rsidR="000E4D00" w:rsidP="009D1B4A" w:rsidRDefault="000E4D00" w14:paraId="653B8A84" w14:textId="77777777">
            <w:pPr>
              <w:rPr>
                <w:rFonts w:ascii="Arial" w:hAnsi="Arial" w:cs="Arial"/>
                <w:color w:val="000000"/>
                <w:sz w:val="18"/>
                <w:szCs w:val="18"/>
              </w:rPr>
            </w:pPr>
            <w:r w:rsidRPr="00257BE7">
              <w:rPr>
                <w:rFonts w:ascii="Arial" w:hAnsi="Arial" w:cs="Arial"/>
                <w:color w:val="000000"/>
                <w:sz w:val="18"/>
                <w:szCs w:val="18"/>
              </w:rPr>
              <w:t>HUD-9545-Y</w:t>
            </w:r>
          </w:p>
        </w:tc>
        <w:tc>
          <w:tcPr>
            <w:tcW w:w="1347" w:type="dxa"/>
            <w:shd w:val="clear" w:color="auto" w:fill="auto"/>
            <w:vAlign w:val="center"/>
            <w:hideMark/>
          </w:tcPr>
          <w:p w:rsidR="000E4D00" w:rsidP="00974F8A" w:rsidRDefault="000E4D00" w14:paraId="383DD3E7" w14:textId="77777777">
            <w:pPr>
              <w:jc w:val="center"/>
            </w:pPr>
          </w:p>
        </w:tc>
        <w:tc>
          <w:tcPr>
            <w:tcW w:w="1501" w:type="dxa"/>
            <w:gridSpan w:val="2"/>
            <w:shd w:val="clear" w:color="auto" w:fill="auto"/>
          </w:tcPr>
          <w:p w:rsidR="000E4D00" w:rsidP="00974F8A" w:rsidRDefault="000E4D00" w14:paraId="36F7189D" w14:textId="77777777">
            <w:pPr>
              <w:jc w:val="center"/>
            </w:pPr>
            <w:r w:rsidRPr="00470F0D">
              <w:rPr>
                <w:rFonts w:ascii="Arial" w:hAnsi="Arial" w:cs="Arial"/>
                <w:color w:val="000000"/>
                <w:sz w:val="18"/>
                <w:szCs w:val="18"/>
              </w:rPr>
              <w:t>Varies*</w:t>
            </w:r>
          </w:p>
        </w:tc>
        <w:tc>
          <w:tcPr>
            <w:tcW w:w="1305" w:type="dxa"/>
            <w:shd w:val="clear" w:color="auto" w:fill="auto"/>
            <w:vAlign w:val="center"/>
            <w:hideMark/>
          </w:tcPr>
          <w:p w:rsidRPr="00257BE7" w:rsidR="000E4D00" w:rsidP="009D1B4A" w:rsidRDefault="00974F8A" w14:paraId="407814C1" w14:textId="47B8825B">
            <w:pPr>
              <w:jc w:val="right"/>
              <w:rPr>
                <w:rFonts w:ascii="Arial" w:hAnsi="Arial" w:cs="Arial"/>
                <w:color w:val="000000"/>
                <w:sz w:val="18"/>
                <w:szCs w:val="18"/>
              </w:rPr>
            </w:pPr>
            <w:r>
              <w:rPr>
                <w:rFonts w:ascii="Arial" w:hAnsi="Arial" w:cs="Arial"/>
                <w:color w:val="000000"/>
                <w:sz w:val="18"/>
                <w:szCs w:val="18"/>
              </w:rPr>
              <w:t>819</w:t>
            </w:r>
          </w:p>
        </w:tc>
        <w:tc>
          <w:tcPr>
            <w:tcW w:w="1146" w:type="dxa"/>
            <w:shd w:val="clear" w:color="auto" w:fill="auto"/>
            <w:vAlign w:val="bottom"/>
            <w:hideMark/>
          </w:tcPr>
          <w:p w:rsidR="000E4D00" w:rsidP="009D1B4A" w:rsidRDefault="000E4D00" w14:paraId="59C10229" w14:textId="6F42BDD3">
            <w:pPr>
              <w:tabs>
                <w:tab w:val="left" w:pos="792"/>
              </w:tabs>
              <w:ind w:right="314"/>
              <w:jc w:val="right"/>
              <w:rPr>
                <w:rFonts w:ascii="Arial" w:hAnsi="Arial" w:cs="Arial"/>
                <w:sz w:val="18"/>
                <w:szCs w:val="18"/>
              </w:rPr>
            </w:pPr>
            <w:r>
              <w:rPr>
                <w:rFonts w:ascii="Arial" w:hAnsi="Arial" w:cs="Arial"/>
                <w:bCs/>
                <w:sz w:val="18"/>
                <w:szCs w:val="18"/>
              </w:rPr>
              <w:t>0.4</w:t>
            </w:r>
            <w:r w:rsidR="00522502">
              <w:rPr>
                <w:rFonts w:ascii="Arial" w:hAnsi="Arial" w:cs="Arial"/>
                <w:bCs/>
                <w:sz w:val="18"/>
                <w:szCs w:val="18"/>
              </w:rPr>
              <w:t>0</w:t>
            </w:r>
          </w:p>
        </w:tc>
        <w:tc>
          <w:tcPr>
            <w:tcW w:w="1287" w:type="dxa"/>
            <w:shd w:val="clear" w:color="auto" w:fill="auto"/>
            <w:vAlign w:val="bottom"/>
            <w:hideMark/>
          </w:tcPr>
          <w:p w:rsidR="000E4D00" w:rsidP="009D1B4A" w:rsidRDefault="000E4D00" w14:paraId="5C7CB4C3" w14:textId="127C4842">
            <w:pPr>
              <w:ind w:right="165"/>
              <w:jc w:val="right"/>
              <w:rPr>
                <w:rFonts w:ascii="Arial" w:hAnsi="Arial" w:cs="Arial"/>
                <w:sz w:val="18"/>
                <w:szCs w:val="18"/>
              </w:rPr>
            </w:pPr>
            <w:r>
              <w:rPr>
                <w:rFonts w:ascii="Arial" w:hAnsi="Arial" w:cs="Arial"/>
                <w:bCs/>
                <w:sz w:val="18"/>
                <w:szCs w:val="18"/>
              </w:rPr>
              <w:t>32</w:t>
            </w:r>
            <w:r w:rsidR="0044762F">
              <w:rPr>
                <w:rFonts w:ascii="Arial" w:hAnsi="Arial" w:cs="Arial"/>
                <w:bCs/>
                <w:sz w:val="18"/>
                <w:szCs w:val="18"/>
              </w:rPr>
              <w:t>7.60</w:t>
            </w:r>
          </w:p>
        </w:tc>
        <w:tc>
          <w:tcPr>
            <w:tcW w:w="1002" w:type="dxa"/>
            <w:shd w:val="clear" w:color="auto" w:fill="auto"/>
            <w:hideMark/>
          </w:tcPr>
          <w:p w:rsidR="000E4D00" w:rsidP="009D1B4A" w:rsidRDefault="000E4D00" w14:paraId="372F7CD3" w14:textId="77777777">
            <w:pPr>
              <w:jc w:val="center"/>
            </w:pPr>
            <w:r w:rsidRPr="00EC758D">
              <w:rPr>
                <w:rFonts w:ascii="Arial" w:hAnsi="Arial" w:cs="Arial"/>
                <w:sz w:val="18"/>
                <w:szCs w:val="18"/>
              </w:rPr>
              <w:t>$31</w:t>
            </w:r>
          </w:p>
        </w:tc>
        <w:tc>
          <w:tcPr>
            <w:tcW w:w="1536" w:type="dxa"/>
            <w:shd w:val="clear" w:color="auto" w:fill="auto"/>
            <w:vAlign w:val="center"/>
            <w:hideMark/>
          </w:tcPr>
          <w:p w:rsidR="000E4D00" w:rsidP="009D1B4A" w:rsidRDefault="000E4D00" w14:paraId="33D47847" w14:textId="5B11A68E">
            <w:pPr>
              <w:keepNext/>
              <w:ind w:right="168"/>
              <w:jc w:val="right"/>
              <w:rPr>
                <w:rFonts w:ascii="Arial" w:hAnsi="Arial" w:cs="Arial"/>
                <w:sz w:val="18"/>
                <w:szCs w:val="18"/>
              </w:rPr>
            </w:pPr>
            <w:r>
              <w:rPr>
                <w:rFonts w:ascii="Arial" w:hAnsi="Arial" w:cs="Arial"/>
                <w:sz w:val="18"/>
                <w:szCs w:val="18"/>
              </w:rPr>
              <w:t>$1</w:t>
            </w:r>
            <w:r w:rsidR="0090500B">
              <w:rPr>
                <w:rFonts w:ascii="Arial" w:hAnsi="Arial" w:cs="Arial"/>
                <w:sz w:val="18"/>
                <w:szCs w:val="18"/>
              </w:rPr>
              <w:t>0,155</w:t>
            </w:r>
            <w:r>
              <w:rPr>
                <w:rFonts w:ascii="Arial" w:hAnsi="Arial" w:cs="Arial"/>
                <w:sz w:val="18"/>
                <w:szCs w:val="18"/>
              </w:rPr>
              <w:t>.</w:t>
            </w:r>
            <w:r w:rsidR="0090500B">
              <w:rPr>
                <w:rFonts w:ascii="Arial" w:hAnsi="Arial" w:cs="Arial"/>
                <w:sz w:val="18"/>
                <w:szCs w:val="18"/>
              </w:rPr>
              <w:t>6</w:t>
            </w:r>
            <w:r>
              <w:rPr>
                <w:rFonts w:ascii="Arial" w:hAnsi="Arial" w:cs="Arial"/>
                <w:sz w:val="18"/>
                <w:szCs w:val="18"/>
              </w:rPr>
              <w:t>0</w:t>
            </w:r>
          </w:p>
        </w:tc>
      </w:tr>
      <w:tr w:rsidRPr="00257BE7" w:rsidR="000E4D00" w:rsidTr="006E29FB" w14:paraId="35CEEA5D" w14:textId="77777777">
        <w:trPr>
          <w:trHeight w:val="315"/>
          <w:jc w:val="center"/>
        </w:trPr>
        <w:tc>
          <w:tcPr>
            <w:tcW w:w="1458" w:type="dxa"/>
            <w:shd w:val="clear" w:color="auto" w:fill="auto"/>
            <w:vAlign w:val="center"/>
            <w:hideMark/>
          </w:tcPr>
          <w:p w:rsidRPr="00257BE7" w:rsidR="000E4D00" w:rsidP="009D1B4A" w:rsidRDefault="000E4D00" w14:paraId="06AE2DA1" w14:textId="77777777">
            <w:pPr>
              <w:rPr>
                <w:rFonts w:ascii="Arial" w:hAnsi="Arial" w:cs="Arial"/>
                <w:color w:val="000000"/>
                <w:sz w:val="18"/>
                <w:szCs w:val="18"/>
              </w:rPr>
            </w:pPr>
            <w:r w:rsidRPr="00257BE7">
              <w:rPr>
                <w:rFonts w:ascii="Arial" w:hAnsi="Arial" w:cs="Arial"/>
                <w:color w:val="000000"/>
                <w:sz w:val="18"/>
                <w:szCs w:val="18"/>
              </w:rPr>
              <w:t>HUD-9545-Z</w:t>
            </w:r>
          </w:p>
        </w:tc>
        <w:tc>
          <w:tcPr>
            <w:tcW w:w="1347" w:type="dxa"/>
            <w:shd w:val="clear" w:color="auto" w:fill="auto"/>
            <w:vAlign w:val="center"/>
            <w:hideMark/>
          </w:tcPr>
          <w:p w:rsidR="000E4D00" w:rsidP="00974F8A" w:rsidRDefault="000E4D00" w14:paraId="63193128" w14:textId="77777777">
            <w:pPr>
              <w:jc w:val="center"/>
            </w:pPr>
          </w:p>
        </w:tc>
        <w:tc>
          <w:tcPr>
            <w:tcW w:w="1501" w:type="dxa"/>
            <w:gridSpan w:val="2"/>
            <w:shd w:val="clear" w:color="auto" w:fill="auto"/>
          </w:tcPr>
          <w:p w:rsidR="000E4D00" w:rsidP="00974F8A" w:rsidRDefault="000E4D00" w14:paraId="587FCA29" w14:textId="77777777">
            <w:pPr>
              <w:jc w:val="center"/>
            </w:pPr>
            <w:r w:rsidRPr="00470F0D">
              <w:rPr>
                <w:rFonts w:ascii="Arial" w:hAnsi="Arial" w:cs="Arial"/>
                <w:color w:val="000000"/>
                <w:sz w:val="18"/>
                <w:szCs w:val="18"/>
              </w:rPr>
              <w:t>Varies*</w:t>
            </w:r>
          </w:p>
        </w:tc>
        <w:tc>
          <w:tcPr>
            <w:tcW w:w="1305" w:type="dxa"/>
            <w:shd w:val="clear" w:color="auto" w:fill="auto"/>
            <w:vAlign w:val="center"/>
            <w:hideMark/>
          </w:tcPr>
          <w:p w:rsidRPr="00257BE7" w:rsidR="000E4D00" w:rsidP="009D1B4A" w:rsidRDefault="000E4D00" w14:paraId="397B5FAF" w14:textId="43F8100E">
            <w:pPr>
              <w:jc w:val="right"/>
              <w:rPr>
                <w:rFonts w:ascii="Arial" w:hAnsi="Arial" w:cs="Arial"/>
                <w:color w:val="000000"/>
                <w:sz w:val="18"/>
                <w:szCs w:val="18"/>
              </w:rPr>
            </w:pPr>
            <w:r>
              <w:rPr>
                <w:rFonts w:ascii="Arial" w:hAnsi="Arial" w:cs="Arial"/>
                <w:color w:val="000000"/>
                <w:sz w:val="18"/>
                <w:szCs w:val="18"/>
              </w:rPr>
              <w:t>1,</w:t>
            </w:r>
            <w:r w:rsidR="00974F8A">
              <w:rPr>
                <w:rFonts w:ascii="Arial" w:hAnsi="Arial" w:cs="Arial"/>
                <w:color w:val="000000"/>
                <w:sz w:val="18"/>
                <w:szCs w:val="18"/>
              </w:rPr>
              <w:t>308</w:t>
            </w:r>
          </w:p>
        </w:tc>
        <w:tc>
          <w:tcPr>
            <w:tcW w:w="1146" w:type="dxa"/>
            <w:shd w:val="clear" w:color="auto" w:fill="auto"/>
            <w:vAlign w:val="bottom"/>
            <w:hideMark/>
          </w:tcPr>
          <w:p w:rsidR="000E4D00" w:rsidP="009D1B4A" w:rsidRDefault="000E4D00" w14:paraId="4D129FC7" w14:textId="6E793D96">
            <w:pPr>
              <w:tabs>
                <w:tab w:val="left" w:pos="792"/>
              </w:tabs>
              <w:ind w:right="314"/>
              <w:jc w:val="right"/>
              <w:rPr>
                <w:rFonts w:ascii="Arial" w:hAnsi="Arial" w:cs="Arial"/>
                <w:sz w:val="18"/>
                <w:szCs w:val="18"/>
              </w:rPr>
            </w:pPr>
            <w:r>
              <w:rPr>
                <w:rFonts w:ascii="Arial" w:hAnsi="Arial" w:cs="Arial"/>
                <w:sz w:val="18"/>
                <w:szCs w:val="18"/>
              </w:rPr>
              <w:t>0.2</w:t>
            </w:r>
            <w:r w:rsidR="00522502">
              <w:rPr>
                <w:rFonts w:ascii="Arial" w:hAnsi="Arial" w:cs="Arial"/>
                <w:sz w:val="18"/>
                <w:szCs w:val="18"/>
              </w:rPr>
              <w:t>0</w:t>
            </w:r>
          </w:p>
        </w:tc>
        <w:tc>
          <w:tcPr>
            <w:tcW w:w="1287" w:type="dxa"/>
            <w:shd w:val="clear" w:color="auto" w:fill="auto"/>
            <w:vAlign w:val="bottom"/>
            <w:hideMark/>
          </w:tcPr>
          <w:p w:rsidR="000E4D00" w:rsidP="009D1B4A" w:rsidRDefault="0044762F" w14:paraId="5E888203" w14:textId="2AAAF200">
            <w:pPr>
              <w:ind w:right="165"/>
              <w:jc w:val="right"/>
              <w:rPr>
                <w:rFonts w:ascii="Arial" w:hAnsi="Arial" w:cs="Arial"/>
                <w:sz w:val="18"/>
                <w:szCs w:val="18"/>
              </w:rPr>
            </w:pPr>
            <w:r>
              <w:rPr>
                <w:rFonts w:ascii="Arial" w:hAnsi="Arial" w:cs="Arial"/>
                <w:sz w:val="18"/>
                <w:szCs w:val="18"/>
              </w:rPr>
              <w:t>261.60</w:t>
            </w:r>
          </w:p>
        </w:tc>
        <w:tc>
          <w:tcPr>
            <w:tcW w:w="1002" w:type="dxa"/>
            <w:shd w:val="clear" w:color="auto" w:fill="auto"/>
            <w:hideMark/>
          </w:tcPr>
          <w:p w:rsidR="000E4D00" w:rsidP="009D1B4A" w:rsidRDefault="000E4D00" w14:paraId="35F09C6F" w14:textId="77777777">
            <w:pPr>
              <w:jc w:val="center"/>
            </w:pPr>
            <w:r w:rsidRPr="00EC758D">
              <w:rPr>
                <w:rFonts w:ascii="Arial" w:hAnsi="Arial" w:cs="Arial"/>
                <w:sz w:val="18"/>
                <w:szCs w:val="18"/>
              </w:rPr>
              <w:t>$31</w:t>
            </w:r>
          </w:p>
        </w:tc>
        <w:tc>
          <w:tcPr>
            <w:tcW w:w="1536" w:type="dxa"/>
            <w:shd w:val="clear" w:color="auto" w:fill="auto"/>
            <w:vAlign w:val="center"/>
            <w:hideMark/>
          </w:tcPr>
          <w:p w:rsidR="000E4D00" w:rsidP="009D1B4A" w:rsidRDefault="000E4D00" w14:paraId="6AAE2504" w14:textId="36661ED5">
            <w:pPr>
              <w:keepNext/>
              <w:ind w:right="168"/>
              <w:jc w:val="right"/>
              <w:rPr>
                <w:rFonts w:ascii="Arial" w:hAnsi="Arial" w:cs="Arial"/>
                <w:sz w:val="18"/>
                <w:szCs w:val="18"/>
              </w:rPr>
            </w:pPr>
            <w:r>
              <w:rPr>
                <w:rFonts w:ascii="Arial" w:hAnsi="Arial" w:cs="Arial"/>
                <w:sz w:val="18"/>
                <w:szCs w:val="18"/>
              </w:rPr>
              <w:t>$</w:t>
            </w:r>
            <w:r w:rsidR="0090500B">
              <w:rPr>
                <w:rFonts w:ascii="Arial" w:hAnsi="Arial" w:cs="Arial"/>
                <w:sz w:val="18"/>
                <w:szCs w:val="18"/>
              </w:rPr>
              <w:t>8</w:t>
            </w:r>
            <w:r>
              <w:rPr>
                <w:rFonts w:ascii="Arial" w:hAnsi="Arial" w:cs="Arial"/>
                <w:sz w:val="18"/>
                <w:szCs w:val="18"/>
              </w:rPr>
              <w:t>,</w:t>
            </w:r>
            <w:r w:rsidR="0090500B">
              <w:rPr>
                <w:rFonts w:ascii="Arial" w:hAnsi="Arial" w:cs="Arial"/>
                <w:sz w:val="18"/>
                <w:szCs w:val="18"/>
              </w:rPr>
              <w:t>1</w:t>
            </w:r>
            <w:r>
              <w:rPr>
                <w:rFonts w:ascii="Arial" w:hAnsi="Arial" w:cs="Arial"/>
                <w:sz w:val="18"/>
                <w:szCs w:val="18"/>
              </w:rPr>
              <w:t>09.</w:t>
            </w:r>
            <w:r w:rsidR="00F83868">
              <w:rPr>
                <w:rFonts w:ascii="Arial" w:hAnsi="Arial" w:cs="Arial"/>
                <w:sz w:val="18"/>
                <w:szCs w:val="18"/>
              </w:rPr>
              <w:t>6</w:t>
            </w:r>
            <w:r>
              <w:rPr>
                <w:rFonts w:ascii="Arial" w:hAnsi="Arial" w:cs="Arial"/>
                <w:sz w:val="18"/>
                <w:szCs w:val="18"/>
              </w:rPr>
              <w:t>0</w:t>
            </w:r>
          </w:p>
        </w:tc>
      </w:tr>
      <w:tr w:rsidRPr="00257BE7" w:rsidR="000E4D00" w:rsidTr="006E29FB" w14:paraId="187FA68B" w14:textId="77777777">
        <w:trPr>
          <w:trHeight w:val="315"/>
          <w:jc w:val="center"/>
        </w:trPr>
        <w:tc>
          <w:tcPr>
            <w:tcW w:w="1458" w:type="dxa"/>
            <w:shd w:val="clear" w:color="auto" w:fill="auto"/>
            <w:vAlign w:val="center"/>
            <w:hideMark/>
          </w:tcPr>
          <w:p w:rsidRPr="00257BE7" w:rsidR="000E4D00" w:rsidP="009D1B4A" w:rsidRDefault="000E4D00" w14:paraId="349B8486" w14:textId="77777777">
            <w:pPr>
              <w:rPr>
                <w:rFonts w:ascii="Arial" w:hAnsi="Arial" w:cs="Arial"/>
                <w:color w:val="000000"/>
                <w:sz w:val="18"/>
                <w:szCs w:val="18"/>
              </w:rPr>
            </w:pPr>
            <w:r w:rsidRPr="00257BE7">
              <w:rPr>
                <w:rFonts w:ascii="Arial" w:hAnsi="Arial" w:cs="Arial"/>
                <w:color w:val="000000"/>
                <w:sz w:val="18"/>
                <w:szCs w:val="18"/>
              </w:rPr>
              <w:t>SAMS-1101</w:t>
            </w:r>
          </w:p>
        </w:tc>
        <w:tc>
          <w:tcPr>
            <w:tcW w:w="1357" w:type="dxa"/>
            <w:gridSpan w:val="2"/>
            <w:shd w:val="clear" w:color="auto" w:fill="auto"/>
            <w:vAlign w:val="center"/>
            <w:hideMark/>
          </w:tcPr>
          <w:p w:rsidRPr="00257BE7" w:rsidR="000E4D00" w:rsidP="00974F8A" w:rsidRDefault="000E4D00" w14:paraId="4D37DD0C" w14:textId="3ADAA995">
            <w:pPr>
              <w:jc w:val="center"/>
              <w:rPr>
                <w:rFonts w:ascii="Arial" w:hAnsi="Arial" w:cs="Arial"/>
                <w:color w:val="000000"/>
                <w:sz w:val="18"/>
                <w:szCs w:val="18"/>
              </w:rPr>
            </w:pPr>
          </w:p>
        </w:tc>
        <w:tc>
          <w:tcPr>
            <w:tcW w:w="1491" w:type="dxa"/>
            <w:shd w:val="clear" w:color="auto" w:fill="auto"/>
          </w:tcPr>
          <w:p w:rsidR="000E4D00" w:rsidP="00974F8A" w:rsidRDefault="000E4D00" w14:paraId="7328036D" w14:textId="77777777">
            <w:pPr>
              <w:jc w:val="center"/>
            </w:pPr>
            <w:r w:rsidRPr="00BD0849">
              <w:rPr>
                <w:rFonts w:ascii="Arial" w:hAnsi="Arial" w:cs="Arial"/>
                <w:color w:val="000000"/>
                <w:sz w:val="18"/>
                <w:szCs w:val="18"/>
              </w:rPr>
              <w:t>Varies*</w:t>
            </w:r>
          </w:p>
        </w:tc>
        <w:tc>
          <w:tcPr>
            <w:tcW w:w="1305" w:type="dxa"/>
            <w:shd w:val="clear" w:color="auto" w:fill="auto"/>
            <w:vAlign w:val="center"/>
            <w:hideMark/>
          </w:tcPr>
          <w:p w:rsidRPr="00257BE7" w:rsidR="000E4D00" w:rsidP="009D1B4A" w:rsidRDefault="00974F8A" w14:paraId="61186648" w14:textId="199A6A36">
            <w:pPr>
              <w:jc w:val="right"/>
              <w:rPr>
                <w:rFonts w:ascii="Arial" w:hAnsi="Arial" w:cs="Arial"/>
                <w:color w:val="000000"/>
                <w:sz w:val="18"/>
                <w:szCs w:val="18"/>
              </w:rPr>
            </w:pPr>
            <w:r>
              <w:rPr>
                <w:rFonts w:ascii="Arial" w:hAnsi="Arial" w:cs="Arial"/>
                <w:color w:val="000000"/>
                <w:sz w:val="18"/>
                <w:szCs w:val="18"/>
              </w:rPr>
              <w:t>3</w:t>
            </w:r>
          </w:p>
        </w:tc>
        <w:tc>
          <w:tcPr>
            <w:tcW w:w="1146" w:type="dxa"/>
            <w:shd w:val="clear" w:color="auto" w:fill="auto"/>
            <w:hideMark/>
          </w:tcPr>
          <w:p w:rsidR="000E4D00" w:rsidP="009D1B4A" w:rsidRDefault="000E4D00" w14:paraId="0018B166" w14:textId="3C3CA019">
            <w:pPr>
              <w:jc w:val="center"/>
            </w:pPr>
            <w:r>
              <w:rPr>
                <w:rFonts w:ascii="Arial" w:hAnsi="Arial" w:cs="Arial"/>
                <w:sz w:val="18"/>
                <w:szCs w:val="18"/>
              </w:rPr>
              <w:t>0.3</w:t>
            </w:r>
            <w:r w:rsidR="00522502">
              <w:rPr>
                <w:rFonts w:ascii="Arial" w:hAnsi="Arial" w:cs="Arial"/>
                <w:sz w:val="18"/>
                <w:szCs w:val="18"/>
              </w:rPr>
              <w:t>0</w:t>
            </w:r>
          </w:p>
        </w:tc>
        <w:tc>
          <w:tcPr>
            <w:tcW w:w="1287" w:type="dxa"/>
            <w:shd w:val="clear" w:color="auto" w:fill="auto"/>
            <w:vAlign w:val="bottom"/>
            <w:hideMark/>
          </w:tcPr>
          <w:p w:rsidR="000E4D00" w:rsidP="009D1B4A" w:rsidRDefault="0044762F" w14:paraId="4E5A5658" w14:textId="1C8793AB">
            <w:pPr>
              <w:ind w:right="165"/>
              <w:jc w:val="right"/>
              <w:rPr>
                <w:rFonts w:ascii="Arial" w:hAnsi="Arial" w:cs="Arial"/>
                <w:sz w:val="18"/>
                <w:szCs w:val="18"/>
              </w:rPr>
            </w:pPr>
            <w:r>
              <w:rPr>
                <w:rFonts w:ascii="Arial" w:hAnsi="Arial" w:cs="Arial"/>
                <w:sz w:val="18"/>
                <w:szCs w:val="18"/>
              </w:rPr>
              <w:t>.90</w:t>
            </w:r>
          </w:p>
        </w:tc>
        <w:tc>
          <w:tcPr>
            <w:tcW w:w="1002" w:type="dxa"/>
            <w:shd w:val="clear" w:color="auto" w:fill="auto"/>
            <w:hideMark/>
          </w:tcPr>
          <w:p w:rsidR="000E4D00" w:rsidP="009D1B4A" w:rsidRDefault="000E4D00" w14:paraId="7AAF41F6" w14:textId="77777777">
            <w:pPr>
              <w:jc w:val="center"/>
            </w:pPr>
            <w:r w:rsidRPr="00FD7A2A">
              <w:rPr>
                <w:rFonts w:ascii="Arial" w:hAnsi="Arial" w:cs="Arial"/>
                <w:sz w:val="18"/>
                <w:szCs w:val="18"/>
              </w:rPr>
              <w:t>$31</w:t>
            </w:r>
          </w:p>
        </w:tc>
        <w:tc>
          <w:tcPr>
            <w:tcW w:w="1536" w:type="dxa"/>
            <w:shd w:val="clear" w:color="auto" w:fill="auto"/>
            <w:vAlign w:val="center"/>
            <w:hideMark/>
          </w:tcPr>
          <w:p w:rsidR="000E4D00" w:rsidP="009D1B4A" w:rsidRDefault="000E4D00" w14:paraId="30827999" w14:textId="55770390">
            <w:pPr>
              <w:keepNext/>
              <w:ind w:right="168"/>
              <w:jc w:val="right"/>
              <w:rPr>
                <w:rFonts w:ascii="Arial" w:hAnsi="Arial" w:cs="Arial"/>
                <w:sz w:val="18"/>
                <w:szCs w:val="18"/>
              </w:rPr>
            </w:pPr>
            <w:r>
              <w:rPr>
                <w:rFonts w:ascii="Arial" w:hAnsi="Arial" w:cs="Arial"/>
                <w:sz w:val="18"/>
                <w:szCs w:val="18"/>
              </w:rPr>
              <w:t>$2</w:t>
            </w:r>
            <w:r w:rsidR="00F83868">
              <w:rPr>
                <w:rFonts w:ascii="Arial" w:hAnsi="Arial" w:cs="Arial"/>
                <w:sz w:val="18"/>
                <w:szCs w:val="18"/>
              </w:rPr>
              <w:t>7</w:t>
            </w:r>
            <w:r>
              <w:rPr>
                <w:rFonts w:ascii="Arial" w:hAnsi="Arial" w:cs="Arial"/>
                <w:sz w:val="18"/>
                <w:szCs w:val="18"/>
              </w:rPr>
              <w:t>.</w:t>
            </w:r>
            <w:r w:rsidR="00F83868">
              <w:rPr>
                <w:rFonts w:ascii="Arial" w:hAnsi="Arial" w:cs="Arial"/>
                <w:sz w:val="18"/>
                <w:szCs w:val="18"/>
              </w:rPr>
              <w:t>9</w:t>
            </w:r>
            <w:r>
              <w:rPr>
                <w:rFonts w:ascii="Arial" w:hAnsi="Arial" w:cs="Arial"/>
                <w:sz w:val="18"/>
                <w:szCs w:val="18"/>
              </w:rPr>
              <w:t>0</w:t>
            </w:r>
          </w:p>
        </w:tc>
      </w:tr>
      <w:tr w:rsidRPr="00257BE7" w:rsidR="000E4D00" w:rsidTr="006E29FB" w14:paraId="0663DA9F" w14:textId="77777777">
        <w:trPr>
          <w:trHeight w:val="315"/>
          <w:jc w:val="center"/>
        </w:trPr>
        <w:tc>
          <w:tcPr>
            <w:tcW w:w="1458" w:type="dxa"/>
            <w:shd w:val="clear" w:color="auto" w:fill="auto"/>
            <w:vAlign w:val="center"/>
            <w:hideMark/>
          </w:tcPr>
          <w:p w:rsidRPr="00257BE7" w:rsidR="000E4D00" w:rsidP="009D1B4A" w:rsidRDefault="000E4D00" w14:paraId="7424F2AB" w14:textId="77777777">
            <w:pPr>
              <w:rPr>
                <w:rFonts w:ascii="Arial" w:hAnsi="Arial" w:cs="Arial"/>
                <w:color w:val="000000"/>
                <w:sz w:val="18"/>
                <w:szCs w:val="18"/>
              </w:rPr>
            </w:pPr>
            <w:r w:rsidRPr="00257BE7">
              <w:rPr>
                <w:rFonts w:ascii="Arial" w:hAnsi="Arial" w:cs="Arial"/>
                <w:color w:val="000000"/>
                <w:sz w:val="18"/>
                <w:szCs w:val="18"/>
              </w:rPr>
              <w:t>SAMS-1103</w:t>
            </w:r>
          </w:p>
        </w:tc>
        <w:tc>
          <w:tcPr>
            <w:tcW w:w="1357" w:type="dxa"/>
            <w:gridSpan w:val="2"/>
            <w:shd w:val="clear" w:color="auto" w:fill="auto"/>
            <w:vAlign w:val="center"/>
            <w:hideMark/>
          </w:tcPr>
          <w:p w:rsidRPr="00257BE7" w:rsidR="000E4D00" w:rsidP="00974F8A" w:rsidRDefault="000E4D00" w14:paraId="487E7199" w14:textId="77777777">
            <w:pPr>
              <w:jc w:val="center"/>
              <w:rPr>
                <w:rFonts w:ascii="Arial" w:hAnsi="Arial" w:cs="Arial"/>
                <w:color w:val="000000"/>
                <w:sz w:val="18"/>
                <w:szCs w:val="18"/>
              </w:rPr>
            </w:pPr>
          </w:p>
        </w:tc>
        <w:tc>
          <w:tcPr>
            <w:tcW w:w="1491" w:type="dxa"/>
            <w:shd w:val="clear" w:color="auto" w:fill="auto"/>
          </w:tcPr>
          <w:p w:rsidR="000E4D00" w:rsidP="00974F8A" w:rsidRDefault="000E4D00" w14:paraId="35D8CE94" w14:textId="77777777">
            <w:pPr>
              <w:jc w:val="center"/>
            </w:pPr>
            <w:r w:rsidRPr="00BD0849">
              <w:rPr>
                <w:rFonts w:ascii="Arial" w:hAnsi="Arial" w:cs="Arial"/>
                <w:color w:val="000000"/>
                <w:sz w:val="18"/>
                <w:szCs w:val="18"/>
              </w:rPr>
              <w:t>Varies*</w:t>
            </w:r>
          </w:p>
        </w:tc>
        <w:tc>
          <w:tcPr>
            <w:tcW w:w="1305" w:type="dxa"/>
            <w:shd w:val="clear" w:color="auto" w:fill="auto"/>
            <w:vAlign w:val="center"/>
            <w:hideMark/>
          </w:tcPr>
          <w:p w:rsidRPr="00257BE7" w:rsidR="000E4D00" w:rsidP="009D1B4A" w:rsidRDefault="00974F8A" w14:paraId="5979CEFE" w14:textId="097092D8">
            <w:pPr>
              <w:jc w:val="right"/>
              <w:rPr>
                <w:rFonts w:ascii="Arial" w:hAnsi="Arial" w:cs="Arial"/>
                <w:color w:val="000000"/>
                <w:sz w:val="18"/>
                <w:szCs w:val="18"/>
              </w:rPr>
            </w:pPr>
            <w:r>
              <w:rPr>
                <w:rFonts w:ascii="Arial" w:hAnsi="Arial" w:cs="Arial"/>
                <w:color w:val="000000"/>
                <w:sz w:val="18"/>
                <w:szCs w:val="18"/>
              </w:rPr>
              <w:t>4</w:t>
            </w:r>
            <w:r w:rsidR="000E4D00">
              <w:rPr>
                <w:rFonts w:ascii="Arial" w:hAnsi="Arial" w:cs="Arial"/>
                <w:color w:val="000000"/>
                <w:sz w:val="18"/>
                <w:szCs w:val="18"/>
              </w:rPr>
              <w:t>3,</w:t>
            </w:r>
            <w:r>
              <w:rPr>
                <w:rFonts w:ascii="Arial" w:hAnsi="Arial" w:cs="Arial"/>
                <w:color w:val="000000"/>
                <w:sz w:val="18"/>
                <w:szCs w:val="18"/>
              </w:rPr>
              <w:t>766</w:t>
            </w:r>
          </w:p>
        </w:tc>
        <w:tc>
          <w:tcPr>
            <w:tcW w:w="1146" w:type="dxa"/>
            <w:shd w:val="clear" w:color="auto" w:fill="auto"/>
            <w:hideMark/>
          </w:tcPr>
          <w:p w:rsidR="000E4D00" w:rsidP="009D1B4A" w:rsidRDefault="000E4D00" w14:paraId="3106CE33" w14:textId="7CD6BB9D">
            <w:pPr>
              <w:jc w:val="center"/>
            </w:pPr>
            <w:r>
              <w:rPr>
                <w:rFonts w:ascii="Arial" w:hAnsi="Arial" w:cs="Arial"/>
                <w:sz w:val="18"/>
                <w:szCs w:val="18"/>
              </w:rPr>
              <w:t>0.1</w:t>
            </w:r>
            <w:r w:rsidR="00522502">
              <w:rPr>
                <w:rFonts w:ascii="Arial" w:hAnsi="Arial" w:cs="Arial"/>
                <w:sz w:val="18"/>
                <w:szCs w:val="18"/>
              </w:rPr>
              <w:t>0</w:t>
            </w:r>
          </w:p>
        </w:tc>
        <w:tc>
          <w:tcPr>
            <w:tcW w:w="1287" w:type="dxa"/>
            <w:shd w:val="clear" w:color="auto" w:fill="auto"/>
            <w:vAlign w:val="bottom"/>
            <w:hideMark/>
          </w:tcPr>
          <w:p w:rsidR="000E4D00" w:rsidP="009D1B4A" w:rsidRDefault="0044762F" w14:paraId="6D2151E4" w14:textId="65EBAF74">
            <w:pPr>
              <w:ind w:right="165"/>
              <w:jc w:val="right"/>
              <w:rPr>
                <w:rFonts w:ascii="Arial" w:hAnsi="Arial" w:cs="Arial"/>
                <w:sz w:val="18"/>
                <w:szCs w:val="18"/>
              </w:rPr>
            </w:pPr>
            <w:r>
              <w:rPr>
                <w:rFonts w:ascii="Arial" w:hAnsi="Arial" w:cs="Arial"/>
                <w:sz w:val="18"/>
                <w:szCs w:val="18"/>
              </w:rPr>
              <w:t>4,376.60</w:t>
            </w:r>
          </w:p>
        </w:tc>
        <w:tc>
          <w:tcPr>
            <w:tcW w:w="1002" w:type="dxa"/>
            <w:shd w:val="clear" w:color="auto" w:fill="auto"/>
            <w:hideMark/>
          </w:tcPr>
          <w:p w:rsidR="000E4D00" w:rsidP="009D1B4A" w:rsidRDefault="000E4D00" w14:paraId="324F9017" w14:textId="77777777">
            <w:pPr>
              <w:jc w:val="center"/>
            </w:pPr>
            <w:r w:rsidRPr="00FD7A2A">
              <w:rPr>
                <w:rFonts w:ascii="Arial" w:hAnsi="Arial" w:cs="Arial"/>
                <w:sz w:val="18"/>
                <w:szCs w:val="18"/>
              </w:rPr>
              <w:t>$31</w:t>
            </w:r>
          </w:p>
        </w:tc>
        <w:tc>
          <w:tcPr>
            <w:tcW w:w="1536" w:type="dxa"/>
            <w:shd w:val="clear" w:color="auto" w:fill="auto"/>
            <w:vAlign w:val="center"/>
            <w:hideMark/>
          </w:tcPr>
          <w:p w:rsidR="000E4D00" w:rsidP="009D1B4A" w:rsidRDefault="000E4D00" w14:paraId="31578A5D" w14:textId="5758C0E8">
            <w:pPr>
              <w:keepNext/>
              <w:ind w:right="168"/>
              <w:jc w:val="right"/>
              <w:rPr>
                <w:rFonts w:ascii="Arial" w:hAnsi="Arial" w:cs="Arial"/>
                <w:sz w:val="18"/>
                <w:szCs w:val="18"/>
              </w:rPr>
            </w:pPr>
            <w:r>
              <w:rPr>
                <w:rFonts w:ascii="Arial" w:hAnsi="Arial" w:cs="Arial"/>
                <w:sz w:val="18"/>
                <w:szCs w:val="18"/>
              </w:rPr>
              <w:t>$13</w:t>
            </w:r>
            <w:r w:rsidR="00F83868">
              <w:rPr>
                <w:rFonts w:ascii="Arial" w:hAnsi="Arial" w:cs="Arial"/>
                <w:sz w:val="18"/>
                <w:szCs w:val="18"/>
              </w:rPr>
              <w:t>5</w:t>
            </w:r>
            <w:r>
              <w:rPr>
                <w:rFonts w:ascii="Arial" w:hAnsi="Arial" w:cs="Arial"/>
                <w:sz w:val="18"/>
                <w:szCs w:val="18"/>
              </w:rPr>
              <w:t>,</w:t>
            </w:r>
            <w:r w:rsidR="00F83868">
              <w:rPr>
                <w:rFonts w:ascii="Arial" w:hAnsi="Arial" w:cs="Arial"/>
                <w:sz w:val="18"/>
                <w:szCs w:val="18"/>
              </w:rPr>
              <w:t>674</w:t>
            </w:r>
            <w:r>
              <w:rPr>
                <w:rFonts w:ascii="Arial" w:hAnsi="Arial" w:cs="Arial"/>
                <w:sz w:val="18"/>
                <w:szCs w:val="18"/>
              </w:rPr>
              <w:t>.60</w:t>
            </w:r>
          </w:p>
        </w:tc>
      </w:tr>
      <w:tr w:rsidRPr="00257BE7" w:rsidR="000E4D00" w:rsidTr="006E29FB" w14:paraId="50156216" w14:textId="77777777">
        <w:trPr>
          <w:trHeight w:val="315"/>
          <w:jc w:val="center"/>
        </w:trPr>
        <w:tc>
          <w:tcPr>
            <w:tcW w:w="1458" w:type="dxa"/>
            <w:shd w:val="clear" w:color="auto" w:fill="auto"/>
            <w:vAlign w:val="center"/>
            <w:hideMark/>
          </w:tcPr>
          <w:p w:rsidRPr="00257BE7" w:rsidR="000E4D00" w:rsidP="009D1B4A" w:rsidRDefault="000E4D00" w14:paraId="3FC6A827" w14:textId="77777777">
            <w:pPr>
              <w:rPr>
                <w:rFonts w:ascii="Arial" w:hAnsi="Arial" w:cs="Arial"/>
                <w:color w:val="000000"/>
                <w:sz w:val="18"/>
                <w:szCs w:val="18"/>
              </w:rPr>
            </w:pPr>
            <w:r w:rsidRPr="00257BE7">
              <w:rPr>
                <w:rFonts w:ascii="Arial" w:hAnsi="Arial" w:cs="Arial"/>
                <w:color w:val="000000"/>
                <w:sz w:val="18"/>
                <w:szCs w:val="18"/>
              </w:rPr>
              <w:lastRenderedPageBreak/>
              <w:t>SAMS-1108</w:t>
            </w:r>
          </w:p>
        </w:tc>
        <w:tc>
          <w:tcPr>
            <w:tcW w:w="1357" w:type="dxa"/>
            <w:gridSpan w:val="2"/>
            <w:shd w:val="clear" w:color="auto" w:fill="auto"/>
            <w:vAlign w:val="center"/>
            <w:hideMark/>
          </w:tcPr>
          <w:p w:rsidRPr="00257BE7" w:rsidR="000E4D00" w:rsidP="00974F8A" w:rsidRDefault="000E4D00" w14:paraId="432DC852" w14:textId="77777777">
            <w:pPr>
              <w:jc w:val="center"/>
              <w:rPr>
                <w:rFonts w:ascii="Arial" w:hAnsi="Arial" w:cs="Arial"/>
                <w:color w:val="000000"/>
                <w:sz w:val="18"/>
                <w:szCs w:val="18"/>
              </w:rPr>
            </w:pPr>
          </w:p>
        </w:tc>
        <w:tc>
          <w:tcPr>
            <w:tcW w:w="1491" w:type="dxa"/>
            <w:shd w:val="clear" w:color="auto" w:fill="auto"/>
          </w:tcPr>
          <w:p w:rsidR="000E4D00" w:rsidP="00974F8A" w:rsidRDefault="000E4D00" w14:paraId="4E6AB7B2" w14:textId="77777777">
            <w:pPr>
              <w:jc w:val="center"/>
            </w:pPr>
            <w:r w:rsidRPr="00BD0849">
              <w:rPr>
                <w:rFonts w:ascii="Arial" w:hAnsi="Arial" w:cs="Arial"/>
                <w:color w:val="000000"/>
                <w:sz w:val="18"/>
                <w:szCs w:val="18"/>
              </w:rPr>
              <w:t>Varies*</w:t>
            </w:r>
          </w:p>
        </w:tc>
        <w:tc>
          <w:tcPr>
            <w:tcW w:w="1305" w:type="dxa"/>
            <w:shd w:val="clear" w:color="auto" w:fill="auto"/>
            <w:vAlign w:val="center"/>
            <w:hideMark/>
          </w:tcPr>
          <w:p w:rsidRPr="00257BE7" w:rsidR="000E4D00" w:rsidP="009D1B4A" w:rsidRDefault="00522502" w14:paraId="6F16138F" w14:textId="2840EC4D">
            <w:pPr>
              <w:jc w:val="right"/>
              <w:rPr>
                <w:rFonts w:ascii="Arial" w:hAnsi="Arial" w:cs="Arial"/>
                <w:color w:val="000000"/>
                <w:sz w:val="18"/>
                <w:szCs w:val="18"/>
              </w:rPr>
            </w:pPr>
            <w:r>
              <w:rPr>
                <w:rFonts w:ascii="Arial" w:hAnsi="Arial" w:cs="Arial"/>
                <w:color w:val="000000"/>
                <w:sz w:val="18"/>
                <w:szCs w:val="18"/>
              </w:rPr>
              <w:t>1</w:t>
            </w:r>
          </w:p>
        </w:tc>
        <w:tc>
          <w:tcPr>
            <w:tcW w:w="1146" w:type="dxa"/>
            <w:shd w:val="clear" w:color="auto" w:fill="auto"/>
            <w:hideMark/>
          </w:tcPr>
          <w:p w:rsidR="000E4D00" w:rsidP="009D1B4A" w:rsidRDefault="000E4D00" w14:paraId="3CF9445E" w14:textId="54E882C0">
            <w:pPr>
              <w:jc w:val="center"/>
            </w:pPr>
            <w:r>
              <w:rPr>
                <w:rFonts w:ascii="Arial" w:hAnsi="Arial" w:cs="Arial"/>
                <w:sz w:val="18"/>
                <w:szCs w:val="18"/>
              </w:rPr>
              <w:t>0.5</w:t>
            </w:r>
            <w:r w:rsidR="00522502">
              <w:rPr>
                <w:rFonts w:ascii="Arial" w:hAnsi="Arial" w:cs="Arial"/>
                <w:sz w:val="18"/>
                <w:szCs w:val="18"/>
              </w:rPr>
              <w:t>0</w:t>
            </w:r>
          </w:p>
        </w:tc>
        <w:tc>
          <w:tcPr>
            <w:tcW w:w="1287" w:type="dxa"/>
            <w:shd w:val="clear" w:color="auto" w:fill="auto"/>
            <w:vAlign w:val="bottom"/>
            <w:hideMark/>
          </w:tcPr>
          <w:p w:rsidR="000E4D00" w:rsidP="009D1B4A" w:rsidRDefault="0044762F" w14:paraId="41C0A7E2" w14:textId="24685411">
            <w:pPr>
              <w:ind w:right="165"/>
              <w:jc w:val="right"/>
              <w:rPr>
                <w:rFonts w:ascii="Arial" w:hAnsi="Arial" w:cs="Arial"/>
                <w:sz w:val="18"/>
                <w:szCs w:val="18"/>
              </w:rPr>
            </w:pPr>
            <w:r>
              <w:rPr>
                <w:rFonts w:ascii="Arial" w:hAnsi="Arial" w:cs="Arial"/>
                <w:sz w:val="18"/>
                <w:szCs w:val="18"/>
              </w:rPr>
              <w:t>0.50</w:t>
            </w:r>
          </w:p>
        </w:tc>
        <w:tc>
          <w:tcPr>
            <w:tcW w:w="1002" w:type="dxa"/>
            <w:shd w:val="clear" w:color="auto" w:fill="auto"/>
            <w:hideMark/>
          </w:tcPr>
          <w:p w:rsidR="000E4D00" w:rsidP="009D1B4A" w:rsidRDefault="000E4D00" w14:paraId="16F56BDC" w14:textId="77777777">
            <w:pPr>
              <w:jc w:val="center"/>
            </w:pPr>
            <w:r w:rsidRPr="00FD7A2A">
              <w:rPr>
                <w:rFonts w:ascii="Arial" w:hAnsi="Arial" w:cs="Arial"/>
                <w:sz w:val="18"/>
                <w:szCs w:val="18"/>
              </w:rPr>
              <w:t>$31</w:t>
            </w:r>
          </w:p>
        </w:tc>
        <w:tc>
          <w:tcPr>
            <w:tcW w:w="1536" w:type="dxa"/>
            <w:shd w:val="clear" w:color="auto" w:fill="auto"/>
            <w:vAlign w:val="center"/>
            <w:hideMark/>
          </w:tcPr>
          <w:p w:rsidR="000E4D00" w:rsidP="009D1B4A" w:rsidRDefault="000E4D00" w14:paraId="603799D5" w14:textId="0235CA66">
            <w:pPr>
              <w:keepNext/>
              <w:ind w:right="168"/>
              <w:jc w:val="right"/>
              <w:rPr>
                <w:rFonts w:ascii="Arial" w:hAnsi="Arial" w:cs="Arial"/>
                <w:sz w:val="18"/>
                <w:szCs w:val="18"/>
              </w:rPr>
            </w:pPr>
            <w:r>
              <w:rPr>
                <w:rFonts w:ascii="Arial" w:hAnsi="Arial" w:cs="Arial"/>
                <w:sz w:val="18"/>
                <w:szCs w:val="18"/>
              </w:rPr>
              <w:t>$</w:t>
            </w:r>
            <w:r w:rsidR="00F83868">
              <w:rPr>
                <w:rFonts w:ascii="Arial" w:hAnsi="Arial" w:cs="Arial"/>
                <w:sz w:val="18"/>
                <w:szCs w:val="18"/>
              </w:rPr>
              <w:t>15.50</w:t>
            </w:r>
          </w:p>
        </w:tc>
      </w:tr>
      <w:tr w:rsidRPr="00257BE7" w:rsidR="000E4D00" w:rsidTr="006E29FB" w14:paraId="1F3E3A09" w14:textId="77777777">
        <w:trPr>
          <w:trHeight w:val="315"/>
          <w:jc w:val="center"/>
        </w:trPr>
        <w:tc>
          <w:tcPr>
            <w:tcW w:w="1458" w:type="dxa"/>
            <w:shd w:val="clear" w:color="auto" w:fill="auto"/>
            <w:vAlign w:val="center"/>
            <w:hideMark/>
          </w:tcPr>
          <w:p w:rsidRPr="00257BE7" w:rsidR="000E4D00" w:rsidP="009D1B4A" w:rsidRDefault="000E4D00" w14:paraId="5F60BA6F" w14:textId="77777777">
            <w:pPr>
              <w:rPr>
                <w:rFonts w:ascii="Arial" w:hAnsi="Arial" w:cs="Arial"/>
                <w:color w:val="000000"/>
                <w:sz w:val="18"/>
                <w:szCs w:val="18"/>
              </w:rPr>
            </w:pPr>
            <w:r w:rsidRPr="00257BE7">
              <w:rPr>
                <w:rFonts w:ascii="Arial" w:hAnsi="Arial" w:cs="Arial"/>
                <w:color w:val="000000"/>
                <w:sz w:val="18"/>
                <w:szCs w:val="18"/>
              </w:rPr>
              <w:t>SAMS-1110</w:t>
            </w:r>
          </w:p>
        </w:tc>
        <w:tc>
          <w:tcPr>
            <w:tcW w:w="1357" w:type="dxa"/>
            <w:gridSpan w:val="2"/>
            <w:shd w:val="clear" w:color="auto" w:fill="auto"/>
            <w:vAlign w:val="center"/>
            <w:hideMark/>
          </w:tcPr>
          <w:p w:rsidRPr="00257BE7" w:rsidR="000E4D00" w:rsidP="00974F8A" w:rsidRDefault="000E4D00" w14:paraId="1CDD295D" w14:textId="71A88B53">
            <w:pPr>
              <w:jc w:val="center"/>
              <w:rPr>
                <w:rFonts w:ascii="Arial" w:hAnsi="Arial" w:cs="Arial"/>
                <w:color w:val="000000"/>
                <w:sz w:val="18"/>
                <w:szCs w:val="18"/>
              </w:rPr>
            </w:pPr>
          </w:p>
        </w:tc>
        <w:tc>
          <w:tcPr>
            <w:tcW w:w="1491" w:type="dxa"/>
            <w:shd w:val="clear" w:color="auto" w:fill="auto"/>
          </w:tcPr>
          <w:p w:rsidR="000E4D00" w:rsidP="00974F8A" w:rsidRDefault="000E4D00" w14:paraId="6B88A3FB" w14:textId="77777777">
            <w:pPr>
              <w:jc w:val="center"/>
            </w:pPr>
            <w:r w:rsidRPr="00BD0849">
              <w:rPr>
                <w:rFonts w:ascii="Arial" w:hAnsi="Arial" w:cs="Arial"/>
                <w:color w:val="000000"/>
                <w:sz w:val="18"/>
                <w:szCs w:val="18"/>
              </w:rPr>
              <w:t>Varies*</w:t>
            </w:r>
          </w:p>
        </w:tc>
        <w:tc>
          <w:tcPr>
            <w:tcW w:w="1305" w:type="dxa"/>
            <w:shd w:val="clear" w:color="auto" w:fill="auto"/>
            <w:vAlign w:val="center"/>
            <w:hideMark/>
          </w:tcPr>
          <w:p w:rsidRPr="00257BE7" w:rsidR="000E4D00" w:rsidP="009D1B4A" w:rsidRDefault="00522502" w14:paraId="7407D429" w14:textId="2DCA0D6D">
            <w:pPr>
              <w:jc w:val="right"/>
              <w:rPr>
                <w:rFonts w:ascii="Arial" w:hAnsi="Arial" w:cs="Arial"/>
                <w:color w:val="000000"/>
                <w:sz w:val="18"/>
                <w:szCs w:val="18"/>
              </w:rPr>
            </w:pPr>
            <w:r>
              <w:rPr>
                <w:rFonts w:ascii="Arial" w:hAnsi="Arial" w:cs="Arial"/>
                <w:color w:val="000000"/>
                <w:sz w:val="18"/>
                <w:szCs w:val="18"/>
              </w:rPr>
              <w:t>3</w:t>
            </w:r>
            <w:r w:rsidR="000E4D00">
              <w:rPr>
                <w:rFonts w:ascii="Arial" w:hAnsi="Arial" w:cs="Arial"/>
                <w:color w:val="000000"/>
                <w:sz w:val="18"/>
                <w:szCs w:val="18"/>
              </w:rPr>
              <w:t>5</w:t>
            </w:r>
          </w:p>
        </w:tc>
        <w:tc>
          <w:tcPr>
            <w:tcW w:w="1146" w:type="dxa"/>
            <w:shd w:val="clear" w:color="auto" w:fill="auto"/>
            <w:hideMark/>
          </w:tcPr>
          <w:p w:rsidR="000E4D00" w:rsidP="009D1B4A" w:rsidRDefault="000E4D00" w14:paraId="6B630C06" w14:textId="76ECDE62">
            <w:pPr>
              <w:jc w:val="center"/>
            </w:pPr>
            <w:r w:rsidRPr="00804E76">
              <w:rPr>
                <w:rFonts w:ascii="Arial" w:hAnsi="Arial" w:cs="Arial"/>
                <w:sz w:val="18"/>
                <w:szCs w:val="18"/>
              </w:rPr>
              <w:t>0.2</w:t>
            </w:r>
            <w:r w:rsidR="00522502">
              <w:rPr>
                <w:rFonts w:ascii="Arial" w:hAnsi="Arial" w:cs="Arial"/>
                <w:sz w:val="18"/>
                <w:szCs w:val="18"/>
              </w:rPr>
              <w:t>0</w:t>
            </w:r>
          </w:p>
        </w:tc>
        <w:tc>
          <w:tcPr>
            <w:tcW w:w="1287" w:type="dxa"/>
            <w:shd w:val="clear" w:color="auto" w:fill="auto"/>
            <w:vAlign w:val="bottom"/>
            <w:hideMark/>
          </w:tcPr>
          <w:p w:rsidR="000E4D00" w:rsidP="009D1B4A" w:rsidRDefault="0044762F" w14:paraId="51D12802" w14:textId="35EDB1B7">
            <w:pPr>
              <w:ind w:right="165"/>
              <w:jc w:val="right"/>
              <w:rPr>
                <w:rFonts w:ascii="Arial" w:hAnsi="Arial" w:cs="Arial"/>
                <w:sz w:val="18"/>
                <w:szCs w:val="18"/>
              </w:rPr>
            </w:pPr>
            <w:r>
              <w:rPr>
                <w:rFonts w:ascii="Arial" w:hAnsi="Arial" w:cs="Arial"/>
                <w:sz w:val="18"/>
                <w:szCs w:val="18"/>
              </w:rPr>
              <w:t>7.00</w:t>
            </w:r>
          </w:p>
        </w:tc>
        <w:tc>
          <w:tcPr>
            <w:tcW w:w="1002" w:type="dxa"/>
            <w:shd w:val="clear" w:color="auto" w:fill="auto"/>
            <w:hideMark/>
          </w:tcPr>
          <w:p w:rsidR="000E4D00" w:rsidP="009D1B4A" w:rsidRDefault="000E4D00" w14:paraId="5FF8A8DF" w14:textId="77777777">
            <w:pPr>
              <w:jc w:val="center"/>
            </w:pPr>
            <w:r w:rsidRPr="00FD7A2A">
              <w:rPr>
                <w:rFonts w:ascii="Arial" w:hAnsi="Arial" w:cs="Arial"/>
                <w:sz w:val="18"/>
                <w:szCs w:val="18"/>
              </w:rPr>
              <w:t>$31</w:t>
            </w:r>
          </w:p>
        </w:tc>
        <w:tc>
          <w:tcPr>
            <w:tcW w:w="1536" w:type="dxa"/>
            <w:shd w:val="clear" w:color="auto" w:fill="auto"/>
            <w:vAlign w:val="center"/>
            <w:hideMark/>
          </w:tcPr>
          <w:p w:rsidR="000E4D00" w:rsidP="009D1B4A" w:rsidRDefault="000E4D00" w14:paraId="61734C2D" w14:textId="2659F29A">
            <w:pPr>
              <w:keepNext/>
              <w:ind w:right="168"/>
              <w:jc w:val="right"/>
              <w:rPr>
                <w:rFonts w:ascii="Arial" w:hAnsi="Arial" w:cs="Arial"/>
                <w:sz w:val="18"/>
                <w:szCs w:val="18"/>
              </w:rPr>
            </w:pPr>
            <w:r>
              <w:rPr>
                <w:rFonts w:ascii="Arial" w:hAnsi="Arial" w:cs="Arial"/>
                <w:sz w:val="18"/>
                <w:szCs w:val="18"/>
              </w:rPr>
              <w:t>$2</w:t>
            </w:r>
            <w:r w:rsidR="00F83868">
              <w:rPr>
                <w:rFonts w:ascii="Arial" w:hAnsi="Arial" w:cs="Arial"/>
                <w:sz w:val="18"/>
                <w:szCs w:val="18"/>
              </w:rPr>
              <w:t>1</w:t>
            </w:r>
            <w:r>
              <w:rPr>
                <w:rFonts w:ascii="Arial" w:hAnsi="Arial" w:cs="Arial"/>
                <w:sz w:val="18"/>
                <w:szCs w:val="18"/>
              </w:rPr>
              <w:t>7</w:t>
            </w:r>
            <w:r w:rsidR="00F83868">
              <w:rPr>
                <w:rFonts w:ascii="Arial" w:hAnsi="Arial" w:cs="Arial"/>
                <w:sz w:val="18"/>
                <w:szCs w:val="18"/>
              </w:rPr>
              <w:t>.00</w:t>
            </w:r>
          </w:p>
        </w:tc>
      </w:tr>
      <w:tr w:rsidRPr="00257BE7" w:rsidR="000E4D00" w:rsidTr="006E29FB" w14:paraId="5D829D32" w14:textId="77777777">
        <w:trPr>
          <w:trHeight w:val="300"/>
          <w:jc w:val="center"/>
        </w:trPr>
        <w:tc>
          <w:tcPr>
            <w:tcW w:w="1458" w:type="dxa"/>
            <w:shd w:val="clear" w:color="auto" w:fill="auto"/>
            <w:vAlign w:val="center"/>
            <w:hideMark/>
          </w:tcPr>
          <w:p w:rsidRPr="00257BE7" w:rsidR="000E4D00" w:rsidP="009D1B4A" w:rsidRDefault="000E4D00" w14:paraId="31451D06" w14:textId="77777777">
            <w:pPr>
              <w:rPr>
                <w:rFonts w:ascii="Arial" w:hAnsi="Arial" w:cs="Arial"/>
                <w:color w:val="000000"/>
                <w:sz w:val="18"/>
                <w:szCs w:val="18"/>
              </w:rPr>
            </w:pPr>
            <w:r w:rsidRPr="00257BE7">
              <w:rPr>
                <w:rFonts w:ascii="Arial" w:hAnsi="Arial" w:cs="Arial"/>
                <w:color w:val="000000"/>
                <w:sz w:val="18"/>
                <w:szCs w:val="18"/>
              </w:rPr>
              <w:t>SAMS-1111</w:t>
            </w:r>
          </w:p>
        </w:tc>
        <w:tc>
          <w:tcPr>
            <w:tcW w:w="1357" w:type="dxa"/>
            <w:gridSpan w:val="2"/>
            <w:shd w:val="clear" w:color="auto" w:fill="auto"/>
            <w:vAlign w:val="center"/>
            <w:hideMark/>
          </w:tcPr>
          <w:p w:rsidRPr="00257BE7" w:rsidR="000E4D00" w:rsidP="00974F8A" w:rsidRDefault="000E4D00" w14:paraId="43773A08" w14:textId="77777777">
            <w:pPr>
              <w:jc w:val="center"/>
              <w:rPr>
                <w:rFonts w:ascii="Arial" w:hAnsi="Arial" w:cs="Arial"/>
                <w:color w:val="000000"/>
                <w:sz w:val="18"/>
                <w:szCs w:val="18"/>
              </w:rPr>
            </w:pPr>
          </w:p>
        </w:tc>
        <w:tc>
          <w:tcPr>
            <w:tcW w:w="1491" w:type="dxa"/>
            <w:shd w:val="clear" w:color="auto" w:fill="auto"/>
          </w:tcPr>
          <w:p w:rsidR="000E4D00" w:rsidP="00974F8A" w:rsidRDefault="000E4D00" w14:paraId="4FFA305A" w14:textId="77777777">
            <w:pPr>
              <w:jc w:val="center"/>
            </w:pPr>
            <w:r w:rsidRPr="00BD0849">
              <w:rPr>
                <w:rFonts w:ascii="Arial" w:hAnsi="Arial" w:cs="Arial"/>
                <w:color w:val="000000"/>
                <w:sz w:val="18"/>
                <w:szCs w:val="18"/>
              </w:rPr>
              <w:t>Varies*</w:t>
            </w:r>
          </w:p>
        </w:tc>
        <w:tc>
          <w:tcPr>
            <w:tcW w:w="1305" w:type="dxa"/>
            <w:shd w:val="clear" w:color="auto" w:fill="auto"/>
            <w:vAlign w:val="center"/>
            <w:hideMark/>
          </w:tcPr>
          <w:p w:rsidRPr="00257BE7" w:rsidR="000E4D00" w:rsidP="009D1B4A" w:rsidRDefault="000E4D00" w14:paraId="4C1DD8AB" w14:textId="0D731364">
            <w:pPr>
              <w:jc w:val="right"/>
              <w:rPr>
                <w:rFonts w:ascii="Arial" w:hAnsi="Arial" w:cs="Arial"/>
                <w:color w:val="000000"/>
                <w:sz w:val="18"/>
                <w:szCs w:val="18"/>
              </w:rPr>
            </w:pPr>
            <w:r>
              <w:rPr>
                <w:rFonts w:ascii="Arial" w:hAnsi="Arial" w:cs="Arial"/>
                <w:color w:val="000000"/>
                <w:sz w:val="18"/>
                <w:szCs w:val="18"/>
              </w:rPr>
              <w:t>7,</w:t>
            </w:r>
            <w:r w:rsidR="00522502">
              <w:rPr>
                <w:rFonts w:ascii="Arial" w:hAnsi="Arial" w:cs="Arial"/>
                <w:color w:val="000000"/>
                <w:sz w:val="18"/>
                <w:szCs w:val="18"/>
              </w:rPr>
              <w:t>916</w:t>
            </w:r>
          </w:p>
        </w:tc>
        <w:tc>
          <w:tcPr>
            <w:tcW w:w="1146" w:type="dxa"/>
            <w:shd w:val="clear" w:color="auto" w:fill="auto"/>
            <w:vAlign w:val="center"/>
            <w:hideMark/>
          </w:tcPr>
          <w:p w:rsidR="000E4D00" w:rsidP="009D1B4A" w:rsidRDefault="000E4D00" w14:paraId="300DE825" w14:textId="781C3F3F">
            <w:pPr>
              <w:keepNext/>
              <w:ind w:right="314"/>
              <w:jc w:val="right"/>
              <w:rPr>
                <w:rFonts w:ascii="Arial" w:hAnsi="Arial" w:cs="Arial"/>
                <w:sz w:val="18"/>
                <w:szCs w:val="18"/>
              </w:rPr>
            </w:pPr>
            <w:r w:rsidRPr="00804E76">
              <w:rPr>
                <w:rFonts w:ascii="Arial" w:hAnsi="Arial" w:cs="Arial"/>
                <w:sz w:val="18"/>
                <w:szCs w:val="18"/>
              </w:rPr>
              <w:t>0.2</w:t>
            </w:r>
            <w:r w:rsidR="00522502">
              <w:rPr>
                <w:rFonts w:ascii="Arial" w:hAnsi="Arial" w:cs="Arial"/>
                <w:sz w:val="18"/>
                <w:szCs w:val="18"/>
              </w:rPr>
              <w:t>0</w:t>
            </w:r>
          </w:p>
        </w:tc>
        <w:tc>
          <w:tcPr>
            <w:tcW w:w="1287" w:type="dxa"/>
            <w:shd w:val="clear" w:color="auto" w:fill="auto"/>
            <w:vAlign w:val="center"/>
            <w:hideMark/>
          </w:tcPr>
          <w:p w:rsidR="000E4D00" w:rsidP="009D1B4A" w:rsidRDefault="000E4D00" w14:paraId="208FACFC" w14:textId="792BC554">
            <w:pPr>
              <w:keepNext/>
              <w:ind w:right="165"/>
              <w:jc w:val="right"/>
              <w:rPr>
                <w:rFonts w:ascii="Arial" w:hAnsi="Arial" w:cs="Arial"/>
                <w:sz w:val="18"/>
                <w:szCs w:val="18"/>
              </w:rPr>
            </w:pPr>
            <w:r>
              <w:rPr>
                <w:rFonts w:ascii="Arial" w:hAnsi="Arial" w:cs="Arial"/>
                <w:sz w:val="18"/>
                <w:szCs w:val="18"/>
              </w:rPr>
              <w:t>1,</w:t>
            </w:r>
            <w:r w:rsidR="0044762F">
              <w:rPr>
                <w:rFonts w:ascii="Arial" w:hAnsi="Arial" w:cs="Arial"/>
                <w:sz w:val="18"/>
                <w:szCs w:val="18"/>
              </w:rPr>
              <w:t>583.20</w:t>
            </w:r>
          </w:p>
        </w:tc>
        <w:tc>
          <w:tcPr>
            <w:tcW w:w="1002" w:type="dxa"/>
            <w:shd w:val="clear" w:color="auto" w:fill="auto"/>
            <w:hideMark/>
          </w:tcPr>
          <w:p w:rsidR="000E4D00" w:rsidP="009D1B4A" w:rsidRDefault="000E4D00" w14:paraId="42EBF558" w14:textId="77777777">
            <w:pPr>
              <w:jc w:val="center"/>
            </w:pPr>
            <w:r w:rsidRPr="00FD7A2A">
              <w:rPr>
                <w:rFonts w:ascii="Arial" w:hAnsi="Arial" w:cs="Arial"/>
                <w:sz w:val="18"/>
                <w:szCs w:val="18"/>
              </w:rPr>
              <w:t>$31</w:t>
            </w:r>
          </w:p>
        </w:tc>
        <w:tc>
          <w:tcPr>
            <w:tcW w:w="1536" w:type="dxa"/>
            <w:shd w:val="clear" w:color="auto" w:fill="auto"/>
            <w:vAlign w:val="center"/>
            <w:hideMark/>
          </w:tcPr>
          <w:p w:rsidR="000E4D00" w:rsidP="009D1B4A" w:rsidRDefault="000E4D00" w14:paraId="71301AD7" w14:textId="79D89B36">
            <w:pPr>
              <w:keepNext/>
              <w:ind w:right="168"/>
              <w:jc w:val="right"/>
              <w:rPr>
                <w:rFonts w:ascii="Arial" w:hAnsi="Arial" w:cs="Arial"/>
                <w:sz w:val="18"/>
                <w:szCs w:val="18"/>
              </w:rPr>
            </w:pPr>
            <w:r>
              <w:rPr>
                <w:rFonts w:ascii="Arial" w:hAnsi="Arial" w:cs="Arial"/>
                <w:sz w:val="18"/>
                <w:szCs w:val="18"/>
              </w:rPr>
              <w:t>$4</w:t>
            </w:r>
            <w:r w:rsidR="00F83868">
              <w:rPr>
                <w:rFonts w:ascii="Arial" w:hAnsi="Arial" w:cs="Arial"/>
                <w:sz w:val="18"/>
                <w:szCs w:val="18"/>
              </w:rPr>
              <w:t>9</w:t>
            </w:r>
            <w:r>
              <w:rPr>
                <w:rFonts w:ascii="Arial" w:hAnsi="Arial" w:cs="Arial"/>
                <w:sz w:val="18"/>
                <w:szCs w:val="18"/>
              </w:rPr>
              <w:t>,</w:t>
            </w:r>
            <w:r w:rsidR="00F83868">
              <w:rPr>
                <w:rFonts w:ascii="Arial" w:hAnsi="Arial" w:cs="Arial"/>
                <w:sz w:val="18"/>
                <w:szCs w:val="18"/>
              </w:rPr>
              <w:t>0</w:t>
            </w:r>
            <w:r>
              <w:rPr>
                <w:rFonts w:ascii="Arial" w:hAnsi="Arial" w:cs="Arial"/>
                <w:sz w:val="18"/>
                <w:szCs w:val="18"/>
              </w:rPr>
              <w:t>7</w:t>
            </w:r>
            <w:r w:rsidR="00F83868">
              <w:rPr>
                <w:rFonts w:ascii="Arial" w:hAnsi="Arial" w:cs="Arial"/>
                <w:sz w:val="18"/>
                <w:szCs w:val="18"/>
              </w:rPr>
              <w:t>9.2</w:t>
            </w:r>
            <w:r>
              <w:rPr>
                <w:rFonts w:ascii="Arial" w:hAnsi="Arial" w:cs="Arial"/>
                <w:sz w:val="18"/>
                <w:szCs w:val="18"/>
              </w:rPr>
              <w:t>0</w:t>
            </w:r>
          </w:p>
        </w:tc>
      </w:tr>
      <w:tr w:rsidRPr="00257BE7" w:rsidR="000E4D00" w:rsidTr="006E29FB" w14:paraId="4AFE6145" w14:textId="77777777">
        <w:trPr>
          <w:trHeight w:val="315"/>
          <w:jc w:val="center"/>
        </w:trPr>
        <w:tc>
          <w:tcPr>
            <w:tcW w:w="1458" w:type="dxa"/>
            <w:shd w:val="clear" w:color="auto" w:fill="auto"/>
            <w:vAlign w:val="center"/>
            <w:hideMark/>
          </w:tcPr>
          <w:p w:rsidRPr="00257BE7" w:rsidR="000E4D00" w:rsidP="009D1B4A" w:rsidRDefault="000E4D00" w14:paraId="76D56100" w14:textId="77777777">
            <w:pPr>
              <w:rPr>
                <w:rFonts w:ascii="Arial" w:hAnsi="Arial" w:cs="Arial"/>
                <w:color w:val="000000"/>
                <w:sz w:val="18"/>
                <w:szCs w:val="18"/>
              </w:rPr>
            </w:pPr>
            <w:r w:rsidRPr="00257BE7">
              <w:rPr>
                <w:rFonts w:ascii="Arial" w:hAnsi="Arial" w:cs="Arial"/>
                <w:color w:val="000000"/>
                <w:sz w:val="18"/>
                <w:szCs w:val="18"/>
              </w:rPr>
              <w:t>SAMS-1111-A</w:t>
            </w:r>
          </w:p>
        </w:tc>
        <w:tc>
          <w:tcPr>
            <w:tcW w:w="1357" w:type="dxa"/>
            <w:gridSpan w:val="2"/>
            <w:shd w:val="clear" w:color="auto" w:fill="auto"/>
            <w:vAlign w:val="center"/>
            <w:hideMark/>
          </w:tcPr>
          <w:p w:rsidRPr="00257BE7" w:rsidR="000E4D00" w:rsidP="00974F8A" w:rsidRDefault="000E4D00" w14:paraId="72F73508" w14:textId="69F5D2F4">
            <w:pPr>
              <w:jc w:val="center"/>
              <w:rPr>
                <w:rFonts w:ascii="Arial" w:hAnsi="Arial" w:cs="Arial"/>
                <w:color w:val="000000"/>
                <w:sz w:val="18"/>
                <w:szCs w:val="18"/>
              </w:rPr>
            </w:pPr>
          </w:p>
        </w:tc>
        <w:tc>
          <w:tcPr>
            <w:tcW w:w="1491" w:type="dxa"/>
            <w:shd w:val="clear" w:color="auto" w:fill="auto"/>
          </w:tcPr>
          <w:p w:rsidR="000E4D00" w:rsidP="00974F8A" w:rsidRDefault="000E4D00" w14:paraId="10BA73D0" w14:textId="77777777">
            <w:pPr>
              <w:jc w:val="center"/>
            </w:pPr>
            <w:r w:rsidRPr="00BD0849">
              <w:rPr>
                <w:rFonts w:ascii="Arial" w:hAnsi="Arial" w:cs="Arial"/>
                <w:color w:val="000000"/>
                <w:sz w:val="18"/>
                <w:szCs w:val="18"/>
              </w:rPr>
              <w:t>Varies*</w:t>
            </w:r>
          </w:p>
        </w:tc>
        <w:tc>
          <w:tcPr>
            <w:tcW w:w="1305" w:type="dxa"/>
            <w:shd w:val="clear" w:color="auto" w:fill="auto"/>
            <w:vAlign w:val="center"/>
            <w:hideMark/>
          </w:tcPr>
          <w:p w:rsidRPr="00257BE7" w:rsidR="000E4D00" w:rsidP="009D1B4A" w:rsidRDefault="00522502" w14:paraId="5BF9A86F" w14:textId="3909E7C9">
            <w:pPr>
              <w:jc w:val="right"/>
              <w:rPr>
                <w:rFonts w:ascii="Arial" w:hAnsi="Arial" w:cs="Arial"/>
                <w:color w:val="000000"/>
                <w:sz w:val="18"/>
                <w:szCs w:val="18"/>
              </w:rPr>
            </w:pPr>
            <w:r>
              <w:rPr>
                <w:rFonts w:ascii="Arial" w:hAnsi="Arial" w:cs="Arial"/>
                <w:color w:val="000000"/>
                <w:sz w:val="18"/>
                <w:szCs w:val="18"/>
              </w:rPr>
              <w:t>8,854</w:t>
            </w:r>
          </w:p>
        </w:tc>
        <w:tc>
          <w:tcPr>
            <w:tcW w:w="1146" w:type="dxa"/>
            <w:shd w:val="clear" w:color="auto" w:fill="auto"/>
            <w:vAlign w:val="center"/>
            <w:hideMark/>
          </w:tcPr>
          <w:p w:rsidR="000E4D00" w:rsidP="009D1B4A" w:rsidRDefault="000E4D00" w14:paraId="13BF9B2B" w14:textId="6EB35895">
            <w:pPr>
              <w:keepNext/>
              <w:ind w:right="314"/>
              <w:jc w:val="right"/>
              <w:rPr>
                <w:rFonts w:ascii="Arial" w:hAnsi="Arial" w:cs="Arial"/>
                <w:sz w:val="18"/>
                <w:szCs w:val="18"/>
              </w:rPr>
            </w:pPr>
            <w:r>
              <w:rPr>
                <w:rFonts w:ascii="Arial" w:hAnsi="Arial" w:cs="Arial"/>
                <w:sz w:val="18"/>
                <w:szCs w:val="18"/>
              </w:rPr>
              <w:t>0.2</w:t>
            </w:r>
            <w:r w:rsidR="00522502">
              <w:rPr>
                <w:rFonts w:ascii="Arial" w:hAnsi="Arial" w:cs="Arial"/>
                <w:sz w:val="18"/>
                <w:szCs w:val="18"/>
              </w:rPr>
              <w:t>0</w:t>
            </w:r>
          </w:p>
        </w:tc>
        <w:tc>
          <w:tcPr>
            <w:tcW w:w="1287" w:type="dxa"/>
            <w:shd w:val="clear" w:color="auto" w:fill="auto"/>
            <w:vAlign w:val="center"/>
            <w:hideMark/>
          </w:tcPr>
          <w:p w:rsidR="000E4D00" w:rsidP="009D1B4A" w:rsidRDefault="0044762F" w14:paraId="38B0893A" w14:textId="45C12AC7">
            <w:pPr>
              <w:keepNext/>
              <w:ind w:right="165"/>
              <w:jc w:val="right"/>
              <w:rPr>
                <w:rFonts w:ascii="Arial" w:hAnsi="Arial" w:cs="Arial"/>
                <w:sz w:val="18"/>
                <w:szCs w:val="18"/>
              </w:rPr>
            </w:pPr>
            <w:r>
              <w:rPr>
                <w:rFonts w:ascii="Arial" w:hAnsi="Arial" w:cs="Arial"/>
                <w:sz w:val="18"/>
                <w:szCs w:val="18"/>
              </w:rPr>
              <w:t>1</w:t>
            </w:r>
            <w:r w:rsidR="000E4D00">
              <w:rPr>
                <w:rFonts w:ascii="Arial" w:hAnsi="Arial" w:cs="Arial"/>
                <w:sz w:val="18"/>
                <w:szCs w:val="18"/>
              </w:rPr>
              <w:t>,</w:t>
            </w:r>
            <w:r>
              <w:rPr>
                <w:rFonts w:ascii="Arial" w:hAnsi="Arial" w:cs="Arial"/>
                <w:sz w:val="18"/>
                <w:szCs w:val="18"/>
              </w:rPr>
              <w:t>770</w:t>
            </w:r>
            <w:r w:rsidR="000E4D00">
              <w:rPr>
                <w:rFonts w:ascii="Arial" w:hAnsi="Arial" w:cs="Arial"/>
                <w:sz w:val="18"/>
                <w:szCs w:val="18"/>
              </w:rPr>
              <w:t>.80</w:t>
            </w:r>
          </w:p>
        </w:tc>
        <w:tc>
          <w:tcPr>
            <w:tcW w:w="1002" w:type="dxa"/>
            <w:shd w:val="clear" w:color="auto" w:fill="auto"/>
            <w:hideMark/>
          </w:tcPr>
          <w:p w:rsidR="000E4D00" w:rsidP="009D1B4A" w:rsidRDefault="000E4D00" w14:paraId="678D5048" w14:textId="77777777">
            <w:pPr>
              <w:jc w:val="center"/>
            </w:pPr>
            <w:r w:rsidRPr="00FD7A2A">
              <w:rPr>
                <w:rFonts w:ascii="Arial" w:hAnsi="Arial" w:cs="Arial"/>
                <w:sz w:val="18"/>
                <w:szCs w:val="18"/>
              </w:rPr>
              <w:t>$31</w:t>
            </w:r>
          </w:p>
        </w:tc>
        <w:tc>
          <w:tcPr>
            <w:tcW w:w="1536" w:type="dxa"/>
            <w:shd w:val="clear" w:color="auto" w:fill="auto"/>
            <w:vAlign w:val="center"/>
            <w:hideMark/>
          </w:tcPr>
          <w:p w:rsidR="000E4D00" w:rsidP="009D1B4A" w:rsidRDefault="000E4D00" w14:paraId="334DCEAC" w14:textId="3C9373A3">
            <w:pPr>
              <w:keepNext/>
              <w:ind w:right="168"/>
              <w:jc w:val="right"/>
              <w:rPr>
                <w:rFonts w:ascii="Arial" w:hAnsi="Arial" w:cs="Arial"/>
                <w:sz w:val="18"/>
                <w:szCs w:val="18"/>
              </w:rPr>
            </w:pPr>
            <w:r>
              <w:rPr>
                <w:rFonts w:ascii="Arial" w:hAnsi="Arial" w:cs="Arial"/>
                <w:sz w:val="18"/>
                <w:szCs w:val="18"/>
              </w:rPr>
              <w:t>$</w:t>
            </w:r>
            <w:r w:rsidR="00F83868">
              <w:rPr>
                <w:rFonts w:ascii="Arial" w:hAnsi="Arial" w:cs="Arial"/>
                <w:sz w:val="18"/>
                <w:szCs w:val="18"/>
              </w:rPr>
              <w:t>54,894</w:t>
            </w:r>
            <w:r>
              <w:rPr>
                <w:rFonts w:ascii="Arial" w:hAnsi="Arial" w:cs="Arial"/>
                <w:sz w:val="18"/>
                <w:szCs w:val="18"/>
              </w:rPr>
              <w:t>.80</w:t>
            </w:r>
          </w:p>
        </w:tc>
      </w:tr>
      <w:tr w:rsidRPr="00257BE7" w:rsidR="000E4D00" w:rsidTr="006E29FB" w14:paraId="1D933486" w14:textId="77777777">
        <w:trPr>
          <w:trHeight w:val="315"/>
          <w:jc w:val="center"/>
        </w:trPr>
        <w:tc>
          <w:tcPr>
            <w:tcW w:w="1458" w:type="dxa"/>
            <w:shd w:val="clear" w:color="auto" w:fill="auto"/>
            <w:vAlign w:val="center"/>
            <w:hideMark/>
          </w:tcPr>
          <w:p w:rsidRPr="00257BE7" w:rsidR="000E4D00" w:rsidP="009D1B4A" w:rsidRDefault="000E4D00" w14:paraId="1BE6642B" w14:textId="77777777">
            <w:pPr>
              <w:rPr>
                <w:rFonts w:ascii="Arial" w:hAnsi="Arial" w:cs="Arial"/>
                <w:color w:val="000000"/>
                <w:sz w:val="18"/>
                <w:szCs w:val="18"/>
              </w:rPr>
            </w:pPr>
            <w:r w:rsidRPr="00257BE7">
              <w:rPr>
                <w:rFonts w:ascii="Arial" w:hAnsi="Arial" w:cs="Arial"/>
                <w:color w:val="000000"/>
                <w:sz w:val="18"/>
                <w:szCs w:val="18"/>
              </w:rPr>
              <w:t>SAMS-1117</w:t>
            </w:r>
          </w:p>
        </w:tc>
        <w:tc>
          <w:tcPr>
            <w:tcW w:w="1357" w:type="dxa"/>
            <w:gridSpan w:val="2"/>
            <w:shd w:val="clear" w:color="auto" w:fill="auto"/>
            <w:vAlign w:val="center"/>
            <w:hideMark/>
          </w:tcPr>
          <w:p w:rsidRPr="00257BE7" w:rsidR="000E4D00" w:rsidP="00974F8A" w:rsidRDefault="000E4D00" w14:paraId="709D7FC3" w14:textId="77777777">
            <w:pPr>
              <w:jc w:val="center"/>
              <w:rPr>
                <w:rFonts w:ascii="Arial" w:hAnsi="Arial" w:cs="Arial"/>
                <w:color w:val="000000"/>
                <w:sz w:val="18"/>
                <w:szCs w:val="18"/>
              </w:rPr>
            </w:pPr>
            <w:r>
              <w:rPr>
                <w:rFonts w:ascii="Arial" w:hAnsi="Arial" w:cs="Arial"/>
                <w:color w:val="000000"/>
                <w:sz w:val="18"/>
                <w:szCs w:val="18"/>
              </w:rPr>
              <w:t>18</w:t>
            </w:r>
          </w:p>
        </w:tc>
        <w:tc>
          <w:tcPr>
            <w:tcW w:w="1491" w:type="dxa"/>
            <w:shd w:val="clear" w:color="auto" w:fill="auto"/>
          </w:tcPr>
          <w:p w:rsidR="000E4D00" w:rsidP="00974F8A" w:rsidRDefault="00FD41CC" w14:paraId="653B5A3E" w14:textId="5AE62E41">
            <w:pPr>
              <w:jc w:val="center"/>
            </w:pPr>
            <w:r>
              <w:rPr>
                <w:rFonts w:ascii="Arial" w:hAnsi="Arial" w:cs="Arial"/>
                <w:color w:val="000000"/>
                <w:sz w:val="18"/>
                <w:szCs w:val="18"/>
              </w:rPr>
              <w:t>11.67</w:t>
            </w:r>
          </w:p>
        </w:tc>
        <w:tc>
          <w:tcPr>
            <w:tcW w:w="1305" w:type="dxa"/>
            <w:shd w:val="clear" w:color="auto" w:fill="auto"/>
            <w:vAlign w:val="center"/>
            <w:hideMark/>
          </w:tcPr>
          <w:p w:rsidRPr="00257BE7" w:rsidR="000E4D00" w:rsidP="009D1B4A" w:rsidRDefault="00522502" w14:paraId="3101E6D9" w14:textId="0D183D8D">
            <w:pPr>
              <w:jc w:val="right"/>
              <w:rPr>
                <w:rFonts w:ascii="Arial" w:hAnsi="Arial" w:cs="Arial"/>
                <w:color w:val="000000"/>
                <w:sz w:val="18"/>
                <w:szCs w:val="18"/>
              </w:rPr>
            </w:pPr>
            <w:r>
              <w:rPr>
                <w:rFonts w:ascii="Arial" w:hAnsi="Arial" w:cs="Arial"/>
                <w:color w:val="000000"/>
                <w:sz w:val="18"/>
                <w:szCs w:val="18"/>
              </w:rPr>
              <w:t>210</w:t>
            </w:r>
          </w:p>
        </w:tc>
        <w:tc>
          <w:tcPr>
            <w:tcW w:w="1146" w:type="dxa"/>
            <w:shd w:val="clear" w:color="auto" w:fill="auto"/>
            <w:hideMark/>
          </w:tcPr>
          <w:p w:rsidR="000E4D00" w:rsidP="009D1B4A" w:rsidRDefault="000E4D00" w14:paraId="3101E302" w14:textId="715A4057">
            <w:pPr>
              <w:jc w:val="center"/>
            </w:pPr>
            <w:r w:rsidRPr="00804E76">
              <w:rPr>
                <w:rFonts w:ascii="Arial" w:hAnsi="Arial" w:cs="Arial"/>
                <w:sz w:val="18"/>
                <w:szCs w:val="18"/>
              </w:rPr>
              <w:t>0.2</w:t>
            </w:r>
            <w:r w:rsidR="00522502">
              <w:rPr>
                <w:rFonts w:ascii="Arial" w:hAnsi="Arial" w:cs="Arial"/>
                <w:sz w:val="18"/>
                <w:szCs w:val="18"/>
              </w:rPr>
              <w:t>0</w:t>
            </w:r>
          </w:p>
        </w:tc>
        <w:tc>
          <w:tcPr>
            <w:tcW w:w="1287" w:type="dxa"/>
            <w:shd w:val="clear" w:color="auto" w:fill="auto"/>
            <w:vAlign w:val="bottom"/>
            <w:hideMark/>
          </w:tcPr>
          <w:p w:rsidR="000E4D00" w:rsidP="009D1B4A" w:rsidRDefault="008C7569" w14:paraId="306E84D7" w14:textId="1138498A">
            <w:pPr>
              <w:ind w:right="165"/>
              <w:jc w:val="right"/>
              <w:rPr>
                <w:rFonts w:ascii="Arial" w:hAnsi="Arial" w:cs="Arial"/>
                <w:sz w:val="18"/>
                <w:szCs w:val="18"/>
              </w:rPr>
            </w:pPr>
            <w:r>
              <w:rPr>
                <w:rFonts w:ascii="Arial" w:hAnsi="Arial" w:cs="Arial"/>
                <w:sz w:val="18"/>
                <w:szCs w:val="18"/>
              </w:rPr>
              <w:t>4</w:t>
            </w:r>
            <w:r w:rsidR="000E4D00">
              <w:rPr>
                <w:rFonts w:ascii="Arial" w:hAnsi="Arial" w:cs="Arial"/>
                <w:sz w:val="18"/>
                <w:szCs w:val="18"/>
              </w:rPr>
              <w:t>2.</w:t>
            </w:r>
            <w:r>
              <w:rPr>
                <w:rFonts w:ascii="Arial" w:hAnsi="Arial" w:cs="Arial"/>
                <w:sz w:val="18"/>
                <w:szCs w:val="18"/>
              </w:rPr>
              <w:t>0</w:t>
            </w:r>
            <w:r w:rsidR="000E4D00">
              <w:rPr>
                <w:rFonts w:ascii="Arial" w:hAnsi="Arial" w:cs="Arial"/>
                <w:sz w:val="18"/>
                <w:szCs w:val="18"/>
              </w:rPr>
              <w:t>0</w:t>
            </w:r>
          </w:p>
        </w:tc>
        <w:tc>
          <w:tcPr>
            <w:tcW w:w="1002" w:type="dxa"/>
            <w:shd w:val="clear" w:color="auto" w:fill="auto"/>
            <w:hideMark/>
          </w:tcPr>
          <w:p w:rsidR="000E4D00" w:rsidP="009D1B4A" w:rsidRDefault="000E4D00" w14:paraId="1AEB0007" w14:textId="77777777">
            <w:pPr>
              <w:jc w:val="center"/>
            </w:pPr>
            <w:r w:rsidRPr="00FD7A2A">
              <w:rPr>
                <w:rFonts w:ascii="Arial" w:hAnsi="Arial" w:cs="Arial"/>
                <w:sz w:val="18"/>
                <w:szCs w:val="18"/>
              </w:rPr>
              <w:t>$31</w:t>
            </w:r>
          </w:p>
        </w:tc>
        <w:tc>
          <w:tcPr>
            <w:tcW w:w="1536" w:type="dxa"/>
            <w:shd w:val="clear" w:color="auto" w:fill="auto"/>
            <w:vAlign w:val="center"/>
            <w:hideMark/>
          </w:tcPr>
          <w:p w:rsidR="000E4D00" w:rsidP="009D1B4A" w:rsidRDefault="000E4D00" w14:paraId="446CD0CD" w14:textId="5AA71A7E">
            <w:pPr>
              <w:keepNext/>
              <w:ind w:right="168"/>
              <w:jc w:val="right"/>
              <w:rPr>
                <w:rFonts w:ascii="Arial" w:hAnsi="Arial" w:cs="Arial"/>
                <w:sz w:val="18"/>
                <w:szCs w:val="18"/>
              </w:rPr>
            </w:pPr>
            <w:r>
              <w:rPr>
                <w:rFonts w:ascii="Arial" w:hAnsi="Arial" w:cs="Arial"/>
                <w:sz w:val="18"/>
                <w:szCs w:val="18"/>
              </w:rPr>
              <w:t>$</w:t>
            </w:r>
            <w:r w:rsidR="00F83868">
              <w:rPr>
                <w:rFonts w:ascii="Arial" w:hAnsi="Arial" w:cs="Arial"/>
                <w:sz w:val="18"/>
                <w:szCs w:val="18"/>
              </w:rPr>
              <w:t>1,302</w:t>
            </w:r>
            <w:r>
              <w:rPr>
                <w:rFonts w:ascii="Arial" w:hAnsi="Arial" w:cs="Arial"/>
                <w:sz w:val="18"/>
                <w:szCs w:val="18"/>
              </w:rPr>
              <w:t>.</w:t>
            </w:r>
            <w:r w:rsidR="00F83868">
              <w:rPr>
                <w:rFonts w:ascii="Arial" w:hAnsi="Arial" w:cs="Arial"/>
                <w:sz w:val="18"/>
                <w:szCs w:val="18"/>
              </w:rPr>
              <w:t>0</w:t>
            </w:r>
            <w:r>
              <w:rPr>
                <w:rFonts w:ascii="Arial" w:hAnsi="Arial" w:cs="Arial"/>
                <w:sz w:val="18"/>
                <w:szCs w:val="18"/>
              </w:rPr>
              <w:t>0</w:t>
            </w:r>
          </w:p>
        </w:tc>
      </w:tr>
      <w:tr w:rsidRPr="00257BE7" w:rsidR="000E4D00" w:rsidTr="006E29FB" w14:paraId="0A68C445" w14:textId="77777777">
        <w:trPr>
          <w:trHeight w:val="315"/>
          <w:jc w:val="center"/>
        </w:trPr>
        <w:tc>
          <w:tcPr>
            <w:tcW w:w="1458" w:type="dxa"/>
            <w:shd w:val="clear" w:color="auto" w:fill="auto"/>
            <w:vAlign w:val="center"/>
            <w:hideMark/>
          </w:tcPr>
          <w:p w:rsidRPr="00257BE7" w:rsidR="000E4D00" w:rsidP="009D1B4A" w:rsidRDefault="000E4D00" w14:paraId="3352A94F" w14:textId="77777777">
            <w:pPr>
              <w:rPr>
                <w:rFonts w:ascii="Arial" w:hAnsi="Arial" w:cs="Arial"/>
                <w:color w:val="000000"/>
                <w:sz w:val="18"/>
                <w:szCs w:val="18"/>
              </w:rPr>
            </w:pPr>
            <w:r w:rsidRPr="00257BE7">
              <w:rPr>
                <w:rFonts w:ascii="Arial" w:hAnsi="Arial" w:cs="Arial"/>
                <w:color w:val="000000"/>
                <w:sz w:val="18"/>
                <w:szCs w:val="18"/>
              </w:rPr>
              <w:t>SAMS-1120</w:t>
            </w:r>
            <w:r>
              <w:rPr>
                <w:rFonts w:ascii="Arial" w:hAnsi="Arial" w:cs="Arial"/>
                <w:color w:val="000000"/>
                <w:sz w:val="18"/>
                <w:szCs w:val="18"/>
              </w:rPr>
              <w:t>**</w:t>
            </w:r>
          </w:p>
        </w:tc>
        <w:tc>
          <w:tcPr>
            <w:tcW w:w="1357" w:type="dxa"/>
            <w:gridSpan w:val="2"/>
            <w:shd w:val="clear" w:color="auto" w:fill="auto"/>
            <w:vAlign w:val="center"/>
            <w:hideMark/>
          </w:tcPr>
          <w:p w:rsidRPr="00257BE7" w:rsidR="000E4D00" w:rsidP="00974F8A" w:rsidRDefault="000E4D00" w14:paraId="0536111F" w14:textId="16AAD8BF">
            <w:pPr>
              <w:jc w:val="center"/>
              <w:rPr>
                <w:rFonts w:ascii="Arial" w:hAnsi="Arial" w:cs="Arial"/>
                <w:color w:val="000000"/>
                <w:sz w:val="18"/>
                <w:szCs w:val="18"/>
              </w:rPr>
            </w:pPr>
            <w:r>
              <w:rPr>
                <w:rFonts w:ascii="Arial" w:hAnsi="Arial" w:cs="Arial"/>
                <w:color w:val="000000"/>
                <w:sz w:val="18"/>
                <w:szCs w:val="18"/>
              </w:rPr>
              <w:t>0</w:t>
            </w:r>
          </w:p>
        </w:tc>
        <w:tc>
          <w:tcPr>
            <w:tcW w:w="1491" w:type="dxa"/>
            <w:shd w:val="clear" w:color="auto" w:fill="auto"/>
            <w:vAlign w:val="center"/>
            <w:hideMark/>
          </w:tcPr>
          <w:p w:rsidRPr="00257BE7" w:rsidR="000E4D00" w:rsidP="00974F8A" w:rsidRDefault="000E4D00" w14:paraId="063B8870" w14:textId="77777777">
            <w:pPr>
              <w:jc w:val="center"/>
              <w:rPr>
                <w:rFonts w:ascii="Arial" w:hAnsi="Arial" w:cs="Arial"/>
                <w:color w:val="000000"/>
                <w:sz w:val="18"/>
                <w:szCs w:val="18"/>
              </w:rPr>
            </w:pPr>
            <w:r>
              <w:rPr>
                <w:rFonts w:ascii="Arial" w:hAnsi="Arial" w:cs="Arial"/>
                <w:color w:val="000000"/>
                <w:sz w:val="18"/>
                <w:szCs w:val="18"/>
              </w:rPr>
              <w:t>0</w:t>
            </w:r>
          </w:p>
        </w:tc>
        <w:tc>
          <w:tcPr>
            <w:tcW w:w="1305" w:type="dxa"/>
            <w:shd w:val="clear" w:color="auto" w:fill="auto"/>
            <w:vAlign w:val="center"/>
            <w:hideMark/>
          </w:tcPr>
          <w:p w:rsidRPr="00257BE7" w:rsidR="000E4D00" w:rsidP="009D1B4A" w:rsidRDefault="000E4D00" w14:paraId="34EDF0AD" w14:textId="77777777">
            <w:pPr>
              <w:jc w:val="right"/>
              <w:rPr>
                <w:rFonts w:ascii="Arial" w:hAnsi="Arial" w:cs="Arial"/>
                <w:color w:val="000000"/>
                <w:sz w:val="18"/>
                <w:szCs w:val="18"/>
              </w:rPr>
            </w:pPr>
            <w:r>
              <w:rPr>
                <w:rFonts w:ascii="Arial" w:hAnsi="Arial" w:cs="Arial"/>
                <w:color w:val="000000"/>
                <w:sz w:val="18"/>
                <w:szCs w:val="18"/>
              </w:rPr>
              <w:t>0</w:t>
            </w:r>
          </w:p>
        </w:tc>
        <w:tc>
          <w:tcPr>
            <w:tcW w:w="1146" w:type="dxa"/>
            <w:shd w:val="clear" w:color="auto" w:fill="auto"/>
            <w:hideMark/>
          </w:tcPr>
          <w:p w:rsidR="000E4D00" w:rsidP="009D1B4A" w:rsidRDefault="000E4D00" w14:paraId="2736FB56" w14:textId="77777777">
            <w:pPr>
              <w:jc w:val="center"/>
            </w:pPr>
            <w:r>
              <w:rPr>
                <w:rFonts w:ascii="Arial" w:hAnsi="Arial" w:cs="Arial"/>
                <w:sz w:val="18"/>
                <w:szCs w:val="18"/>
              </w:rPr>
              <w:t>0</w:t>
            </w:r>
          </w:p>
        </w:tc>
        <w:tc>
          <w:tcPr>
            <w:tcW w:w="1287" w:type="dxa"/>
            <w:shd w:val="clear" w:color="auto" w:fill="auto"/>
            <w:vAlign w:val="bottom"/>
            <w:hideMark/>
          </w:tcPr>
          <w:p w:rsidR="000E4D00" w:rsidP="009D1B4A" w:rsidRDefault="000E4D00" w14:paraId="0354C798" w14:textId="77777777">
            <w:pPr>
              <w:ind w:right="165"/>
              <w:jc w:val="right"/>
              <w:rPr>
                <w:rFonts w:ascii="Arial" w:hAnsi="Arial" w:cs="Arial"/>
                <w:sz w:val="18"/>
                <w:szCs w:val="18"/>
              </w:rPr>
            </w:pPr>
            <w:r>
              <w:rPr>
                <w:rFonts w:ascii="Arial" w:hAnsi="Arial" w:cs="Arial"/>
                <w:sz w:val="18"/>
                <w:szCs w:val="18"/>
              </w:rPr>
              <w:t>0</w:t>
            </w:r>
          </w:p>
        </w:tc>
        <w:tc>
          <w:tcPr>
            <w:tcW w:w="1002" w:type="dxa"/>
            <w:shd w:val="clear" w:color="auto" w:fill="auto"/>
            <w:hideMark/>
          </w:tcPr>
          <w:p w:rsidR="000E4D00" w:rsidP="009D1B4A" w:rsidRDefault="000E4D00" w14:paraId="6679D248" w14:textId="77777777">
            <w:pPr>
              <w:ind w:right="255"/>
              <w:jc w:val="right"/>
              <w:rPr>
                <w:rFonts w:ascii="Arial" w:hAnsi="Arial" w:cs="Arial"/>
                <w:bCs/>
                <w:sz w:val="18"/>
                <w:szCs w:val="18"/>
              </w:rPr>
            </w:pPr>
            <w:r>
              <w:rPr>
                <w:rFonts w:ascii="Arial" w:hAnsi="Arial" w:cs="Arial"/>
                <w:bCs/>
                <w:sz w:val="18"/>
                <w:szCs w:val="18"/>
              </w:rPr>
              <w:t>0</w:t>
            </w:r>
          </w:p>
        </w:tc>
        <w:tc>
          <w:tcPr>
            <w:tcW w:w="1536" w:type="dxa"/>
            <w:shd w:val="clear" w:color="auto" w:fill="auto"/>
            <w:vAlign w:val="center"/>
            <w:hideMark/>
          </w:tcPr>
          <w:p w:rsidR="000E4D00" w:rsidP="009D1B4A" w:rsidRDefault="000E4D00" w14:paraId="6A84F99C" w14:textId="77777777">
            <w:pPr>
              <w:keepNext/>
              <w:ind w:right="168"/>
              <w:jc w:val="right"/>
              <w:rPr>
                <w:rFonts w:ascii="Arial" w:hAnsi="Arial" w:cs="Arial"/>
                <w:sz w:val="18"/>
                <w:szCs w:val="18"/>
              </w:rPr>
            </w:pPr>
            <w:r>
              <w:rPr>
                <w:rFonts w:ascii="Arial" w:hAnsi="Arial" w:cs="Arial"/>
                <w:sz w:val="18"/>
                <w:szCs w:val="18"/>
              </w:rPr>
              <w:t>0</w:t>
            </w:r>
          </w:p>
        </w:tc>
      </w:tr>
      <w:tr w:rsidRPr="00257BE7" w:rsidR="000E4D00" w:rsidTr="006E29FB" w14:paraId="06508FA4" w14:textId="77777777">
        <w:trPr>
          <w:trHeight w:val="315"/>
          <w:jc w:val="center"/>
        </w:trPr>
        <w:tc>
          <w:tcPr>
            <w:tcW w:w="1458" w:type="dxa"/>
            <w:shd w:val="clear" w:color="auto" w:fill="auto"/>
            <w:vAlign w:val="center"/>
            <w:hideMark/>
          </w:tcPr>
          <w:p w:rsidRPr="00257BE7" w:rsidR="000E4D00" w:rsidP="009D1B4A" w:rsidRDefault="000E4D00" w14:paraId="703E4270" w14:textId="77777777">
            <w:pPr>
              <w:rPr>
                <w:rFonts w:ascii="Arial" w:hAnsi="Arial" w:cs="Arial"/>
                <w:color w:val="000000"/>
                <w:sz w:val="18"/>
                <w:szCs w:val="18"/>
              </w:rPr>
            </w:pPr>
            <w:r w:rsidRPr="00257BE7">
              <w:rPr>
                <w:rFonts w:ascii="Arial" w:hAnsi="Arial" w:cs="Arial"/>
                <w:color w:val="000000"/>
                <w:sz w:val="18"/>
                <w:szCs w:val="18"/>
              </w:rPr>
              <w:t>SAMS-1204**</w:t>
            </w:r>
          </w:p>
        </w:tc>
        <w:tc>
          <w:tcPr>
            <w:tcW w:w="1357" w:type="dxa"/>
            <w:gridSpan w:val="2"/>
            <w:shd w:val="clear" w:color="auto" w:fill="auto"/>
            <w:vAlign w:val="center"/>
            <w:hideMark/>
          </w:tcPr>
          <w:p w:rsidRPr="00257BE7" w:rsidR="000E4D00" w:rsidP="00974F8A" w:rsidRDefault="000E4D00" w14:paraId="1F87A572" w14:textId="77777777">
            <w:pPr>
              <w:jc w:val="center"/>
              <w:rPr>
                <w:rFonts w:ascii="Arial" w:hAnsi="Arial" w:cs="Arial"/>
                <w:color w:val="000000"/>
                <w:sz w:val="18"/>
                <w:szCs w:val="18"/>
              </w:rPr>
            </w:pPr>
            <w:r w:rsidRPr="00257BE7">
              <w:rPr>
                <w:rFonts w:ascii="Arial" w:hAnsi="Arial" w:cs="Arial"/>
                <w:color w:val="000000"/>
                <w:sz w:val="18"/>
                <w:szCs w:val="18"/>
              </w:rPr>
              <w:t>0</w:t>
            </w:r>
          </w:p>
        </w:tc>
        <w:tc>
          <w:tcPr>
            <w:tcW w:w="1491" w:type="dxa"/>
            <w:shd w:val="clear" w:color="auto" w:fill="auto"/>
            <w:vAlign w:val="center"/>
            <w:hideMark/>
          </w:tcPr>
          <w:p w:rsidRPr="00257BE7" w:rsidR="000E4D00" w:rsidP="00974F8A" w:rsidRDefault="000E4D00" w14:paraId="31E2C97A" w14:textId="77777777">
            <w:pPr>
              <w:jc w:val="center"/>
              <w:rPr>
                <w:rFonts w:ascii="Arial" w:hAnsi="Arial" w:cs="Arial"/>
                <w:color w:val="000000"/>
                <w:sz w:val="18"/>
                <w:szCs w:val="18"/>
              </w:rPr>
            </w:pPr>
            <w:r w:rsidRPr="00257BE7">
              <w:rPr>
                <w:rFonts w:ascii="Arial" w:hAnsi="Arial" w:cs="Arial"/>
                <w:color w:val="000000"/>
                <w:sz w:val="18"/>
                <w:szCs w:val="18"/>
              </w:rPr>
              <w:t>0</w:t>
            </w:r>
          </w:p>
        </w:tc>
        <w:tc>
          <w:tcPr>
            <w:tcW w:w="1305" w:type="dxa"/>
            <w:shd w:val="clear" w:color="auto" w:fill="auto"/>
            <w:vAlign w:val="center"/>
            <w:hideMark/>
          </w:tcPr>
          <w:p w:rsidRPr="00257BE7" w:rsidR="000E4D00" w:rsidP="009D1B4A" w:rsidRDefault="000E4D00" w14:paraId="64581699" w14:textId="77777777">
            <w:pPr>
              <w:jc w:val="right"/>
              <w:rPr>
                <w:rFonts w:ascii="Arial" w:hAnsi="Arial" w:cs="Arial"/>
                <w:color w:val="000000"/>
                <w:sz w:val="18"/>
                <w:szCs w:val="18"/>
              </w:rPr>
            </w:pPr>
            <w:r w:rsidRPr="00257BE7">
              <w:rPr>
                <w:rFonts w:ascii="Arial" w:hAnsi="Arial" w:cs="Arial"/>
                <w:color w:val="000000"/>
                <w:sz w:val="18"/>
                <w:szCs w:val="18"/>
              </w:rPr>
              <w:t>0</w:t>
            </w:r>
          </w:p>
        </w:tc>
        <w:tc>
          <w:tcPr>
            <w:tcW w:w="1146" w:type="dxa"/>
            <w:shd w:val="clear" w:color="auto" w:fill="auto"/>
            <w:vAlign w:val="bottom"/>
            <w:hideMark/>
          </w:tcPr>
          <w:p w:rsidR="000E4D00" w:rsidP="009D1B4A" w:rsidRDefault="000E4D00" w14:paraId="2267DE26" w14:textId="77777777">
            <w:pPr>
              <w:tabs>
                <w:tab w:val="left" w:pos="792"/>
              </w:tabs>
              <w:ind w:right="314"/>
              <w:jc w:val="center"/>
              <w:rPr>
                <w:rFonts w:ascii="Arial" w:hAnsi="Arial" w:cs="Arial"/>
                <w:sz w:val="18"/>
                <w:szCs w:val="18"/>
              </w:rPr>
            </w:pPr>
            <w:r>
              <w:rPr>
                <w:rFonts w:ascii="Arial" w:hAnsi="Arial" w:cs="Arial"/>
                <w:sz w:val="18"/>
                <w:szCs w:val="18"/>
              </w:rPr>
              <w:t xml:space="preserve">    0</w:t>
            </w:r>
          </w:p>
        </w:tc>
        <w:tc>
          <w:tcPr>
            <w:tcW w:w="1287" w:type="dxa"/>
            <w:shd w:val="clear" w:color="auto" w:fill="auto"/>
            <w:vAlign w:val="bottom"/>
            <w:hideMark/>
          </w:tcPr>
          <w:p w:rsidR="000E4D00" w:rsidP="009D1B4A" w:rsidRDefault="000E4D00" w14:paraId="05C2273C" w14:textId="77777777">
            <w:pPr>
              <w:ind w:right="165"/>
              <w:jc w:val="right"/>
              <w:rPr>
                <w:rFonts w:ascii="Arial" w:hAnsi="Arial" w:cs="Arial"/>
                <w:sz w:val="18"/>
                <w:szCs w:val="18"/>
              </w:rPr>
            </w:pPr>
            <w:r>
              <w:rPr>
                <w:rFonts w:ascii="Arial" w:hAnsi="Arial" w:cs="Arial"/>
                <w:sz w:val="18"/>
                <w:szCs w:val="18"/>
              </w:rPr>
              <w:t>0</w:t>
            </w:r>
          </w:p>
        </w:tc>
        <w:tc>
          <w:tcPr>
            <w:tcW w:w="1002" w:type="dxa"/>
            <w:shd w:val="clear" w:color="auto" w:fill="auto"/>
            <w:hideMark/>
          </w:tcPr>
          <w:p w:rsidR="000E4D00" w:rsidP="009D1B4A" w:rsidRDefault="000E4D00" w14:paraId="0467CA98" w14:textId="77777777">
            <w:pPr>
              <w:ind w:right="255"/>
              <w:jc w:val="right"/>
              <w:rPr>
                <w:rFonts w:ascii="Arial" w:hAnsi="Arial" w:cs="Arial"/>
                <w:bCs/>
                <w:sz w:val="18"/>
                <w:szCs w:val="18"/>
              </w:rPr>
            </w:pPr>
            <w:r>
              <w:rPr>
                <w:rFonts w:ascii="Arial" w:hAnsi="Arial" w:cs="Arial"/>
                <w:bCs/>
                <w:sz w:val="18"/>
                <w:szCs w:val="18"/>
              </w:rPr>
              <w:t>0</w:t>
            </w:r>
          </w:p>
        </w:tc>
        <w:tc>
          <w:tcPr>
            <w:tcW w:w="1536" w:type="dxa"/>
            <w:shd w:val="clear" w:color="auto" w:fill="auto"/>
            <w:vAlign w:val="center"/>
            <w:hideMark/>
          </w:tcPr>
          <w:p w:rsidR="000E4D00" w:rsidP="009D1B4A" w:rsidRDefault="000E4D00" w14:paraId="1CD3D9A0" w14:textId="77777777">
            <w:pPr>
              <w:keepNext/>
              <w:ind w:right="168"/>
              <w:jc w:val="right"/>
              <w:rPr>
                <w:rFonts w:ascii="Arial" w:hAnsi="Arial" w:cs="Arial"/>
                <w:sz w:val="18"/>
                <w:szCs w:val="18"/>
              </w:rPr>
            </w:pPr>
            <w:r>
              <w:rPr>
                <w:rFonts w:ascii="Arial" w:hAnsi="Arial" w:cs="Arial"/>
                <w:sz w:val="18"/>
                <w:szCs w:val="18"/>
              </w:rPr>
              <w:t>0</w:t>
            </w:r>
          </w:p>
        </w:tc>
      </w:tr>
      <w:tr w:rsidRPr="00257BE7" w:rsidR="000E4D00" w:rsidTr="006E29FB" w14:paraId="758C66CA" w14:textId="77777777">
        <w:trPr>
          <w:trHeight w:val="315"/>
          <w:jc w:val="center"/>
        </w:trPr>
        <w:tc>
          <w:tcPr>
            <w:tcW w:w="1458" w:type="dxa"/>
            <w:shd w:val="clear" w:color="auto" w:fill="auto"/>
            <w:vAlign w:val="center"/>
            <w:hideMark/>
          </w:tcPr>
          <w:p w:rsidRPr="00257BE7" w:rsidR="000E4D00" w:rsidP="009D1B4A" w:rsidRDefault="000E4D00" w14:paraId="5CA43604" w14:textId="77777777">
            <w:pPr>
              <w:rPr>
                <w:rFonts w:ascii="Arial" w:hAnsi="Arial" w:cs="Arial"/>
                <w:color w:val="000000"/>
                <w:sz w:val="18"/>
                <w:szCs w:val="18"/>
              </w:rPr>
            </w:pPr>
            <w:r w:rsidRPr="00257BE7">
              <w:rPr>
                <w:rFonts w:ascii="Arial" w:hAnsi="Arial" w:cs="Arial"/>
                <w:color w:val="000000"/>
                <w:sz w:val="18"/>
                <w:szCs w:val="18"/>
              </w:rPr>
              <w:t> </w:t>
            </w:r>
          </w:p>
        </w:tc>
        <w:tc>
          <w:tcPr>
            <w:tcW w:w="1357" w:type="dxa"/>
            <w:gridSpan w:val="2"/>
            <w:shd w:val="clear" w:color="auto" w:fill="auto"/>
            <w:vAlign w:val="center"/>
            <w:hideMark/>
          </w:tcPr>
          <w:p w:rsidRPr="00257BE7" w:rsidR="000E4D00" w:rsidP="00974F8A" w:rsidRDefault="000E4D00" w14:paraId="22B916EA" w14:textId="3349E5C3">
            <w:pPr>
              <w:jc w:val="center"/>
              <w:rPr>
                <w:rFonts w:ascii="Arial" w:hAnsi="Arial" w:cs="Arial"/>
                <w:color w:val="000000"/>
                <w:sz w:val="18"/>
                <w:szCs w:val="18"/>
              </w:rPr>
            </w:pPr>
          </w:p>
        </w:tc>
        <w:tc>
          <w:tcPr>
            <w:tcW w:w="1491" w:type="dxa"/>
            <w:shd w:val="clear" w:color="auto" w:fill="auto"/>
            <w:vAlign w:val="center"/>
            <w:hideMark/>
          </w:tcPr>
          <w:p w:rsidRPr="00257BE7" w:rsidR="000E4D00" w:rsidP="009D1B4A" w:rsidRDefault="000E4D00" w14:paraId="31B0D238" w14:textId="77777777">
            <w:pPr>
              <w:jc w:val="right"/>
              <w:rPr>
                <w:rFonts w:ascii="Arial" w:hAnsi="Arial" w:cs="Arial"/>
                <w:color w:val="000000"/>
                <w:sz w:val="18"/>
                <w:szCs w:val="18"/>
              </w:rPr>
            </w:pPr>
            <w:r w:rsidRPr="00257BE7">
              <w:rPr>
                <w:rFonts w:ascii="Arial" w:hAnsi="Arial" w:cs="Arial"/>
                <w:color w:val="000000"/>
                <w:sz w:val="18"/>
                <w:szCs w:val="18"/>
              </w:rPr>
              <w:t> </w:t>
            </w:r>
          </w:p>
        </w:tc>
        <w:tc>
          <w:tcPr>
            <w:tcW w:w="1305" w:type="dxa"/>
            <w:shd w:val="clear" w:color="auto" w:fill="auto"/>
            <w:vAlign w:val="center"/>
            <w:hideMark/>
          </w:tcPr>
          <w:p w:rsidRPr="00257BE7" w:rsidR="000E4D00" w:rsidP="009D1B4A" w:rsidRDefault="000E4D00" w14:paraId="677D858F" w14:textId="77777777">
            <w:pPr>
              <w:jc w:val="right"/>
              <w:rPr>
                <w:rFonts w:ascii="Arial" w:hAnsi="Arial" w:cs="Arial"/>
                <w:color w:val="000000"/>
                <w:sz w:val="18"/>
                <w:szCs w:val="18"/>
              </w:rPr>
            </w:pPr>
            <w:r w:rsidRPr="00257BE7">
              <w:rPr>
                <w:rFonts w:ascii="Arial" w:hAnsi="Arial" w:cs="Arial"/>
                <w:color w:val="000000"/>
                <w:sz w:val="18"/>
                <w:szCs w:val="18"/>
              </w:rPr>
              <w:t> </w:t>
            </w:r>
          </w:p>
        </w:tc>
        <w:tc>
          <w:tcPr>
            <w:tcW w:w="1146" w:type="dxa"/>
            <w:shd w:val="clear" w:color="auto" w:fill="auto"/>
            <w:vAlign w:val="bottom"/>
            <w:hideMark/>
          </w:tcPr>
          <w:p w:rsidR="000E4D00" w:rsidP="009D1B4A" w:rsidRDefault="000E4D00" w14:paraId="5579A945" w14:textId="77777777">
            <w:pPr>
              <w:tabs>
                <w:tab w:val="left" w:pos="792"/>
              </w:tabs>
              <w:ind w:right="314"/>
              <w:jc w:val="right"/>
              <w:rPr>
                <w:rFonts w:ascii="Arial" w:hAnsi="Arial" w:cs="Arial"/>
                <w:sz w:val="18"/>
                <w:szCs w:val="18"/>
              </w:rPr>
            </w:pPr>
          </w:p>
        </w:tc>
        <w:tc>
          <w:tcPr>
            <w:tcW w:w="1287" w:type="dxa"/>
            <w:shd w:val="clear" w:color="auto" w:fill="auto"/>
            <w:vAlign w:val="bottom"/>
            <w:hideMark/>
          </w:tcPr>
          <w:p w:rsidR="000E4D00" w:rsidP="009D1B4A" w:rsidRDefault="000E4D00" w14:paraId="375FB29B" w14:textId="77777777">
            <w:pPr>
              <w:ind w:right="165"/>
              <w:jc w:val="right"/>
              <w:rPr>
                <w:rFonts w:ascii="Arial" w:hAnsi="Arial" w:cs="Arial"/>
                <w:sz w:val="18"/>
                <w:szCs w:val="18"/>
              </w:rPr>
            </w:pPr>
          </w:p>
        </w:tc>
        <w:tc>
          <w:tcPr>
            <w:tcW w:w="1002" w:type="dxa"/>
            <w:shd w:val="clear" w:color="auto" w:fill="auto"/>
            <w:hideMark/>
          </w:tcPr>
          <w:p w:rsidR="000E4D00" w:rsidP="009D1B4A" w:rsidRDefault="000E4D00" w14:paraId="6D53A56B" w14:textId="77777777">
            <w:pPr>
              <w:ind w:right="255"/>
              <w:jc w:val="right"/>
              <w:rPr>
                <w:rFonts w:ascii="Arial" w:hAnsi="Arial" w:cs="Arial"/>
                <w:bCs/>
                <w:sz w:val="18"/>
                <w:szCs w:val="18"/>
              </w:rPr>
            </w:pPr>
          </w:p>
        </w:tc>
        <w:tc>
          <w:tcPr>
            <w:tcW w:w="1536" w:type="dxa"/>
            <w:shd w:val="clear" w:color="auto" w:fill="auto"/>
            <w:vAlign w:val="center"/>
            <w:hideMark/>
          </w:tcPr>
          <w:p w:rsidR="000E4D00" w:rsidP="009D1B4A" w:rsidRDefault="000E4D00" w14:paraId="3CFDF428" w14:textId="77777777">
            <w:pPr>
              <w:keepNext/>
              <w:ind w:right="168"/>
              <w:jc w:val="right"/>
              <w:rPr>
                <w:rFonts w:ascii="Arial" w:hAnsi="Arial" w:cs="Arial"/>
                <w:sz w:val="18"/>
                <w:szCs w:val="18"/>
              </w:rPr>
            </w:pPr>
          </w:p>
        </w:tc>
      </w:tr>
      <w:tr w:rsidRPr="00257BE7" w:rsidR="000E4D00" w:rsidTr="006E29FB" w14:paraId="138A4DCE" w14:textId="77777777">
        <w:trPr>
          <w:trHeight w:val="315"/>
          <w:jc w:val="center"/>
        </w:trPr>
        <w:tc>
          <w:tcPr>
            <w:tcW w:w="1458" w:type="dxa"/>
            <w:shd w:val="clear" w:color="auto" w:fill="auto"/>
            <w:vAlign w:val="center"/>
            <w:hideMark/>
          </w:tcPr>
          <w:p w:rsidRPr="00257BE7" w:rsidR="000E4D00" w:rsidP="009D1B4A" w:rsidRDefault="000E4D00" w14:paraId="26503F6E" w14:textId="77777777">
            <w:pPr>
              <w:rPr>
                <w:rFonts w:ascii="Arial" w:hAnsi="Arial" w:cs="Arial"/>
                <w:b/>
                <w:bCs/>
                <w:color w:val="000000"/>
                <w:sz w:val="18"/>
                <w:szCs w:val="18"/>
              </w:rPr>
            </w:pPr>
            <w:r w:rsidRPr="00257BE7">
              <w:rPr>
                <w:rFonts w:ascii="Arial" w:hAnsi="Arial" w:cs="Arial"/>
                <w:b/>
                <w:bCs/>
                <w:color w:val="000000"/>
                <w:sz w:val="18"/>
                <w:szCs w:val="18"/>
              </w:rPr>
              <w:t>Totals</w:t>
            </w:r>
          </w:p>
        </w:tc>
        <w:tc>
          <w:tcPr>
            <w:tcW w:w="1357" w:type="dxa"/>
            <w:gridSpan w:val="2"/>
            <w:shd w:val="clear" w:color="auto" w:fill="auto"/>
            <w:vAlign w:val="center"/>
            <w:hideMark/>
          </w:tcPr>
          <w:p w:rsidRPr="00257BE7" w:rsidR="000E4D00" w:rsidP="00974F8A" w:rsidRDefault="00974F8A" w14:paraId="6F9E361A" w14:textId="55CF4A0D">
            <w:pPr>
              <w:jc w:val="center"/>
              <w:rPr>
                <w:rFonts w:ascii="Arial" w:hAnsi="Arial" w:cs="Arial"/>
                <w:b/>
                <w:bCs/>
                <w:color w:val="000000"/>
                <w:sz w:val="18"/>
                <w:szCs w:val="18"/>
              </w:rPr>
            </w:pPr>
            <w:r>
              <w:rPr>
                <w:rFonts w:ascii="Arial" w:hAnsi="Arial" w:cs="Arial"/>
                <w:b/>
                <w:bCs/>
                <w:color w:val="000000"/>
                <w:sz w:val="18"/>
                <w:szCs w:val="18"/>
              </w:rPr>
              <w:t>7,476</w:t>
            </w:r>
          </w:p>
        </w:tc>
        <w:tc>
          <w:tcPr>
            <w:tcW w:w="1491" w:type="dxa"/>
            <w:shd w:val="clear" w:color="auto" w:fill="auto"/>
            <w:vAlign w:val="center"/>
            <w:hideMark/>
          </w:tcPr>
          <w:p w:rsidRPr="00257BE7" w:rsidR="000E4D00" w:rsidP="009D1B4A" w:rsidRDefault="000E4D00" w14:paraId="238E66CD" w14:textId="77777777">
            <w:pPr>
              <w:jc w:val="right"/>
              <w:rPr>
                <w:rFonts w:ascii="Arial" w:hAnsi="Arial" w:cs="Arial"/>
                <w:b/>
                <w:bCs/>
                <w:color w:val="000000"/>
                <w:sz w:val="18"/>
                <w:szCs w:val="18"/>
              </w:rPr>
            </w:pPr>
            <w:r w:rsidRPr="00257BE7">
              <w:rPr>
                <w:rFonts w:ascii="Arial" w:hAnsi="Arial" w:cs="Arial"/>
                <w:b/>
                <w:bCs/>
                <w:color w:val="000000"/>
                <w:sz w:val="18"/>
                <w:szCs w:val="18"/>
              </w:rPr>
              <w:t> </w:t>
            </w:r>
          </w:p>
        </w:tc>
        <w:tc>
          <w:tcPr>
            <w:tcW w:w="1305" w:type="dxa"/>
            <w:shd w:val="clear" w:color="auto" w:fill="auto"/>
            <w:vAlign w:val="center"/>
            <w:hideMark/>
          </w:tcPr>
          <w:p w:rsidRPr="00257BE7" w:rsidR="000E4D00" w:rsidP="009D1B4A" w:rsidRDefault="000E4D00" w14:paraId="290A9AEB" w14:textId="60FB8CC5">
            <w:pPr>
              <w:jc w:val="right"/>
              <w:rPr>
                <w:rFonts w:ascii="Arial" w:hAnsi="Arial" w:cs="Arial"/>
                <w:b/>
                <w:bCs/>
                <w:color w:val="000000"/>
                <w:sz w:val="18"/>
                <w:szCs w:val="18"/>
              </w:rPr>
            </w:pPr>
            <w:r>
              <w:rPr>
                <w:rFonts w:ascii="Arial" w:hAnsi="Arial" w:cs="Arial"/>
                <w:b/>
                <w:bCs/>
                <w:color w:val="000000"/>
                <w:sz w:val="18"/>
                <w:szCs w:val="18"/>
              </w:rPr>
              <w:t>1</w:t>
            </w:r>
            <w:r w:rsidR="008C7569">
              <w:rPr>
                <w:rFonts w:ascii="Arial" w:hAnsi="Arial" w:cs="Arial"/>
                <w:b/>
                <w:bCs/>
                <w:color w:val="000000"/>
                <w:sz w:val="18"/>
                <w:szCs w:val="18"/>
              </w:rPr>
              <w:t>1</w:t>
            </w:r>
            <w:r>
              <w:rPr>
                <w:rFonts w:ascii="Arial" w:hAnsi="Arial" w:cs="Arial"/>
                <w:b/>
                <w:bCs/>
                <w:color w:val="000000"/>
                <w:sz w:val="18"/>
                <w:szCs w:val="18"/>
              </w:rPr>
              <w:t>0,</w:t>
            </w:r>
            <w:r w:rsidR="008C7569">
              <w:rPr>
                <w:rFonts w:ascii="Arial" w:hAnsi="Arial" w:cs="Arial"/>
                <w:b/>
                <w:bCs/>
                <w:color w:val="000000"/>
                <w:sz w:val="18"/>
                <w:szCs w:val="18"/>
              </w:rPr>
              <w:t>13</w:t>
            </w:r>
            <w:r w:rsidR="00FD41CC">
              <w:rPr>
                <w:rFonts w:ascii="Arial" w:hAnsi="Arial" w:cs="Arial"/>
                <w:b/>
                <w:bCs/>
                <w:color w:val="000000"/>
                <w:sz w:val="18"/>
                <w:szCs w:val="18"/>
              </w:rPr>
              <w:t>7</w:t>
            </w:r>
          </w:p>
        </w:tc>
        <w:tc>
          <w:tcPr>
            <w:tcW w:w="1146" w:type="dxa"/>
            <w:shd w:val="clear" w:color="auto" w:fill="auto"/>
            <w:vAlign w:val="center"/>
            <w:hideMark/>
          </w:tcPr>
          <w:p w:rsidR="000E4D00" w:rsidP="009D1B4A" w:rsidRDefault="000E4D00" w14:paraId="16E5F80C" w14:textId="77777777">
            <w:pPr>
              <w:jc w:val="right"/>
              <w:rPr>
                <w:rFonts w:ascii="Arial" w:hAnsi="Arial" w:cs="Arial"/>
                <w:b/>
                <w:sz w:val="18"/>
                <w:szCs w:val="18"/>
              </w:rPr>
            </w:pPr>
          </w:p>
        </w:tc>
        <w:tc>
          <w:tcPr>
            <w:tcW w:w="1287" w:type="dxa"/>
            <w:shd w:val="clear" w:color="auto" w:fill="auto"/>
            <w:vAlign w:val="center"/>
            <w:hideMark/>
          </w:tcPr>
          <w:p w:rsidR="000E4D00" w:rsidP="009D1B4A" w:rsidRDefault="008C7569" w14:paraId="0F69B390" w14:textId="149FE923">
            <w:pPr>
              <w:ind w:right="165"/>
              <w:jc w:val="right"/>
              <w:rPr>
                <w:rFonts w:ascii="Arial" w:hAnsi="Arial" w:cs="Arial"/>
                <w:b/>
                <w:sz w:val="18"/>
                <w:szCs w:val="18"/>
              </w:rPr>
            </w:pPr>
            <w:r>
              <w:rPr>
                <w:rFonts w:ascii="Arial" w:hAnsi="Arial" w:cs="Arial"/>
                <w:b/>
                <w:sz w:val="18"/>
                <w:szCs w:val="18"/>
              </w:rPr>
              <w:t>31,186.</w:t>
            </w:r>
            <w:r w:rsidR="00FD41CC">
              <w:rPr>
                <w:rFonts w:ascii="Arial" w:hAnsi="Arial" w:cs="Arial"/>
                <w:b/>
                <w:sz w:val="18"/>
                <w:szCs w:val="18"/>
              </w:rPr>
              <w:t>8</w:t>
            </w:r>
            <w:r>
              <w:rPr>
                <w:rFonts w:ascii="Arial" w:hAnsi="Arial" w:cs="Arial"/>
                <w:b/>
                <w:sz w:val="18"/>
                <w:szCs w:val="18"/>
              </w:rPr>
              <w:t>8</w:t>
            </w:r>
          </w:p>
        </w:tc>
        <w:tc>
          <w:tcPr>
            <w:tcW w:w="1002" w:type="dxa"/>
            <w:shd w:val="clear" w:color="auto" w:fill="auto"/>
            <w:vAlign w:val="center"/>
            <w:hideMark/>
          </w:tcPr>
          <w:p w:rsidR="000E4D00" w:rsidP="009D1B4A" w:rsidRDefault="000E4D00" w14:paraId="651A4E90" w14:textId="77777777">
            <w:pPr>
              <w:ind w:right="255"/>
              <w:jc w:val="right"/>
              <w:rPr>
                <w:rFonts w:ascii="Arial" w:hAnsi="Arial" w:cs="Arial"/>
                <w:b/>
                <w:sz w:val="18"/>
                <w:szCs w:val="18"/>
              </w:rPr>
            </w:pPr>
          </w:p>
        </w:tc>
        <w:tc>
          <w:tcPr>
            <w:tcW w:w="1536" w:type="dxa"/>
            <w:shd w:val="clear" w:color="auto" w:fill="auto"/>
            <w:vAlign w:val="center"/>
            <w:hideMark/>
          </w:tcPr>
          <w:p w:rsidR="000E4D00" w:rsidP="009D1B4A" w:rsidRDefault="000E4D00" w14:paraId="3D44CD71" w14:textId="0EAC5603">
            <w:pPr>
              <w:ind w:right="168"/>
              <w:jc w:val="center"/>
              <w:rPr>
                <w:rFonts w:ascii="Arial" w:hAnsi="Arial" w:cs="Arial"/>
                <w:b/>
                <w:sz w:val="18"/>
                <w:szCs w:val="18"/>
              </w:rPr>
            </w:pPr>
            <w:r>
              <w:rPr>
                <w:rFonts w:ascii="Arial" w:hAnsi="Arial" w:cs="Arial"/>
                <w:b/>
                <w:sz w:val="18"/>
                <w:szCs w:val="18"/>
              </w:rPr>
              <w:t>$</w:t>
            </w:r>
            <w:r w:rsidR="00F83868">
              <w:rPr>
                <w:rFonts w:ascii="Arial" w:hAnsi="Arial" w:cs="Arial"/>
                <w:b/>
                <w:sz w:val="18"/>
                <w:szCs w:val="18"/>
              </w:rPr>
              <w:t>966,</w:t>
            </w:r>
            <w:r w:rsidR="00FD41CC">
              <w:rPr>
                <w:rFonts w:ascii="Arial" w:hAnsi="Arial" w:cs="Arial"/>
                <w:b/>
                <w:sz w:val="18"/>
                <w:szCs w:val="18"/>
              </w:rPr>
              <w:t>793.28</w:t>
            </w:r>
          </w:p>
        </w:tc>
      </w:tr>
    </w:tbl>
    <w:p w:rsidR="000E4D00" w:rsidP="000E4D00" w:rsidRDefault="004742D5" w14:paraId="68CA2F91" w14:textId="62C7FD9B">
      <w:pPr>
        <w:spacing w:after="0" w:line="240" w:lineRule="auto"/>
        <w:rPr>
          <w:rFonts w:ascii="Times New Roman" w:hAnsi="Times New Roman"/>
          <w:sz w:val="24"/>
          <w:szCs w:val="24"/>
        </w:rPr>
      </w:pPr>
      <w:r w:rsidRPr="004742D5">
        <w:rPr>
          <w:rFonts w:ascii="Times New Roman" w:hAnsi="Times New Roman"/>
          <w:sz w:val="24"/>
          <w:szCs w:val="24"/>
        </w:rPr>
        <w:t xml:space="preserve">The hourly rate is based on a Real </w:t>
      </w:r>
      <w:r w:rsidR="009D03EF">
        <w:rPr>
          <w:rFonts w:ascii="Times New Roman" w:hAnsi="Times New Roman"/>
          <w:sz w:val="24"/>
          <w:szCs w:val="24"/>
        </w:rPr>
        <w:t>E</w:t>
      </w:r>
      <w:r w:rsidRPr="004742D5">
        <w:rPr>
          <w:rFonts w:ascii="Times New Roman" w:hAnsi="Times New Roman"/>
          <w:sz w:val="24"/>
          <w:szCs w:val="24"/>
        </w:rPr>
        <w:t xml:space="preserve">state </w:t>
      </w:r>
      <w:r w:rsidR="009D03EF">
        <w:rPr>
          <w:rFonts w:ascii="Times New Roman" w:hAnsi="Times New Roman"/>
          <w:sz w:val="24"/>
          <w:szCs w:val="24"/>
        </w:rPr>
        <w:t>Broker and Sales A</w:t>
      </w:r>
      <w:r w:rsidRPr="004742D5">
        <w:rPr>
          <w:rFonts w:ascii="Times New Roman" w:hAnsi="Times New Roman"/>
          <w:sz w:val="24"/>
          <w:szCs w:val="24"/>
        </w:rPr>
        <w:t>gent national mean annual salary of $65,2</w:t>
      </w:r>
      <w:r w:rsidR="009D03EF">
        <w:rPr>
          <w:rFonts w:ascii="Times New Roman" w:hAnsi="Times New Roman"/>
          <w:sz w:val="24"/>
          <w:szCs w:val="24"/>
        </w:rPr>
        <w:t>4</w:t>
      </w:r>
      <w:r w:rsidRPr="004742D5">
        <w:rPr>
          <w:rFonts w:ascii="Times New Roman" w:hAnsi="Times New Roman"/>
          <w:sz w:val="24"/>
          <w:szCs w:val="24"/>
        </w:rPr>
        <w:t>0 where hourly rate is rounded to nearest dollar amount at $31.</w:t>
      </w:r>
      <w:r w:rsidRPr="000E4D00" w:rsidR="000E4D00">
        <w:rPr>
          <w:rFonts w:ascii="Times New Roman" w:hAnsi="Times New Roman"/>
          <w:sz w:val="24"/>
          <w:szCs w:val="24"/>
        </w:rPr>
        <w:t xml:space="preserve">  </w:t>
      </w:r>
    </w:p>
    <w:p w:rsidRPr="009D23B4" w:rsidR="004742D5" w:rsidP="004742D5" w:rsidRDefault="004742D5" w14:paraId="0294D0BE" w14:textId="235BDF4D">
      <w:pPr>
        <w:tabs>
          <w:tab w:val="left" w:pos="-720"/>
          <w:tab w:val="left" w:pos="0"/>
        </w:tabs>
        <w:suppressAutoHyphens/>
        <w:spacing w:after="0"/>
        <w:rPr>
          <w:rFonts w:ascii="Times New Roman" w:hAnsi="Times New Roman"/>
        </w:rPr>
      </w:pPr>
      <w:r w:rsidRPr="009D23B4">
        <w:rPr>
          <w:rFonts w:ascii="Times New Roman" w:hAnsi="Times New Roman"/>
        </w:rPr>
        <w:t>*Based on actual amounts received from periodic reports received.</w:t>
      </w:r>
    </w:p>
    <w:p w:rsidRPr="00B41AAD" w:rsidR="004742D5" w:rsidP="00B41AAD" w:rsidRDefault="004742D5" w14:paraId="16CDA7BD" w14:textId="0BEDF2BA">
      <w:pPr>
        <w:tabs>
          <w:tab w:val="left" w:pos="-720"/>
          <w:tab w:val="left" w:pos="0"/>
        </w:tabs>
        <w:suppressAutoHyphens/>
        <w:rPr>
          <w:rFonts w:ascii="Times New Roman" w:hAnsi="Times New Roman"/>
        </w:rPr>
      </w:pPr>
      <w:r w:rsidRPr="009D23B4">
        <w:rPr>
          <w:rFonts w:ascii="Times New Roman" w:hAnsi="Times New Roman"/>
        </w:rPr>
        <w:t>* *SAMS-1120</w:t>
      </w:r>
      <w:r w:rsidR="00B41AAD">
        <w:rPr>
          <w:rFonts w:ascii="Times New Roman" w:hAnsi="Times New Roman"/>
        </w:rPr>
        <w:t xml:space="preserve"> and</w:t>
      </w:r>
      <w:r w:rsidRPr="009D23B4">
        <w:rPr>
          <w:rFonts w:ascii="Times New Roman" w:hAnsi="Times New Roman"/>
        </w:rPr>
        <w:t xml:space="preserve"> 1204 are for internal HUD usage in designating authority.</w:t>
      </w:r>
    </w:p>
    <w:p w:rsidRPr="00252A79" w:rsidR="00075224" w:rsidP="00075224" w:rsidRDefault="00075224" w14:paraId="21D77655" w14:textId="77777777">
      <w:pPr>
        <w:rPr>
          <w:rFonts w:ascii="Times New Roman" w:hAnsi="Times New Roman"/>
          <w:b/>
          <w:bCs/>
          <w:sz w:val="24"/>
          <w:szCs w:val="24"/>
        </w:rPr>
      </w:pPr>
      <w:r w:rsidRPr="00575D07">
        <w:rPr>
          <w:rFonts w:ascii="Times New Roman" w:hAnsi="Times New Roman"/>
          <w:sz w:val="24"/>
          <w:szCs w:val="24"/>
        </w:rPr>
        <w:t xml:space="preserve">13. </w:t>
      </w:r>
      <w:r w:rsidRPr="00252A79">
        <w:rPr>
          <w:rFonts w:ascii="Times New Roman" w:hAnsi="Times New Roman"/>
          <w:b/>
          <w:bCs/>
          <w:sz w:val="24"/>
          <w:szCs w:val="24"/>
        </w:rPr>
        <w:t xml:space="preserve">Provide an estimate for the total annual cost burden to respondents or recordkeepers resulting from the collection of information. (Do not include the cost of any hour burden shown in Items 12 and 14). </w:t>
      </w:r>
    </w:p>
    <w:p w:rsidRPr="00252A79" w:rsidR="00075224" w:rsidP="00075224" w:rsidRDefault="00075224" w14:paraId="61E363DB" w14:textId="77777777">
      <w:pPr>
        <w:rPr>
          <w:rFonts w:ascii="Times New Roman" w:hAnsi="Times New Roman"/>
          <w:b/>
          <w:bCs/>
          <w:sz w:val="24"/>
          <w:szCs w:val="24"/>
        </w:rPr>
      </w:pPr>
      <w:r w:rsidRPr="00252A79">
        <w:rPr>
          <w:rFonts w:ascii="Times New Roman" w:hAnsi="Times New Roman"/>
          <w:b/>
          <w:bCs/>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252A79">
        <w:rPr>
          <w:rFonts w:ascii="Times New Roman" w:hAnsi="Times New Roman"/>
          <w:b/>
          <w:bCs/>
          <w:sz w:val="24"/>
          <w:szCs w:val="24"/>
        </w:rPr>
        <w:t>take into account</w:t>
      </w:r>
      <w:proofErr w:type="gramEnd"/>
      <w:r w:rsidRPr="00252A79">
        <w:rPr>
          <w:rFonts w:ascii="Times New Roman" w:hAnsi="Times New Roman"/>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252A79" w:rsidR="00075224" w:rsidP="00075224" w:rsidRDefault="00075224" w14:paraId="6B7AC59D" w14:textId="77777777">
      <w:pPr>
        <w:rPr>
          <w:rFonts w:ascii="Times New Roman" w:hAnsi="Times New Roman"/>
          <w:b/>
          <w:bCs/>
          <w:sz w:val="24"/>
          <w:szCs w:val="24"/>
        </w:rPr>
      </w:pPr>
      <w:r w:rsidRPr="00252A79">
        <w:rPr>
          <w:rFonts w:ascii="Times New Roman" w:hAnsi="Times New Roman"/>
          <w:b/>
          <w:bCs/>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252A79" w:rsidR="00075224" w:rsidP="00075224" w:rsidRDefault="00075224" w14:paraId="5FFBF7F1" w14:textId="7F573F15">
      <w:pPr>
        <w:rPr>
          <w:rFonts w:ascii="Times New Roman" w:hAnsi="Times New Roman"/>
          <w:b/>
          <w:bCs/>
          <w:sz w:val="24"/>
          <w:szCs w:val="24"/>
        </w:rPr>
      </w:pPr>
      <w:r w:rsidRPr="00252A79">
        <w:rPr>
          <w:rFonts w:ascii="Times New Roman" w:hAnsi="Times New Roman"/>
          <w:b/>
          <w:bCs/>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w:t>
      </w:r>
      <w:r w:rsidRPr="00252A79">
        <w:rPr>
          <w:rFonts w:ascii="Times New Roman" w:hAnsi="Times New Roman"/>
          <w:b/>
          <w:bCs/>
          <w:sz w:val="24"/>
          <w:szCs w:val="24"/>
        </w:rPr>
        <w:lastRenderedPageBreak/>
        <w:t xml:space="preserve">provide information or keep records for the government, or (4) as part of customary and usual business or private practices. </w:t>
      </w:r>
    </w:p>
    <w:p w:rsidR="004C312E" w:rsidP="00075224" w:rsidRDefault="009816A5" w14:paraId="7CC20224" w14:textId="2E983135">
      <w:pPr>
        <w:rPr>
          <w:rFonts w:ascii="Times New Roman" w:hAnsi="Times New Roman"/>
          <w:sz w:val="24"/>
          <w:szCs w:val="24"/>
        </w:rPr>
      </w:pPr>
      <w:r w:rsidRPr="009816A5">
        <w:rPr>
          <w:rFonts w:ascii="Times New Roman" w:hAnsi="Times New Roman"/>
          <w:sz w:val="24"/>
          <w:szCs w:val="24"/>
        </w:rPr>
        <w:t>There are no additional costs to the respondents.</w:t>
      </w:r>
    </w:p>
    <w:p w:rsidRPr="00252A79" w:rsidR="00075224" w:rsidP="00075224" w:rsidRDefault="00075224" w14:paraId="6063C592" w14:textId="1FA48583">
      <w:pPr>
        <w:rPr>
          <w:rFonts w:ascii="Times New Roman" w:hAnsi="Times New Roman"/>
          <w:b/>
          <w:bCs/>
          <w:sz w:val="24"/>
          <w:szCs w:val="24"/>
        </w:rPr>
      </w:pPr>
      <w:r w:rsidRPr="00575D07">
        <w:rPr>
          <w:rFonts w:ascii="Times New Roman" w:hAnsi="Times New Roman"/>
          <w:sz w:val="24"/>
          <w:szCs w:val="24"/>
        </w:rPr>
        <w:t>14</w:t>
      </w:r>
      <w:r w:rsidRPr="00252A79">
        <w:rPr>
          <w:rFonts w:ascii="Times New Roman" w:hAnsi="Times New Roman"/>
          <w:b/>
          <w:bCs/>
          <w:sz w:val="24"/>
          <w:szCs w:val="24"/>
        </w:rPr>
        <w:t xml:space="preserve">.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C319DD" w:rsidP="00075224" w:rsidRDefault="00C319DD" w14:paraId="05A2C278" w14:textId="2DF877A1">
      <w:pPr>
        <w:rPr>
          <w:rFonts w:ascii="Times New Roman" w:hAnsi="Times New Roman"/>
          <w:sz w:val="24"/>
          <w:szCs w:val="24"/>
        </w:rPr>
      </w:pPr>
      <w:r>
        <w:rPr>
          <w:rFonts w:ascii="Times New Roman" w:hAnsi="Times New Roman"/>
          <w:sz w:val="24"/>
          <w:szCs w:val="24"/>
        </w:rPr>
        <w:t>Estimated burden and annualized costs to the Federal government:</w:t>
      </w:r>
    </w:p>
    <w:tbl>
      <w:tblPr>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55"/>
        <w:gridCol w:w="1440"/>
        <w:gridCol w:w="1350"/>
        <w:gridCol w:w="1350"/>
        <w:gridCol w:w="1350"/>
        <w:gridCol w:w="1887"/>
      </w:tblGrid>
      <w:tr w:rsidR="004742D5" w:rsidTr="009D1B4A" w14:paraId="782F9729" w14:textId="77777777">
        <w:trPr>
          <w:cantSplit/>
          <w:jc w:val="center"/>
        </w:trPr>
        <w:tc>
          <w:tcPr>
            <w:tcW w:w="1455" w:type="dxa"/>
            <w:vAlign w:val="center"/>
          </w:tcPr>
          <w:p w:rsidR="004742D5" w:rsidP="00D4404D" w:rsidRDefault="004742D5" w14:paraId="215EA9D1" w14:textId="77777777">
            <w:pPr>
              <w:keepNext/>
              <w:spacing w:line="240" w:lineRule="auto"/>
              <w:jc w:val="center"/>
              <w:rPr>
                <w:rFonts w:ascii="Arial" w:hAnsi="Arial" w:cs="Arial"/>
                <w:b/>
                <w:sz w:val="18"/>
                <w:szCs w:val="18"/>
              </w:rPr>
            </w:pPr>
            <w:r>
              <w:rPr>
                <w:rFonts w:ascii="Arial" w:hAnsi="Arial" w:cs="Arial"/>
                <w:b/>
                <w:bCs/>
                <w:sz w:val="18"/>
                <w:szCs w:val="18"/>
              </w:rPr>
              <w:t>Information Collection</w:t>
            </w:r>
          </w:p>
        </w:tc>
        <w:tc>
          <w:tcPr>
            <w:tcW w:w="1440" w:type="dxa"/>
            <w:vAlign w:val="center"/>
          </w:tcPr>
          <w:p w:rsidR="004742D5" w:rsidP="00D4404D" w:rsidRDefault="004742D5" w14:paraId="47A57292" w14:textId="77777777">
            <w:pPr>
              <w:keepNext/>
              <w:spacing w:line="240" w:lineRule="auto"/>
              <w:jc w:val="center"/>
              <w:rPr>
                <w:rFonts w:ascii="Arial" w:hAnsi="Arial" w:cs="Arial"/>
                <w:b/>
                <w:sz w:val="18"/>
                <w:szCs w:val="18"/>
              </w:rPr>
            </w:pPr>
            <w:r>
              <w:rPr>
                <w:rFonts w:ascii="Arial" w:hAnsi="Arial" w:cs="Arial"/>
                <w:b/>
                <w:bCs/>
                <w:sz w:val="18"/>
                <w:szCs w:val="18"/>
              </w:rPr>
              <w:t>Total Annual Responses</w:t>
            </w:r>
          </w:p>
        </w:tc>
        <w:tc>
          <w:tcPr>
            <w:tcW w:w="1350" w:type="dxa"/>
            <w:vAlign w:val="center"/>
          </w:tcPr>
          <w:p w:rsidR="004742D5" w:rsidP="00D4404D" w:rsidRDefault="004742D5" w14:paraId="312914FF" w14:textId="77777777">
            <w:pPr>
              <w:keepNext/>
              <w:spacing w:line="240" w:lineRule="auto"/>
              <w:rPr>
                <w:rFonts w:ascii="Arial" w:hAnsi="Arial" w:cs="Arial"/>
                <w:b/>
                <w:sz w:val="18"/>
                <w:szCs w:val="18"/>
              </w:rPr>
            </w:pPr>
            <w:r>
              <w:rPr>
                <w:rFonts w:ascii="Arial" w:hAnsi="Arial" w:cs="Arial"/>
                <w:b/>
                <w:bCs/>
                <w:sz w:val="18"/>
                <w:szCs w:val="18"/>
              </w:rPr>
              <w:t>Hours per Response</w:t>
            </w:r>
          </w:p>
        </w:tc>
        <w:tc>
          <w:tcPr>
            <w:tcW w:w="1350" w:type="dxa"/>
            <w:vAlign w:val="center"/>
          </w:tcPr>
          <w:p w:rsidR="004742D5" w:rsidP="00D4404D" w:rsidRDefault="004742D5" w14:paraId="101738D5" w14:textId="77777777">
            <w:pPr>
              <w:keepNext/>
              <w:spacing w:line="240" w:lineRule="auto"/>
              <w:jc w:val="center"/>
              <w:rPr>
                <w:rFonts w:ascii="Arial" w:hAnsi="Arial" w:cs="Arial"/>
                <w:b/>
                <w:sz w:val="18"/>
                <w:szCs w:val="18"/>
              </w:rPr>
            </w:pPr>
            <w:r>
              <w:rPr>
                <w:rFonts w:ascii="Arial" w:hAnsi="Arial" w:cs="Arial"/>
                <w:b/>
                <w:bCs/>
                <w:sz w:val="18"/>
                <w:szCs w:val="18"/>
              </w:rPr>
              <w:t>Total Annual Hours</w:t>
            </w:r>
          </w:p>
        </w:tc>
        <w:tc>
          <w:tcPr>
            <w:tcW w:w="1350" w:type="dxa"/>
            <w:vAlign w:val="center"/>
          </w:tcPr>
          <w:p w:rsidR="004742D5" w:rsidP="00D4404D" w:rsidRDefault="004742D5" w14:paraId="65EBEDB6" w14:textId="77777777">
            <w:pPr>
              <w:keepNext/>
              <w:spacing w:line="240" w:lineRule="auto"/>
              <w:jc w:val="center"/>
              <w:rPr>
                <w:rFonts w:ascii="Arial" w:hAnsi="Arial" w:cs="Arial"/>
                <w:b/>
                <w:sz w:val="18"/>
                <w:szCs w:val="18"/>
              </w:rPr>
            </w:pPr>
            <w:r>
              <w:rPr>
                <w:rFonts w:ascii="Arial" w:hAnsi="Arial" w:cs="Arial"/>
                <w:b/>
                <w:bCs/>
                <w:sz w:val="18"/>
                <w:szCs w:val="18"/>
              </w:rPr>
              <w:t>Cost per Hour</w:t>
            </w:r>
          </w:p>
        </w:tc>
        <w:tc>
          <w:tcPr>
            <w:tcW w:w="1887" w:type="dxa"/>
            <w:vAlign w:val="center"/>
          </w:tcPr>
          <w:p w:rsidR="004742D5" w:rsidP="00D4404D" w:rsidRDefault="004742D5" w14:paraId="270B5103" w14:textId="77777777">
            <w:pPr>
              <w:keepNext/>
              <w:spacing w:line="240" w:lineRule="auto"/>
              <w:jc w:val="center"/>
              <w:rPr>
                <w:rFonts w:ascii="Arial" w:hAnsi="Arial" w:cs="Arial"/>
                <w:b/>
                <w:sz w:val="18"/>
                <w:szCs w:val="18"/>
              </w:rPr>
            </w:pPr>
            <w:r>
              <w:rPr>
                <w:rFonts w:ascii="Arial" w:hAnsi="Arial" w:cs="Arial"/>
                <w:b/>
                <w:bCs/>
                <w:sz w:val="18"/>
                <w:szCs w:val="18"/>
              </w:rPr>
              <w:t>Total Annual Cost</w:t>
            </w:r>
          </w:p>
        </w:tc>
      </w:tr>
      <w:tr w:rsidR="004742D5" w:rsidTr="009D1B4A" w14:paraId="103699D5" w14:textId="77777777">
        <w:trPr>
          <w:cantSplit/>
          <w:jc w:val="center"/>
        </w:trPr>
        <w:tc>
          <w:tcPr>
            <w:tcW w:w="1455" w:type="dxa"/>
            <w:vAlign w:val="center"/>
          </w:tcPr>
          <w:p w:rsidR="004742D5" w:rsidP="00D4404D" w:rsidRDefault="004742D5" w14:paraId="54C6ED24" w14:textId="77777777">
            <w:pPr>
              <w:keepNext/>
              <w:spacing w:line="240" w:lineRule="auto"/>
              <w:rPr>
                <w:rFonts w:ascii="Arial" w:hAnsi="Arial" w:cs="Arial"/>
                <w:sz w:val="18"/>
                <w:szCs w:val="18"/>
              </w:rPr>
            </w:pPr>
            <w:r>
              <w:rPr>
                <w:rFonts w:ascii="Arial" w:hAnsi="Arial" w:cs="Arial"/>
                <w:sz w:val="18"/>
                <w:szCs w:val="18"/>
              </w:rPr>
              <w:t>HUD-9544</w:t>
            </w:r>
          </w:p>
        </w:tc>
        <w:tc>
          <w:tcPr>
            <w:tcW w:w="1440" w:type="dxa"/>
            <w:vAlign w:val="center"/>
          </w:tcPr>
          <w:p w:rsidRPr="00257BE7" w:rsidR="004742D5" w:rsidP="00BD774B" w:rsidRDefault="004742D5" w14:paraId="6E84519F" w14:textId="77777777">
            <w:pPr>
              <w:spacing w:line="240" w:lineRule="auto"/>
              <w:jc w:val="right"/>
              <w:rPr>
                <w:rFonts w:ascii="Arial" w:hAnsi="Arial" w:cs="Arial"/>
                <w:color w:val="000000"/>
                <w:sz w:val="18"/>
                <w:szCs w:val="18"/>
              </w:rPr>
            </w:pPr>
            <w:r w:rsidRPr="00257BE7">
              <w:rPr>
                <w:rFonts w:ascii="Arial" w:hAnsi="Arial" w:cs="Arial"/>
                <w:color w:val="000000"/>
                <w:sz w:val="18"/>
                <w:szCs w:val="18"/>
              </w:rPr>
              <w:t>1</w:t>
            </w:r>
          </w:p>
        </w:tc>
        <w:tc>
          <w:tcPr>
            <w:tcW w:w="1350" w:type="dxa"/>
            <w:vAlign w:val="center"/>
          </w:tcPr>
          <w:p w:rsidR="004742D5" w:rsidP="00BD774B" w:rsidRDefault="004742D5" w14:paraId="653C2EE8" w14:textId="77777777">
            <w:pPr>
              <w:keepNext/>
              <w:spacing w:line="240" w:lineRule="auto"/>
              <w:ind w:right="314"/>
              <w:jc w:val="right"/>
              <w:rPr>
                <w:rFonts w:ascii="Arial" w:hAnsi="Arial" w:cs="Arial"/>
                <w:sz w:val="18"/>
                <w:szCs w:val="18"/>
              </w:rPr>
            </w:pPr>
            <w:r>
              <w:rPr>
                <w:rFonts w:ascii="Arial" w:hAnsi="Arial" w:cs="Arial"/>
                <w:sz w:val="18"/>
                <w:szCs w:val="18"/>
              </w:rPr>
              <w:t>.25</w:t>
            </w:r>
          </w:p>
        </w:tc>
        <w:tc>
          <w:tcPr>
            <w:tcW w:w="1350" w:type="dxa"/>
            <w:vAlign w:val="center"/>
          </w:tcPr>
          <w:p w:rsidR="004742D5" w:rsidP="00BD774B" w:rsidRDefault="004742D5" w14:paraId="50E054B8" w14:textId="77777777">
            <w:pPr>
              <w:keepNext/>
              <w:spacing w:line="240" w:lineRule="auto"/>
              <w:ind w:right="165"/>
              <w:jc w:val="right"/>
              <w:rPr>
                <w:rFonts w:ascii="Arial" w:hAnsi="Arial" w:cs="Arial"/>
                <w:sz w:val="18"/>
                <w:szCs w:val="18"/>
              </w:rPr>
            </w:pPr>
            <w:r>
              <w:rPr>
                <w:rFonts w:ascii="Arial" w:hAnsi="Arial" w:cs="Arial"/>
                <w:sz w:val="18"/>
                <w:szCs w:val="18"/>
              </w:rPr>
              <w:t>.25</w:t>
            </w:r>
          </w:p>
        </w:tc>
        <w:tc>
          <w:tcPr>
            <w:tcW w:w="1350" w:type="dxa"/>
            <w:vAlign w:val="center"/>
          </w:tcPr>
          <w:p w:rsidR="004742D5" w:rsidP="00BD774B" w:rsidRDefault="00FD41CC" w14:paraId="491EF9E6" w14:textId="4F901790">
            <w:pPr>
              <w:keepNext/>
              <w:spacing w:line="240" w:lineRule="auto"/>
              <w:ind w:right="255"/>
              <w:jc w:val="right"/>
              <w:rPr>
                <w:rFonts w:ascii="Arial" w:hAnsi="Arial" w:cs="Arial"/>
                <w:sz w:val="18"/>
                <w:szCs w:val="18"/>
              </w:rPr>
            </w:pPr>
            <w:r>
              <w:rPr>
                <w:rFonts w:ascii="Arial" w:hAnsi="Arial" w:cs="Arial"/>
                <w:sz w:val="18"/>
                <w:szCs w:val="18"/>
              </w:rPr>
              <w:t>$41.37</w:t>
            </w:r>
          </w:p>
        </w:tc>
        <w:tc>
          <w:tcPr>
            <w:tcW w:w="1887" w:type="dxa"/>
            <w:vAlign w:val="center"/>
          </w:tcPr>
          <w:p w:rsidR="004742D5" w:rsidP="00BD774B" w:rsidRDefault="004742D5" w14:paraId="4465CB57" w14:textId="14CFFE9B">
            <w:pPr>
              <w:keepNext/>
              <w:spacing w:line="240" w:lineRule="auto"/>
              <w:ind w:right="168"/>
              <w:jc w:val="right"/>
              <w:rPr>
                <w:rFonts w:ascii="Arial" w:hAnsi="Arial" w:cs="Arial"/>
                <w:sz w:val="18"/>
                <w:szCs w:val="18"/>
              </w:rPr>
            </w:pPr>
            <w:r>
              <w:rPr>
                <w:rFonts w:ascii="Arial" w:hAnsi="Arial" w:cs="Arial"/>
                <w:sz w:val="18"/>
                <w:szCs w:val="18"/>
              </w:rPr>
              <w:t>$</w:t>
            </w:r>
            <w:r w:rsidR="003D3DA6">
              <w:rPr>
                <w:rFonts w:ascii="Arial" w:hAnsi="Arial" w:cs="Arial"/>
                <w:sz w:val="18"/>
                <w:szCs w:val="18"/>
              </w:rPr>
              <w:t>10.</w:t>
            </w:r>
            <w:r w:rsidR="00BD774B">
              <w:rPr>
                <w:rFonts w:ascii="Arial" w:hAnsi="Arial" w:cs="Arial"/>
                <w:sz w:val="18"/>
                <w:szCs w:val="18"/>
              </w:rPr>
              <w:t>34</w:t>
            </w:r>
          </w:p>
        </w:tc>
      </w:tr>
      <w:tr w:rsidR="00FD41CC" w:rsidTr="00543EB5" w14:paraId="4D82009A" w14:textId="77777777">
        <w:trPr>
          <w:cantSplit/>
          <w:jc w:val="center"/>
        </w:trPr>
        <w:tc>
          <w:tcPr>
            <w:tcW w:w="1455" w:type="dxa"/>
            <w:vAlign w:val="center"/>
          </w:tcPr>
          <w:p w:rsidR="00FD41CC" w:rsidP="00FD41CC" w:rsidRDefault="00FD41CC" w14:paraId="19B82FF6" w14:textId="77777777">
            <w:pPr>
              <w:keepNext/>
              <w:spacing w:line="240" w:lineRule="auto"/>
              <w:rPr>
                <w:rFonts w:ascii="Arial" w:hAnsi="Arial" w:cs="Arial"/>
                <w:sz w:val="18"/>
                <w:szCs w:val="18"/>
              </w:rPr>
            </w:pPr>
            <w:r>
              <w:rPr>
                <w:rFonts w:ascii="Arial" w:hAnsi="Arial" w:cs="Arial"/>
                <w:sz w:val="18"/>
                <w:szCs w:val="18"/>
              </w:rPr>
              <w:t>HUD-9548</w:t>
            </w:r>
          </w:p>
        </w:tc>
        <w:tc>
          <w:tcPr>
            <w:tcW w:w="1440" w:type="dxa"/>
            <w:vAlign w:val="center"/>
          </w:tcPr>
          <w:p w:rsidRPr="00257BE7" w:rsidR="00FD41CC" w:rsidP="00BD774B" w:rsidRDefault="00FD41CC" w14:paraId="4A14B0F5" w14:textId="4B0A74FC">
            <w:pPr>
              <w:spacing w:line="240" w:lineRule="auto"/>
              <w:jc w:val="right"/>
              <w:rPr>
                <w:rFonts w:ascii="Arial" w:hAnsi="Arial" w:cs="Arial"/>
                <w:color w:val="000000"/>
                <w:sz w:val="18"/>
                <w:szCs w:val="18"/>
              </w:rPr>
            </w:pPr>
            <w:r>
              <w:rPr>
                <w:rFonts w:ascii="Arial" w:hAnsi="Arial" w:cs="Arial"/>
                <w:color w:val="000000"/>
                <w:sz w:val="18"/>
                <w:szCs w:val="18"/>
              </w:rPr>
              <w:t>44,741</w:t>
            </w:r>
          </w:p>
        </w:tc>
        <w:tc>
          <w:tcPr>
            <w:tcW w:w="1350" w:type="dxa"/>
            <w:vAlign w:val="center"/>
          </w:tcPr>
          <w:p w:rsidR="00FD41CC" w:rsidP="00BD774B" w:rsidRDefault="00FD41CC" w14:paraId="16D57083" w14:textId="5B457998">
            <w:pPr>
              <w:keepNext/>
              <w:spacing w:line="240" w:lineRule="auto"/>
              <w:ind w:right="314"/>
              <w:jc w:val="right"/>
              <w:rPr>
                <w:rFonts w:ascii="Arial" w:hAnsi="Arial" w:cs="Arial"/>
                <w:sz w:val="18"/>
                <w:szCs w:val="18"/>
              </w:rPr>
            </w:pPr>
            <w:r>
              <w:rPr>
                <w:rFonts w:ascii="Arial" w:hAnsi="Arial" w:cs="Arial"/>
                <w:sz w:val="18"/>
                <w:szCs w:val="18"/>
              </w:rPr>
              <w:t>0.50</w:t>
            </w:r>
          </w:p>
        </w:tc>
        <w:tc>
          <w:tcPr>
            <w:tcW w:w="1350" w:type="dxa"/>
            <w:vAlign w:val="center"/>
          </w:tcPr>
          <w:p w:rsidR="00FD41CC" w:rsidP="00BD774B" w:rsidRDefault="00FD41CC" w14:paraId="154A0C56" w14:textId="08CBCD89">
            <w:pPr>
              <w:keepNext/>
              <w:spacing w:line="240" w:lineRule="auto"/>
              <w:ind w:right="165"/>
              <w:jc w:val="right"/>
              <w:rPr>
                <w:rFonts w:ascii="Arial" w:hAnsi="Arial" w:cs="Arial"/>
                <w:sz w:val="18"/>
                <w:szCs w:val="18"/>
              </w:rPr>
            </w:pPr>
            <w:r>
              <w:rPr>
                <w:rFonts w:ascii="Arial" w:hAnsi="Arial" w:cs="Arial"/>
                <w:sz w:val="18"/>
                <w:szCs w:val="18"/>
              </w:rPr>
              <w:t>22,370.50</w:t>
            </w:r>
          </w:p>
        </w:tc>
        <w:tc>
          <w:tcPr>
            <w:tcW w:w="1350" w:type="dxa"/>
            <w:vAlign w:val="center"/>
          </w:tcPr>
          <w:p w:rsidR="00FD41CC" w:rsidP="00BD774B" w:rsidRDefault="00FD41CC" w14:paraId="54C8024D" w14:textId="5A5AD56D">
            <w:pPr>
              <w:spacing w:line="240" w:lineRule="auto"/>
              <w:jc w:val="right"/>
            </w:pPr>
            <w:r>
              <w:rPr>
                <w:rFonts w:ascii="Arial" w:hAnsi="Arial" w:cs="Arial"/>
                <w:sz w:val="18"/>
                <w:szCs w:val="18"/>
              </w:rPr>
              <w:t>$41.37</w:t>
            </w:r>
          </w:p>
        </w:tc>
        <w:tc>
          <w:tcPr>
            <w:tcW w:w="1887" w:type="dxa"/>
            <w:vAlign w:val="center"/>
          </w:tcPr>
          <w:p w:rsidR="00FD41CC" w:rsidP="00BD774B" w:rsidRDefault="00FD41CC" w14:paraId="180D339E" w14:textId="428B0B0F">
            <w:pPr>
              <w:keepNext/>
              <w:spacing w:line="240" w:lineRule="auto"/>
              <w:ind w:right="168"/>
              <w:jc w:val="right"/>
              <w:rPr>
                <w:rFonts w:ascii="Arial" w:hAnsi="Arial" w:cs="Arial"/>
                <w:sz w:val="18"/>
                <w:szCs w:val="18"/>
              </w:rPr>
            </w:pPr>
            <w:r>
              <w:rPr>
                <w:rFonts w:ascii="Arial" w:hAnsi="Arial" w:cs="Arial"/>
                <w:sz w:val="18"/>
                <w:szCs w:val="18"/>
              </w:rPr>
              <w:t>$</w:t>
            </w:r>
            <w:r w:rsidR="00BD774B">
              <w:rPr>
                <w:rFonts w:ascii="Arial" w:hAnsi="Arial" w:cs="Arial"/>
                <w:sz w:val="18"/>
                <w:szCs w:val="18"/>
              </w:rPr>
              <w:t>925,467.58</w:t>
            </w:r>
          </w:p>
        </w:tc>
      </w:tr>
      <w:tr w:rsidR="00FD41CC" w:rsidTr="00543EB5" w14:paraId="5E5B3B67" w14:textId="77777777">
        <w:trPr>
          <w:cantSplit/>
          <w:jc w:val="center"/>
        </w:trPr>
        <w:tc>
          <w:tcPr>
            <w:tcW w:w="1455" w:type="dxa"/>
            <w:vAlign w:val="center"/>
          </w:tcPr>
          <w:p w:rsidR="00FD41CC" w:rsidP="00FD41CC" w:rsidRDefault="00FD41CC" w14:paraId="0F5DE35F" w14:textId="77777777">
            <w:pPr>
              <w:keepNext/>
              <w:spacing w:line="240" w:lineRule="auto"/>
              <w:rPr>
                <w:rFonts w:ascii="Arial" w:hAnsi="Arial" w:cs="Arial"/>
                <w:sz w:val="18"/>
                <w:szCs w:val="18"/>
              </w:rPr>
            </w:pPr>
            <w:r>
              <w:rPr>
                <w:rFonts w:ascii="Arial" w:hAnsi="Arial" w:cs="Arial"/>
                <w:sz w:val="18"/>
                <w:szCs w:val="18"/>
              </w:rPr>
              <w:t>HUD-9548-B</w:t>
            </w:r>
          </w:p>
        </w:tc>
        <w:tc>
          <w:tcPr>
            <w:tcW w:w="1440" w:type="dxa"/>
            <w:vAlign w:val="center"/>
          </w:tcPr>
          <w:p w:rsidRPr="00257BE7" w:rsidR="00FD41CC" w:rsidP="00BD774B" w:rsidRDefault="00FD41CC" w14:paraId="1FE87BAC" w14:textId="716C173B">
            <w:pPr>
              <w:spacing w:line="240" w:lineRule="auto"/>
              <w:jc w:val="right"/>
              <w:rPr>
                <w:rFonts w:ascii="Arial" w:hAnsi="Arial" w:cs="Arial"/>
                <w:color w:val="000000"/>
                <w:sz w:val="18"/>
                <w:szCs w:val="18"/>
              </w:rPr>
            </w:pPr>
            <w:r>
              <w:rPr>
                <w:rFonts w:ascii="Arial" w:hAnsi="Arial" w:cs="Arial"/>
                <w:color w:val="000000"/>
                <w:sz w:val="18"/>
                <w:szCs w:val="18"/>
              </w:rPr>
              <w:t>413</w:t>
            </w:r>
          </w:p>
        </w:tc>
        <w:tc>
          <w:tcPr>
            <w:tcW w:w="1350" w:type="dxa"/>
            <w:vAlign w:val="center"/>
          </w:tcPr>
          <w:p w:rsidR="00FD41CC" w:rsidP="00BD774B" w:rsidRDefault="00FD41CC" w14:paraId="34DD25E4" w14:textId="77777777">
            <w:pPr>
              <w:keepNext/>
              <w:spacing w:line="240" w:lineRule="auto"/>
              <w:ind w:right="314"/>
              <w:jc w:val="right"/>
              <w:rPr>
                <w:rFonts w:ascii="Arial" w:hAnsi="Arial" w:cs="Arial"/>
                <w:sz w:val="18"/>
                <w:szCs w:val="18"/>
              </w:rPr>
            </w:pPr>
            <w:r>
              <w:rPr>
                <w:rFonts w:ascii="Arial" w:hAnsi="Arial" w:cs="Arial"/>
                <w:sz w:val="18"/>
                <w:szCs w:val="18"/>
              </w:rPr>
              <w:t>0.08</w:t>
            </w:r>
          </w:p>
        </w:tc>
        <w:tc>
          <w:tcPr>
            <w:tcW w:w="1350" w:type="dxa"/>
            <w:vAlign w:val="center"/>
          </w:tcPr>
          <w:p w:rsidR="00FD41CC" w:rsidP="00BD774B" w:rsidRDefault="00FD41CC" w14:paraId="23035C58" w14:textId="654CD60A">
            <w:pPr>
              <w:keepNext/>
              <w:spacing w:line="240" w:lineRule="auto"/>
              <w:ind w:right="165"/>
              <w:jc w:val="right"/>
              <w:rPr>
                <w:rFonts w:ascii="Arial" w:hAnsi="Arial" w:cs="Arial"/>
                <w:sz w:val="18"/>
                <w:szCs w:val="18"/>
              </w:rPr>
            </w:pPr>
            <w:r>
              <w:rPr>
                <w:rFonts w:ascii="Arial" w:hAnsi="Arial" w:cs="Arial"/>
                <w:sz w:val="18"/>
                <w:szCs w:val="18"/>
              </w:rPr>
              <w:t>33.04</w:t>
            </w:r>
          </w:p>
        </w:tc>
        <w:tc>
          <w:tcPr>
            <w:tcW w:w="1350" w:type="dxa"/>
            <w:vAlign w:val="center"/>
          </w:tcPr>
          <w:p w:rsidR="00FD41CC" w:rsidP="00BD774B" w:rsidRDefault="00FD41CC" w14:paraId="52FA5E81" w14:textId="69BAAA23">
            <w:pPr>
              <w:spacing w:line="240" w:lineRule="auto"/>
              <w:jc w:val="right"/>
            </w:pPr>
            <w:r>
              <w:rPr>
                <w:rFonts w:ascii="Arial" w:hAnsi="Arial" w:cs="Arial"/>
                <w:sz w:val="18"/>
                <w:szCs w:val="18"/>
              </w:rPr>
              <w:t>$41.37</w:t>
            </w:r>
          </w:p>
        </w:tc>
        <w:tc>
          <w:tcPr>
            <w:tcW w:w="1887" w:type="dxa"/>
            <w:vAlign w:val="center"/>
          </w:tcPr>
          <w:p w:rsidR="00FD41CC" w:rsidP="00BD774B" w:rsidRDefault="00FD41CC" w14:paraId="6A086017" w14:textId="03CD07C7">
            <w:pPr>
              <w:keepNext/>
              <w:spacing w:line="240" w:lineRule="auto"/>
              <w:ind w:right="168"/>
              <w:jc w:val="right"/>
              <w:rPr>
                <w:rFonts w:ascii="Arial" w:hAnsi="Arial" w:cs="Arial"/>
                <w:sz w:val="18"/>
                <w:szCs w:val="18"/>
              </w:rPr>
            </w:pPr>
            <w:r>
              <w:rPr>
                <w:rFonts w:ascii="Arial" w:hAnsi="Arial" w:cs="Arial"/>
                <w:sz w:val="18"/>
                <w:szCs w:val="18"/>
              </w:rPr>
              <w:t>$1,</w:t>
            </w:r>
            <w:r w:rsidR="00BD774B">
              <w:rPr>
                <w:rFonts w:ascii="Arial" w:hAnsi="Arial" w:cs="Arial"/>
                <w:sz w:val="18"/>
                <w:szCs w:val="18"/>
              </w:rPr>
              <w:t>366.86</w:t>
            </w:r>
          </w:p>
        </w:tc>
      </w:tr>
      <w:tr w:rsidR="00FD41CC" w:rsidTr="00543EB5" w14:paraId="5A7C5AE5" w14:textId="77777777">
        <w:trPr>
          <w:jc w:val="center"/>
        </w:trPr>
        <w:tc>
          <w:tcPr>
            <w:tcW w:w="1455" w:type="dxa"/>
            <w:vAlign w:val="center"/>
          </w:tcPr>
          <w:p w:rsidR="00FD41CC" w:rsidP="00FD41CC" w:rsidRDefault="00FD41CC" w14:paraId="6D02D195" w14:textId="77777777">
            <w:pPr>
              <w:keepNext/>
              <w:spacing w:line="240" w:lineRule="auto"/>
              <w:rPr>
                <w:rFonts w:ascii="Arial" w:hAnsi="Arial" w:cs="Arial"/>
                <w:sz w:val="18"/>
                <w:szCs w:val="18"/>
              </w:rPr>
            </w:pPr>
            <w:r>
              <w:rPr>
                <w:rFonts w:ascii="Arial" w:hAnsi="Arial" w:cs="Arial"/>
                <w:sz w:val="18"/>
                <w:szCs w:val="18"/>
              </w:rPr>
              <w:t xml:space="preserve">HUD-9548-G </w:t>
            </w:r>
          </w:p>
        </w:tc>
        <w:tc>
          <w:tcPr>
            <w:tcW w:w="1440" w:type="dxa"/>
            <w:vAlign w:val="center"/>
          </w:tcPr>
          <w:p w:rsidRPr="00257BE7" w:rsidR="00FD41CC" w:rsidP="00BD774B" w:rsidRDefault="00FD41CC" w14:paraId="202F21F0" w14:textId="211331C1">
            <w:pPr>
              <w:spacing w:line="240" w:lineRule="auto"/>
              <w:jc w:val="right"/>
              <w:rPr>
                <w:rFonts w:ascii="Arial" w:hAnsi="Arial" w:cs="Arial"/>
                <w:color w:val="000000"/>
                <w:sz w:val="18"/>
                <w:szCs w:val="18"/>
              </w:rPr>
            </w:pPr>
            <w:r>
              <w:rPr>
                <w:rFonts w:ascii="Arial" w:hAnsi="Arial" w:cs="Arial"/>
                <w:color w:val="000000"/>
                <w:sz w:val="18"/>
                <w:szCs w:val="18"/>
              </w:rPr>
              <w:t>2,022</w:t>
            </w:r>
          </w:p>
        </w:tc>
        <w:tc>
          <w:tcPr>
            <w:tcW w:w="1350" w:type="dxa"/>
            <w:vAlign w:val="center"/>
          </w:tcPr>
          <w:p w:rsidR="00FD41CC" w:rsidP="00BD774B" w:rsidRDefault="00FD41CC" w14:paraId="4B35C1BD" w14:textId="13569456">
            <w:pPr>
              <w:keepNext/>
              <w:spacing w:line="240" w:lineRule="auto"/>
              <w:ind w:right="314"/>
              <w:jc w:val="right"/>
              <w:rPr>
                <w:rFonts w:ascii="Arial" w:hAnsi="Arial" w:cs="Arial"/>
                <w:sz w:val="18"/>
                <w:szCs w:val="18"/>
              </w:rPr>
            </w:pPr>
            <w:r>
              <w:rPr>
                <w:rFonts w:ascii="Arial" w:hAnsi="Arial" w:cs="Arial"/>
                <w:sz w:val="18"/>
                <w:szCs w:val="18"/>
              </w:rPr>
              <w:t>0.20</w:t>
            </w:r>
          </w:p>
        </w:tc>
        <w:tc>
          <w:tcPr>
            <w:tcW w:w="1350" w:type="dxa"/>
            <w:vAlign w:val="center"/>
          </w:tcPr>
          <w:p w:rsidR="00FD41CC" w:rsidP="00BD774B" w:rsidRDefault="00FD41CC" w14:paraId="6856496C" w14:textId="4268A1DF">
            <w:pPr>
              <w:keepNext/>
              <w:spacing w:line="240" w:lineRule="auto"/>
              <w:ind w:right="165"/>
              <w:jc w:val="right"/>
              <w:rPr>
                <w:rFonts w:ascii="Arial" w:hAnsi="Arial" w:cs="Arial"/>
                <w:sz w:val="18"/>
                <w:szCs w:val="18"/>
              </w:rPr>
            </w:pPr>
            <w:r>
              <w:rPr>
                <w:rFonts w:ascii="Arial" w:hAnsi="Arial" w:cs="Arial"/>
                <w:sz w:val="18"/>
                <w:szCs w:val="18"/>
              </w:rPr>
              <w:t>404.40</w:t>
            </w:r>
          </w:p>
        </w:tc>
        <w:tc>
          <w:tcPr>
            <w:tcW w:w="1350" w:type="dxa"/>
            <w:vAlign w:val="center"/>
          </w:tcPr>
          <w:p w:rsidR="00FD41CC" w:rsidP="00BD774B" w:rsidRDefault="00FD41CC" w14:paraId="514BA54D" w14:textId="391DDE00">
            <w:pPr>
              <w:spacing w:line="240" w:lineRule="auto"/>
              <w:jc w:val="right"/>
            </w:pPr>
            <w:r>
              <w:rPr>
                <w:rFonts w:ascii="Arial" w:hAnsi="Arial" w:cs="Arial"/>
                <w:sz w:val="18"/>
                <w:szCs w:val="18"/>
              </w:rPr>
              <w:t>$41.37</w:t>
            </w:r>
          </w:p>
        </w:tc>
        <w:tc>
          <w:tcPr>
            <w:tcW w:w="1887" w:type="dxa"/>
            <w:vAlign w:val="center"/>
          </w:tcPr>
          <w:p w:rsidR="00FD41CC" w:rsidP="00BD774B" w:rsidRDefault="00FD41CC" w14:paraId="5E11587B" w14:textId="63FF6B68">
            <w:pPr>
              <w:keepNext/>
              <w:spacing w:line="240" w:lineRule="auto"/>
              <w:ind w:right="168"/>
              <w:jc w:val="right"/>
              <w:rPr>
                <w:rFonts w:ascii="Arial" w:hAnsi="Arial" w:cs="Arial"/>
                <w:sz w:val="18"/>
                <w:szCs w:val="18"/>
              </w:rPr>
            </w:pPr>
            <w:r>
              <w:rPr>
                <w:rFonts w:ascii="Arial" w:hAnsi="Arial" w:cs="Arial"/>
                <w:sz w:val="18"/>
                <w:szCs w:val="18"/>
              </w:rPr>
              <w:t>$16,</w:t>
            </w:r>
            <w:r w:rsidR="00C90AD6">
              <w:rPr>
                <w:rFonts w:ascii="Arial" w:hAnsi="Arial" w:cs="Arial"/>
                <w:sz w:val="18"/>
                <w:szCs w:val="18"/>
              </w:rPr>
              <w:t>730.02</w:t>
            </w:r>
          </w:p>
        </w:tc>
      </w:tr>
      <w:tr w:rsidR="00FD41CC" w:rsidTr="00543EB5" w14:paraId="1685BEE8" w14:textId="77777777">
        <w:trPr>
          <w:cantSplit/>
          <w:jc w:val="center"/>
        </w:trPr>
        <w:tc>
          <w:tcPr>
            <w:tcW w:w="1455" w:type="dxa"/>
            <w:vAlign w:val="center"/>
          </w:tcPr>
          <w:p w:rsidR="00FD41CC" w:rsidP="00FD41CC" w:rsidRDefault="00FD41CC" w14:paraId="6FB7F8D4" w14:textId="77777777">
            <w:pPr>
              <w:keepNext/>
              <w:spacing w:line="240" w:lineRule="auto"/>
              <w:rPr>
                <w:rFonts w:ascii="Arial" w:hAnsi="Arial" w:cs="Arial"/>
                <w:sz w:val="18"/>
                <w:szCs w:val="18"/>
              </w:rPr>
            </w:pPr>
            <w:r>
              <w:rPr>
                <w:rFonts w:ascii="Arial" w:hAnsi="Arial" w:cs="Arial"/>
                <w:sz w:val="18"/>
                <w:szCs w:val="18"/>
              </w:rPr>
              <w:t xml:space="preserve">HUD-9548-H </w:t>
            </w:r>
          </w:p>
        </w:tc>
        <w:tc>
          <w:tcPr>
            <w:tcW w:w="1440" w:type="dxa"/>
            <w:vAlign w:val="center"/>
          </w:tcPr>
          <w:p w:rsidRPr="00257BE7" w:rsidR="00FD41CC" w:rsidP="00BD774B" w:rsidRDefault="00FD41CC" w14:paraId="7FD1BD98" w14:textId="5BD7F984">
            <w:pPr>
              <w:spacing w:line="240" w:lineRule="auto"/>
              <w:jc w:val="right"/>
              <w:rPr>
                <w:rFonts w:ascii="Arial" w:hAnsi="Arial" w:cs="Arial"/>
                <w:color w:val="000000"/>
                <w:sz w:val="18"/>
                <w:szCs w:val="18"/>
              </w:rPr>
            </w:pPr>
            <w:r>
              <w:rPr>
                <w:rFonts w:ascii="Arial" w:hAnsi="Arial" w:cs="Arial"/>
                <w:color w:val="000000"/>
                <w:sz w:val="18"/>
                <w:szCs w:val="18"/>
              </w:rPr>
              <w:t>47</w:t>
            </w:r>
          </w:p>
        </w:tc>
        <w:tc>
          <w:tcPr>
            <w:tcW w:w="1350" w:type="dxa"/>
            <w:vAlign w:val="center"/>
          </w:tcPr>
          <w:p w:rsidR="00FD41CC" w:rsidP="00BD774B" w:rsidRDefault="00FD41CC" w14:paraId="2C6375AB" w14:textId="77777777">
            <w:pPr>
              <w:keepNext/>
              <w:spacing w:line="240" w:lineRule="auto"/>
              <w:ind w:right="314"/>
              <w:jc w:val="right"/>
              <w:rPr>
                <w:rFonts w:ascii="Arial" w:hAnsi="Arial" w:cs="Arial"/>
                <w:bCs/>
                <w:sz w:val="18"/>
                <w:szCs w:val="18"/>
              </w:rPr>
            </w:pPr>
            <w:r>
              <w:rPr>
                <w:rFonts w:ascii="Arial" w:hAnsi="Arial" w:cs="Arial"/>
                <w:bCs/>
                <w:sz w:val="18"/>
                <w:szCs w:val="18"/>
              </w:rPr>
              <w:t>0.17</w:t>
            </w:r>
          </w:p>
        </w:tc>
        <w:tc>
          <w:tcPr>
            <w:tcW w:w="1350" w:type="dxa"/>
            <w:vAlign w:val="center"/>
          </w:tcPr>
          <w:p w:rsidR="00FD41CC" w:rsidP="00BD774B" w:rsidRDefault="00FD41CC" w14:paraId="7EA5E7ED" w14:textId="29F37ED6">
            <w:pPr>
              <w:keepNext/>
              <w:spacing w:line="240" w:lineRule="auto"/>
              <w:ind w:right="165"/>
              <w:jc w:val="right"/>
              <w:rPr>
                <w:rFonts w:ascii="Arial" w:hAnsi="Arial" w:cs="Arial"/>
                <w:bCs/>
                <w:sz w:val="18"/>
                <w:szCs w:val="18"/>
              </w:rPr>
            </w:pPr>
            <w:r>
              <w:rPr>
                <w:rFonts w:ascii="Arial" w:hAnsi="Arial" w:cs="Arial"/>
                <w:bCs/>
                <w:sz w:val="18"/>
                <w:szCs w:val="18"/>
              </w:rPr>
              <w:t>7.99</w:t>
            </w:r>
          </w:p>
        </w:tc>
        <w:tc>
          <w:tcPr>
            <w:tcW w:w="1350" w:type="dxa"/>
            <w:vAlign w:val="center"/>
          </w:tcPr>
          <w:p w:rsidR="00FD41CC" w:rsidP="00BD774B" w:rsidRDefault="00FD41CC" w14:paraId="3DBF61E3" w14:textId="49DA854F">
            <w:pPr>
              <w:spacing w:line="240" w:lineRule="auto"/>
              <w:jc w:val="right"/>
            </w:pPr>
            <w:r>
              <w:rPr>
                <w:rFonts w:ascii="Arial" w:hAnsi="Arial" w:cs="Arial"/>
                <w:sz w:val="18"/>
                <w:szCs w:val="18"/>
              </w:rPr>
              <w:t>$41.37</w:t>
            </w:r>
          </w:p>
        </w:tc>
        <w:tc>
          <w:tcPr>
            <w:tcW w:w="1887" w:type="dxa"/>
            <w:vAlign w:val="center"/>
          </w:tcPr>
          <w:p w:rsidR="00FD41CC" w:rsidP="00BD774B" w:rsidRDefault="00FD41CC" w14:paraId="721B25CB" w14:textId="6E83C395">
            <w:pPr>
              <w:keepNext/>
              <w:spacing w:line="240" w:lineRule="auto"/>
              <w:ind w:right="168"/>
              <w:jc w:val="right"/>
              <w:rPr>
                <w:rFonts w:ascii="Arial" w:hAnsi="Arial" w:cs="Arial"/>
                <w:sz w:val="18"/>
                <w:szCs w:val="18"/>
              </w:rPr>
            </w:pPr>
            <w:r>
              <w:rPr>
                <w:rFonts w:ascii="Arial" w:hAnsi="Arial" w:cs="Arial"/>
                <w:sz w:val="18"/>
                <w:szCs w:val="18"/>
              </w:rPr>
              <w:t>$</w:t>
            </w:r>
            <w:r w:rsidR="00C90AD6">
              <w:rPr>
                <w:rFonts w:ascii="Arial" w:hAnsi="Arial" w:cs="Arial"/>
                <w:sz w:val="18"/>
                <w:szCs w:val="18"/>
              </w:rPr>
              <w:t>330.54</w:t>
            </w:r>
          </w:p>
        </w:tc>
      </w:tr>
      <w:tr w:rsidR="00FD41CC" w:rsidTr="00543EB5" w14:paraId="4935EC7C" w14:textId="77777777">
        <w:trPr>
          <w:cantSplit/>
          <w:trHeight w:val="314"/>
          <w:jc w:val="center"/>
        </w:trPr>
        <w:tc>
          <w:tcPr>
            <w:tcW w:w="1455" w:type="dxa"/>
            <w:vAlign w:val="center"/>
          </w:tcPr>
          <w:p w:rsidR="00FD41CC" w:rsidP="00FD41CC" w:rsidRDefault="00FD41CC" w14:paraId="23F97BF6" w14:textId="77777777">
            <w:pPr>
              <w:pStyle w:val="font5"/>
              <w:keepNext/>
              <w:overflowPunct w:val="0"/>
              <w:autoSpaceDE w:val="0"/>
              <w:autoSpaceDN w:val="0"/>
              <w:adjustRightInd w:val="0"/>
              <w:spacing w:before="0" w:beforeAutospacing="0" w:after="0" w:afterAutospacing="0"/>
              <w:textAlignment w:val="baseline"/>
              <w:rPr>
                <w:rFonts w:ascii="Arial" w:hAnsi="Arial" w:cs="Arial"/>
              </w:rPr>
            </w:pPr>
            <w:r>
              <w:rPr>
                <w:rFonts w:ascii="Arial" w:hAnsi="Arial" w:cs="Arial"/>
              </w:rPr>
              <w:t>HUD-9545-Y</w:t>
            </w:r>
          </w:p>
        </w:tc>
        <w:tc>
          <w:tcPr>
            <w:tcW w:w="1440" w:type="dxa"/>
            <w:vAlign w:val="center"/>
          </w:tcPr>
          <w:p w:rsidRPr="00257BE7" w:rsidR="00FD41CC" w:rsidP="00BD774B" w:rsidRDefault="00FD41CC" w14:paraId="35155041" w14:textId="41C2F738">
            <w:pPr>
              <w:spacing w:line="240" w:lineRule="auto"/>
              <w:jc w:val="right"/>
              <w:rPr>
                <w:rFonts w:ascii="Arial" w:hAnsi="Arial" w:cs="Arial"/>
                <w:color w:val="000000"/>
                <w:sz w:val="18"/>
                <w:szCs w:val="18"/>
              </w:rPr>
            </w:pPr>
            <w:r>
              <w:rPr>
                <w:rFonts w:ascii="Arial" w:hAnsi="Arial" w:cs="Arial"/>
                <w:color w:val="000000"/>
                <w:sz w:val="18"/>
                <w:szCs w:val="18"/>
              </w:rPr>
              <w:t>819</w:t>
            </w:r>
          </w:p>
        </w:tc>
        <w:tc>
          <w:tcPr>
            <w:tcW w:w="1350" w:type="dxa"/>
            <w:vAlign w:val="bottom"/>
          </w:tcPr>
          <w:p w:rsidR="00FD41CC" w:rsidP="00BD774B" w:rsidRDefault="00FD41CC" w14:paraId="0DB496D2" w14:textId="7B857218">
            <w:pPr>
              <w:tabs>
                <w:tab w:val="left" w:pos="792"/>
              </w:tabs>
              <w:spacing w:line="240" w:lineRule="auto"/>
              <w:ind w:right="314"/>
              <w:jc w:val="right"/>
              <w:rPr>
                <w:rFonts w:ascii="Arial" w:hAnsi="Arial" w:cs="Arial"/>
                <w:sz w:val="18"/>
                <w:szCs w:val="18"/>
              </w:rPr>
            </w:pPr>
            <w:r>
              <w:rPr>
                <w:rFonts w:ascii="Arial" w:hAnsi="Arial" w:cs="Arial"/>
                <w:bCs/>
                <w:sz w:val="18"/>
                <w:szCs w:val="18"/>
              </w:rPr>
              <w:t>0.40</w:t>
            </w:r>
          </w:p>
        </w:tc>
        <w:tc>
          <w:tcPr>
            <w:tcW w:w="1350" w:type="dxa"/>
            <w:vAlign w:val="bottom"/>
          </w:tcPr>
          <w:p w:rsidR="00FD41CC" w:rsidP="00BD774B" w:rsidRDefault="00FD41CC" w14:paraId="640ABB85" w14:textId="639DFEFF">
            <w:pPr>
              <w:spacing w:line="240" w:lineRule="auto"/>
              <w:ind w:right="165"/>
              <w:jc w:val="right"/>
              <w:rPr>
                <w:rFonts w:ascii="Arial" w:hAnsi="Arial" w:cs="Arial"/>
                <w:sz w:val="18"/>
                <w:szCs w:val="18"/>
              </w:rPr>
            </w:pPr>
            <w:r>
              <w:rPr>
                <w:rFonts w:ascii="Arial" w:hAnsi="Arial" w:cs="Arial"/>
                <w:bCs/>
                <w:sz w:val="18"/>
                <w:szCs w:val="18"/>
              </w:rPr>
              <w:t>327.60</w:t>
            </w:r>
          </w:p>
        </w:tc>
        <w:tc>
          <w:tcPr>
            <w:tcW w:w="1350" w:type="dxa"/>
            <w:vAlign w:val="center"/>
          </w:tcPr>
          <w:p w:rsidR="00FD41CC" w:rsidP="00BD774B" w:rsidRDefault="00FD41CC" w14:paraId="0AC8D73A" w14:textId="5F390356">
            <w:pPr>
              <w:spacing w:line="240" w:lineRule="auto"/>
              <w:jc w:val="right"/>
            </w:pPr>
            <w:r>
              <w:rPr>
                <w:rFonts w:ascii="Arial" w:hAnsi="Arial" w:cs="Arial"/>
                <w:sz w:val="18"/>
                <w:szCs w:val="18"/>
              </w:rPr>
              <w:t>$41.37</w:t>
            </w:r>
          </w:p>
        </w:tc>
        <w:tc>
          <w:tcPr>
            <w:tcW w:w="1887" w:type="dxa"/>
            <w:vAlign w:val="center"/>
          </w:tcPr>
          <w:p w:rsidR="00FD41CC" w:rsidP="00BD774B" w:rsidRDefault="00FD41CC" w14:paraId="55F593DA" w14:textId="3158DD4E">
            <w:pPr>
              <w:keepNext/>
              <w:spacing w:line="240" w:lineRule="auto"/>
              <w:ind w:right="168"/>
              <w:jc w:val="right"/>
              <w:rPr>
                <w:rFonts w:ascii="Arial" w:hAnsi="Arial" w:cs="Arial"/>
                <w:sz w:val="18"/>
                <w:szCs w:val="18"/>
              </w:rPr>
            </w:pPr>
            <w:r>
              <w:rPr>
                <w:rFonts w:ascii="Arial" w:hAnsi="Arial" w:cs="Arial"/>
                <w:sz w:val="18"/>
                <w:szCs w:val="18"/>
              </w:rPr>
              <w:t>$13,</w:t>
            </w:r>
            <w:r w:rsidR="00C90AD6">
              <w:rPr>
                <w:rFonts w:ascii="Arial" w:hAnsi="Arial" w:cs="Arial"/>
                <w:sz w:val="18"/>
                <w:szCs w:val="18"/>
              </w:rPr>
              <w:t>552.81</w:t>
            </w:r>
          </w:p>
        </w:tc>
      </w:tr>
      <w:tr w:rsidR="00FD41CC" w:rsidTr="00543EB5" w14:paraId="2BF068FB" w14:textId="77777777">
        <w:trPr>
          <w:cantSplit/>
          <w:jc w:val="center"/>
        </w:trPr>
        <w:tc>
          <w:tcPr>
            <w:tcW w:w="1455" w:type="dxa"/>
            <w:vAlign w:val="center"/>
          </w:tcPr>
          <w:p w:rsidRPr="002C2AB3" w:rsidR="00FD41CC" w:rsidP="00FD41CC" w:rsidRDefault="00FD41CC" w14:paraId="34BE262B" w14:textId="77777777">
            <w:pPr>
              <w:pStyle w:val="Heading7"/>
              <w:spacing w:line="240" w:lineRule="auto"/>
              <w:rPr>
                <w:rFonts w:ascii="Arial" w:hAnsi="Arial" w:cs="Arial"/>
                <w:bCs/>
                <w:i/>
                <w:sz w:val="18"/>
                <w:szCs w:val="18"/>
              </w:rPr>
            </w:pPr>
            <w:r w:rsidRPr="002C2AB3">
              <w:rPr>
                <w:rFonts w:ascii="Arial" w:hAnsi="Arial" w:cs="Arial"/>
                <w:bCs/>
                <w:sz w:val="18"/>
                <w:szCs w:val="18"/>
              </w:rPr>
              <w:t>HUD-9545-Z</w:t>
            </w:r>
          </w:p>
        </w:tc>
        <w:tc>
          <w:tcPr>
            <w:tcW w:w="1440" w:type="dxa"/>
            <w:vAlign w:val="center"/>
          </w:tcPr>
          <w:p w:rsidRPr="00257BE7" w:rsidR="00FD41CC" w:rsidP="00BD774B" w:rsidRDefault="00FD41CC" w14:paraId="7DCB0048" w14:textId="26A23079">
            <w:pPr>
              <w:spacing w:line="240" w:lineRule="auto"/>
              <w:jc w:val="right"/>
              <w:rPr>
                <w:rFonts w:ascii="Arial" w:hAnsi="Arial" w:cs="Arial"/>
                <w:color w:val="000000"/>
                <w:sz w:val="18"/>
                <w:szCs w:val="18"/>
              </w:rPr>
            </w:pPr>
            <w:r>
              <w:rPr>
                <w:rFonts w:ascii="Arial" w:hAnsi="Arial" w:cs="Arial"/>
                <w:color w:val="000000"/>
                <w:sz w:val="18"/>
                <w:szCs w:val="18"/>
              </w:rPr>
              <w:t>1,308</w:t>
            </w:r>
          </w:p>
        </w:tc>
        <w:tc>
          <w:tcPr>
            <w:tcW w:w="1350" w:type="dxa"/>
            <w:vAlign w:val="bottom"/>
          </w:tcPr>
          <w:p w:rsidR="00FD41CC" w:rsidP="00BD774B" w:rsidRDefault="00FD41CC" w14:paraId="6FD6C0FD" w14:textId="4976EE2A">
            <w:pPr>
              <w:tabs>
                <w:tab w:val="left" w:pos="792"/>
              </w:tabs>
              <w:spacing w:line="240" w:lineRule="auto"/>
              <w:ind w:right="314"/>
              <w:jc w:val="right"/>
              <w:rPr>
                <w:rFonts w:ascii="Arial" w:hAnsi="Arial" w:cs="Arial"/>
                <w:sz w:val="18"/>
                <w:szCs w:val="18"/>
              </w:rPr>
            </w:pPr>
            <w:r>
              <w:rPr>
                <w:rFonts w:ascii="Arial" w:hAnsi="Arial" w:cs="Arial"/>
                <w:sz w:val="18"/>
                <w:szCs w:val="18"/>
              </w:rPr>
              <w:t>0.20</w:t>
            </w:r>
          </w:p>
        </w:tc>
        <w:tc>
          <w:tcPr>
            <w:tcW w:w="1350" w:type="dxa"/>
            <w:vAlign w:val="bottom"/>
          </w:tcPr>
          <w:p w:rsidR="00FD41CC" w:rsidP="00BD774B" w:rsidRDefault="00FD41CC" w14:paraId="1CB6AD69" w14:textId="79C00239">
            <w:pPr>
              <w:spacing w:line="240" w:lineRule="auto"/>
              <w:ind w:right="165"/>
              <w:jc w:val="right"/>
              <w:rPr>
                <w:rFonts w:ascii="Arial" w:hAnsi="Arial" w:cs="Arial"/>
                <w:sz w:val="18"/>
                <w:szCs w:val="18"/>
              </w:rPr>
            </w:pPr>
            <w:r>
              <w:rPr>
                <w:rFonts w:ascii="Arial" w:hAnsi="Arial" w:cs="Arial"/>
                <w:sz w:val="18"/>
                <w:szCs w:val="18"/>
              </w:rPr>
              <w:t>261.60</w:t>
            </w:r>
          </w:p>
        </w:tc>
        <w:tc>
          <w:tcPr>
            <w:tcW w:w="1350" w:type="dxa"/>
            <w:vAlign w:val="center"/>
          </w:tcPr>
          <w:p w:rsidR="00FD41CC" w:rsidP="00BD774B" w:rsidRDefault="00FD41CC" w14:paraId="27276698" w14:textId="2941D9B4">
            <w:pPr>
              <w:spacing w:line="240" w:lineRule="auto"/>
              <w:jc w:val="right"/>
            </w:pPr>
            <w:r>
              <w:rPr>
                <w:rFonts w:ascii="Arial" w:hAnsi="Arial" w:cs="Arial"/>
                <w:sz w:val="18"/>
                <w:szCs w:val="18"/>
              </w:rPr>
              <w:t>$41.37</w:t>
            </w:r>
          </w:p>
        </w:tc>
        <w:tc>
          <w:tcPr>
            <w:tcW w:w="1887" w:type="dxa"/>
            <w:vAlign w:val="center"/>
          </w:tcPr>
          <w:p w:rsidR="00FD41CC" w:rsidP="00BD774B" w:rsidRDefault="00FD41CC" w14:paraId="2D9799B4" w14:textId="7C580280">
            <w:pPr>
              <w:keepNext/>
              <w:spacing w:line="240" w:lineRule="auto"/>
              <w:ind w:right="168"/>
              <w:jc w:val="right"/>
              <w:rPr>
                <w:rFonts w:ascii="Arial" w:hAnsi="Arial" w:cs="Arial"/>
                <w:sz w:val="18"/>
                <w:szCs w:val="18"/>
              </w:rPr>
            </w:pPr>
            <w:r>
              <w:rPr>
                <w:rFonts w:ascii="Arial" w:hAnsi="Arial" w:cs="Arial"/>
                <w:sz w:val="18"/>
                <w:szCs w:val="18"/>
              </w:rPr>
              <w:t>$10,</w:t>
            </w:r>
            <w:r w:rsidR="00C90AD6">
              <w:rPr>
                <w:rFonts w:ascii="Arial" w:hAnsi="Arial" w:cs="Arial"/>
                <w:sz w:val="18"/>
                <w:szCs w:val="18"/>
              </w:rPr>
              <w:t>822.39</w:t>
            </w:r>
          </w:p>
        </w:tc>
      </w:tr>
      <w:tr w:rsidR="00FD41CC" w:rsidTr="00543EB5" w14:paraId="1A5AA108" w14:textId="77777777">
        <w:trPr>
          <w:cantSplit/>
          <w:jc w:val="center"/>
        </w:trPr>
        <w:tc>
          <w:tcPr>
            <w:tcW w:w="1455" w:type="dxa"/>
            <w:vAlign w:val="center"/>
          </w:tcPr>
          <w:p w:rsidRPr="002C2AB3" w:rsidR="00FD41CC" w:rsidP="00FD41CC" w:rsidRDefault="00FD41CC" w14:paraId="3D521382" w14:textId="77777777">
            <w:pPr>
              <w:pStyle w:val="Heading7"/>
              <w:spacing w:line="240" w:lineRule="auto"/>
              <w:rPr>
                <w:rFonts w:ascii="Arial" w:hAnsi="Arial" w:cs="Arial"/>
                <w:bCs/>
                <w:i/>
                <w:sz w:val="18"/>
                <w:szCs w:val="18"/>
              </w:rPr>
            </w:pPr>
            <w:r w:rsidRPr="002C2AB3">
              <w:rPr>
                <w:rFonts w:ascii="Arial" w:hAnsi="Arial" w:cs="Arial"/>
                <w:bCs/>
                <w:sz w:val="18"/>
                <w:szCs w:val="18"/>
              </w:rPr>
              <w:t>SAMS-1101</w:t>
            </w:r>
          </w:p>
        </w:tc>
        <w:tc>
          <w:tcPr>
            <w:tcW w:w="1440" w:type="dxa"/>
            <w:vAlign w:val="center"/>
          </w:tcPr>
          <w:p w:rsidRPr="00257BE7" w:rsidR="00FD41CC" w:rsidP="00BD774B" w:rsidRDefault="00FD41CC" w14:paraId="10C33E3E" w14:textId="5DC5A5AF">
            <w:pPr>
              <w:spacing w:line="240" w:lineRule="auto"/>
              <w:jc w:val="right"/>
              <w:rPr>
                <w:rFonts w:ascii="Arial" w:hAnsi="Arial" w:cs="Arial"/>
                <w:color w:val="000000"/>
                <w:sz w:val="18"/>
                <w:szCs w:val="18"/>
              </w:rPr>
            </w:pPr>
            <w:r>
              <w:rPr>
                <w:rFonts w:ascii="Arial" w:hAnsi="Arial" w:cs="Arial"/>
                <w:color w:val="000000"/>
                <w:sz w:val="18"/>
                <w:szCs w:val="18"/>
              </w:rPr>
              <w:t>3</w:t>
            </w:r>
          </w:p>
        </w:tc>
        <w:tc>
          <w:tcPr>
            <w:tcW w:w="1350" w:type="dxa"/>
          </w:tcPr>
          <w:p w:rsidR="00FD41CC" w:rsidP="00BD774B" w:rsidRDefault="00FD41CC" w14:paraId="2D378619" w14:textId="3B6E242A">
            <w:pPr>
              <w:spacing w:after="0" w:line="240" w:lineRule="auto"/>
              <w:jc w:val="center"/>
            </w:pPr>
            <w:r>
              <w:rPr>
                <w:rFonts w:ascii="Arial" w:hAnsi="Arial" w:cs="Arial"/>
                <w:sz w:val="18"/>
                <w:szCs w:val="18"/>
              </w:rPr>
              <w:t>0.30</w:t>
            </w:r>
          </w:p>
        </w:tc>
        <w:tc>
          <w:tcPr>
            <w:tcW w:w="1350" w:type="dxa"/>
            <w:vAlign w:val="bottom"/>
          </w:tcPr>
          <w:p w:rsidR="00FD41CC" w:rsidP="00BD774B" w:rsidRDefault="00FD41CC" w14:paraId="4620420D" w14:textId="41CA4915">
            <w:pPr>
              <w:spacing w:line="240" w:lineRule="auto"/>
              <w:ind w:right="165"/>
              <w:jc w:val="right"/>
              <w:rPr>
                <w:rFonts w:ascii="Arial" w:hAnsi="Arial" w:cs="Arial"/>
                <w:sz w:val="18"/>
                <w:szCs w:val="18"/>
              </w:rPr>
            </w:pPr>
            <w:r>
              <w:rPr>
                <w:rFonts w:ascii="Arial" w:hAnsi="Arial" w:cs="Arial"/>
                <w:sz w:val="18"/>
                <w:szCs w:val="18"/>
              </w:rPr>
              <w:t>0.90</w:t>
            </w:r>
          </w:p>
        </w:tc>
        <w:tc>
          <w:tcPr>
            <w:tcW w:w="1350" w:type="dxa"/>
            <w:vAlign w:val="center"/>
          </w:tcPr>
          <w:p w:rsidR="00FD41CC" w:rsidP="00BD774B" w:rsidRDefault="00FD41CC" w14:paraId="5E92C5D0" w14:textId="5E49919A">
            <w:pPr>
              <w:spacing w:line="240" w:lineRule="auto"/>
              <w:jc w:val="right"/>
            </w:pPr>
            <w:r>
              <w:rPr>
                <w:rFonts w:ascii="Arial" w:hAnsi="Arial" w:cs="Arial"/>
                <w:sz w:val="18"/>
                <w:szCs w:val="18"/>
              </w:rPr>
              <w:t>$41.37</w:t>
            </w:r>
          </w:p>
        </w:tc>
        <w:tc>
          <w:tcPr>
            <w:tcW w:w="1887" w:type="dxa"/>
            <w:vAlign w:val="center"/>
          </w:tcPr>
          <w:p w:rsidR="00FD41CC" w:rsidP="00BD774B" w:rsidRDefault="00FD41CC" w14:paraId="3FBB9547" w14:textId="3997F098">
            <w:pPr>
              <w:keepNext/>
              <w:spacing w:line="240" w:lineRule="auto"/>
              <w:ind w:right="168"/>
              <w:jc w:val="right"/>
              <w:rPr>
                <w:rFonts w:ascii="Arial" w:hAnsi="Arial" w:cs="Arial"/>
                <w:sz w:val="18"/>
                <w:szCs w:val="18"/>
              </w:rPr>
            </w:pPr>
            <w:r>
              <w:rPr>
                <w:rFonts w:ascii="Arial" w:hAnsi="Arial" w:cs="Arial"/>
                <w:sz w:val="18"/>
                <w:szCs w:val="18"/>
              </w:rPr>
              <w:t>$</w:t>
            </w:r>
            <w:r w:rsidR="00C90AD6">
              <w:rPr>
                <w:rFonts w:ascii="Arial" w:hAnsi="Arial" w:cs="Arial"/>
                <w:sz w:val="18"/>
                <w:szCs w:val="18"/>
              </w:rPr>
              <w:t>37.23</w:t>
            </w:r>
          </w:p>
        </w:tc>
      </w:tr>
      <w:tr w:rsidR="00FD41CC" w:rsidTr="00543EB5" w14:paraId="1F48CC3D" w14:textId="77777777">
        <w:trPr>
          <w:cantSplit/>
          <w:jc w:val="center"/>
        </w:trPr>
        <w:tc>
          <w:tcPr>
            <w:tcW w:w="1455" w:type="dxa"/>
            <w:vAlign w:val="center"/>
          </w:tcPr>
          <w:p w:rsidRPr="002C2AB3" w:rsidR="00FD41CC" w:rsidP="00FD41CC" w:rsidRDefault="00FD41CC" w14:paraId="21E07A63" w14:textId="77777777">
            <w:pPr>
              <w:pStyle w:val="Heading7"/>
              <w:spacing w:line="240" w:lineRule="auto"/>
              <w:rPr>
                <w:rFonts w:ascii="Arial" w:hAnsi="Arial" w:cs="Arial"/>
                <w:bCs/>
                <w:i/>
                <w:sz w:val="18"/>
                <w:szCs w:val="18"/>
              </w:rPr>
            </w:pPr>
            <w:r w:rsidRPr="002C2AB3">
              <w:rPr>
                <w:rFonts w:ascii="Arial" w:hAnsi="Arial" w:cs="Arial"/>
                <w:bCs/>
                <w:sz w:val="18"/>
                <w:szCs w:val="18"/>
              </w:rPr>
              <w:t>SAMS-1103</w:t>
            </w:r>
          </w:p>
        </w:tc>
        <w:tc>
          <w:tcPr>
            <w:tcW w:w="1440" w:type="dxa"/>
            <w:vAlign w:val="center"/>
          </w:tcPr>
          <w:p w:rsidRPr="00257BE7" w:rsidR="00FD41CC" w:rsidP="00BD774B" w:rsidRDefault="00FD41CC" w14:paraId="3BC3F092" w14:textId="23D270FE">
            <w:pPr>
              <w:spacing w:line="240" w:lineRule="auto"/>
              <w:jc w:val="right"/>
              <w:rPr>
                <w:rFonts w:ascii="Arial" w:hAnsi="Arial" w:cs="Arial"/>
                <w:color w:val="000000"/>
                <w:sz w:val="18"/>
                <w:szCs w:val="18"/>
              </w:rPr>
            </w:pPr>
            <w:r>
              <w:rPr>
                <w:rFonts w:ascii="Arial" w:hAnsi="Arial" w:cs="Arial"/>
                <w:color w:val="000000"/>
                <w:sz w:val="18"/>
                <w:szCs w:val="18"/>
              </w:rPr>
              <w:t>43,766</w:t>
            </w:r>
          </w:p>
        </w:tc>
        <w:tc>
          <w:tcPr>
            <w:tcW w:w="1350" w:type="dxa"/>
          </w:tcPr>
          <w:p w:rsidR="00FD41CC" w:rsidP="00BD774B" w:rsidRDefault="00FD41CC" w14:paraId="66F0EB40" w14:textId="0B6E2E3C">
            <w:pPr>
              <w:spacing w:line="240" w:lineRule="auto"/>
              <w:jc w:val="center"/>
            </w:pPr>
            <w:r>
              <w:rPr>
                <w:rFonts w:ascii="Arial" w:hAnsi="Arial" w:cs="Arial"/>
                <w:sz w:val="18"/>
                <w:szCs w:val="18"/>
              </w:rPr>
              <w:t>0.10</w:t>
            </w:r>
          </w:p>
        </w:tc>
        <w:tc>
          <w:tcPr>
            <w:tcW w:w="1350" w:type="dxa"/>
            <w:vAlign w:val="bottom"/>
          </w:tcPr>
          <w:p w:rsidR="00FD41CC" w:rsidP="00BD774B" w:rsidRDefault="00FD41CC" w14:paraId="437DEAC3" w14:textId="6D2018D9">
            <w:pPr>
              <w:spacing w:line="240" w:lineRule="auto"/>
              <w:ind w:right="165"/>
              <w:jc w:val="right"/>
              <w:rPr>
                <w:rFonts w:ascii="Arial" w:hAnsi="Arial" w:cs="Arial"/>
                <w:sz w:val="18"/>
                <w:szCs w:val="18"/>
              </w:rPr>
            </w:pPr>
            <w:r>
              <w:rPr>
                <w:rFonts w:ascii="Arial" w:hAnsi="Arial" w:cs="Arial"/>
                <w:sz w:val="18"/>
                <w:szCs w:val="18"/>
              </w:rPr>
              <w:t>4,376.60</w:t>
            </w:r>
          </w:p>
        </w:tc>
        <w:tc>
          <w:tcPr>
            <w:tcW w:w="1350" w:type="dxa"/>
            <w:vAlign w:val="center"/>
          </w:tcPr>
          <w:p w:rsidR="00FD41CC" w:rsidP="00BD774B" w:rsidRDefault="00FD41CC" w14:paraId="50A425FD" w14:textId="47639829">
            <w:pPr>
              <w:spacing w:line="240" w:lineRule="auto"/>
              <w:jc w:val="right"/>
            </w:pPr>
            <w:r>
              <w:rPr>
                <w:rFonts w:ascii="Arial" w:hAnsi="Arial" w:cs="Arial"/>
                <w:sz w:val="18"/>
                <w:szCs w:val="18"/>
              </w:rPr>
              <w:t>$41.37</w:t>
            </w:r>
          </w:p>
        </w:tc>
        <w:tc>
          <w:tcPr>
            <w:tcW w:w="1887" w:type="dxa"/>
            <w:vAlign w:val="center"/>
          </w:tcPr>
          <w:p w:rsidR="00FD41CC" w:rsidP="00BD774B" w:rsidRDefault="00FD41CC" w14:paraId="44522B02" w14:textId="4F2844F3">
            <w:pPr>
              <w:keepNext/>
              <w:spacing w:line="240" w:lineRule="auto"/>
              <w:ind w:right="168"/>
              <w:jc w:val="right"/>
              <w:rPr>
                <w:rFonts w:ascii="Arial" w:hAnsi="Arial" w:cs="Arial"/>
                <w:sz w:val="18"/>
                <w:szCs w:val="18"/>
              </w:rPr>
            </w:pPr>
            <w:r>
              <w:rPr>
                <w:rFonts w:ascii="Arial" w:hAnsi="Arial" w:cs="Arial"/>
                <w:sz w:val="18"/>
                <w:szCs w:val="18"/>
              </w:rPr>
              <w:t>$</w:t>
            </w:r>
            <w:r w:rsidR="00C90AD6">
              <w:rPr>
                <w:rFonts w:ascii="Arial" w:hAnsi="Arial" w:cs="Arial"/>
                <w:sz w:val="18"/>
                <w:szCs w:val="18"/>
              </w:rPr>
              <w:t>181,059.94</w:t>
            </w:r>
          </w:p>
        </w:tc>
      </w:tr>
      <w:tr w:rsidR="00FD41CC" w:rsidTr="00543EB5" w14:paraId="79D33F74" w14:textId="77777777">
        <w:trPr>
          <w:cantSplit/>
          <w:jc w:val="center"/>
        </w:trPr>
        <w:tc>
          <w:tcPr>
            <w:tcW w:w="1455" w:type="dxa"/>
            <w:vAlign w:val="center"/>
          </w:tcPr>
          <w:p w:rsidRPr="002C2AB3" w:rsidR="00FD41CC" w:rsidP="00FD41CC" w:rsidRDefault="00FD41CC" w14:paraId="46CFF1D6" w14:textId="77777777">
            <w:pPr>
              <w:pStyle w:val="Heading7"/>
              <w:spacing w:line="240" w:lineRule="auto"/>
              <w:rPr>
                <w:rFonts w:ascii="Arial" w:hAnsi="Arial" w:cs="Arial"/>
                <w:bCs/>
                <w:i/>
                <w:sz w:val="18"/>
                <w:szCs w:val="18"/>
              </w:rPr>
            </w:pPr>
            <w:r w:rsidRPr="002C2AB3">
              <w:rPr>
                <w:rFonts w:ascii="Arial" w:hAnsi="Arial" w:cs="Arial"/>
                <w:bCs/>
                <w:sz w:val="18"/>
                <w:szCs w:val="18"/>
              </w:rPr>
              <w:t>SAMS-1108</w:t>
            </w:r>
          </w:p>
        </w:tc>
        <w:tc>
          <w:tcPr>
            <w:tcW w:w="1440" w:type="dxa"/>
            <w:vAlign w:val="center"/>
          </w:tcPr>
          <w:p w:rsidRPr="00257BE7" w:rsidR="00FD41CC" w:rsidP="00BD774B" w:rsidRDefault="00FD41CC" w14:paraId="327D88FE" w14:textId="0F848610">
            <w:pPr>
              <w:spacing w:line="240" w:lineRule="auto"/>
              <w:jc w:val="right"/>
              <w:rPr>
                <w:rFonts w:ascii="Arial" w:hAnsi="Arial" w:cs="Arial"/>
                <w:color w:val="000000"/>
                <w:sz w:val="18"/>
                <w:szCs w:val="18"/>
              </w:rPr>
            </w:pPr>
            <w:r>
              <w:rPr>
                <w:rFonts w:ascii="Arial" w:hAnsi="Arial" w:cs="Arial"/>
                <w:color w:val="000000"/>
                <w:sz w:val="18"/>
                <w:szCs w:val="18"/>
              </w:rPr>
              <w:t>1</w:t>
            </w:r>
          </w:p>
        </w:tc>
        <w:tc>
          <w:tcPr>
            <w:tcW w:w="1350" w:type="dxa"/>
          </w:tcPr>
          <w:p w:rsidR="00FD41CC" w:rsidP="00BD774B" w:rsidRDefault="00FD41CC" w14:paraId="14FD417B" w14:textId="10EEB352">
            <w:pPr>
              <w:spacing w:line="240" w:lineRule="auto"/>
              <w:jc w:val="center"/>
            </w:pPr>
            <w:r>
              <w:rPr>
                <w:rFonts w:ascii="Arial" w:hAnsi="Arial" w:cs="Arial"/>
                <w:sz w:val="18"/>
                <w:szCs w:val="18"/>
              </w:rPr>
              <w:t>0.50</w:t>
            </w:r>
          </w:p>
        </w:tc>
        <w:tc>
          <w:tcPr>
            <w:tcW w:w="1350" w:type="dxa"/>
            <w:vAlign w:val="bottom"/>
          </w:tcPr>
          <w:p w:rsidR="00FD41CC" w:rsidP="00BD774B" w:rsidRDefault="00FD41CC" w14:paraId="52C5D0EB" w14:textId="078405C5">
            <w:pPr>
              <w:spacing w:line="240" w:lineRule="auto"/>
              <w:ind w:right="165"/>
              <w:jc w:val="right"/>
              <w:rPr>
                <w:rFonts w:ascii="Arial" w:hAnsi="Arial" w:cs="Arial"/>
                <w:sz w:val="18"/>
                <w:szCs w:val="18"/>
              </w:rPr>
            </w:pPr>
            <w:r>
              <w:rPr>
                <w:rFonts w:ascii="Arial" w:hAnsi="Arial" w:cs="Arial"/>
                <w:sz w:val="18"/>
                <w:szCs w:val="18"/>
              </w:rPr>
              <w:t>.50</w:t>
            </w:r>
          </w:p>
        </w:tc>
        <w:tc>
          <w:tcPr>
            <w:tcW w:w="1350" w:type="dxa"/>
            <w:vAlign w:val="center"/>
          </w:tcPr>
          <w:p w:rsidR="00FD41CC" w:rsidP="00BD774B" w:rsidRDefault="00FD41CC" w14:paraId="09EC9AEB" w14:textId="52D14738">
            <w:pPr>
              <w:spacing w:line="240" w:lineRule="auto"/>
              <w:jc w:val="right"/>
            </w:pPr>
            <w:r>
              <w:rPr>
                <w:rFonts w:ascii="Arial" w:hAnsi="Arial" w:cs="Arial"/>
                <w:sz w:val="18"/>
                <w:szCs w:val="18"/>
              </w:rPr>
              <w:t>$41.37</w:t>
            </w:r>
          </w:p>
        </w:tc>
        <w:tc>
          <w:tcPr>
            <w:tcW w:w="1887" w:type="dxa"/>
            <w:vAlign w:val="center"/>
          </w:tcPr>
          <w:p w:rsidR="00FD41CC" w:rsidP="00BD774B" w:rsidRDefault="00FD41CC" w14:paraId="54FFF127" w14:textId="0B75D879">
            <w:pPr>
              <w:keepNext/>
              <w:spacing w:line="240" w:lineRule="auto"/>
              <w:ind w:right="168"/>
              <w:jc w:val="right"/>
              <w:rPr>
                <w:rFonts w:ascii="Arial" w:hAnsi="Arial" w:cs="Arial"/>
                <w:sz w:val="18"/>
                <w:szCs w:val="18"/>
              </w:rPr>
            </w:pPr>
            <w:r>
              <w:rPr>
                <w:rFonts w:ascii="Arial" w:hAnsi="Arial" w:cs="Arial"/>
                <w:sz w:val="18"/>
                <w:szCs w:val="18"/>
              </w:rPr>
              <w:t>$20.</w:t>
            </w:r>
            <w:r w:rsidR="00C90AD6">
              <w:rPr>
                <w:rFonts w:ascii="Arial" w:hAnsi="Arial" w:cs="Arial"/>
                <w:sz w:val="18"/>
                <w:szCs w:val="18"/>
              </w:rPr>
              <w:t>68</w:t>
            </w:r>
          </w:p>
        </w:tc>
      </w:tr>
      <w:tr w:rsidR="00FD41CC" w:rsidTr="00543EB5" w14:paraId="1E14041C" w14:textId="77777777">
        <w:trPr>
          <w:cantSplit/>
          <w:jc w:val="center"/>
        </w:trPr>
        <w:tc>
          <w:tcPr>
            <w:tcW w:w="1455" w:type="dxa"/>
            <w:vAlign w:val="center"/>
          </w:tcPr>
          <w:p w:rsidRPr="002C2AB3" w:rsidR="00FD41CC" w:rsidP="00FD41CC" w:rsidRDefault="00FD41CC" w14:paraId="383640A0" w14:textId="77777777">
            <w:pPr>
              <w:pStyle w:val="Heading7"/>
              <w:spacing w:line="240" w:lineRule="auto"/>
              <w:rPr>
                <w:rFonts w:ascii="Arial" w:hAnsi="Arial" w:cs="Arial"/>
                <w:bCs/>
                <w:i/>
                <w:sz w:val="18"/>
                <w:szCs w:val="18"/>
              </w:rPr>
            </w:pPr>
            <w:r w:rsidRPr="002C2AB3">
              <w:rPr>
                <w:rFonts w:ascii="Arial" w:hAnsi="Arial" w:cs="Arial"/>
                <w:bCs/>
                <w:sz w:val="18"/>
                <w:szCs w:val="18"/>
              </w:rPr>
              <w:t>SAMS-1110</w:t>
            </w:r>
          </w:p>
        </w:tc>
        <w:tc>
          <w:tcPr>
            <w:tcW w:w="1440" w:type="dxa"/>
            <w:vAlign w:val="center"/>
          </w:tcPr>
          <w:p w:rsidRPr="00257BE7" w:rsidR="00FD41CC" w:rsidP="00BD774B" w:rsidRDefault="00FD41CC" w14:paraId="1459FACB" w14:textId="2BB2C5A9">
            <w:pPr>
              <w:spacing w:line="240" w:lineRule="auto"/>
              <w:jc w:val="right"/>
              <w:rPr>
                <w:rFonts w:ascii="Arial" w:hAnsi="Arial" w:cs="Arial"/>
                <w:color w:val="000000"/>
                <w:sz w:val="18"/>
                <w:szCs w:val="18"/>
              </w:rPr>
            </w:pPr>
            <w:r>
              <w:rPr>
                <w:rFonts w:ascii="Arial" w:hAnsi="Arial" w:cs="Arial"/>
                <w:color w:val="000000"/>
                <w:sz w:val="18"/>
                <w:szCs w:val="18"/>
              </w:rPr>
              <w:t>35</w:t>
            </w:r>
          </w:p>
        </w:tc>
        <w:tc>
          <w:tcPr>
            <w:tcW w:w="1350" w:type="dxa"/>
          </w:tcPr>
          <w:p w:rsidR="00FD41CC" w:rsidP="00BD774B" w:rsidRDefault="00FD41CC" w14:paraId="5AF6E7DB" w14:textId="3062052A">
            <w:pPr>
              <w:spacing w:line="240" w:lineRule="auto"/>
              <w:jc w:val="center"/>
            </w:pPr>
            <w:r w:rsidRPr="00804E76">
              <w:rPr>
                <w:rFonts w:ascii="Arial" w:hAnsi="Arial" w:cs="Arial"/>
                <w:sz w:val="18"/>
                <w:szCs w:val="18"/>
              </w:rPr>
              <w:t>0.2</w:t>
            </w:r>
            <w:r>
              <w:rPr>
                <w:rFonts w:ascii="Arial" w:hAnsi="Arial" w:cs="Arial"/>
                <w:sz w:val="18"/>
                <w:szCs w:val="18"/>
              </w:rPr>
              <w:t>0</w:t>
            </w:r>
          </w:p>
        </w:tc>
        <w:tc>
          <w:tcPr>
            <w:tcW w:w="1350" w:type="dxa"/>
            <w:vAlign w:val="bottom"/>
          </w:tcPr>
          <w:p w:rsidR="00FD41CC" w:rsidP="00BD774B" w:rsidRDefault="00FD41CC" w14:paraId="4D29998B" w14:textId="0BFBEA48">
            <w:pPr>
              <w:spacing w:line="240" w:lineRule="auto"/>
              <w:ind w:right="165"/>
              <w:jc w:val="right"/>
              <w:rPr>
                <w:rFonts w:ascii="Arial" w:hAnsi="Arial" w:cs="Arial"/>
                <w:sz w:val="18"/>
                <w:szCs w:val="18"/>
              </w:rPr>
            </w:pPr>
            <w:r>
              <w:rPr>
                <w:rFonts w:ascii="Arial" w:hAnsi="Arial" w:cs="Arial"/>
                <w:sz w:val="18"/>
                <w:szCs w:val="18"/>
              </w:rPr>
              <w:t>7.00</w:t>
            </w:r>
          </w:p>
        </w:tc>
        <w:tc>
          <w:tcPr>
            <w:tcW w:w="1350" w:type="dxa"/>
            <w:vAlign w:val="center"/>
          </w:tcPr>
          <w:p w:rsidR="00FD41CC" w:rsidP="00BD774B" w:rsidRDefault="00FD41CC" w14:paraId="4FF4534B" w14:textId="41A5FF84">
            <w:pPr>
              <w:spacing w:line="240" w:lineRule="auto"/>
              <w:jc w:val="right"/>
            </w:pPr>
            <w:r>
              <w:rPr>
                <w:rFonts w:ascii="Arial" w:hAnsi="Arial" w:cs="Arial"/>
                <w:sz w:val="18"/>
                <w:szCs w:val="18"/>
              </w:rPr>
              <w:t>$41.37</w:t>
            </w:r>
          </w:p>
        </w:tc>
        <w:tc>
          <w:tcPr>
            <w:tcW w:w="1887" w:type="dxa"/>
            <w:vAlign w:val="center"/>
          </w:tcPr>
          <w:p w:rsidR="00FD41CC" w:rsidP="00BD774B" w:rsidRDefault="00FD41CC" w14:paraId="6B2C505E" w14:textId="18349415">
            <w:pPr>
              <w:keepNext/>
              <w:spacing w:line="240" w:lineRule="auto"/>
              <w:ind w:right="168"/>
              <w:jc w:val="right"/>
              <w:rPr>
                <w:rFonts w:ascii="Arial" w:hAnsi="Arial" w:cs="Arial"/>
                <w:sz w:val="18"/>
                <w:szCs w:val="18"/>
              </w:rPr>
            </w:pPr>
            <w:r>
              <w:rPr>
                <w:rFonts w:ascii="Arial" w:hAnsi="Arial" w:cs="Arial"/>
                <w:sz w:val="18"/>
                <w:szCs w:val="18"/>
              </w:rPr>
              <w:t>$</w:t>
            </w:r>
            <w:r w:rsidR="009E1DD6">
              <w:rPr>
                <w:rFonts w:ascii="Arial" w:hAnsi="Arial" w:cs="Arial"/>
                <w:sz w:val="18"/>
                <w:szCs w:val="18"/>
              </w:rPr>
              <w:t>289.59</w:t>
            </w:r>
          </w:p>
        </w:tc>
      </w:tr>
      <w:tr w:rsidR="00FD41CC" w:rsidTr="00543EB5" w14:paraId="7E7D4026" w14:textId="77777777">
        <w:trPr>
          <w:cantSplit/>
          <w:jc w:val="center"/>
        </w:trPr>
        <w:tc>
          <w:tcPr>
            <w:tcW w:w="1455" w:type="dxa"/>
            <w:vAlign w:val="center"/>
          </w:tcPr>
          <w:p w:rsidRPr="002C2AB3" w:rsidR="00FD41CC" w:rsidP="00FD41CC" w:rsidRDefault="00FD41CC" w14:paraId="00EE77A0" w14:textId="77777777">
            <w:pPr>
              <w:pStyle w:val="Heading7"/>
              <w:spacing w:line="240" w:lineRule="auto"/>
              <w:rPr>
                <w:rFonts w:ascii="Arial" w:hAnsi="Arial" w:cs="Arial"/>
                <w:bCs/>
                <w:i/>
                <w:sz w:val="18"/>
                <w:szCs w:val="18"/>
              </w:rPr>
            </w:pPr>
            <w:r w:rsidRPr="002C2AB3">
              <w:rPr>
                <w:rFonts w:ascii="Arial" w:hAnsi="Arial" w:cs="Arial"/>
                <w:bCs/>
                <w:sz w:val="18"/>
                <w:szCs w:val="18"/>
              </w:rPr>
              <w:t>SAMS-1111</w:t>
            </w:r>
          </w:p>
        </w:tc>
        <w:tc>
          <w:tcPr>
            <w:tcW w:w="1440" w:type="dxa"/>
            <w:vAlign w:val="center"/>
          </w:tcPr>
          <w:p w:rsidRPr="00257BE7" w:rsidR="00FD41CC" w:rsidP="00BD774B" w:rsidRDefault="00FD41CC" w14:paraId="576FD33F" w14:textId="56D0CB3E">
            <w:pPr>
              <w:spacing w:line="240" w:lineRule="auto"/>
              <w:jc w:val="right"/>
              <w:rPr>
                <w:rFonts w:ascii="Arial" w:hAnsi="Arial" w:cs="Arial"/>
                <w:color w:val="000000"/>
                <w:sz w:val="18"/>
                <w:szCs w:val="18"/>
              </w:rPr>
            </w:pPr>
            <w:r>
              <w:rPr>
                <w:rFonts w:ascii="Arial" w:hAnsi="Arial" w:cs="Arial"/>
                <w:color w:val="000000"/>
                <w:sz w:val="18"/>
                <w:szCs w:val="18"/>
              </w:rPr>
              <w:t>7,916</w:t>
            </w:r>
          </w:p>
        </w:tc>
        <w:tc>
          <w:tcPr>
            <w:tcW w:w="1350" w:type="dxa"/>
            <w:vAlign w:val="center"/>
          </w:tcPr>
          <w:p w:rsidR="00FD41CC" w:rsidP="00BD774B" w:rsidRDefault="00FD41CC" w14:paraId="7807F279" w14:textId="77B3A424">
            <w:pPr>
              <w:keepNext/>
              <w:spacing w:line="240" w:lineRule="auto"/>
              <w:ind w:right="314"/>
              <w:jc w:val="right"/>
              <w:rPr>
                <w:rFonts w:ascii="Arial" w:hAnsi="Arial" w:cs="Arial"/>
                <w:sz w:val="18"/>
                <w:szCs w:val="18"/>
              </w:rPr>
            </w:pPr>
            <w:r>
              <w:rPr>
                <w:rFonts w:ascii="Arial" w:hAnsi="Arial" w:cs="Arial"/>
                <w:sz w:val="18"/>
                <w:szCs w:val="18"/>
              </w:rPr>
              <w:t xml:space="preserve">      0.20</w:t>
            </w:r>
          </w:p>
        </w:tc>
        <w:tc>
          <w:tcPr>
            <w:tcW w:w="1350" w:type="dxa"/>
            <w:vAlign w:val="center"/>
          </w:tcPr>
          <w:p w:rsidR="00FD41CC" w:rsidP="00BD774B" w:rsidRDefault="00FD41CC" w14:paraId="63EE0869" w14:textId="78F8BDB5">
            <w:pPr>
              <w:keepNext/>
              <w:spacing w:line="240" w:lineRule="auto"/>
              <w:ind w:right="165"/>
              <w:jc w:val="right"/>
              <w:rPr>
                <w:rFonts w:ascii="Arial" w:hAnsi="Arial" w:cs="Arial"/>
                <w:sz w:val="18"/>
                <w:szCs w:val="18"/>
              </w:rPr>
            </w:pPr>
            <w:r>
              <w:rPr>
                <w:rFonts w:ascii="Arial" w:hAnsi="Arial" w:cs="Arial"/>
                <w:sz w:val="18"/>
                <w:szCs w:val="18"/>
              </w:rPr>
              <w:t>1,583.20</w:t>
            </w:r>
          </w:p>
        </w:tc>
        <w:tc>
          <w:tcPr>
            <w:tcW w:w="1350" w:type="dxa"/>
            <w:vAlign w:val="center"/>
          </w:tcPr>
          <w:p w:rsidR="00FD41CC" w:rsidP="00BD774B" w:rsidRDefault="00FD41CC" w14:paraId="3DC5991C" w14:textId="1848526F">
            <w:pPr>
              <w:spacing w:line="240" w:lineRule="auto"/>
              <w:jc w:val="right"/>
            </w:pPr>
            <w:r>
              <w:rPr>
                <w:rFonts w:ascii="Arial" w:hAnsi="Arial" w:cs="Arial"/>
                <w:sz w:val="18"/>
                <w:szCs w:val="18"/>
              </w:rPr>
              <w:t>$41.37</w:t>
            </w:r>
          </w:p>
        </w:tc>
        <w:tc>
          <w:tcPr>
            <w:tcW w:w="1887" w:type="dxa"/>
            <w:vAlign w:val="center"/>
          </w:tcPr>
          <w:p w:rsidR="00FD41CC" w:rsidP="00BD774B" w:rsidRDefault="00FD41CC" w14:paraId="608F8F67" w14:textId="2FCF48D0">
            <w:pPr>
              <w:keepNext/>
              <w:spacing w:line="240" w:lineRule="auto"/>
              <w:ind w:right="168"/>
              <w:jc w:val="right"/>
              <w:rPr>
                <w:rFonts w:ascii="Arial" w:hAnsi="Arial" w:cs="Arial"/>
                <w:sz w:val="18"/>
                <w:szCs w:val="18"/>
              </w:rPr>
            </w:pPr>
            <w:r>
              <w:rPr>
                <w:rFonts w:ascii="Arial" w:hAnsi="Arial" w:cs="Arial"/>
                <w:sz w:val="18"/>
                <w:szCs w:val="18"/>
              </w:rPr>
              <w:t>$</w:t>
            </w:r>
            <w:r w:rsidR="009E1DD6">
              <w:rPr>
                <w:rFonts w:ascii="Arial" w:hAnsi="Arial" w:cs="Arial"/>
                <w:sz w:val="18"/>
                <w:szCs w:val="18"/>
              </w:rPr>
              <w:t>65,496.98</w:t>
            </w:r>
          </w:p>
        </w:tc>
      </w:tr>
      <w:tr w:rsidR="00FD41CC" w:rsidTr="00543EB5" w14:paraId="62CA22A2" w14:textId="77777777">
        <w:trPr>
          <w:cantSplit/>
          <w:jc w:val="center"/>
        </w:trPr>
        <w:tc>
          <w:tcPr>
            <w:tcW w:w="1455" w:type="dxa"/>
            <w:vAlign w:val="center"/>
          </w:tcPr>
          <w:p w:rsidRPr="002C2AB3" w:rsidR="00FD41CC" w:rsidP="00FD41CC" w:rsidRDefault="00FD41CC" w14:paraId="2612FAED" w14:textId="77777777">
            <w:pPr>
              <w:pStyle w:val="Heading7"/>
              <w:spacing w:line="240" w:lineRule="auto"/>
              <w:rPr>
                <w:rFonts w:ascii="Arial" w:hAnsi="Arial" w:cs="Arial"/>
                <w:bCs/>
                <w:i/>
                <w:sz w:val="18"/>
                <w:szCs w:val="18"/>
              </w:rPr>
            </w:pPr>
            <w:r w:rsidRPr="002C2AB3">
              <w:rPr>
                <w:rFonts w:ascii="Arial" w:hAnsi="Arial" w:cs="Arial"/>
                <w:bCs/>
                <w:sz w:val="18"/>
                <w:szCs w:val="18"/>
              </w:rPr>
              <w:t>SAMS-1111-A</w:t>
            </w:r>
          </w:p>
        </w:tc>
        <w:tc>
          <w:tcPr>
            <w:tcW w:w="1440" w:type="dxa"/>
            <w:vAlign w:val="center"/>
          </w:tcPr>
          <w:p w:rsidRPr="00257BE7" w:rsidR="00FD41CC" w:rsidP="00BD774B" w:rsidRDefault="00FD41CC" w14:paraId="41311929" w14:textId="156EDB7D">
            <w:pPr>
              <w:spacing w:line="240" w:lineRule="auto"/>
              <w:jc w:val="right"/>
              <w:rPr>
                <w:rFonts w:ascii="Arial" w:hAnsi="Arial" w:cs="Arial"/>
                <w:color w:val="000000"/>
                <w:sz w:val="18"/>
                <w:szCs w:val="18"/>
              </w:rPr>
            </w:pPr>
            <w:r>
              <w:rPr>
                <w:rFonts w:ascii="Arial" w:hAnsi="Arial" w:cs="Arial"/>
                <w:color w:val="000000"/>
                <w:sz w:val="18"/>
                <w:szCs w:val="18"/>
              </w:rPr>
              <w:t>8,854</w:t>
            </w:r>
          </w:p>
        </w:tc>
        <w:tc>
          <w:tcPr>
            <w:tcW w:w="1350" w:type="dxa"/>
            <w:vAlign w:val="center"/>
          </w:tcPr>
          <w:p w:rsidR="00FD41CC" w:rsidP="00BD774B" w:rsidRDefault="00FD41CC" w14:paraId="139F032D" w14:textId="34BC5F96">
            <w:pPr>
              <w:keepNext/>
              <w:spacing w:line="240" w:lineRule="auto"/>
              <w:ind w:right="314"/>
              <w:jc w:val="right"/>
              <w:rPr>
                <w:rFonts w:ascii="Arial" w:hAnsi="Arial" w:cs="Arial"/>
                <w:sz w:val="18"/>
                <w:szCs w:val="18"/>
              </w:rPr>
            </w:pPr>
            <w:r>
              <w:rPr>
                <w:rFonts w:ascii="Arial" w:hAnsi="Arial" w:cs="Arial"/>
                <w:sz w:val="18"/>
                <w:szCs w:val="18"/>
              </w:rPr>
              <w:t xml:space="preserve">      0.20</w:t>
            </w:r>
          </w:p>
        </w:tc>
        <w:tc>
          <w:tcPr>
            <w:tcW w:w="1350" w:type="dxa"/>
            <w:vAlign w:val="center"/>
          </w:tcPr>
          <w:p w:rsidR="00FD41CC" w:rsidP="00BD774B" w:rsidRDefault="00FD41CC" w14:paraId="5649A18C" w14:textId="31279F23">
            <w:pPr>
              <w:keepNext/>
              <w:spacing w:line="240" w:lineRule="auto"/>
              <w:ind w:right="165"/>
              <w:jc w:val="right"/>
              <w:rPr>
                <w:rFonts w:ascii="Arial" w:hAnsi="Arial" w:cs="Arial"/>
                <w:sz w:val="18"/>
                <w:szCs w:val="18"/>
              </w:rPr>
            </w:pPr>
            <w:r>
              <w:rPr>
                <w:rFonts w:ascii="Arial" w:hAnsi="Arial" w:cs="Arial"/>
                <w:sz w:val="18"/>
                <w:szCs w:val="18"/>
              </w:rPr>
              <w:t>1,770.80</w:t>
            </w:r>
          </w:p>
        </w:tc>
        <w:tc>
          <w:tcPr>
            <w:tcW w:w="1350" w:type="dxa"/>
            <w:vAlign w:val="center"/>
          </w:tcPr>
          <w:p w:rsidR="00FD41CC" w:rsidP="00BD774B" w:rsidRDefault="00FD41CC" w14:paraId="61C76DA5" w14:textId="298F19E2">
            <w:pPr>
              <w:spacing w:line="240" w:lineRule="auto"/>
              <w:jc w:val="right"/>
            </w:pPr>
            <w:r>
              <w:rPr>
                <w:rFonts w:ascii="Arial" w:hAnsi="Arial" w:cs="Arial"/>
                <w:sz w:val="18"/>
                <w:szCs w:val="18"/>
              </w:rPr>
              <w:t>$41.37</w:t>
            </w:r>
          </w:p>
        </w:tc>
        <w:tc>
          <w:tcPr>
            <w:tcW w:w="1887" w:type="dxa"/>
            <w:vAlign w:val="center"/>
          </w:tcPr>
          <w:p w:rsidR="00FD41CC" w:rsidP="00BD774B" w:rsidRDefault="00FD41CC" w14:paraId="3AC64176" w14:textId="34C61B82">
            <w:pPr>
              <w:keepNext/>
              <w:spacing w:line="240" w:lineRule="auto"/>
              <w:ind w:right="168"/>
              <w:jc w:val="right"/>
              <w:rPr>
                <w:rFonts w:ascii="Arial" w:hAnsi="Arial" w:cs="Arial"/>
                <w:sz w:val="18"/>
                <w:szCs w:val="18"/>
              </w:rPr>
            </w:pPr>
            <w:r>
              <w:rPr>
                <w:rFonts w:ascii="Arial" w:hAnsi="Arial" w:cs="Arial"/>
                <w:sz w:val="18"/>
                <w:szCs w:val="18"/>
              </w:rPr>
              <w:t>$</w:t>
            </w:r>
            <w:r w:rsidR="009E1DD6">
              <w:rPr>
                <w:rFonts w:ascii="Arial" w:hAnsi="Arial" w:cs="Arial"/>
                <w:sz w:val="18"/>
                <w:szCs w:val="18"/>
              </w:rPr>
              <w:t>73,257.99</w:t>
            </w:r>
          </w:p>
        </w:tc>
      </w:tr>
      <w:tr w:rsidR="00FD41CC" w:rsidTr="00543EB5" w14:paraId="28256E68" w14:textId="77777777">
        <w:trPr>
          <w:cantSplit/>
          <w:jc w:val="center"/>
        </w:trPr>
        <w:tc>
          <w:tcPr>
            <w:tcW w:w="1455" w:type="dxa"/>
            <w:vAlign w:val="center"/>
          </w:tcPr>
          <w:p w:rsidRPr="002C2AB3" w:rsidR="00FD41CC" w:rsidP="00FD41CC" w:rsidRDefault="00FD41CC" w14:paraId="7F9F87B9" w14:textId="77777777">
            <w:pPr>
              <w:pStyle w:val="Heading7"/>
              <w:spacing w:line="240" w:lineRule="auto"/>
              <w:rPr>
                <w:rFonts w:ascii="Arial" w:hAnsi="Arial" w:cs="Arial"/>
                <w:bCs/>
                <w:i/>
                <w:sz w:val="18"/>
                <w:szCs w:val="18"/>
              </w:rPr>
            </w:pPr>
            <w:r w:rsidRPr="002C2AB3">
              <w:rPr>
                <w:rFonts w:ascii="Arial" w:hAnsi="Arial" w:cs="Arial"/>
                <w:bCs/>
                <w:sz w:val="18"/>
                <w:szCs w:val="18"/>
              </w:rPr>
              <w:t>SAMS-1117</w:t>
            </w:r>
          </w:p>
        </w:tc>
        <w:tc>
          <w:tcPr>
            <w:tcW w:w="1440" w:type="dxa"/>
            <w:vAlign w:val="center"/>
          </w:tcPr>
          <w:p w:rsidRPr="00257BE7" w:rsidR="00FD41CC" w:rsidP="00BD774B" w:rsidRDefault="00FD41CC" w14:paraId="2626D379" w14:textId="41977346">
            <w:pPr>
              <w:spacing w:line="240" w:lineRule="auto"/>
              <w:jc w:val="right"/>
              <w:rPr>
                <w:rFonts w:ascii="Arial" w:hAnsi="Arial" w:cs="Arial"/>
                <w:color w:val="000000"/>
                <w:sz w:val="18"/>
                <w:szCs w:val="18"/>
              </w:rPr>
            </w:pPr>
            <w:r>
              <w:rPr>
                <w:rFonts w:ascii="Arial" w:hAnsi="Arial" w:cs="Arial"/>
                <w:color w:val="000000"/>
                <w:sz w:val="18"/>
                <w:szCs w:val="18"/>
              </w:rPr>
              <w:t>210</w:t>
            </w:r>
          </w:p>
        </w:tc>
        <w:tc>
          <w:tcPr>
            <w:tcW w:w="1350" w:type="dxa"/>
          </w:tcPr>
          <w:p w:rsidR="00FD41CC" w:rsidP="00BD774B" w:rsidRDefault="00FD41CC" w14:paraId="3A8B87D3" w14:textId="370C335D">
            <w:pPr>
              <w:spacing w:line="240" w:lineRule="auto"/>
              <w:jc w:val="center"/>
            </w:pPr>
            <w:r w:rsidRPr="00804E76">
              <w:rPr>
                <w:rFonts w:ascii="Arial" w:hAnsi="Arial" w:cs="Arial"/>
                <w:sz w:val="18"/>
                <w:szCs w:val="18"/>
              </w:rPr>
              <w:t>0.2</w:t>
            </w:r>
            <w:r>
              <w:rPr>
                <w:rFonts w:ascii="Arial" w:hAnsi="Arial" w:cs="Arial"/>
                <w:sz w:val="18"/>
                <w:szCs w:val="18"/>
              </w:rPr>
              <w:t>0</w:t>
            </w:r>
          </w:p>
        </w:tc>
        <w:tc>
          <w:tcPr>
            <w:tcW w:w="1350" w:type="dxa"/>
            <w:vAlign w:val="bottom"/>
          </w:tcPr>
          <w:p w:rsidR="00FD41CC" w:rsidP="00BD774B" w:rsidRDefault="00FD41CC" w14:paraId="15E66C57" w14:textId="096D2F57">
            <w:pPr>
              <w:spacing w:line="240" w:lineRule="auto"/>
              <w:ind w:right="165"/>
              <w:jc w:val="right"/>
              <w:rPr>
                <w:rFonts w:ascii="Arial" w:hAnsi="Arial" w:cs="Arial"/>
                <w:sz w:val="18"/>
                <w:szCs w:val="18"/>
              </w:rPr>
            </w:pPr>
            <w:r>
              <w:rPr>
                <w:rFonts w:ascii="Arial" w:hAnsi="Arial" w:cs="Arial"/>
                <w:sz w:val="18"/>
                <w:szCs w:val="18"/>
              </w:rPr>
              <w:t>42.00</w:t>
            </w:r>
          </w:p>
        </w:tc>
        <w:tc>
          <w:tcPr>
            <w:tcW w:w="1350" w:type="dxa"/>
            <w:vAlign w:val="center"/>
          </w:tcPr>
          <w:p w:rsidR="00FD41CC" w:rsidP="00BD774B" w:rsidRDefault="00FD41CC" w14:paraId="43D71268" w14:textId="71E0B75C">
            <w:pPr>
              <w:spacing w:line="240" w:lineRule="auto"/>
              <w:jc w:val="right"/>
            </w:pPr>
            <w:r>
              <w:rPr>
                <w:rFonts w:ascii="Arial" w:hAnsi="Arial" w:cs="Arial"/>
                <w:sz w:val="18"/>
                <w:szCs w:val="18"/>
              </w:rPr>
              <w:t>$41.37</w:t>
            </w:r>
          </w:p>
        </w:tc>
        <w:tc>
          <w:tcPr>
            <w:tcW w:w="1887" w:type="dxa"/>
            <w:vAlign w:val="center"/>
          </w:tcPr>
          <w:p w:rsidR="00FD41CC" w:rsidP="00BD774B" w:rsidRDefault="00FD41CC" w14:paraId="2CEA0097" w14:textId="0AB4FFCA">
            <w:pPr>
              <w:keepNext/>
              <w:spacing w:line="240" w:lineRule="auto"/>
              <w:ind w:right="168"/>
              <w:jc w:val="right"/>
              <w:rPr>
                <w:rFonts w:ascii="Arial" w:hAnsi="Arial" w:cs="Arial"/>
                <w:sz w:val="18"/>
                <w:szCs w:val="18"/>
              </w:rPr>
            </w:pPr>
            <w:r>
              <w:rPr>
                <w:rFonts w:ascii="Arial" w:hAnsi="Arial" w:cs="Arial"/>
                <w:sz w:val="18"/>
                <w:szCs w:val="18"/>
              </w:rPr>
              <w:t>$1,</w:t>
            </w:r>
            <w:r w:rsidR="009E1DD6">
              <w:rPr>
                <w:rFonts w:ascii="Arial" w:hAnsi="Arial" w:cs="Arial"/>
                <w:sz w:val="18"/>
                <w:szCs w:val="18"/>
              </w:rPr>
              <w:t>737.54</w:t>
            </w:r>
          </w:p>
        </w:tc>
      </w:tr>
      <w:tr w:rsidR="004742D5" w:rsidTr="009D1B4A" w14:paraId="7AD5649D" w14:textId="77777777">
        <w:trPr>
          <w:cantSplit/>
          <w:jc w:val="center"/>
        </w:trPr>
        <w:tc>
          <w:tcPr>
            <w:tcW w:w="1455" w:type="dxa"/>
            <w:vAlign w:val="center"/>
          </w:tcPr>
          <w:p w:rsidRPr="002C2AB3" w:rsidR="004742D5" w:rsidP="00D4404D" w:rsidRDefault="004742D5" w14:paraId="3F09658C" w14:textId="77777777">
            <w:pPr>
              <w:pStyle w:val="Heading7"/>
              <w:spacing w:line="240" w:lineRule="auto"/>
              <w:rPr>
                <w:rFonts w:ascii="Arial" w:hAnsi="Arial" w:cs="Arial"/>
                <w:bCs/>
                <w:i/>
                <w:sz w:val="18"/>
                <w:szCs w:val="18"/>
              </w:rPr>
            </w:pPr>
            <w:r w:rsidRPr="002C2AB3">
              <w:rPr>
                <w:rFonts w:ascii="Arial" w:hAnsi="Arial" w:cs="Arial"/>
                <w:bCs/>
                <w:sz w:val="18"/>
                <w:szCs w:val="18"/>
              </w:rPr>
              <w:t>SAMS-1120</w:t>
            </w:r>
          </w:p>
        </w:tc>
        <w:tc>
          <w:tcPr>
            <w:tcW w:w="1440" w:type="dxa"/>
            <w:vAlign w:val="center"/>
          </w:tcPr>
          <w:p w:rsidRPr="00257BE7" w:rsidR="004742D5" w:rsidP="00BD774B" w:rsidRDefault="004742D5" w14:paraId="66897690" w14:textId="77777777">
            <w:pPr>
              <w:spacing w:line="240" w:lineRule="auto"/>
              <w:jc w:val="right"/>
              <w:rPr>
                <w:rFonts w:ascii="Arial" w:hAnsi="Arial" w:cs="Arial"/>
                <w:color w:val="000000"/>
                <w:sz w:val="18"/>
                <w:szCs w:val="18"/>
              </w:rPr>
            </w:pPr>
            <w:r>
              <w:rPr>
                <w:rFonts w:ascii="Arial" w:hAnsi="Arial" w:cs="Arial"/>
                <w:color w:val="000000"/>
                <w:sz w:val="18"/>
                <w:szCs w:val="18"/>
              </w:rPr>
              <w:t>0</w:t>
            </w:r>
          </w:p>
        </w:tc>
        <w:tc>
          <w:tcPr>
            <w:tcW w:w="1350" w:type="dxa"/>
          </w:tcPr>
          <w:p w:rsidR="004742D5" w:rsidP="00BD774B" w:rsidRDefault="004742D5" w14:paraId="42964FD3" w14:textId="77777777">
            <w:pPr>
              <w:spacing w:line="240" w:lineRule="auto"/>
              <w:jc w:val="center"/>
            </w:pPr>
            <w:r>
              <w:rPr>
                <w:rFonts w:ascii="Arial" w:hAnsi="Arial" w:cs="Arial"/>
                <w:sz w:val="18"/>
                <w:szCs w:val="18"/>
              </w:rPr>
              <w:t>0</w:t>
            </w:r>
          </w:p>
        </w:tc>
        <w:tc>
          <w:tcPr>
            <w:tcW w:w="1350" w:type="dxa"/>
            <w:vAlign w:val="bottom"/>
          </w:tcPr>
          <w:p w:rsidR="004742D5" w:rsidP="00BD774B" w:rsidRDefault="004742D5" w14:paraId="1B811F81" w14:textId="77777777">
            <w:pPr>
              <w:spacing w:line="240" w:lineRule="auto"/>
              <w:ind w:right="165"/>
              <w:jc w:val="right"/>
              <w:rPr>
                <w:rFonts w:ascii="Arial" w:hAnsi="Arial" w:cs="Arial"/>
                <w:sz w:val="18"/>
                <w:szCs w:val="18"/>
              </w:rPr>
            </w:pPr>
            <w:r>
              <w:rPr>
                <w:rFonts w:ascii="Arial" w:hAnsi="Arial" w:cs="Arial"/>
                <w:sz w:val="18"/>
                <w:szCs w:val="18"/>
              </w:rPr>
              <w:t>0</w:t>
            </w:r>
          </w:p>
        </w:tc>
        <w:tc>
          <w:tcPr>
            <w:tcW w:w="1350" w:type="dxa"/>
            <w:vAlign w:val="center"/>
          </w:tcPr>
          <w:p w:rsidR="004742D5" w:rsidP="00BD774B" w:rsidRDefault="004742D5" w14:paraId="43A26723" w14:textId="77777777">
            <w:pPr>
              <w:spacing w:line="240" w:lineRule="auto"/>
              <w:ind w:right="255"/>
              <w:jc w:val="right"/>
              <w:rPr>
                <w:rFonts w:ascii="Arial" w:hAnsi="Arial" w:cs="Arial"/>
                <w:bCs/>
                <w:sz w:val="18"/>
                <w:szCs w:val="18"/>
              </w:rPr>
            </w:pPr>
            <w:r>
              <w:rPr>
                <w:rFonts w:ascii="Arial" w:hAnsi="Arial" w:cs="Arial"/>
                <w:bCs/>
                <w:sz w:val="18"/>
                <w:szCs w:val="18"/>
              </w:rPr>
              <w:t>0</w:t>
            </w:r>
          </w:p>
        </w:tc>
        <w:tc>
          <w:tcPr>
            <w:tcW w:w="1887" w:type="dxa"/>
            <w:vAlign w:val="center"/>
          </w:tcPr>
          <w:p w:rsidR="004742D5" w:rsidP="00BD774B" w:rsidRDefault="004742D5" w14:paraId="485B8A4C" w14:textId="77777777">
            <w:pPr>
              <w:keepNext/>
              <w:spacing w:line="240" w:lineRule="auto"/>
              <w:ind w:right="168"/>
              <w:jc w:val="right"/>
              <w:rPr>
                <w:rFonts w:ascii="Arial" w:hAnsi="Arial" w:cs="Arial"/>
                <w:sz w:val="18"/>
                <w:szCs w:val="18"/>
              </w:rPr>
            </w:pPr>
            <w:r>
              <w:rPr>
                <w:rFonts w:ascii="Arial" w:hAnsi="Arial" w:cs="Arial"/>
                <w:sz w:val="18"/>
                <w:szCs w:val="18"/>
              </w:rPr>
              <w:t>0</w:t>
            </w:r>
          </w:p>
        </w:tc>
      </w:tr>
      <w:tr w:rsidR="004742D5" w:rsidTr="009D1B4A" w14:paraId="749DFDD8" w14:textId="77777777">
        <w:trPr>
          <w:cantSplit/>
          <w:jc w:val="center"/>
        </w:trPr>
        <w:tc>
          <w:tcPr>
            <w:tcW w:w="1455" w:type="dxa"/>
            <w:vAlign w:val="center"/>
          </w:tcPr>
          <w:p w:rsidRPr="002C2AB3" w:rsidR="004742D5" w:rsidP="00D4404D" w:rsidRDefault="004742D5" w14:paraId="6781E786" w14:textId="77777777">
            <w:pPr>
              <w:pStyle w:val="Heading7"/>
              <w:spacing w:line="240" w:lineRule="auto"/>
              <w:rPr>
                <w:rFonts w:ascii="Arial" w:hAnsi="Arial" w:cs="Arial"/>
                <w:bCs/>
                <w:i/>
                <w:sz w:val="18"/>
                <w:szCs w:val="18"/>
              </w:rPr>
            </w:pPr>
            <w:r w:rsidRPr="002C2AB3">
              <w:rPr>
                <w:rFonts w:ascii="Arial" w:hAnsi="Arial" w:cs="Arial"/>
                <w:bCs/>
                <w:sz w:val="18"/>
                <w:szCs w:val="18"/>
              </w:rPr>
              <w:t>SAMS-1204</w:t>
            </w:r>
          </w:p>
        </w:tc>
        <w:tc>
          <w:tcPr>
            <w:tcW w:w="1440" w:type="dxa"/>
            <w:vAlign w:val="center"/>
          </w:tcPr>
          <w:p w:rsidRPr="00257BE7" w:rsidR="004742D5" w:rsidP="00BD774B" w:rsidRDefault="004742D5" w14:paraId="7D9BEFB2" w14:textId="77777777">
            <w:pPr>
              <w:spacing w:line="240" w:lineRule="auto"/>
              <w:jc w:val="right"/>
              <w:rPr>
                <w:rFonts w:ascii="Arial" w:hAnsi="Arial" w:cs="Arial"/>
                <w:color w:val="000000"/>
                <w:sz w:val="18"/>
                <w:szCs w:val="18"/>
              </w:rPr>
            </w:pPr>
            <w:r w:rsidRPr="00257BE7">
              <w:rPr>
                <w:rFonts w:ascii="Arial" w:hAnsi="Arial" w:cs="Arial"/>
                <w:color w:val="000000"/>
                <w:sz w:val="18"/>
                <w:szCs w:val="18"/>
              </w:rPr>
              <w:t>0</w:t>
            </w:r>
          </w:p>
        </w:tc>
        <w:tc>
          <w:tcPr>
            <w:tcW w:w="1350" w:type="dxa"/>
            <w:vAlign w:val="bottom"/>
          </w:tcPr>
          <w:p w:rsidR="004742D5" w:rsidP="00BD774B" w:rsidRDefault="00A76104" w14:paraId="62476EB5" w14:textId="1CF07882">
            <w:pPr>
              <w:tabs>
                <w:tab w:val="left" w:pos="792"/>
              </w:tabs>
              <w:spacing w:line="240" w:lineRule="auto"/>
              <w:ind w:right="314"/>
              <w:jc w:val="center"/>
              <w:rPr>
                <w:rFonts w:ascii="Arial" w:hAnsi="Arial" w:cs="Arial"/>
                <w:sz w:val="18"/>
                <w:szCs w:val="18"/>
              </w:rPr>
            </w:pPr>
            <w:r>
              <w:rPr>
                <w:rFonts w:ascii="Arial" w:hAnsi="Arial" w:cs="Arial"/>
                <w:sz w:val="18"/>
                <w:szCs w:val="18"/>
              </w:rPr>
              <w:t xml:space="preserve">    </w:t>
            </w:r>
            <w:r w:rsidR="004742D5">
              <w:rPr>
                <w:rFonts w:ascii="Arial" w:hAnsi="Arial" w:cs="Arial"/>
                <w:sz w:val="18"/>
                <w:szCs w:val="18"/>
              </w:rPr>
              <w:t>0</w:t>
            </w:r>
          </w:p>
        </w:tc>
        <w:tc>
          <w:tcPr>
            <w:tcW w:w="1350" w:type="dxa"/>
            <w:vAlign w:val="bottom"/>
          </w:tcPr>
          <w:p w:rsidR="004742D5" w:rsidP="00BD774B" w:rsidRDefault="004742D5" w14:paraId="696EF715" w14:textId="77777777">
            <w:pPr>
              <w:spacing w:line="240" w:lineRule="auto"/>
              <w:ind w:right="165"/>
              <w:jc w:val="right"/>
              <w:rPr>
                <w:rFonts w:ascii="Arial" w:hAnsi="Arial" w:cs="Arial"/>
                <w:sz w:val="18"/>
                <w:szCs w:val="18"/>
              </w:rPr>
            </w:pPr>
            <w:r>
              <w:rPr>
                <w:rFonts w:ascii="Arial" w:hAnsi="Arial" w:cs="Arial"/>
                <w:sz w:val="18"/>
                <w:szCs w:val="18"/>
              </w:rPr>
              <w:t>0</w:t>
            </w:r>
          </w:p>
        </w:tc>
        <w:tc>
          <w:tcPr>
            <w:tcW w:w="1350" w:type="dxa"/>
          </w:tcPr>
          <w:p w:rsidR="004742D5" w:rsidP="00BD774B" w:rsidRDefault="004742D5" w14:paraId="6109DEF5" w14:textId="77777777">
            <w:pPr>
              <w:spacing w:line="240" w:lineRule="auto"/>
              <w:ind w:right="255"/>
              <w:jc w:val="right"/>
              <w:rPr>
                <w:rFonts w:ascii="Arial" w:hAnsi="Arial" w:cs="Arial"/>
                <w:bCs/>
                <w:sz w:val="18"/>
                <w:szCs w:val="18"/>
              </w:rPr>
            </w:pPr>
            <w:r>
              <w:rPr>
                <w:rFonts w:ascii="Arial" w:hAnsi="Arial" w:cs="Arial"/>
                <w:bCs/>
                <w:sz w:val="18"/>
                <w:szCs w:val="18"/>
              </w:rPr>
              <w:t>0</w:t>
            </w:r>
          </w:p>
        </w:tc>
        <w:tc>
          <w:tcPr>
            <w:tcW w:w="1887" w:type="dxa"/>
            <w:vAlign w:val="center"/>
          </w:tcPr>
          <w:p w:rsidR="004742D5" w:rsidP="00BD774B" w:rsidRDefault="004742D5" w14:paraId="52BB4048" w14:textId="77777777">
            <w:pPr>
              <w:keepNext/>
              <w:spacing w:line="240" w:lineRule="auto"/>
              <w:ind w:right="168"/>
              <w:jc w:val="right"/>
              <w:rPr>
                <w:rFonts w:ascii="Arial" w:hAnsi="Arial" w:cs="Arial"/>
                <w:sz w:val="18"/>
                <w:szCs w:val="18"/>
              </w:rPr>
            </w:pPr>
            <w:r>
              <w:rPr>
                <w:rFonts w:ascii="Arial" w:hAnsi="Arial" w:cs="Arial"/>
                <w:sz w:val="18"/>
                <w:szCs w:val="18"/>
              </w:rPr>
              <w:t>0</w:t>
            </w:r>
          </w:p>
        </w:tc>
      </w:tr>
      <w:tr w:rsidR="009D1B4A" w:rsidTr="009D1B4A" w14:paraId="3DBFA57E" w14:textId="77777777">
        <w:trPr>
          <w:cantSplit/>
          <w:jc w:val="center"/>
        </w:trPr>
        <w:tc>
          <w:tcPr>
            <w:tcW w:w="1455" w:type="dxa"/>
            <w:vAlign w:val="center"/>
          </w:tcPr>
          <w:p w:rsidR="009D1B4A" w:rsidP="00D4404D" w:rsidRDefault="009D1B4A" w14:paraId="247F5023" w14:textId="77777777">
            <w:pPr>
              <w:spacing w:line="240" w:lineRule="auto"/>
              <w:rPr>
                <w:rFonts w:ascii="Arial" w:hAnsi="Arial" w:cs="Arial"/>
                <w:b/>
                <w:bCs/>
                <w:sz w:val="18"/>
                <w:szCs w:val="18"/>
              </w:rPr>
            </w:pPr>
            <w:r>
              <w:rPr>
                <w:rFonts w:ascii="Arial" w:hAnsi="Arial" w:cs="Arial"/>
                <w:b/>
                <w:bCs/>
                <w:sz w:val="18"/>
                <w:szCs w:val="18"/>
              </w:rPr>
              <w:t>Totals</w:t>
            </w:r>
          </w:p>
        </w:tc>
        <w:tc>
          <w:tcPr>
            <w:tcW w:w="1440" w:type="dxa"/>
            <w:vAlign w:val="center"/>
          </w:tcPr>
          <w:p w:rsidRPr="00257BE7" w:rsidR="009D1B4A" w:rsidP="00BD774B" w:rsidRDefault="009D1B4A" w14:paraId="433219F1" w14:textId="77C663C7">
            <w:pPr>
              <w:spacing w:line="240" w:lineRule="auto"/>
              <w:jc w:val="right"/>
              <w:rPr>
                <w:rFonts w:ascii="Arial" w:hAnsi="Arial" w:cs="Arial"/>
                <w:b/>
                <w:bCs/>
                <w:color w:val="000000"/>
                <w:sz w:val="18"/>
                <w:szCs w:val="18"/>
              </w:rPr>
            </w:pPr>
            <w:r>
              <w:rPr>
                <w:rFonts w:ascii="Arial" w:hAnsi="Arial" w:cs="Arial"/>
                <w:b/>
                <w:bCs/>
                <w:color w:val="000000"/>
                <w:sz w:val="18"/>
                <w:szCs w:val="18"/>
              </w:rPr>
              <w:t>110,136</w:t>
            </w:r>
          </w:p>
        </w:tc>
        <w:tc>
          <w:tcPr>
            <w:tcW w:w="1350" w:type="dxa"/>
            <w:vAlign w:val="center"/>
          </w:tcPr>
          <w:p w:rsidR="009D1B4A" w:rsidP="00BD774B" w:rsidRDefault="009D1B4A" w14:paraId="741A1A79" w14:textId="77777777">
            <w:pPr>
              <w:spacing w:line="240" w:lineRule="auto"/>
              <w:jc w:val="right"/>
              <w:rPr>
                <w:rFonts w:ascii="Arial" w:hAnsi="Arial" w:cs="Arial"/>
                <w:b/>
                <w:sz w:val="18"/>
                <w:szCs w:val="18"/>
              </w:rPr>
            </w:pPr>
          </w:p>
        </w:tc>
        <w:tc>
          <w:tcPr>
            <w:tcW w:w="1350" w:type="dxa"/>
            <w:vAlign w:val="center"/>
          </w:tcPr>
          <w:p w:rsidR="009D1B4A" w:rsidP="00BD774B" w:rsidRDefault="00A76104" w14:paraId="287691B0" w14:textId="5486CFF0">
            <w:pPr>
              <w:spacing w:line="240" w:lineRule="auto"/>
              <w:ind w:right="165"/>
              <w:jc w:val="right"/>
              <w:rPr>
                <w:rFonts w:ascii="Arial" w:hAnsi="Arial" w:cs="Arial"/>
                <w:b/>
                <w:sz w:val="18"/>
                <w:szCs w:val="18"/>
              </w:rPr>
            </w:pPr>
            <w:r>
              <w:rPr>
                <w:rFonts w:ascii="Arial" w:hAnsi="Arial" w:cs="Arial"/>
                <w:b/>
                <w:sz w:val="18"/>
                <w:szCs w:val="18"/>
              </w:rPr>
              <w:t>31,186.38</w:t>
            </w:r>
          </w:p>
        </w:tc>
        <w:tc>
          <w:tcPr>
            <w:tcW w:w="1350" w:type="dxa"/>
            <w:vAlign w:val="center"/>
          </w:tcPr>
          <w:p w:rsidR="009D1B4A" w:rsidP="00BD774B" w:rsidRDefault="009D1B4A" w14:paraId="67BFDEFB" w14:textId="77777777">
            <w:pPr>
              <w:spacing w:line="240" w:lineRule="auto"/>
              <w:ind w:right="255"/>
              <w:jc w:val="right"/>
              <w:rPr>
                <w:rFonts w:ascii="Arial" w:hAnsi="Arial" w:cs="Arial"/>
                <w:b/>
                <w:sz w:val="18"/>
                <w:szCs w:val="18"/>
              </w:rPr>
            </w:pPr>
          </w:p>
        </w:tc>
        <w:tc>
          <w:tcPr>
            <w:tcW w:w="1887" w:type="dxa"/>
            <w:vAlign w:val="center"/>
          </w:tcPr>
          <w:p w:rsidR="009D1B4A" w:rsidP="00BD774B" w:rsidRDefault="009D1B4A" w14:paraId="46DA3F6A" w14:textId="38204302">
            <w:pPr>
              <w:spacing w:line="240" w:lineRule="auto"/>
              <w:ind w:right="168"/>
              <w:jc w:val="right"/>
              <w:rPr>
                <w:rFonts w:ascii="Arial" w:hAnsi="Arial" w:cs="Arial"/>
                <w:b/>
                <w:sz w:val="18"/>
                <w:szCs w:val="18"/>
              </w:rPr>
            </w:pPr>
            <w:r>
              <w:rPr>
                <w:rFonts w:ascii="Arial" w:hAnsi="Arial" w:cs="Arial"/>
                <w:b/>
                <w:sz w:val="18"/>
                <w:szCs w:val="18"/>
              </w:rPr>
              <w:t>$1,</w:t>
            </w:r>
            <w:r w:rsidR="009E1DD6">
              <w:rPr>
                <w:rFonts w:ascii="Arial" w:hAnsi="Arial" w:cs="Arial"/>
                <w:b/>
                <w:sz w:val="18"/>
                <w:szCs w:val="18"/>
              </w:rPr>
              <w:t>290,180.49</w:t>
            </w:r>
            <w:bookmarkStart w:name="_GoBack" w:id="2"/>
            <w:bookmarkEnd w:id="2"/>
          </w:p>
        </w:tc>
      </w:tr>
    </w:tbl>
    <w:p w:rsidR="004742D5" w:rsidP="002D2630" w:rsidRDefault="004742D5" w14:paraId="236629CF" w14:textId="4452E6D4">
      <w:pPr>
        <w:tabs>
          <w:tab w:val="left" w:pos="-720"/>
          <w:tab w:val="left" w:pos="0"/>
        </w:tabs>
        <w:suppressAutoHyphens/>
        <w:spacing w:after="0"/>
        <w:ind w:left="720"/>
        <w:rPr>
          <w:rFonts w:ascii="Times New Roman" w:hAnsi="Times New Roman"/>
        </w:rPr>
      </w:pPr>
      <w:r w:rsidRPr="009D23B4">
        <w:rPr>
          <w:rFonts w:ascii="Times New Roman" w:hAnsi="Times New Roman"/>
          <w:color w:val="000000"/>
        </w:rPr>
        <w:t>The hourly cost is based on estimated GS12 CY20</w:t>
      </w:r>
      <w:r w:rsidR="00BD774B">
        <w:rPr>
          <w:rFonts w:ascii="Times New Roman" w:hAnsi="Times New Roman"/>
          <w:color w:val="000000"/>
        </w:rPr>
        <w:t>20</w:t>
      </w:r>
      <w:r w:rsidRPr="009D23B4">
        <w:rPr>
          <w:rFonts w:ascii="Times New Roman" w:hAnsi="Times New Roman"/>
          <w:color w:val="000000"/>
        </w:rPr>
        <w:t xml:space="preserve"> salary of $</w:t>
      </w:r>
      <w:r w:rsidR="00BD774B">
        <w:rPr>
          <w:rFonts w:ascii="Times New Roman" w:hAnsi="Times New Roman"/>
          <w:color w:val="000000"/>
        </w:rPr>
        <w:t>86,335</w:t>
      </w:r>
      <w:r w:rsidRPr="009D23B4">
        <w:rPr>
          <w:rFonts w:ascii="Times New Roman" w:hAnsi="Times New Roman"/>
          <w:color w:val="000000"/>
        </w:rPr>
        <w:t xml:space="preserve"> annually </w:t>
      </w:r>
      <w:r w:rsidRPr="009D23B4">
        <w:rPr>
          <w:rFonts w:ascii="Times New Roman" w:hAnsi="Times New Roman"/>
        </w:rPr>
        <w:t>where hourly rate is rounded to nearest dollar amount at $</w:t>
      </w:r>
      <w:r w:rsidR="00BD774B">
        <w:rPr>
          <w:rFonts w:ascii="Times New Roman" w:hAnsi="Times New Roman"/>
        </w:rPr>
        <w:t>41.37.</w:t>
      </w:r>
    </w:p>
    <w:p w:rsidRPr="002D2630" w:rsidR="002D2630" w:rsidP="002D2630" w:rsidRDefault="002D2630" w14:paraId="6687A9C7" w14:textId="77777777">
      <w:pPr>
        <w:tabs>
          <w:tab w:val="left" w:pos="-720"/>
          <w:tab w:val="left" w:pos="0"/>
        </w:tabs>
        <w:suppressAutoHyphens/>
        <w:spacing w:after="0"/>
        <w:ind w:left="720"/>
        <w:rPr>
          <w:rFonts w:ascii="Times New Roman" w:hAnsi="Times New Roman"/>
        </w:rPr>
      </w:pPr>
    </w:p>
    <w:p w:rsidRPr="00252A79" w:rsidR="00075224" w:rsidP="00075224" w:rsidRDefault="00075224" w14:paraId="6E9F56E4" w14:textId="479B5140">
      <w:pPr>
        <w:rPr>
          <w:rFonts w:ascii="Times New Roman" w:hAnsi="Times New Roman"/>
          <w:b/>
          <w:bCs/>
          <w:sz w:val="24"/>
          <w:szCs w:val="24"/>
        </w:rPr>
      </w:pPr>
      <w:r w:rsidRPr="00575D07">
        <w:rPr>
          <w:rFonts w:ascii="Times New Roman" w:hAnsi="Times New Roman"/>
          <w:sz w:val="24"/>
          <w:szCs w:val="24"/>
        </w:rPr>
        <w:lastRenderedPageBreak/>
        <w:t xml:space="preserve">15. </w:t>
      </w:r>
      <w:r w:rsidRPr="00252A79">
        <w:rPr>
          <w:rFonts w:ascii="Times New Roman" w:hAnsi="Times New Roman"/>
          <w:b/>
          <w:bCs/>
          <w:sz w:val="24"/>
          <w:szCs w:val="24"/>
        </w:rPr>
        <w:t xml:space="preserve">Explain the reasons for any program changes or adjustments reported in Items 13 or 14 of the OMB Form 83-I. </w:t>
      </w:r>
    </w:p>
    <w:p w:rsidR="002A4CD2" w:rsidP="002D2630" w:rsidRDefault="00DC1924" w14:paraId="1C0A30AC" w14:textId="77777777">
      <w:pPr>
        <w:pStyle w:val="ListParagraph"/>
        <w:tabs>
          <w:tab w:val="left" w:pos="-720"/>
          <w:tab w:val="left" w:pos="0"/>
        </w:tabs>
        <w:suppressAutoHyphens/>
        <w:ind w:left="0"/>
        <w:rPr>
          <w:rFonts w:ascii="Times New Roman" w:hAnsi="Times New Roman"/>
          <w:sz w:val="24"/>
          <w:szCs w:val="24"/>
        </w:rPr>
      </w:pPr>
      <w:r w:rsidRPr="00FA3144">
        <w:rPr>
          <w:rFonts w:ascii="Times New Roman" w:hAnsi="Times New Roman"/>
          <w:sz w:val="24"/>
          <w:szCs w:val="24"/>
        </w:rPr>
        <w:t xml:space="preserve">This is </w:t>
      </w:r>
      <w:r>
        <w:rPr>
          <w:rFonts w:ascii="Times New Roman" w:hAnsi="Times New Roman"/>
          <w:sz w:val="24"/>
          <w:szCs w:val="24"/>
        </w:rPr>
        <w:t>a</w:t>
      </w:r>
      <w:r w:rsidR="002D2630">
        <w:rPr>
          <w:rFonts w:ascii="Times New Roman" w:hAnsi="Times New Roman"/>
          <w:sz w:val="24"/>
          <w:szCs w:val="24"/>
        </w:rPr>
        <w:t>n extension</w:t>
      </w:r>
      <w:r w:rsidRPr="00FA3144">
        <w:rPr>
          <w:rFonts w:ascii="Times New Roman" w:hAnsi="Times New Roman"/>
          <w:sz w:val="24"/>
          <w:szCs w:val="24"/>
        </w:rPr>
        <w:t xml:space="preserve"> of a currently approved information</w:t>
      </w:r>
      <w:r>
        <w:rPr>
          <w:rFonts w:ascii="Times New Roman" w:hAnsi="Times New Roman"/>
          <w:sz w:val="24"/>
          <w:szCs w:val="24"/>
        </w:rPr>
        <w:t xml:space="preserve"> collection.  </w:t>
      </w:r>
      <w:r w:rsidRPr="00FA3144">
        <w:rPr>
          <w:rFonts w:ascii="Times New Roman" w:hAnsi="Times New Roman"/>
          <w:sz w:val="24"/>
          <w:szCs w:val="24"/>
        </w:rPr>
        <w:t xml:space="preserve">The HUD forms previously listed on this collection have been updated with new figures to represent the Department’s current HUD REO activity. </w:t>
      </w:r>
      <w:r>
        <w:rPr>
          <w:rFonts w:ascii="Times New Roman" w:hAnsi="Times New Roman"/>
          <w:sz w:val="24"/>
          <w:szCs w:val="24"/>
        </w:rPr>
        <w:t xml:space="preserve"> The current activity </w:t>
      </w:r>
      <w:r w:rsidRPr="00FA3144">
        <w:rPr>
          <w:rFonts w:ascii="Times New Roman" w:hAnsi="Times New Roman"/>
          <w:sz w:val="24"/>
          <w:szCs w:val="24"/>
        </w:rPr>
        <w:t xml:space="preserve">results in overall decreases associated with responses, burden hours and costs.  </w:t>
      </w:r>
      <w:r w:rsidR="00855483">
        <w:rPr>
          <w:rFonts w:ascii="Times New Roman" w:hAnsi="Times New Roman"/>
          <w:sz w:val="24"/>
          <w:szCs w:val="24"/>
        </w:rPr>
        <w:t>With the a</w:t>
      </w:r>
      <w:r w:rsidRPr="002D2630" w:rsidR="002D2630">
        <w:rPr>
          <w:rFonts w:ascii="Times New Roman" w:hAnsi="Times New Roman"/>
          <w:sz w:val="24"/>
          <w:szCs w:val="24"/>
        </w:rPr>
        <w:t xml:space="preserve">utomation </w:t>
      </w:r>
      <w:r w:rsidR="00855483">
        <w:rPr>
          <w:rFonts w:ascii="Times New Roman" w:hAnsi="Times New Roman"/>
          <w:sz w:val="24"/>
          <w:szCs w:val="24"/>
        </w:rPr>
        <w:t xml:space="preserve">of the E-NAID process, </w:t>
      </w:r>
      <w:r w:rsidR="00D4404D">
        <w:rPr>
          <w:rFonts w:ascii="Times New Roman" w:hAnsi="Times New Roman"/>
          <w:sz w:val="24"/>
          <w:szCs w:val="24"/>
        </w:rPr>
        <w:t>f</w:t>
      </w:r>
      <w:r w:rsidRPr="002D2630" w:rsidR="002D2630">
        <w:rPr>
          <w:rFonts w:ascii="Times New Roman" w:hAnsi="Times New Roman"/>
          <w:sz w:val="24"/>
          <w:szCs w:val="24"/>
        </w:rPr>
        <w:t>orm SAMS-1205, Authorized Signature(s) for Funds Reclassification, is obsolete and no longer in use</w:t>
      </w:r>
      <w:r w:rsidR="00D4404D">
        <w:rPr>
          <w:rFonts w:ascii="Times New Roman" w:hAnsi="Times New Roman"/>
          <w:sz w:val="24"/>
          <w:szCs w:val="24"/>
        </w:rPr>
        <w:t>;</w:t>
      </w:r>
      <w:r w:rsidRPr="002D2630" w:rsidR="002D2630">
        <w:rPr>
          <w:rFonts w:ascii="Times New Roman" w:hAnsi="Times New Roman"/>
          <w:sz w:val="24"/>
          <w:szCs w:val="24"/>
        </w:rPr>
        <w:t xml:space="preserve"> </w:t>
      </w:r>
      <w:r w:rsidRPr="002D2630" w:rsidR="00D4404D">
        <w:rPr>
          <w:rFonts w:ascii="Times New Roman" w:hAnsi="Times New Roman"/>
          <w:sz w:val="24"/>
          <w:szCs w:val="24"/>
        </w:rPr>
        <w:t>thus,</w:t>
      </w:r>
      <w:r w:rsidRPr="002D2630" w:rsidR="002D2630">
        <w:rPr>
          <w:rFonts w:ascii="Times New Roman" w:hAnsi="Times New Roman"/>
          <w:sz w:val="24"/>
          <w:szCs w:val="24"/>
        </w:rPr>
        <w:t xml:space="preserve"> removed from this information collection.</w:t>
      </w:r>
      <w:r w:rsidR="002A4CD2">
        <w:rPr>
          <w:rFonts w:ascii="Times New Roman" w:hAnsi="Times New Roman"/>
          <w:sz w:val="24"/>
          <w:szCs w:val="24"/>
        </w:rPr>
        <w:t xml:space="preserve"> Furthermore, t</w:t>
      </w:r>
      <w:r w:rsidRPr="002D2630" w:rsidR="002A4CD2">
        <w:rPr>
          <w:rFonts w:ascii="Times New Roman" w:hAnsi="Times New Roman"/>
          <w:sz w:val="24"/>
          <w:szCs w:val="24"/>
        </w:rPr>
        <w:t>he forms in this collection of information do not have substantive changes to the language contained in the forms</w:t>
      </w:r>
      <w:r w:rsidR="002A4CD2">
        <w:rPr>
          <w:rFonts w:ascii="Times New Roman" w:hAnsi="Times New Roman"/>
          <w:sz w:val="24"/>
          <w:szCs w:val="24"/>
        </w:rPr>
        <w:t>.</w:t>
      </w:r>
      <w:r w:rsidRPr="002D2630" w:rsidR="002A4CD2">
        <w:rPr>
          <w:rFonts w:ascii="Times New Roman" w:hAnsi="Times New Roman"/>
          <w:sz w:val="24"/>
          <w:szCs w:val="24"/>
        </w:rPr>
        <w:t xml:space="preserve"> </w:t>
      </w:r>
      <w:r w:rsidR="002A4CD2">
        <w:rPr>
          <w:rFonts w:ascii="Times New Roman" w:hAnsi="Times New Roman"/>
          <w:sz w:val="24"/>
          <w:szCs w:val="24"/>
        </w:rPr>
        <w:t>H</w:t>
      </w:r>
      <w:r w:rsidRPr="002D2630" w:rsidR="002A4CD2">
        <w:rPr>
          <w:rFonts w:ascii="Times New Roman" w:hAnsi="Times New Roman"/>
          <w:sz w:val="24"/>
          <w:szCs w:val="24"/>
        </w:rPr>
        <w:t xml:space="preserve">owever, </w:t>
      </w:r>
      <w:r w:rsidR="002A4CD2">
        <w:rPr>
          <w:rFonts w:ascii="Times New Roman" w:hAnsi="Times New Roman"/>
          <w:sz w:val="24"/>
          <w:szCs w:val="24"/>
        </w:rPr>
        <w:t>non-substantive revisions are made as follows:</w:t>
      </w:r>
    </w:p>
    <w:p w:rsidR="002A4CD2" w:rsidP="002D2630" w:rsidRDefault="002A4CD2" w14:paraId="0BC7438C" w14:textId="7676FA05">
      <w:pPr>
        <w:pStyle w:val="ListParagraph"/>
        <w:tabs>
          <w:tab w:val="left" w:pos="-720"/>
          <w:tab w:val="left" w:pos="0"/>
        </w:tabs>
        <w:suppressAutoHyphens/>
        <w:ind w:left="0"/>
        <w:rPr>
          <w:rFonts w:ascii="Times New Roman" w:hAnsi="Times New Roman"/>
          <w:sz w:val="24"/>
          <w:szCs w:val="24"/>
        </w:rPr>
      </w:pPr>
    </w:p>
    <w:tbl>
      <w:tblPr>
        <w:tblStyle w:val="TableGrid"/>
        <w:tblW w:w="0" w:type="auto"/>
        <w:tblLook w:val="04A0" w:firstRow="1" w:lastRow="0" w:firstColumn="1" w:lastColumn="0" w:noHBand="0" w:noVBand="1"/>
      </w:tblPr>
      <w:tblGrid>
        <w:gridCol w:w="1791"/>
        <w:gridCol w:w="7559"/>
      </w:tblGrid>
      <w:tr w:rsidR="002A4CD2" w:rsidTr="00203D8E" w14:paraId="073B2605" w14:textId="77777777">
        <w:tc>
          <w:tcPr>
            <w:tcW w:w="1818" w:type="dxa"/>
          </w:tcPr>
          <w:p w:rsidR="002A4CD2" w:rsidP="002D2630" w:rsidRDefault="002A4CD2" w14:paraId="0BA882FC" w14:textId="30A1DFC2">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Form Number</w:t>
            </w:r>
          </w:p>
        </w:tc>
        <w:tc>
          <w:tcPr>
            <w:tcW w:w="7758" w:type="dxa"/>
          </w:tcPr>
          <w:p w:rsidR="002A4CD2" w:rsidP="002D2630" w:rsidRDefault="002A4CD2" w14:paraId="5AB5B059" w14:textId="7E41A006">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Non-substantive Revisions</w:t>
            </w:r>
          </w:p>
        </w:tc>
      </w:tr>
      <w:tr w:rsidR="002A4CD2" w:rsidTr="00203D8E" w14:paraId="40FBAC47" w14:textId="77777777">
        <w:tc>
          <w:tcPr>
            <w:tcW w:w="1818" w:type="dxa"/>
          </w:tcPr>
          <w:p w:rsidR="002A4CD2" w:rsidP="002D2630" w:rsidRDefault="002A4CD2" w14:paraId="032E3F93" w14:textId="65FF03C3">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HUD-9544</w:t>
            </w:r>
          </w:p>
        </w:tc>
        <w:tc>
          <w:tcPr>
            <w:tcW w:w="7758" w:type="dxa"/>
          </w:tcPr>
          <w:p w:rsidR="002A4CD2" w:rsidP="002D2630" w:rsidRDefault="00CB2549" w14:paraId="20498EE5" w14:textId="11488C82">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 xml:space="preserve">Non-substantive revision to </w:t>
            </w:r>
            <w:r w:rsidR="00203D8E">
              <w:rPr>
                <w:rFonts w:ascii="Times New Roman" w:hAnsi="Times New Roman"/>
                <w:sz w:val="24"/>
                <w:szCs w:val="24"/>
              </w:rPr>
              <w:t>item #7</w:t>
            </w:r>
          </w:p>
        </w:tc>
      </w:tr>
      <w:tr w:rsidR="002A4CD2" w:rsidTr="00203D8E" w14:paraId="705C7505" w14:textId="77777777">
        <w:tc>
          <w:tcPr>
            <w:tcW w:w="1818" w:type="dxa"/>
          </w:tcPr>
          <w:p w:rsidR="002A4CD2" w:rsidP="002D2630" w:rsidRDefault="002A4CD2" w14:paraId="120CFC68" w14:textId="3656FB3D">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HUD-9548-B</w:t>
            </w:r>
          </w:p>
        </w:tc>
        <w:tc>
          <w:tcPr>
            <w:tcW w:w="7758" w:type="dxa"/>
          </w:tcPr>
          <w:p w:rsidR="002A4CD2" w:rsidP="002D2630" w:rsidRDefault="00CB2549" w14:paraId="173BE8BE" w14:textId="24035721">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Non-substantive revisions to items A and D</w:t>
            </w:r>
          </w:p>
        </w:tc>
      </w:tr>
      <w:tr w:rsidR="002A4CD2" w:rsidTr="00203D8E" w14:paraId="5F989363" w14:textId="77777777">
        <w:tc>
          <w:tcPr>
            <w:tcW w:w="1818" w:type="dxa"/>
          </w:tcPr>
          <w:p w:rsidR="002A4CD2" w:rsidP="002D2630" w:rsidRDefault="002A4CD2" w14:paraId="26024345" w14:textId="467E10C1">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HUD-9548-C</w:t>
            </w:r>
          </w:p>
        </w:tc>
        <w:tc>
          <w:tcPr>
            <w:tcW w:w="7758" w:type="dxa"/>
          </w:tcPr>
          <w:p w:rsidR="002A4CD2" w:rsidP="002D2630" w:rsidRDefault="00CB2549" w14:paraId="3FDB6AAF" w14:textId="08231ECA">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Non-substantive revisions to</w:t>
            </w:r>
            <w:r w:rsidR="00FB0BD6">
              <w:rPr>
                <w:rFonts w:ascii="Times New Roman" w:hAnsi="Times New Roman"/>
                <w:sz w:val="24"/>
                <w:szCs w:val="24"/>
              </w:rPr>
              <w:t xml:space="preserve"> the Public Reporting Burden and the Privacy Act Notice Statements</w:t>
            </w:r>
          </w:p>
        </w:tc>
      </w:tr>
      <w:tr w:rsidR="002A4CD2" w:rsidTr="00203D8E" w14:paraId="2E348159" w14:textId="77777777">
        <w:tc>
          <w:tcPr>
            <w:tcW w:w="1818" w:type="dxa"/>
          </w:tcPr>
          <w:p w:rsidR="002A4CD2" w:rsidP="002D2630" w:rsidRDefault="002A4CD2" w14:paraId="7B5B38AB" w14:textId="67098D7C">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SAMS-1111</w:t>
            </w:r>
          </w:p>
        </w:tc>
        <w:tc>
          <w:tcPr>
            <w:tcW w:w="7758" w:type="dxa"/>
          </w:tcPr>
          <w:p w:rsidR="002A4CD2" w:rsidP="002D2630" w:rsidRDefault="00203D8E" w14:paraId="7599F40D" w14:textId="65687490">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removing the terms or acronyms Government Technical Representative (GTR) and Government Technical Monitor (GTM) and replacing with term and acronym Contracting Officer Representative (COR)</w:t>
            </w:r>
            <w:r w:rsidR="00FB0BD6">
              <w:rPr>
                <w:rFonts w:ascii="Times New Roman" w:hAnsi="Times New Roman"/>
                <w:sz w:val="24"/>
                <w:szCs w:val="24"/>
              </w:rPr>
              <w:t xml:space="preserve"> and non-substantive revisions to the Public Burden Statement</w:t>
            </w:r>
          </w:p>
        </w:tc>
      </w:tr>
      <w:tr w:rsidR="002A4CD2" w:rsidTr="00203D8E" w14:paraId="0CE085BA" w14:textId="77777777">
        <w:tc>
          <w:tcPr>
            <w:tcW w:w="1818" w:type="dxa"/>
          </w:tcPr>
          <w:p w:rsidR="002A4CD2" w:rsidP="002D2630" w:rsidRDefault="00203D8E" w14:paraId="2F52F917" w14:textId="476E85B8">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SAMS-1111-A</w:t>
            </w:r>
          </w:p>
        </w:tc>
        <w:tc>
          <w:tcPr>
            <w:tcW w:w="7758" w:type="dxa"/>
          </w:tcPr>
          <w:p w:rsidR="002A4CD2" w:rsidP="002D2630" w:rsidRDefault="00FB0BD6" w14:paraId="1D2AC551" w14:textId="21C322BF">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Non-substantive revisions to the Public Reporting Burden Statement</w:t>
            </w:r>
          </w:p>
        </w:tc>
      </w:tr>
      <w:tr w:rsidR="002A4CD2" w:rsidTr="00203D8E" w14:paraId="7FC56BCF" w14:textId="77777777">
        <w:tc>
          <w:tcPr>
            <w:tcW w:w="1818" w:type="dxa"/>
          </w:tcPr>
          <w:p w:rsidR="002A4CD2" w:rsidP="002D2630" w:rsidRDefault="00203D8E" w14:paraId="1C76E71F" w14:textId="5D40AB15">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SAMS-1117</w:t>
            </w:r>
          </w:p>
        </w:tc>
        <w:tc>
          <w:tcPr>
            <w:tcW w:w="7758" w:type="dxa"/>
          </w:tcPr>
          <w:p w:rsidR="002A4CD2" w:rsidP="002D2630" w:rsidRDefault="00203D8E" w14:paraId="188D4CBB" w14:textId="56C71729">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removing the terms or acronyms Government Technical Representative (GTR) and Government Technical Monitor (GTM) and replacing with term and acronym Contracting Officer Representative (COR)</w:t>
            </w:r>
          </w:p>
        </w:tc>
      </w:tr>
      <w:tr w:rsidR="002A4CD2" w:rsidTr="00203D8E" w14:paraId="2B717B26" w14:textId="77777777">
        <w:tc>
          <w:tcPr>
            <w:tcW w:w="1818" w:type="dxa"/>
          </w:tcPr>
          <w:p w:rsidR="002A4CD2" w:rsidP="002D2630" w:rsidRDefault="00203D8E" w14:paraId="53C5E826" w14:textId="74B24A29">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SAMS-1120</w:t>
            </w:r>
          </w:p>
        </w:tc>
        <w:tc>
          <w:tcPr>
            <w:tcW w:w="7758" w:type="dxa"/>
          </w:tcPr>
          <w:p w:rsidR="002A4CD2" w:rsidP="002D2630" w:rsidRDefault="00203D8E" w14:paraId="6A67CEB2" w14:textId="2ED06A5E">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removing the terms or acronyms Government Technical Representative (GTR) and Government Technical Monitor (GTM) and replacing with term and acronym Contracting Officer Representative (COR)</w:t>
            </w:r>
          </w:p>
        </w:tc>
      </w:tr>
    </w:tbl>
    <w:p w:rsidR="002D2630" w:rsidP="002D2630" w:rsidRDefault="00F16E81" w14:paraId="01A7D53B" w14:textId="6A55D185">
      <w:pPr>
        <w:pStyle w:val="ListParagraph"/>
        <w:tabs>
          <w:tab w:val="left" w:pos="-720"/>
          <w:tab w:val="left" w:pos="0"/>
        </w:tabs>
        <w:suppressAutoHyphens/>
        <w:ind w:left="0"/>
        <w:rPr>
          <w:rFonts w:ascii="Times New Roman" w:hAnsi="Times New Roman"/>
          <w:sz w:val="24"/>
          <w:szCs w:val="24"/>
        </w:rPr>
      </w:pPr>
      <w:r>
        <w:rPr>
          <w:rFonts w:ascii="Times New Roman" w:hAnsi="Times New Roman"/>
          <w:sz w:val="24"/>
          <w:szCs w:val="24"/>
        </w:rPr>
        <w:t xml:space="preserve"> </w:t>
      </w:r>
    </w:p>
    <w:p w:rsidRPr="00252A79" w:rsidR="00075224" w:rsidP="002D2630" w:rsidRDefault="00075224" w14:paraId="71D55566" w14:textId="399E1C13">
      <w:pPr>
        <w:pStyle w:val="ListParagraph"/>
        <w:tabs>
          <w:tab w:val="left" w:pos="-720"/>
          <w:tab w:val="left" w:pos="0"/>
        </w:tabs>
        <w:suppressAutoHyphens/>
        <w:ind w:left="0"/>
        <w:rPr>
          <w:rFonts w:ascii="Times New Roman" w:hAnsi="Times New Roman"/>
          <w:b/>
          <w:bCs/>
          <w:sz w:val="24"/>
          <w:szCs w:val="24"/>
        </w:rPr>
      </w:pPr>
      <w:r w:rsidRPr="00575D07">
        <w:rPr>
          <w:rFonts w:ascii="Times New Roman" w:hAnsi="Times New Roman"/>
          <w:sz w:val="24"/>
          <w:szCs w:val="24"/>
        </w:rPr>
        <w:t xml:space="preserve">16. </w:t>
      </w:r>
      <w:r w:rsidRPr="00252A79">
        <w:rPr>
          <w:rFonts w:ascii="Times New Roman" w:hAnsi="Times New Roman"/>
          <w:b/>
          <w:bCs/>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575D07" w:rsidR="009816A5" w:rsidP="00075224" w:rsidRDefault="009816A5" w14:paraId="773D2C4F" w14:textId="28592DAB">
      <w:pPr>
        <w:rPr>
          <w:rFonts w:ascii="Times New Roman" w:hAnsi="Times New Roman"/>
          <w:sz w:val="24"/>
          <w:szCs w:val="24"/>
        </w:rPr>
      </w:pPr>
      <w:r w:rsidRPr="009816A5">
        <w:rPr>
          <w:rFonts w:ascii="Times New Roman" w:hAnsi="Times New Roman"/>
          <w:sz w:val="24"/>
          <w:szCs w:val="24"/>
        </w:rPr>
        <w:t>There are no plans to publish this collection of information for statistical use.</w:t>
      </w:r>
    </w:p>
    <w:p w:rsidRPr="00252A79" w:rsidR="00075224" w:rsidP="00075224" w:rsidRDefault="00075224" w14:paraId="203A0B8A" w14:textId="0039CD1F">
      <w:pPr>
        <w:rPr>
          <w:rFonts w:ascii="Times New Roman" w:hAnsi="Times New Roman"/>
          <w:b/>
          <w:bCs/>
          <w:sz w:val="24"/>
          <w:szCs w:val="24"/>
        </w:rPr>
      </w:pPr>
      <w:r w:rsidRPr="00575D07">
        <w:rPr>
          <w:rFonts w:ascii="Times New Roman" w:hAnsi="Times New Roman"/>
          <w:sz w:val="24"/>
          <w:szCs w:val="24"/>
        </w:rPr>
        <w:t xml:space="preserve">17. </w:t>
      </w:r>
      <w:r w:rsidRPr="00252A79">
        <w:rPr>
          <w:rFonts w:ascii="Times New Roman" w:hAnsi="Times New Roman"/>
          <w:b/>
          <w:bCs/>
          <w:sz w:val="24"/>
          <w:szCs w:val="24"/>
        </w:rPr>
        <w:t xml:space="preserve">If seeking approval to not display the expiration date for OMB approval of the information collection, explain the reasons that display would be inappropriate. </w:t>
      </w:r>
    </w:p>
    <w:p w:rsidR="00075224" w:rsidP="00075224" w:rsidRDefault="009816A5" w14:paraId="6DD96CBF" w14:textId="6CCC9E82">
      <w:pPr>
        <w:rPr>
          <w:rFonts w:ascii="Times New Roman" w:hAnsi="Times New Roman"/>
          <w:sz w:val="24"/>
          <w:szCs w:val="24"/>
        </w:rPr>
      </w:pPr>
      <w:r w:rsidRPr="009816A5">
        <w:rPr>
          <w:rFonts w:ascii="Times New Roman" w:hAnsi="Times New Roman"/>
          <w:sz w:val="24"/>
          <w:szCs w:val="24"/>
        </w:rPr>
        <w:lastRenderedPageBreak/>
        <w:t>HUD is not seeking approval to avoid displaying the expiration date.</w:t>
      </w:r>
      <w:r w:rsidRPr="00575D07" w:rsidR="00075224">
        <w:rPr>
          <w:rFonts w:ascii="Times New Roman" w:hAnsi="Times New Roman"/>
          <w:sz w:val="24"/>
          <w:szCs w:val="24"/>
        </w:rPr>
        <w:t xml:space="preserve">18. Explain each exception to the certification statement identified in Item 19, "Certification for Paperwork Reduction Act Submissions," of OMB Form 83-I. </w:t>
      </w:r>
    </w:p>
    <w:p w:rsidRPr="00575D07" w:rsidR="009816A5" w:rsidP="00075224" w:rsidRDefault="009816A5" w14:paraId="4E7BA4B0" w14:textId="08BE149F">
      <w:pPr>
        <w:rPr>
          <w:rFonts w:ascii="Times New Roman" w:hAnsi="Times New Roman"/>
          <w:sz w:val="24"/>
          <w:szCs w:val="24"/>
        </w:rPr>
      </w:pPr>
      <w:r w:rsidRPr="009816A5">
        <w:rPr>
          <w:rFonts w:ascii="Times New Roman" w:hAnsi="Times New Roman"/>
          <w:sz w:val="24"/>
          <w:szCs w:val="24"/>
        </w:rPr>
        <w:t>There are no exceptions to the certification statement identified in Item 19, "Certification for Paperwork Reduction Act Submissions," of OMB Form 83-I.</w:t>
      </w:r>
    </w:p>
    <w:p w:rsidRPr="00575D07" w:rsidR="00075224" w:rsidP="00075224" w:rsidRDefault="00075224" w14:paraId="7AC795A4" w14:textId="1925F198">
      <w:pPr>
        <w:rPr>
          <w:rFonts w:ascii="Times New Roman" w:hAnsi="Times New Roman"/>
          <w:sz w:val="24"/>
          <w:szCs w:val="24"/>
        </w:rPr>
      </w:pPr>
      <w:r w:rsidRPr="00575D07">
        <w:rPr>
          <w:rFonts w:ascii="Times New Roman" w:hAnsi="Times New Roman"/>
          <w:b/>
          <w:bCs/>
          <w:sz w:val="24"/>
          <w:szCs w:val="24"/>
        </w:rPr>
        <w:t xml:space="preserve">B. Collections of Information Employing Statistical Methods </w:t>
      </w:r>
    </w:p>
    <w:p w:rsidRPr="00252A79" w:rsidR="00075224" w:rsidP="00075224" w:rsidRDefault="00075224" w14:paraId="55C4BF7F" w14:textId="77777777">
      <w:pPr>
        <w:rPr>
          <w:rFonts w:ascii="Times New Roman" w:hAnsi="Times New Roman"/>
          <w:b/>
          <w:bCs/>
          <w:sz w:val="24"/>
          <w:szCs w:val="24"/>
        </w:rPr>
      </w:pPr>
      <w:r w:rsidRPr="00252A79">
        <w:rPr>
          <w:rFonts w:ascii="Times New Roman" w:hAnsi="Times New Roman"/>
          <w:b/>
          <w:bCs/>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proofErr w:type="spellStart"/>
      <w:r w:rsidRPr="00252A79">
        <w:rPr>
          <w:rFonts w:ascii="Times New Roman" w:hAnsi="Times New Roman"/>
          <w:b/>
          <w:bCs/>
          <w:sz w:val="24"/>
          <w:szCs w:val="24"/>
        </w:rPr>
        <w:t>extend</w:t>
      </w:r>
      <w:proofErr w:type="spellEnd"/>
      <w:r w:rsidRPr="00252A79">
        <w:rPr>
          <w:rFonts w:ascii="Times New Roman" w:hAnsi="Times New Roman"/>
          <w:b/>
          <w:bCs/>
          <w:sz w:val="24"/>
          <w:szCs w:val="24"/>
        </w:rPr>
        <w:t xml:space="preserve"> that it applies to the methods proposed: </w:t>
      </w:r>
    </w:p>
    <w:p w:rsidRPr="00252A79" w:rsidR="00075224" w:rsidP="00075224" w:rsidRDefault="00075224" w14:paraId="77F33BFB" w14:textId="77777777">
      <w:pPr>
        <w:rPr>
          <w:rFonts w:ascii="Times New Roman" w:hAnsi="Times New Roman"/>
          <w:b/>
          <w:bCs/>
          <w:sz w:val="24"/>
          <w:szCs w:val="24"/>
        </w:rPr>
      </w:pPr>
      <w:r w:rsidRPr="00252A79">
        <w:rPr>
          <w:rFonts w:ascii="Times New Roman" w:hAnsi="Times New Roman"/>
          <w:b/>
          <w:bCs/>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252A79">
        <w:rPr>
          <w:rFonts w:ascii="Times New Roman" w:hAnsi="Times New Roman"/>
          <w:b/>
          <w:bCs/>
          <w:sz w:val="24"/>
          <w:szCs w:val="24"/>
        </w:rPr>
        <w:t>collection as a whole</w:t>
      </w:r>
      <w:proofErr w:type="gramEnd"/>
      <w:r w:rsidRPr="00252A79">
        <w:rPr>
          <w:rFonts w:ascii="Times New Roman" w:hAnsi="Times New Roman"/>
          <w:b/>
          <w:bCs/>
          <w:sz w:val="24"/>
          <w:szCs w:val="24"/>
        </w:rPr>
        <w:t xml:space="preserve">. If the collection had been conducted previously, include the actual response rate achieved during the last collection. </w:t>
      </w:r>
    </w:p>
    <w:p w:rsidRPr="00252A79" w:rsidR="00075224" w:rsidP="00075224" w:rsidRDefault="00075224" w14:paraId="49510C03" w14:textId="77777777">
      <w:pPr>
        <w:rPr>
          <w:rFonts w:ascii="Times New Roman" w:hAnsi="Times New Roman"/>
          <w:b/>
          <w:bCs/>
          <w:sz w:val="24"/>
          <w:szCs w:val="24"/>
        </w:rPr>
      </w:pPr>
      <w:r w:rsidRPr="00252A79">
        <w:rPr>
          <w:rFonts w:ascii="Times New Roman" w:hAnsi="Times New Roman"/>
          <w:b/>
          <w:bCs/>
          <w:sz w:val="24"/>
          <w:szCs w:val="24"/>
        </w:rPr>
        <w:t xml:space="preserve">2. Describe the procedures for the collection of information including: </w:t>
      </w:r>
    </w:p>
    <w:p w:rsidRPr="00252A79" w:rsidR="00075224" w:rsidP="00075224" w:rsidRDefault="00075224" w14:paraId="4546A46F" w14:textId="77777777">
      <w:pPr>
        <w:rPr>
          <w:rFonts w:ascii="Times New Roman" w:hAnsi="Times New Roman"/>
          <w:b/>
          <w:bCs/>
          <w:sz w:val="24"/>
          <w:szCs w:val="24"/>
        </w:rPr>
      </w:pPr>
      <w:r w:rsidRPr="00252A79">
        <w:rPr>
          <w:rFonts w:ascii="Times New Roman" w:hAnsi="Times New Roman"/>
          <w:b/>
          <w:bCs/>
          <w:sz w:val="24"/>
          <w:szCs w:val="24"/>
        </w:rPr>
        <w:t xml:space="preserve">* Statistical methodology for stratification and sample selection, </w:t>
      </w:r>
    </w:p>
    <w:p w:rsidRPr="00252A79" w:rsidR="00075224" w:rsidP="00075224" w:rsidRDefault="00075224" w14:paraId="421F0BE4" w14:textId="77777777">
      <w:pPr>
        <w:rPr>
          <w:rFonts w:ascii="Times New Roman" w:hAnsi="Times New Roman"/>
          <w:b/>
          <w:bCs/>
          <w:sz w:val="24"/>
          <w:szCs w:val="24"/>
        </w:rPr>
      </w:pPr>
      <w:r w:rsidRPr="00252A79">
        <w:rPr>
          <w:rFonts w:ascii="Times New Roman" w:hAnsi="Times New Roman"/>
          <w:b/>
          <w:bCs/>
          <w:sz w:val="24"/>
          <w:szCs w:val="24"/>
        </w:rPr>
        <w:t xml:space="preserve">* Estimation procedure, </w:t>
      </w:r>
    </w:p>
    <w:p w:rsidRPr="00252A79" w:rsidR="00075224" w:rsidP="00075224" w:rsidRDefault="00075224" w14:paraId="3C18144D" w14:textId="77777777">
      <w:pPr>
        <w:rPr>
          <w:rFonts w:ascii="Times New Roman" w:hAnsi="Times New Roman"/>
          <w:b/>
          <w:bCs/>
          <w:sz w:val="24"/>
          <w:szCs w:val="24"/>
        </w:rPr>
      </w:pPr>
      <w:r w:rsidRPr="00252A79">
        <w:rPr>
          <w:rFonts w:ascii="Times New Roman" w:hAnsi="Times New Roman"/>
          <w:b/>
          <w:bCs/>
          <w:sz w:val="24"/>
          <w:szCs w:val="24"/>
        </w:rPr>
        <w:t xml:space="preserve">* Degree of accuracy needed for the purpose described in the justification, </w:t>
      </w:r>
    </w:p>
    <w:p w:rsidRPr="00252A79" w:rsidR="00075224" w:rsidP="00075224" w:rsidRDefault="00075224" w14:paraId="02CFAC16" w14:textId="77777777">
      <w:pPr>
        <w:rPr>
          <w:rFonts w:ascii="Times New Roman" w:hAnsi="Times New Roman"/>
          <w:b/>
          <w:bCs/>
          <w:sz w:val="24"/>
          <w:szCs w:val="24"/>
        </w:rPr>
      </w:pPr>
      <w:r w:rsidRPr="00252A79">
        <w:rPr>
          <w:rFonts w:ascii="Times New Roman" w:hAnsi="Times New Roman"/>
          <w:b/>
          <w:bCs/>
          <w:sz w:val="24"/>
          <w:szCs w:val="24"/>
        </w:rPr>
        <w:t xml:space="preserve">* Unusual problems requiring specialized sampling procedures, and </w:t>
      </w:r>
    </w:p>
    <w:p w:rsidRPr="00252A79" w:rsidR="00075224" w:rsidP="00075224" w:rsidRDefault="00075224" w14:paraId="740980DC" w14:textId="77777777">
      <w:pPr>
        <w:rPr>
          <w:rFonts w:ascii="Times New Roman" w:hAnsi="Times New Roman"/>
          <w:b/>
          <w:bCs/>
          <w:sz w:val="24"/>
          <w:szCs w:val="24"/>
        </w:rPr>
      </w:pPr>
      <w:r w:rsidRPr="00252A79">
        <w:rPr>
          <w:rFonts w:ascii="Times New Roman" w:hAnsi="Times New Roman"/>
          <w:b/>
          <w:bCs/>
          <w:sz w:val="24"/>
          <w:szCs w:val="24"/>
        </w:rPr>
        <w:t xml:space="preserve">* Any use of periodic (less frequent than annual) data collection cycles to reduce burden. </w:t>
      </w:r>
    </w:p>
    <w:p w:rsidRPr="00252A79" w:rsidR="00075224" w:rsidP="00075224" w:rsidRDefault="00075224" w14:paraId="2BA172F5" w14:textId="77777777">
      <w:pPr>
        <w:rPr>
          <w:rFonts w:ascii="Times New Roman" w:hAnsi="Times New Roman"/>
          <w:b/>
          <w:bCs/>
          <w:sz w:val="24"/>
          <w:szCs w:val="24"/>
        </w:rPr>
      </w:pPr>
      <w:r w:rsidRPr="00252A79">
        <w:rPr>
          <w:rFonts w:ascii="Times New Roman" w:hAnsi="Times New Roman"/>
          <w:b/>
          <w:bCs/>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252A79" w:rsidR="00075224" w:rsidP="00075224" w:rsidRDefault="00075224" w14:paraId="6BC3F54C" w14:textId="77777777">
      <w:pPr>
        <w:rPr>
          <w:rFonts w:ascii="Times New Roman" w:hAnsi="Times New Roman"/>
          <w:b/>
          <w:bCs/>
          <w:sz w:val="24"/>
          <w:szCs w:val="24"/>
        </w:rPr>
      </w:pPr>
      <w:r w:rsidRPr="00252A79">
        <w:rPr>
          <w:rFonts w:ascii="Times New Roman" w:hAnsi="Times New Roman"/>
          <w:b/>
          <w:bCs/>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252A79">
        <w:rPr>
          <w:rFonts w:ascii="Times New Roman" w:hAnsi="Times New Roman"/>
          <w:b/>
          <w:bCs/>
          <w:sz w:val="24"/>
          <w:szCs w:val="24"/>
        </w:rPr>
        <w:t>test</w:t>
      </w:r>
      <w:proofErr w:type="gramEnd"/>
      <w:r w:rsidRPr="00252A79">
        <w:rPr>
          <w:rFonts w:ascii="Times New Roman" w:hAnsi="Times New Roman"/>
          <w:b/>
          <w:bCs/>
          <w:sz w:val="24"/>
          <w:szCs w:val="24"/>
        </w:rPr>
        <w:t xml:space="preserve"> may be submitted for approval separately or in combination with the main collection of information. </w:t>
      </w:r>
    </w:p>
    <w:p w:rsidRPr="00252A79" w:rsidR="00D4404D" w:rsidP="00075224" w:rsidRDefault="00075224" w14:paraId="4A664A68" w14:textId="77777777">
      <w:pPr>
        <w:rPr>
          <w:rFonts w:ascii="Times New Roman" w:hAnsi="Times New Roman"/>
          <w:b/>
          <w:bCs/>
          <w:sz w:val="24"/>
          <w:szCs w:val="24"/>
        </w:rPr>
      </w:pPr>
      <w:r w:rsidRPr="00252A79">
        <w:rPr>
          <w:rFonts w:ascii="Times New Roman" w:hAnsi="Times New Roman"/>
          <w:b/>
          <w:bCs/>
          <w:sz w:val="24"/>
          <w:szCs w:val="24"/>
        </w:rPr>
        <w:lastRenderedPageBreak/>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Pr="00575D07" w:rsidR="009816A5" w:rsidP="00075224" w:rsidRDefault="009816A5" w14:paraId="03574180" w14:textId="7D308B8B">
      <w:pPr>
        <w:rPr>
          <w:rFonts w:ascii="Times New Roman" w:hAnsi="Times New Roman"/>
          <w:sz w:val="24"/>
          <w:szCs w:val="24"/>
        </w:rPr>
      </w:pPr>
      <w:r w:rsidRPr="006E12AC">
        <w:rPr>
          <w:rFonts w:ascii="Times New Roman" w:hAnsi="Times New Roman"/>
          <w:sz w:val="24"/>
          <w:szCs w:val="24"/>
        </w:rPr>
        <w:t>This collection of information does not employ statistical methods.</w:t>
      </w:r>
    </w:p>
    <w:p w:rsidRPr="00575D07" w:rsidR="0066398E" w:rsidP="00075224" w:rsidRDefault="0066398E" w14:paraId="21B35C90" w14:textId="77777777">
      <w:pPr>
        <w:rPr>
          <w:rFonts w:ascii="Times New Roman" w:hAnsi="Times New Roman"/>
          <w:sz w:val="24"/>
          <w:szCs w:val="24"/>
        </w:rPr>
      </w:pPr>
    </w:p>
    <w:sectPr w:rsidRPr="00575D07" w:rsidR="0066398E" w:rsidSect="00075224">
      <w:footerReference w:type="even" r:id="rId11"/>
      <w:footerReference w:type="default" r:id="rId12"/>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7715D" w14:textId="77777777" w:rsidR="00B94753" w:rsidRDefault="00B94753" w:rsidP="00075224">
      <w:pPr>
        <w:spacing w:after="0" w:line="240" w:lineRule="auto"/>
      </w:pPr>
      <w:r>
        <w:separator/>
      </w:r>
    </w:p>
  </w:endnote>
  <w:endnote w:type="continuationSeparator" w:id="0">
    <w:p w14:paraId="6176287C" w14:textId="77777777" w:rsidR="00B94753" w:rsidRDefault="00B94753"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42F07" w14:textId="77777777" w:rsidR="009D1B4A" w:rsidRDefault="009D1B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0CF975" w14:textId="77777777" w:rsidR="009D1B4A" w:rsidRDefault="009D1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61EB6" w14:textId="77777777" w:rsidR="009D1B4A" w:rsidRDefault="009D1B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54FAB8" w14:textId="77777777" w:rsidR="009D1B4A" w:rsidRDefault="009D1B4A"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CE4F6" w14:textId="77777777" w:rsidR="00B94753" w:rsidRDefault="00B94753" w:rsidP="00075224">
      <w:pPr>
        <w:spacing w:after="0" w:line="240" w:lineRule="auto"/>
      </w:pPr>
      <w:r>
        <w:separator/>
      </w:r>
    </w:p>
  </w:footnote>
  <w:footnote w:type="continuationSeparator" w:id="0">
    <w:p w14:paraId="0EDBEFEA" w14:textId="77777777" w:rsidR="00B94753" w:rsidRDefault="00B94753"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1A8D569B"/>
    <w:multiLevelType w:val="hybridMultilevel"/>
    <w:tmpl w:val="C76898E6"/>
    <w:lvl w:ilvl="0" w:tplc="09F20BFA">
      <w:numFmt w:val="bullet"/>
      <w:lvlText w:val="•"/>
      <w:lvlJc w:val="left"/>
      <w:pPr>
        <w:ind w:left="1140" w:hanging="7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94683"/>
    <w:multiLevelType w:val="hybridMultilevel"/>
    <w:tmpl w:val="9B3A8B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DE2E2D"/>
    <w:multiLevelType w:val="hybridMultilevel"/>
    <w:tmpl w:val="7BF8781E"/>
    <w:lvl w:ilvl="0" w:tplc="010A15D8">
      <w:start w:val="4"/>
      <w:numFmt w:val="decimal"/>
      <w:lvlText w:val="%1."/>
      <w:lvlJc w:val="left"/>
      <w:pPr>
        <w:tabs>
          <w:tab w:val="num" w:pos="360"/>
        </w:tabs>
        <w:ind w:left="360" w:hanging="360"/>
      </w:pPr>
      <w:rPr>
        <w:rFonts w:hint="default"/>
      </w:rPr>
    </w:lvl>
    <w:lvl w:ilvl="1" w:tplc="7CE8463C">
      <w:start w:val="1"/>
      <w:numFmt w:val="bullet"/>
      <w:lvlText w:val=""/>
      <w:lvlJc w:val="left"/>
      <w:pPr>
        <w:tabs>
          <w:tab w:val="num" w:pos="1440"/>
        </w:tabs>
        <w:ind w:left="1440" w:hanging="360"/>
      </w:pPr>
      <w:rPr>
        <w:rFonts w:ascii="Symbol" w:hAnsi="Symbol" w:hint="default"/>
        <w:b w:val="0"/>
        <w:i w:val="0"/>
        <w:sz w:val="24"/>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8B68F2"/>
    <w:multiLevelType w:val="hybridMultilevel"/>
    <w:tmpl w:val="B99C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8"/>
  </w:num>
  <w:num w:numId="3">
    <w:abstractNumId w:val="0"/>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7405"/>
    <w:rsid w:val="00025D9F"/>
    <w:rsid w:val="00037E58"/>
    <w:rsid w:val="000424F2"/>
    <w:rsid w:val="00043072"/>
    <w:rsid w:val="00075224"/>
    <w:rsid w:val="00076FE8"/>
    <w:rsid w:val="000B4874"/>
    <w:rsid w:val="000C3911"/>
    <w:rsid w:val="000C60D7"/>
    <w:rsid w:val="000E3CE5"/>
    <w:rsid w:val="000E4D00"/>
    <w:rsid w:val="0010032F"/>
    <w:rsid w:val="00107C19"/>
    <w:rsid w:val="00141BA3"/>
    <w:rsid w:val="00164BAE"/>
    <w:rsid w:val="00167FD2"/>
    <w:rsid w:val="00174045"/>
    <w:rsid w:val="001C6560"/>
    <w:rsid w:val="001C707D"/>
    <w:rsid w:val="002014E4"/>
    <w:rsid w:val="00203D8E"/>
    <w:rsid w:val="0020518C"/>
    <w:rsid w:val="00230549"/>
    <w:rsid w:val="00252A79"/>
    <w:rsid w:val="00275984"/>
    <w:rsid w:val="0029110D"/>
    <w:rsid w:val="00296DF2"/>
    <w:rsid w:val="002A4CD2"/>
    <w:rsid w:val="002D2630"/>
    <w:rsid w:val="002E0197"/>
    <w:rsid w:val="002F4C33"/>
    <w:rsid w:val="00313A43"/>
    <w:rsid w:val="00320358"/>
    <w:rsid w:val="00392120"/>
    <w:rsid w:val="003C1E56"/>
    <w:rsid w:val="003C400F"/>
    <w:rsid w:val="003C6DC6"/>
    <w:rsid w:val="003D3DA6"/>
    <w:rsid w:val="003D6734"/>
    <w:rsid w:val="003E1013"/>
    <w:rsid w:val="003F4D24"/>
    <w:rsid w:val="00403533"/>
    <w:rsid w:val="00417D9B"/>
    <w:rsid w:val="0044762F"/>
    <w:rsid w:val="00450089"/>
    <w:rsid w:val="004742D5"/>
    <w:rsid w:val="004762F9"/>
    <w:rsid w:val="004939BF"/>
    <w:rsid w:val="004C312E"/>
    <w:rsid w:val="004C3825"/>
    <w:rsid w:val="0050120C"/>
    <w:rsid w:val="00512992"/>
    <w:rsid w:val="005179F7"/>
    <w:rsid w:val="00522502"/>
    <w:rsid w:val="005635F5"/>
    <w:rsid w:val="0056530A"/>
    <w:rsid w:val="00575D07"/>
    <w:rsid w:val="005832AC"/>
    <w:rsid w:val="005A6EB8"/>
    <w:rsid w:val="005D0508"/>
    <w:rsid w:val="005D21A4"/>
    <w:rsid w:val="006312D4"/>
    <w:rsid w:val="00640F6A"/>
    <w:rsid w:val="00654429"/>
    <w:rsid w:val="0066398E"/>
    <w:rsid w:val="00666CF0"/>
    <w:rsid w:val="006717F4"/>
    <w:rsid w:val="006A389A"/>
    <w:rsid w:val="006E29FB"/>
    <w:rsid w:val="00711F61"/>
    <w:rsid w:val="00741B05"/>
    <w:rsid w:val="007428FA"/>
    <w:rsid w:val="00744C17"/>
    <w:rsid w:val="0078471F"/>
    <w:rsid w:val="00797FB9"/>
    <w:rsid w:val="007B1AD0"/>
    <w:rsid w:val="007C1CE9"/>
    <w:rsid w:val="008053DC"/>
    <w:rsid w:val="008366E6"/>
    <w:rsid w:val="00855483"/>
    <w:rsid w:val="0088639C"/>
    <w:rsid w:val="008A0033"/>
    <w:rsid w:val="008C7569"/>
    <w:rsid w:val="0090500B"/>
    <w:rsid w:val="00934001"/>
    <w:rsid w:val="009465AB"/>
    <w:rsid w:val="00974F8A"/>
    <w:rsid w:val="009814CB"/>
    <w:rsid w:val="009816A5"/>
    <w:rsid w:val="00982371"/>
    <w:rsid w:val="009A3056"/>
    <w:rsid w:val="009A3A5E"/>
    <w:rsid w:val="009A46B3"/>
    <w:rsid w:val="009D03EF"/>
    <w:rsid w:val="009D1B4A"/>
    <w:rsid w:val="009E118C"/>
    <w:rsid w:val="009E1DD6"/>
    <w:rsid w:val="00A450FA"/>
    <w:rsid w:val="00A56F85"/>
    <w:rsid w:val="00A6485E"/>
    <w:rsid w:val="00A6712A"/>
    <w:rsid w:val="00A76104"/>
    <w:rsid w:val="00A76F06"/>
    <w:rsid w:val="00AA04EA"/>
    <w:rsid w:val="00AB5D62"/>
    <w:rsid w:val="00B04C36"/>
    <w:rsid w:val="00B17AB0"/>
    <w:rsid w:val="00B41AAD"/>
    <w:rsid w:val="00B7253E"/>
    <w:rsid w:val="00B94753"/>
    <w:rsid w:val="00BC2431"/>
    <w:rsid w:val="00BD774B"/>
    <w:rsid w:val="00C0641B"/>
    <w:rsid w:val="00C10826"/>
    <w:rsid w:val="00C25B80"/>
    <w:rsid w:val="00C319DD"/>
    <w:rsid w:val="00C353B5"/>
    <w:rsid w:val="00C41873"/>
    <w:rsid w:val="00C90AD6"/>
    <w:rsid w:val="00CB2549"/>
    <w:rsid w:val="00CF41EE"/>
    <w:rsid w:val="00D05235"/>
    <w:rsid w:val="00D127E8"/>
    <w:rsid w:val="00D4404D"/>
    <w:rsid w:val="00D530F9"/>
    <w:rsid w:val="00D720B2"/>
    <w:rsid w:val="00DA119A"/>
    <w:rsid w:val="00DB62C4"/>
    <w:rsid w:val="00DC1924"/>
    <w:rsid w:val="00DC1E6C"/>
    <w:rsid w:val="00DF4FF4"/>
    <w:rsid w:val="00E0144E"/>
    <w:rsid w:val="00E45135"/>
    <w:rsid w:val="00E53DE7"/>
    <w:rsid w:val="00E67EC5"/>
    <w:rsid w:val="00E81921"/>
    <w:rsid w:val="00F16E81"/>
    <w:rsid w:val="00F83868"/>
    <w:rsid w:val="00FB0BD6"/>
    <w:rsid w:val="00FC0C8A"/>
    <w:rsid w:val="00FD41CC"/>
    <w:rsid w:val="00FD4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86D3E"/>
  <w15:chartTrackingRefBased/>
  <w15:docId w15:val="{65AEA154-9240-4629-BD88-00780AA7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paragraph" w:styleId="Heading7">
    <w:name w:val="heading 7"/>
    <w:basedOn w:val="Normal"/>
    <w:next w:val="Normal"/>
    <w:link w:val="Heading7Char"/>
    <w:uiPriority w:val="9"/>
    <w:semiHidden/>
    <w:unhideWhenUsed/>
    <w:qFormat/>
    <w:rsid w:val="004742D5"/>
    <w:pPr>
      <w:spacing w:before="240" w:after="60"/>
      <w:outlineLvl w:val="6"/>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575D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75D07"/>
    <w:rPr>
      <w:rFonts w:ascii="Segoe UI" w:hAnsi="Segoe UI" w:cs="Segoe UI"/>
      <w:sz w:val="18"/>
      <w:szCs w:val="18"/>
    </w:rPr>
  </w:style>
  <w:style w:type="paragraph" w:styleId="ListParagraph">
    <w:name w:val="List Paragraph"/>
    <w:basedOn w:val="Normal"/>
    <w:uiPriority w:val="34"/>
    <w:qFormat/>
    <w:rsid w:val="0078471F"/>
    <w:pPr>
      <w:ind w:left="720"/>
      <w:contextualSpacing/>
    </w:pPr>
  </w:style>
  <w:style w:type="paragraph" w:styleId="HTMLPreformatted">
    <w:name w:val="HTML Preformatted"/>
    <w:basedOn w:val="Normal"/>
    <w:link w:val="HTMLPreformattedChar"/>
    <w:rsid w:val="000C6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0C60D7"/>
    <w:rPr>
      <w:rFonts w:ascii="Courier New" w:eastAsia="Courier New" w:hAnsi="Courier New"/>
    </w:rPr>
  </w:style>
  <w:style w:type="character" w:customStyle="1" w:styleId="Heading7Char">
    <w:name w:val="Heading 7 Char"/>
    <w:basedOn w:val="DefaultParagraphFont"/>
    <w:link w:val="Heading7"/>
    <w:uiPriority w:val="9"/>
    <w:semiHidden/>
    <w:rsid w:val="004742D5"/>
    <w:rPr>
      <w:rFonts w:asciiTheme="minorHAnsi" w:eastAsiaTheme="minorEastAsia" w:hAnsiTheme="minorHAnsi" w:cstheme="minorBidi"/>
      <w:sz w:val="24"/>
      <w:szCs w:val="24"/>
    </w:rPr>
  </w:style>
  <w:style w:type="paragraph" w:customStyle="1" w:styleId="font5">
    <w:name w:val="font5"/>
    <w:basedOn w:val="Normal"/>
    <w:rsid w:val="004742D5"/>
    <w:pPr>
      <w:spacing w:before="100" w:beforeAutospacing="1" w:after="100" w:afterAutospacing="1" w:line="240" w:lineRule="auto"/>
    </w:pPr>
    <w:rPr>
      <w:rFonts w:ascii="Courier" w:hAnsi="Courier"/>
      <w:sz w:val="18"/>
      <w:szCs w:val="18"/>
    </w:rPr>
  </w:style>
  <w:style w:type="character" w:styleId="Hyperlink">
    <w:name w:val="Hyperlink"/>
    <w:uiPriority w:val="99"/>
    <w:rsid w:val="0020518C"/>
    <w:rPr>
      <w:color w:val="0000FF"/>
      <w:u w:val="single"/>
    </w:rPr>
  </w:style>
  <w:style w:type="paragraph" w:customStyle="1" w:styleId="Details">
    <w:name w:val="Details"/>
    <w:basedOn w:val="Normal"/>
    <w:link w:val="DetailsChar"/>
    <w:qFormat/>
    <w:rsid w:val="0020518C"/>
    <w:pPr>
      <w:spacing w:before="60" w:after="20" w:line="240" w:lineRule="auto"/>
    </w:pPr>
    <w:rPr>
      <w:rFonts w:eastAsia="Calibri"/>
      <w:color w:val="262626"/>
      <w:sz w:val="20"/>
    </w:rPr>
  </w:style>
  <w:style w:type="character" w:customStyle="1" w:styleId="DetailsChar">
    <w:name w:val="Details Char"/>
    <w:link w:val="Details"/>
    <w:rsid w:val="0020518C"/>
    <w:rPr>
      <w:rFonts w:eastAsia="Calibri"/>
      <w:color w:val="262626"/>
      <w:szCs w:val="22"/>
    </w:rPr>
  </w:style>
  <w:style w:type="table" w:styleId="TableGrid">
    <w:name w:val="Table Grid"/>
    <w:basedOn w:val="TableNormal"/>
    <w:uiPriority w:val="59"/>
    <w:rsid w:val="002A4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22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hudhomestor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936c0ef7a0b5f933a58e7e7ce6c8ec42">
  <xsd:schema xmlns:xsd="http://www.w3.org/2001/XMLSchema" xmlns:xs="http://www.w3.org/2001/XMLSchema" xmlns:p="http://schemas.microsoft.com/office/2006/metadata/properties" xmlns:ns3="c6d93d11-28f8-4e6d-ae4f-5893c68de00b" xmlns:ns4="750983b6-60eb-446f-a2fd-b09d080777e3" targetNamespace="http://schemas.microsoft.com/office/2006/metadata/properties" ma:root="true" ma:fieldsID="1d06e3b896019acb794e6cfbb2ff409b" ns3:_="" ns4:_="">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0FFC3-1D42-48E8-985C-DF34FE122E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5D49E6-EF0C-45E9-9900-F70520DA46DB}">
  <ds:schemaRefs>
    <ds:schemaRef ds:uri="http://schemas.microsoft.com/sharepoint/v3/contenttype/forms"/>
  </ds:schemaRefs>
</ds:datastoreItem>
</file>

<file path=customXml/itemProps3.xml><?xml version="1.0" encoding="utf-8"?>
<ds:datastoreItem xmlns:ds="http://schemas.openxmlformats.org/officeDocument/2006/customXml" ds:itemID="{A6A1CC19-BDCC-471E-BAE5-2DC0D7F6A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5210</Words>
  <Characters>29703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VBrown</dc:creator>
  <cp:keywords/>
  <cp:lastModifiedBy>Pollard, Colette</cp:lastModifiedBy>
  <cp:revision>2</cp:revision>
  <cp:lastPrinted>2019-09-26T18:05:00Z</cp:lastPrinted>
  <dcterms:created xsi:type="dcterms:W3CDTF">2020-02-26T15:15:00Z</dcterms:created>
  <dcterms:modified xsi:type="dcterms:W3CDTF">2020-02-26T15:15:00Z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dlc_DocIdItemGuid">
    <vt:lpwstr>59de0074-c14b-4ed1-9420-fb1ad2b85e93</vt:lpwstr>
  </property>
</Properties>
</file>