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B45B05" w:rsidP="00FA2F70" w14:paraId="3873AB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B45B05">
        <w:rPr>
          <w:rFonts w:ascii="Helvetica" w:hAnsi="Helvetica"/>
          <w:b/>
          <w:color w:val="000000"/>
          <w:sz w:val="28"/>
        </w:rPr>
        <w:t>Supporting Statement for Paperwork Reduction Act Submissions</w:t>
      </w:r>
    </w:p>
    <w:p w:rsidR="009E118C" w:rsidRPr="00B45B05" w:rsidP="00CD7344" w14:paraId="4890449B" w14:textId="599BDE17">
      <w:pPr>
        <w:pStyle w:val="Heading1"/>
        <w:spacing w:before="0" w:line="240" w:lineRule="auto"/>
        <w:ind w:firstLine="720"/>
        <w:jc w:val="center"/>
        <w:rPr>
          <w:color w:val="000000"/>
        </w:rPr>
      </w:pPr>
      <w:r w:rsidRPr="00B45B05">
        <w:rPr>
          <w:color w:val="000000"/>
        </w:rPr>
        <w:t>Request for Construction</w:t>
      </w:r>
      <w:r w:rsidR="00837F63">
        <w:rPr>
          <w:color w:val="000000"/>
        </w:rPr>
        <w:t xml:space="preserve"> Changes</w:t>
      </w:r>
      <w:r w:rsidRPr="00B45B05">
        <w:rPr>
          <w:color w:val="000000"/>
        </w:rPr>
        <w:t xml:space="preserve"> on Project Mortgages</w:t>
      </w:r>
    </w:p>
    <w:p w:rsidR="009E118C" w:rsidRPr="00B45B05" w:rsidP="00FA2F70" w14:paraId="61A4CB1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B45B05">
        <w:rPr>
          <w:rFonts w:ascii="Helvetica" w:hAnsi="Helvetica"/>
          <w:b/>
          <w:color w:val="000000"/>
          <w:sz w:val="24"/>
        </w:rPr>
        <w:t>OMB Control Number 2502-</w:t>
      </w:r>
      <w:r w:rsidRPr="00B45B05" w:rsidR="00CD7344">
        <w:rPr>
          <w:rFonts w:ascii="Helvetica" w:hAnsi="Helvetica"/>
          <w:b/>
          <w:color w:val="000000"/>
          <w:sz w:val="24"/>
        </w:rPr>
        <w:t>0011</w:t>
      </w:r>
    </w:p>
    <w:p w:rsidR="009E118C" w:rsidRPr="00B45B05" w:rsidP="00FA2F70" w14:paraId="0A0F467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B45B05">
        <w:rPr>
          <w:rFonts w:ascii="Helvetica" w:hAnsi="Helvetica"/>
          <w:b/>
          <w:color w:val="000000"/>
          <w:sz w:val="24"/>
        </w:rPr>
        <w:t>(</w:t>
      </w:r>
      <w:r w:rsidRPr="00B45B05" w:rsidR="00CD7344">
        <w:rPr>
          <w:rFonts w:ascii="Helvetica" w:hAnsi="Helvetica"/>
          <w:b/>
          <w:color w:val="000000"/>
          <w:sz w:val="24"/>
        </w:rPr>
        <w:t>Form HUD-92437</w:t>
      </w:r>
      <w:r w:rsidRPr="00B45B05">
        <w:rPr>
          <w:rFonts w:ascii="Helvetica" w:hAnsi="Helvetica"/>
          <w:b/>
          <w:color w:val="000000"/>
          <w:sz w:val="24"/>
        </w:rPr>
        <w:t>)</w:t>
      </w:r>
    </w:p>
    <w:p w:rsidR="009E118C" w:rsidRPr="00B45B05" w:rsidP="00FA2F70" w14:paraId="070DE27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009E118C" w:rsidRPr="00B45B05" w:rsidP="00FA2F70" w14:paraId="3AB50C4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B45B05">
        <w:rPr>
          <w:rFonts w:ascii="Helvetica" w:hAnsi="Helvetica"/>
          <w:b/>
          <w:color w:val="000000"/>
          <w:sz w:val="24"/>
        </w:rPr>
        <w:t xml:space="preserve">A. </w:t>
      </w:r>
      <w:r w:rsidRPr="00B45B05">
        <w:rPr>
          <w:rFonts w:ascii="Helvetica" w:hAnsi="Helvetica"/>
          <w:b/>
          <w:color w:val="000000"/>
          <w:sz w:val="24"/>
        </w:rPr>
        <w:tab/>
        <w:t>Justification</w:t>
      </w:r>
    </w:p>
    <w:p w:rsidR="00FA2F70" w:rsidRPr="00B45B05" w:rsidP="00FA2F70" w14:paraId="4EA3CF1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5508C5C5" w14:textId="77777777" w:rsidTr="00E60217">
        <w:tblPrEx>
          <w:tblW w:w="0" w:type="auto"/>
          <w:tblInd w:w="108" w:type="dxa"/>
          <w:tblLook w:val="04A0"/>
        </w:tblPrEx>
        <w:tc>
          <w:tcPr>
            <w:tcW w:w="9252" w:type="dxa"/>
            <w:shd w:val="clear" w:color="auto" w:fill="auto"/>
          </w:tcPr>
          <w:p w:rsidR="00FA2F70" w:rsidRPr="00B45B05" w:rsidP="001B4FB5" w14:paraId="7D4D5988" w14:textId="5D483219">
            <w:pPr>
              <w:spacing w:after="0" w:line="240" w:lineRule="auto"/>
              <w:rPr>
                <w:rFonts w:ascii="Times New Roman" w:hAnsi="Times New Roman"/>
                <w:b/>
                <w:color w:val="000000"/>
                <w:sz w:val="24"/>
                <w:szCs w:val="24"/>
              </w:rPr>
            </w:pPr>
            <w:r w:rsidRPr="00B45B05">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B45B05" w:rsidR="00A352F3">
              <w:rPr>
                <w:rFonts w:ascii="Times New Roman" w:hAnsi="Times New Roman"/>
                <w:b/>
                <w:color w:val="000000"/>
                <w:sz w:val="24"/>
                <w:szCs w:val="24"/>
              </w:rPr>
              <w:t xml:space="preserve"> Include a statement regarding the changes for this submission. (Example:  The </w:t>
            </w:r>
            <w:r w:rsidRPr="00B45B05" w:rsidR="00F5797D">
              <w:rPr>
                <w:rFonts w:ascii="Times New Roman" w:hAnsi="Times New Roman"/>
                <w:b/>
                <w:color w:val="000000"/>
                <w:sz w:val="24"/>
                <w:szCs w:val="24"/>
              </w:rPr>
              <w:t>change</w:t>
            </w:r>
            <w:r w:rsidRPr="00B45B05" w:rsidR="00A352F3">
              <w:rPr>
                <w:rFonts w:ascii="Times New Roman" w:hAnsi="Times New Roman"/>
                <w:b/>
                <w:color w:val="000000"/>
                <w:sz w:val="24"/>
                <w:szCs w:val="24"/>
              </w:rPr>
              <w:t xml:space="preserve"> for this submittal is as follows or the difference between this submission and the last is as follows....)</w:t>
            </w:r>
          </w:p>
          <w:tbl>
            <w:tblPr>
              <w:tblW w:w="0" w:type="auto"/>
              <w:tblInd w:w="108" w:type="dxa"/>
              <w:tblLook w:val="04A0"/>
            </w:tblPr>
            <w:tblGrid>
              <w:gridCol w:w="8928"/>
            </w:tblGrid>
            <w:tr w14:paraId="4E9BAA86" w14:textId="77777777" w:rsidTr="006075C5">
              <w:tblPrEx>
                <w:tblW w:w="0" w:type="auto"/>
                <w:tblInd w:w="108" w:type="dxa"/>
                <w:tblLook w:val="04A0"/>
              </w:tblPrEx>
              <w:tc>
                <w:tcPr>
                  <w:tcW w:w="9360" w:type="dxa"/>
                  <w:shd w:val="clear" w:color="auto" w:fill="auto"/>
                </w:tcPr>
                <w:p w:rsidR="00F5797D" w:rsidP="004F2858" w14:paraId="2A86F836" w14:textId="77777777">
                  <w:pPr>
                    <w:spacing w:after="0" w:line="240" w:lineRule="auto"/>
                    <w:rPr>
                      <w:rFonts w:ascii="Times New Roman" w:hAnsi="Times New Roman"/>
                      <w:bCs/>
                      <w:color w:val="000000"/>
                      <w:sz w:val="24"/>
                      <w:szCs w:val="24"/>
                    </w:rPr>
                  </w:pPr>
                </w:p>
                <w:p w:rsidR="004F2858" w:rsidRPr="00B45B05" w:rsidP="008E5251" w14:paraId="1B70B9FC" w14:textId="1822F80F">
                  <w:pPr>
                    <w:spacing w:after="0" w:line="240" w:lineRule="auto"/>
                    <w:jc w:val="both"/>
                    <w:rPr>
                      <w:rFonts w:ascii="Courier" w:hAnsi="Courier"/>
                      <w:color w:val="000000"/>
                      <w:sz w:val="24"/>
                    </w:rPr>
                  </w:pPr>
                  <w:r w:rsidRPr="00B45B05">
                    <w:rPr>
                      <w:rFonts w:ascii="Times New Roman" w:hAnsi="Times New Roman"/>
                      <w:bCs/>
                      <w:color w:val="000000"/>
                      <w:sz w:val="24"/>
                      <w:szCs w:val="24"/>
                    </w:rPr>
                    <w:t>Section 207(b) of the National Housing Act (Public Law</w:t>
                  </w:r>
                  <w:r w:rsidRPr="00B45B05">
                    <w:rPr>
                      <w:rFonts w:ascii="Times New Roman" w:hAnsi="Times New Roman"/>
                      <w:color w:val="000000"/>
                      <w:sz w:val="24"/>
                      <w:szCs w:val="24"/>
                    </w:rPr>
                    <w:t xml:space="preserve"> 479, 48 Stat. 12 U.S.C. 1701, et. seq.), authorizes the Secretary of the Department of Housing and Urban Development to insure mortgages for construction of rental housing projects.  Regulations can be found at 24 CFR 200 Subpart A.  Regulations authorize the Secretary to conduct periodic inspections and observations of the construction site of a multifamily housing project for the purposes of protecting the Department interests.  Contractors, mortgagors, and mortgagees use the information to obtain approval of changes in contract drawings and specifications from the FHA Commissioner.  Changes to the scope or the design of a project occur for a variety of reasons.  Information from this collection is used by HUD to determine that the respondents are in compliance with Article 1.E of the construction contract, which states “Changes in Drawings and Specifications of any terms of the contract documents, or orders for extra work, or changes by altering or adding to the work, or which will change the design concept, may be effected only with the prior approval of the mortgagor and the FHA Commissioner under such conditions as either the mortgagor or the FHA Commissioner may establish.</w:t>
                  </w:r>
                </w:p>
              </w:tc>
            </w:tr>
          </w:tbl>
          <w:p w:rsidR="00FA2F70" w:rsidRPr="00B45B05" w:rsidP="001B4FB5" w14:paraId="44E9B67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00FA2F70" w:rsidRPr="00B45B05" w:rsidP="00FA2F70" w14:paraId="3FE5646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6CEE5793" w14:textId="77777777" w:rsidTr="00E60217">
        <w:tblPrEx>
          <w:tblW w:w="0" w:type="auto"/>
          <w:tblInd w:w="108" w:type="dxa"/>
          <w:tblLook w:val="04A0"/>
        </w:tblPrEx>
        <w:tc>
          <w:tcPr>
            <w:tcW w:w="9252" w:type="dxa"/>
            <w:shd w:val="clear" w:color="auto" w:fill="auto"/>
          </w:tcPr>
          <w:p w:rsidR="00FA2F70" w:rsidRPr="00B45B05" w:rsidP="001B4FB5" w14:paraId="5E4AB1E4" w14:textId="77777777">
            <w:pPr>
              <w:spacing w:after="0" w:line="240" w:lineRule="auto"/>
              <w:rPr>
                <w:rFonts w:ascii="Times New Roman" w:hAnsi="Times New Roman"/>
                <w:b/>
                <w:color w:val="000000"/>
                <w:sz w:val="24"/>
                <w:szCs w:val="24"/>
              </w:rPr>
            </w:pPr>
            <w:r w:rsidRPr="00B45B05">
              <w:rPr>
                <w:rFonts w:ascii="Times New Roman" w:hAnsi="Times New Roman"/>
                <w:b/>
                <w:color w:val="000000"/>
                <w:sz w:val="24"/>
                <w:szCs w:val="24"/>
              </w:rPr>
              <w:t xml:space="preserve">2. Indicate how, by whom, and for what purpose the information is to be used. </w:t>
            </w:r>
            <w:r w:rsidRPr="00B45B05">
              <w:rPr>
                <w:rFonts w:ascii="Times New Roman" w:hAnsi="Times New Roman"/>
                <w:b/>
                <w:i/>
                <w:color w:val="000000"/>
                <w:sz w:val="24"/>
                <w:szCs w:val="24"/>
              </w:rPr>
              <w:t>Except for a new collection</w:t>
            </w:r>
            <w:r w:rsidRPr="00B45B05">
              <w:rPr>
                <w:rFonts w:ascii="Times New Roman" w:hAnsi="Times New Roman"/>
                <w:b/>
                <w:color w:val="000000"/>
                <w:sz w:val="24"/>
                <w:szCs w:val="24"/>
              </w:rPr>
              <w:t xml:space="preserve">, indicate the actual use the agency has made of the information received from the current collection. </w:t>
            </w:r>
          </w:p>
          <w:p w:rsidR="008E5251" w:rsidP="008E5251" w14:paraId="744AB570" w14:textId="77777777">
            <w:pPr>
              <w:spacing w:after="0" w:line="240" w:lineRule="auto"/>
              <w:jc w:val="both"/>
              <w:rPr>
                <w:rFonts w:ascii="Times New Roman" w:hAnsi="Times New Roman"/>
                <w:color w:val="000000"/>
                <w:sz w:val="24"/>
                <w:szCs w:val="24"/>
              </w:rPr>
            </w:pPr>
          </w:p>
          <w:p w:rsidR="004F2858" w:rsidRPr="00B45B05" w:rsidP="008E5251" w14:paraId="7297612D" w14:textId="10930C47">
            <w:pPr>
              <w:spacing w:after="0" w:line="240" w:lineRule="auto"/>
              <w:ind w:left="330"/>
              <w:jc w:val="both"/>
              <w:rPr>
                <w:rFonts w:ascii="Times New Roman" w:hAnsi="Times New Roman"/>
                <w:color w:val="000000"/>
                <w:sz w:val="24"/>
                <w:szCs w:val="24"/>
              </w:rPr>
            </w:pPr>
            <w:r w:rsidRPr="00B45B05">
              <w:rPr>
                <w:rFonts w:ascii="Times New Roman" w:hAnsi="Times New Roman"/>
                <w:color w:val="000000"/>
                <w:sz w:val="24"/>
                <w:szCs w:val="24"/>
              </w:rPr>
              <w:t>Inspections are conducted to evaluate the contractor and architect’s performance, to obtain construction in accordance with contract documents, and to report on conformance with prevailing wage and other contract requirements.  HUD must review all requested changes that may affect the marketability, value, income, maintenance, or operating cost of the project.  The Department must also identify and explain any estimated increase or decrease in net project income.</w:t>
            </w:r>
          </w:p>
          <w:p w:rsidR="004F2858" w:rsidRPr="00B45B05" w:rsidP="008E5251" w14:paraId="3477E406" w14:textId="77777777">
            <w:pPr>
              <w:spacing w:after="0" w:line="240" w:lineRule="auto"/>
              <w:ind w:left="330"/>
              <w:rPr>
                <w:rFonts w:ascii="Times New Roman" w:hAnsi="Times New Roman"/>
                <w:b/>
                <w:color w:val="000000"/>
                <w:sz w:val="24"/>
                <w:szCs w:val="24"/>
              </w:rPr>
            </w:pPr>
          </w:p>
          <w:p w:rsidR="00C835CF" w:rsidP="00C835CF" w14:paraId="09668A9A" w14:textId="77777777">
            <w:pPr>
              <w:spacing w:after="0" w:line="240" w:lineRule="auto"/>
              <w:ind w:left="330"/>
              <w:jc w:val="both"/>
              <w:rPr>
                <w:rFonts w:ascii="Times New Roman" w:hAnsi="Times New Roman"/>
                <w:color w:val="000000"/>
                <w:sz w:val="24"/>
                <w:szCs w:val="24"/>
              </w:rPr>
            </w:pPr>
            <w:r w:rsidRPr="00B45B05">
              <w:rPr>
                <w:rFonts w:ascii="Times New Roman" w:hAnsi="Times New Roman"/>
                <w:b/>
                <w:bCs/>
                <w:color w:val="000000"/>
                <w:sz w:val="24"/>
                <w:szCs w:val="24"/>
                <w:u w:val="single"/>
              </w:rPr>
              <w:t>Form HUD-92437</w:t>
            </w:r>
            <w:r w:rsidRPr="00B45B05">
              <w:rPr>
                <w:rFonts w:ascii="Times New Roman" w:hAnsi="Times New Roman"/>
                <w:color w:val="000000"/>
                <w:sz w:val="24"/>
                <w:szCs w:val="24"/>
                <w:u w:val="single"/>
              </w:rPr>
              <w:t xml:space="preserve">, </w:t>
            </w:r>
            <w:r w:rsidRPr="00B45B05">
              <w:rPr>
                <w:rFonts w:ascii="Times New Roman" w:hAnsi="Times New Roman"/>
                <w:b/>
                <w:color w:val="000000"/>
                <w:sz w:val="24"/>
                <w:szCs w:val="24"/>
                <w:u w:val="single"/>
              </w:rPr>
              <w:t>Request for Construction Changes on Project Mortgages.</w:t>
            </w:r>
            <w:r w:rsidRPr="00B45B05">
              <w:rPr>
                <w:rFonts w:ascii="Times New Roman" w:hAnsi="Times New Roman"/>
                <w:color w:val="000000"/>
                <w:sz w:val="24"/>
                <w:szCs w:val="24"/>
              </w:rPr>
              <w:t xml:space="preserve">  This form serves as the project’s change order involving changes to contract work, contract price, or contract time.  All on-site construction changes are submitted on this form.  The contractor, architect, mortgagor, and mortgagee must approve the proposed changes before the request is submitted to HUD for approval.  The form ensures that viable projects are developed</w:t>
            </w:r>
            <w:r w:rsidR="00E60217">
              <w:rPr>
                <w:rFonts w:ascii="Times New Roman" w:hAnsi="Times New Roman"/>
                <w:color w:val="000000"/>
                <w:sz w:val="24"/>
                <w:szCs w:val="24"/>
              </w:rPr>
              <w:t>.</w:t>
            </w:r>
          </w:p>
          <w:p w:rsidR="00C835CF" w:rsidP="00C835CF" w14:paraId="50BA5509" w14:textId="77777777">
            <w:pPr>
              <w:spacing w:after="0" w:line="240" w:lineRule="auto"/>
              <w:ind w:left="330"/>
              <w:jc w:val="both"/>
              <w:rPr>
                <w:rFonts w:ascii="Times New Roman" w:hAnsi="Times New Roman"/>
                <w:color w:val="000000"/>
                <w:sz w:val="24"/>
              </w:rPr>
            </w:pPr>
          </w:p>
          <w:p w:rsidR="00FA2F70" w:rsidRPr="00366201" w:rsidP="00C835CF" w14:paraId="499825C8" w14:textId="58C8DBEB">
            <w:pPr>
              <w:spacing w:after="0" w:line="240" w:lineRule="auto"/>
              <w:ind w:left="330"/>
              <w:jc w:val="both"/>
              <w:rPr>
                <w:rFonts w:ascii="Times New Roman" w:hAnsi="Times New Roman"/>
                <w:color w:val="000000"/>
                <w:sz w:val="24"/>
              </w:rPr>
            </w:pPr>
            <w:r>
              <w:rPr>
                <w:rFonts w:ascii="Times New Roman" w:hAnsi="Times New Roman"/>
                <w:color w:val="000000"/>
                <w:sz w:val="24"/>
              </w:rPr>
              <w:t>Th</w:t>
            </w:r>
            <w:r w:rsidR="007731A6">
              <w:rPr>
                <w:rFonts w:ascii="Times New Roman" w:hAnsi="Times New Roman"/>
                <w:color w:val="000000"/>
                <w:sz w:val="24"/>
              </w:rPr>
              <w:t>is</w:t>
            </w:r>
            <w:r>
              <w:rPr>
                <w:rFonts w:ascii="Times New Roman" w:hAnsi="Times New Roman"/>
                <w:color w:val="000000"/>
                <w:sz w:val="24"/>
              </w:rPr>
              <w:t xml:space="preserve"> previous OMB collection </w:t>
            </w:r>
            <w:r w:rsidR="005B76D4">
              <w:rPr>
                <w:rFonts w:ascii="Times New Roman" w:hAnsi="Times New Roman"/>
                <w:color w:val="000000"/>
                <w:sz w:val="24"/>
              </w:rPr>
              <w:t xml:space="preserve">contained three multifamily closing </w:t>
            </w:r>
            <w:r w:rsidRPr="00366201" w:rsidR="00366201">
              <w:rPr>
                <w:rFonts w:ascii="Times New Roman" w:hAnsi="Times New Roman"/>
                <w:color w:val="000000"/>
                <w:sz w:val="24"/>
              </w:rPr>
              <w:t>forms</w:t>
            </w:r>
            <w:r w:rsidR="00D1402C">
              <w:rPr>
                <w:rFonts w:ascii="Times New Roman" w:hAnsi="Times New Roman"/>
                <w:color w:val="000000"/>
                <w:sz w:val="24"/>
              </w:rPr>
              <w:t>:</w:t>
            </w:r>
            <w:r w:rsidRPr="00366201" w:rsidR="00366201">
              <w:rPr>
                <w:rFonts w:ascii="Times New Roman" w:hAnsi="Times New Roman"/>
                <w:color w:val="000000"/>
                <w:sz w:val="24"/>
              </w:rPr>
              <w:t xml:space="preserve"> HUD-92441, HUD-92442, and HUD-92442-A</w:t>
            </w:r>
            <w:r w:rsidR="00D1402C">
              <w:rPr>
                <w:rFonts w:ascii="Times New Roman" w:hAnsi="Times New Roman"/>
                <w:color w:val="000000"/>
                <w:sz w:val="24"/>
              </w:rPr>
              <w:t xml:space="preserve">. We have removed them </w:t>
            </w:r>
            <w:r w:rsidR="007731A6">
              <w:rPr>
                <w:rFonts w:ascii="Times New Roman" w:hAnsi="Times New Roman"/>
                <w:color w:val="000000"/>
                <w:sz w:val="24"/>
              </w:rPr>
              <w:t xml:space="preserve">from </w:t>
            </w:r>
            <w:r w:rsidRPr="00366201" w:rsidR="00366201">
              <w:rPr>
                <w:rFonts w:ascii="Times New Roman" w:hAnsi="Times New Roman"/>
                <w:color w:val="000000"/>
                <w:sz w:val="24"/>
              </w:rPr>
              <w:t xml:space="preserve">this collection and placed </w:t>
            </w:r>
            <w:r w:rsidR="00E8426F">
              <w:rPr>
                <w:rFonts w:ascii="Times New Roman" w:hAnsi="Times New Roman"/>
                <w:color w:val="000000"/>
                <w:sz w:val="24"/>
              </w:rPr>
              <w:t xml:space="preserve">them </w:t>
            </w:r>
            <w:r w:rsidRPr="00366201" w:rsidR="00366201">
              <w:rPr>
                <w:rFonts w:ascii="Times New Roman" w:hAnsi="Times New Roman"/>
                <w:color w:val="000000"/>
                <w:sz w:val="24"/>
              </w:rPr>
              <w:t xml:space="preserve">under the </w:t>
            </w:r>
            <w:r w:rsidR="00D1402C">
              <w:rPr>
                <w:rFonts w:ascii="Times New Roman" w:hAnsi="Times New Roman"/>
                <w:color w:val="000000"/>
                <w:sz w:val="24"/>
              </w:rPr>
              <w:t xml:space="preserve">Multifamily </w:t>
            </w:r>
            <w:r w:rsidRPr="00366201" w:rsidR="00366201">
              <w:rPr>
                <w:rFonts w:ascii="Times New Roman" w:hAnsi="Times New Roman"/>
                <w:color w:val="000000"/>
                <w:sz w:val="24"/>
              </w:rPr>
              <w:t xml:space="preserve">Closing </w:t>
            </w:r>
            <w:r w:rsidR="0001544C">
              <w:rPr>
                <w:rFonts w:ascii="Times New Roman" w:hAnsi="Times New Roman"/>
                <w:color w:val="000000"/>
                <w:sz w:val="24"/>
              </w:rPr>
              <w:t>D</w:t>
            </w:r>
            <w:r w:rsidRPr="00366201" w:rsidR="00366201">
              <w:rPr>
                <w:rFonts w:ascii="Times New Roman" w:hAnsi="Times New Roman"/>
                <w:color w:val="000000"/>
                <w:sz w:val="24"/>
              </w:rPr>
              <w:t>ocuments</w:t>
            </w:r>
            <w:r w:rsidR="0001544C">
              <w:rPr>
                <w:rFonts w:ascii="Times New Roman" w:hAnsi="Times New Roman"/>
                <w:color w:val="000000"/>
                <w:sz w:val="24"/>
              </w:rPr>
              <w:t xml:space="preserve"> collection,</w:t>
            </w:r>
            <w:r w:rsidRPr="00366201" w:rsidR="00366201">
              <w:rPr>
                <w:rFonts w:ascii="Times New Roman" w:hAnsi="Times New Roman"/>
                <w:color w:val="000000"/>
                <w:sz w:val="24"/>
              </w:rPr>
              <w:t xml:space="preserve"> OMB control number 2502-0598.</w:t>
            </w:r>
            <w:r w:rsidR="00815913">
              <w:rPr>
                <w:rFonts w:ascii="Times New Roman" w:hAnsi="Times New Roman"/>
                <w:color w:val="000000"/>
                <w:sz w:val="24"/>
              </w:rPr>
              <w:t xml:space="preserve"> </w:t>
            </w:r>
            <w:r w:rsidR="007B3951">
              <w:rPr>
                <w:rFonts w:ascii="Times New Roman" w:hAnsi="Times New Roman"/>
                <w:color w:val="000000"/>
                <w:sz w:val="24"/>
              </w:rPr>
              <w:t xml:space="preserve">Forms </w:t>
            </w:r>
            <w:r w:rsidRPr="00366201" w:rsidR="007B3951">
              <w:rPr>
                <w:rFonts w:ascii="Times New Roman" w:hAnsi="Times New Roman"/>
                <w:color w:val="000000"/>
                <w:sz w:val="24"/>
              </w:rPr>
              <w:t>HUD-92442, and HUD-92442-A</w:t>
            </w:r>
            <w:r w:rsidR="007B3951">
              <w:rPr>
                <w:rFonts w:ascii="Times New Roman" w:hAnsi="Times New Roman"/>
                <w:color w:val="000000"/>
                <w:sz w:val="24"/>
              </w:rPr>
              <w:t xml:space="preserve"> were combined into one document HUD-92442M.</w:t>
            </w:r>
          </w:p>
        </w:tc>
      </w:tr>
      <w:tr w14:paraId="4867716C" w14:textId="77777777" w:rsidTr="00C63570">
        <w:tblPrEx>
          <w:tblW w:w="0" w:type="auto"/>
          <w:tblInd w:w="108" w:type="dxa"/>
          <w:tblLook w:val="04A0"/>
        </w:tblPrEx>
        <w:tc>
          <w:tcPr>
            <w:tcW w:w="9252" w:type="dxa"/>
            <w:shd w:val="clear" w:color="auto" w:fill="auto"/>
          </w:tcPr>
          <w:p w:rsidR="004F2858" w:rsidP="001B4FB5" w14:paraId="504FCD0E" w14:textId="77777777">
            <w:pPr>
              <w:spacing w:after="0" w:line="240" w:lineRule="auto"/>
              <w:rPr>
                <w:rFonts w:ascii="Times New Roman" w:hAnsi="Times New Roman"/>
                <w:b/>
                <w:color w:val="000000"/>
                <w:sz w:val="24"/>
                <w:szCs w:val="24"/>
              </w:rPr>
            </w:pPr>
          </w:p>
          <w:p w:rsidR="00E60217" w:rsidRPr="00B45B05" w:rsidP="001B4FB5" w14:paraId="64F083FA" w14:textId="77777777">
            <w:pPr>
              <w:spacing w:after="0" w:line="240" w:lineRule="auto"/>
              <w:rPr>
                <w:rFonts w:ascii="Times New Roman" w:hAnsi="Times New Roman"/>
                <w:b/>
                <w:color w:val="000000"/>
                <w:sz w:val="24"/>
                <w:szCs w:val="24"/>
              </w:rPr>
            </w:pPr>
          </w:p>
          <w:p w:rsidR="00FA2F70" w:rsidRPr="00B45B05" w:rsidP="001B4FB5" w14:paraId="207A60EA" w14:textId="77777777">
            <w:pPr>
              <w:spacing w:after="0" w:line="240" w:lineRule="auto"/>
              <w:rPr>
                <w:rFonts w:ascii="Times New Roman" w:hAnsi="Times New Roman"/>
                <w:b/>
                <w:color w:val="000000"/>
                <w:sz w:val="24"/>
                <w:szCs w:val="24"/>
              </w:rPr>
            </w:pPr>
            <w:r w:rsidRPr="00B45B05">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E5251" w:rsidP="004F2858" w14:paraId="55232F12" w14:textId="77777777">
            <w:pPr>
              <w:spacing w:after="0" w:line="240" w:lineRule="auto"/>
              <w:rPr>
                <w:rFonts w:ascii="Times New Roman" w:hAnsi="Times New Roman"/>
                <w:color w:val="000000"/>
                <w:sz w:val="24"/>
                <w:szCs w:val="24"/>
              </w:rPr>
            </w:pPr>
          </w:p>
          <w:p w:rsidR="00C63570" w:rsidRPr="00B45B05" w:rsidP="008E5251" w14:paraId="5B178DA2" w14:textId="3C13B1B3">
            <w:pPr>
              <w:spacing w:after="0" w:line="240" w:lineRule="auto"/>
              <w:ind w:left="720"/>
              <w:jc w:val="both"/>
              <w:rPr>
                <w:rFonts w:ascii="Times New Roman" w:hAnsi="Times New Roman"/>
                <w:color w:val="000000"/>
                <w:sz w:val="24"/>
                <w:szCs w:val="24"/>
              </w:rPr>
            </w:pPr>
            <w:r w:rsidRPr="00B45B05">
              <w:rPr>
                <w:rFonts w:ascii="Times New Roman" w:hAnsi="Times New Roman"/>
                <w:color w:val="000000"/>
                <w:sz w:val="24"/>
                <w:szCs w:val="24"/>
              </w:rPr>
              <w:t xml:space="preserve">The highest priority remains the replacement of DAP's tracking system, and its capability to produce documents and reports which are useful to application closings and managing work and policy and integration with existing systems now used by MF and other departments for operational and policy-making purposes such as portfolio management and revenue and accounting controls. The new system, to be called </w:t>
            </w:r>
            <w:r w:rsidR="001919E5">
              <w:rPr>
                <w:rFonts w:ascii="Times New Roman" w:hAnsi="Times New Roman"/>
                <w:color w:val="000000"/>
                <w:sz w:val="24"/>
                <w:szCs w:val="24"/>
              </w:rPr>
              <w:t>Portal and Loan Underwriting System (PLUS)</w:t>
            </w:r>
            <w:r w:rsidRPr="00B45B05">
              <w:rPr>
                <w:rFonts w:ascii="Times New Roman" w:hAnsi="Times New Roman"/>
                <w:color w:val="000000"/>
                <w:sz w:val="24"/>
                <w:szCs w:val="24"/>
              </w:rPr>
              <w:t xml:space="preserve">, </w:t>
            </w:r>
            <w:r w:rsidRPr="00B45B05" w:rsidR="00E60217">
              <w:rPr>
                <w:rFonts w:ascii="Times New Roman" w:hAnsi="Times New Roman"/>
                <w:color w:val="000000"/>
                <w:sz w:val="24"/>
                <w:szCs w:val="24"/>
              </w:rPr>
              <w:t>is a workflow</w:t>
            </w:r>
            <w:r w:rsidRPr="00B45B05">
              <w:rPr>
                <w:rFonts w:ascii="Times New Roman" w:hAnsi="Times New Roman"/>
                <w:color w:val="000000"/>
                <w:sz w:val="24"/>
                <w:szCs w:val="24"/>
              </w:rPr>
              <w:t xml:space="preserve"> management software.  Lenders will admit documents directly to HUD’s internal processing steps. Other aspects of the end-to-end solution sought includes in order of priority, document management capability, reports creation capability, a lender portal for web-based application submissions, and various workflow collaboration and management tools such as team assignment and notifications that will coordinate with the Multifamily for Tomorrow reorganization. As a result of this reassessment, we cannot predict when some or all of the intended end-to-end </w:t>
            </w:r>
            <w:r w:rsidRPr="00B45B05" w:rsidR="00E60217">
              <w:rPr>
                <w:rFonts w:ascii="Times New Roman" w:hAnsi="Times New Roman"/>
                <w:color w:val="000000"/>
                <w:sz w:val="24"/>
                <w:szCs w:val="24"/>
              </w:rPr>
              <w:t>solutions</w:t>
            </w:r>
            <w:r w:rsidRPr="00B45B05">
              <w:rPr>
                <w:rFonts w:ascii="Times New Roman" w:hAnsi="Times New Roman"/>
                <w:color w:val="000000"/>
                <w:sz w:val="24"/>
                <w:szCs w:val="24"/>
              </w:rPr>
              <w:t xml:space="preserve"> will be developed or implemented, and any such development and implementation will also be dependent on FHA IT needs and priorities and funding.</w:t>
            </w:r>
          </w:p>
          <w:p w:rsidR="00FA2F70" w:rsidRPr="00B45B05" w:rsidP="001B4FB5" w14:paraId="0C057508" w14:textId="77777777">
            <w:pPr>
              <w:spacing w:after="0" w:line="240" w:lineRule="auto"/>
              <w:rPr>
                <w:rFonts w:ascii="Times New Roman" w:hAnsi="Times New Roman"/>
                <w:b/>
                <w:color w:val="000000"/>
                <w:sz w:val="24"/>
                <w:szCs w:val="24"/>
              </w:rPr>
            </w:pPr>
          </w:p>
        </w:tc>
      </w:tr>
      <w:tr w14:paraId="0EC65EF1" w14:textId="77777777" w:rsidTr="00C63570">
        <w:tblPrEx>
          <w:tblW w:w="0" w:type="auto"/>
          <w:tblInd w:w="108" w:type="dxa"/>
          <w:tblLook w:val="04A0"/>
        </w:tblPrEx>
        <w:tc>
          <w:tcPr>
            <w:tcW w:w="9252" w:type="dxa"/>
            <w:shd w:val="clear" w:color="auto" w:fill="auto"/>
          </w:tcPr>
          <w:p w:rsidR="00366201" w:rsidP="001B4FB5" w14:paraId="717E210A" w14:textId="77777777">
            <w:pPr>
              <w:spacing w:after="0" w:line="240" w:lineRule="auto"/>
              <w:rPr>
                <w:rFonts w:ascii="Times New Roman" w:hAnsi="Times New Roman"/>
                <w:b/>
                <w:color w:val="000000"/>
                <w:sz w:val="24"/>
                <w:szCs w:val="24"/>
              </w:rPr>
            </w:pPr>
          </w:p>
        </w:tc>
      </w:tr>
    </w:tbl>
    <w:p w:rsidR="00FA2F70" w:rsidRPr="00B45B05" w:rsidP="00FA2F70" w14:paraId="10AECBB0"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45FFC21E" w14:textId="77777777" w:rsidTr="00C63570">
        <w:tblPrEx>
          <w:tblW w:w="0" w:type="auto"/>
          <w:tblInd w:w="108" w:type="dxa"/>
          <w:tblLook w:val="04A0"/>
        </w:tblPrEx>
        <w:tc>
          <w:tcPr>
            <w:tcW w:w="9252" w:type="dxa"/>
            <w:shd w:val="clear" w:color="auto" w:fill="auto"/>
          </w:tcPr>
          <w:p w:rsidR="004F2858" w:rsidRPr="00B45B05" w:rsidP="004F2858" w14:paraId="1CC8DF27" w14:textId="77777777">
            <w:pPr>
              <w:spacing w:after="0" w:line="240" w:lineRule="auto"/>
              <w:rPr>
                <w:rFonts w:ascii="Times New Roman" w:hAnsi="Times New Roman"/>
                <w:b/>
                <w:color w:val="000000"/>
                <w:sz w:val="24"/>
                <w:szCs w:val="24"/>
              </w:rPr>
            </w:pPr>
            <w:r w:rsidRPr="00B45B05">
              <w:rPr>
                <w:rFonts w:ascii="Times New Roman" w:hAnsi="Times New Roman"/>
                <w:b/>
                <w:color w:val="000000"/>
                <w:sz w:val="24"/>
                <w:szCs w:val="24"/>
              </w:rPr>
              <w:t>4. Describe efforts to identify duplication. Show specifically why any similar information already available cannot be used or modified for use for the purposes described in Item 2 above.</w:t>
            </w:r>
          </w:p>
          <w:p w:rsidR="008E5251" w:rsidP="008E5251" w14:paraId="1DC1882A" w14:textId="77777777">
            <w:pPr>
              <w:spacing w:after="0" w:line="240" w:lineRule="auto"/>
              <w:ind w:left="720"/>
              <w:jc w:val="both"/>
              <w:rPr>
                <w:rFonts w:ascii="Times New Roman" w:hAnsi="Times New Roman"/>
                <w:color w:val="000000"/>
                <w:sz w:val="24"/>
                <w:szCs w:val="24"/>
              </w:rPr>
            </w:pPr>
          </w:p>
          <w:p w:rsidR="004F2858" w:rsidRPr="00B45B05" w:rsidP="008E5251" w14:paraId="6125A831" w14:textId="5A94E928">
            <w:pPr>
              <w:spacing w:after="0" w:line="240" w:lineRule="auto"/>
              <w:ind w:left="720"/>
              <w:jc w:val="both"/>
              <w:rPr>
                <w:rFonts w:ascii="Times New Roman" w:hAnsi="Times New Roman"/>
                <w:color w:val="000000"/>
                <w:sz w:val="24"/>
                <w:szCs w:val="24"/>
              </w:rPr>
            </w:pPr>
            <w:r w:rsidRPr="00B45B05">
              <w:rPr>
                <w:rFonts w:ascii="Times New Roman" w:hAnsi="Times New Roman"/>
                <w:color w:val="000000"/>
                <w:sz w:val="24"/>
                <w:szCs w:val="24"/>
              </w:rPr>
              <w:t>This information is not collected elsewhere.  A review of Development and construction costs varies with each project; general or modified information is not acceptable.  No other forms exist that can be substituted to obtain the required information for construction contract administration.</w:t>
            </w:r>
          </w:p>
          <w:p w:rsidR="00FA2F70" w:rsidRPr="00B45B05" w:rsidP="001B4FB5" w14:paraId="7CB25582" w14:textId="77777777">
            <w:pPr>
              <w:spacing w:after="0" w:line="240" w:lineRule="auto"/>
              <w:rPr>
                <w:rFonts w:ascii="Times New Roman" w:hAnsi="Times New Roman"/>
                <w:b/>
                <w:color w:val="000000"/>
                <w:sz w:val="24"/>
                <w:szCs w:val="24"/>
              </w:rPr>
            </w:pPr>
          </w:p>
          <w:p w:rsidR="00FA2F70" w:rsidRPr="00B45B05" w:rsidP="001B4FB5" w14:paraId="60876A24" w14:textId="77777777">
            <w:pPr>
              <w:spacing w:after="0" w:line="240" w:lineRule="auto"/>
              <w:rPr>
                <w:rFonts w:ascii="Times New Roman" w:hAnsi="Times New Roman"/>
                <w:b/>
                <w:color w:val="000000"/>
                <w:sz w:val="24"/>
                <w:szCs w:val="24"/>
              </w:rPr>
            </w:pPr>
          </w:p>
        </w:tc>
      </w:tr>
    </w:tbl>
    <w:p w:rsidR="00FA2F70" w:rsidRPr="00B45B05" w:rsidP="00FA2F70" w14:paraId="3D599B82"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48F2BD2" w14:textId="77777777" w:rsidTr="00C63570">
        <w:tblPrEx>
          <w:tblW w:w="0" w:type="auto"/>
          <w:tblInd w:w="108" w:type="dxa"/>
          <w:tblLook w:val="04A0"/>
        </w:tblPrEx>
        <w:tc>
          <w:tcPr>
            <w:tcW w:w="9252" w:type="dxa"/>
            <w:shd w:val="clear" w:color="auto" w:fill="auto"/>
          </w:tcPr>
          <w:p w:rsidR="00FA2F70" w:rsidRPr="00B45B05" w:rsidP="001B4FB5" w14:paraId="31AFB154" w14:textId="77777777">
            <w:pPr>
              <w:spacing w:after="0" w:line="240" w:lineRule="auto"/>
              <w:rPr>
                <w:rFonts w:ascii="Times New Roman" w:hAnsi="Times New Roman"/>
                <w:b/>
                <w:color w:val="000000"/>
                <w:sz w:val="24"/>
                <w:szCs w:val="24"/>
              </w:rPr>
            </w:pPr>
            <w:r w:rsidRPr="00B45B05">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8E5251" w:rsidP="004F2858" w14:paraId="78CBAFB7" w14:textId="77777777">
            <w:pPr>
              <w:spacing w:after="0" w:line="240" w:lineRule="auto"/>
              <w:rPr>
                <w:rFonts w:ascii="Times New Roman" w:hAnsi="Times New Roman"/>
                <w:color w:val="000000"/>
                <w:sz w:val="24"/>
              </w:rPr>
            </w:pPr>
          </w:p>
          <w:p w:rsidR="004F2858" w:rsidRPr="00B45B05" w:rsidP="008E5251" w14:paraId="3C32BAF5" w14:textId="24916490">
            <w:pPr>
              <w:spacing w:after="0" w:line="240" w:lineRule="auto"/>
              <w:ind w:left="720"/>
              <w:jc w:val="both"/>
              <w:rPr>
                <w:rFonts w:ascii="Times New Roman" w:hAnsi="Times New Roman"/>
                <w:color w:val="000000"/>
                <w:sz w:val="24"/>
              </w:rPr>
            </w:pPr>
            <w:r w:rsidRPr="00B45B05">
              <w:rPr>
                <w:rFonts w:ascii="Times New Roman" w:hAnsi="Times New Roman"/>
                <w:color w:val="000000"/>
                <w:sz w:val="24"/>
              </w:rPr>
              <w:t xml:space="preserve">There are no small businesses or other small entities involved in </w:t>
            </w:r>
            <w:r w:rsidRPr="00B45B05" w:rsidR="00591067">
              <w:rPr>
                <w:rFonts w:ascii="Times New Roman" w:hAnsi="Times New Roman"/>
                <w:color w:val="000000"/>
                <w:sz w:val="24"/>
              </w:rPr>
              <w:t>the collection</w:t>
            </w:r>
            <w:r w:rsidRPr="00B45B05">
              <w:rPr>
                <w:rFonts w:ascii="Times New Roman" w:hAnsi="Times New Roman"/>
                <w:color w:val="000000"/>
                <w:sz w:val="24"/>
              </w:rPr>
              <w:t xml:space="preserve"> of this information.</w:t>
            </w:r>
          </w:p>
          <w:p w:rsidR="00FA2F70" w:rsidRPr="00B45B05" w:rsidP="001B4FB5" w14:paraId="013B21DF" w14:textId="77777777">
            <w:pPr>
              <w:spacing w:after="0" w:line="240" w:lineRule="auto"/>
              <w:rPr>
                <w:rFonts w:ascii="Times New Roman" w:hAnsi="Times New Roman"/>
                <w:b/>
                <w:color w:val="000000"/>
                <w:sz w:val="24"/>
                <w:szCs w:val="24"/>
              </w:rPr>
            </w:pPr>
          </w:p>
        </w:tc>
      </w:tr>
    </w:tbl>
    <w:p w:rsidR="00FA2F70" w:rsidRPr="00B45B05" w:rsidP="00FA2F70" w14:paraId="1F2D8576"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DDFA094" w14:textId="77777777" w:rsidTr="00C63570">
        <w:tblPrEx>
          <w:tblW w:w="0" w:type="auto"/>
          <w:tblInd w:w="108" w:type="dxa"/>
          <w:tblLook w:val="04A0"/>
        </w:tblPrEx>
        <w:tc>
          <w:tcPr>
            <w:tcW w:w="9252" w:type="dxa"/>
            <w:shd w:val="clear" w:color="auto" w:fill="auto"/>
          </w:tcPr>
          <w:p w:rsidR="00FA2F70" w:rsidRPr="00B45B05" w:rsidP="001B4FB5" w14:paraId="3065BA76" w14:textId="66FFA91B">
            <w:pPr>
              <w:spacing w:after="0" w:line="240" w:lineRule="auto"/>
              <w:rPr>
                <w:rFonts w:ascii="Times New Roman" w:hAnsi="Times New Roman"/>
                <w:b/>
                <w:color w:val="000000"/>
                <w:sz w:val="24"/>
                <w:szCs w:val="24"/>
              </w:rPr>
            </w:pPr>
            <w:r w:rsidRPr="00B45B05">
              <w:rPr>
                <w:rFonts w:ascii="Times New Roman" w:hAnsi="Times New Roman"/>
                <w:b/>
                <w:color w:val="000000"/>
                <w:sz w:val="24"/>
                <w:szCs w:val="24"/>
              </w:rPr>
              <w:t>6. Describe the consequence to Federal program or policy activities if the collection is not conducted or is conducted less frequently, as well as any technical or legal obstacles to reducing burden.</w:t>
            </w:r>
          </w:p>
          <w:p w:rsidR="008E5251" w:rsidP="001B4FB5" w14:paraId="42960764" w14:textId="77777777">
            <w:pPr>
              <w:spacing w:after="0" w:line="240" w:lineRule="auto"/>
              <w:rPr>
                <w:rFonts w:ascii="Times New Roman" w:hAnsi="Times New Roman"/>
                <w:color w:val="000000"/>
                <w:sz w:val="24"/>
                <w:szCs w:val="24"/>
              </w:rPr>
            </w:pPr>
          </w:p>
          <w:p w:rsidR="00FA2F70" w:rsidRPr="00B45B05" w:rsidP="008E5251" w14:paraId="49AF1C5B" w14:textId="392103A8">
            <w:pPr>
              <w:spacing w:after="0" w:line="240" w:lineRule="auto"/>
              <w:ind w:left="720"/>
              <w:jc w:val="both"/>
              <w:rPr>
                <w:rFonts w:ascii="Times New Roman" w:hAnsi="Times New Roman"/>
                <w:b/>
                <w:color w:val="000000"/>
                <w:sz w:val="24"/>
                <w:szCs w:val="24"/>
              </w:rPr>
            </w:pPr>
            <w:r w:rsidRPr="00B45B05">
              <w:rPr>
                <w:rFonts w:ascii="Times New Roman" w:hAnsi="Times New Roman"/>
                <w:color w:val="000000"/>
                <w:sz w:val="24"/>
                <w:szCs w:val="24"/>
              </w:rPr>
              <w:t>Collection of information occurs as changes in contract documents occur at a construction site.  If the information were collected less frequently, there would be a discrepancy that could lead to possible mechanic’s liens against the property, bankruptcy of the general contractor, and defaults under the terms of the Building Loan Agreement, foreclosure, and repossession by the Department.</w:t>
            </w:r>
          </w:p>
        </w:tc>
      </w:tr>
    </w:tbl>
    <w:p w:rsidR="00FA2F70" w:rsidRPr="00B45B05" w:rsidP="00FA2F70" w14:paraId="76FA7195"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6363DC24" w14:textId="77777777" w:rsidTr="00B56E41">
        <w:tblPrEx>
          <w:tblW w:w="0" w:type="auto"/>
          <w:tblInd w:w="108" w:type="dxa"/>
          <w:tblLook w:val="04A0"/>
        </w:tblPrEx>
        <w:tc>
          <w:tcPr>
            <w:tcW w:w="9252" w:type="dxa"/>
            <w:shd w:val="clear" w:color="auto" w:fill="auto"/>
          </w:tcPr>
          <w:p w:rsidR="00591067" w:rsidP="00152F1E" w14:paraId="25B32F64" w14:textId="77777777">
            <w:pPr>
              <w:spacing w:after="0" w:line="240" w:lineRule="auto"/>
              <w:ind w:left="-40"/>
              <w:rPr>
                <w:rFonts w:ascii="Times New Roman" w:hAnsi="Times New Roman"/>
                <w:b/>
                <w:color w:val="000000"/>
                <w:sz w:val="24"/>
                <w:szCs w:val="24"/>
              </w:rPr>
            </w:pPr>
          </w:p>
          <w:p w:rsidR="00FA2F70" w:rsidRPr="00B45B05" w:rsidP="00152F1E" w14:paraId="00E45A84" w14:textId="17D6C794">
            <w:pPr>
              <w:spacing w:after="0" w:line="240" w:lineRule="auto"/>
              <w:ind w:left="-40"/>
              <w:rPr>
                <w:rFonts w:ascii="Times New Roman" w:hAnsi="Times New Roman"/>
                <w:b/>
                <w:color w:val="000000"/>
                <w:sz w:val="24"/>
                <w:szCs w:val="24"/>
              </w:rPr>
            </w:pPr>
            <w:r w:rsidRPr="00B45B05">
              <w:rPr>
                <w:rFonts w:ascii="Times New Roman" w:hAnsi="Times New Roman"/>
                <w:b/>
                <w:color w:val="000000"/>
                <w:sz w:val="24"/>
                <w:szCs w:val="24"/>
              </w:rPr>
              <w:t>7.</w:t>
            </w:r>
            <w:r w:rsidR="007B4CEF">
              <w:rPr>
                <w:rFonts w:ascii="Times New Roman" w:hAnsi="Times New Roman"/>
                <w:b/>
                <w:color w:val="000000"/>
                <w:sz w:val="24"/>
                <w:szCs w:val="24"/>
              </w:rPr>
              <w:t xml:space="preserve">  </w:t>
            </w:r>
            <w:r w:rsidRPr="00B45B05">
              <w:rPr>
                <w:rFonts w:ascii="Times New Roman" w:hAnsi="Times New Roman"/>
                <w:b/>
                <w:color w:val="000000"/>
                <w:sz w:val="24"/>
                <w:szCs w:val="24"/>
              </w:rPr>
              <w:t>Explain any special circumstances that would cause an information collection to be conducted in a manner:</w:t>
            </w:r>
          </w:p>
          <w:p w:rsidR="009A696E" w:rsidRPr="00BB58FA" w:rsidP="00BB58FA" w14:paraId="4F9C1346" w14:textId="1527D3EB">
            <w:pPr>
              <w:pStyle w:val="ListParagraph"/>
              <w:numPr>
                <w:ilvl w:val="0"/>
                <w:numId w:val="7"/>
              </w:numPr>
              <w:spacing w:after="0" w:line="240" w:lineRule="auto"/>
              <w:ind w:left="410"/>
              <w:rPr>
                <w:rFonts w:ascii="Times New Roman" w:hAnsi="Times New Roman"/>
                <w:color w:val="000000"/>
                <w:sz w:val="24"/>
                <w:szCs w:val="24"/>
              </w:rPr>
            </w:pPr>
            <w:r w:rsidRPr="00875268">
              <w:rPr>
                <w:rFonts w:ascii="Times New Roman" w:hAnsi="Times New Roman"/>
                <w:b/>
                <w:bCs/>
                <w:color w:val="000000"/>
                <w:sz w:val="24"/>
                <w:szCs w:val="24"/>
              </w:rPr>
              <w:t>requiring respondents to report information to the agency more often than quarterly</w:t>
            </w:r>
            <w:r w:rsidR="00BB58FA">
              <w:rPr>
                <w:rFonts w:ascii="Times New Roman" w:hAnsi="Times New Roman"/>
                <w:b/>
                <w:bCs/>
                <w:color w:val="000000"/>
                <w:sz w:val="24"/>
                <w:szCs w:val="24"/>
              </w:rPr>
              <w:t xml:space="preserve"> - </w:t>
            </w:r>
            <w:r w:rsidRPr="00BB58FA">
              <w:rPr>
                <w:rFonts w:ascii="Times New Roman" w:hAnsi="Times New Roman"/>
                <w:color w:val="000000"/>
                <w:sz w:val="24"/>
                <w:szCs w:val="24"/>
              </w:rPr>
              <w:t>The form HUD-92437 may be used more than once during the construction period.</w:t>
            </w:r>
          </w:p>
          <w:p w:rsidR="00D35DDB" w:rsidRPr="00B45B05" w:rsidP="001B4FB5" w14:paraId="319C35BA" w14:textId="77777777">
            <w:pPr>
              <w:spacing w:after="0" w:line="240" w:lineRule="auto"/>
              <w:rPr>
                <w:rFonts w:ascii="Times New Roman" w:hAnsi="Times New Roman"/>
                <w:color w:val="000000"/>
                <w:sz w:val="24"/>
                <w:szCs w:val="24"/>
              </w:rPr>
            </w:pPr>
          </w:p>
          <w:p w:rsidR="009A696E" w:rsidRPr="00615416" w:rsidP="00615416" w14:paraId="569A3A83" w14:textId="1B33C2F2">
            <w:pPr>
              <w:pStyle w:val="ListParagraph"/>
              <w:numPr>
                <w:ilvl w:val="0"/>
                <w:numId w:val="7"/>
              </w:numPr>
              <w:spacing w:after="0" w:line="240" w:lineRule="auto"/>
              <w:ind w:left="230"/>
              <w:rPr>
                <w:rFonts w:ascii="Times New Roman" w:hAnsi="Times New Roman"/>
                <w:color w:val="000000"/>
                <w:sz w:val="24"/>
                <w:szCs w:val="24"/>
              </w:rPr>
            </w:pPr>
            <w:r w:rsidRPr="00615416">
              <w:rPr>
                <w:rFonts w:ascii="Times New Roman" w:hAnsi="Times New Roman"/>
                <w:b/>
                <w:bCs/>
                <w:color w:val="000000"/>
                <w:sz w:val="24"/>
                <w:szCs w:val="24"/>
              </w:rPr>
              <w:t>requiring respondents to prepare a written response to a collection of information in fewer than 30 days after receipt of it</w:t>
            </w:r>
            <w:r w:rsidRPr="00615416" w:rsidR="00D030F0">
              <w:rPr>
                <w:rFonts w:ascii="Times New Roman" w:hAnsi="Times New Roman"/>
                <w:color w:val="000000"/>
                <w:sz w:val="24"/>
                <w:szCs w:val="24"/>
              </w:rPr>
              <w:t xml:space="preserve"> - </w:t>
            </w:r>
            <w:r w:rsidRPr="00615416">
              <w:rPr>
                <w:rFonts w:ascii="Times New Roman" w:hAnsi="Times New Roman"/>
                <w:color w:val="000000"/>
                <w:sz w:val="24"/>
                <w:szCs w:val="24"/>
              </w:rPr>
              <w:t xml:space="preserve">There are no </w:t>
            </w:r>
            <w:r w:rsidRPr="00615416" w:rsidR="00CD7344">
              <w:rPr>
                <w:rFonts w:ascii="Times New Roman" w:hAnsi="Times New Roman"/>
                <w:color w:val="000000"/>
                <w:sz w:val="24"/>
                <w:szCs w:val="24"/>
              </w:rPr>
              <w:t xml:space="preserve">requirements for respondents to prepare written response to information in fewer than 30 days.  No </w:t>
            </w:r>
            <w:r w:rsidRPr="00615416">
              <w:rPr>
                <w:rFonts w:ascii="Times New Roman" w:hAnsi="Times New Roman"/>
                <w:color w:val="000000"/>
                <w:sz w:val="24"/>
                <w:szCs w:val="24"/>
              </w:rPr>
              <w:t>special circumstances involved.</w:t>
            </w:r>
          </w:p>
          <w:p w:rsidR="00D35DDB" w:rsidRPr="00B45B05" w:rsidP="001B4FB5" w14:paraId="75C3A3D4" w14:textId="77777777">
            <w:pPr>
              <w:spacing w:after="0" w:line="240" w:lineRule="auto"/>
              <w:rPr>
                <w:rFonts w:ascii="Times New Roman" w:hAnsi="Times New Roman"/>
                <w:color w:val="000000"/>
                <w:sz w:val="24"/>
                <w:szCs w:val="24"/>
              </w:rPr>
            </w:pPr>
          </w:p>
          <w:p w:rsidR="009A696E" w:rsidRPr="00615416" w:rsidP="00615416" w14:paraId="23187BA0" w14:textId="214AF4B0">
            <w:pPr>
              <w:pStyle w:val="ListParagraph"/>
              <w:numPr>
                <w:ilvl w:val="0"/>
                <w:numId w:val="7"/>
              </w:numPr>
              <w:spacing w:after="0" w:line="240" w:lineRule="auto"/>
              <w:ind w:left="230"/>
              <w:rPr>
                <w:rFonts w:ascii="Times New Roman" w:hAnsi="Times New Roman"/>
                <w:color w:val="000000"/>
                <w:sz w:val="24"/>
                <w:szCs w:val="24"/>
              </w:rPr>
            </w:pPr>
            <w:r w:rsidRPr="00615416">
              <w:rPr>
                <w:rFonts w:ascii="Times New Roman" w:hAnsi="Times New Roman"/>
                <w:b/>
                <w:bCs/>
                <w:color w:val="000000"/>
                <w:sz w:val="24"/>
                <w:szCs w:val="24"/>
              </w:rPr>
              <w:t>requiring respondents to submit more than an original and two copies of any document</w:t>
            </w:r>
            <w:r w:rsidR="008E5251">
              <w:rPr>
                <w:rFonts w:ascii="Times New Roman" w:hAnsi="Times New Roman"/>
                <w:b/>
                <w:bCs/>
                <w:color w:val="000000"/>
                <w:sz w:val="24"/>
                <w:szCs w:val="24"/>
              </w:rPr>
              <w:t>:</w:t>
            </w:r>
            <w:r w:rsidRPr="00615416" w:rsidR="00615416">
              <w:rPr>
                <w:rFonts w:ascii="Times New Roman" w:hAnsi="Times New Roman"/>
                <w:b/>
                <w:bCs/>
                <w:color w:val="000000"/>
                <w:sz w:val="24"/>
                <w:szCs w:val="24"/>
              </w:rPr>
              <w:t xml:space="preserve"> - </w:t>
            </w:r>
            <w:r w:rsidRPr="00615416">
              <w:rPr>
                <w:rFonts w:ascii="Times New Roman" w:hAnsi="Times New Roman"/>
                <w:color w:val="000000"/>
                <w:sz w:val="24"/>
                <w:szCs w:val="24"/>
              </w:rPr>
              <w:t xml:space="preserve">There are no </w:t>
            </w:r>
            <w:r w:rsidRPr="00615416" w:rsidR="007D41C7">
              <w:rPr>
                <w:rFonts w:ascii="Times New Roman" w:hAnsi="Times New Roman"/>
                <w:color w:val="000000"/>
                <w:sz w:val="24"/>
                <w:szCs w:val="24"/>
              </w:rPr>
              <w:t xml:space="preserve">requirements to respondents to submit more than an original and two copies of any document.  No </w:t>
            </w:r>
            <w:r w:rsidRPr="00615416">
              <w:rPr>
                <w:rFonts w:ascii="Times New Roman" w:hAnsi="Times New Roman"/>
                <w:color w:val="000000"/>
                <w:sz w:val="24"/>
                <w:szCs w:val="24"/>
              </w:rPr>
              <w:t>special circumstances involved.</w:t>
            </w:r>
          </w:p>
          <w:p w:rsidR="007450FC" w:rsidRPr="00B45B05" w:rsidP="001B4FB5" w14:paraId="7D4B7B51" w14:textId="77777777">
            <w:pPr>
              <w:spacing w:after="0" w:line="240" w:lineRule="auto"/>
              <w:rPr>
                <w:rFonts w:ascii="Times New Roman" w:hAnsi="Times New Roman"/>
                <w:color w:val="000000"/>
                <w:sz w:val="24"/>
                <w:szCs w:val="24"/>
              </w:rPr>
            </w:pPr>
          </w:p>
          <w:p w:rsidR="009A696E" w:rsidRPr="00615416" w:rsidP="00615416" w14:paraId="0F098AF7" w14:textId="5500F885">
            <w:pPr>
              <w:pStyle w:val="ListParagraph"/>
              <w:numPr>
                <w:ilvl w:val="0"/>
                <w:numId w:val="7"/>
              </w:numPr>
              <w:spacing w:after="0" w:line="240" w:lineRule="auto"/>
              <w:ind w:left="230"/>
              <w:rPr>
                <w:rFonts w:ascii="Times New Roman" w:hAnsi="Times New Roman"/>
                <w:color w:val="000000"/>
                <w:sz w:val="24"/>
                <w:szCs w:val="24"/>
              </w:rPr>
            </w:pPr>
            <w:r w:rsidRPr="00615416">
              <w:rPr>
                <w:rFonts w:ascii="Times New Roman" w:hAnsi="Times New Roman"/>
                <w:b/>
                <w:bCs/>
                <w:color w:val="000000"/>
                <w:sz w:val="24"/>
                <w:szCs w:val="24"/>
              </w:rPr>
              <w:t>requiring respondents to retain records, other than health, medical, government contract, grant-in-aid, or tax records, for more than three years</w:t>
            </w:r>
            <w:r w:rsidR="008E5251">
              <w:rPr>
                <w:rFonts w:ascii="Times New Roman" w:hAnsi="Times New Roman"/>
                <w:b/>
                <w:bCs/>
                <w:color w:val="000000"/>
                <w:sz w:val="24"/>
                <w:szCs w:val="24"/>
              </w:rPr>
              <w:t>:</w:t>
            </w:r>
            <w:r w:rsidRPr="00615416" w:rsidR="00615416">
              <w:rPr>
                <w:rFonts w:ascii="Times New Roman" w:hAnsi="Times New Roman"/>
                <w:color w:val="000000"/>
                <w:sz w:val="24"/>
                <w:szCs w:val="24"/>
              </w:rPr>
              <w:t xml:space="preserve"> - </w:t>
            </w:r>
            <w:r w:rsidRPr="00615416">
              <w:rPr>
                <w:rFonts w:ascii="Times New Roman" w:hAnsi="Times New Roman"/>
                <w:color w:val="000000"/>
                <w:sz w:val="24"/>
                <w:szCs w:val="24"/>
              </w:rPr>
              <w:t>There are</w:t>
            </w:r>
            <w:r w:rsidRPr="00615416" w:rsidR="007D41C7">
              <w:rPr>
                <w:rFonts w:ascii="Times New Roman" w:hAnsi="Times New Roman"/>
                <w:color w:val="000000"/>
                <w:sz w:val="24"/>
                <w:szCs w:val="24"/>
              </w:rPr>
              <w:t xml:space="preserve"> no requirements of respondents to retain records, other than </w:t>
            </w:r>
            <w:r w:rsidRPr="00615416" w:rsidR="003E7B0C">
              <w:rPr>
                <w:rFonts w:ascii="Times New Roman" w:hAnsi="Times New Roman"/>
                <w:color w:val="000000"/>
                <w:sz w:val="24"/>
                <w:szCs w:val="24"/>
              </w:rPr>
              <w:t>for</w:t>
            </w:r>
            <w:r w:rsidRPr="00615416" w:rsidR="007D41C7">
              <w:rPr>
                <w:rFonts w:ascii="Times New Roman" w:hAnsi="Times New Roman"/>
                <w:color w:val="000000"/>
                <w:sz w:val="24"/>
                <w:szCs w:val="24"/>
              </w:rPr>
              <w:t xml:space="preserve"> more than three years.  </w:t>
            </w:r>
            <w:r w:rsidRPr="00615416">
              <w:rPr>
                <w:rFonts w:ascii="Times New Roman" w:hAnsi="Times New Roman"/>
                <w:color w:val="000000"/>
                <w:sz w:val="24"/>
                <w:szCs w:val="24"/>
              </w:rPr>
              <w:t xml:space="preserve"> no special circumstances involved.</w:t>
            </w:r>
          </w:p>
          <w:p w:rsidR="00D35DDB" w:rsidRPr="00B45B05" w:rsidP="001B4FB5" w14:paraId="7C24CDBD" w14:textId="77777777">
            <w:pPr>
              <w:spacing w:after="0" w:line="240" w:lineRule="auto"/>
              <w:rPr>
                <w:rFonts w:ascii="Times New Roman" w:hAnsi="Times New Roman"/>
                <w:color w:val="000000"/>
                <w:sz w:val="24"/>
                <w:szCs w:val="24"/>
              </w:rPr>
            </w:pPr>
          </w:p>
          <w:p w:rsidR="007D41C7" w:rsidRPr="00615416" w:rsidP="00615416" w14:paraId="3294EF4B" w14:textId="31CB080F">
            <w:pPr>
              <w:pStyle w:val="ListParagraph"/>
              <w:numPr>
                <w:ilvl w:val="0"/>
                <w:numId w:val="7"/>
              </w:numPr>
              <w:spacing w:after="0" w:line="240" w:lineRule="auto"/>
              <w:ind w:left="230"/>
              <w:rPr>
                <w:rFonts w:ascii="Times New Roman" w:hAnsi="Times New Roman"/>
                <w:color w:val="000000"/>
                <w:sz w:val="24"/>
                <w:szCs w:val="24"/>
              </w:rPr>
            </w:pPr>
            <w:r w:rsidRPr="00615416">
              <w:rPr>
                <w:rFonts w:ascii="Times New Roman" w:hAnsi="Times New Roman"/>
                <w:b/>
                <w:bCs/>
                <w:color w:val="000000"/>
                <w:sz w:val="24"/>
                <w:szCs w:val="24"/>
              </w:rPr>
              <w:t>in connection with a statistical survey, that is not designed to produce valid and reliable results that can be generalized to the universe of study</w:t>
            </w:r>
            <w:r w:rsidR="008E5251">
              <w:rPr>
                <w:rFonts w:ascii="Times New Roman" w:hAnsi="Times New Roman"/>
                <w:b/>
                <w:bCs/>
                <w:color w:val="000000"/>
                <w:sz w:val="24"/>
                <w:szCs w:val="24"/>
              </w:rPr>
              <w:t>:</w:t>
            </w:r>
            <w:r w:rsidRPr="00615416" w:rsidR="00615416">
              <w:rPr>
                <w:rFonts w:ascii="Times New Roman" w:hAnsi="Times New Roman"/>
                <w:b/>
                <w:bCs/>
                <w:color w:val="000000"/>
                <w:sz w:val="24"/>
                <w:szCs w:val="24"/>
              </w:rPr>
              <w:t xml:space="preserve"> - </w:t>
            </w:r>
            <w:r w:rsidRPr="00615416">
              <w:rPr>
                <w:rFonts w:ascii="Times New Roman" w:hAnsi="Times New Roman"/>
                <w:color w:val="000000"/>
                <w:sz w:val="24"/>
                <w:szCs w:val="24"/>
              </w:rPr>
              <w:t>This collection is not designed or used in connection with a statistical survey.</w:t>
            </w:r>
          </w:p>
          <w:p w:rsidR="007D41C7" w:rsidRPr="00B45B05" w:rsidP="007D41C7" w14:paraId="16ACD27C" w14:textId="77777777">
            <w:pPr>
              <w:spacing w:after="0" w:line="240" w:lineRule="auto"/>
              <w:rPr>
                <w:rFonts w:ascii="Times New Roman" w:hAnsi="Times New Roman"/>
                <w:color w:val="000000"/>
                <w:sz w:val="24"/>
                <w:szCs w:val="24"/>
              </w:rPr>
            </w:pPr>
          </w:p>
          <w:p w:rsidR="00660197" w:rsidRPr="00615416" w:rsidP="00615416" w14:paraId="30304A97" w14:textId="1FD10C21">
            <w:pPr>
              <w:pStyle w:val="ListParagraph"/>
              <w:numPr>
                <w:ilvl w:val="0"/>
                <w:numId w:val="7"/>
              </w:numPr>
              <w:spacing w:after="0" w:line="240" w:lineRule="auto"/>
              <w:ind w:left="230"/>
              <w:rPr>
                <w:rFonts w:ascii="Times New Roman" w:hAnsi="Times New Roman"/>
                <w:color w:val="000000"/>
                <w:sz w:val="24"/>
                <w:szCs w:val="24"/>
              </w:rPr>
            </w:pPr>
            <w:r w:rsidRPr="00615416">
              <w:rPr>
                <w:rFonts w:ascii="Times New Roman" w:hAnsi="Times New Roman"/>
                <w:b/>
                <w:bCs/>
                <w:color w:val="000000"/>
                <w:sz w:val="24"/>
                <w:szCs w:val="24"/>
              </w:rPr>
              <w:t>requiring the use of a statistical data classification that has not been reviewed and approved by OMB</w:t>
            </w:r>
            <w:r w:rsidR="008E5251">
              <w:rPr>
                <w:rFonts w:ascii="Times New Roman" w:hAnsi="Times New Roman"/>
                <w:b/>
                <w:bCs/>
                <w:color w:val="000000"/>
                <w:sz w:val="24"/>
                <w:szCs w:val="24"/>
              </w:rPr>
              <w:t>:</w:t>
            </w:r>
            <w:r w:rsidRPr="00615416" w:rsidR="00615416">
              <w:rPr>
                <w:rFonts w:ascii="Times New Roman" w:hAnsi="Times New Roman"/>
                <w:b/>
                <w:bCs/>
                <w:color w:val="000000"/>
                <w:sz w:val="24"/>
                <w:szCs w:val="24"/>
              </w:rPr>
              <w:t xml:space="preserve"> - </w:t>
            </w:r>
            <w:r w:rsidRPr="00615416">
              <w:rPr>
                <w:rFonts w:ascii="Times New Roman" w:hAnsi="Times New Roman"/>
                <w:color w:val="000000"/>
                <w:sz w:val="24"/>
                <w:szCs w:val="24"/>
              </w:rPr>
              <w:t>Th</w:t>
            </w:r>
            <w:r w:rsidRPr="00615416" w:rsidR="007D41C7">
              <w:rPr>
                <w:rFonts w:ascii="Times New Roman" w:hAnsi="Times New Roman"/>
                <w:color w:val="000000"/>
                <w:sz w:val="24"/>
                <w:szCs w:val="24"/>
              </w:rPr>
              <w:t>ere is no statistical data classification used under this collection.</w:t>
            </w:r>
          </w:p>
          <w:p w:rsidR="00D35DDB" w:rsidRPr="00B45B05" w:rsidP="001B4FB5" w14:paraId="47AA4E4F" w14:textId="77777777">
            <w:pPr>
              <w:spacing w:after="0" w:line="240" w:lineRule="auto"/>
              <w:rPr>
                <w:rFonts w:ascii="Times New Roman" w:hAnsi="Times New Roman"/>
                <w:color w:val="000000"/>
                <w:sz w:val="24"/>
                <w:szCs w:val="24"/>
              </w:rPr>
            </w:pPr>
          </w:p>
          <w:p w:rsidR="00660197" w:rsidRPr="001312D0" w:rsidP="008E5251" w14:paraId="4F0553A0" w14:textId="4E516A52">
            <w:pPr>
              <w:pStyle w:val="ListParagraph"/>
              <w:numPr>
                <w:ilvl w:val="0"/>
                <w:numId w:val="7"/>
              </w:numPr>
              <w:spacing w:after="0" w:line="240" w:lineRule="auto"/>
              <w:ind w:left="230"/>
              <w:rPr>
                <w:rFonts w:ascii="Times New Roman" w:hAnsi="Times New Roman"/>
                <w:color w:val="000000"/>
                <w:sz w:val="24"/>
                <w:szCs w:val="24"/>
              </w:rPr>
            </w:pPr>
            <w:r w:rsidRPr="001312D0">
              <w:rPr>
                <w:rFonts w:ascii="Times New Roman" w:hAnsi="Times New Roman"/>
                <w:b/>
                <w:bCs/>
                <w:color w:val="000000"/>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8E5251">
              <w:rPr>
                <w:rFonts w:ascii="Times New Roman" w:hAnsi="Times New Roman"/>
                <w:b/>
                <w:bCs/>
                <w:color w:val="000000"/>
                <w:sz w:val="24"/>
                <w:szCs w:val="24"/>
              </w:rPr>
              <w:t>:</w:t>
            </w:r>
            <w:r w:rsidRPr="001312D0">
              <w:rPr>
                <w:rFonts w:ascii="Times New Roman" w:hAnsi="Times New Roman"/>
                <w:b/>
                <w:bCs/>
                <w:color w:val="000000"/>
                <w:sz w:val="24"/>
                <w:szCs w:val="24"/>
              </w:rPr>
              <w:t xml:space="preserve"> </w:t>
            </w:r>
            <w:r w:rsidRPr="001312D0" w:rsidR="001312D0">
              <w:rPr>
                <w:rFonts w:ascii="Times New Roman" w:hAnsi="Times New Roman"/>
                <w:b/>
                <w:bCs/>
                <w:color w:val="000000"/>
                <w:sz w:val="24"/>
                <w:szCs w:val="24"/>
              </w:rPr>
              <w:t xml:space="preserve">- </w:t>
            </w:r>
            <w:r w:rsidRPr="001312D0">
              <w:rPr>
                <w:rFonts w:ascii="Times New Roman" w:hAnsi="Times New Roman"/>
                <w:color w:val="000000"/>
                <w:sz w:val="24"/>
                <w:szCs w:val="24"/>
              </w:rPr>
              <w:t xml:space="preserve">There </w:t>
            </w:r>
            <w:r w:rsidRPr="001312D0" w:rsidR="007D41C7">
              <w:rPr>
                <w:rFonts w:ascii="Times New Roman" w:hAnsi="Times New Roman"/>
                <w:color w:val="000000"/>
                <w:sz w:val="24"/>
                <w:szCs w:val="24"/>
              </w:rPr>
              <w:t xml:space="preserve">is no pledge of confidentiality that is not </w:t>
            </w:r>
            <w:r w:rsidRPr="001312D0" w:rsidR="00D14C9B">
              <w:rPr>
                <w:rFonts w:ascii="Times New Roman" w:hAnsi="Times New Roman"/>
                <w:color w:val="000000"/>
                <w:sz w:val="24"/>
                <w:szCs w:val="24"/>
              </w:rPr>
              <w:t>supported</w:t>
            </w:r>
            <w:r w:rsidRPr="001312D0" w:rsidR="007D41C7">
              <w:rPr>
                <w:rFonts w:ascii="Times New Roman" w:hAnsi="Times New Roman"/>
                <w:color w:val="000000"/>
                <w:sz w:val="24"/>
                <w:szCs w:val="24"/>
              </w:rPr>
              <w:t xml:space="preserve"> by authority established in statue or regulation</w:t>
            </w:r>
            <w:r w:rsidRPr="001312D0" w:rsidR="00D14C9B">
              <w:rPr>
                <w:rFonts w:ascii="Times New Roman" w:hAnsi="Times New Roman"/>
                <w:color w:val="000000"/>
                <w:sz w:val="24"/>
                <w:szCs w:val="24"/>
              </w:rPr>
              <w:t>. No special circumstances involved.</w:t>
            </w:r>
          </w:p>
          <w:p w:rsidR="00D35DDB" w:rsidRPr="00B45B05" w:rsidP="001B4FB5" w14:paraId="1A65F439" w14:textId="77777777">
            <w:pPr>
              <w:spacing w:after="0" w:line="240" w:lineRule="auto"/>
              <w:rPr>
                <w:rFonts w:ascii="Times New Roman" w:hAnsi="Times New Roman"/>
                <w:color w:val="000000"/>
                <w:sz w:val="24"/>
                <w:szCs w:val="24"/>
              </w:rPr>
            </w:pPr>
          </w:p>
          <w:p w:rsidR="00660197" w:rsidRPr="00B56E41" w:rsidP="00B56E41" w14:paraId="26B6B9A6" w14:textId="10A66C7C">
            <w:pPr>
              <w:pStyle w:val="ListParagraph"/>
              <w:numPr>
                <w:ilvl w:val="0"/>
                <w:numId w:val="7"/>
              </w:numPr>
              <w:spacing w:after="0" w:line="240" w:lineRule="auto"/>
              <w:ind w:left="230"/>
              <w:rPr>
                <w:rFonts w:ascii="Times New Roman" w:hAnsi="Times New Roman"/>
                <w:color w:val="000000"/>
                <w:sz w:val="24"/>
                <w:szCs w:val="24"/>
              </w:rPr>
            </w:pPr>
            <w:r w:rsidRPr="00B56E41">
              <w:rPr>
                <w:rFonts w:ascii="Times New Roman" w:hAnsi="Times New Roman"/>
                <w:b/>
                <w:bCs/>
                <w:color w:val="000000"/>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008E5251">
              <w:rPr>
                <w:rFonts w:ascii="Times New Roman" w:hAnsi="Times New Roman"/>
                <w:b/>
                <w:bCs/>
                <w:color w:val="000000"/>
                <w:sz w:val="24"/>
                <w:szCs w:val="24"/>
              </w:rPr>
              <w:t>:</w:t>
            </w:r>
            <w:r w:rsidRPr="00B56E41" w:rsidR="002D086E">
              <w:rPr>
                <w:rFonts w:ascii="Times New Roman" w:hAnsi="Times New Roman"/>
                <w:b/>
                <w:bCs/>
                <w:color w:val="000000"/>
                <w:sz w:val="24"/>
                <w:szCs w:val="24"/>
              </w:rPr>
              <w:t xml:space="preserve"> - </w:t>
            </w:r>
            <w:r w:rsidRPr="00B56E41">
              <w:rPr>
                <w:rFonts w:ascii="Times New Roman" w:hAnsi="Times New Roman"/>
                <w:color w:val="000000"/>
                <w:sz w:val="24"/>
                <w:szCs w:val="24"/>
              </w:rPr>
              <w:t xml:space="preserve">There are no </w:t>
            </w:r>
            <w:r w:rsidRPr="00B56E41">
              <w:rPr>
                <w:rFonts w:ascii="Times New Roman" w:hAnsi="Times New Roman"/>
                <w:color w:val="000000"/>
                <w:sz w:val="24"/>
                <w:szCs w:val="24"/>
              </w:rPr>
              <w:t xml:space="preserve">special circumstances involved that requires the respondents to submit proprietary trade secrets, or other confidential </w:t>
            </w:r>
            <w:r w:rsidRPr="00B56E41" w:rsidR="007D41C7">
              <w:rPr>
                <w:rFonts w:ascii="Times New Roman" w:hAnsi="Times New Roman"/>
                <w:color w:val="000000"/>
                <w:sz w:val="24"/>
                <w:szCs w:val="24"/>
              </w:rPr>
              <w:t>information.</w:t>
            </w:r>
          </w:p>
          <w:p w:rsidR="00FA2F70" w:rsidRPr="00B45B05" w:rsidP="001B4FB5" w14:paraId="4AFCE82D" w14:textId="77777777">
            <w:pPr>
              <w:spacing w:after="0" w:line="240" w:lineRule="auto"/>
              <w:rPr>
                <w:rFonts w:ascii="Times New Roman" w:hAnsi="Times New Roman"/>
                <w:b/>
                <w:color w:val="000000"/>
                <w:sz w:val="24"/>
                <w:szCs w:val="24"/>
              </w:rPr>
            </w:pPr>
          </w:p>
        </w:tc>
      </w:tr>
    </w:tbl>
    <w:p w:rsidR="00FA2F70" w:rsidRPr="00B45B05" w:rsidP="00FA2F70" w14:paraId="23BD3197"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69182983" w14:textId="77777777" w:rsidTr="00006F8E">
        <w:tblPrEx>
          <w:tblW w:w="0" w:type="auto"/>
          <w:tblInd w:w="108" w:type="dxa"/>
          <w:tblLook w:val="04A0"/>
        </w:tblPrEx>
        <w:tc>
          <w:tcPr>
            <w:tcW w:w="9252" w:type="dxa"/>
            <w:shd w:val="clear" w:color="auto" w:fill="auto"/>
          </w:tcPr>
          <w:p w:rsidR="00006F8E" w:rsidP="001B4FB5" w14:paraId="2E586ECE" w14:textId="77777777">
            <w:pPr>
              <w:spacing w:after="0" w:line="240" w:lineRule="auto"/>
              <w:rPr>
                <w:rFonts w:ascii="Times New Roman" w:hAnsi="Times New Roman"/>
                <w:b/>
                <w:color w:val="000000"/>
                <w:sz w:val="24"/>
                <w:szCs w:val="24"/>
              </w:rPr>
            </w:pPr>
            <w:r w:rsidRPr="00B45B05">
              <w:rPr>
                <w:rFonts w:ascii="Times New Roman" w:hAnsi="Times New Roman"/>
                <w:b/>
                <w:color w:val="000000"/>
                <w:sz w:val="24"/>
                <w:szCs w:val="24"/>
              </w:rPr>
              <w:t>8. 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06F8E" w:rsidRPr="00006F8E" w:rsidP="00006F8E" w14:paraId="212796CF" w14:textId="77777777">
            <w:pPr>
              <w:pStyle w:val="ListParagraph"/>
              <w:numPr>
                <w:ilvl w:val="0"/>
                <w:numId w:val="8"/>
              </w:numPr>
              <w:spacing w:after="0" w:line="240" w:lineRule="auto"/>
              <w:ind w:left="410"/>
              <w:rPr>
                <w:rFonts w:ascii="Times New Roman" w:hAnsi="Times New Roman"/>
                <w:b/>
                <w:color w:val="000000"/>
                <w:sz w:val="24"/>
                <w:szCs w:val="24"/>
              </w:rPr>
            </w:pPr>
            <w:r w:rsidRPr="00006F8E">
              <w:rPr>
                <w:rFonts w:ascii="Times New Roman" w:hAnsi="Times New Roman"/>
                <w:b/>
                <w:color w:val="00000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1340A" w:rsidRPr="00006F8E" w:rsidP="00006F8E" w14:paraId="2C2437F6" w14:textId="33D22D7B">
            <w:pPr>
              <w:pStyle w:val="ListParagraph"/>
              <w:numPr>
                <w:ilvl w:val="0"/>
                <w:numId w:val="8"/>
              </w:numPr>
              <w:spacing w:after="0" w:line="240" w:lineRule="auto"/>
              <w:ind w:left="410"/>
              <w:rPr>
                <w:rFonts w:ascii="Times New Roman" w:hAnsi="Times New Roman"/>
                <w:b/>
                <w:color w:val="000000"/>
                <w:sz w:val="24"/>
                <w:szCs w:val="24"/>
              </w:rPr>
            </w:pPr>
            <w:r w:rsidRPr="00006F8E">
              <w:rPr>
                <w:rFonts w:ascii="Times New Roman" w:hAnsi="Times New Roman"/>
                <w:b/>
                <w:color w:val="000000"/>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RPr="00B45B05" w:rsidP="009B0365" w14:paraId="0483A480" w14:textId="77777777">
            <w:pPr>
              <w:spacing w:after="0" w:line="240" w:lineRule="auto"/>
              <w:rPr>
                <w:rFonts w:ascii="Times New Roman" w:hAnsi="Times New Roman"/>
                <w:color w:val="000000"/>
              </w:rPr>
            </w:pPr>
          </w:p>
          <w:p w:rsidR="008159ED" w:rsidP="008E5251" w14:paraId="494A6498" w14:textId="44F4EF7E">
            <w:pPr>
              <w:spacing w:after="0" w:line="240" w:lineRule="auto"/>
              <w:ind w:left="410"/>
              <w:jc w:val="both"/>
              <w:rPr>
                <w:rFonts w:ascii="Times New Roman" w:hAnsi="Times New Roman"/>
                <w:sz w:val="24"/>
                <w:szCs w:val="24"/>
              </w:rPr>
            </w:pPr>
            <w:bookmarkStart w:id="0" w:name="_Hlk508795324"/>
            <w:r w:rsidRPr="008159ED">
              <w:rPr>
                <w:rFonts w:ascii="Times New Roman" w:hAnsi="Times New Roman"/>
                <w:sz w:val="24"/>
                <w:szCs w:val="24"/>
              </w:rPr>
              <w:t xml:space="preserve">In accordance with 5CFR 1320.8(d), this information collection soliciting public comments was announced in the </w:t>
            </w:r>
            <w:r w:rsidRPr="008159ED">
              <w:rPr>
                <w:rFonts w:ascii="Times New Roman" w:hAnsi="Times New Roman"/>
                <w:i/>
                <w:sz w:val="24"/>
                <w:szCs w:val="24"/>
              </w:rPr>
              <w:t>Federal Register</w:t>
            </w:r>
            <w:r w:rsidRPr="008159ED">
              <w:rPr>
                <w:rFonts w:ascii="Times New Roman" w:hAnsi="Times New Roman"/>
                <w:sz w:val="24"/>
                <w:szCs w:val="24"/>
              </w:rPr>
              <w:t xml:space="preserve"> on </w:t>
            </w:r>
            <w:r w:rsidRPr="00C75D0D" w:rsidR="00C75D0D">
              <w:rPr>
                <w:rFonts w:ascii="Times New Roman" w:hAnsi="Times New Roman"/>
                <w:b/>
                <w:bCs/>
                <w:sz w:val="24"/>
                <w:szCs w:val="24"/>
              </w:rPr>
              <w:t>December 5, 2023</w:t>
            </w:r>
            <w:r w:rsidRPr="008159ED">
              <w:rPr>
                <w:rFonts w:ascii="Times New Roman" w:hAnsi="Times New Roman"/>
                <w:sz w:val="24"/>
                <w:szCs w:val="24"/>
              </w:rPr>
              <w:t xml:space="preserve">, Volume </w:t>
            </w:r>
            <w:r w:rsidRPr="00D551E1" w:rsidR="00C75D0D">
              <w:rPr>
                <w:rFonts w:ascii="Times New Roman" w:hAnsi="Times New Roman"/>
                <w:b/>
                <w:sz w:val="24"/>
                <w:szCs w:val="24"/>
              </w:rPr>
              <w:t>88</w:t>
            </w:r>
            <w:r w:rsidRPr="008159ED">
              <w:rPr>
                <w:rFonts w:ascii="Times New Roman" w:hAnsi="Times New Roman"/>
                <w:sz w:val="24"/>
                <w:szCs w:val="24"/>
              </w:rPr>
              <w:t xml:space="preserve">, No. </w:t>
            </w:r>
            <w:r w:rsidRPr="00D551E1" w:rsidR="00D551E1">
              <w:rPr>
                <w:rFonts w:ascii="Times New Roman" w:hAnsi="Times New Roman"/>
                <w:b/>
                <w:sz w:val="24"/>
                <w:szCs w:val="24"/>
              </w:rPr>
              <w:t>232</w:t>
            </w:r>
            <w:r w:rsidRPr="008159ED">
              <w:rPr>
                <w:rFonts w:ascii="Times New Roman" w:hAnsi="Times New Roman"/>
                <w:sz w:val="24"/>
                <w:szCs w:val="24"/>
              </w:rPr>
              <w:t xml:space="preserve">, Pages </w:t>
            </w:r>
            <w:r w:rsidRPr="00D551E1" w:rsidR="00D551E1">
              <w:rPr>
                <w:rFonts w:ascii="Times New Roman" w:hAnsi="Times New Roman"/>
                <w:b/>
                <w:sz w:val="24"/>
                <w:szCs w:val="24"/>
              </w:rPr>
              <w:t>84347</w:t>
            </w:r>
            <w:r w:rsidRPr="008159ED">
              <w:rPr>
                <w:rFonts w:ascii="Times New Roman" w:hAnsi="Times New Roman"/>
                <w:sz w:val="24"/>
                <w:szCs w:val="24"/>
              </w:rPr>
              <w:t>.  (0) Comments received.</w:t>
            </w:r>
          </w:p>
          <w:p w:rsidR="008159ED" w:rsidRPr="008159ED" w:rsidP="008159ED" w14:paraId="4601E77F" w14:textId="77777777">
            <w:pPr>
              <w:spacing w:after="0" w:line="240" w:lineRule="auto"/>
              <w:rPr>
                <w:rFonts w:ascii="Times New Roman" w:hAnsi="Times New Roman"/>
                <w:sz w:val="24"/>
                <w:szCs w:val="24"/>
              </w:rPr>
            </w:pPr>
          </w:p>
          <w:bookmarkEnd w:id="0"/>
          <w:p w:rsidR="00660197" w:rsidRPr="00B45B05" w:rsidP="00660197" w14:paraId="521AC987" w14:textId="77777777">
            <w:pPr>
              <w:pStyle w:val="BodyTextIndent"/>
              <w:keepNext/>
              <w:rPr>
                <w:rFonts w:ascii="Times New Roman" w:hAnsi="Times New Roman"/>
                <w:color w:val="000000"/>
                <w:sz w:val="24"/>
                <w:szCs w:val="20"/>
              </w:rPr>
            </w:pPr>
            <w:r w:rsidRPr="00B45B05">
              <w:rPr>
                <w:rFonts w:ascii="Times New Roman" w:hAnsi="Times New Roman"/>
                <w:color w:val="000000"/>
                <w:sz w:val="24"/>
                <w:szCs w:val="20"/>
              </w:rPr>
              <w:t>The following individuals were solicited regarding the collection:</w:t>
            </w:r>
          </w:p>
          <w:p w:rsidR="00660197" w:rsidRPr="00B45B05" w:rsidP="00660197" w14:paraId="68B22A70" w14:textId="77777777">
            <w:pPr>
              <w:keepNext/>
              <w:overflowPunct w:val="0"/>
              <w:autoSpaceDE w:val="0"/>
              <w:autoSpaceDN w:val="0"/>
              <w:adjustRightInd w:val="0"/>
              <w:spacing w:after="0" w:line="240" w:lineRule="auto"/>
              <w:ind w:left="360" w:hanging="360"/>
              <w:textAlignment w:val="baseline"/>
              <w:rPr>
                <w:rFonts w:ascii="Times New Roman" w:hAnsi="Times New Roman"/>
                <w:color w:val="000000"/>
                <w:sz w:val="24"/>
                <w:szCs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6"/>
              <w:gridCol w:w="2741"/>
              <w:gridCol w:w="2747"/>
            </w:tblGrid>
            <w:tr w14:paraId="4B90F220" w14:textId="77777777" w:rsidTr="006075C5">
              <w:tblPrEx>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684" w:type="dxa"/>
                </w:tcPr>
                <w:p w:rsidR="00660197" w:rsidRPr="00B45B05" w:rsidP="00660197" w14:paraId="16130832" w14:textId="77777777">
                  <w:pPr>
                    <w:keepNext/>
                    <w:overflowPunct w:val="0"/>
                    <w:autoSpaceDE w:val="0"/>
                    <w:autoSpaceDN w:val="0"/>
                    <w:adjustRightInd w:val="0"/>
                    <w:spacing w:after="0" w:line="240" w:lineRule="auto"/>
                    <w:ind w:left="180" w:hanging="180"/>
                    <w:textAlignment w:val="baseline"/>
                    <w:rPr>
                      <w:rFonts w:ascii="Times New Roman" w:hAnsi="Times New Roman"/>
                      <w:color w:val="000000"/>
                      <w:sz w:val="24"/>
                      <w:szCs w:val="24"/>
                    </w:rPr>
                  </w:pPr>
                  <w:r w:rsidRPr="00B45B05">
                    <w:rPr>
                      <w:rFonts w:ascii="Times New Roman" w:hAnsi="Times New Roman"/>
                      <w:color w:val="000000"/>
                      <w:sz w:val="24"/>
                      <w:szCs w:val="24"/>
                    </w:rPr>
                    <w:t>Elizabeth Woodward</w:t>
                  </w:r>
                </w:p>
                <w:p w:rsidR="00660197" w:rsidRPr="00B45B05" w:rsidP="00660197" w14:paraId="732E2327" w14:textId="77777777">
                  <w:pPr>
                    <w:keepNext/>
                    <w:overflowPunct w:val="0"/>
                    <w:autoSpaceDE w:val="0"/>
                    <w:autoSpaceDN w:val="0"/>
                    <w:adjustRightInd w:val="0"/>
                    <w:spacing w:after="0" w:line="240" w:lineRule="auto"/>
                    <w:ind w:left="180" w:hanging="180"/>
                    <w:textAlignment w:val="baseline"/>
                    <w:rPr>
                      <w:rFonts w:ascii="Times New Roman" w:hAnsi="Times New Roman"/>
                      <w:color w:val="000000"/>
                      <w:sz w:val="24"/>
                      <w:szCs w:val="24"/>
                    </w:rPr>
                  </w:pPr>
                  <w:r w:rsidRPr="00B45B05">
                    <w:rPr>
                      <w:rFonts w:ascii="Times New Roman" w:hAnsi="Times New Roman"/>
                      <w:color w:val="000000"/>
                      <w:sz w:val="24"/>
                      <w:szCs w:val="24"/>
                    </w:rPr>
                    <w:t xml:space="preserve">Southeast Region </w:t>
                  </w:r>
                </w:p>
                <w:p w:rsidR="00660197" w:rsidRPr="00B45B05" w:rsidP="00660197" w14:paraId="4C0789D3" w14:textId="77777777">
                  <w:pPr>
                    <w:keepNext/>
                    <w:overflowPunct w:val="0"/>
                    <w:autoSpaceDE w:val="0"/>
                    <w:autoSpaceDN w:val="0"/>
                    <w:adjustRightInd w:val="0"/>
                    <w:spacing w:after="0" w:line="240" w:lineRule="auto"/>
                    <w:ind w:left="162" w:hanging="162"/>
                    <w:textAlignment w:val="baseline"/>
                    <w:rPr>
                      <w:rFonts w:ascii="Times New Roman" w:hAnsi="Times New Roman"/>
                      <w:color w:val="000000"/>
                      <w:sz w:val="24"/>
                      <w:szCs w:val="24"/>
                    </w:rPr>
                  </w:pPr>
                  <w:r w:rsidRPr="00B45B05">
                    <w:rPr>
                      <w:rFonts w:ascii="Times New Roman" w:hAnsi="Times New Roman"/>
                      <w:color w:val="000000"/>
                      <w:sz w:val="24"/>
                      <w:szCs w:val="24"/>
                    </w:rPr>
                    <w:t>US Department of Housing and Urban Development</w:t>
                  </w:r>
                </w:p>
                <w:p w:rsidR="00660197" w:rsidRPr="00B45B05" w:rsidP="00660197" w14:paraId="583F4AD4" w14:textId="77777777">
                  <w:pPr>
                    <w:keepNext/>
                    <w:overflowPunct w:val="0"/>
                    <w:autoSpaceDE w:val="0"/>
                    <w:autoSpaceDN w:val="0"/>
                    <w:adjustRightInd w:val="0"/>
                    <w:spacing w:after="0" w:line="240" w:lineRule="auto"/>
                    <w:ind w:left="1800" w:hanging="1800"/>
                    <w:textAlignment w:val="baseline"/>
                    <w:rPr>
                      <w:rFonts w:ascii="Times New Roman" w:hAnsi="Times New Roman"/>
                      <w:color w:val="000000"/>
                      <w:sz w:val="24"/>
                      <w:szCs w:val="24"/>
                    </w:rPr>
                  </w:pPr>
                  <w:r w:rsidRPr="00B45B05">
                    <w:rPr>
                      <w:rFonts w:ascii="Times New Roman" w:hAnsi="Times New Roman"/>
                      <w:color w:val="000000"/>
                      <w:sz w:val="24"/>
                      <w:szCs w:val="24"/>
                    </w:rPr>
                    <w:t xml:space="preserve">400 West Bay Street, </w:t>
                  </w:r>
                </w:p>
                <w:p w:rsidR="00660197" w:rsidRPr="00B45B05" w:rsidP="00660197" w14:paraId="0F26856E" w14:textId="77777777">
                  <w:pPr>
                    <w:keepNext/>
                    <w:overflowPunct w:val="0"/>
                    <w:autoSpaceDE w:val="0"/>
                    <w:autoSpaceDN w:val="0"/>
                    <w:adjustRightInd w:val="0"/>
                    <w:spacing w:after="0" w:line="240" w:lineRule="auto"/>
                    <w:ind w:left="1800" w:hanging="1800"/>
                    <w:textAlignment w:val="baseline"/>
                    <w:rPr>
                      <w:rFonts w:ascii="Times New Roman" w:hAnsi="Times New Roman"/>
                      <w:color w:val="000000"/>
                      <w:sz w:val="24"/>
                      <w:szCs w:val="24"/>
                    </w:rPr>
                  </w:pPr>
                  <w:r w:rsidRPr="00B45B05">
                    <w:rPr>
                      <w:rFonts w:ascii="Times New Roman" w:hAnsi="Times New Roman"/>
                      <w:color w:val="000000"/>
                      <w:sz w:val="24"/>
                      <w:szCs w:val="24"/>
                    </w:rPr>
                    <w:t>Suite1015</w:t>
                  </w:r>
                </w:p>
                <w:p w:rsidR="00660197" w:rsidRPr="00B45B05" w:rsidP="00660197" w14:paraId="53D97B57" w14:textId="77777777">
                  <w:pPr>
                    <w:keepNext/>
                    <w:overflowPunct w:val="0"/>
                    <w:autoSpaceDE w:val="0"/>
                    <w:autoSpaceDN w:val="0"/>
                    <w:adjustRightInd w:val="0"/>
                    <w:spacing w:after="0" w:line="240" w:lineRule="auto"/>
                    <w:ind w:left="1800" w:hanging="1800"/>
                    <w:textAlignment w:val="baseline"/>
                    <w:rPr>
                      <w:rFonts w:ascii="Times New Roman" w:hAnsi="Times New Roman"/>
                      <w:color w:val="000000"/>
                      <w:sz w:val="24"/>
                      <w:szCs w:val="24"/>
                    </w:rPr>
                  </w:pPr>
                  <w:r w:rsidRPr="00B45B05">
                    <w:rPr>
                      <w:rFonts w:ascii="Times New Roman" w:hAnsi="Times New Roman"/>
                      <w:color w:val="000000"/>
                      <w:sz w:val="24"/>
                      <w:szCs w:val="24"/>
                    </w:rPr>
                    <w:t>Jacksonville, Florida 32202</w:t>
                  </w:r>
                </w:p>
                <w:p w:rsidR="00660197" w:rsidRPr="00B45B05" w:rsidP="00660197" w14:paraId="595DA327" w14:textId="77777777">
                  <w:pPr>
                    <w:overflowPunct w:val="0"/>
                    <w:autoSpaceDE w:val="0"/>
                    <w:autoSpaceDN w:val="0"/>
                    <w:adjustRightInd w:val="0"/>
                    <w:spacing w:after="0" w:line="240" w:lineRule="auto"/>
                    <w:textAlignment w:val="baseline"/>
                    <w:rPr>
                      <w:rFonts w:ascii="Times New Roman" w:hAnsi="Times New Roman"/>
                      <w:color w:val="000000"/>
                      <w:sz w:val="24"/>
                      <w:szCs w:val="24"/>
                    </w:rPr>
                  </w:pPr>
                  <w:r w:rsidRPr="00B45B05">
                    <w:rPr>
                      <w:rFonts w:ascii="Times New Roman" w:hAnsi="Times New Roman"/>
                      <w:color w:val="000000"/>
                      <w:sz w:val="24"/>
                      <w:szCs w:val="24"/>
                    </w:rPr>
                    <w:t xml:space="preserve"> (904) 208-6036</w:t>
                  </w:r>
                </w:p>
              </w:tc>
              <w:tc>
                <w:tcPr>
                  <w:tcW w:w="3432" w:type="dxa"/>
                </w:tcPr>
                <w:p w:rsidR="00660197" w:rsidRPr="00B45B05" w:rsidP="00660197" w14:paraId="7848F43E" w14:textId="77777777">
                  <w:pPr>
                    <w:overflowPunct w:val="0"/>
                    <w:autoSpaceDE w:val="0"/>
                    <w:autoSpaceDN w:val="0"/>
                    <w:adjustRightInd w:val="0"/>
                    <w:spacing w:after="0" w:line="240" w:lineRule="auto"/>
                    <w:ind w:left="232" w:hanging="192"/>
                    <w:textAlignment w:val="baseline"/>
                    <w:rPr>
                      <w:rFonts w:ascii="Times New Roman" w:hAnsi="Times New Roman"/>
                      <w:color w:val="000000"/>
                      <w:sz w:val="24"/>
                      <w:szCs w:val="24"/>
                    </w:rPr>
                  </w:pPr>
                  <w:r w:rsidRPr="00B45B05">
                    <w:rPr>
                      <w:rFonts w:ascii="Times New Roman" w:hAnsi="Times New Roman"/>
                      <w:color w:val="000000"/>
                      <w:sz w:val="24"/>
                      <w:szCs w:val="24"/>
                    </w:rPr>
                    <w:t>Ken Cooper</w:t>
                  </w:r>
                </w:p>
                <w:p w:rsidR="00660197" w:rsidRPr="00B45B05" w:rsidP="00660197" w14:paraId="21CEF000" w14:textId="77777777">
                  <w:pPr>
                    <w:overflowPunct w:val="0"/>
                    <w:autoSpaceDE w:val="0"/>
                    <w:autoSpaceDN w:val="0"/>
                    <w:adjustRightInd w:val="0"/>
                    <w:spacing w:after="0" w:line="240" w:lineRule="auto"/>
                    <w:ind w:left="232" w:hanging="192"/>
                    <w:textAlignment w:val="baseline"/>
                    <w:rPr>
                      <w:rFonts w:ascii="Times New Roman" w:hAnsi="Times New Roman"/>
                      <w:color w:val="000000"/>
                      <w:sz w:val="24"/>
                      <w:szCs w:val="24"/>
                    </w:rPr>
                  </w:pPr>
                  <w:r w:rsidRPr="00B45B05">
                    <w:rPr>
                      <w:rFonts w:ascii="Times New Roman" w:hAnsi="Times New Roman"/>
                      <w:color w:val="000000"/>
                      <w:sz w:val="24"/>
                      <w:szCs w:val="24"/>
                    </w:rPr>
                    <w:t>Southwest Region</w:t>
                  </w:r>
                </w:p>
                <w:p w:rsidR="00660197" w:rsidRPr="00B45B05" w:rsidP="00660197" w14:paraId="1ADA050C" w14:textId="77777777">
                  <w:pPr>
                    <w:overflowPunct w:val="0"/>
                    <w:autoSpaceDE w:val="0"/>
                    <w:autoSpaceDN w:val="0"/>
                    <w:adjustRightInd w:val="0"/>
                    <w:spacing w:after="0" w:line="240" w:lineRule="auto"/>
                    <w:ind w:left="232" w:hanging="192"/>
                    <w:textAlignment w:val="baseline"/>
                    <w:rPr>
                      <w:rFonts w:ascii="Times New Roman" w:hAnsi="Times New Roman"/>
                      <w:color w:val="000000"/>
                      <w:sz w:val="24"/>
                      <w:szCs w:val="24"/>
                    </w:rPr>
                  </w:pPr>
                  <w:r w:rsidRPr="00B45B05">
                    <w:rPr>
                      <w:rFonts w:ascii="Times New Roman" w:hAnsi="Times New Roman"/>
                      <w:color w:val="000000"/>
                      <w:sz w:val="24"/>
                      <w:szCs w:val="24"/>
                    </w:rPr>
                    <w:t>US Department of Housing and Urban Development</w:t>
                  </w:r>
                </w:p>
                <w:p w:rsidR="00660197" w:rsidRPr="00B45B05" w:rsidP="00660197" w14:paraId="3900570E" w14:textId="77777777">
                  <w:pPr>
                    <w:overflowPunct w:val="0"/>
                    <w:autoSpaceDE w:val="0"/>
                    <w:autoSpaceDN w:val="0"/>
                    <w:adjustRightInd w:val="0"/>
                    <w:spacing w:after="0" w:line="240" w:lineRule="auto"/>
                    <w:textAlignment w:val="baseline"/>
                    <w:rPr>
                      <w:rFonts w:ascii="Times New Roman" w:hAnsi="Times New Roman"/>
                      <w:color w:val="000000"/>
                      <w:sz w:val="24"/>
                      <w:szCs w:val="24"/>
                    </w:rPr>
                  </w:pPr>
                  <w:r w:rsidRPr="00B45B05">
                    <w:rPr>
                      <w:rFonts w:ascii="Times New Roman" w:hAnsi="Times New Roman"/>
                      <w:color w:val="000000"/>
                      <w:sz w:val="24"/>
                      <w:szCs w:val="24"/>
                    </w:rPr>
                    <w:t>801 Cherry Street</w:t>
                  </w:r>
                </w:p>
                <w:p w:rsidR="00660197" w:rsidRPr="00B45B05" w:rsidP="00660197" w14:paraId="5D1888AE" w14:textId="77777777">
                  <w:pPr>
                    <w:overflowPunct w:val="0"/>
                    <w:autoSpaceDE w:val="0"/>
                    <w:autoSpaceDN w:val="0"/>
                    <w:adjustRightInd w:val="0"/>
                    <w:spacing w:after="0" w:line="240" w:lineRule="auto"/>
                    <w:textAlignment w:val="baseline"/>
                    <w:rPr>
                      <w:rFonts w:ascii="Times New Roman" w:hAnsi="Times New Roman"/>
                      <w:color w:val="000000"/>
                      <w:sz w:val="24"/>
                      <w:szCs w:val="24"/>
                    </w:rPr>
                  </w:pPr>
                  <w:r w:rsidRPr="00B45B05">
                    <w:rPr>
                      <w:rFonts w:ascii="Times New Roman" w:hAnsi="Times New Roman"/>
                      <w:color w:val="000000"/>
                      <w:sz w:val="24"/>
                      <w:szCs w:val="24"/>
                    </w:rPr>
                    <w:t>Suite 2500, Unit 45</w:t>
                  </w:r>
                </w:p>
                <w:p w:rsidR="00660197" w:rsidRPr="00B45B05" w:rsidP="00660197" w14:paraId="114057D3" w14:textId="77777777">
                  <w:pPr>
                    <w:overflowPunct w:val="0"/>
                    <w:autoSpaceDE w:val="0"/>
                    <w:autoSpaceDN w:val="0"/>
                    <w:adjustRightInd w:val="0"/>
                    <w:spacing w:after="0" w:line="240" w:lineRule="auto"/>
                    <w:textAlignment w:val="baseline"/>
                    <w:rPr>
                      <w:rFonts w:ascii="Times New Roman" w:hAnsi="Times New Roman"/>
                      <w:color w:val="000000"/>
                      <w:sz w:val="24"/>
                      <w:szCs w:val="24"/>
                    </w:rPr>
                  </w:pPr>
                  <w:r w:rsidRPr="00B45B05">
                    <w:rPr>
                      <w:rFonts w:ascii="Times New Roman" w:hAnsi="Times New Roman"/>
                      <w:color w:val="000000"/>
                      <w:sz w:val="24"/>
                      <w:szCs w:val="24"/>
                    </w:rPr>
                    <w:t>Fort Worth, Texas 76102</w:t>
                  </w:r>
                </w:p>
                <w:p w:rsidR="00660197" w:rsidRPr="00B45B05" w:rsidP="00660197" w14:paraId="6C76009B" w14:textId="77777777">
                  <w:pPr>
                    <w:overflowPunct w:val="0"/>
                    <w:autoSpaceDE w:val="0"/>
                    <w:autoSpaceDN w:val="0"/>
                    <w:adjustRightInd w:val="0"/>
                    <w:spacing w:after="0" w:line="240" w:lineRule="auto"/>
                    <w:textAlignment w:val="baseline"/>
                    <w:rPr>
                      <w:rFonts w:ascii="Times New Roman" w:hAnsi="Times New Roman"/>
                      <w:color w:val="000000"/>
                      <w:sz w:val="24"/>
                      <w:szCs w:val="24"/>
                    </w:rPr>
                  </w:pPr>
                  <w:r w:rsidRPr="00B45B05">
                    <w:rPr>
                      <w:rFonts w:ascii="Times New Roman" w:hAnsi="Times New Roman"/>
                      <w:color w:val="000000"/>
                      <w:sz w:val="24"/>
                      <w:szCs w:val="24"/>
                    </w:rPr>
                    <w:t>(817) 978-9567</w:t>
                  </w:r>
                </w:p>
              </w:tc>
              <w:tc>
                <w:tcPr>
                  <w:tcW w:w="3432" w:type="dxa"/>
                </w:tcPr>
                <w:p w:rsidR="00660197" w:rsidRPr="00B45B05" w:rsidP="00660197" w14:paraId="06023B0A" w14:textId="77777777">
                  <w:pPr>
                    <w:overflowPunct w:val="0"/>
                    <w:autoSpaceDE w:val="0"/>
                    <w:autoSpaceDN w:val="0"/>
                    <w:adjustRightInd w:val="0"/>
                    <w:spacing w:after="0" w:line="240" w:lineRule="auto"/>
                    <w:ind w:left="246" w:hanging="232"/>
                    <w:textAlignment w:val="baseline"/>
                    <w:rPr>
                      <w:rFonts w:ascii="Times New Roman" w:hAnsi="Times New Roman"/>
                      <w:color w:val="000000"/>
                      <w:sz w:val="24"/>
                      <w:szCs w:val="24"/>
                    </w:rPr>
                  </w:pPr>
                  <w:r w:rsidRPr="00B45B05">
                    <w:rPr>
                      <w:rFonts w:ascii="Times New Roman" w:hAnsi="Times New Roman"/>
                      <w:color w:val="000000"/>
                      <w:sz w:val="24"/>
                      <w:szCs w:val="24"/>
                    </w:rPr>
                    <w:t>Almar Arastic</w:t>
                  </w:r>
                </w:p>
                <w:p w:rsidR="00660197" w:rsidRPr="00B45B05" w:rsidP="00660197" w14:paraId="1E9FA482" w14:textId="77777777">
                  <w:pPr>
                    <w:overflowPunct w:val="0"/>
                    <w:autoSpaceDE w:val="0"/>
                    <w:autoSpaceDN w:val="0"/>
                    <w:adjustRightInd w:val="0"/>
                    <w:spacing w:after="0" w:line="240" w:lineRule="auto"/>
                    <w:ind w:left="246" w:hanging="232"/>
                    <w:textAlignment w:val="baseline"/>
                    <w:rPr>
                      <w:rFonts w:ascii="Times New Roman" w:hAnsi="Times New Roman"/>
                      <w:color w:val="000000"/>
                      <w:sz w:val="24"/>
                      <w:szCs w:val="24"/>
                    </w:rPr>
                  </w:pPr>
                  <w:r w:rsidRPr="00B45B05">
                    <w:rPr>
                      <w:rFonts w:ascii="Times New Roman" w:hAnsi="Times New Roman"/>
                      <w:color w:val="000000"/>
                      <w:sz w:val="24"/>
                      <w:szCs w:val="24"/>
                    </w:rPr>
                    <w:t xml:space="preserve">West Region </w:t>
                  </w:r>
                </w:p>
                <w:p w:rsidR="00660197" w:rsidRPr="00B45B05" w:rsidP="00660197" w14:paraId="6D76D9B4" w14:textId="77777777">
                  <w:pPr>
                    <w:overflowPunct w:val="0"/>
                    <w:autoSpaceDE w:val="0"/>
                    <w:autoSpaceDN w:val="0"/>
                    <w:adjustRightInd w:val="0"/>
                    <w:spacing w:after="0" w:line="240" w:lineRule="auto"/>
                    <w:ind w:left="246" w:hanging="232"/>
                    <w:textAlignment w:val="baseline"/>
                    <w:rPr>
                      <w:rFonts w:ascii="Times New Roman" w:hAnsi="Times New Roman"/>
                      <w:color w:val="000000"/>
                      <w:sz w:val="24"/>
                      <w:szCs w:val="24"/>
                    </w:rPr>
                  </w:pPr>
                  <w:r w:rsidRPr="00B45B05">
                    <w:rPr>
                      <w:rFonts w:ascii="Times New Roman" w:hAnsi="Times New Roman"/>
                      <w:color w:val="000000"/>
                      <w:sz w:val="24"/>
                      <w:szCs w:val="24"/>
                    </w:rPr>
                    <w:t>US Department of Housing and Urban Development</w:t>
                  </w:r>
                </w:p>
                <w:p w:rsidR="00660197" w:rsidRPr="00B45B05" w:rsidP="00660197" w14:paraId="038ABD5D" w14:textId="77777777">
                  <w:pPr>
                    <w:overflowPunct w:val="0"/>
                    <w:autoSpaceDE w:val="0"/>
                    <w:autoSpaceDN w:val="0"/>
                    <w:adjustRightInd w:val="0"/>
                    <w:spacing w:after="0" w:line="240" w:lineRule="auto"/>
                    <w:ind w:left="246" w:hanging="232"/>
                    <w:textAlignment w:val="baseline"/>
                    <w:rPr>
                      <w:rFonts w:ascii="Times New Roman" w:hAnsi="Times New Roman"/>
                      <w:color w:val="000000"/>
                      <w:sz w:val="24"/>
                      <w:szCs w:val="24"/>
                    </w:rPr>
                  </w:pPr>
                  <w:r w:rsidRPr="00B45B05">
                    <w:rPr>
                      <w:rFonts w:ascii="Times New Roman" w:hAnsi="Times New Roman"/>
                      <w:color w:val="000000"/>
                      <w:sz w:val="24"/>
                      <w:szCs w:val="24"/>
                    </w:rPr>
                    <w:t>1 Sansome St.</w:t>
                  </w:r>
                </w:p>
                <w:p w:rsidR="00660197" w:rsidRPr="00B45B05" w:rsidP="00660197" w14:paraId="7C8F4CB5" w14:textId="77777777">
                  <w:pPr>
                    <w:overflowPunct w:val="0"/>
                    <w:autoSpaceDE w:val="0"/>
                    <w:autoSpaceDN w:val="0"/>
                    <w:adjustRightInd w:val="0"/>
                    <w:spacing w:after="0" w:line="240" w:lineRule="auto"/>
                    <w:textAlignment w:val="baseline"/>
                    <w:rPr>
                      <w:rFonts w:ascii="Times New Roman" w:hAnsi="Times New Roman"/>
                      <w:color w:val="000000"/>
                      <w:sz w:val="24"/>
                      <w:szCs w:val="24"/>
                    </w:rPr>
                  </w:pPr>
                  <w:r w:rsidRPr="00B45B05">
                    <w:rPr>
                      <w:rFonts w:ascii="Times New Roman" w:hAnsi="Times New Roman"/>
                      <w:color w:val="000000"/>
                      <w:sz w:val="24"/>
                      <w:szCs w:val="24"/>
                    </w:rPr>
                    <w:t>Suite 1200</w:t>
                  </w:r>
                </w:p>
                <w:p w:rsidR="00660197" w:rsidRPr="00B45B05" w:rsidP="00660197" w14:paraId="207EB73D" w14:textId="77777777">
                  <w:pPr>
                    <w:overflowPunct w:val="0"/>
                    <w:autoSpaceDE w:val="0"/>
                    <w:autoSpaceDN w:val="0"/>
                    <w:adjustRightInd w:val="0"/>
                    <w:spacing w:after="0" w:line="240" w:lineRule="auto"/>
                    <w:textAlignment w:val="baseline"/>
                    <w:rPr>
                      <w:rFonts w:ascii="Times New Roman" w:hAnsi="Times New Roman"/>
                      <w:color w:val="000000"/>
                      <w:sz w:val="24"/>
                      <w:szCs w:val="24"/>
                    </w:rPr>
                  </w:pPr>
                  <w:r w:rsidRPr="00B45B05">
                    <w:rPr>
                      <w:rFonts w:ascii="Times New Roman" w:hAnsi="Times New Roman"/>
                      <w:color w:val="000000"/>
                      <w:sz w:val="24"/>
                      <w:szCs w:val="24"/>
                    </w:rPr>
                    <w:t>San Francisco, CA 94104</w:t>
                  </w:r>
                </w:p>
                <w:p w:rsidR="00660197" w:rsidRPr="00B45B05" w:rsidP="00660197" w14:paraId="38485FD3" w14:textId="77777777">
                  <w:pPr>
                    <w:overflowPunct w:val="0"/>
                    <w:autoSpaceDE w:val="0"/>
                    <w:autoSpaceDN w:val="0"/>
                    <w:adjustRightInd w:val="0"/>
                    <w:spacing w:after="0" w:line="240" w:lineRule="auto"/>
                    <w:textAlignment w:val="baseline"/>
                    <w:rPr>
                      <w:rFonts w:ascii="Times New Roman" w:hAnsi="Times New Roman"/>
                      <w:color w:val="000000"/>
                      <w:sz w:val="24"/>
                      <w:szCs w:val="24"/>
                    </w:rPr>
                  </w:pPr>
                  <w:r w:rsidRPr="00B45B05">
                    <w:rPr>
                      <w:rFonts w:ascii="Times New Roman" w:hAnsi="Times New Roman"/>
                      <w:color w:val="000000"/>
                      <w:sz w:val="24"/>
                      <w:szCs w:val="24"/>
                    </w:rPr>
                    <w:t>(415) 489-6657</w:t>
                  </w:r>
                </w:p>
              </w:tc>
            </w:tr>
          </w:tbl>
          <w:p w:rsidR="00660197" w:rsidRPr="00B45B05" w:rsidP="00660197" w14:paraId="12A5929D" w14:textId="77777777">
            <w:pPr>
              <w:overflowPunct w:val="0"/>
              <w:autoSpaceDE w:val="0"/>
              <w:autoSpaceDN w:val="0"/>
              <w:adjustRightInd w:val="0"/>
              <w:spacing w:after="0" w:line="240" w:lineRule="auto"/>
              <w:ind w:left="720" w:hanging="360"/>
              <w:textAlignment w:val="baseline"/>
              <w:rPr>
                <w:rFonts w:ascii="Times New Roman" w:hAnsi="Times New Roman"/>
                <w:color w:val="000000"/>
                <w:sz w:val="24"/>
                <w:szCs w:val="20"/>
              </w:rPr>
            </w:pPr>
          </w:p>
          <w:p w:rsidR="00660197" w:rsidRPr="00B45B05" w:rsidP="008E5251" w14:paraId="74F65478" w14:textId="2D5ABE7D">
            <w:pPr>
              <w:spacing w:after="0" w:line="240" w:lineRule="auto"/>
              <w:ind w:left="720"/>
              <w:jc w:val="both"/>
              <w:rPr>
                <w:rFonts w:ascii="Times New Roman" w:hAnsi="Times New Roman"/>
                <w:b/>
                <w:color w:val="000000"/>
              </w:rPr>
            </w:pPr>
            <w:r w:rsidRPr="00B45B05">
              <w:rPr>
                <w:rFonts w:ascii="Times New Roman" w:hAnsi="Times New Roman"/>
                <w:color w:val="000000"/>
                <w:sz w:val="24"/>
                <w:szCs w:val="24"/>
              </w:rPr>
              <w:t xml:space="preserve">All individuals concluded that </w:t>
            </w:r>
            <w:r w:rsidRPr="00B45B05" w:rsidR="00216B1A">
              <w:rPr>
                <w:rFonts w:ascii="Times New Roman" w:hAnsi="Times New Roman"/>
                <w:color w:val="000000"/>
                <w:sz w:val="24"/>
                <w:szCs w:val="24"/>
              </w:rPr>
              <w:t>information</w:t>
            </w:r>
            <w:r w:rsidRPr="00B45B05">
              <w:rPr>
                <w:rFonts w:ascii="Times New Roman" w:hAnsi="Times New Roman"/>
                <w:color w:val="000000"/>
                <w:sz w:val="24"/>
                <w:szCs w:val="24"/>
              </w:rPr>
              <w:t xml:space="preserve"> collection is still necessary to conduct business.  No problems were indicated </w:t>
            </w:r>
            <w:r w:rsidRPr="00B45B05" w:rsidR="0078294E">
              <w:rPr>
                <w:rFonts w:ascii="Times New Roman" w:hAnsi="Times New Roman"/>
                <w:color w:val="000000"/>
                <w:sz w:val="24"/>
                <w:szCs w:val="24"/>
              </w:rPr>
              <w:t>by</w:t>
            </w:r>
            <w:r w:rsidRPr="00B45B05">
              <w:rPr>
                <w:rFonts w:ascii="Times New Roman" w:hAnsi="Times New Roman"/>
                <w:color w:val="000000"/>
                <w:sz w:val="24"/>
                <w:szCs w:val="24"/>
              </w:rPr>
              <w:t xml:space="preserve"> any of these individuals relative to our present construction contract procedures and the forms associated therewith</w:t>
            </w:r>
            <w:r w:rsidRPr="00B45B05" w:rsidR="00D14C9B">
              <w:rPr>
                <w:rFonts w:ascii="Times New Roman" w:hAnsi="Times New Roman"/>
                <w:color w:val="000000"/>
                <w:sz w:val="24"/>
                <w:szCs w:val="24"/>
              </w:rPr>
              <w:t>.</w:t>
            </w:r>
          </w:p>
          <w:p w:rsidR="00FA2F70" w:rsidRPr="00B45B05" w:rsidP="001431A7" w14:paraId="29136BB8" w14:textId="77777777">
            <w:pPr>
              <w:spacing w:after="0" w:line="240" w:lineRule="auto"/>
              <w:rPr>
                <w:rFonts w:ascii="Times New Roman" w:hAnsi="Times New Roman"/>
                <w:b/>
                <w:color w:val="000000"/>
                <w:sz w:val="24"/>
                <w:szCs w:val="24"/>
              </w:rPr>
            </w:pPr>
          </w:p>
        </w:tc>
      </w:tr>
    </w:tbl>
    <w:p w:rsidR="00FA2F70" w:rsidRPr="00B45B05" w:rsidP="00FA2F70" w14:paraId="1415918F"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35A555E7" w14:textId="77777777" w:rsidTr="0026333F">
        <w:tblPrEx>
          <w:tblW w:w="0" w:type="auto"/>
          <w:tblInd w:w="108" w:type="dxa"/>
          <w:tblLook w:val="04A0"/>
        </w:tblPrEx>
        <w:tc>
          <w:tcPr>
            <w:tcW w:w="9252" w:type="dxa"/>
            <w:shd w:val="clear" w:color="auto" w:fill="auto"/>
          </w:tcPr>
          <w:p w:rsidR="0026333F" w:rsidP="001B4FB5" w14:paraId="7D9CB4F8" w14:textId="77777777">
            <w:pPr>
              <w:spacing w:after="0" w:line="240" w:lineRule="auto"/>
              <w:rPr>
                <w:rFonts w:ascii="Times New Roman" w:hAnsi="Times New Roman"/>
                <w:b/>
                <w:color w:val="000000"/>
                <w:sz w:val="24"/>
                <w:szCs w:val="24"/>
              </w:rPr>
            </w:pPr>
            <w:r w:rsidRPr="00B45B05">
              <w:rPr>
                <w:rFonts w:ascii="Times New Roman" w:hAnsi="Times New Roman"/>
                <w:b/>
                <w:color w:val="000000"/>
                <w:sz w:val="24"/>
                <w:szCs w:val="24"/>
              </w:rPr>
              <w:t xml:space="preserve">9. Explain any decision to provide any payment or gift to respondents, other than </w:t>
            </w:r>
            <w:r w:rsidRPr="00B45B05" w:rsidR="00CD7344">
              <w:rPr>
                <w:rFonts w:ascii="Times New Roman" w:hAnsi="Times New Roman"/>
                <w:b/>
                <w:color w:val="000000"/>
                <w:sz w:val="24"/>
                <w:szCs w:val="24"/>
              </w:rPr>
              <w:t>renumeration</w:t>
            </w:r>
            <w:r w:rsidRPr="00B45B05">
              <w:rPr>
                <w:rFonts w:ascii="Times New Roman" w:hAnsi="Times New Roman"/>
                <w:b/>
                <w:color w:val="000000"/>
                <w:sz w:val="24"/>
                <w:szCs w:val="24"/>
              </w:rPr>
              <w:t xml:space="preserve"> of contractors or grantees.</w:t>
            </w:r>
          </w:p>
          <w:p w:rsidR="008E5251" w:rsidP="0086535A" w14:paraId="53411679" w14:textId="77777777">
            <w:pPr>
              <w:spacing w:after="0" w:line="240" w:lineRule="auto"/>
              <w:ind w:left="720"/>
              <w:rPr>
                <w:rFonts w:ascii="Times New Roman" w:hAnsi="Times New Roman"/>
                <w:bCs/>
                <w:color w:val="000000"/>
                <w:sz w:val="24"/>
                <w:szCs w:val="24"/>
              </w:rPr>
            </w:pPr>
          </w:p>
          <w:p w:rsidR="0021340A" w:rsidRPr="00B45B05" w:rsidP="0086535A" w14:paraId="1A7DE14F" w14:textId="2CEE7667">
            <w:pPr>
              <w:spacing w:after="0" w:line="240" w:lineRule="auto"/>
              <w:ind w:left="720"/>
              <w:rPr>
                <w:rFonts w:ascii="Times New Roman" w:hAnsi="Times New Roman"/>
                <w:b/>
                <w:color w:val="000000"/>
                <w:sz w:val="24"/>
                <w:szCs w:val="24"/>
              </w:rPr>
            </w:pPr>
            <w:r w:rsidRPr="00B45B05">
              <w:rPr>
                <w:rFonts w:ascii="Times New Roman" w:hAnsi="Times New Roman"/>
                <w:bCs/>
                <w:color w:val="000000"/>
                <w:sz w:val="24"/>
                <w:szCs w:val="24"/>
              </w:rPr>
              <w:t>No payments or gifts are provided to respondents</w:t>
            </w:r>
            <w:r>
              <w:rPr>
                <w:rFonts w:ascii="Times New Roman" w:hAnsi="Times New Roman"/>
                <w:bCs/>
                <w:color w:val="000000"/>
                <w:sz w:val="24"/>
                <w:szCs w:val="24"/>
              </w:rPr>
              <w:t>.</w:t>
            </w:r>
          </w:p>
          <w:p w:rsidR="0021340A" w:rsidRPr="00B45B05" w:rsidP="001B4FB5" w14:paraId="6A395CAD" w14:textId="77777777">
            <w:pPr>
              <w:spacing w:after="0" w:line="240" w:lineRule="auto"/>
              <w:rPr>
                <w:rFonts w:ascii="Times New Roman" w:hAnsi="Times New Roman"/>
                <w:color w:val="000000"/>
                <w:sz w:val="24"/>
                <w:szCs w:val="24"/>
              </w:rPr>
            </w:pPr>
          </w:p>
        </w:tc>
      </w:tr>
      <w:tr w14:paraId="0D478DEA" w14:textId="77777777" w:rsidTr="0086535A">
        <w:tblPrEx>
          <w:tblW w:w="0" w:type="auto"/>
          <w:tblInd w:w="108" w:type="dxa"/>
          <w:tblLook w:val="04A0"/>
        </w:tblPrEx>
        <w:tc>
          <w:tcPr>
            <w:tcW w:w="9252" w:type="dxa"/>
            <w:shd w:val="clear" w:color="auto" w:fill="auto"/>
          </w:tcPr>
          <w:p w:rsidR="0021340A" w:rsidP="001B4FB5" w14:paraId="37720A18" w14:textId="77777777">
            <w:pPr>
              <w:spacing w:after="0" w:line="240" w:lineRule="auto"/>
              <w:rPr>
                <w:rFonts w:ascii="Times New Roman" w:hAnsi="Times New Roman"/>
                <w:b/>
                <w:color w:val="000000"/>
                <w:sz w:val="24"/>
                <w:szCs w:val="24"/>
              </w:rPr>
            </w:pPr>
            <w:r w:rsidRPr="00B45B05">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008E5251" w:rsidP="00C17A63" w14:paraId="5FCBEA75" w14:textId="77777777">
            <w:pPr>
              <w:spacing w:after="0" w:line="240" w:lineRule="auto"/>
              <w:ind w:left="720"/>
              <w:rPr>
                <w:rFonts w:ascii="Times New Roman" w:hAnsi="Times New Roman"/>
                <w:color w:val="000000"/>
                <w:sz w:val="24"/>
                <w:szCs w:val="24"/>
              </w:rPr>
            </w:pPr>
          </w:p>
          <w:p w:rsidR="00312C57" w:rsidRPr="00B45B05" w:rsidP="008E5251" w14:paraId="26EFE6FB" w14:textId="2468B3F1">
            <w:pPr>
              <w:spacing w:after="0" w:line="240" w:lineRule="auto"/>
              <w:ind w:left="720"/>
              <w:jc w:val="both"/>
              <w:rPr>
                <w:rFonts w:ascii="Times New Roman" w:hAnsi="Times New Roman"/>
                <w:b/>
                <w:color w:val="000000"/>
                <w:sz w:val="24"/>
                <w:szCs w:val="24"/>
              </w:rPr>
            </w:pPr>
            <w:r w:rsidRPr="00B45B05">
              <w:rPr>
                <w:rFonts w:ascii="Times New Roman" w:hAnsi="Times New Roman"/>
                <w:color w:val="000000"/>
                <w:sz w:val="24"/>
                <w:szCs w:val="24"/>
              </w:rPr>
              <w:t>Form HUD-92437 is for the Department’s use only and respondents are assured that the material</w:t>
            </w:r>
            <w:r w:rsidR="00C17A63">
              <w:rPr>
                <w:rFonts w:ascii="Times New Roman" w:hAnsi="Times New Roman"/>
                <w:color w:val="000000"/>
                <w:sz w:val="24"/>
                <w:szCs w:val="24"/>
              </w:rPr>
              <w:t xml:space="preserve"> will not be released unless </w:t>
            </w:r>
            <w:r w:rsidR="0078294E">
              <w:rPr>
                <w:rFonts w:ascii="Times New Roman" w:hAnsi="Times New Roman"/>
                <w:color w:val="000000"/>
                <w:sz w:val="24"/>
                <w:szCs w:val="24"/>
              </w:rPr>
              <w:t>it is under</w:t>
            </w:r>
            <w:r w:rsidR="00C17A63">
              <w:rPr>
                <w:rFonts w:ascii="Times New Roman" w:hAnsi="Times New Roman"/>
                <w:color w:val="000000"/>
                <w:sz w:val="24"/>
                <w:szCs w:val="24"/>
              </w:rPr>
              <w:t xml:space="preserve"> the Freedom of Information Act.</w:t>
            </w:r>
          </w:p>
          <w:p w:rsidR="0021340A" w:rsidRPr="00B45B05" w:rsidP="001B4FB5" w14:paraId="2CF9FC0F" w14:textId="77777777">
            <w:pPr>
              <w:spacing w:after="0" w:line="240" w:lineRule="auto"/>
              <w:rPr>
                <w:rFonts w:ascii="Times New Roman" w:hAnsi="Times New Roman"/>
                <w:b/>
                <w:color w:val="000000"/>
                <w:sz w:val="24"/>
                <w:szCs w:val="24"/>
              </w:rPr>
            </w:pPr>
          </w:p>
        </w:tc>
      </w:tr>
    </w:tbl>
    <w:p w:rsidR="0078294E" w:rsidRPr="00B45B05" w:rsidP="00FA2F70" w14:paraId="5CB6F3E0"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26730462" w14:textId="77777777" w:rsidTr="00C17A63">
        <w:tblPrEx>
          <w:tblW w:w="0" w:type="auto"/>
          <w:tblInd w:w="108" w:type="dxa"/>
          <w:tblLook w:val="04A0"/>
        </w:tblPrEx>
        <w:tc>
          <w:tcPr>
            <w:tcW w:w="9252" w:type="dxa"/>
            <w:shd w:val="clear" w:color="auto" w:fill="auto"/>
          </w:tcPr>
          <w:p w:rsidR="0021340A" w:rsidRPr="00B45B05" w:rsidP="001B4FB5" w14:paraId="539EEAD2" w14:textId="55D0B55B">
            <w:pPr>
              <w:spacing w:after="0" w:line="240" w:lineRule="auto"/>
              <w:rPr>
                <w:rFonts w:ascii="Times New Roman" w:hAnsi="Times New Roman"/>
                <w:b/>
                <w:color w:val="000000"/>
                <w:sz w:val="24"/>
                <w:szCs w:val="24"/>
              </w:rPr>
            </w:pPr>
            <w:r w:rsidRPr="00B45B05">
              <w:rPr>
                <w:rFonts w:ascii="Times New Roman" w:hAnsi="Times New Roman"/>
                <w:b/>
                <w:color w:val="000000"/>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tbl>
            <w:tblPr>
              <w:tblW w:w="0" w:type="auto"/>
              <w:tblInd w:w="108" w:type="dxa"/>
              <w:tblLook w:val="04A0"/>
            </w:tblPr>
            <w:tblGrid>
              <w:gridCol w:w="8928"/>
            </w:tblGrid>
            <w:tr w14:paraId="3DF0E84D" w14:textId="77777777" w:rsidTr="00C17A63">
              <w:tblPrEx>
                <w:tblW w:w="0" w:type="auto"/>
                <w:tblInd w:w="108" w:type="dxa"/>
                <w:tblLook w:val="04A0"/>
              </w:tblPrEx>
              <w:tc>
                <w:tcPr>
                  <w:tcW w:w="8928" w:type="dxa"/>
                  <w:shd w:val="clear" w:color="auto" w:fill="auto"/>
                </w:tcPr>
                <w:p w:rsidR="008E5251" w:rsidP="00660197" w14:paraId="6499722F" w14:textId="77777777">
                  <w:pPr>
                    <w:spacing w:after="0" w:line="240" w:lineRule="auto"/>
                    <w:rPr>
                      <w:rFonts w:ascii="Times New Roman" w:hAnsi="Times New Roman"/>
                      <w:color w:val="000000"/>
                      <w:sz w:val="24"/>
                      <w:szCs w:val="24"/>
                    </w:rPr>
                  </w:pPr>
                </w:p>
                <w:p w:rsidR="00660197" w:rsidRPr="00B45B05" w:rsidP="008E5251" w14:paraId="21888903" w14:textId="0307FD9F">
                  <w:pPr>
                    <w:spacing w:after="0" w:line="240" w:lineRule="auto"/>
                    <w:jc w:val="both"/>
                    <w:rPr>
                      <w:rFonts w:ascii="Times New Roman" w:hAnsi="Times New Roman"/>
                      <w:b/>
                      <w:color w:val="000000"/>
                      <w:sz w:val="24"/>
                      <w:szCs w:val="24"/>
                    </w:rPr>
                  </w:pPr>
                  <w:r w:rsidRPr="00B45B05">
                    <w:rPr>
                      <w:rFonts w:ascii="Times New Roman" w:hAnsi="Times New Roman"/>
                      <w:color w:val="000000"/>
                      <w:sz w:val="24"/>
                      <w:szCs w:val="24"/>
                    </w:rPr>
                    <w:t>The collection does not contain information of a sensitive nature about sexual behavior or attitudes, religious beliefs, or private matters</w:t>
                  </w:r>
                  <w:r w:rsidRPr="00B45B05">
                    <w:rPr>
                      <w:rFonts w:ascii="Times New Roman" w:hAnsi="Times New Roman"/>
                      <w:b/>
                      <w:color w:val="000000"/>
                      <w:sz w:val="24"/>
                      <w:szCs w:val="24"/>
                    </w:rPr>
                    <w:t>.</w:t>
                  </w:r>
                </w:p>
                <w:p w:rsidR="00660197" w:rsidRPr="00B45B05" w:rsidP="00660197" w14:paraId="0DFCFFE0" w14:textId="77777777">
                  <w:pPr>
                    <w:spacing w:after="0" w:line="240" w:lineRule="auto"/>
                    <w:rPr>
                      <w:rFonts w:ascii="Times New Roman" w:hAnsi="Times New Roman"/>
                      <w:b/>
                      <w:color w:val="000000"/>
                      <w:sz w:val="24"/>
                      <w:szCs w:val="24"/>
                    </w:rPr>
                  </w:pPr>
                </w:p>
              </w:tc>
            </w:tr>
          </w:tbl>
          <w:p w:rsidR="0021340A" w:rsidRPr="00B45B05" w:rsidP="001B4FB5" w14:paraId="5E0CA717" w14:textId="77777777">
            <w:pPr>
              <w:spacing w:after="0" w:line="240" w:lineRule="auto"/>
              <w:rPr>
                <w:rFonts w:ascii="Times New Roman" w:hAnsi="Times New Roman"/>
                <w:b/>
                <w:color w:val="000000"/>
                <w:sz w:val="24"/>
                <w:szCs w:val="24"/>
              </w:rPr>
            </w:pPr>
          </w:p>
        </w:tc>
      </w:tr>
    </w:tbl>
    <w:p w:rsidR="00FA2F70" w:rsidRPr="00B45B05" w:rsidP="00FA2F70" w14:paraId="42384344"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0780C8C1" w14:textId="77777777" w:rsidTr="00687173">
        <w:tblPrEx>
          <w:tblW w:w="0" w:type="auto"/>
          <w:tblInd w:w="108" w:type="dxa"/>
          <w:tblLook w:val="04A0"/>
        </w:tblPrEx>
        <w:tc>
          <w:tcPr>
            <w:tcW w:w="9252" w:type="dxa"/>
            <w:shd w:val="clear" w:color="auto" w:fill="auto"/>
          </w:tcPr>
          <w:p w:rsidR="0021340A" w:rsidRPr="00B45B05" w:rsidP="001B4FB5" w14:paraId="03794D77" w14:textId="77777777">
            <w:pPr>
              <w:spacing w:after="0" w:line="240" w:lineRule="auto"/>
              <w:rPr>
                <w:rFonts w:ascii="Times New Roman" w:hAnsi="Times New Roman"/>
                <w:b/>
                <w:color w:val="000000"/>
                <w:sz w:val="24"/>
                <w:szCs w:val="24"/>
              </w:rPr>
            </w:pPr>
            <w:r w:rsidRPr="00B45B05">
              <w:rPr>
                <w:rFonts w:ascii="Times New Roman" w:hAnsi="Times New Roman"/>
                <w:b/>
                <w:color w:val="000000"/>
                <w:sz w:val="24"/>
                <w:szCs w:val="24"/>
              </w:rPr>
              <w:t xml:space="preserve">12. Provide estimates of the hour burden of the collection of information. The statement should: </w:t>
            </w:r>
          </w:p>
          <w:p w:rsidR="0021340A" w:rsidRPr="00B800D0" w:rsidP="001B4FB5" w14:paraId="5F9D85D3" w14:textId="77777777">
            <w:pPr>
              <w:spacing w:after="0" w:line="240" w:lineRule="auto"/>
              <w:rPr>
                <w:rFonts w:ascii="Times New Roman" w:hAnsi="Times New Roman"/>
                <w:b/>
                <w:bCs/>
                <w:color w:val="000000"/>
              </w:rPr>
            </w:pPr>
          </w:p>
          <w:p w:rsidR="0021340A" w:rsidRPr="00B800D0" w:rsidP="001B4FB5" w14:paraId="3923E750" w14:textId="3FC6794C">
            <w:pPr>
              <w:spacing w:after="0" w:line="240" w:lineRule="auto"/>
              <w:rPr>
                <w:rFonts w:ascii="Times New Roman" w:hAnsi="Times New Roman"/>
                <w:b/>
                <w:bCs/>
                <w:color w:val="000000"/>
              </w:rPr>
            </w:pPr>
            <w:r w:rsidRPr="00B800D0">
              <w:rPr>
                <w:rFonts w:ascii="Times New Roman" w:hAnsi="Times New Roman"/>
                <w:b/>
                <w:bCs/>
                <w:color w:val="000000"/>
              </w:rPr>
              <w:t>* Indicate the number of respondents, frequency of response, annual hour burden, and an explanation of how the burden was estimated. Unless directed to do so, agencies should not conduct special surveys to obtain information on which to base</w:t>
            </w:r>
            <w:r w:rsidRPr="00B800D0" w:rsidR="00CA0CEE">
              <w:rPr>
                <w:rFonts w:ascii="Times New Roman" w:hAnsi="Times New Roman"/>
                <w:b/>
                <w:bCs/>
                <w:color w:val="000000"/>
              </w:rPr>
              <w:t xml:space="preserve"> the</w:t>
            </w:r>
            <w:r w:rsidRPr="00B800D0">
              <w:rPr>
                <w:rFonts w:ascii="Times New Roman" w:hAnsi="Times New Roman"/>
                <w:b/>
                <w:bCs/>
                <w:color w:val="000000"/>
              </w:rPr>
              <w:t xml:space="preserv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35DDB" w:rsidRPr="00B800D0" w:rsidP="001B4FB5" w14:paraId="316DC4FA" w14:textId="77777777">
            <w:pPr>
              <w:spacing w:after="0" w:line="240" w:lineRule="auto"/>
              <w:rPr>
                <w:rFonts w:ascii="Times New Roman" w:hAnsi="Times New Roman"/>
                <w:b/>
                <w:bCs/>
                <w:color w:val="000000"/>
              </w:rPr>
            </w:pPr>
          </w:p>
          <w:p w:rsidR="0021340A" w:rsidRPr="00B800D0" w:rsidP="001B4FB5" w14:paraId="5B2A6749" w14:textId="0C5DC207">
            <w:pPr>
              <w:spacing w:after="0" w:line="240" w:lineRule="auto"/>
              <w:rPr>
                <w:rFonts w:ascii="Times New Roman" w:hAnsi="Times New Roman"/>
                <w:b/>
                <w:bCs/>
                <w:color w:val="000000"/>
              </w:rPr>
            </w:pPr>
            <w:r w:rsidRPr="00B800D0">
              <w:rPr>
                <w:rFonts w:ascii="Times New Roman" w:hAnsi="Times New Roman"/>
                <w:b/>
                <w:bCs/>
                <w:color w:val="000000"/>
              </w:rPr>
              <w:t xml:space="preserve">* If this request for approval covers more than one form, provide separate hour burden estimates for each </w:t>
            </w:r>
            <w:r w:rsidRPr="00B800D0" w:rsidR="0076249D">
              <w:rPr>
                <w:rFonts w:ascii="Times New Roman" w:hAnsi="Times New Roman"/>
                <w:b/>
                <w:bCs/>
                <w:color w:val="000000"/>
              </w:rPr>
              <w:t>form,</w:t>
            </w:r>
            <w:r w:rsidRPr="00B800D0">
              <w:rPr>
                <w:rFonts w:ascii="Times New Roman" w:hAnsi="Times New Roman"/>
                <w:b/>
                <w:bCs/>
                <w:color w:val="000000"/>
              </w:rPr>
              <w:t xml:space="preserve"> and aggregate the hour burdens in Item 13 of OMB Form 83-I.</w:t>
            </w:r>
          </w:p>
          <w:p w:rsidR="00D35DDB" w:rsidRPr="00B800D0" w:rsidP="001B4FB5" w14:paraId="04C94BC4" w14:textId="77777777">
            <w:pPr>
              <w:spacing w:after="0" w:line="240" w:lineRule="auto"/>
              <w:rPr>
                <w:rFonts w:ascii="Times New Roman" w:hAnsi="Times New Roman"/>
                <w:b/>
                <w:bCs/>
                <w:color w:val="000000"/>
              </w:rPr>
            </w:pPr>
          </w:p>
          <w:p w:rsidR="0021340A" w:rsidRPr="00B800D0" w:rsidP="001B4FB5" w14:paraId="396C556D" w14:textId="03E92E1C">
            <w:pPr>
              <w:spacing w:after="0" w:line="240" w:lineRule="auto"/>
              <w:rPr>
                <w:rFonts w:ascii="Times New Roman" w:hAnsi="Times New Roman"/>
                <w:b/>
                <w:bCs/>
                <w:color w:val="000000"/>
              </w:rPr>
            </w:pPr>
            <w:r w:rsidRPr="00B800D0">
              <w:rPr>
                <w:rFonts w:ascii="Times New Roman" w:hAnsi="Times New Roman"/>
                <w:b/>
                <w:bCs/>
                <w:color w:val="000000"/>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60197" w:rsidRPr="00B45B05" w:rsidP="001B4FB5" w14:paraId="0C160B6C" w14:textId="77777777">
            <w:pPr>
              <w:spacing w:after="0" w:line="240" w:lineRule="auto"/>
              <w:rPr>
                <w:rFonts w:ascii="Times New Roman" w:hAnsi="Times New Roman"/>
                <w:color w:val="000000"/>
                <w:sz w:val="24"/>
                <w:szCs w:val="24"/>
              </w:rPr>
            </w:pPr>
          </w:p>
          <w:tbl>
            <w:tblPr>
              <w:tblW w:w="9179" w:type="dxa"/>
              <w:tblLook w:val="04A0"/>
            </w:tblPr>
            <w:tblGrid>
              <w:gridCol w:w="1206"/>
              <w:gridCol w:w="1357"/>
              <w:gridCol w:w="1199"/>
              <w:gridCol w:w="1194"/>
              <w:gridCol w:w="1077"/>
              <w:gridCol w:w="846"/>
              <w:gridCol w:w="1077"/>
              <w:gridCol w:w="1217"/>
              <w:gridCol w:w="6"/>
            </w:tblGrid>
            <w:tr w14:paraId="68DC6C69" w14:textId="77777777" w:rsidTr="007E17C8">
              <w:tblPrEx>
                <w:tblW w:w="9179" w:type="dxa"/>
                <w:tblLook w:val="04A0"/>
              </w:tblPrEx>
              <w:tc>
                <w:tcPr>
                  <w:tcW w:w="9179" w:type="dxa"/>
                  <w:gridSpan w:val="9"/>
                  <w:shd w:val="clear" w:color="auto" w:fill="auto"/>
                </w:tcPr>
                <w:p w:rsidR="00660197" w:rsidRPr="00B45B05" w:rsidP="00B800D0" w14:paraId="44C0D306" w14:textId="10B70A81">
                  <w:pPr>
                    <w:overflowPunct w:val="0"/>
                    <w:autoSpaceDE w:val="0"/>
                    <w:autoSpaceDN w:val="0"/>
                    <w:adjustRightInd w:val="0"/>
                    <w:spacing w:after="0" w:line="240" w:lineRule="auto"/>
                    <w:ind w:left="720" w:firstLine="33"/>
                    <w:textAlignment w:val="baseline"/>
                    <w:rPr>
                      <w:rFonts w:ascii="Times New Roman" w:hAnsi="Times New Roman"/>
                      <w:color w:val="000000"/>
                      <w:sz w:val="24"/>
                      <w:szCs w:val="20"/>
                    </w:rPr>
                  </w:pPr>
                  <w:r>
                    <w:rPr>
                      <w:rFonts w:ascii="Times New Roman" w:hAnsi="Times New Roman"/>
                      <w:color w:val="000000"/>
                      <w:sz w:val="24"/>
                      <w:szCs w:val="20"/>
                    </w:rPr>
                    <w:t>F</w:t>
                  </w:r>
                  <w:r w:rsidRPr="00B45B05">
                    <w:rPr>
                      <w:rFonts w:ascii="Times New Roman" w:hAnsi="Times New Roman"/>
                      <w:color w:val="000000"/>
                      <w:sz w:val="24"/>
                      <w:szCs w:val="20"/>
                    </w:rPr>
                    <w:t>orm HUD</w:t>
                  </w:r>
                  <w:r w:rsidR="00DC62A1">
                    <w:rPr>
                      <w:rFonts w:ascii="Times New Roman" w:hAnsi="Times New Roman"/>
                      <w:color w:val="000000"/>
                      <w:sz w:val="24"/>
                      <w:szCs w:val="20"/>
                    </w:rPr>
                    <w:t>-</w:t>
                  </w:r>
                  <w:r w:rsidRPr="00B45B05" w:rsidR="0076249D">
                    <w:rPr>
                      <w:rFonts w:ascii="Times New Roman" w:hAnsi="Times New Roman"/>
                      <w:color w:val="000000"/>
                      <w:sz w:val="24"/>
                      <w:szCs w:val="20"/>
                    </w:rPr>
                    <w:t>92437</w:t>
                  </w:r>
                  <w:r w:rsidRPr="00B45B05">
                    <w:rPr>
                      <w:rFonts w:ascii="Times New Roman" w:hAnsi="Times New Roman"/>
                      <w:color w:val="000000"/>
                      <w:sz w:val="24"/>
                      <w:szCs w:val="20"/>
                    </w:rPr>
                    <w:t xml:space="preserve"> may be used more than once during the construction period.</w:t>
                  </w:r>
                  <w:r w:rsidR="0076249D">
                    <w:rPr>
                      <w:rFonts w:ascii="Times New Roman" w:hAnsi="Times New Roman"/>
                      <w:color w:val="000000"/>
                      <w:sz w:val="24"/>
                      <w:szCs w:val="20"/>
                    </w:rPr>
                    <w:t xml:space="preserve"> </w:t>
                  </w:r>
                  <w:r w:rsidRPr="00B45B05">
                    <w:rPr>
                      <w:rFonts w:ascii="Times New Roman" w:hAnsi="Times New Roman"/>
                      <w:color w:val="000000"/>
                      <w:sz w:val="24"/>
                      <w:szCs w:val="20"/>
                    </w:rPr>
                    <w:t>Th</w:t>
                  </w:r>
                  <w:r w:rsidR="00DC62A1">
                    <w:rPr>
                      <w:rFonts w:ascii="Times New Roman" w:hAnsi="Times New Roman"/>
                      <w:color w:val="000000"/>
                      <w:sz w:val="24"/>
                      <w:szCs w:val="20"/>
                    </w:rPr>
                    <w:t xml:space="preserve">ese </w:t>
                  </w:r>
                  <w:r w:rsidRPr="00B45B05">
                    <w:rPr>
                      <w:rFonts w:ascii="Times New Roman" w:hAnsi="Times New Roman"/>
                      <w:color w:val="000000"/>
                      <w:sz w:val="24"/>
                      <w:szCs w:val="20"/>
                    </w:rPr>
                    <w:t>number</w:t>
                  </w:r>
                  <w:r w:rsidR="00DC62A1">
                    <w:rPr>
                      <w:rFonts w:ascii="Times New Roman" w:hAnsi="Times New Roman"/>
                      <w:color w:val="000000"/>
                      <w:sz w:val="24"/>
                      <w:szCs w:val="20"/>
                    </w:rPr>
                    <w:t>s</w:t>
                  </w:r>
                  <w:r w:rsidRPr="00B45B05">
                    <w:rPr>
                      <w:rFonts w:ascii="Times New Roman" w:hAnsi="Times New Roman"/>
                      <w:color w:val="000000"/>
                      <w:sz w:val="24"/>
                      <w:szCs w:val="20"/>
                    </w:rPr>
                    <w:t xml:space="preserve"> </w:t>
                  </w:r>
                  <w:r w:rsidR="00B800D0">
                    <w:rPr>
                      <w:rFonts w:ascii="Times New Roman" w:hAnsi="Times New Roman"/>
                      <w:color w:val="000000"/>
                      <w:sz w:val="24"/>
                      <w:szCs w:val="20"/>
                    </w:rPr>
                    <w:t xml:space="preserve">are </w:t>
                  </w:r>
                  <w:r w:rsidRPr="00B45B05" w:rsidR="0076249D">
                    <w:rPr>
                      <w:rFonts w:ascii="Times New Roman" w:hAnsi="Times New Roman"/>
                      <w:color w:val="000000"/>
                      <w:sz w:val="24"/>
                      <w:szCs w:val="20"/>
                    </w:rPr>
                    <w:t>representative</w:t>
                  </w:r>
                  <w:r w:rsidRPr="00B45B05">
                    <w:rPr>
                      <w:rFonts w:ascii="Times New Roman" w:hAnsi="Times New Roman"/>
                      <w:color w:val="000000"/>
                      <w:sz w:val="24"/>
                      <w:szCs w:val="20"/>
                    </w:rPr>
                    <w:t xml:space="preserve"> of the average number of change orders a project </w:t>
                  </w:r>
                  <w:r w:rsidR="007F1B10">
                    <w:rPr>
                      <w:rFonts w:ascii="Times New Roman" w:hAnsi="Times New Roman"/>
                      <w:color w:val="000000"/>
                      <w:sz w:val="24"/>
                      <w:szCs w:val="20"/>
                    </w:rPr>
                    <w:t>may experience</w:t>
                  </w:r>
                  <w:r w:rsidRPr="00B45B05">
                    <w:rPr>
                      <w:rFonts w:ascii="Times New Roman" w:hAnsi="Times New Roman"/>
                      <w:color w:val="000000"/>
                      <w:sz w:val="24"/>
                      <w:szCs w:val="20"/>
                    </w:rPr>
                    <w:t>.</w:t>
                  </w:r>
                </w:p>
                <w:p w:rsidR="00660197" w:rsidRPr="00B45B05" w:rsidP="00660197" w14:paraId="346C6E23" w14:textId="77777777">
                  <w:pPr>
                    <w:overflowPunct w:val="0"/>
                    <w:autoSpaceDE w:val="0"/>
                    <w:autoSpaceDN w:val="0"/>
                    <w:adjustRightInd w:val="0"/>
                    <w:spacing w:after="0" w:line="240" w:lineRule="auto"/>
                    <w:ind w:left="360"/>
                    <w:textAlignment w:val="baseline"/>
                    <w:rPr>
                      <w:rFonts w:ascii="Times New Roman" w:hAnsi="Times New Roman"/>
                      <w:color w:val="000000"/>
                      <w:sz w:val="24"/>
                      <w:szCs w:val="20"/>
                    </w:rPr>
                  </w:pPr>
                </w:p>
                <w:p w:rsidR="00660197" w:rsidRPr="00B45B05" w:rsidP="00660197" w14:paraId="3ECA1034" w14:textId="77777777">
                  <w:pPr>
                    <w:spacing w:after="0" w:line="240" w:lineRule="auto"/>
                    <w:rPr>
                      <w:rFonts w:ascii="Times New Roman" w:hAnsi="Times New Roman"/>
                      <w:b/>
                      <w:color w:val="000000"/>
                      <w:sz w:val="24"/>
                      <w:szCs w:val="24"/>
                    </w:rPr>
                  </w:pPr>
                </w:p>
              </w:tc>
            </w:tr>
            <w:tr w14:paraId="5563ACC2" w14:textId="77777777" w:rsidTr="007E17C8">
              <w:tblPrEx>
                <w:tblW w:w="9179" w:type="dxa"/>
                <w:tblLook w:val="0000"/>
              </w:tblPrEx>
              <w:trPr>
                <w:gridAfter w:val="1"/>
                <w:wAfter w:w="11" w:type="dxa"/>
              </w:trPr>
              <w:tc>
                <w:tcPr>
                  <w:tcW w:w="1189" w:type="dxa"/>
                  <w:tcBorders>
                    <w:top w:val="single" w:sz="4" w:space="0" w:color="auto"/>
                    <w:left w:val="single" w:sz="4" w:space="0" w:color="auto"/>
                    <w:bottom w:val="single" w:sz="4" w:space="0" w:color="auto"/>
                    <w:right w:val="single" w:sz="4" w:space="0" w:color="auto"/>
                  </w:tcBorders>
                  <w:vAlign w:val="center"/>
                </w:tcPr>
                <w:p w:rsidR="00660197" w:rsidRPr="00B45B05" w:rsidP="00660197" w14:paraId="29B7D4E6" w14:textId="77777777">
                  <w:pPr>
                    <w:rPr>
                      <w:rFonts w:ascii="Helvetica" w:hAnsi="Helvetica" w:cs="Helvetica"/>
                      <w:b/>
                      <w:bCs/>
                      <w:color w:val="000000"/>
                      <w:sz w:val="18"/>
                      <w:szCs w:val="18"/>
                    </w:rPr>
                  </w:pPr>
                  <w:r w:rsidRPr="00B45B05">
                    <w:rPr>
                      <w:rFonts w:ascii="Helvetica" w:hAnsi="Helvetica" w:cs="Helvetica"/>
                      <w:b/>
                      <w:bCs/>
                      <w:color w:val="000000"/>
                      <w:sz w:val="18"/>
                      <w:szCs w:val="18"/>
                    </w:rPr>
                    <w:t>Information Collection</w:t>
                  </w:r>
                </w:p>
              </w:tc>
              <w:tc>
                <w:tcPr>
                  <w:tcW w:w="1338" w:type="dxa"/>
                  <w:tcBorders>
                    <w:top w:val="single" w:sz="4" w:space="0" w:color="auto"/>
                    <w:left w:val="single" w:sz="4" w:space="0" w:color="auto"/>
                    <w:bottom w:val="single" w:sz="4" w:space="0" w:color="auto"/>
                    <w:right w:val="single" w:sz="4" w:space="0" w:color="auto"/>
                  </w:tcBorders>
                  <w:shd w:val="clear" w:color="auto" w:fill="D9D9D9"/>
                  <w:vAlign w:val="center"/>
                </w:tcPr>
                <w:p w:rsidR="00660197" w:rsidRPr="00B45B05" w:rsidP="00660197" w14:paraId="0C6F3627" w14:textId="77777777">
                  <w:pPr>
                    <w:ind w:right="-108"/>
                    <w:jc w:val="center"/>
                    <w:rPr>
                      <w:rFonts w:ascii="Helvetica" w:hAnsi="Helvetica" w:cs="Helvetica"/>
                      <w:b/>
                      <w:bCs/>
                      <w:color w:val="000000"/>
                      <w:sz w:val="18"/>
                      <w:szCs w:val="18"/>
                    </w:rPr>
                  </w:pPr>
                  <w:r w:rsidRPr="00B45B05">
                    <w:rPr>
                      <w:rFonts w:ascii="Helvetica" w:hAnsi="Helvetica" w:cs="Helvetica"/>
                      <w:b/>
                      <w:bCs/>
                      <w:color w:val="000000"/>
                      <w:sz w:val="18"/>
                      <w:szCs w:val="18"/>
                    </w:rPr>
                    <w:t>Number of Respondents</w:t>
                  </w:r>
                </w:p>
              </w:tc>
              <w:tc>
                <w:tcPr>
                  <w:tcW w:w="1182" w:type="dxa"/>
                  <w:tcBorders>
                    <w:top w:val="single" w:sz="4" w:space="0" w:color="auto"/>
                    <w:left w:val="single" w:sz="4" w:space="0" w:color="auto"/>
                    <w:bottom w:val="single" w:sz="4" w:space="0" w:color="auto"/>
                    <w:right w:val="single" w:sz="4" w:space="0" w:color="auto"/>
                  </w:tcBorders>
                  <w:vAlign w:val="center"/>
                </w:tcPr>
                <w:p w:rsidR="00660197" w:rsidRPr="00B45B05" w:rsidP="00660197" w14:paraId="217D2B4B" w14:textId="77777777">
                  <w:pPr>
                    <w:ind w:left="72" w:right="-108"/>
                    <w:jc w:val="center"/>
                    <w:rPr>
                      <w:rFonts w:ascii="Helvetica" w:hAnsi="Helvetica" w:cs="Helvetica"/>
                      <w:b/>
                      <w:bCs/>
                      <w:color w:val="000000"/>
                      <w:sz w:val="18"/>
                      <w:szCs w:val="18"/>
                    </w:rPr>
                  </w:pPr>
                  <w:r w:rsidRPr="00B45B05">
                    <w:rPr>
                      <w:rFonts w:ascii="Helvetica" w:hAnsi="Helvetica" w:cs="Helvetica"/>
                      <w:b/>
                      <w:bCs/>
                      <w:color w:val="000000"/>
                      <w:sz w:val="18"/>
                      <w:szCs w:val="18"/>
                    </w:rPr>
                    <w:t>Frequency of Response</w:t>
                  </w:r>
                </w:p>
              </w:tc>
              <w:tc>
                <w:tcPr>
                  <w:tcW w:w="1298" w:type="dxa"/>
                  <w:tcBorders>
                    <w:top w:val="single" w:sz="4" w:space="0" w:color="auto"/>
                    <w:left w:val="single" w:sz="4" w:space="0" w:color="auto"/>
                    <w:bottom w:val="single" w:sz="4" w:space="0" w:color="auto"/>
                    <w:right w:val="single" w:sz="4" w:space="0" w:color="auto"/>
                  </w:tcBorders>
                  <w:shd w:val="clear" w:color="auto" w:fill="D9D9D9"/>
                  <w:vAlign w:val="center"/>
                </w:tcPr>
                <w:p w:rsidR="00660197" w:rsidRPr="00B45B05" w:rsidP="00660197" w14:paraId="59F2ADC4" w14:textId="4FC1F1C1">
                  <w:pPr>
                    <w:jc w:val="center"/>
                    <w:rPr>
                      <w:rFonts w:ascii="Helvetica" w:hAnsi="Helvetica" w:cs="Helvetica"/>
                      <w:b/>
                      <w:bCs/>
                      <w:color w:val="000000"/>
                      <w:sz w:val="18"/>
                      <w:szCs w:val="18"/>
                    </w:rPr>
                  </w:pPr>
                  <w:r w:rsidRPr="00B45B05">
                    <w:rPr>
                      <w:rFonts w:ascii="Helvetica" w:hAnsi="Helvetica" w:cs="Helvetica"/>
                      <w:b/>
                      <w:bCs/>
                      <w:color w:val="000000"/>
                      <w:sz w:val="18"/>
                      <w:szCs w:val="18"/>
                    </w:rPr>
                    <w:t xml:space="preserve">Responses Per </w:t>
                  </w:r>
                  <w:r w:rsidR="00C61878">
                    <w:rPr>
                      <w:rFonts w:ascii="Helvetica" w:hAnsi="Helvetica" w:cs="Helvetica"/>
                      <w:b/>
                      <w:bCs/>
                      <w:color w:val="000000"/>
                      <w:sz w:val="18"/>
                      <w:szCs w:val="18"/>
                    </w:rPr>
                    <w:t>Annum</w:t>
                  </w:r>
                </w:p>
              </w:tc>
              <w:tc>
                <w:tcPr>
                  <w:tcW w:w="1063" w:type="dxa"/>
                  <w:tcBorders>
                    <w:top w:val="single" w:sz="4" w:space="0" w:color="auto"/>
                    <w:left w:val="single" w:sz="4" w:space="0" w:color="auto"/>
                    <w:bottom w:val="single" w:sz="4" w:space="0" w:color="auto"/>
                    <w:right w:val="single" w:sz="4" w:space="0" w:color="auto"/>
                  </w:tcBorders>
                  <w:vAlign w:val="center"/>
                </w:tcPr>
                <w:p w:rsidR="00660197" w:rsidRPr="00B45B05" w:rsidP="00660197" w14:paraId="4E012A05" w14:textId="77777777">
                  <w:pPr>
                    <w:ind w:right="-108"/>
                    <w:jc w:val="center"/>
                    <w:rPr>
                      <w:rFonts w:ascii="Helvetica" w:hAnsi="Helvetica" w:cs="Helvetica"/>
                      <w:b/>
                      <w:bCs/>
                      <w:color w:val="000000"/>
                      <w:sz w:val="18"/>
                      <w:szCs w:val="18"/>
                    </w:rPr>
                  </w:pPr>
                  <w:r w:rsidRPr="00B45B05">
                    <w:rPr>
                      <w:rFonts w:ascii="Helvetica" w:hAnsi="Helvetica" w:cs="Helvetica"/>
                      <w:b/>
                      <w:bCs/>
                      <w:color w:val="000000"/>
                      <w:sz w:val="18"/>
                      <w:szCs w:val="18"/>
                    </w:rPr>
                    <w:t>Burden Hours Per Response</w:t>
                  </w:r>
                </w:p>
              </w:tc>
              <w:tc>
                <w:tcPr>
                  <w:tcW w:w="835" w:type="dxa"/>
                  <w:tcBorders>
                    <w:top w:val="single" w:sz="4" w:space="0" w:color="auto"/>
                    <w:left w:val="single" w:sz="4" w:space="0" w:color="auto"/>
                    <w:bottom w:val="single" w:sz="4" w:space="0" w:color="auto"/>
                    <w:right w:val="single" w:sz="4" w:space="0" w:color="auto"/>
                  </w:tcBorders>
                  <w:shd w:val="clear" w:color="auto" w:fill="D9D9D9"/>
                  <w:vAlign w:val="center"/>
                </w:tcPr>
                <w:p w:rsidR="00660197" w:rsidRPr="00B45B05" w:rsidP="00660197" w14:paraId="1DB5D849" w14:textId="77777777">
                  <w:pPr>
                    <w:ind w:right="-108"/>
                    <w:jc w:val="center"/>
                    <w:rPr>
                      <w:rFonts w:ascii="Helvetica" w:hAnsi="Helvetica" w:cs="Helvetica"/>
                      <w:b/>
                      <w:bCs/>
                      <w:color w:val="000000"/>
                      <w:sz w:val="18"/>
                      <w:szCs w:val="18"/>
                    </w:rPr>
                  </w:pPr>
                  <w:r w:rsidRPr="00B45B05">
                    <w:rPr>
                      <w:rFonts w:ascii="Helvetica" w:hAnsi="Helvetica" w:cs="Helvetica"/>
                      <w:b/>
                      <w:bCs/>
                      <w:color w:val="000000"/>
                      <w:sz w:val="18"/>
                      <w:szCs w:val="18"/>
                    </w:rPr>
                    <w:t>Annual Burden Hours</w:t>
                  </w:r>
                </w:p>
              </w:tc>
              <w:tc>
                <w:tcPr>
                  <w:tcW w:w="1063" w:type="dxa"/>
                  <w:tcBorders>
                    <w:top w:val="single" w:sz="4" w:space="0" w:color="auto"/>
                    <w:left w:val="single" w:sz="4" w:space="0" w:color="auto"/>
                    <w:bottom w:val="single" w:sz="4" w:space="0" w:color="auto"/>
                    <w:right w:val="single" w:sz="4" w:space="0" w:color="auto"/>
                  </w:tcBorders>
                  <w:vAlign w:val="center"/>
                </w:tcPr>
                <w:p w:rsidR="00660197" w:rsidRPr="00B45B05" w:rsidP="00660197" w14:paraId="64373385" w14:textId="77777777">
                  <w:pPr>
                    <w:ind w:right="-108"/>
                    <w:jc w:val="center"/>
                    <w:rPr>
                      <w:rFonts w:ascii="Helvetica" w:hAnsi="Helvetica" w:cs="Helvetica"/>
                      <w:b/>
                      <w:bCs/>
                      <w:color w:val="000000"/>
                      <w:sz w:val="18"/>
                      <w:szCs w:val="18"/>
                    </w:rPr>
                  </w:pPr>
                  <w:r w:rsidRPr="00B45B05">
                    <w:rPr>
                      <w:rFonts w:ascii="Helvetica" w:hAnsi="Helvetica" w:cs="Helvetica"/>
                      <w:b/>
                      <w:bCs/>
                      <w:color w:val="000000"/>
                      <w:sz w:val="18"/>
                      <w:szCs w:val="18"/>
                    </w:rPr>
                    <w:t>Hourly Cost per Response</w:t>
                  </w:r>
                </w:p>
              </w:tc>
              <w:tc>
                <w:tcPr>
                  <w:tcW w:w="1200" w:type="dxa"/>
                  <w:tcBorders>
                    <w:top w:val="single" w:sz="4" w:space="0" w:color="auto"/>
                    <w:left w:val="single" w:sz="4" w:space="0" w:color="auto"/>
                    <w:bottom w:val="single" w:sz="4" w:space="0" w:color="auto"/>
                  </w:tcBorders>
                </w:tcPr>
                <w:p w:rsidR="00660197" w:rsidRPr="00B45B05" w:rsidP="007E17C8" w14:paraId="34C06EB4" w14:textId="77777777">
                  <w:pPr>
                    <w:ind w:right="-39"/>
                    <w:rPr>
                      <w:rFonts w:ascii="Helvetica" w:hAnsi="Helvetica" w:cs="Helvetica"/>
                      <w:b/>
                      <w:bCs/>
                      <w:color w:val="000000"/>
                      <w:sz w:val="18"/>
                      <w:szCs w:val="18"/>
                    </w:rPr>
                  </w:pPr>
                  <w:r w:rsidRPr="00B45B05">
                    <w:rPr>
                      <w:rFonts w:ascii="Helvetica" w:hAnsi="Helvetica" w:cs="Helvetica"/>
                      <w:b/>
                      <w:bCs/>
                      <w:color w:val="000000"/>
                      <w:sz w:val="18"/>
                      <w:szCs w:val="18"/>
                    </w:rPr>
                    <w:t>Total Annual Cost</w:t>
                  </w:r>
                </w:p>
              </w:tc>
            </w:tr>
            <w:tr w14:paraId="183EE9EE" w14:textId="77777777" w:rsidTr="007E17C8">
              <w:tblPrEx>
                <w:tblW w:w="9179" w:type="dxa"/>
                <w:tblLook w:val="0000"/>
              </w:tblPrEx>
              <w:trPr>
                <w:gridAfter w:val="1"/>
                <w:wAfter w:w="11" w:type="dxa"/>
              </w:trPr>
              <w:tc>
                <w:tcPr>
                  <w:tcW w:w="1189" w:type="dxa"/>
                  <w:tcBorders>
                    <w:top w:val="single" w:sz="4" w:space="0" w:color="auto"/>
                    <w:left w:val="single" w:sz="4" w:space="0" w:color="auto"/>
                    <w:bottom w:val="single" w:sz="4" w:space="0" w:color="auto"/>
                    <w:right w:val="single" w:sz="4" w:space="0" w:color="auto"/>
                  </w:tcBorders>
                  <w:vAlign w:val="center"/>
                </w:tcPr>
                <w:p w:rsidR="00660197" w:rsidRPr="00B45B05" w:rsidP="00660197" w14:paraId="6BE75F3F" w14:textId="77777777">
                  <w:pPr>
                    <w:rPr>
                      <w:rFonts w:ascii="Helvetica" w:hAnsi="Helvetica" w:cs="Helvetica"/>
                      <w:bCs/>
                      <w:color w:val="000000"/>
                      <w:sz w:val="18"/>
                      <w:szCs w:val="18"/>
                    </w:rPr>
                  </w:pPr>
                  <w:r w:rsidRPr="00B45B05">
                    <w:rPr>
                      <w:rFonts w:ascii="Helvetica" w:hAnsi="Helvetica" w:cs="Helvetica"/>
                      <w:color w:val="000000"/>
                      <w:sz w:val="18"/>
                      <w:szCs w:val="18"/>
                    </w:rPr>
                    <w:t>HUD-92437</w:t>
                  </w:r>
                </w:p>
              </w:tc>
              <w:tc>
                <w:tcPr>
                  <w:tcW w:w="1338" w:type="dxa"/>
                  <w:tcBorders>
                    <w:top w:val="single" w:sz="4" w:space="0" w:color="auto"/>
                    <w:left w:val="single" w:sz="4" w:space="0" w:color="auto"/>
                    <w:bottom w:val="single" w:sz="4" w:space="0" w:color="auto"/>
                    <w:right w:val="single" w:sz="4" w:space="0" w:color="auto"/>
                  </w:tcBorders>
                  <w:shd w:val="clear" w:color="auto" w:fill="D9D9D9"/>
                </w:tcPr>
                <w:p w:rsidR="00660197" w:rsidRPr="00B45B05" w:rsidP="00660197" w14:paraId="263DECBF" w14:textId="77777777">
                  <w:pPr>
                    <w:jc w:val="center"/>
                    <w:rPr>
                      <w:rFonts w:ascii="Helvetica" w:hAnsi="Helvetica" w:cs="Helvetica"/>
                      <w:bCs/>
                      <w:color w:val="000000"/>
                      <w:sz w:val="18"/>
                      <w:szCs w:val="18"/>
                    </w:rPr>
                  </w:pPr>
                  <w:r w:rsidRPr="00B45B05">
                    <w:rPr>
                      <w:rFonts w:ascii="Helvetica" w:hAnsi="Helvetica" w:cs="Helvetica"/>
                      <w:color w:val="000000"/>
                      <w:sz w:val="18"/>
                      <w:szCs w:val="18"/>
                    </w:rPr>
                    <w:t xml:space="preserve">  1174</w:t>
                  </w:r>
                </w:p>
              </w:tc>
              <w:tc>
                <w:tcPr>
                  <w:tcW w:w="1182" w:type="dxa"/>
                  <w:tcBorders>
                    <w:top w:val="single" w:sz="4" w:space="0" w:color="auto"/>
                    <w:left w:val="single" w:sz="4" w:space="0" w:color="auto"/>
                    <w:bottom w:val="single" w:sz="4" w:space="0" w:color="auto"/>
                    <w:right w:val="single" w:sz="4" w:space="0" w:color="auto"/>
                  </w:tcBorders>
                </w:tcPr>
                <w:p w:rsidR="00660197" w:rsidRPr="00B45B05" w:rsidP="00660197" w14:paraId="30B034C7" w14:textId="77777777">
                  <w:pPr>
                    <w:jc w:val="center"/>
                    <w:rPr>
                      <w:rFonts w:ascii="Helvetica" w:hAnsi="Helvetica" w:cs="Helvetica"/>
                      <w:bCs/>
                      <w:color w:val="000000"/>
                      <w:sz w:val="18"/>
                      <w:szCs w:val="18"/>
                    </w:rPr>
                  </w:pPr>
                  <w:r w:rsidRPr="00B45B05">
                    <w:rPr>
                      <w:rFonts w:ascii="Helvetica" w:hAnsi="Helvetica" w:cs="Helvetica"/>
                      <w:color w:val="000000"/>
                      <w:sz w:val="18"/>
                      <w:szCs w:val="18"/>
                    </w:rPr>
                    <w:t>3</w:t>
                  </w:r>
                </w:p>
              </w:tc>
              <w:tc>
                <w:tcPr>
                  <w:tcW w:w="1298" w:type="dxa"/>
                  <w:tcBorders>
                    <w:top w:val="single" w:sz="4" w:space="0" w:color="auto"/>
                    <w:left w:val="single" w:sz="4" w:space="0" w:color="auto"/>
                    <w:bottom w:val="single" w:sz="4" w:space="0" w:color="auto"/>
                    <w:right w:val="single" w:sz="4" w:space="0" w:color="auto"/>
                  </w:tcBorders>
                  <w:shd w:val="clear" w:color="auto" w:fill="D9D9D9"/>
                </w:tcPr>
                <w:p w:rsidR="00660197" w:rsidRPr="00B45B05" w:rsidP="00660197" w14:paraId="72E58484" w14:textId="77777777">
                  <w:pPr>
                    <w:jc w:val="center"/>
                    <w:rPr>
                      <w:rFonts w:ascii="Helvetica" w:hAnsi="Helvetica" w:cs="Helvetica"/>
                      <w:bCs/>
                      <w:color w:val="000000"/>
                      <w:sz w:val="18"/>
                      <w:szCs w:val="18"/>
                    </w:rPr>
                  </w:pPr>
                  <w:r w:rsidRPr="00B45B05">
                    <w:rPr>
                      <w:rFonts w:ascii="Helvetica" w:hAnsi="Helvetica" w:cs="Helvetica"/>
                      <w:color w:val="000000"/>
                      <w:sz w:val="18"/>
                      <w:szCs w:val="18"/>
                    </w:rPr>
                    <w:t xml:space="preserve">  3522</w:t>
                  </w:r>
                </w:p>
              </w:tc>
              <w:tc>
                <w:tcPr>
                  <w:tcW w:w="1063" w:type="dxa"/>
                  <w:tcBorders>
                    <w:top w:val="single" w:sz="4" w:space="0" w:color="auto"/>
                    <w:left w:val="single" w:sz="4" w:space="0" w:color="auto"/>
                    <w:bottom w:val="single" w:sz="4" w:space="0" w:color="auto"/>
                    <w:right w:val="single" w:sz="4" w:space="0" w:color="auto"/>
                  </w:tcBorders>
                </w:tcPr>
                <w:p w:rsidR="00660197" w:rsidRPr="00B45B05" w:rsidP="00660197" w14:paraId="6A19AE11" w14:textId="77777777">
                  <w:pPr>
                    <w:jc w:val="center"/>
                    <w:rPr>
                      <w:rFonts w:ascii="Helvetica" w:hAnsi="Helvetica" w:cs="Helvetica"/>
                      <w:bCs/>
                      <w:color w:val="000000"/>
                      <w:sz w:val="18"/>
                      <w:szCs w:val="18"/>
                    </w:rPr>
                  </w:pPr>
                  <w:r w:rsidRPr="00B45B05">
                    <w:rPr>
                      <w:rFonts w:ascii="Helvetica" w:hAnsi="Helvetica" w:cs="Helvetica"/>
                      <w:color w:val="000000"/>
                      <w:sz w:val="18"/>
                      <w:szCs w:val="18"/>
                    </w:rPr>
                    <w:t xml:space="preserve">    2</w:t>
                  </w:r>
                </w:p>
              </w:tc>
              <w:tc>
                <w:tcPr>
                  <w:tcW w:w="835" w:type="dxa"/>
                  <w:tcBorders>
                    <w:top w:val="single" w:sz="4" w:space="0" w:color="auto"/>
                    <w:left w:val="single" w:sz="4" w:space="0" w:color="auto"/>
                    <w:bottom w:val="single" w:sz="4" w:space="0" w:color="auto"/>
                    <w:right w:val="single" w:sz="4" w:space="0" w:color="auto"/>
                  </w:tcBorders>
                  <w:shd w:val="clear" w:color="auto" w:fill="D9D9D9"/>
                </w:tcPr>
                <w:p w:rsidR="00660197" w:rsidRPr="00B45B05" w:rsidP="00660197" w14:paraId="7637B497" w14:textId="7231DC9C">
                  <w:pPr>
                    <w:jc w:val="center"/>
                    <w:rPr>
                      <w:rFonts w:ascii="Helvetica" w:hAnsi="Helvetica" w:cs="Helvetica"/>
                      <w:bCs/>
                      <w:color w:val="000000"/>
                      <w:sz w:val="18"/>
                      <w:szCs w:val="18"/>
                    </w:rPr>
                  </w:pPr>
                  <w:r w:rsidRPr="00B45B05">
                    <w:rPr>
                      <w:rFonts w:ascii="Helvetica" w:hAnsi="Helvetica" w:cs="Helvetica"/>
                      <w:color w:val="000000"/>
                      <w:sz w:val="18"/>
                      <w:szCs w:val="18"/>
                    </w:rPr>
                    <w:t xml:space="preserve"> 7044</w:t>
                  </w:r>
                </w:p>
              </w:tc>
              <w:tc>
                <w:tcPr>
                  <w:tcW w:w="1063" w:type="dxa"/>
                  <w:tcBorders>
                    <w:top w:val="single" w:sz="4" w:space="0" w:color="auto"/>
                    <w:left w:val="single" w:sz="4" w:space="0" w:color="auto"/>
                    <w:bottom w:val="single" w:sz="4" w:space="0" w:color="auto"/>
                    <w:right w:val="single" w:sz="4" w:space="0" w:color="auto"/>
                  </w:tcBorders>
                </w:tcPr>
                <w:p w:rsidR="00660197" w:rsidRPr="00B45B05" w:rsidP="00660197" w14:paraId="5217ECB5" w14:textId="77777777">
                  <w:pPr>
                    <w:jc w:val="right"/>
                    <w:rPr>
                      <w:rFonts w:ascii="Helvetica" w:hAnsi="Helvetica" w:cs="Helvetica"/>
                      <w:bCs/>
                      <w:color w:val="000000"/>
                      <w:sz w:val="18"/>
                      <w:szCs w:val="18"/>
                    </w:rPr>
                  </w:pPr>
                  <w:r w:rsidRPr="00B45B05">
                    <w:rPr>
                      <w:rFonts w:ascii="Helvetica" w:hAnsi="Helvetica" w:cs="Helvetica"/>
                      <w:color w:val="000000"/>
                      <w:sz w:val="18"/>
                      <w:szCs w:val="18"/>
                    </w:rPr>
                    <w:t>$ 42.01</w:t>
                  </w:r>
                </w:p>
              </w:tc>
              <w:tc>
                <w:tcPr>
                  <w:tcW w:w="1200" w:type="dxa"/>
                  <w:tcBorders>
                    <w:top w:val="single" w:sz="4" w:space="0" w:color="auto"/>
                    <w:left w:val="single" w:sz="4" w:space="0" w:color="auto"/>
                    <w:bottom w:val="single" w:sz="4" w:space="0" w:color="auto"/>
                    <w:right w:val="single" w:sz="4" w:space="0" w:color="auto"/>
                  </w:tcBorders>
                </w:tcPr>
                <w:p w:rsidR="00660197" w:rsidRPr="00B45B05" w:rsidP="00660197" w14:paraId="7AE0AC4C" w14:textId="77777777">
                  <w:pPr>
                    <w:jc w:val="right"/>
                    <w:rPr>
                      <w:rFonts w:ascii="Helvetica" w:hAnsi="Helvetica" w:cs="Helvetica"/>
                      <w:bCs/>
                      <w:color w:val="000000"/>
                      <w:sz w:val="18"/>
                      <w:szCs w:val="18"/>
                    </w:rPr>
                  </w:pPr>
                  <w:r w:rsidRPr="00B45B05">
                    <w:rPr>
                      <w:rFonts w:ascii="Helvetica" w:hAnsi="Helvetica" w:cs="Helvetica"/>
                      <w:color w:val="000000"/>
                      <w:sz w:val="18"/>
                      <w:szCs w:val="18"/>
                    </w:rPr>
                    <w:t xml:space="preserve">$295,918.44   </w:t>
                  </w:r>
                </w:p>
              </w:tc>
            </w:tr>
            <w:tr w14:paraId="05ADFFED" w14:textId="77777777" w:rsidTr="007E17C8">
              <w:tblPrEx>
                <w:tblW w:w="9179" w:type="dxa"/>
                <w:tblLook w:val="0000"/>
              </w:tblPrEx>
              <w:trPr>
                <w:gridAfter w:val="1"/>
                <w:wAfter w:w="11" w:type="dxa"/>
              </w:trPr>
              <w:tc>
                <w:tcPr>
                  <w:tcW w:w="1189" w:type="dxa"/>
                  <w:tcBorders>
                    <w:top w:val="single" w:sz="4" w:space="0" w:color="auto"/>
                    <w:left w:val="single" w:sz="4" w:space="0" w:color="auto"/>
                    <w:bottom w:val="single" w:sz="4" w:space="0" w:color="auto"/>
                    <w:right w:val="single" w:sz="4" w:space="0" w:color="auto"/>
                  </w:tcBorders>
                  <w:vAlign w:val="center"/>
                </w:tcPr>
                <w:p w:rsidR="00660197" w:rsidRPr="00B45B05" w:rsidP="00660197" w14:paraId="40A10EED" w14:textId="77777777">
                  <w:pPr>
                    <w:rPr>
                      <w:rFonts w:ascii="Helvetica" w:hAnsi="Helvetica" w:cs="Helvetica"/>
                      <w:b/>
                      <w:bCs/>
                      <w:color w:val="000000"/>
                      <w:sz w:val="18"/>
                      <w:szCs w:val="18"/>
                    </w:rPr>
                  </w:pPr>
                  <w:r w:rsidRPr="00B45B05">
                    <w:rPr>
                      <w:rFonts w:ascii="Helvetica" w:hAnsi="Helvetica" w:cs="Helvetica"/>
                      <w:b/>
                      <w:bCs/>
                      <w:color w:val="000000"/>
                      <w:sz w:val="18"/>
                      <w:szCs w:val="18"/>
                    </w:rPr>
                    <w:t>TOTALS</w:t>
                  </w:r>
                </w:p>
              </w:tc>
              <w:tc>
                <w:tcPr>
                  <w:tcW w:w="1338" w:type="dxa"/>
                  <w:tcBorders>
                    <w:top w:val="single" w:sz="4" w:space="0" w:color="auto"/>
                    <w:left w:val="single" w:sz="4" w:space="0" w:color="auto"/>
                    <w:bottom w:val="single" w:sz="4" w:space="0" w:color="auto"/>
                    <w:right w:val="single" w:sz="4" w:space="0" w:color="auto"/>
                  </w:tcBorders>
                  <w:shd w:val="clear" w:color="auto" w:fill="D9D9D9"/>
                  <w:vAlign w:val="center"/>
                </w:tcPr>
                <w:p w:rsidR="00660197" w:rsidRPr="00B45B05" w:rsidP="00660197" w14:paraId="7DC66E2A" w14:textId="77777777">
                  <w:pPr>
                    <w:jc w:val="center"/>
                    <w:rPr>
                      <w:rFonts w:ascii="Helvetica" w:hAnsi="Helvetica" w:cs="Helvetica"/>
                      <w:bCs/>
                      <w:color w:val="000000"/>
                      <w:sz w:val="18"/>
                      <w:szCs w:val="18"/>
                    </w:rPr>
                  </w:pPr>
                  <w:r w:rsidRPr="00B45B05">
                    <w:rPr>
                      <w:rFonts w:ascii="Helvetica" w:hAnsi="Helvetica" w:cs="Helvetica"/>
                      <w:bCs/>
                      <w:color w:val="000000"/>
                      <w:sz w:val="18"/>
                      <w:szCs w:val="18"/>
                    </w:rPr>
                    <w:t>1174</w:t>
                  </w:r>
                </w:p>
              </w:tc>
              <w:tc>
                <w:tcPr>
                  <w:tcW w:w="1182" w:type="dxa"/>
                  <w:tcBorders>
                    <w:top w:val="single" w:sz="4" w:space="0" w:color="auto"/>
                    <w:left w:val="single" w:sz="4" w:space="0" w:color="auto"/>
                    <w:bottom w:val="single" w:sz="4" w:space="0" w:color="auto"/>
                    <w:right w:val="single" w:sz="4" w:space="0" w:color="auto"/>
                  </w:tcBorders>
                  <w:shd w:val="clear" w:color="auto" w:fill="000000"/>
                  <w:vAlign w:val="center"/>
                </w:tcPr>
                <w:p w:rsidR="00660197" w:rsidRPr="00B45B05" w:rsidP="00660197" w14:paraId="407D39D1" w14:textId="77777777">
                  <w:pPr>
                    <w:jc w:val="center"/>
                    <w:rPr>
                      <w:rFonts w:ascii="Helvetica" w:hAnsi="Helvetica" w:cs="Helvetica"/>
                      <w:bCs/>
                      <w:color w:val="000000"/>
                      <w:sz w:val="18"/>
                      <w:szCs w:val="18"/>
                    </w:rPr>
                  </w:pPr>
                </w:p>
              </w:tc>
              <w:tc>
                <w:tcPr>
                  <w:tcW w:w="1298" w:type="dxa"/>
                  <w:tcBorders>
                    <w:top w:val="single" w:sz="4" w:space="0" w:color="auto"/>
                    <w:left w:val="single" w:sz="4" w:space="0" w:color="auto"/>
                    <w:bottom w:val="single" w:sz="4" w:space="0" w:color="auto"/>
                    <w:right w:val="single" w:sz="4" w:space="0" w:color="auto"/>
                  </w:tcBorders>
                  <w:shd w:val="clear" w:color="auto" w:fill="D9D9D9"/>
                  <w:vAlign w:val="center"/>
                </w:tcPr>
                <w:p w:rsidR="00660197" w:rsidRPr="00B45B05" w:rsidP="00660197" w14:paraId="1F1FEACF" w14:textId="77777777">
                  <w:pPr>
                    <w:jc w:val="center"/>
                    <w:rPr>
                      <w:rFonts w:ascii="Helvetica" w:hAnsi="Helvetica" w:cs="Helvetica"/>
                      <w:bCs/>
                      <w:color w:val="000000"/>
                      <w:sz w:val="18"/>
                      <w:szCs w:val="18"/>
                    </w:rPr>
                  </w:pPr>
                  <w:r w:rsidRPr="00B45B05">
                    <w:rPr>
                      <w:rFonts w:ascii="Helvetica" w:hAnsi="Helvetica" w:cs="Helvetica"/>
                      <w:bCs/>
                      <w:color w:val="000000"/>
                      <w:sz w:val="18"/>
                      <w:szCs w:val="18"/>
                    </w:rPr>
                    <w:t>3522</w:t>
                  </w:r>
                </w:p>
              </w:tc>
              <w:tc>
                <w:tcPr>
                  <w:tcW w:w="1063" w:type="dxa"/>
                  <w:tcBorders>
                    <w:top w:val="single" w:sz="4" w:space="0" w:color="auto"/>
                    <w:left w:val="single" w:sz="4" w:space="0" w:color="auto"/>
                    <w:bottom w:val="single" w:sz="4" w:space="0" w:color="auto"/>
                    <w:right w:val="single" w:sz="4" w:space="0" w:color="auto"/>
                  </w:tcBorders>
                  <w:shd w:val="clear" w:color="auto" w:fill="000000"/>
                  <w:vAlign w:val="center"/>
                </w:tcPr>
                <w:p w:rsidR="00660197" w:rsidRPr="00B45B05" w:rsidP="00660197" w14:paraId="267FBF8C" w14:textId="77777777">
                  <w:pPr>
                    <w:jc w:val="center"/>
                    <w:rPr>
                      <w:rFonts w:ascii="Helvetica" w:hAnsi="Helvetica" w:cs="Helvetica"/>
                      <w:bCs/>
                      <w:color w:val="000000"/>
                      <w:sz w:val="18"/>
                      <w:szCs w:val="18"/>
                    </w:rPr>
                  </w:pPr>
                </w:p>
              </w:tc>
              <w:tc>
                <w:tcPr>
                  <w:tcW w:w="835" w:type="dxa"/>
                  <w:tcBorders>
                    <w:top w:val="single" w:sz="4" w:space="0" w:color="auto"/>
                    <w:left w:val="single" w:sz="4" w:space="0" w:color="auto"/>
                    <w:bottom w:val="single" w:sz="4" w:space="0" w:color="auto"/>
                    <w:right w:val="single" w:sz="4" w:space="0" w:color="auto"/>
                  </w:tcBorders>
                  <w:shd w:val="clear" w:color="auto" w:fill="D9D9D9"/>
                  <w:vAlign w:val="center"/>
                </w:tcPr>
                <w:p w:rsidR="00660197" w:rsidRPr="00B45B05" w:rsidP="00660197" w14:paraId="0DE4281E" w14:textId="77777777">
                  <w:pPr>
                    <w:jc w:val="center"/>
                    <w:rPr>
                      <w:rFonts w:ascii="Helvetica" w:hAnsi="Helvetica" w:cs="Helvetica"/>
                      <w:bCs/>
                      <w:color w:val="000000"/>
                      <w:sz w:val="18"/>
                      <w:szCs w:val="18"/>
                    </w:rPr>
                  </w:pPr>
                  <w:r w:rsidRPr="00B45B05">
                    <w:rPr>
                      <w:rFonts w:ascii="Helvetica" w:hAnsi="Helvetica" w:cs="Helvetica"/>
                      <w:bCs/>
                      <w:color w:val="000000"/>
                      <w:sz w:val="18"/>
                      <w:szCs w:val="18"/>
                    </w:rPr>
                    <w:t>7044</w:t>
                  </w:r>
                </w:p>
              </w:tc>
              <w:tc>
                <w:tcPr>
                  <w:tcW w:w="1063" w:type="dxa"/>
                  <w:tcBorders>
                    <w:top w:val="single" w:sz="4" w:space="0" w:color="auto"/>
                    <w:left w:val="single" w:sz="4" w:space="0" w:color="auto"/>
                    <w:bottom w:val="single" w:sz="4" w:space="0" w:color="auto"/>
                    <w:right w:val="single" w:sz="4" w:space="0" w:color="auto"/>
                  </w:tcBorders>
                  <w:shd w:val="clear" w:color="auto" w:fill="000000"/>
                  <w:vAlign w:val="center"/>
                </w:tcPr>
                <w:p w:rsidR="00660197" w:rsidRPr="00B45B05" w:rsidP="00660197" w14:paraId="04E3BA9A" w14:textId="77777777">
                  <w:pPr>
                    <w:jc w:val="right"/>
                    <w:rPr>
                      <w:rFonts w:ascii="Helvetica" w:hAnsi="Helvetica" w:cs="Helvetica"/>
                      <w:bCs/>
                      <w:color w:val="000000"/>
                      <w:sz w:val="18"/>
                      <w:szCs w:val="18"/>
                    </w:rPr>
                  </w:pPr>
                </w:p>
              </w:tc>
              <w:tc>
                <w:tcPr>
                  <w:tcW w:w="1200" w:type="dxa"/>
                  <w:tcBorders>
                    <w:top w:val="single" w:sz="4" w:space="0" w:color="auto"/>
                    <w:left w:val="single" w:sz="4" w:space="0" w:color="auto"/>
                    <w:bottom w:val="single" w:sz="4" w:space="0" w:color="auto"/>
                    <w:right w:val="single" w:sz="4" w:space="0" w:color="auto"/>
                  </w:tcBorders>
                </w:tcPr>
                <w:p w:rsidR="00660197" w:rsidRPr="00B45B05" w:rsidP="00660197" w14:paraId="2F7A6629" w14:textId="77777777">
                  <w:pPr>
                    <w:jc w:val="right"/>
                    <w:rPr>
                      <w:rFonts w:ascii="Helvetica" w:hAnsi="Helvetica" w:cs="Helvetica"/>
                      <w:bCs/>
                      <w:color w:val="000000"/>
                      <w:sz w:val="18"/>
                      <w:szCs w:val="18"/>
                    </w:rPr>
                  </w:pPr>
                  <w:r w:rsidRPr="00B45B05">
                    <w:rPr>
                      <w:rFonts w:ascii="Helvetica" w:hAnsi="Helvetica" w:cs="Helvetica"/>
                      <w:bCs/>
                      <w:color w:val="000000"/>
                      <w:sz w:val="18"/>
                      <w:szCs w:val="18"/>
                    </w:rPr>
                    <w:t>$295,918.44</w:t>
                  </w:r>
                </w:p>
              </w:tc>
            </w:tr>
          </w:tbl>
          <w:p w:rsidR="00660197" w:rsidRPr="00B45B05" w:rsidP="00660197" w14:paraId="7F3FD014" w14:textId="77777777">
            <w:pPr>
              <w:spacing w:after="0" w:line="240" w:lineRule="auto"/>
              <w:rPr>
                <w:rFonts w:ascii="Times New Roman" w:hAnsi="Times New Roman"/>
                <w:b/>
                <w:color w:val="000000"/>
                <w:sz w:val="24"/>
                <w:szCs w:val="24"/>
              </w:rPr>
            </w:pPr>
          </w:p>
          <w:p w:rsidR="0021340A" w:rsidRPr="00B45B05" w:rsidP="001B4FB5" w14:paraId="4E1E9D2E" w14:textId="77777777">
            <w:pPr>
              <w:spacing w:after="0" w:line="240" w:lineRule="auto"/>
              <w:rPr>
                <w:rFonts w:ascii="Times New Roman" w:hAnsi="Times New Roman"/>
                <w:b/>
                <w:color w:val="000000"/>
                <w:sz w:val="24"/>
                <w:szCs w:val="24"/>
              </w:rPr>
            </w:pPr>
          </w:p>
        </w:tc>
      </w:tr>
    </w:tbl>
    <w:p w:rsidR="00D35DDB" w:rsidRPr="00B45B05" w:rsidP="00FA2F70" w14:paraId="45A0D6EF" w14:textId="77777777">
      <w:pPr>
        <w:spacing w:after="0" w:line="240" w:lineRule="auto"/>
        <w:rPr>
          <w:rFonts w:ascii="Times New Roman" w:hAnsi="Times New Roman"/>
          <w:b/>
          <w:color w:val="000000"/>
          <w:sz w:val="24"/>
          <w:szCs w:val="24"/>
        </w:rPr>
      </w:pPr>
    </w:p>
    <w:p w:rsidR="00FA2F70" w:rsidRPr="00B45B05" w:rsidP="00FA2F70" w14:paraId="466267C4" w14:textId="77777777">
      <w:pPr>
        <w:spacing w:after="0" w:line="240" w:lineRule="auto"/>
        <w:rPr>
          <w:rFonts w:ascii="Times New Roman" w:hAnsi="Times New Roman"/>
          <w:b/>
          <w:color w:val="000000"/>
          <w:sz w:val="24"/>
          <w:szCs w:val="24"/>
        </w:rPr>
      </w:pPr>
      <w:r w:rsidRPr="00B45B05">
        <w:rPr>
          <w:rFonts w:ascii="Times New Roman" w:hAnsi="Times New Roman"/>
          <w:b/>
          <w:color w:val="000000"/>
          <w:sz w:val="24"/>
          <w:szCs w:val="24"/>
        </w:rPr>
        <w:br w:type="page"/>
      </w:r>
    </w:p>
    <w:tbl>
      <w:tblPr>
        <w:tblW w:w="0" w:type="auto"/>
        <w:tblInd w:w="108" w:type="dxa"/>
        <w:tblLook w:val="04A0"/>
      </w:tblPr>
      <w:tblGrid>
        <w:gridCol w:w="9252"/>
      </w:tblGrid>
      <w:tr w14:paraId="24D0C9FB" w14:textId="77777777" w:rsidTr="00687173">
        <w:tblPrEx>
          <w:tblW w:w="0" w:type="auto"/>
          <w:tblInd w:w="108" w:type="dxa"/>
          <w:tblLook w:val="04A0"/>
        </w:tblPrEx>
        <w:tc>
          <w:tcPr>
            <w:tcW w:w="9252" w:type="dxa"/>
            <w:shd w:val="clear" w:color="auto" w:fill="auto"/>
          </w:tcPr>
          <w:p w:rsidR="0021340A" w:rsidRPr="00B45B05" w:rsidP="001B4FB5" w14:paraId="483394FB" w14:textId="77777777">
            <w:pPr>
              <w:spacing w:after="0" w:line="240" w:lineRule="auto"/>
              <w:rPr>
                <w:rFonts w:ascii="Times New Roman" w:hAnsi="Times New Roman"/>
                <w:b/>
                <w:color w:val="000000"/>
                <w:sz w:val="24"/>
                <w:szCs w:val="24"/>
              </w:rPr>
            </w:pPr>
            <w:r w:rsidRPr="00B45B05">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B45B05" w:rsidP="001B4FB5" w14:paraId="7DE745A9" w14:textId="77777777">
            <w:pPr>
              <w:spacing w:after="0" w:line="240" w:lineRule="auto"/>
              <w:rPr>
                <w:rFonts w:ascii="Times New Roman" w:hAnsi="Times New Roman"/>
                <w:b/>
                <w:color w:val="000000"/>
                <w:sz w:val="24"/>
                <w:szCs w:val="24"/>
              </w:rPr>
            </w:pPr>
          </w:p>
          <w:p w:rsidR="0021340A" w:rsidRPr="00687173" w:rsidP="001B4FB5" w14:paraId="2C68547D" w14:textId="565D8332">
            <w:pPr>
              <w:spacing w:after="0" w:line="240" w:lineRule="auto"/>
              <w:rPr>
                <w:rFonts w:ascii="Times New Roman" w:hAnsi="Times New Roman"/>
                <w:b/>
                <w:bCs/>
                <w:color w:val="000000"/>
                <w:sz w:val="24"/>
                <w:szCs w:val="24"/>
              </w:rPr>
            </w:pPr>
            <w:r w:rsidRPr="00687173">
              <w:rPr>
                <w:rFonts w:ascii="Times New Roman" w:hAnsi="Times New Roman"/>
                <w:b/>
                <w:bCs/>
                <w:color w:val="000000"/>
                <w:sz w:val="24"/>
                <w:szCs w:val="24"/>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1340A" w:rsidRPr="00687173" w:rsidP="001B4FB5" w14:paraId="397E0F0F" w14:textId="77777777">
            <w:pPr>
              <w:spacing w:after="0" w:line="240" w:lineRule="auto"/>
              <w:rPr>
                <w:rFonts w:ascii="Times New Roman" w:hAnsi="Times New Roman"/>
                <w:b/>
                <w:bCs/>
                <w:color w:val="000000"/>
                <w:sz w:val="24"/>
                <w:szCs w:val="24"/>
              </w:rPr>
            </w:pPr>
          </w:p>
          <w:p w:rsidR="0021340A" w:rsidRPr="00687173" w:rsidP="001B4FB5" w14:paraId="34148F83" w14:textId="6EA8A20B">
            <w:pPr>
              <w:spacing w:after="0" w:line="240" w:lineRule="auto"/>
              <w:rPr>
                <w:rFonts w:ascii="Times New Roman" w:hAnsi="Times New Roman"/>
                <w:b/>
                <w:bCs/>
                <w:color w:val="000000"/>
                <w:sz w:val="24"/>
                <w:szCs w:val="24"/>
              </w:rPr>
            </w:pPr>
            <w:r w:rsidRPr="00687173">
              <w:rPr>
                <w:rFonts w:ascii="Times New Roman" w:hAnsi="Times New Roman"/>
                <w:b/>
                <w:bCs/>
                <w:color w:val="000000"/>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1340A" w:rsidRPr="00687173" w:rsidP="001B4FB5" w14:paraId="13D25EFF" w14:textId="77777777">
            <w:pPr>
              <w:spacing w:after="0" w:line="240" w:lineRule="auto"/>
              <w:rPr>
                <w:rFonts w:ascii="Times New Roman" w:hAnsi="Times New Roman"/>
                <w:b/>
                <w:bCs/>
                <w:color w:val="000000"/>
                <w:sz w:val="24"/>
                <w:szCs w:val="24"/>
              </w:rPr>
            </w:pPr>
          </w:p>
          <w:p w:rsidR="0021340A" w:rsidRPr="00687173" w:rsidP="001B4FB5" w14:paraId="08931E47" w14:textId="79C0A5E1">
            <w:pPr>
              <w:spacing w:after="0" w:line="240" w:lineRule="auto"/>
              <w:rPr>
                <w:rFonts w:ascii="Times New Roman" w:hAnsi="Times New Roman"/>
                <w:b/>
                <w:bCs/>
                <w:color w:val="000000"/>
                <w:sz w:val="24"/>
                <w:szCs w:val="24"/>
              </w:rPr>
            </w:pPr>
            <w:r w:rsidRPr="00687173">
              <w:rPr>
                <w:rFonts w:ascii="Times New Roman" w:hAnsi="Times New Roman"/>
                <w:b/>
                <w:bCs/>
                <w:color w:val="000000"/>
                <w:sz w:val="24"/>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87173" w:rsidP="00687173" w14:paraId="1264869A" w14:textId="77777777">
            <w:pPr>
              <w:spacing w:after="0" w:line="240" w:lineRule="auto"/>
              <w:ind w:left="720"/>
              <w:rPr>
                <w:rFonts w:ascii="Times New Roman" w:hAnsi="Times New Roman"/>
                <w:bCs/>
                <w:color w:val="000000"/>
                <w:sz w:val="24"/>
                <w:szCs w:val="24"/>
              </w:rPr>
            </w:pPr>
          </w:p>
          <w:p w:rsidR="0021340A" w:rsidRPr="00687173" w:rsidP="00687173" w14:paraId="0EFD41C5" w14:textId="0CF4476B">
            <w:pPr>
              <w:spacing w:after="0" w:line="240" w:lineRule="auto"/>
              <w:ind w:left="720"/>
              <w:rPr>
                <w:rFonts w:ascii="Times New Roman" w:hAnsi="Times New Roman"/>
                <w:bCs/>
                <w:color w:val="000000"/>
                <w:sz w:val="24"/>
                <w:szCs w:val="24"/>
              </w:rPr>
            </w:pPr>
            <w:r w:rsidRPr="00687173">
              <w:rPr>
                <w:rFonts w:ascii="Times New Roman" w:hAnsi="Times New Roman"/>
                <w:bCs/>
                <w:color w:val="000000"/>
                <w:sz w:val="24"/>
                <w:szCs w:val="24"/>
              </w:rPr>
              <w:t xml:space="preserve">There are no additional costs incurred with this collection </w:t>
            </w:r>
          </w:p>
        </w:tc>
      </w:tr>
    </w:tbl>
    <w:p w:rsidR="0021340A" w:rsidRPr="00B45B05" w:rsidP="00FA2F70" w14:paraId="118C912C" w14:textId="77777777">
      <w:pPr>
        <w:spacing w:after="0" w:line="240" w:lineRule="auto"/>
        <w:rPr>
          <w:rFonts w:ascii="Times New Roman" w:hAnsi="Times New Roman"/>
          <w:b/>
          <w:color w:val="000000"/>
          <w:sz w:val="24"/>
          <w:szCs w:val="24"/>
        </w:rPr>
      </w:pPr>
    </w:p>
    <w:tbl>
      <w:tblPr>
        <w:tblW w:w="963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1320"/>
        <w:gridCol w:w="1357"/>
        <w:gridCol w:w="1199"/>
        <w:gridCol w:w="1243"/>
        <w:gridCol w:w="1151"/>
        <w:gridCol w:w="889"/>
        <w:gridCol w:w="1077"/>
        <w:gridCol w:w="1152"/>
        <w:gridCol w:w="242"/>
      </w:tblGrid>
      <w:tr w14:paraId="70117057" w14:textId="77777777" w:rsidTr="00687173">
        <w:tblPrEx>
          <w:tblW w:w="963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rPr>
          <w:gridAfter w:val="1"/>
          <w:wAfter w:w="242" w:type="dxa"/>
        </w:trPr>
        <w:tc>
          <w:tcPr>
            <w:tcW w:w="9388" w:type="dxa"/>
            <w:gridSpan w:val="8"/>
            <w:tcBorders>
              <w:top w:val="nil"/>
              <w:left w:val="nil"/>
              <w:bottom w:val="nil"/>
              <w:right w:val="nil"/>
            </w:tcBorders>
            <w:shd w:val="clear" w:color="auto" w:fill="auto"/>
          </w:tcPr>
          <w:p w:rsidR="0021340A" w:rsidRPr="00B45B05" w:rsidP="001B4FB5" w14:paraId="58AA0858" w14:textId="77777777">
            <w:pPr>
              <w:spacing w:after="0" w:line="240" w:lineRule="auto"/>
              <w:rPr>
                <w:rFonts w:ascii="Times New Roman" w:hAnsi="Times New Roman"/>
                <w:b/>
                <w:color w:val="000000"/>
                <w:sz w:val="24"/>
                <w:szCs w:val="24"/>
              </w:rPr>
            </w:pPr>
            <w:r w:rsidRPr="00B45B05">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1340A" w:rsidRPr="00B45B05" w:rsidP="001B4FB5" w14:paraId="0E0EFD20" w14:textId="77777777">
            <w:pPr>
              <w:spacing w:after="0" w:line="240" w:lineRule="auto"/>
              <w:rPr>
                <w:rFonts w:ascii="Times New Roman" w:hAnsi="Times New Roman"/>
                <w:color w:val="000000"/>
                <w:sz w:val="24"/>
                <w:szCs w:val="24"/>
              </w:rPr>
            </w:pPr>
          </w:p>
        </w:tc>
      </w:tr>
      <w:tr w14:paraId="12183E7E" w14:textId="77777777" w:rsidTr="00687173">
        <w:tblPrEx>
          <w:tblW w:w="9630" w:type="dxa"/>
          <w:tblInd w:w="108" w:type="dxa"/>
          <w:tblBorders>
            <w:insideH w:val="single" w:sz="4" w:space="0" w:color="auto"/>
          </w:tblBorders>
          <w:tblLook w:val="0000"/>
        </w:tblPrEx>
        <w:tc>
          <w:tcPr>
            <w:tcW w:w="1320" w:type="dxa"/>
            <w:tcBorders>
              <w:top w:val="single" w:sz="4" w:space="0" w:color="auto"/>
              <w:left w:val="single" w:sz="4" w:space="0" w:color="auto"/>
              <w:bottom w:val="single" w:sz="4" w:space="0" w:color="auto"/>
              <w:right w:val="single" w:sz="4" w:space="0" w:color="auto"/>
            </w:tcBorders>
            <w:vAlign w:val="center"/>
          </w:tcPr>
          <w:p w:rsidR="00A6656E" w:rsidRPr="00B45B05" w:rsidP="00B106EA" w14:paraId="10110A6A" w14:textId="77777777">
            <w:pPr>
              <w:rPr>
                <w:rFonts w:ascii="Helvetica" w:hAnsi="Helvetica"/>
                <w:b/>
                <w:bCs/>
                <w:color w:val="000000"/>
                <w:sz w:val="18"/>
              </w:rPr>
            </w:pPr>
            <w:r w:rsidRPr="00B45B05">
              <w:rPr>
                <w:rFonts w:ascii="Helvetica" w:hAnsi="Helvetica"/>
                <w:b/>
                <w:bCs/>
                <w:color w:val="000000"/>
                <w:sz w:val="18"/>
              </w:rPr>
              <w:t>Information Collection</w:t>
            </w:r>
          </w:p>
        </w:tc>
        <w:tc>
          <w:tcPr>
            <w:tcW w:w="1357" w:type="dxa"/>
            <w:tcBorders>
              <w:top w:val="single" w:sz="4" w:space="0" w:color="auto"/>
              <w:left w:val="single" w:sz="4" w:space="0" w:color="auto"/>
              <w:bottom w:val="single" w:sz="4" w:space="0" w:color="auto"/>
              <w:right w:val="single" w:sz="4" w:space="0" w:color="auto"/>
            </w:tcBorders>
            <w:vAlign w:val="center"/>
          </w:tcPr>
          <w:p w:rsidR="00A6656E" w:rsidRPr="00B45B05" w:rsidP="00B106EA" w14:paraId="78C94C83" w14:textId="77777777">
            <w:pPr>
              <w:ind w:right="-108"/>
              <w:jc w:val="center"/>
              <w:rPr>
                <w:rFonts w:ascii="Helvetica" w:hAnsi="Helvetica"/>
                <w:b/>
                <w:bCs/>
                <w:color w:val="000000"/>
                <w:sz w:val="18"/>
              </w:rPr>
            </w:pPr>
            <w:r w:rsidRPr="00B45B05">
              <w:rPr>
                <w:rFonts w:ascii="Helvetica" w:hAnsi="Helvetica"/>
                <w:b/>
                <w:bCs/>
                <w:color w:val="000000"/>
                <w:sz w:val="18"/>
              </w:rPr>
              <w:t>Number of Respondents</w:t>
            </w:r>
          </w:p>
        </w:tc>
        <w:tc>
          <w:tcPr>
            <w:tcW w:w="1199" w:type="dxa"/>
            <w:tcBorders>
              <w:top w:val="single" w:sz="4" w:space="0" w:color="auto"/>
              <w:left w:val="single" w:sz="4" w:space="0" w:color="auto"/>
              <w:bottom w:val="single" w:sz="4" w:space="0" w:color="auto"/>
              <w:right w:val="single" w:sz="4" w:space="0" w:color="auto"/>
            </w:tcBorders>
            <w:vAlign w:val="center"/>
          </w:tcPr>
          <w:p w:rsidR="00A6656E" w:rsidRPr="00B45B05" w:rsidP="00B106EA" w14:paraId="5D892CC8" w14:textId="77777777">
            <w:pPr>
              <w:ind w:left="72" w:right="-108"/>
              <w:jc w:val="center"/>
              <w:rPr>
                <w:rFonts w:ascii="Helvetica" w:hAnsi="Helvetica"/>
                <w:b/>
                <w:bCs/>
                <w:color w:val="000000"/>
                <w:sz w:val="18"/>
              </w:rPr>
            </w:pPr>
            <w:r w:rsidRPr="00B45B05">
              <w:rPr>
                <w:rFonts w:ascii="Helvetica" w:hAnsi="Helvetica"/>
                <w:b/>
                <w:bCs/>
                <w:color w:val="000000"/>
                <w:sz w:val="18"/>
              </w:rPr>
              <w:t>Frequency of Response</w:t>
            </w:r>
          </w:p>
        </w:tc>
        <w:tc>
          <w:tcPr>
            <w:tcW w:w="1243" w:type="dxa"/>
            <w:tcBorders>
              <w:top w:val="single" w:sz="4" w:space="0" w:color="auto"/>
              <w:left w:val="single" w:sz="4" w:space="0" w:color="auto"/>
              <w:bottom w:val="single" w:sz="4" w:space="0" w:color="auto"/>
              <w:right w:val="single" w:sz="4" w:space="0" w:color="auto"/>
            </w:tcBorders>
            <w:vAlign w:val="center"/>
          </w:tcPr>
          <w:p w:rsidR="00A6656E" w:rsidRPr="00B45B05" w:rsidP="00B106EA" w14:paraId="7287E3C6" w14:textId="0EC5D7CD">
            <w:pPr>
              <w:jc w:val="center"/>
              <w:rPr>
                <w:rFonts w:ascii="Helvetica" w:hAnsi="Helvetica"/>
                <w:b/>
                <w:bCs/>
                <w:color w:val="000000"/>
                <w:sz w:val="18"/>
              </w:rPr>
            </w:pPr>
            <w:r w:rsidRPr="00B45B05">
              <w:rPr>
                <w:rFonts w:ascii="Helvetica" w:hAnsi="Helvetica"/>
                <w:b/>
                <w:bCs/>
                <w:color w:val="000000"/>
                <w:sz w:val="18"/>
              </w:rPr>
              <w:t xml:space="preserve">Responses Per </w:t>
            </w:r>
            <w:r w:rsidR="00C1325F">
              <w:rPr>
                <w:rFonts w:ascii="Helvetica" w:hAnsi="Helvetica"/>
                <w:b/>
                <w:bCs/>
                <w:color w:val="000000"/>
                <w:sz w:val="18"/>
              </w:rPr>
              <w:t>Annum</w:t>
            </w:r>
          </w:p>
        </w:tc>
        <w:tc>
          <w:tcPr>
            <w:tcW w:w="1151" w:type="dxa"/>
            <w:tcBorders>
              <w:top w:val="single" w:sz="4" w:space="0" w:color="auto"/>
              <w:left w:val="single" w:sz="4" w:space="0" w:color="auto"/>
              <w:bottom w:val="single" w:sz="4" w:space="0" w:color="auto"/>
              <w:right w:val="single" w:sz="4" w:space="0" w:color="auto"/>
            </w:tcBorders>
            <w:vAlign w:val="center"/>
          </w:tcPr>
          <w:p w:rsidR="00A6656E" w:rsidRPr="00B45B05" w:rsidP="00B106EA" w14:paraId="623A0B14" w14:textId="77777777">
            <w:pPr>
              <w:ind w:right="-108"/>
              <w:jc w:val="center"/>
              <w:rPr>
                <w:rFonts w:ascii="Helvetica" w:hAnsi="Helvetica"/>
                <w:b/>
                <w:bCs/>
                <w:color w:val="000000"/>
                <w:sz w:val="18"/>
              </w:rPr>
            </w:pPr>
            <w:r w:rsidRPr="00B45B05">
              <w:rPr>
                <w:rFonts w:ascii="Helvetica" w:hAnsi="Helvetica"/>
                <w:b/>
                <w:bCs/>
                <w:color w:val="000000"/>
                <w:sz w:val="18"/>
              </w:rPr>
              <w:t>Burden Hours Per Response</w:t>
            </w:r>
          </w:p>
        </w:tc>
        <w:tc>
          <w:tcPr>
            <w:tcW w:w="889" w:type="dxa"/>
            <w:tcBorders>
              <w:top w:val="single" w:sz="4" w:space="0" w:color="auto"/>
              <w:left w:val="single" w:sz="4" w:space="0" w:color="auto"/>
              <w:bottom w:val="single" w:sz="4" w:space="0" w:color="auto"/>
              <w:right w:val="single" w:sz="4" w:space="0" w:color="auto"/>
            </w:tcBorders>
            <w:vAlign w:val="center"/>
          </w:tcPr>
          <w:p w:rsidR="00A6656E" w:rsidRPr="00B45B05" w:rsidP="00B106EA" w14:paraId="67C7EAAF" w14:textId="77777777">
            <w:pPr>
              <w:ind w:right="-108"/>
              <w:jc w:val="center"/>
              <w:rPr>
                <w:rFonts w:ascii="Helvetica" w:hAnsi="Helvetica"/>
                <w:b/>
                <w:bCs/>
                <w:color w:val="000000"/>
                <w:sz w:val="18"/>
              </w:rPr>
            </w:pPr>
            <w:r w:rsidRPr="00B45B05">
              <w:rPr>
                <w:rFonts w:ascii="Helvetica" w:hAnsi="Helvetica"/>
                <w:b/>
                <w:bCs/>
                <w:color w:val="000000"/>
                <w:sz w:val="18"/>
              </w:rPr>
              <w:t>Annual Burden Hours</w:t>
            </w:r>
          </w:p>
        </w:tc>
        <w:tc>
          <w:tcPr>
            <w:tcW w:w="1077" w:type="dxa"/>
            <w:tcBorders>
              <w:top w:val="single" w:sz="4" w:space="0" w:color="auto"/>
              <w:left w:val="single" w:sz="4" w:space="0" w:color="auto"/>
              <w:bottom w:val="single" w:sz="4" w:space="0" w:color="auto"/>
              <w:right w:val="single" w:sz="4" w:space="0" w:color="auto"/>
            </w:tcBorders>
            <w:vAlign w:val="center"/>
          </w:tcPr>
          <w:p w:rsidR="00A6656E" w:rsidRPr="00B45B05" w:rsidP="00B106EA" w14:paraId="7B833568" w14:textId="77777777">
            <w:pPr>
              <w:ind w:right="-108"/>
              <w:jc w:val="center"/>
              <w:rPr>
                <w:rFonts w:ascii="Helvetica" w:hAnsi="Helvetica"/>
                <w:b/>
                <w:bCs/>
                <w:color w:val="000000"/>
                <w:sz w:val="18"/>
              </w:rPr>
            </w:pPr>
            <w:r w:rsidRPr="00B45B05">
              <w:rPr>
                <w:rFonts w:ascii="Helvetica" w:hAnsi="Helvetica"/>
                <w:b/>
                <w:bCs/>
                <w:color w:val="000000"/>
                <w:sz w:val="18"/>
              </w:rPr>
              <w:t>Hourly Cost per Response</w:t>
            </w:r>
          </w:p>
        </w:tc>
        <w:tc>
          <w:tcPr>
            <w:tcW w:w="1394" w:type="dxa"/>
            <w:gridSpan w:val="2"/>
            <w:tcBorders>
              <w:top w:val="single" w:sz="4" w:space="0" w:color="auto"/>
              <w:left w:val="single" w:sz="4" w:space="0" w:color="auto"/>
              <w:bottom w:val="single" w:sz="4" w:space="0" w:color="auto"/>
              <w:right w:val="single" w:sz="4" w:space="0" w:color="auto"/>
            </w:tcBorders>
            <w:shd w:val="clear" w:color="auto" w:fill="D9D9D9"/>
          </w:tcPr>
          <w:p w:rsidR="00A6656E" w:rsidRPr="00B45B05" w:rsidP="00B106EA" w14:paraId="73A4BDF4" w14:textId="77777777">
            <w:pPr>
              <w:ind w:right="-108"/>
              <w:jc w:val="center"/>
              <w:rPr>
                <w:rFonts w:ascii="Helvetica" w:hAnsi="Helvetica"/>
                <w:b/>
                <w:bCs/>
                <w:color w:val="000000"/>
                <w:sz w:val="18"/>
              </w:rPr>
            </w:pPr>
            <w:r w:rsidRPr="00B45B05">
              <w:rPr>
                <w:rFonts w:ascii="Helvetica" w:hAnsi="Helvetica"/>
                <w:b/>
                <w:bCs/>
                <w:color w:val="000000"/>
                <w:sz w:val="18"/>
              </w:rPr>
              <w:t>Total Annual Cost</w:t>
            </w:r>
          </w:p>
        </w:tc>
      </w:tr>
      <w:tr w14:paraId="170D84B4" w14:textId="77777777" w:rsidTr="00687173">
        <w:tblPrEx>
          <w:tblW w:w="9630" w:type="dxa"/>
          <w:tblInd w:w="108" w:type="dxa"/>
          <w:tblBorders>
            <w:insideH w:val="single" w:sz="4" w:space="0" w:color="auto"/>
          </w:tblBorders>
          <w:tblLook w:val="0000"/>
        </w:tblPrEx>
        <w:tc>
          <w:tcPr>
            <w:tcW w:w="1320" w:type="dxa"/>
            <w:tcBorders>
              <w:top w:val="single" w:sz="4" w:space="0" w:color="auto"/>
              <w:left w:val="single" w:sz="4" w:space="0" w:color="auto"/>
              <w:bottom w:val="single" w:sz="4" w:space="0" w:color="auto"/>
              <w:right w:val="single" w:sz="4" w:space="0" w:color="auto"/>
            </w:tcBorders>
            <w:vAlign w:val="center"/>
          </w:tcPr>
          <w:p w:rsidR="00A6656E" w:rsidRPr="00B45B05" w:rsidP="00B106EA" w14:paraId="47221D32" w14:textId="77777777">
            <w:pPr>
              <w:rPr>
                <w:rFonts w:ascii="Helvetica" w:hAnsi="Helvetica"/>
                <w:bCs/>
                <w:color w:val="000000"/>
                <w:sz w:val="18"/>
              </w:rPr>
            </w:pPr>
            <w:r w:rsidRPr="00B45B05">
              <w:rPr>
                <w:rFonts w:ascii="Helvetica" w:hAnsi="Helvetica"/>
                <w:bCs/>
                <w:color w:val="000000"/>
                <w:sz w:val="18"/>
              </w:rPr>
              <w:t>HUD-92437</w:t>
            </w:r>
          </w:p>
        </w:tc>
        <w:tc>
          <w:tcPr>
            <w:tcW w:w="1357" w:type="dxa"/>
            <w:tcBorders>
              <w:top w:val="single" w:sz="4" w:space="0" w:color="auto"/>
              <w:left w:val="single" w:sz="4" w:space="0" w:color="auto"/>
              <w:bottom w:val="single" w:sz="4" w:space="0" w:color="auto"/>
              <w:right w:val="single" w:sz="4" w:space="0" w:color="auto"/>
            </w:tcBorders>
            <w:vAlign w:val="center"/>
          </w:tcPr>
          <w:p w:rsidR="00A6656E" w:rsidRPr="00B45B05" w:rsidP="00B106EA" w14:paraId="02C6F490" w14:textId="77777777">
            <w:pPr>
              <w:jc w:val="center"/>
              <w:rPr>
                <w:rFonts w:ascii="Helvetica" w:hAnsi="Helvetica"/>
                <w:bCs/>
                <w:color w:val="000000"/>
                <w:sz w:val="18"/>
              </w:rPr>
            </w:pPr>
            <w:r w:rsidRPr="00B45B05">
              <w:rPr>
                <w:rFonts w:ascii="Helvetica" w:hAnsi="Helvetica"/>
                <w:bCs/>
                <w:color w:val="000000"/>
                <w:sz w:val="18"/>
              </w:rPr>
              <w:t>1174</w:t>
            </w:r>
          </w:p>
        </w:tc>
        <w:tc>
          <w:tcPr>
            <w:tcW w:w="1199" w:type="dxa"/>
            <w:tcBorders>
              <w:top w:val="single" w:sz="4" w:space="0" w:color="auto"/>
              <w:left w:val="single" w:sz="4" w:space="0" w:color="auto"/>
              <w:bottom w:val="single" w:sz="4" w:space="0" w:color="auto"/>
              <w:right w:val="single" w:sz="4" w:space="0" w:color="auto"/>
            </w:tcBorders>
            <w:vAlign w:val="center"/>
          </w:tcPr>
          <w:p w:rsidR="00A6656E" w:rsidRPr="00B45B05" w:rsidP="00B106EA" w14:paraId="25A0F348" w14:textId="77777777">
            <w:pPr>
              <w:jc w:val="center"/>
              <w:rPr>
                <w:rFonts w:ascii="Helvetica" w:hAnsi="Helvetica"/>
                <w:bCs/>
                <w:color w:val="000000"/>
                <w:sz w:val="18"/>
              </w:rPr>
            </w:pPr>
            <w:r w:rsidRPr="00B45B05">
              <w:rPr>
                <w:rFonts w:ascii="Helvetica" w:hAnsi="Helvetica"/>
                <w:bCs/>
                <w:color w:val="000000"/>
                <w:sz w:val="18"/>
              </w:rPr>
              <w:t>3</w:t>
            </w:r>
          </w:p>
        </w:tc>
        <w:tc>
          <w:tcPr>
            <w:tcW w:w="1243" w:type="dxa"/>
            <w:tcBorders>
              <w:top w:val="single" w:sz="4" w:space="0" w:color="auto"/>
              <w:left w:val="single" w:sz="4" w:space="0" w:color="auto"/>
              <w:bottom w:val="single" w:sz="4" w:space="0" w:color="auto"/>
              <w:right w:val="single" w:sz="4" w:space="0" w:color="auto"/>
            </w:tcBorders>
            <w:vAlign w:val="center"/>
          </w:tcPr>
          <w:p w:rsidR="00A6656E" w:rsidRPr="00B45B05" w:rsidP="00B106EA" w14:paraId="2AA1E920" w14:textId="77777777">
            <w:pPr>
              <w:jc w:val="center"/>
              <w:rPr>
                <w:rFonts w:ascii="Helvetica" w:hAnsi="Helvetica"/>
                <w:bCs/>
                <w:color w:val="000000"/>
                <w:sz w:val="18"/>
              </w:rPr>
            </w:pPr>
            <w:r w:rsidRPr="00B45B05">
              <w:rPr>
                <w:rFonts w:ascii="Helvetica" w:hAnsi="Helvetica"/>
                <w:bCs/>
                <w:color w:val="000000"/>
                <w:sz w:val="18"/>
              </w:rPr>
              <w:t>3522</w:t>
            </w:r>
          </w:p>
        </w:tc>
        <w:tc>
          <w:tcPr>
            <w:tcW w:w="1151" w:type="dxa"/>
            <w:tcBorders>
              <w:top w:val="single" w:sz="4" w:space="0" w:color="auto"/>
              <w:left w:val="single" w:sz="4" w:space="0" w:color="auto"/>
              <w:bottom w:val="single" w:sz="4" w:space="0" w:color="auto"/>
              <w:right w:val="single" w:sz="4" w:space="0" w:color="auto"/>
            </w:tcBorders>
            <w:vAlign w:val="center"/>
          </w:tcPr>
          <w:p w:rsidR="00A6656E" w:rsidRPr="00B45B05" w:rsidP="00B106EA" w14:paraId="2079448C" w14:textId="46CB1E80">
            <w:pPr>
              <w:jc w:val="center"/>
              <w:rPr>
                <w:rFonts w:ascii="Helvetica" w:hAnsi="Helvetica"/>
                <w:bCs/>
                <w:color w:val="000000"/>
                <w:sz w:val="18"/>
              </w:rPr>
            </w:pPr>
            <w:r>
              <w:rPr>
                <w:rFonts w:ascii="Helvetica" w:hAnsi="Helvetica"/>
                <w:bCs/>
                <w:color w:val="000000"/>
                <w:sz w:val="18"/>
              </w:rPr>
              <w:t>1</w:t>
            </w:r>
          </w:p>
        </w:tc>
        <w:tc>
          <w:tcPr>
            <w:tcW w:w="889" w:type="dxa"/>
            <w:tcBorders>
              <w:top w:val="single" w:sz="4" w:space="0" w:color="auto"/>
              <w:left w:val="single" w:sz="4" w:space="0" w:color="auto"/>
              <w:bottom w:val="single" w:sz="4" w:space="0" w:color="auto"/>
              <w:right w:val="single" w:sz="4" w:space="0" w:color="auto"/>
            </w:tcBorders>
            <w:vAlign w:val="center"/>
          </w:tcPr>
          <w:p w:rsidR="00A6656E" w:rsidRPr="00B45B05" w:rsidP="00B106EA" w14:paraId="6747731E" w14:textId="795DEB57">
            <w:pPr>
              <w:jc w:val="center"/>
              <w:rPr>
                <w:rFonts w:ascii="Helvetica" w:hAnsi="Helvetica"/>
                <w:bCs/>
                <w:color w:val="000000"/>
                <w:sz w:val="18"/>
              </w:rPr>
            </w:pPr>
            <w:r>
              <w:rPr>
                <w:rFonts w:ascii="Helvetica" w:hAnsi="Helvetica"/>
                <w:bCs/>
                <w:color w:val="000000"/>
                <w:sz w:val="18"/>
              </w:rPr>
              <w:t>3522</w:t>
            </w:r>
          </w:p>
        </w:tc>
        <w:tc>
          <w:tcPr>
            <w:tcW w:w="1077" w:type="dxa"/>
            <w:tcBorders>
              <w:top w:val="single" w:sz="4" w:space="0" w:color="auto"/>
              <w:left w:val="single" w:sz="4" w:space="0" w:color="auto"/>
              <w:bottom w:val="single" w:sz="4" w:space="0" w:color="auto"/>
              <w:right w:val="single" w:sz="4" w:space="0" w:color="auto"/>
            </w:tcBorders>
            <w:vAlign w:val="center"/>
          </w:tcPr>
          <w:p w:rsidR="00A6656E" w:rsidRPr="00B45B05" w:rsidP="00B106EA" w14:paraId="3B1831F2" w14:textId="77777777">
            <w:pPr>
              <w:jc w:val="right"/>
              <w:rPr>
                <w:rFonts w:ascii="Helvetica" w:hAnsi="Helvetica"/>
                <w:bCs/>
                <w:color w:val="000000"/>
                <w:sz w:val="18"/>
              </w:rPr>
            </w:pPr>
            <w:r w:rsidRPr="00B45B05">
              <w:rPr>
                <w:rFonts w:ascii="Helvetica" w:hAnsi="Helvetica"/>
                <w:bCs/>
                <w:color w:val="000000"/>
                <w:sz w:val="18"/>
              </w:rPr>
              <w:t>$40.51</w:t>
            </w:r>
          </w:p>
        </w:tc>
        <w:tc>
          <w:tcPr>
            <w:tcW w:w="1394" w:type="dxa"/>
            <w:gridSpan w:val="2"/>
            <w:tcBorders>
              <w:top w:val="single" w:sz="4" w:space="0" w:color="auto"/>
              <w:left w:val="single" w:sz="4" w:space="0" w:color="auto"/>
              <w:bottom w:val="single" w:sz="4" w:space="0" w:color="auto"/>
              <w:right w:val="single" w:sz="4" w:space="0" w:color="auto"/>
            </w:tcBorders>
            <w:shd w:val="clear" w:color="auto" w:fill="D9D9D9"/>
          </w:tcPr>
          <w:p w:rsidR="00A6656E" w:rsidRPr="00B45B05" w:rsidP="00B106EA" w14:paraId="2A40E7E8" w14:textId="231A5674">
            <w:pPr>
              <w:jc w:val="right"/>
              <w:rPr>
                <w:rFonts w:ascii="Helvetica" w:hAnsi="Helvetica"/>
                <w:bCs/>
                <w:color w:val="000000"/>
                <w:sz w:val="18"/>
              </w:rPr>
            </w:pPr>
            <w:r w:rsidRPr="00B45B05">
              <w:rPr>
                <w:rFonts w:ascii="Helvetica" w:hAnsi="Helvetica"/>
                <w:bCs/>
                <w:color w:val="000000"/>
                <w:sz w:val="18"/>
              </w:rPr>
              <w:t>$</w:t>
            </w:r>
            <w:r w:rsidR="00AD502C">
              <w:rPr>
                <w:rFonts w:ascii="Helvetica" w:hAnsi="Helvetica"/>
                <w:bCs/>
                <w:color w:val="000000"/>
                <w:sz w:val="18"/>
              </w:rPr>
              <w:t>142,676</w:t>
            </w:r>
            <w:r w:rsidR="00C11EE4">
              <w:rPr>
                <w:rFonts w:ascii="Helvetica" w:hAnsi="Helvetica"/>
                <w:bCs/>
                <w:color w:val="000000"/>
                <w:sz w:val="18"/>
              </w:rPr>
              <w:t>.22</w:t>
            </w:r>
          </w:p>
        </w:tc>
      </w:tr>
      <w:tr w14:paraId="1D3FB421" w14:textId="77777777" w:rsidTr="00687173">
        <w:tblPrEx>
          <w:tblW w:w="9630" w:type="dxa"/>
          <w:tblInd w:w="108" w:type="dxa"/>
          <w:tblBorders>
            <w:insideH w:val="single" w:sz="4" w:space="0" w:color="auto"/>
          </w:tblBorders>
          <w:tblLook w:val="0000"/>
        </w:tblPrEx>
        <w:tc>
          <w:tcPr>
            <w:tcW w:w="1320" w:type="dxa"/>
            <w:tcBorders>
              <w:top w:val="single" w:sz="4" w:space="0" w:color="auto"/>
              <w:left w:val="single" w:sz="4" w:space="0" w:color="auto"/>
              <w:bottom w:val="single" w:sz="4" w:space="0" w:color="auto"/>
              <w:right w:val="single" w:sz="4" w:space="0" w:color="auto"/>
            </w:tcBorders>
            <w:vAlign w:val="center"/>
          </w:tcPr>
          <w:p w:rsidR="00A6656E" w:rsidRPr="00B45B05" w:rsidP="00B106EA" w14:paraId="7CA8A38F" w14:textId="77777777">
            <w:pPr>
              <w:rPr>
                <w:rFonts w:ascii="Helvetica" w:hAnsi="Helvetica"/>
                <w:b/>
                <w:bCs/>
                <w:color w:val="000000"/>
                <w:sz w:val="18"/>
              </w:rPr>
            </w:pPr>
            <w:r w:rsidRPr="00B45B05">
              <w:rPr>
                <w:rFonts w:ascii="Helvetica" w:hAnsi="Helvetica"/>
                <w:b/>
                <w:bCs/>
                <w:color w:val="000000"/>
                <w:sz w:val="18"/>
              </w:rPr>
              <w:t>TOTALS</w:t>
            </w:r>
          </w:p>
        </w:tc>
        <w:tc>
          <w:tcPr>
            <w:tcW w:w="1357" w:type="dxa"/>
            <w:tcBorders>
              <w:top w:val="single" w:sz="4" w:space="0" w:color="auto"/>
              <w:left w:val="single" w:sz="4" w:space="0" w:color="auto"/>
              <w:bottom w:val="single" w:sz="4" w:space="0" w:color="auto"/>
              <w:right w:val="single" w:sz="4" w:space="0" w:color="auto"/>
            </w:tcBorders>
            <w:vAlign w:val="center"/>
          </w:tcPr>
          <w:p w:rsidR="00A6656E" w:rsidRPr="00B45B05" w:rsidP="00B106EA" w14:paraId="6C97B1AA" w14:textId="77777777">
            <w:pPr>
              <w:jc w:val="center"/>
              <w:rPr>
                <w:rFonts w:ascii="Helvetica" w:hAnsi="Helvetica"/>
                <w:bCs/>
                <w:color w:val="000000"/>
                <w:sz w:val="18"/>
              </w:rPr>
            </w:pPr>
            <w:r w:rsidRPr="00B45B05">
              <w:rPr>
                <w:rFonts w:ascii="Helvetica" w:hAnsi="Helvetica"/>
                <w:bCs/>
                <w:color w:val="000000"/>
                <w:sz w:val="18"/>
              </w:rPr>
              <w:t>1174</w:t>
            </w:r>
          </w:p>
        </w:tc>
        <w:tc>
          <w:tcPr>
            <w:tcW w:w="1199"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B45B05" w:rsidP="00B106EA" w14:paraId="1287A565" w14:textId="77777777">
            <w:pPr>
              <w:jc w:val="center"/>
              <w:rPr>
                <w:rFonts w:ascii="Helvetica" w:hAnsi="Helvetica"/>
                <w:bCs/>
                <w:color w:val="000000"/>
                <w:sz w:val="18"/>
              </w:rPr>
            </w:pPr>
          </w:p>
        </w:tc>
        <w:tc>
          <w:tcPr>
            <w:tcW w:w="1243" w:type="dxa"/>
            <w:tcBorders>
              <w:top w:val="single" w:sz="4" w:space="0" w:color="auto"/>
              <w:left w:val="single" w:sz="4" w:space="0" w:color="auto"/>
              <w:bottom w:val="single" w:sz="4" w:space="0" w:color="auto"/>
              <w:right w:val="single" w:sz="4" w:space="0" w:color="auto"/>
            </w:tcBorders>
            <w:vAlign w:val="center"/>
          </w:tcPr>
          <w:p w:rsidR="00A6656E" w:rsidRPr="00B45B05" w:rsidP="00B106EA" w14:paraId="78E0D70C" w14:textId="77777777">
            <w:pPr>
              <w:jc w:val="center"/>
              <w:rPr>
                <w:rFonts w:ascii="Helvetica" w:hAnsi="Helvetica"/>
                <w:bCs/>
                <w:color w:val="000000"/>
                <w:sz w:val="18"/>
              </w:rPr>
            </w:pPr>
            <w:r w:rsidRPr="00B45B05">
              <w:rPr>
                <w:rFonts w:ascii="Helvetica" w:hAnsi="Helvetica"/>
                <w:bCs/>
                <w:color w:val="000000"/>
                <w:sz w:val="18"/>
              </w:rPr>
              <w:t>3522</w:t>
            </w:r>
          </w:p>
        </w:tc>
        <w:tc>
          <w:tcPr>
            <w:tcW w:w="1151"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B45B05" w:rsidP="00B106EA" w14:paraId="64A6F2E0" w14:textId="77777777">
            <w:pPr>
              <w:jc w:val="center"/>
              <w:rPr>
                <w:rFonts w:ascii="Helvetica" w:hAnsi="Helvetica"/>
                <w:bCs/>
                <w:color w:val="000000"/>
                <w:sz w:val="18"/>
              </w:rPr>
            </w:pPr>
          </w:p>
        </w:tc>
        <w:tc>
          <w:tcPr>
            <w:tcW w:w="889" w:type="dxa"/>
            <w:tcBorders>
              <w:top w:val="single" w:sz="4" w:space="0" w:color="auto"/>
              <w:left w:val="single" w:sz="4" w:space="0" w:color="auto"/>
              <w:bottom w:val="single" w:sz="4" w:space="0" w:color="auto"/>
              <w:right w:val="single" w:sz="4" w:space="0" w:color="auto"/>
            </w:tcBorders>
            <w:vAlign w:val="center"/>
          </w:tcPr>
          <w:p w:rsidR="00A6656E" w:rsidRPr="00B45B05" w:rsidP="00B106EA" w14:paraId="73C05D9A" w14:textId="44735EB5">
            <w:pPr>
              <w:jc w:val="center"/>
              <w:rPr>
                <w:rFonts w:ascii="Helvetica" w:hAnsi="Helvetica"/>
                <w:bCs/>
                <w:color w:val="000000"/>
                <w:sz w:val="18"/>
              </w:rPr>
            </w:pPr>
            <w:r>
              <w:rPr>
                <w:rFonts w:ascii="Helvetica" w:hAnsi="Helvetica"/>
                <w:bCs/>
                <w:color w:val="000000"/>
                <w:sz w:val="18"/>
              </w:rPr>
              <w:t>3522</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B45B05" w:rsidP="00B106EA" w14:paraId="35D3E22B" w14:textId="77777777">
            <w:pPr>
              <w:jc w:val="right"/>
              <w:rPr>
                <w:rFonts w:ascii="Helvetica" w:hAnsi="Helvetica"/>
                <w:bCs/>
                <w:color w:val="000000"/>
                <w:sz w:val="18"/>
              </w:rPr>
            </w:pPr>
          </w:p>
        </w:tc>
        <w:tc>
          <w:tcPr>
            <w:tcW w:w="1394" w:type="dxa"/>
            <w:gridSpan w:val="2"/>
            <w:tcBorders>
              <w:top w:val="single" w:sz="4" w:space="0" w:color="auto"/>
              <w:left w:val="single" w:sz="4" w:space="0" w:color="auto"/>
              <w:bottom w:val="single" w:sz="4" w:space="0" w:color="auto"/>
              <w:right w:val="single" w:sz="4" w:space="0" w:color="auto"/>
            </w:tcBorders>
            <w:shd w:val="clear" w:color="auto" w:fill="D9D9D9"/>
          </w:tcPr>
          <w:p w:rsidR="00A6656E" w:rsidRPr="00B45B05" w:rsidP="00B106EA" w14:paraId="1C9863F7" w14:textId="190512EF">
            <w:pPr>
              <w:jc w:val="right"/>
              <w:rPr>
                <w:rFonts w:ascii="Helvetica" w:hAnsi="Helvetica"/>
                <w:bCs/>
                <w:color w:val="000000"/>
                <w:sz w:val="18"/>
              </w:rPr>
            </w:pPr>
            <w:r w:rsidRPr="00B45B05">
              <w:rPr>
                <w:rFonts w:ascii="Helvetica" w:hAnsi="Helvetica"/>
                <w:bCs/>
                <w:color w:val="000000"/>
                <w:sz w:val="18"/>
              </w:rPr>
              <w:t>$</w:t>
            </w:r>
            <w:r w:rsidR="00C11EE4">
              <w:rPr>
                <w:rFonts w:ascii="Helvetica" w:hAnsi="Helvetica"/>
                <w:bCs/>
                <w:color w:val="000000"/>
                <w:sz w:val="18"/>
              </w:rPr>
              <w:t>142,676.22</w:t>
            </w:r>
          </w:p>
        </w:tc>
      </w:tr>
    </w:tbl>
    <w:p w:rsidR="00FA2F70" w:rsidRPr="00B45B05" w:rsidP="00FA2F70" w14:paraId="2FEE0EB6" w14:textId="77777777">
      <w:pPr>
        <w:spacing w:after="0" w:line="240" w:lineRule="auto"/>
        <w:rPr>
          <w:rFonts w:ascii="Times New Roman" w:hAnsi="Times New Roman"/>
          <w:color w:val="000000"/>
          <w:sz w:val="24"/>
          <w:szCs w:val="24"/>
        </w:rPr>
      </w:pPr>
    </w:p>
    <w:p w:rsidR="00D35DDB" w:rsidP="00FA2F70" w14:paraId="5AB722D9" w14:textId="77777777">
      <w:pPr>
        <w:spacing w:after="0" w:line="240" w:lineRule="auto"/>
        <w:rPr>
          <w:rFonts w:ascii="Times New Roman" w:hAnsi="Times New Roman"/>
          <w:color w:val="000000"/>
          <w:sz w:val="24"/>
          <w:szCs w:val="24"/>
        </w:rPr>
      </w:pPr>
    </w:p>
    <w:p w:rsidR="00C11EE4" w:rsidRPr="00B45B05" w:rsidP="00FA2F70" w14:paraId="5AB3586C" w14:textId="77777777">
      <w:pPr>
        <w:spacing w:after="0" w:line="240" w:lineRule="auto"/>
        <w:rPr>
          <w:rFonts w:ascii="Times New Roman" w:hAnsi="Times New Roman"/>
          <w:color w:val="000000"/>
          <w:sz w:val="24"/>
          <w:szCs w:val="24"/>
        </w:rPr>
      </w:pPr>
    </w:p>
    <w:p w:rsidR="00D35DDB" w:rsidRPr="00B45B05" w:rsidP="00FA2F70" w14:paraId="3EC0CAA7" w14:textId="77777777">
      <w:pPr>
        <w:spacing w:after="0" w:line="240" w:lineRule="auto"/>
        <w:rPr>
          <w:rFonts w:ascii="Times New Roman" w:hAnsi="Times New Roman"/>
          <w:color w:val="000000"/>
          <w:sz w:val="24"/>
          <w:szCs w:val="24"/>
        </w:rPr>
      </w:pPr>
    </w:p>
    <w:p w:rsidR="00D35DDB" w:rsidRPr="00B45B05" w:rsidP="00FA2F70" w14:paraId="052B511F"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27B4EEF4" w14:textId="77777777" w:rsidTr="00D21B4B">
        <w:tblPrEx>
          <w:tblW w:w="0" w:type="auto"/>
          <w:tblInd w:w="108" w:type="dxa"/>
          <w:tblLook w:val="04A0"/>
        </w:tblPrEx>
        <w:tc>
          <w:tcPr>
            <w:tcW w:w="9252" w:type="dxa"/>
            <w:shd w:val="clear" w:color="auto" w:fill="auto"/>
          </w:tcPr>
          <w:p w:rsidR="00C328E1" w:rsidRPr="00B45B05" w:rsidP="00E6202B" w14:paraId="69D3CDAD" w14:textId="2D53FB61">
            <w:pPr>
              <w:spacing w:after="0" w:line="240" w:lineRule="auto"/>
              <w:rPr>
                <w:rFonts w:ascii="Times New Roman" w:hAnsi="Times New Roman"/>
                <w:b/>
                <w:color w:val="000000"/>
                <w:sz w:val="24"/>
                <w:szCs w:val="24"/>
              </w:rPr>
            </w:pPr>
            <w:r w:rsidRPr="00B45B05">
              <w:rPr>
                <w:rFonts w:ascii="Times New Roman" w:hAnsi="Times New Roman"/>
                <w:b/>
                <w:color w:val="000000"/>
                <w:sz w:val="24"/>
                <w:szCs w:val="24"/>
              </w:rPr>
              <w:t>15. Explain the reasons for any program changes or adjustments reported in Items 13 or 14 of the OMB Form 83-I.</w:t>
            </w:r>
          </w:p>
          <w:p w:rsidR="00C328E1" w:rsidRPr="00B45B05" w:rsidP="00E6202B" w14:paraId="7D86679F" w14:textId="77777777">
            <w:pPr>
              <w:spacing w:after="0" w:line="240" w:lineRule="auto"/>
              <w:rPr>
                <w:rFonts w:ascii="Times New Roman" w:hAnsi="Times New Roman"/>
                <w:b/>
                <w:bCs/>
                <w:color w:val="000000"/>
                <w:sz w:val="24"/>
                <w:szCs w:val="24"/>
              </w:rPr>
            </w:pPr>
          </w:p>
          <w:p w:rsidR="00560E48" w:rsidRPr="00B45B05" w:rsidP="008E5251" w14:paraId="28422FAE" w14:textId="2C97897C">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This is a r</w:t>
            </w:r>
            <w:r w:rsidRPr="001859B4" w:rsidR="001859B4">
              <w:rPr>
                <w:rFonts w:ascii="Times New Roman" w:hAnsi="Times New Roman"/>
                <w:bCs/>
                <w:color w:val="000000"/>
                <w:sz w:val="24"/>
                <w:szCs w:val="24"/>
              </w:rPr>
              <w:t>e</w:t>
            </w:r>
            <w:r w:rsidR="00344E12">
              <w:rPr>
                <w:rFonts w:ascii="Times New Roman" w:hAnsi="Times New Roman"/>
                <w:bCs/>
                <w:color w:val="000000"/>
                <w:sz w:val="24"/>
                <w:szCs w:val="24"/>
              </w:rPr>
              <w:t>i</w:t>
            </w:r>
            <w:r w:rsidR="0016335D">
              <w:rPr>
                <w:rFonts w:ascii="Times New Roman" w:hAnsi="Times New Roman"/>
                <w:bCs/>
                <w:color w:val="000000"/>
                <w:sz w:val="24"/>
                <w:szCs w:val="24"/>
              </w:rPr>
              <w:t>n</w:t>
            </w:r>
            <w:r w:rsidR="00344E12">
              <w:rPr>
                <w:rFonts w:ascii="Times New Roman" w:hAnsi="Times New Roman"/>
                <w:bCs/>
                <w:color w:val="000000"/>
                <w:sz w:val="24"/>
                <w:szCs w:val="24"/>
              </w:rPr>
              <w:t>statement</w:t>
            </w:r>
            <w:r w:rsidRPr="001859B4" w:rsidR="001859B4">
              <w:rPr>
                <w:rFonts w:ascii="Times New Roman" w:hAnsi="Times New Roman"/>
                <w:bCs/>
                <w:color w:val="000000"/>
                <w:sz w:val="24"/>
                <w:szCs w:val="24"/>
              </w:rPr>
              <w:t xml:space="preserve">, with change, of </w:t>
            </w:r>
            <w:r w:rsidR="00E8426F">
              <w:rPr>
                <w:rFonts w:ascii="Times New Roman" w:hAnsi="Times New Roman"/>
                <w:bCs/>
                <w:color w:val="000000"/>
                <w:sz w:val="24"/>
                <w:szCs w:val="24"/>
              </w:rPr>
              <w:t xml:space="preserve">a </w:t>
            </w:r>
            <w:r w:rsidRPr="001859B4" w:rsidR="001859B4">
              <w:rPr>
                <w:rFonts w:ascii="Times New Roman" w:hAnsi="Times New Roman"/>
                <w:bCs/>
                <w:color w:val="000000"/>
                <w:sz w:val="24"/>
                <w:szCs w:val="24"/>
              </w:rPr>
              <w:t>previously approved collection for which approval has expired</w:t>
            </w:r>
            <w:r w:rsidRPr="00B45B05" w:rsidR="00A47DF1">
              <w:rPr>
                <w:rFonts w:ascii="Times New Roman" w:hAnsi="Times New Roman"/>
                <w:bCs/>
                <w:color w:val="000000"/>
                <w:sz w:val="24"/>
                <w:szCs w:val="24"/>
              </w:rPr>
              <w:t xml:space="preserve">.  </w:t>
            </w:r>
            <w:r w:rsidRPr="00B45B05" w:rsidR="003D373B">
              <w:rPr>
                <w:rFonts w:ascii="Times New Roman" w:hAnsi="Times New Roman"/>
                <w:bCs/>
                <w:color w:val="000000"/>
                <w:sz w:val="24"/>
                <w:szCs w:val="24"/>
              </w:rPr>
              <w:t xml:space="preserve">The previous OMB collection reflects an accurate assessment of the numbers submitted </w:t>
            </w:r>
            <w:r w:rsidRPr="00B45B05" w:rsidR="00A47DF1">
              <w:rPr>
                <w:rFonts w:ascii="Times New Roman" w:hAnsi="Times New Roman"/>
                <w:bCs/>
                <w:color w:val="000000"/>
                <w:sz w:val="24"/>
                <w:szCs w:val="24"/>
              </w:rPr>
              <w:t>u</w:t>
            </w:r>
            <w:r w:rsidRPr="00B45B05" w:rsidR="003D373B">
              <w:rPr>
                <w:rFonts w:ascii="Times New Roman" w:hAnsi="Times New Roman"/>
                <w:bCs/>
                <w:color w:val="000000"/>
                <w:sz w:val="24"/>
                <w:szCs w:val="24"/>
              </w:rPr>
              <w:t xml:space="preserve">nder this </w:t>
            </w:r>
            <w:r w:rsidRPr="00B45B05" w:rsidR="00A47DF1">
              <w:rPr>
                <w:rFonts w:ascii="Times New Roman" w:hAnsi="Times New Roman"/>
                <w:bCs/>
                <w:color w:val="000000"/>
                <w:sz w:val="24"/>
                <w:szCs w:val="24"/>
              </w:rPr>
              <w:t>collection, which</w:t>
            </w:r>
            <w:r w:rsidRPr="00B45B05" w:rsidR="003D373B">
              <w:rPr>
                <w:rFonts w:ascii="Times New Roman" w:hAnsi="Times New Roman"/>
                <w:bCs/>
                <w:color w:val="000000"/>
                <w:sz w:val="24"/>
                <w:szCs w:val="24"/>
              </w:rPr>
              <w:t xml:space="preserve"> </w:t>
            </w:r>
            <w:r w:rsidR="00A51FBE">
              <w:rPr>
                <w:rFonts w:ascii="Times New Roman" w:hAnsi="Times New Roman"/>
                <w:bCs/>
                <w:color w:val="000000"/>
                <w:sz w:val="24"/>
                <w:szCs w:val="24"/>
              </w:rPr>
              <w:t xml:space="preserve">once </w:t>
            </w:r>
            <w:r w:rsidRPr="00B45B05" w:rsidR="003D373B">
              <w:rPr>
                <w:rFonts w:ascii="Times New Roman" w:hAnsi="Times New Roman"/>
                <w:bCs/>
                <w:color w:val="000000"/>
                <w:sz w:val="24"/>
                <w:szCs w:val="24"/>
              </w:rPr>
              <w:t xml:space="preserve">included </w:t>
            </w:r>
            <w:r w:rsidR="00A51FBE">
              <w:rPr>
                <w:rFonts w:ascii="Times New Roman" w:hAnsi="Times New Roman"/>
                <w:bCs/>
                <w:color w:val="000000"/>
                <w:sz w:val="24"/>
                <w:szCs w:val="24"/>
              </w:rPr>
              <w:t>three</w:t>
            </w:r>
            <w:r w:rsidRPr="00B45B05" w:rsidR="00A51FBE">
              <w:rPr>
                <w:rFonts w:ascii="Times New Roman" w:hAnsi="Times New Roman"/>
                <w:bCs/>
                <w:color w:val="000000"/>
                <w:sz w:val="24"/>
                <w:szCs w:val="24"/>
              </w:rPr>
              <w:t xml:space="preserve"> </w:t>
            </w:r>
            <w:r w:rsidRPr="00B45B05" w:rsidR="003D373B">
              <w:rPr>
                <w:rFonts w:ascii="Times New Roman" w:hAnsi="Times New Roman"/>
                <w:bCs/>
                <w:color w:val="000000"/>
                <w:sz w:val="24"/>
                <w:szCs w:val="24"/>
              </w:rPr>
              <w:t>forms</w:t>
            </w:r>
            <w:r w:rsidR="00A0237E">
              <w:rPr>
                <w:rFonts w:ascii="Times New Roman" w:hAnsi="Times New Roman"/>
                <w:bCs/>
                <w:color w:val="000000"/>
                <w:sz w:val="24"/>
                <w:szCs w:val="24"/>
              </w:rPr>
              <w:t>.</w:t>
            </w:r>
            <w:r w:rsidRPr="00B45B05" w:rsidR="00A47DF1">
              <w:rPr>
                <w:rFonts w:ascii="Times New Roman" w:hAnsi="Times New Roman"/>
                <w:bCs/>
                <w:color w:val="000000"/>
                <w:sz w:val="24"/>
                <w:szCs w:val="24"/>
              </w:rPr>
              <w:t xml:space="preserve">  </w:t>
            </w:r>
            <w:r w:rsidR="00A0237E">
              <w:rPr>
                <w:rFonts w:ascii="Times New Roman" w:hAnsi="Times New Roman"/>
                <w:bCs/>
                <w:color w:val="000000"/>
                <w:sz w:val="24"/>
                <w:szCs w:val="24"/>
              </w:rPr>
              <w:t>T</w:t>
            </w:r>
            <w:r w:rsidRPr="00B45B05" w:rsidR="00A47DF1">
              <w:rPr>
                <w:rFonts w:ascii="Times New Roman" w:hAnsi="Times New Roman"/>
                <w:bCs/>
                <w:color w:val="000000"/>
                <w:sz w:val="24"/>
                <w:szCs w:val="24"/>
              </w:rPr>
              <w:t>he specific forms</w:t>
            </w:r>
            <w:r w:rsidR="009C633E">
              <w:rPr>
                <w:rFonts w:ascii="Times New Roman" w:hAnsi="Times New Roman"/>
                <w:bCs/>
                <w:color w:val="000000"/>
                <w:sz w:val="24"/>
                <w:szCs w:val="24"/>
              </w:rPr>
              <w:t xml:space="preserve">: </w:t>
            </w:r>
            <w:r w:rsidRPr="00B45B05" w:rsidR="00A47DF1">
              <w:rPr>
                <w:rFonts w:ascii="Times New Roman" w:hAnsi="Times New Roman"/>
                <w:bCs/>
                <w:color w:val="000000"/>
                <w:sz w:val="24"/>
                <w:szCs w:val="24"/>
              </w:rPr>
              <w:t xml:space="preserve"> HUD-</w:t>
            </w:r>
            <w:r w:rsidRPr="00B45B05" w:rsidR="00A47DF1">
              <w:rPr>
                <w:rFonts w:ascii="Times New Roman" w:hAnsi="Times New Roman"/>
                <w:bCs/>
                <w:color w:val="000000"/>
                <w:sz w:val="24"/>
                <w:szCs w:val="24"/>
              </w:rPr>
              <w:t xml:space="preserve">92441, HUD-92442, and HUD-2442-A </w:t>
            </w:r>
            <w:r w:rsidR="00712D0C">
              <w:rPr>
                <w:rFonts w:ascii="Times New Roman" w:hAnsi="Times New Roman"/>
                <w:bCs/>
                <w:color w:val="000000"/>
                <w:sz w:val="24"/>
                <w:szCs w:val="24"/>
              </w:rPr>
              <w:t>were removed from</w:t>
            </w:r>
            <w:r w:rsidRPr="00B45B05" w:rsidR="00A47DF1">
              <w:rPr>
                <w:rFonts w:ascii="Times New Roman" w:hAnsi="Times New Roman"/>
                <w:bCs/>
                <w:color w:val="000000"/>
                <w:sz w:val="24"/>
                <w:szCs w:val="24"/>
              </w:rPr>
              <w:t xml:space="preserve"> this collection and placed under the </w:t>
            </w:r>
            <w:r w:rsidR="00712D0C">
              <w:rPr>
                <w:rFonts w:ascii="Times New Roman" w:hAnsi="Times New Roman"/>
                <w:bCs/>
                <w:color w:val="000000"/>
                <w:sz w:val="24"/>
                <w:szCs w:val="24"/>
              </w:rPr>
              <w:t xml:space="preserve">Multifamily </w:t>
            </w:r>
            <w:r w:rsidRPr="00B45B05" w:rsidR="00A47DF1">
              <w:rPr>
                <w:rFonts w:ascii="Times New Roman" w:hAnsi="Times New Roman"/>
                <w:bCs/>
                <w:color w:val="000000"/>
                <w:sz w:val="24"/>
                <w:szCs w:val="24"/>
              </w:rPr>
              <w:t>Closing control number 2502-0598</w:t>
            </w:r>
            <w:bookmarkStart w:id="1" w:name="_Hlk24124701"/>
            <w:r w:rsidRPr="00B45B05" w:rsidR="00A47DF1">
              <w:rPr>
                <w:rFonts w:ascii="Times New Roman" w:hAnsi="Times New Roman"/>
                <w:bCs/>
                <w:color w:val="000000"/>
                <w:sz w:val="24"/>
                <w:szCs w:val="24"/>
              </w:rPr>
              <w:t>.</w:t>
            </w:r>
            <w:r w:rsidR="007B3951">
              <w:rPr>
                <w:rFonts w:ascii="Times New Roman" w:hAnsi="Times New Roman"/>
                <w:bCs/>
                <w:color w:val="000000"/>
                <w:sz w:val="24"/>
                <w:szCs w:val="24"/>
              </w:rPr>
              <w:t xml:space="preserve"> </w:t>
            </w:r>
            <w:r w:rsidR="007B3951">
              <w:rPr>
                <w:rFonts w:ascii="Times New Roman" w:hAnsi="Times New Roman"/>
                <w:color w:val="000000"/>
                <w:sz w:val="24"/>
              </w:rPr>
              <w:t xml:space="preserve">Forms </w:t>
            </w:r>
            <w:r w:rsidRPr="00366201" w:rsidR="007B3951">
              <w:rPr>
                <w:rFonts w:ascii="Times New Roman" w:hAnsi="Times New Roman"/>
                <w:color w:val="000000"/>
                <w:sz w:val="24"/>
              </w:rPr>
              <w:t>HUD-92442, and HUD-92442-A</w:t>
            </w:r>
            <w:r w:rsidR="007B3951">
              <w:rPr>
                <w:rFonts w:ascii="Times New Roman" w:hAnsi="Times New Roman"/>
                <w:color w:val="000000"/>
                <w:sz w:val="24"/>
              </w:rPr>
              <w:t xml:space="preserve"> were combined into one document HUD-92442M.</w:t>
            </w:r>
            <w:r w:rsidRPr="00B45B05" w:rsidR="00A47DF1">
              <w:rPr>
                <w:rFonts w:ascii="Times New Roman" w:hAnsi="Times New Roman"/>
                <w:bCs/>
                <w:color w:val="000000"/>
                <w:sz w:val="24"/>
                <w:szCs w:val="24"/>
              </w:rPr>
              <w:t xml:space="preserve"> </w:t>
            </w:r>
            <w:r w:rsidRPr="00B45B05" w:rsidR="00D9140B">
              <w:rPr>
                <w:rFonts w:ascii="Times New Roman" w:hAnsi="Times New Roman"/>
                <w:bCs/>
                <w:color w:val="000000"/>
                <w:sz w:val="24"/>
                <w:szCs w:val="24"/>
              </w:rPr>
              <w:t xml:space="preserve"> The current numbers </w:t>
            </w:r>
            <w:r w:rsidR="00CE7661">
              <w:rPr>
                <w:rFonts w:ascii="Times New Roman" w:hAnsi="Times New Roman"/>
                <w:bCs/>
                <w:color w:val="000000"/>
                <w:sz w:val="24"/>
                <w:szCs w:val="24"/>
              </w:rPr>
              <w:t>are</w:t>
            </w:r>
            <w:r w:rsidRPr="00B45B05" w:rsidR="00CE7661">
              <w:rPr>
                <w:rFonts w:ascii="Times New Roman" w:hAnsi="Times New Roman"/>
                <w:bCs/>
                <w:color w:val="000000"/>
                <w:sz w:val="24"/>
                <w:szCs w:val="24"/>
              </w:rPr>
              <w:t xml:space="preserve"> </w:t>
            </w:r>
            <w:r w:rsidRPr="00B45B05" w:rsidR="00D9140B">
              <w:rPr>
                <w:rFonts w:ascii="Times New Roman" w:hAnsi="Times New Roman"/>
                <w:bCs/>
                <w:color w:val="000000"/>
                <w:sz w:val="24"/>
                <w:szCs w:val="24"/>
              </w:rPr>
              <w:t xml:space="preserve">based on the average of three fiscal years of initial endorsements. </w:t>
            </w:r>
            <w:r w:rsidR="003C6C8F">
              <w:rPr>
                <w:rFonts w:ascii="Times New Roman" w:hAnsi="Times New Roman"/>
                <w:bCs/>
                <w:color w:val="000000"/>
                <w:sz w:val="24"/>
                <w:szCs w:val="24"/>
              </w:rPr>
              <w:t>Under this collection number, t</w:t>
            </w:r>
            <w:r w:rsidR="00EE39A8">
              <w:rPr>
                <w:rFonts w:ascii="Times New Roman" w:hAnsi="Times New Roman"/>
                <w:bCs/>
                <w:color w:val="000000"/>
                <w:sz w:val="24"/>
                <w:szCs w:val="24"/>
              </w:rPr>
              <w:t xml:space="preserve">hese forms </w:t>
            </w:r>
            <w:r w:rsidR="009C2227">
              <w:rPr>
                <w:rFonts w:ascii="Times New Roman" w:hAnsi="Times New Roman"/>
                <w:bCs/>
                <w:color w:val="000000"/>
                <w:sz w:val="24"/>
                <w:szCs w:val="24"/>
              </w:rPr>
              <w:t xml:space="preserve">must </w:t>
            </w:r>
            <w:r w:rsidR="00EE39A8">
              <w:rPr>
                <w:rFonts w:ascii="Times New Roman" w:hAnsi="Times New Roman"/>
                <w:bCs/>
                <w:color w:val="000000"/>
                <w:sz w:val="24"/>
                <w:szCs w:val="24"/>
              </w:rPr>
              <w:t>be removed from ROCIS</w:t>
            </w:r>
            <w:r w:rsidR="003C6C8F">
              <w:rPr>
                <w:rFonts w:ascii="Times New Roman" w:hAnsi="Times New Roman"/>
                <w:bCs/>
                <w:color w:val="000000"/>
                <w:sz w:val="24"/>
                <w:szCs w:val="24"/>
              </w:rPr>
              <w:t xml:space="preserve">. </w:t>
            </w:r>
          </w:p>
          <w:p w:rsidR="00E6202B" w:rsidRPr="00B45B05" w:rsidP="00E6202B" w14:paraId="0E2BF5DD" w14:textId="77777777">
            <w:pPr>
              <w:spacing w:after="0" w:line="240" w:lineRule="auto"/>
              <w:rPr>
                <w:rFonts w:ascii="Times New Roman" w:hAnsi="Times New Roman"/>
                <w:color w:val="000000"/>
                <w:sz w:val="24"/>
                <w:szCs w:val="24"/>
              </w:rPr>
            </w:pPr>
          </w:p>
          <w:bookmarkEnd w:id="1"/>
          <w:p w:rsidR="00E6202B" w:rsidRPr="00B45B05" w:rsidP="00E6202B" w14:paraId="4783D5FC" w14:textId="77777777">
            <w:pPr>
              <w:spacing w:after="0" w:line="240" w:lineRule="auto"/>
              <w:rPr>
                <w:rFonts w:ascii="Times New Roman" w:hAnsi="Times New Roman"/>
                <w:color w:val="000000"/>
                <w:sz w:val="24"/>
                <w:szCs w:val="24"/>
              </w:rPr>
            </w:pPr>
          </w:p>
        </w:tc>
      </w:tr>
      <w:tr w14:paraId="2BA401C4" w14:textId="77777777" w:rsidTr="00D21B4B">
        <w:tblPrEx>
          <w:tblW w:w="0" w:type="auto"/>
          <w:tblInd w:w="108" w:type="dxa"/>
          <w:tblLook w:val="04A0"/>
        </w:tblPrEx>
        <w:tc>
          <w:tcPr>
            <w:tcW w:w="9252" w:type="dxa"/>
            <w:shd w:val="clear" w:color="auto" w:fill="auto"/>
          </w:tcPr>
          <w:p w:rsidR="0021340A" w:rsidRPr="00B45B05" w:rsidP="001B4FB5" w14:paraId="633FC847" w14:textId="2A5CF221">
            <w:pPr>
              <w:spacing w:after="0" w:line="240" w:lineRule="auto"/>
              <w:rPr>
                <w:rFonts w:ascii="Times New Roman" w:hAnsi="Times New Roman"/>
                <w:b/>
                <w:color w:val="000000"/>
                <w:sz w:val="24"/>
                <w:szCs w:val="24"/>
              </w:rPr>
            </w:pPr>
            <w:r w:rsidRPr="00B45B05">
              <w:rPr>
                <w:rFonts w:ascii="Times New Roman" w:hAnsi="Times New Roman"/>
                <w:b/>
                <w:color w:val="000000"/>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1340A" w:rsidRPr="00B45B05" w:rsidP="008E5251" w14:paraId="20F32A21" w14:textId="0D98CC3D">
            <w:pPr>
              <w:spacing w:after="0" w:line="240" w:lineRule="auto"/>
              <w:ind w:left="720"/>
              <w:jc w:val="both"/>
              <w:rPr>
                <w:rFonts w:ascii="Times New Roman" w:hAnsi="Times New Roman"/>
                <w:b/>
                <w:color w:val="000000"/>
                <w:sz w:val="24"/>
                <w:szCs w:val="24"/>
              </w:rPr>
            </w:pPr>
            <w:r w:rsidRPr="00B45B05">
              <w:rPr>
                <w:rFonts w:ascii="Times New Roman" w:hAnsi="Times New Roman"/>
                <w:bCs/>
                <w:color w:val="000000"/>
                <w:sz w:val="24"/>
                <w:szCs w:val="24"/>
              </w:rPr>
              <w:t>Collection of this information will not be published.  The form will be maintained with the HUD Program Office in individual case files</w:t>
            </w:r>
            <w:r w:rsidR="003F4D99">
              <w:rPr>
                <w:rFonts w:ascii="Times New Roman" w:hAnsi="Times New Roman"/>
                <w:bCs/>
                <w:color w:val="000000"/>
                <w:sz w:val="24"/>
                <w:szCs w:val="24"/>
              </w:rPr>
              <w:t>.</w:t>
            </w:r>
          </w:p>
        </w:tc>
      </w:tr>
    </w:tbl>
    <w:p w:rsidR="00FA2F70" w:rsidRPr="00B45B05" w:rsidP="00FA2F70" w14:paraId="1DECB019"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37CDFB2D" w14:textId="77777777" w:rsidTr="00D21B4B">
        <w:tblPrEx>
          <w:tblW w:w="0" w:type="auto"/>
          <w:tblInd w:w="108" w:type="dxa"/>
          <w:tblLook w:val="04A0"/>
        </w:tblPrEx>
        <w:tc>
          <w:tcPr>
            <w:tcW w:w="9252" w:type="dxa"/>
            <w:shd w:val="clear" w:color="auto" w:fill="auto"/>
          </w:tcPr>
          <w:p w:rsidR="0021340A" w:rsidRPr="00B45B05" w:rsidP="001B4FB5" w14:paraId="1C2C725F" w14:textId="77777777">
            <w:pPr>
              <w:spacing w:after="0" w:line="240" w:lineRule="auto"/>
              <w:rPr>
                <w:rFonts w:ascii="Times New Roman" w:hAnsi="Times New Roman"/>
                <w:b/>
                <w:color w:val="000000"/>
                <w:sz w:val="24"/>
                <w:szCs w:val="24"/>
              </w:rPr>
            </w:pPr>
            <w:r w:rsidRPr="00B45B05">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00CA0CEE" w:rsidP="00CA0CEE" w14:paraId="67E34F85" w14:textId="77777777">
            <w:pPr>
              <w:spacing w:after="0" w:line="240" w:lineRule="auto"/>
              <w:ind w:left="720"/>
              <w:rPr>
                <w:rFonts w:ascii="Times New Roman" w:hAnsi="Times New Roman"/>
                <w:bCs/>
                <w:color w:val="000000"/>
                <w:sz w:val="24"/>
                <w:szCs w:val="24"/>
              </w:rPr>
            </w:pPr>
          </w:p>
          <w:p w:rsidR="00FF021A" w:rsidRPr="00B45B05" w:rsidP="008E5251" w14:paraId="702C5E55" w14:textId="681AD17B">
            <w:pPr>
              <w:spacing w:after="0" w:line="240" w:lineRule="auto"/>
              <w:ind w:left="720"/>
              <w:jc w:val="both"/>
              <w:rPr>
                <w:rFonts w:ascii="Times New Roman" w:hAnsi="Times New Roman"/>
                <w:bCs/>
                <w:color w:val="000000"/>
                <w:sz w:val="24"/>
                <w:szCs w:val="24"/>
              </w:rPr>
            </w:pPr>
            <w:r w:rsidRPr="00B45B05">
              <w:rPr>
                <w:rFonts w:ascii="Times New Roman" w:hAnsi="Times New Roman"/>
                <w:bCs/>
                <w:color w:val="000000"/>
                <w:sz w:val="24"/>
                <w:szCs w:val="24"/>
              </w:rPr>
              <w:t>HUD is not seeking approval to avoid displaying the OMB expiration date.</w:t>
            </w:r>
          </w:p>
          <w:p w:rsidR="0021340A" w:rsidRPr="00B45B05" w:rsidP="001B4FB5" w14:paraId="712BC914" w14:textId="77777777">
            <w:pPr>
              <w:spacing w:after="0" w:line="240" w:lineRule="auto"/>
              <w:rPr>
                <w:rFonts w:ascii="Times New Roman" w:hAnsi="Times New Roman"/>
                <w:color w:val="000000"/>
                <w:sz w:val="24"/>
                <w:szCs w:val="24"/>
              </w:rPr>
            </w:pPr>
          </w:p>
        </w:tc>
      </w:tr>
    </w:tbl>
    <w:p w:rsidR="00FA2F70" w:rsidRPr="00B45B05" w:rsidP="00FA2F70" w14:paraId="04E8A2D8"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52A31AAA" w14:textId="77777777" w:rsidTr="00D21B4B">
        <w:tblPrEx>
          <w:tblW w:w="0" w:type="auto"/>
          <w:tblInd w:w="108" w:type="dxa"/>
          <w:tblLook w:val="04A0"/>
        </w:tblPrEx>
        <w:tc>
          <w:tcPr>
            <w:tcW w:w="9252" w:type="dxa"/>
            <w:shd w:val="clear" w:color="auto" w:fill="auto"/>
          </w:tcPr>
          <w:p w:rsidR="0021340A" w:rsidRPr="00B45B05" w:rsidP="001B4FB5" w14:paraId="6BBBFADB" w14:textId="77777777">
            <w:pPr>
              <w:spacing w:after="0" w:line="240" w:lineRule="auto"/>
              <w:rPr>
                <w:rFonts w:ascii="Times New Roman" w:hAnsi="Times New Roman"/>
                <w:b/>
                <w:color w:val="000000"/>
                <w:sz w:val="24"/>
                <w:szCs w:val="24"/>
              </w:rPr>
            </w:pPr>
            <w:r w:rsidRPr="00B45B05">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CA0CEE" w:rsidP="00D21B4B" w14:paraId="2C290925" w14:textId="77777777">
            <w:pPr>
              <w:spacing w:after="0" w:line="240" w:lineRule="auto"/>
              <w:ind w:left="720"/>
              <w:rPr>
                <w:rFonts w:ascii="Times New Roman" w:hAnsi="Times New Roman"/>
                <w:bCs/>
                <w:color w:val="000000"/>
                <w:sz w:val="24"/>
                <w:szCs w:val="24"/>
              </w:rPr>
            </w:pPr>
          </w:p>
          <w:p w:rsidR="00FF021A" w:rsidRPr="00B45B05" w:rsidP="008E5251" w14:paraId="259391D8" w14:textId="166E9A7A">
            <w:pPr>
              <w:spacing w:after="0" w:line="240" w:lineRule="auto"/>
              <w:ind w:left="720"/>
              <w:jc w:val="both"/>
              <w:rPr>
                <w:rFonts w:ascii="Times New Roman" w:hAnsi="Times New Roman"/>
                <w:bCs/>
                <w:color w:val="000000"/>
                <w:sz w:val="24"/>
                <w:szCs w:val="24"/>
              </w:rPr>
            </w:pPr>
            <w:r w:rsidRPr="00B45B05">
              <w:rPr>
                <w:rFonts w:ascii="Times New Roman" w:hAnsi="Times New Roman"/>
                <w:bCs/>
                <w:color w:val="000000"/>
                <w:sz w:val="24"/>
                <w:szCs w:val="24"/>
              </w:rPr>
              <w:t>There are no exceptions to the Certification Statemen identified in item 19 of Form OMB 83-I.</w:t>
            </w:r>
          </w:p>
          <w:p w:rsidR="0021340A" w:rsidRPr="00B45B05" w:rsidP="001B4FB5" w14:paraId="294EE48F" w14:textId="77777777">
            <w:pPr>
              <w:spacing w:after="0" w:line="240" w:lineRule="auto"/>
              <w:rPr>
                <w:rFonts w:ascii="Times New Roman" w:hAnsi="Times New Roman"/>
                <w:b/>
                <w:color w:val="000000"/>
                <w:sz w:val="24"/>
                <w:szCs w:val="24"/>
              </w:rPr>
            </w:pPr>
          </w:p>
        </w:tc>
      </w:tr>
    </w:tbl>
    <w:p w:rsidR="00FA2F70" w:rsidRPr="00B45B05" w:rsidP="00FA2F70" w14:paraId="227FA614" w14:textId="77777777">
      <w:pPr>
        <w:spacing w:after="0" w:line="240" w:lineRule="auto"/>
        <w:rPr>
          <w:rFonts w:ascii="Times New Roman" w:hAnsi="Times New Roman"/>
          <w:color w:val="000000"/>
          <w:sz w:val="24"/>
          <w:szCs w:val="24"/>
        </w:rPr>
      </w:pPr>
    </w:p>
    <w:p w:rsidR="00075224" w:rsidRPr="00B45B05" w:rsidP="00FA2F70" w14:paraId="16131B6B" w14:textId="77777777">
      <w:pPr>
        <w:spacing w:after="0" w:line="240" w:lineRule="auto"/>
        <w:rPr>
          <w:rFonts w:ascii="Times New Roman" w:hAnsi="Times New Roman"/>
          <w:b/>
          <w:bCs/>
          <w:color w:val="000000"/>
          <w:sz w:val="24"/>
          <w:szCs w:val="24"/>
        </w:rPr>
      </w:pPr>
      <w:r w:rsidRPr="00B45B05">
        <w:rPr>
          <w:rFonts w:ascii="Times New Roman" w:hAnsi="Times New Roman"/>
          <w:b/>
          <w:bCs/>
          <w:color w:val="000000"/>
          <w:sz w:val="24"/>
          <w:szCs w:val="24"/>
        </w:rPr>
        <w:t xml:space="preserve">B. Collections of Information Employing Statistical Methods </w:t>
      </w:r>
    </w:p>
    <w:p w:rsidR="00CA0CEE" w:rsidP="00FA2F70" w14:paraId="5B1FD823" w14:textId="77777777">
      <w:pPr>
        <w:spacing w:after="0" w:line="240" w:lineRule="auto"/>
        <w:rPr>
          <w:rFonts w:ascii="Times New Roman" w:hAnsi="Times New Roman"/>
          <w:color w:val="000000"/>
          <w:sz w:val="24"/>
          <w:szCs w:val="24"/>
        </w:rPr>
      </w:pPr>
      <w:r w:rsidRPr="00CA0CEE">
        <w:rPr>
          <w:rFonts w:ascii="Times New Roman" w:hAnsi="Times New Roman"/>
          <w:color w:val="000000"/>
          <w:sz w:val="24"/>
          <w:szCs w:val="24"/>
        </w:rPr>
        <w:tab/>
      </w:r>
    </w:p>
    <w:p w:rsidR="00FA2F70" w:rsidRPr="00CA0CEE" w:rsidP="00CA0CEE" w14:paraId="760F9CA7" w14:textId="3D50AD94">
      <w:pPr>
        <w:spacing w:after="0" w:line="240" w:lineRule="auto"/>
        <w:ind w:left="720"/>
        <w:rPr>
          <w:rFonts w:ascii="Times New Roman" w:hAnsi="Times New Roman"/>
          <w:color w:val="000000"/>
          <w:sz w:val="24"/>
          <w:szCs w:val="24"/>
        </w:rPr>
      </w:pPr>
      <w:r w:rsidRPr="00CA0CEE">
        <w:rPr>
          <w:rFonts w:ascii="Times New Roman" w:hAnsi="Times New Roman"/>
        </w:rPr>
        <w:t>This collection will not employ statistical methods.</w:t>
      </w:r>
    </w:p>
    <w:p w:rsidR="0066398E" w:rsidRPr="00B45B05" w:rsidP="00FA2F70" w14:paraId="6E96033A" w14:textId="77777777">
      <w:pPr>
        <w:spacing w:after="0" w:line="240" w:lineRule="auto"/>
        <w:rPr>
          <w:rFonts w:ascii="Times New Roman" w:hAnsi="Times New Roman"/>
          <w:color w:val="000000"/>
          <w:sz w:val="24"/>
          <w:szCs w:val="24"/>
        </w:rPr>
      </w:pPr>
    </w:p>
    <w:sectPr w:rsidSect="0045175A">
      <w:footerReference w:type="even" r:id="rId5"/>
      <w:footerReference w:type="default" r:id="rId6"/>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521AC7EC" w14:textId="361923F9">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135483">
      <w:rPr>
        <w:rStyle w:val="PageNumber"/>
        <w:noProof/>
      </w:rPr>
      <w:t>7</w:t>
    </w:r>
    <w:r>
      <w:rPr>
        <w:rStyle w:val="PageNumber"/>
      </w:rPr>
      <w:fldChar w:fldCharType="end"/>
    </w:r>
  </w:p>
  <w:p w:rsidR="0066398E" w14:paraId="687483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722BC32"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1431A7">
      <w:rPr>
        <w:rStyle w:val="PageNumber"/>
        <w:noProof/>
      </w:rPr>
      <w:t>3</w:t>
    </w:r>
    <w:r>
      <w:rPr>
        <w:rStyle w:val="PageNumber"/>
      </w:rPr>
      <w:fldChar w:fldCharType="end"/>
    </w:r>
  </w:p>
  <w:p w:rsidR="0066398E" w:rsidP="00075224" w14:paraId="0A9AC281"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401C8"/>
    <w:multiLevelType w:val="hybridMultilevel"/>
    <w:tmpl w:val="33EE8E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65C73E33"/>
    <w:multiLevelType w:val="hybridMultilevel"/>
    <w:tmpl w:val="CE004EA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150053982">
    <w:abstractNumId w:val="2"/>
  </w:num>
  <w:num w:numId="2" w16cid:durableId="115678903">
    <w:abstractNumId w:val="6"/>
  </w:num>
  <w:num w:numId="3" w16cid:durableId="1180464395">
    <w:abstractNumId w:val="1"/>
  </w:num>
  <w:num w:numId="4" w16cid:durableId="1276670917">
    <w:abstractNumId w:val="5"/>
  </w:num>
  <w:num w:numId="5" w16cid:durableId="525101053">
    <w:abstractNumId w:val="4"/>
  </w:num>
  <w:num w:numId="6" w16cid:durableId="417137069">
    <w:abstractNumId w:val="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216314022">
    <w:abstractNumId w:val="0"/>
  </w:num>
  <w:num w:numId="8" w16cid:durableId="571355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removePersonalInformation/>
  <w:removeDateAndTime/>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6F8E"/>
    <w:rsid w:val="0001544C"/>
    <w:rsid w:val="000251A4"/>
    <w:rsid w:val="00035630"/>
    <w:rsid w:val="000401D3"/>
    <w:rsid w:val="00041005"/>
    <w:rsid w:val="00075224"/>
    <w:rsid w:val="00087985"/>
    <w:rsid w:val="000B1D12"/>
    <w:rsid w:val="000B4874"/>
    <w:rsid w:val="000C62BB"/>
    <w:rsid w:val="000D7FD0"/>
    <w:rsid w:val="000E2E0B"/>
    <w:rsid w:val="000E3123"/>
    <w:rsid w:val="00123347"/>
    <w:rsid w:val="001312D0"/>
    <w:rsid w:val="00135483"/>
    <w:rsid w:val="001431A7"/>
    <w:rsid w:val="00152F1E"/>
    <w:rsid w:val="0016335D"/>
    <w:rsid w:val="00164BAE"/>
    <w:rsid w:val="00167FD2"/>
    <w:rsid w:val="00174045"/>
    <w:rsid w:val="001859B4"/>
    <w:rsid w:val="001919E5"/>
    <w:rsid w:val="001B4FB5"/>
    <w:rsid w:val="001B6C2E"/>
    <w:rsid w:val="001C6560"/>
    <w:rsid w:val="001E70FC"/>
    <w:rsid w:val="002060CD"/>
    <w:rsid w:val="0021340A"/>
    <w:rsid w:val="00216B1A"/>
    <w:rsid w:val="0026333F"/>
    <w:rsid w:val="00276A7E"/>
    <w:rsid w:val="0029110D"/>
    <w:rsid w:val="00296DF2"/>
    <w:rsid w:val="002B482C"/>
    <w:rsid w:val="002C2DB2"/>
    <w:rsid w:val="002D086E"/>
    <w:rsid w:val="00312C57"/>
    <w:rsid w:val="00320358"/>
    <w:rsid w:val="00344E12"/>
    <w:rsid w:val="00366201"/>
    <w:rsid w:val="00376B57"/>
    <w:rsid w:val="00397DF1"/>
    <w:rsid w:val="003C400F"/>
    <w:rsid w:val="003C6C8F"/>
    <w:rsid w:val="003D3048"/>
    <w:rsid w:val="003D373B"/>
    <w:rsid w:val="003E1E1C"/>
    <w:rsid w:val="003E71ED"/>
    <w:rsid w:val="003E7B0C"/>
    <w:rsid w:val="003F4D24"/>
    <w:rsid w:val="003F4D99"/>
    <w:rsid w:val="00425828"/>
    <w:rsid w:val="0044789E"/>
    <w:rsid w:val="0045175A"/>
    <w:rsid w:val="004939BF"/>
    <w:rsid w:val="004C478E"/>
    <w:rsid w:val="004D0A64"/>
    <w:rsid w:val="004F2858"/>
    <w:rsid w:val="004F5E81"/>
    <w:rsid w:val="0050120C"/>
    <w:rsid w:val="005101C0"/>
    <w:rsid w:val="00560E48"/>
    <w:rsid w:val="00591067"/>
    <w:rsid w:val="005A6EB8"/>
    <w:rsid w:val="005B76D4"/>
    <w:rsid w:val="005D21A4"/>
    <w:rsid w:val="005F0073"/>
    <w:rsid w:val="006075C5"/>
    <w:rsid w:val="00615416"/>
    <w:rsid w:val="00660197"/>
    <w:rsid w:val="0066398E"/>
    <w:rsid w:val="00666CF0"/>
    <w:rsid w:val="006717F4"/>
    <w:rsid w:val="00687173"/>
    <w:rsid w:val="006A033F"/>
    <w:rsid w:val="006A21D9"/>
    <w:rsid w:val="006A53AD"/>
    <w:rsid w:val="006C3D6B"/>
    <w:rsid w:val="006F78DC"/>
    <w:rsid w:val="00711F61"/>
    <w:rsid w:val="00712D0C"/>
    <w:rsid w:val="00726879"/>
    <w:rsid w:val="007345BC"/>
    <w:rsid w:val="00741B05"/>
    <w:rsid w:val="007450FC"/>
    <w:rsid w:val="007453F6"/>
    <w:rsid w:val="0075410C"/>
    <w:rsid w:val="00760CC6"/>
    <w:rsid w:val="0076249D"/>
    <w:rsid w:val="007731A6"/>
    <w:rsid w:val="00774BBC"/>
    <w:rsid w:val="0078294E"/>
    <w:rsid w:val="00797FB9"/>
    <w:rsid w:val="007A11B8"/>
    <w:rsid w:val="007B3951"/>
    <w:rsid w:val="007B4CEF"/>
    <w:rsid w:val="007D41C7"/>
    <w:rsid w:val="007D45B6"/>
    <w:rsid w:val="007E17C8"/>
    <w:rsid w:val="007F1B10"/>
    <w:rsid w:val="00815913"/>
    <w:rsid w:val="008159ED"/>
    <w:rsid w:val="00837F63"/>
    <w:rsid w:val="008505FE"/>
    <w:rsid w:val="0086140E"/>
    <w:rsid w:val="0086535A"/>
    <w:rsid w:val="00875268"/>
    <w:rsid w:val="00880265"/>
    <w:rsid w:val="008E5251"/>
    <w:rsid w:val="00916101"/>
    <w:rsid w:val="00922458"/>
    <w:rsid w:val="00934001"/>
    <w:rsid w:val="00940526"/>
    <w:rsid w:val="009419D6"/>
    <w:rsid w:val="00945C6A"/>
    <w:rsid w:val="0098070C"/>
    <w:rsid w:val="009814CB"/>
    <w:rsid w:val="00982371"/>
    <w:rsid w:val="00996C1C"/>
    <w:rsid w:val="009A3A5E"/>
    <w:rsid w:val="009A4BCB"/>
    <w:rsid w:val="009A696E"/>
    <w:rsid w:val="009B0365"/>
    <w:rsid w:val="009B1C11"/>
    <w:rsid w:val="009B65EC"/>
    <w:rsid w:val="009C2227"/>
    <w:rsid w:val="009C633E"/>
    <w:rsid w:val="009C7258"/>
    <w:rsid w:val="009E118C"/>
    <w:rsid w:val="00A02226"/>
    <w:rsid w:val="00A0237E"/>
    <w:rsid w:val="00A15675"/>
    <w:rsid w:val="00A33DED"/>
    <w:rsid w:val="00A352F3"/>
    <w:rsid w:val="00A47DF1"/>
    <w:rsid w:val="00A51FBE"/>
    <w:rsid w:val="00A602CB"/>
    <w:rsid w:val="00A60920"/>
    <w:rsid w:val="00A6656E"/>
    <w:rsid w:val="00A80199"/>
    <w:rsid w:val="00AA04EA"/>
    <w:rsid w:val="00AD502C"/>
    <w:rsid w:val="00AE2E96"/>
    <w:rsid w:val="00AF701A"/>
    <w:rsid w:val="00B004A7"/>
    <w:rsid w:val="00B106EA"/>
    <w:rsid w:val="00B22FC4"/>
    <w:rsid w:val="00B30C39"/>
    <w:rsid w:val="00B35AD6"/>
    <w:rsid w:val="00B45B05"/>
    <w:rsid w:val="00B56E41"/>
    <w:rsid w:val="00B647B4"/>
    <w:rsid w:val="00B7253E"/>
    <w:rsid w:val="00B800D0"/>
    <w:rsid w:val="00BB58FA"/>
    <w:rsid w:val="00C11EE4"/>
    <w:rsid w:val="00C1325F"/>
    <w:rsid w:val="00C17A63"/>
    <w:rsid w:val="00C21B3E"/>
    <w:rsid w:val="00C328E1"/>
    <w:rsid w:val="00C41511"/>
    <w:rsid w:val="00C61878"/>
    <w:rsid w:val="00C63570"/>
    <w:rsid w:val="00C75D0D"/>
    <w:rsid w:val="00C835CF"/>
    <w:rsid w:val="00CA0CEE"/>
    <w:rsid w:val="00CB45ED"/>
    <w:rsid w:val="00CD7344"/>
    <w:rsid w:val="00CE7661"/>
    <w:rsid w:val="00CF21D1"/>
    <w:rsid w:val="00D030F0"/>
    <w:rsid w:val="00D127E8"/>
    <w:rsid w:val="00D1402C"/>
    <w:rsid w:val="00D14C9B"/>
    <w:rsid w:val="00D151AA"/>
    <w:rsid w:val="00D21B4B"/>
    <w:rsid w:val="00D35DDB"/>
    <w:rsid w:val="00D45BFE"/>
    <w:rsid w:val="00D551E1"/>
    <w:rsid w:val="00D5595F"/>
    <w:rsid w:val="00D720B2"/>
    <w:rsid w:val="00D9140B"/>
    <w:rsid w:val="00DC1E6C"/>
    <w:rsid w:val="00DC62A1"/>
    <w:rsid w:val="00DF2C79"/>
    <w:rsid w:val="00E0755F"/>
    <w:rsid w:val="00E53DE7"/>
    <w:rsid w:val="00E60217"/>
    <w:rsid w:val="00E6202B"/>
    <w:rsid w:val="00E70D22"/>
    <w:rsid w:val="00E8426F"/>
    <w:rsid w:val="00EA3C29"/>
    <w:rsid w:val="00EA7C8E"/>
    <w:rsid w:val="00EE32EC"/>
    <w:rsid w:val="00EE39A8"/>
    <w:rsid w:val="00F03E3A"/>
    <w:rsid w:val="00F17541"/>
    <w:rsid w:val="00F32C3A"/>
    <w:rsid w:val="00F5797D"/>
    <w:rsid w:val="00FA2F70"/>
    <w:rsid w:val="00FE1CC8"/>
    <w:rsid w:val="00FF021A"/>
    <w:rsid w:val="00FF03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8561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660197"/>
    <w:pPr>
      <w:spacing w:after="120"/>
      <w:ind w:left="360"/>
    </w:pPr>
  </w:style>
  <w:style w:type="character" w:customStyle="1" w:styleId="BodyTextIndentChar">
    <w:name w:val="Body Text Indent Char"/>
    <w:link w:val="BodyTextIndent"/>
    <w:uiPriority w:val="99"/>
    <w:semiHidden/>
    <w:rsid w:val="00660197"/>
    <w:rPr>
      <w:sz w:val="22"/>
      <w:szCs w:val="22"/>
    </w:rPr>
  </w:style>
  <w:style w:type="character" w:styleId="CommentReference">
    <w:name w:val="annotation reference"/>
    <w:uiPriority w:val="99"/>
    <w:semiHidden/>
    <w:unhideWhenUsed/>
    <w:rsid w:val="003E1E1C"/>
    <w:rPr>
      <w:sz w:val="16"/>
      <w:szCs w:val="16"/>
    </w:rPr>
  </w:style>
  <w:style w:type="paragraph" w:styleId="CommentText">
    <w:name w:val="annotation text"/>
    <w:basedOn w:val="Normal"/>
    <w:link w:val="CommentTextChar"/>
    <w:uiPriority w:val="99"/>
    <w:unhideWhenUsed/>
    <w:rsid w:val="003E1E1C"/>
    <w:rPr>
      <w:sz w:val="20"/>
      <w:szCs w:val="20"/>
    </w:rPr>
  </w:style>
  <w:style w:type="character" w:customStyle="1" w:styleId="CommentTextChar">
    <w:name w:val="Comment Text Char"/>
    <w:basedOn w:val="DefaultParagraphFont"/>
    <w:link w:val="CommentText"/>
    <w:uiPriority w:val="99"/>
    <w:rsid w:val="003E1E1C"/>
  </w:style>
  <w:style w:type="paragraph" w:styleId="CommentSubject">
    <w:name w:val="annotation subject"/>
    <w:basedOn w:val="CommentText"/>
    <w:next w:val="CommentText"/>
    <w:link w:val="CommentSubjectChar"/>
    <w:uiPriority w:val="99"/>
    <w:semiHidden/>
    <w:unhideWhenUsed/>
    <w:rsid w:val="003E1E1C"/>
    <w:rPr>
      <w:b/>
      <w:bCs/>
    </w:rPr>
  </w:style>
  <w:style w:type="character" w:customStyle="1" w:styleId="CommentSubjectChar">
    <w:name w:val="Comment Subject Char"/>
    <w:link w:val="CommentSubject"/>
    <w:uiPriority w:val="99"/>
    <w:semiHidden/>
    <w:rsid w:val="003E1E1C"/>
    <w:rPr>
      <w:b/>
      <w:bCs/>
    </w:rPr>
  </w:style>
  <w:style w:type="paragraph" w:styleId="Revision">
    <w:name w:val="Revision"/>
    <w:hidden/>
    <w:uiPriority w:val="99"/>
    <w:semiHidden/>
    <w:rsid w:val="0098070C"/>
    <w:rPr>
      <w:sz w:val="22"/>
      <w:szCs w:val="22"/>
    </w:rPr>
  </w:style>
  <w:style w:type="paragraph" w:styleId="ListParagraph">
    <w:name w:val="List Paragraph"/>
    <w:basedOn w:val="Normal"/>
    <w:uiPriority w:val="34"/>
    <w:qFormat/>
    <w:rsid w:val="00875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E8413F0B-03DF-480E-9E91-6D041F230C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2714</Words>
  <Characters>15474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2024-10-07T11:27:00Z</dcterms:created>
  <dcterms:modified xsi:type="dcterms:W3CDTF">2024-10-07T11:27:00Z</dcterms:modified>
</cp:coreProperties>
</file>