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EAB" w:rsidP="000F1EAB" w:rsidRDefault="000F1EAB" w14:paraId="423B002A" w14:textId="77777777">
      <w:pPr>
        <w:ind w:left="720" w:hanging="720"/>
        <w:jc w:val="center"/>
        <w:rPr>
          <w:b/>
        </w:rPr>
      </w:pPr>
      <w:r>
        <w:rPr>
          <w:b/>
        </w:rPr>
        <w:t>Information Collection Request Supporting Statement: Section B</w:t>
      </w:r>
    </w:p>
    <w:p w:rsidRPr="00242535" w:rsidR="002D1CBC" w:rsidP="00CF361D" w:rsidRDefault="003D3FEE" w14:paraId="3852AEBE" w14:textId="18D0F731">
      <w:pPr>
        <w:widowControl w:val="0"/>
        <w:autoSpaceDE w:val="0"/>
        <w:autoSpaceDN w:val="0"/>
        <w:adjustRightInd w:val="0"/>
        <w:jc w:val="center"/>
        <w:rPr>
          <w:b/>
          <w:bCs/>
        </w:rPr>
      </w:pPr>
      <w:r w:rsidRPr="00242535">
        <w:rPr>
          <w:rFonts w:eastAsiaTheme="minorHAnsi"/>
          <w:b/>
        </w:rPr>
        <w:t>Effect</w:t>
      </w:r>
      <w:r w:rsidRPr="00242535" w:rsidR="002E1738">
        <w:rPr>
          <w:rFonts w:eastAsiaTheme="minorHAnsi"/>
          <w:b/>
        </w:rPr>
        <w:t xml:space="preserve">s </w:t>
      </w:r>
      <w:r w:rsidR="002C5E60">
        <w:rPr>
          <w:rFonts w:eastAsiaTheme="minorHAnsi"/>
          <w:b/>
        </w:rPr>
        <w:t>o</w:t>
      </w:r>
      <w:r w:rsidRPr="00242535" w:rsidR="000F1EAB">
        <w:rPr>
          <w:rFonts w:eastAsiaTheme="minorHAnsi"/>
          <w:b/>
        </w:rPr>
        <w:t xml:space="preserve">f </w:t>
      </w:r>
      <w:r w:rsidRPr="00242535" w:rsidR="002E1738">
        <w:rPr>
          <w:rFonts w:eastAsiaTheme="minorHAnsi"/>
          <w:b/>
        </w:rPr>
        <w:t xml:space="preserve">Education </w:t>
      </w:r>
      <w:r w:rsidR="002C5E60">
        <w:rPr>
          <w:rFonts w:eastAsiaTheme="minorHAnsi"/>
          <w:b/>
        </w:rPr>
        <w:t>o</w:t>
      </w:r>
      <w:r w:rsidRPr="00242535" w:rsidR="000F1EAB">
        <w:rPr>
          <w:rFonts w:eastAsiaTheme="minorHAnsi"/>
          <w:b/>
        </w:rPr>
        <w:t xml:space="preserve">n </w:t>
      </w:r>
      <w:r w:rsidRPr="00242535" w:rsidR="002E1738">
        <w:rPr>
          <w:rFonts w:eastAsiaTheme="minorHAnsi"/>
          <w:b/>
        </w:rPr>
        <w:t>Speeding Behavior</w:t>
      </w:r>
    </w:p>
    <w:p w:rsidRPr="0073156E" w:rsidR="007F2A31" w:rsidP="00CF361D" w:rsidRDefault="007F2A31" w14:paraId="10BAB01B" w14:textId="77777777">
      <w:pPr>
        <w:widowControl w:val="0"/>
        <w:autoSpaceDE w:val="0"/>
        <w:autoSpaceDN w:val="0"/>
        <w:adjustRightInd w:val="0"/>
        <w:rPr>
          <w:b/>
          <w:bCs/>
        </w:rPr>
      </w:pPr>
    </w:p>
    <w:p w:rsidRPr="0043574B" w:rsidR="00672856" w:rsidP="00672856" w:rsidRDefault="002C5E60" w14:paraId="658CC1AC" w14:textId="1C570AF5">
      <w:bookmarkStart w:name="_Toc362541366" w:id="0"/>
      <w:bookmarkEnd w:id="0"/>
      <w:r>
        <w:rPr>
          <w:i/>
        </w:rPr>
        <w:t>Abstract:</w:t>
      </w:r>
      <w:r>
        <w:t xml:space="preserve"> </w:t>
      </w:r>
      <w:r w:rsidR="00804B06">
        <w:t>The National Highway Traffic Safety Administration (</w:t>
      </w:r>
      <w:r w:rsidRPr="00507391" w:rsidR="00804B06">
        <w:t>NHTSA</w:t>
      </w:r>
      <w:r w:rsidRPr="1428D265" w:rsidR="00804B06">
        <w:t xml:space="preserve">) </w:t>
      </w:r>
      <w:r w:rsidR="00804B06">
        <w:t>of the U.S. Department of Transportation is seeking approval to collect information from licensed drivers who were recently cited for speeding for a one-time, voluntary study of the effects of an education course on speeding behavior</w:t>
      </w:r>
      <w:r w:rsidRPr="1428D265" w:rsidR="00804B06">
        <w:t xml:space="preserve">. </w:t>
      </w:r>
      <w:r w:rsidR="00804B06">
        <w:t xml:space="preserve">NHTSA proposes to approach up to </w:t>
      </w:r>
      <w:r w:rsidR="00AB6EB3">
        <w:t xml:space="preserve">500 </w:t>
      </w:r>
      <w:r w:rsidR="00804B06">
        <w:t>drivers</w:t>
      </w:r>
      <w:r w:rsidRPr="00F17D68" w:rsidR="00804B06">
        <w:t xml:space="preserve"> </w:t>
      </w:r>
      <w:r w:rsidR="00804B06">
        <w:t xml:space="preserve">appearing at the </w:t>
      </w:r>
      <w:r w:rsidRPr="00F17D68" w:rsidR="00804B06">
        <w:t xml:space="preserve">Wake County, NC district court </w:t>
      </w:r>
      <w:r w:rsidR="00804B06">
        <w:t>because of speeding infractions</w:t>
      </w:r>
      <w:r w:rsidRPr="00F17D68" w:rsidR="00804B06">
        <w:t xml:space="preserve"> </w:t>
      </w:r>
      <w:r w:rsidR="00804B06">
        <w:t xml:space="preserve">to ascertain their interest in participating in the study after their case has been adjudicated. Wake County, NC was chosen because of the contractor’s knowledge of the area and district court procedures. </w:t>
      </w:r>
      <w:r w:rsidRPr="00AB6EB3" w:rsidR="00804B06">
        <w:t xml:space="preserve">Of the </w:t>
      </w:r>
      <w:r w:rsidR="00AB6EB3">
        <w:t>500</w:t>
      </w:r>
      <w:r w:rsidRPr="00AB6EB3" w:rsidR="00AB6EB3">
        <w:t xml:space="preserve"> </w:t>
      </w:r>
      <w:r w:rsidRPr="00AB6EB3" w:rsidR="00804B06">
        <w:t xml:space="preserve">drivers, we expect to collect information from </w:t>
      </w:r>
      <w:r w:rsidR="00AB6EB3">
        <w:t>300</w:t>
      </w:r>
      <w:r w:rsidRPr="00AB6EB3" w:rsidR="00AB6EB3">
        <w:t xml:space="preserve"> </w:t>
      </w:r>
      <w:r w:rsidRPr="00AB6EB3" w:rsidR="00804B06">
        <w:t xml:space="preserve">potential participants to determine their eligibility for the study with the goal of recruiting </w:t>
      </w:r>
      <w:r w:rsidR="00AB6EB3">
        <w:t>2</w:t>
      </w:r>
      <w:r w:rsidRPr="00AB6EB3" w:rsidR="00AB6EB3">
        <w:t xml:space="preserve">00 </w:t>
      </w:r>
      <w:r w:rsidRPr="00AB6EB3" w:rsidR="00804B06">
        <w:t xml:space="preserve">voluntary participants. </w:t>
      </w:r>
      <w:r w:rsidR="0043574B">
        <w:t xml:space="preserve">Participants will be randomly assigned so that half will be in the experimental group, which receives the education course, and half will be in the control group that does not receive the training. </w:t>
      </w:r>
      <w:r w:rsidRPr="00AB6EB3" w:rsidR="00804B06">
        <w:t xml:space="preserve">The </w:t>
      </w:r>
      <w:r w:rsidR="00AB6EB3">
        <w:t>2</w:t>
      </w:r>
      <w:r w:rsidRPr="00AB6EB3" w:rsidR="00AB6EB3">
        <w:t>00</w:t>
      </w:r>
      <w:r w:rsidR="00AB6EB3">
        <w:t xml:space="preserve"> </w:t>
      </w:r>
      <w:r w:rsidR="00804B06">
        <w:t>participants will complete an informed consent form</w:t>
      </w:r>
      <w:r w:rsidR="00563183">
        <w:t xml:space="preserve"> and </w:t>
      </w:r>
      <w:r w:rsidR="00193BF1">
        <w:t xml:space="preserve">a </w:t>
      </w:r>
      <w:r w:rsidR="00DE50CB">
        <w:t>sensation-seeking questionnaire to measure psychological factors related to risky behaviors</w:t>
      </w:r>
      <w:r w:rsidR="00563183">
        <w:t>.</w:t>
      </w:r>
      <w:r w:rsidR="00804B06">
        <w:t xml:space="preserve"> </w:t>
      </w:r>
      <w:r w:rsidR="00563183">
        <w:t xml:space="preserve">Participants will also complete </w:t>
      </w:r>
      <w:r w:rsidR="00804B06">
        <w:t xml:space="preserve">driver speeding questionnaires </w:t>
      </w:r>
      <w:r w:rsidR="007D1132">
        <w:t>at the beginning</w:t>
      </w:r>
      <w:r w:rsidR="009D4EA7">
        <w:t xml:space="preserve">, </w:t>
      </w:r>
      <w:r w:rsidR="00897950">
        <w:t>middle, and</w:t>
      </w:r>
      <w:r w:rsidR="007D1132">
        <w:t xml:space="preserve"> end of the study </w:t>
      </w:r>
      <w:r w:rsidR="00804B06">
        <w:t>to explore</w:t>
      </w:r>
      <w:r w:rsidR="00563183">
        <w:t xml:space="preserve"> any changes in </w:t>
      </w:r>
      <w:r w:rsidR="00804B06">
        <w:t xml:space="preserve">their attitudes and beliefs regarding speeding as well as their </w:t>
      </w:r>
      <w:r w:rsidR="007D1132">
        <w:t xml:space="preserve">self-reported </w:t>
      </w:r>
      <w:r w:rsidR="00804B06">
        <w:t>tendency to speed</w:t>
      </w:r>
      <w:r w:rsidR="00563183">
        <w:t xml:space="preserve"> during the study period.</w:t>
      </w:r>
      <w:r w:rsidR="00804B06">
        <w:t xml:space="preserve"> </w:t>
      </w:r>
      <w:r w:rsidR="00563183">
        <w:t xml:space="preserve">The experimental group will also complete </w:t>
      </w:r>
      <w:r w:rsidR="00804B06">
        <w:t>a course evaluation</w:t>
      </w:r>
      <w:r w:rsidR="00193BF1">
        <w:t xml:space="preserve"> after taking the training course</w:t>
      </w:r>
      <w:r w:rsidRPr="1428D265" w:rsidR="00804B06">
        <w:t>.</w:t>
      </w:r>
      <w:r w:rsidR="00804B06">
        <w:t xml:space="preserve"> The sensation-seeking questionnaire will be used as a control in predicting speeding behaviors as sensation-seeking has been related to speeding in the past. In addition, NHTSA will collect naturalistic driving data, which involves </w:t>
      </w:r>
      <w:r w:rsidRPr="0080301D" w:rsidR="00804B06">
        <w:t xml:space="preserve">unobtrusive observation </w:t>
      </w:r>
      <w:r w:rsidR="00804B06">
        <w:t xml:space="preserve">of </w:t>
      </w:r>
      <w:r w:rsidRPr="0080301D" w:rsidR="00804B06">
        <w:t>driving in a natural</w:t>
      </w:r>
      <w:r w:rsidR="00804B06">
        <w:t xml:space="preserve">, on-road </w:t>
      </w:r>
      <w:r w:rsidRPr="0080301D" w:rsidR="00804B06">
        <w:t>setting</w:t>
      </w:r>
      <w:r w:rsidR="00804B06">
        <w:t xml:space="preserve"> using a vehicle instrumented with position, speed, and other sensors</w:t>
      </w:r>
      <w:r w:rsidRPr="0080301D" w:rsidR="00804B06">
        <w:t>.</w:t>
      </w:r>
      <w:r w:rsidR="00804B06">
        <w:t xml:space="preserve"> </w:t>
      </w:r>
      <w:r w:rsidRPr="00F63F74" w:rsidR="00804B06">
        <w:t>This collection is solely reporting</w:t>
      </w:r>
      <w:r w:rsidR="00563183">
        <w:t xml:space="preserve"> to the research team</w:t>
      </w:r>
      <w:r w:rsidRPr="00F63F74" w:rsidR="00804B06">
        <w:t>, and there are no record-keeping costs to the respondents. NHTSA will use the information to produce a technical report that presents the results of the study. The technical report will provide aggregate (summary) statistics and tables as well as the results of statistical analysis of the information, but it will not include any personal information.</w:t>
      </w:r>
      <w:r w:rsidR="00804B06">
        <w:t xml:space="preserve"> </w:t>
      </w:r>
      <w:r w:rsidRPr="00F63F74" w:rsidR="00804B06">
        <w:t>The technica</w:t>
      </w:r>
      <w:r w:rsidR="00804B06">
        <w:t xml:space="preserve">l report will be shared with </w:t>
      </w:r>
      <w:r w:rsidRPr="00242A7E" w:rsidR="00804B06">
        <w:t xml:space="preserve">State highway offices, local governments, and those who develop driver education and traffic safety communications that aim </w:t>
      </w:r>
      <w:r w:rsidR="00804B06">
        <w:t>to reduce speed-related crashes</w:t>
      </w:r>
      <w:r w:rsidRPr="00F63F74" w:rsidR="00804B06">
        <w:t xml:space="preserve">. </w:t>
      </w:r>
      <w:r w:rsidR="00804B06">
        <w:t xml:space="preserve">The technical report will also be available to the public. </w:t>
      </w:r>
      <w:r w:rsidRPr="00F63F74" w:rsidR="00804B06">
        <w:t xml:space="preserve">The </w:t>
      </w:r>
      <w:r w:rsidRPr="004E3510" w:rsidR="00804B06">
        <w:t>total estimated burden for recruiting</w:t>
      </w:r>
      <w:r w:rsidR="00A6041A">
        <w:t>: for approaching</w:t>
      </w:r>
      <w:r w:rsidRPr="004E3510" w:rsidR="00804B06">
        <w:t xml:space="preserve"> </w:t>
      </w:r>
      <w:r w:rsidRPr="004E3510" w:rsidR="004E3510">
        <w:t xml:space="preserve">500 </w:t>
      </w:r>
      <w:r w:rsidRPr="004E3510" w:rsidR="00804B06">
        <w:t xml:space="preserve">participants </w:t>
      </w:r>
      <w:r w:rsidR="00A6041A">
        <w:t xml:space="preserve">to describe study </w:t>
      </w:r>
      <w:r w:rsidRPr="004E3510" w:rsidR="00804B06">
        <w:t>(</w:t>
      </w:r>
      <w:r w:rsidRPr="004E3510" w:rsidR="004E3510">
        <w:t>8</w:t>
      </w:r>
      <w:r w:rsidR="0022625F">
        <w:t>3</w:t>
      </w:r>
      <w:r w:rsidRPr="004E3510" w:rsidR="004E3510">
        <w:t xml:space="preserve"> </w:t>
      </w:r>
      <w:r w:rsidRPr="004E3510" w:rsidR="00804B06">
        <w:t xml:space="preserve">hours), for screening </w:t>
      </w:r>
      <w:r w:rsidRPr="004E3510" w:rsidR="004E3510">
        <w:t xml:space="preserve">300 </w:t>
      </w:r>
      <w:r w:rsidRPr="004E3510" w:rsidR="00804B06">
        <w:t>participants (</w:t>
      </w:r>
      <w:r w:rsidRPr="004E3510" w:rsidR="004E3510">
        <w:t>4</w:t>
      </w:r>
      <w:r w:rsidR="0022625F">
        <w:t>5</w:t>
      </w:r>
      <w:r w:rsidRPr="004E3510" w:rsidR="004E3510">
        <w:t xml:space="preserve"> </w:t>
      </w:r>
      <w:r w:rsidRPr="004E3510" w:rsidR="00804B06">
        <w:t>hours) and for</w:t>
      </w:r>
      <w:r w:rsidRPr="0043574B" w:rsidR="00804B06">
        <w:t xml:space="preserve"> </w:t>
      </w:r>
      <w:r w:rsidR="00AB366F">
        <w:t>2</w:t>
      </w:r>
      <w:r w:rsidRPr="0043574B" w:rsidR="00AB366F">
        <w:t xml:space="preserve">00 </w:t>
      </w:r>
      <w:r w:rsidRPr="0043574B" w:rsidR="00804B06">
        <w:t>participants to complete the study (</w:t>
      </w:r>
      <w:r w:rsidR="00A6041A">
        <w:t xml:space="preserve">842 </w:t>
      </w:r>
      <w:r w:rsidRPr="0043574B" w:rsidR="00804B06">
        <w:t xml:space="preserve">hours) is </w:t>
      </w:r>
      <w:r w:rsidR="00A6041A">
        <w:t>9</w:t>
      </w:r>
      <w:r w:rsidR="006E1E41">
        <w:t>69</w:t>
      </w:r>
      <w:r w:rsidRPr="0043574B" w:rsidR="00A6041A">
        <w:t xml:space="preserve"> </w:t>
      </w:r>
      <w:r w:rsidRPr="0043574B" w:rsidR="00804B06">
        <w:t>total hours.</w:t>
      </w:r>
    </w:p>
    <w:p w:rsidRPr="00424F2C" w:rsidR="00AE4DD9" w:rsidP="00740B83" w:rsidRDefault="00AE4DD9" w14:paraId="2D4C309A" w14:textId="3107B9C7"/>
    <w:p w:rsidRPr="0073156E" w:rsidR="00123C1B" w:rsidP="00CF361D" w:rsidRDefault="00123C1B" w14:paraId="49A66E0B" w14:textId="77777777">
      <w:pPr>
        <w:autoSpaceDE w:val="0"/>
        <w:autoSpaceDN w:val="0"/>
        <w:adjustRightInd w:val="0"/>
        <w:rPr>
          <w:b/>
        </w:rPr>
      </w:pPr>
    </w:p>
    <w:p w:rsidRPr="0073156E" w:rsidR="00631F4F" w:rsidP="00CF361D" w:rsidRDefault="00631F4F" w14:paraId="10D88845" w14:textId="0871D2BF">
      <w:pPr>
        <w:autoSpaceDE w:val="0"/>
        <w:autoSpaceDN w:val="0"/>
        <w:adjustRightInd w:val="0"/>
        <w:rPr>
          <w:rFonts w:eastAsiaTheme="minorHAnsi"/>
          <w:b/>
        </w:rPr>
      </w:pPr>
      <w:bookmarkStart w:name="_Toc531959518" w:id="1"/>
      <w:r w:rsidRPr="0095441A">
        <w:rPr>
          <w:rStyle w:val="Heading1Char"/>
        </w:rPr>
        <w:t>B.1.</w:t>
      </w:r>
      <w:r w:rsidRPr="0095441A">
        <w:rPr>
          <w:rStyle w:val="Heading1Char"/>
        </w:rPr>
        <w:tab/>
      </w:r>
      <w:r w:rsidRPr="0095441A" w:rsidR="000F1EAB">
        <w:rPr>
          <w:rStyle w:val="Heading1Char"/>
          <w:caps w:val="0"/>
        </w:rPr>
        <w:t>Describe the potential respondent universe and any sampling or other respondent selection to be used</w:t>
      </w:r>
      <w:bookmarkEnd w:id="1"/>
      <w:r w:rsidRPr="0073156E">
        <w:rPr>
          <w:b/>
        </w:rPr>
        <w:t>.</w:t>
      </w:r>
    </w:p>
    <w:p w:rsidRPr="0073156E" w:rsidR="00631F4F" w:rsidP="00E846C6" w:rsidRDefault="00631F4F" w14:paraId="5DF08499" w14:textId="77777777">
      <w:pPr>
        <w:ind w:left="720" w:hanging="720"/>
        <w:rPr>
          <w:b/>
        </w:rPr>
      </w:pPr>
    </w:p>
    <w:p w:rsidR="002C5E60" w:rsidP="00F74139" w:rsidRDefault="002C5E60" w14:paraId="291A2813" w14:textId="7E9D2FB0">
      <w:bookmarkStart w:name="_Hlk3965280" w:id="2"/>
      <w:r>
        <w:t>The objective of this data collection is to explore the effect</w:t>
      </w:r>
      <w:r w:rsidR="000C5F86">
        <w:t>s</w:t>
      </w:r>
      <w:r>
        <w:t xml:space="preserve"> of a driver education course about vehicle speeds, laws, and speeding risks for improving driver knowledge and changing driver attitudes and behaviors, including reducing post-education speeding recidivism.  </w:t>
      </w:r>
      <w:bookmarkEnd w:id="2"/>
      <w:r w:rsidRPr="0031614D">
        <w:t xml:space="preserve">The study will gather a complete set of data from </w:t>
      </w:r>
      <w:r>
        <w:t xml:space="preserve">up to </w:t>
      </w:r>
      <w:r w:rsidR="00311B09">
        <w:t>200</w:t>
      </w:r>
      <w:r w:rsidRPr="0031614D" w:rsidR="00311B09">
        <w:t xml:space="preserve"> </w:t>
      </w:r>
      <w:proofErr w:type="gramStart"/>
      <w:r w:rsidRPr="0031614D">
        <w:t>adult</w:t>
      </w:r>
      <w:proofErr w:type="gramEnd"/>
      <w:r w:rsidRPr="0031614D">
        <w:t xml:space="preserve"> (age 18 or older) participants who </w:t>
      </w:r>
      <w:r w:rsidR="00BE074B">
        <w:t xml:space="preserve">recently received a speeding citation </w:t>
      </w:r>
      <w:r w:rsidRPr="0031614D">
        <w:t xml:space="preserve">but </w:t>
      </w:r>
      <w:r w:rsidR="00BE074B">
        <w:t xml:space="preserve">were </w:t>
      </w:r>
      <w:r w:rsidRPr="0031614D">
        <w:t xml:space="preserve">not diverted to a traffic school or </w:t>
      </w:r>
      <w:r>
        <w:t xml:space="preserve">an </w:t>
      </w:r>
      <w:r w:rsidRPr="0031614D">
        <w:t xml:space="preserve">education </w:t>
      </w:r>
      <w:r>
        <w:t>course</w:t>
      </w:r>
      <w:r w:rsidRPr="0031614D">
        <w:t xml:space="preserve"> involving speeding. </w:t>
      </w:r>
      <w:r>
        <w:t>The participants will be</w:t>
      </w:r>
      <w:r w:rsidR="008A163C">
        <w:t xml:space="preserve"> randomly assigned to either an experimental or a control group and further</w:t>
      </w:r>
      <w:r>
        <w:t xml:space="preserve"> </w:t>
      </w:r>
      <w:r w:rsidRPr="008A163C">
        <w:t>divided into two subgroups based on age (younger vs. more experienced adult drivers).</w:t>
      </w:r>
      <w:r>
        <w:t xml:space="preserve"> A speeding education course that takes up to 3.5 hours </w:t>
      </w:r>
      <w:r w:rsidRPr="0031614D">
        <w:t xml:space="preserve">will be </w:t>
      </w:r>
      <w:r w:rsidR="00096231">
        <w:t xml:space="preserve">used in </w:t>
      </w:r>
      <w:r w:rsidR="00096231">
        <w:lastRenderedPageBreak/>
        <w:t>this</w:t>
      </w:r>
      <w:r w:rsidRPr="0031614D">
        <w:t xml:space="preserve"> study. </w:t>
      </w:r>
      <w:r>
        <w:t>The study follows a basic before-and-after design</w:t>
      </w:r>
      <w:r w:rsidR="004B270C">
        <w:t xml:space="preserve"> with a control</w:t>
      </w:r>
      <w:r>
        <w:t>.</w:t>
      </w:r>
      <w:r w:rsidRPr="00061049">
        <w:t xml:space="preserve"> Data will be collected for </w:t>
      </w:r>
      <w:r>
        <w:t>one</w:t>
      </w:r>
      <w:r w:rsidRPr="00061049">
        <w:t xml:space="preserve"> month before the driver</w:t>
      </w:r>
      <w:r w:rsidR="004B270C">
        <w:t>s in the experimental group</w:t>
      </w:r>
      <w:r w:rsidRPr="00061049">
        <w:t xml:space="preserve"> take </w:t>
      </w:r>
      <w:r>
        <w:t xml:space="preserve">the </w:t>
      </w:r>
      <w:r w:rsidRPr="00061049">
        <w:t xml:space="preserve">education course. </w:t>
      </w:r>
      <w:r>
        <w:t xml:space="preserve">Following the </w:t>
      </w:r>
      <w:r w:rsidRPr="00061049">
        <w:t xml:space="preserve">education </w:t>
      </w:r>
      <w:r>
        <w:t xml:space="preserve">course, </w:t>
      </w:r>
      <w:r w:rsidRPr="00061049">
        <w:t xml:space="preserve">data will be collected for </w:t>
      </w:r>
      <w:r>
        <w:t>another month</w:t>
      </w:r>
      <w:r w:rsidRPr="00061049">
        <w:t>.</w:t>
      </w:r>
      <w:r>
        <w:t xml:space="preserve"> Differences between the before/after periods in terms of the amount of speeding will be tested to assess effects of the education course. </w:t>
      </w:r>
      <w:r w:rsidR="004B270C">
        <w:t>We will collect data on the drivers in the control group for the same two-month period as the experimental group, but the</w:t>
      </w:r>
      <w:r w:rsidR="008756E6">
        <w:t xml:space="preserve"> control group</w:t>
      </w:r>
      <w:r w:rsidR="004B270C">
        <w:t xml:space="preserve"> will not take the training course. </w:t>
      </w:r>
    </w:p>
    <w:p w:rsidR="002C5E60" w:rsidP="00F74139" w:rsidRDefault="002C5E60" w14:paraId="36FD38BE" w14:textId="77777777"/>
    <w:p w:rsidR="008F6668" w:rsidP="00CD4C57" w:rsidRDefault="00D446D3" w14:paraId="63707535" w14:textId="3FAAC43D">
      <w:r>
        <w:t xml:space="preserve">The potential respondent universe is </w:t>
      </w:r>
      <w:r w:rsidR="00D96EB6">
        <w:t>licensed adult drivers that attend traffic court in Wake County, North Carolina</w:t>
      </w:r>
      <w:r w:rsidR="00F12D89">
        <w:t xml:space="preserve"> </w:t>
      </w:r>
      <w:r w:rsidR="00BE074B">
        <w:t>who recently received a speeding citation</w:t>
      </w:r>
      <w:r w:rsidR="00D96EB6">
        <w:t xml:space="preserve">. </w:t>
      </w:r>
      <w:r w:rsidRPr="00A35A99">
        <w:t xml:space="preserve">The primary criterion for </w:t>
      </w:r>
      <w:r>
        <w:t xml:space="preserve">site selection for this project </w:t>
      </w:r>
      <w:r w:rsidR="00F12D89">
        <w:t xml:space="preserve">was </w:t>
      </w:r>
      <w:r>
        <w:t>finding</w:t>
      </w:r>
      <w:r w:rsidRPr="00A35A99">
        <w:t xml:space="preserve"> a </w:t>
      </w:r>
      <w:r w:rsidR="002918CA">
        <w:t xml:space="preserve">local jurisdiction within a </w:t>
      </w:r>
      <w:r w:rsidRPr="00A35A99">
        <w:t xml:space="preserve">State </w:t>
      </w:r>
      <w:r w:rsidRPr="00A35A99">
        <w:rPr>
          <w:rFonts w:cs="Arial"/>
        </w:rPr>
        <w:t xml:space="preserve">that </w:t>
      </w:r>
      <w:r>
        <w:rPr>
          <w:rFonts w:cs="Arial"/>
        </w:rPr>
        <w:t>wa</w:t>
      </w:r>
      <w:r w:rsidRPr="00A35A99">
        <w:rPr>
          <w:rFonts w:cs="Arial"/>
        </w:rPr>
        <w:t xml:space="preserve">s willing to work with the research team to </w:t>
      </w:r>
      <w:r>
        <w:rPr>
          <w:rFonts w:cs="Arial"/>
        </w:rPr>
        <w:t>recruit drivers</w:t>
      </w:r>
      <w:r w:rsidR="00D96EB6">
        <w:rPr>
          <w:rFonts w:cs="Arial"/>
        </w:rPr>
        <w:t xml:space="preserve">. </w:t>
      </w:r>
      <w:r w:rsidRPr="0031614D" w:rsidR="00F5106B">
        <w:rPr>
          <w:color w:val="000000"/>
        </w:rPr>
        <w:t xml:space="preserve">The sample will </w:t>
      </w:r>
      <w:r w:rsidR="007B5E01">
        <w:rPr>
          <w:color w:val="000000"/>
        </w:rPr>
        <w:t xml:space="preserve">be screened to </w:t>
      </w:r>
      <w:r w:rsidRPr="0031614D" w:rsidR="00F5106B">
        <w:rPr>
          <w:color w:val="000000"/>
        </w:rPr>
        <w:t>include</w:t>
      </w:r>
      <w:r w:rsidR="007B5E01">
        <w:rPr>
          <w:color w:val="000000"/>
        </w:rPr>
        <w:t xml:space="preserve"> only</w:t>
      </w:r>
      <w:r w:rsidRPr="0031614D" w:rsidR="00F5106B">
        <w:rPr>
          <w:color w:val="000000"/>
        </w:rPr>
        <w:t xml:space="preserve"> adult</w:t>
      </w:r>
      <w:r w:rsidR="00F5106B">
        <w:rPr>
          <w:color w:val="000000"/>
        </w:rPr>
        <w:t>s</w:t>
      </w:r>
      <w:r w:rsidRPr="0031614D" w:rsidR="00F5106B">
        <w:rPr>
          <w:color w:val="000000"/>
        </w:rPr>
        <w:t xml:space="preserve"> who: (a) drive often enough to provide sufficient driving data</w:t>
      </w:r>
      <w:r w:rsidR="00F5106B">
        <w:rPr>
          <w:color w:val="000000"/>
        </w:rPr>
        <w:t xml:space="preserve"> for the study</w:t>
      </w:r>
      <w:r w:rsidRPr="0031614D" w:rsidR="00F5106B">
        <w:rPr>
          <w:color w:val="000000"/>
        </w:rPr>
        <w:t xml:space="preserve">, (b) have a valid driver’s license and are fully insured, (c) have a primary vehicle that </w:t>
      </w:r>
      <w:r w:rsidR="00BC1319">
        <w:rPr>
          <w:color w:val="000000"/>
        </w:rPr>
        <w:t xml:space="preserve">only </w:t>
      </w:r>
      <w:r w:rsidRPr="0031614D" w:rsidR="00F5106B">
        <w:rPr>
          <w:color w:val="000000"/>
        </w:rPr>
        <w:t>they drive</w:t>
      </w:r>
      <w:r w:rsidR="00BC1319">
        <w:rPr>
          <w:color w:val="000000"/>
        </w:rPr>
        <w:t xml:space="preserve"> most of the time</w:t>
      </w:r>
      <w:r w:rsidRPr="0031614D" w:rsidR="00F5106B">
        <w:rPr>
          <w:color w:val="000000"/>
        </w:rPr>
        <w:t xml:space="preserve">, and (d) </w:t>
      </w:r>
      <w:r w:rsidR="00BE074B">
        <w:rPr>
          <w:color w:val="000000"/>
        </w:rPr>
        <w:t>were attending court for a recent speeding citation</w:t>
      </w:r>
      <w:r w:rsidRPr="0031614D" w:rsidR="00F5106B">
        <w:rPr>
          <w:color w:val="000000"/>
        </w:rPr>
        <w:t xml:space="preserve">. </w:t>
      </w:r>
      <w:r w:rsidR="00B1178A">
        <w:rPr>
          <w:color w:val="000000"/>
        </w:rPr>
        <w:t xml:space="preserve">This population will not generalize to the entire driving population, but this study is a pilot study to examine the effects </w:t>
      </w:r>
      <w:r w:rsidR="00897950">
        <w:rPr>
          <w:color w:val="000000"/>
        </w:rPr>
        <w:t>of</w:t>
      </w:r>
      <w:r w:rsidR="00897950">
        <w:rPr>
          <w:rStyle w:val="CommentReference"/>
        </w:rPr>
        <w:t xml:space="preserve"> </w:t>
      </w:r>
      <w:r w:rsidR="00897950">
        <w:rPr>
          <w:color w:val="000000"/>
        </w:rPr>
        <w:t>targeted</w:t>
      </w:r>
      <w:r w:rsidR="00B1178A">
        <w:rPr>
          <w:color w:val="000000"/>
        </w:rPr>
        <w:t xml:space="preserve"> </w:t>
      </w:r>
      <w:r w:rsidR="00556BDC">
        <w:rPr>
          <w:color w:val="000000"/>
        </w:rPr>
        <w:t xml:space="preserve">speeding </w:t>
      </w:r>
      <w:r w:rsidR="00B1178A">
        <w:rPr>
          <w:color w:val="000000"/>
        </w:rPr>
        <w:t xml:space="preserve">education and </w:t>
      </w:r>
      <w:r w:rsidR="007B5E01">
        <w:rPr>
          <w:color w:val="000000"/>
        </w:rPr>
        <w:t xml:space="preserve">to </w:t>
      </w:r>
      <w:r w:rsidR="00B1178A">
        <w:rPr>
          <w:color w:val="000000"/>
        </w:rPr>
        <w:t xml:space="preserve">learn more about the target group, speeders. </w:t>
      </w:r>
      <w:r w:rsidRPr="0031614D" w:rsidR="00F5106B">
        <w:rPr>
          <w:color w:val="000000"/>
        </w:rPr>
        <w:t xml:space="preserve">Drivers who are currently taking or plan </w:t>
      </w:r>
      <w:r w:rsidR="00BC1319">
        <w:rPr>
          <w:color w:val="000000"/>
        </w:rPr>
        <w:t>on</w:t>
      </w:r>
      <w:r w:rsidRPr="0031614D" w:rsidR="00F5106B">
        <w:rPr>
          <w:color w:val="000000"/>
        </w:rPr>
        <w:t xml:space="preserve"> tak</w:t>
      </w:r>
      <w:r w:rsidR="00BC1319">
        <w:rPr>
          <w:color w:val="000000"/>
        </w:rPr>
        <w:t>ing</w:t>
      </w:r>
      <w:r w:rsidRPr="0031614D" w:rsidR="00F5106B">
        <w:rPr>
          <w:color w:val="000000"/>
        </w:rPr>
        <w:t xml:space="preserve"> driving education courses will be excluded. </w:t>
      </w:r>
      <w:r w:rsidR="00D96EB6">
        <w:rPr>
          <w:rFonts w:cs="Arial"/>
        </w:rPr>
        <w:t xml:space="preserve">The </w:t>
      </w:r>
      <w:r w:rsidR="00026F48">
        <w:rPr>
          <w:rFonts w:cs="Arial"/>
        </w:rPr>
        <w:t xml:space="preserve">study aims to recruit a </w:t>
      </w:r>
      <w:r w:rsidR="00D96EB6">
        <w:rPr>
          <w:rFonts w:cs="Arial"/>
        </w:rPr>
        <w:t xml:space="preserve">sample </w:t>
      </w:r>
      <w:r w:rsidR="00026F48">
        <w:rPr>
          <w:rFonts w:cs="Arial"/>
        </w:rPr>
        <w:t xml:space="preserve">that </w:t>
      </w:r>
      <w:r w:rsidR="00D96EB6">
        <w:rPr>
          <w:rFonts w:cs="Arial"/>
        </w:rPr>
        <w:t>will be evenly divided</w:t>
      </w:r>
      <w:r w:rsidR="00D96EB6">
        <w:t xml:space="preserve"> </w:t>
      </w:r>
      <w:r w:rsidR="00026F48">
        <w:t xml:space="preserve">between </w:t>
      </w:r>
      <w:r w:rsidR="00D96EB6">
        <w:t>younger drivers (18-39) and</w:t>
      </w:r>
      <w:r w:rsidRPr="00CD4C57" w:rsidR="00CD4C57">
        <w:t xml:space="preserve"> older drivers (40+). </w:t>
      </w:r>
      <w:r w:rsidR="007B5E01">
        <w:t xml:space="preserve">While speeders do tend to be younger, there are many older drivers that also speed and pose the same risks to themselves and other road users, therefore, we will examine both </w:t>
      </w:r>
      <w:r w:rsidR="008F6668">
        <w:t xml:space="preserve">younger and older </w:t>
      </w:r>
      <w:r w:rsidR="007B5E01">
        <w:t xml:space="preserve">age cohorts in this study of known speeders. As this is a pilot study </w:t>
      </w:r>
      <w:r w:rsidR="008F6668">
        <w:t xml:space="preserve">and we have a limited sample size, </w:t>
      </w:r>
      <w:r w:rsidR="007B5E01">
        <w:t xml:space="preserve">and </w:t>
      </w:r>
      <w:r w:rsidR="008F6668">
        <w:t xml:space="preserve">because </w:t>
      </w:r>
      <w:r w:rsidR="007B5E01">
        <w:t xml:space="preserve">NHTSA’s recently published analysis of SHRP2 naturalistic driving speeding data </w:t>
      </w:r>
      <w:r w:rsidR="0002147D">
        <w:t xml:space="preserve">(Richard, et al., 2020) </w:t>
      </w:r>
      <w:r w:rsidR="007B5E01">
        <w:t xml:space="preserve">showed only a small and insignificant difference per gender, we will not stratify the sampling by gender in this study. </w:t>
      </w:r>
      <w:r w:rsidR="008F6668">
        <w:t>Based on the results of this study, however, we will consider including gender as a factor for any follow-up studies.</w:t>
      </w:r>
    </w:p>
    <w:p w:rsidRPr="00CD4C57" w:rsidR="00CD4C57" w:rsidP="00CD4C57" w:rsidRDefault="007B5E01" w14:paraId="01C8C0C4" w14:textId="7E822FCB">
      <w:pPr>
        <w:rPr>
          <w:color w:val="000000"/>
        </w:rPr>
      </w:pPr>
      <w:r>
        <w:t xml:space="preserve"> </w:t>
      </w:r>
    </w:p>
    <w:p w:rsidR="00D446D3" w:rsidP="00CD4C57" w:rsidRDefault="00D446D3" w14:paraId="35ED05D0" w14:textId="6EF9F846">
      <w:r w:rsidRPr="0031614D">
        <w:rPr>
          <w:color w:val="000000"/>
        </w:rPr>
        <w:t xml:space="preserve">Given that the </w:t>
      </w:r>
      <w:r w:rsidR="00026F48">
        <w:rPr>
          <w:color w:val="000000"/>
        </w:rPr>
        <w:t>typical</w:t>
      </w:r>
      <w:r w:rsidRPr="0031614D">
        <w:rPr>
          <w:color w:val="000000"/>
        </w:rPr>
        <w:t xml:space="preserve"> number of violators in the Wake County Traffic Court ranges from 200</w:t>
      </w:r>
      <w:r w:rsidR="00026F48">
        <w:rPr>
          <w:color w:val="000000"/>
        </w:rPr>
        <w:t xml:space="preserve"> to </w:t>
      </w:r>
      <w:r w:rsidRPr="0031614D">
        <w:rPr>
          <w:color w:val="000000"/>
        </w:rPr>
        <w:t xml:space="preserve">500 per day, the recruitment period is expected to last </w:t>
      </w:r>
      <w:r w:rsidR="00142B79">
        <w:rPr>
          <w:color w:val="000000"/>
        </w:rPr>
        <w:t>3</w:t>
      </w:r>
      <w:r w:rsidRPr="0031614D">
        <w:rPr>
          <w:color w:val="000000"/>
        </w:rPr>
        <w:t>-</w:t>
      </w:r>
      <w:r w:rsidR="00142B79">
        <w:rPr>
          <w:color w:val="000000"/>
        </w:rPr>
        <w:t>4</w:t>
      </w:r>
      <w:r w:rsidRPr="0031614D">
        <w:rPr>
          <w:color w:val="000000"/>
        </w:rPr>
        <w:t xml:space="preserve"> weeks to enroll </w:t>
      </w:r>
      <w:r w:rsidR="00142B79">
        <w:rPr>
          <w:color w:val="000000"/>
        </w:rPr>
        <w:t>200</w:t>
      </w:r>
      <w:r w:rsidRPr="0031614D" w:rsidR="00142B79">
        <w:rPr>
          <w:color w:val="000000"/>
        </w:rPr>
        <w:t xml:space="preserve"> </w:t>
      </w:r>
      <w:r w:rsidRPr="0031614D">
        <w:rPr>
          <w:color w:val="000000"/>
        </w:rPr>
        <w:t xml:space="preserve">participants. </w:t>
      </w:r>
      <w:r w:rsidR="00740B83">
        <w:rPr>
          <w:color w:val="000000"/>
        </w:rPr>
        <w:t xml:space="preserve">Based on similar recruiting efforts, the recruiters expect to </w:t>
      </w:r>
      <w:r w:rsidR="00E7765F">
        <w:rPr>
          <w:color w:val="000000"/>
        </w:rPr>
        <w:t>describe the study to</w:t>
      </w:r>
      <w:r w:rsidR="00740B83">
        <w:rPr>
          <w:color w:val="000000"/>
        </w:rPr>
        <w:t xml:space="preserve"> </w:t>
      </w:r>
      <w:r w:rsidR="00142B79">
        <w:rPr>
          <w:color w:val="000000"/>
        </w:rPr>
        <w:t xml:space="preserve">500 </w:t>
      </w:r>
      <w:r w:rsidR="00740B83">
        <w:rPr>
          <w:color w:val="000000"/>
        </w:rPr>
        <w:t>people</w:t>
      </w:r>
      <w:r w:rsidR="00E7765F">
        <w:rPr>
          <w:color w:val="000000"/>
        </w:rPr>
        <w:t xml:space="preserve"> to find</w:t>
      </w:r>
      <w:r w:rsidR="00740B83">
        <w:rPr>
          <w:color w:val="000000"/>
        </w:rPr>
        <w:t xml:space="preserve"> </w:t>
      </w:r>
      <w:r w:rsidR="00142B79">
        <w:rPr>
          <w:color w:val="000000"/>
        </w:rPr>
        <w:t xml:space="preserve">300 </w:t>
      </w:r>
      <w:r w:rsidR="00740B83">
        <w:rPr>
          <w:color w:val="000000"/>
        </w:rPr>
        <w:t xml:space="preserve">people </w:t>
      </w:r>
      <w:r w:rsidR="00E7765F">
        <w:rPr>
          <w:color w:val="000000"/>
        </w:rPr>
        <w:t xml:space="preserve">interested in participating and </w:t>
      </w:r>
      <w:r w:rsidR="00740B83">
        <w:rPr>
          <w:color w:val="000000"/>
        </w:rPr>
        <w:t xml:space="preserve">who complete the screening questionnaire to find </w:t>
      </w:r>
      <w:r w:rsidR="00142B79">
        <w:rPr>
          <w:color w:val="000000"/>
        </w:rPr>
        <w:t xml:space="preserve">200 </w:t>
      </w:r>
      <w:r w:rsidR="00740B83">
        <w:rPr>
          <w:color w:val="000000"/>
        </w:rPr>
        <w:t>eligible people for the study.</w:t>
      </w:r>
    </w:p>
    <w:p w:rsidR="00D446D3" w:rsidP="00E846C6" w:rsidRDefault="00D446D3" w14:paraId="0E0468BC" w14:textId="77777777"/>
    <w:p w:rsidR="00123C1B" w:rsidRDefault="00631F4F" w14:paraId="093FF9D7" w14:textId="61024706">
      <w:pPr>
        <w:ind w:left="720" w:hanging="720"/>
        <w:rPr>
          <w:b/>
        </w:rPr>
      </w:pPr>
      <w:bookmarkStart w:name="_Toc531959519" w:id="3"/>
      <w:r w:rsidRPr="0095441A">
        <w:rPr>
          <w:rStyle w:val="Heading1Char"/>
        </w:rPr>
        <w:t>B.2.</w:t>
      </w:r>
      <w:r w:rsidRPr="0095441A">
        <w:rPr>
          <w:rStyle w:val="Heading1Char"/>
        </w:rPr>
        <w:tab/>
      </w:r>
      <w:r w:rsidRPr="0095441A" w:rsidR="00577191">
        <w:rPr>
          <w:rStyle w:val="Heading1Char"/>
          <w:caps w:val="0"/>
        </w:rPr>
        <w:t>Describe the procedures for the collection of information</w:t>
      </w:r>
      <w:bookmarkEnd w:id="3"/>
      <w:r w:rsidRPr="0073156E">
        <w:rPr>
          <w:b/>
        </w:rPr>
        <w:t>.</w:t>
      </w:r>
    </w:p>
    <w:p w:rsidR="00BD22AF" w:rsidP="00BD22AF" w:rsidRDefault="00BD22AF" w14:paraId="783E3F2A" w14:textId="77777777">
      <w:pPr>
        <w:rPr>
          <w:color w:val="000000"/>
        </w:rPr>
      </w:pPr>
      <w:bookmarkStart w:name="_Toc531958966" w:id="4"/>
      <w:bookmarkStart w:name="_Toc531959520" w:id="5"/>
      <w:bookmarkEnd w:id="4"/>
      <w:bookmarkEnd w:id="5"/>
    </w:p>
    <w:p w:rsidR="00B61051" w:rsidP="00BD22AF" w:rsidRDefault="007D3CEF" w14:paraId="4E0BF63D" w14:textId="216E3B1C">
      <w:pPr>
        <w:rPr>
          <w:color w:val="000000"/>
        </w:rPr>
      </w:pPr>
      <w:r>
        <w:rPr>
          <w:color w:val="000000"/>
        </w:rPr>
        <w:t xml:space="preserve">After </w:t>
      </w:r>
      <w:r w:rsidR="00B61051">
        <w:rPr>
          <w:color w:val="000000"/>
        </w:rPr>
        <w:t>responding to the screening questionnaire to determine their eligibility, selected participants will go through the Informed Consent Process to learn about the study procedure and potential risks.</w:t>
      </w:r>
      <w:r w:rsidR="005927D0">
        <w:rPr>
          <w:color w:val="000000"/>
        </w:rPr>
        <w:t xml:space="preserve"> </w:t>
      </w:r>
      <w:r w:rsidR="00740B83">
        <w:rPr>
          <w:color w:val="000000"/>
        </w:rPr>
        <w:t xml:space="preserve">They will go through the Informed Consent Process at the courthouse or set up a separate visit based on their schedule. </w:t>
      </w:r>
      <w:r w:rsidR="005927D0">
        <w:rPr>
          <w:color w:val="000000"/>
        </w:rPr>
        <w:t xml:space="preserve">The consent process will include </w:t>
      </w:r>
      <w:r w:rsidRPr="00BC1319" w:rsidR="005927D0">
        <w:rPr>
          <w:color w:val="000000"/>
        </w:rPr>
        <w:t>requesting participant permission and information</w:t>
      </w:r>
      <w:r w:rsidR="005927D0">
        <w:rPr>
          <w:color w:val="000000"/>
        </w:rPr>
        <w:t xml:space="preserve"> to obtain the participant’s driving record. </w:t>
      </w:r>
      <w:r w:rsidR="00B61051">
        <w:rPr>
          <w:color w:val="000000"/>
        </w:rPr>
        <w:t xml:space="preserve">Following this, participants </w:t>
      </w:r>
      <w:r w:rsidRPr="003B7D1A" w:rsidR="00BD22AF">
        <w:rPr>
          <w:color w:val="000000"/>
        </w:rPr>
        <w:t xml:space="preserve">will complete </w:t>
      </w:r>
      <w:r w:rsidR="00533D5A">
        <w:rPr>
          <w:color w:val="000000"/>
        </w:rPr>
        <w:t>questionnaires about</w:t>
      </w:r>
      <w:r w:rsidR="00ED7588">
        <w:t xml:space="preserve"> their </w:t>
      </w:r>
      <w:r w:rsidRPr="00BC1319" w:rsidR="00BC1319">
        <w:t>attitudes, beliefs, knowledge, and behaviors regarding speeding</w:t>
      </w:r>
      <w:r w:rsidR="00B61051">
        <w:t xml:space="preserve"> </w:t>
      </w:r>
      <w:r w:rsidR="00923BB0">
        <w:rPr>
          <w:color w:val="000000"/>
        </w:rPr>
        <w:t xml:space="preserve">while </w:t>
      </w:r>
      <w:r w:rsidR="00ED7588">
        <w:rPr>
          <w:color w:val="000000"/>
        </w:rPr>
        <w:t xml:space="preserve">researchers install the </w:t>
      </w:r>
      <w:r w:rsidR="00E24915">
        <w:rPr>
          <w:color w:val="000000"/>
        </w:rPr>
        <w:t>Data Acquisition System (</w:t>
      </w:r>
      <w:r w:rsidR="00ED7588">
        <w:rPr>
          <w:color w:val="000000"/>
        </w:rPr>
        <w:t>DAS</w:t>
      </w:r>
      <w:r w:rsidR="00E24915">
        <w:rPr>
          <w:color w:val="000000"/>
        </w:rPr>
        <w:t>)</w:t>
      </w:r>
      <w:r w:rsidR="00ED7588">
        <w:rPr>
          <w:color w:val="000000"/>
        </w:rPr>
        <w:t xml:space="preserve"> </w:t>
      </w:r>
      <w:r w:rsidRPr="003B7D1A" w:rsidR="00BD22AF">
        <w:rPr>
          <w:color w:val="000000"/>
        </w:rPr>
        <w:t>in the</w:t>
      </w:r>
      <w:r w:rsidR="00E24915">
        <w:rPr>
          <w:color w:val="000000"/>
        </w:rPr>
        <w:t>ir</w:t>
      </w:r>
      <w:r w:rsidRPr="003B7D1A" w:rsidR="00BD22AF">
        <w:rPr>
          <w:color w:val="000000"/>
        </w:rPr>
        <w:t xml:space="preserve"> vehicle. </w:t>
      </w:r>
      <w:r w:rsidR="00B61051">
        <w:rPr>
          <w:color w:val="000000"/>
        </w:rPr>
        <w:t>Participants will then drive as they norm</w:t>
      </w:r>
      <w:r w:rsidR="00740B83">
        <w:rPr>
          <w:color w:val="000000"/>
        </w:rPr>
        <w:t>al</w:t>
      </w:r>
      <w:r w:rsidR="00620371">
        <w:rPr>
          <w:color w:val="000000"/>
        </w:rPr>
        <w:t>ly</w:t>
      </w:r>
      <w:r w:rsidR="00740B83">
        <w:rPr>
          <w:color w:val="000000"/>
        </w:rPr>
        <w:t xml:space="preserve"> would for </w:t>
      </w:r>
      <w:r w:rsidR="00E24915">
        <w:rPr>
          <w:color w:val="000000"/>
        </w:rPr>
        <w:t xml:space="preserve">two </w:t>
      </w:r>
      <w:r w:rsidR="00740B83">
        <w:rPr>
          <w:color w:val="000000"/>
        </w:rPr>
        <w:t>month</w:t>
      </w:r>
      <w:r w:rsidR="00E24915">
        <w:rPr>
          <w:color w:val="000000"/>
        </w:rPr>
        <w:t>s</w:t>
      </w:r>
      <w:r w:rsidR="00B61051">
        <w:rPr>
          <w:color w:val="000000"/>
        </w:rPr>
        <w:t xml:space="preserve">, while the DAS passively records the vehicle speed during all trips. </w:t>
      </w:r>
    </w:p>
    <w:p w:rsidR="00B61051" w:rsidP="00BD22AF" w:rsidRDefault="00B61051" w14:paraId="5C2D78C2" w14:textId="77777777">
      <w:pPr>
        <w:rPr>
          <w:color w:val="000000"/>
        </w:rPr>
      </w:pPr>
    </w:p>
    <w:p w:rsidR="00B61051" w:rsidP="00B61051" w:rsidRDefault="00B61051" w14:paraId="470787F6" w14:textId="4B0DDBA6">
      <w:pPr>
        <w:rPr>
          <w:color w:val="000000"/>
        </w:rPr>
      </w:pPr>
      <w:r>
        <w:rPr>
          <w:color w:val="000000"/>
        </w:rPr>
        <w:t xml:space="preserve">After the </w:t>
      </w:r>
      <w:r w:rsidR="00BC1319">
        <w:rPr>
          <w:color w:val="000000"/>
        </w:rPr>
        <w:t xml:space="preserve">first </w:t>
      </w:r>
      <w:r w:rsidR="00517472">
        <w:rPr>
          <w:color w:val="000000"/>
        </w:rPr>
        <w:t>month</w:t>
      </w:r>
      <w:r>
        <w:rPr>
          <w:color w:val="000000"/>
        </w:rPr>
        <w:t xml:space="preserve">, participants </w:t>
      </w:r>
      <w:r w:rsidR="00517472">
        <w:rPr>
          <w:color w:val="000000"/>
        </w:rPr>
        <w:t xml:space="preserve">in the experimental group </w:t>
      </w:r>
      <w:r>
        <w:rPr>
          <w:color w:val="000000"/>
        </w:rPr>
        <w:t xml:space="preserve">will go to the research facility to attend </w:t>
      </w:r>
      <w:r w:rsidR="00F12D89">
        <w:rPr>
          <w:color w:val="000000"/>
        </w:rPr>
        <w:t>the</w:t>
      </w:r>
      <w:r>
        <w:rPr>
          <w:color w:val="000000"/>
        </w:rPr>
        <w:t xml:space="preserve"> speeding education course. After </w:t>
      </w:r>
      <w:r w:rsidR="00F12D89">
        <w:rPr>
          <w:color w:val="000000"/>
        </w:rPr>
        <w:t xml:space="preserve">finishing </w:t>
      </w:r>
      <w:r>
        <w:rPr>
          <w:color w:val="000000"/>
        </w:rPr>
        <w:t xml:space="preserve">the course, participants will complete </w:t>
      </w:r>
      <w:r>
        <w:t xml:space="preserve">an </w:t>
      </w:r>
      <w:r>
        <w:lastRenderedPageBreak/>
        <w:t>education course evaluation questionnaire.</w:t>
      </w:r>
      <w:r w:rsidRPr="00B61051">
        <w:rPr>
          <w:color w:val="000000"/>
        </w:rPr>
        <w:t xml:space="preserve"> </w:t>
      </w:r>
      <w:r>
        <w:rPr>
          <w:color w:val="000000"/>
        </w:rPr>
        <w:t xml:space="preserve">Participants will then </w:t>
      </w:r>
      <w:r w:rsidR="005927D0">
        <w:rPr>
          <w:color w:val="000000"/>
        </w:rPr>
        <w:t xml:space="preserve">resume </w:t>
      </w:r>
      <w:r>
        <w:rPr>
          <w:color w:val="000000"/>
        </w:rPr>
        <w:t>driv</w:t>
      </w:r>
      <w:r w:rsidR="005927D0">
        <w:rPr>
          <w:color w:val="000000"/>
        </w:rPr>
        <w:t>ing</w:t>
      </w:r>
      <w:r>
        <w:rPr>
          <w:color w:val="000000"/>
        </w:rPr>
        <w:t xml:space="preserve"> as</w:t>
      </w:r>
      <w:r w:rsidR="00740B83">
        <w:rPr>
          <w:color w:val="000000"/>
        </w:rPr>
        <w:t xml:space="preserve"> they normal</w:t>
      </w:r>
      <w:r w:rsidR="00517472">
        <w:rPr>
          <w:color w:val="000000"/>
        </w:rPr>
        <w:t>ly</w:t>
      </w:r>
      <w:r w:rsidR="00740B83">
        <w:rPr>
          <w:color w:val="000000"/>
        </w:rPr>
        <w:t xml:space="preserve"> would for one</w:t>
      </w:r>
      <w:r>
        <w:rPr>
          <w:color w:val="000000"/>
        </w:rPr>
        <w:t xml:space="preserve"> </w:t>
      </w:r>
      <w:r w:rsidR="005927D0">
        <w:rPr>
          <w:color w:val="000000"/>
        </w:rPr>
        <w:t xml:space="preserve">more </w:t>
      </w:r>
      <w:r>
        <w:rPr>
          <w:color w:val="000000"/>
        </w:rPr>
        <w:t>month</w:t>
      </w:r>
      <w:r w:rsidR="009101D3">
        <w:rPr>
          <w:color w:val="000000"/>
        </w:rPr>
        <w:t xml:space="preserve"> (the post-intervention period)</w:t>
      </w:r>
      <w:r>
        <w:rPr>
          <w:color w:val="000000"/>
        </w:rPr>
        <w:t xml:space="preserve">, while the DAS </w:t>
      </w:r>
      <w:r w:rsidR="00517472">
        <w:rPr>
          <w:color w:val="000000"/>
        </w:rPr>
        <w:t xml:space="preserve">continues to </w:t>
      </w:r>
      <w:r>
        <w:rPr>
          <w:color w:val="000000"/>
        </w:rPr>
        <w:t xml:space="preserve">passively record the vehicle speed during all trips. </w:t>
      </w:r>
      <w:r w:rsidR="00517472">
        <w:rPr>
          <w:color w:val="000000"/>
        </w:rPr>
        <w:t xml:space="preserve">Participants in the control group will drive for two </w:t>
      </w:r>
      <w:r w:rsidR="00652FDF">
        <w:rPr>
          <w:color w:val="000000"/>
        </w:rPr>
        <w:t xml:space="preserve">continuous </w:t>
      </w:r>
      <w:r w:rsidR="00517472">
        <w:rPr>
          <w:color w:val="000000"/>
        </w:rPr>
        <w:t>months without taking the education course.</w:t>
      </w:r>
    </w:p>
    <w:p w:rsidR="005927D0" w:rsidP="00B61051" w:rsidRDefault="005927D0" w14:paraId="4330D0C8" w14:textId="42C6692A">
      <w:pPr>
        <w:rPr>
          <w:color w:val="000000"/>
        </w:rPr>
      </w:pPr>
    </w:p>
    <w:p w:rsidR="005927D0" w:rsidP="00B61051" w:rsidRDefault="005927D0" w14:paraId="50BD484C" w14:textId="29B134BF">
      <w:pPr>
        <w:rPr>
          <w:color w:val="000000"/>
        </w:rPr>
      </w:pPr>
      <w:r>
        <w:rPr>
          <w:color w:val="000000"/>
        </w:rPr>
        <w:t xml:space="preserve">Finally, </w:t>
      </w:r>
      <w:r w:rsidR="00740B83">
        <w:rPr>
          <w:color w:val="000000"/>
        </w:rPr>
        <w:t>two</w:t>
      </w:r>
      <w:r w:rsidR="00907FB9">
        <w:rPr>
          <w:color w:val="000000"/>
        </w:rPr>
        <w:t xml:space="preserve"> months after beginning the study, </w:t>
      </w:r>
      <w:r>
        <w:rPr>
          <w:color w:val="000000"/>
        </w:rPr>
        <w:t>participants will return to the study facility so that researchers can remove the DAS from the vehicle. During this time</w:t>
      </w:r>
      <w:r w:rsidR="00F12D89">
        <w:rPr>
          <w:color w:val="000000"/>
        </w:rPr>
        <w:t>,</w:t>
      </w:r>
      <w:r>
        <w:rPr>
          <w:color w:val="000000"/>
        </w:rPr>
        <w:t xml:space="preserve"> participants will </w:t>
      </w:r>
      <w:r>
        <w:t xml:space="preserve">complete the questionnaire on </w:t>
      </w:r>
      <w:r w:rsidRPr="00BC1319" w:rsidR="00BC1319">
        <w:t xml:space="preserve">attitudes, beliefs, knowledge, and behaviors regarding speeding </w:t>
      </w:r>
      <w:r>
        <w:t xml:space="preserve">for the </w:t>
      </w:r>
      <w:r w:rsidR="00517472">
        <w:t xml:space="preserve">second </w:t>
      </w:r>
      <w:r>
        <w:t xml:space="preserve">and last time. They will also complete questionnaires about </w:t>
      </w:r>
      <w:r w:rsidRPr="00242535">
        <w:t xml:space="preserve">personality traits (e.g., </w:t>
      </w:r>
      <w:r w:rsidRPr="00CD4C57" w:rsidR="00CD4C57">
        <w:t xml:space="preserve">sensation seeking) </w:t>
      </w:r>
      <w:r w:rsidRPr="00242535">
        <w:t>that may be associated with speeding</w:t>
      </w:r>
      <w:r>
        <w:t xml:space="preserve">. </w:t>
      </w:r>
      <w:r w:rsidR="008B1388">
        <w:t xml:space="preserve">The sensation seeking instrument has proven to be a consistent measure that does not vary much over time for respondents, therefore, we will only conduct this measure once during the study.  It will be placed at the end of the data collection to better balance the time required for the information being collected at the initial and closing data collection points to reduce the burden on respondents. </w:t>
      </w:r>
      <w:r w:rsidR="00BC13C1">
        <w:t>After</w:t>
      </w:r>
      <w:r>
        <w:t xml:space="preserve"> completion of the equipment removal and questionnaire</w:t>
      </w:r>
      <w:r w:rsidR="00F12D89">
        <w:t>s</w:t>
      </w:r>
      <w:r>
        <w:t xml:space="preserve">, </w:t>
      </w:r>
      <w:r w:rsidR="00BC13C1">
        <w:t>p</w:t>
      </w:r>
      <w:r>
        <w:t>articipants will be debriefed about the study</w:t>
      </w:r>
      <w:r w:rsidR="00BC13C1">
        <w:t xml:space="preserve"> before being dismissed</w:t>
      </w:r>
      <w:r>
        <w:t>.</w:t>
      </w:r>
    </w:p>
    <w:p w:rsidR="00907FB9" w:rsidP="00242535" w:rsidRDefault="00907FB9" w14:paraId="12B6F7B6" w14:textId="77777777"/>
    <w:p w:rsidR="00427A00" w:rsidP="00242535" w:rsidRDefault="00427A00" w14:paraId="7D87B258" w14:textId="4F51DDCE">
      <w:r>
        <w:t>All</w:t>
      </w:r>
      <w:r w:rsidRPr="003B7D1A" w:rsidR="00BD22AF">
        <w:t xml:space="preserve"> data will be protected as </w:t>
      </w:r>
      <w:r w:rsidR="00ED1A43">
        <w:t>confidential</w:t>
      </w:r>
      <w:r w:rsidRPr="003B7D1A" w:rsidR="00BD22AF">
        <w:t xml:space="preserve"> </w:t>
      </w:r>
      <w:proofErr w:type="gramStart"/>
      <w:r w:rsidRPr="003B7D1A" w:rsidR="00BD22AF">
        <w:t>according to</w:t>
      </w:r>
      <w:proofErr w:type="gramEnd"/>
      <w:r w:rsidRPr="003B7D1A" w:rsidR="00BD22AF">
        <w:t xml:space="preserve"> IRB requirements and best practices for protecting participant </w:t>
      </w:r>
      <w:r w:rsidR="005927D0">
        <w:t>information</w:t>
      </w:r>
      <w:r w:rsidRPr="003B7D1A" w:rsidR="00BD22AF">
        <w:t xml:space="preserve">. </w:t>
      </w:r>
      <w:r>
        <w:t>Participant contact information will be retained</w:t>
      </w:r>
      <w:r w:rsidR="00BC13C1">
        <w:t xml:space="preserve"> only</w:t>
      </w:r>
      <w:r>
        <w:t xml:space="preserve"> for the duration of the study and used to schedule facility visits and provide appointment reminders. Contact information will be stored separately from study data</w:t>
      </w:r>
      <w:r w:rsidR="00BC13C1">
        <w:t xml:space="preserve"> and destroyed after study completion</w:t>
      </w:r>
      <w:r>
        <w:t>.</w:t>
      </w:r>
    </w:p>
    <w:p w:rsidR="00797656" w:rsidP="009B49FE" w:rsidRDefault="00427A00" w14:paraId="76C9BFF6" w14:textId="29AE7BEC">
      <w:pPr>
        <w:pStyle w:val="Brandedbody"/>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003B7D1A" w:rsidR="00BD22AF">
        <w:rPr>
          <w:rFonts w:ascii="Times New Roman" w:hAnsi="Times New Roman" w:eastAsia="Times New Roman" w:cs="Times New Roman"/>
          <w:sz w:val="24"/>
          <w:szCs w:val="24"/>
        </w:rPr>
        <w:t xml:space="preserve">riving data will be processed to create a reduced data set for analysis. The data will be cleaned </w:t>
      </w:r>
    </w:p>
    <w:p w:rsidR="00652FDF" w:rsidRDefault="00BD22AF" w14:paraId="4DE44BBA" w14:textId="793B7725">
      <w:pPr>
        <w:pStyle w:val="Brandedbody"/>
        <w:rPr>
          <w:rFonts w:ascii="Times New Roman" w:hAnsi="Times New Roman" w:eastAsia="Times New Roman" w:cs="Times New Roman"/>
          <w:sz w:val="24"/>
          <w:szCs w:val="24"/>
        </w:rPr>
      </w:pPr>
      <w:r w:rsidRPr="003B7D1A">
        <w:rPr>
          <w:rFonts w:ascii="Times New Roman" w:hAnsi="Times New Roman" w:eastAsia="Times New Roman" w:cs="Times New Roman"/>
          <w:sz w:val="24"/>
          <w:szCs w:val="24"/>
        </w:rPr>
        <w:t xml:space="preserve">to mitigate noise in the data, detect and repair errors and missing values, and de-identify </w:t>
      </w:r>
      <w:r w:rsidR="008E4803">
        <w:rPr>
          <w:rFonts w:ascii="Times New Roman" w:hAnsi="Times New Roman" w:eastAsia="Times New Roman" w:cs="Times New Roman"/>
          <w:sz w:val="24"/>
          <w:szCs w:val="24"/>
        </w:rPr>
        <w:t xml:space="preserve">any </w:t>
      </w:r>
      <w:r w:rsidRPr="003B7D1A">
        <w:rPr>
          <w:rFonts w:ascii="Times New Roman" w:hAnsi="Times New Roman" w:eastAsia="Times New Roman" w:cs="Times New Roman"/>
          <w:sz w:val="24"/>
          <w:szCs w:val="24"/>
        </w:rPr>
        <w:t>PII</w:t>
      </w:r>
      <w:r w:rsidR="008E4803">
        <w:rPr>
          <w:rFonts w:ascii="Times New Roman" w:hAnsi="Times New Roman" w:eastAsia="Times New Roman" w:cs="Times New Roman"/>
          <w:sz w:val="24"/>
          <w:szCs w:val="24"/>
        </w:rPr>
        <w:t>, such as trip origins or destinations</w:t>
      </w:r>
      <w:r w:rsidRPr="003B7D1A">
        <w:rPr>
          <w:rFonts w:ascii="Times New Roman" w:hAnsi="Times New Roman" w:eastAsia="Times New Roman" w:cs="Times New Roman"/>
          <w:sz w:val="24"/>
          <w:szCs w:val="24"/>
        </w:rPr>
        <w:t xml:space="preserve">. De-identification will be accomplished by linking all output data to </w:t>
      </w:r>
      <w:r w:rsidR="00427A00">
        <w:rPr>
          <w:rFonts w:ascii="Times New Roman" w:hAnsi="Times New Roman" w:eastAsia="Times New Roman" w:cs="Times New Roman"/>
          <w:sz w:val="24"/>
          <w:szCs w:val="24"/>
        </w:rPr>
        <w:t>a</w:t>
      </w:r>
      <w:r w:rsidRPr="003B7D1A" w:rsidR="00427A00">
        <w:rPr>
          <w:rFonts w:ascii="Times New Roman" w:hAnsi="Times New Roman" w:eastAsia="Times New Roman" w:cs="Times New Roman"/>
          <w:sz w:val="24"/>
          <w:szCs w:val="24"/>
        </w:rPr>
        <w:t xml:space="preserve"> </w:t>
      </w:r>
      <w:r w:rsidRPr="003B7D1A">
        <w:rPr>
          <w:rFonts w:ascii="Times New Roman" w:hAnsi="Times New Roman" w:eastAsia="Times New Roman" w:cs="Times New Roman"/>
          <w:sz w:val="24"/>
          <w:szCs w:val="24"/>
        </w:rPr>
        <w:t xml:space="preserve">participant ID </w:t>
      </w:r>
      <w:r w:rsidR="00427A00">
        <w:rPr>
          <w:rFonts w:ascii="Times New Roman" w:hAnsi="Times New Roman" w:eastAsia="Times New Roman" w:cs="Times New Roman"/>
          <w:sz w:val="24"/>
          <w:szCs w:val="24"/>
        </w:rPr>
        <w:t xml:space="preserve">number </w:t>
      </w:r>
      <w:r w:rsidRPr="003B7D1A">
        <w:rPr>
          <w:rFonts w:ascii="Times New Roman" w:hAnsi="Times New Roman" w:eastAsia="Times New Roman" w:cs="Times New Roman"/>
          <w:sz w:val="24"/>
          <w:szCs w:val="24"/>
        </w:rPr>
        <w:t xml:space="preserve">and removing name and other directly identifiable information from the dataset. The cleaned data will be reduced into a form that can be efficiently analyzed. </w:t>
      </w:r>
    </w:p>
    <w:p w:rsidR="00CD47DC" w:rsidRDefault="00907FB9" w14:paraId="69ACEB01" w14:textId="7A09EDEF">
      <w:pPr>
        <w:pStyle w:val="Brandedbody"/>
        <w:rPr>
          <w:rFonts w:ascii="Times New Roman" w:hAnsi="Times New Roman" w:eastAsia="Times New Roman" w:cs="Times New Roman"/>
          <w:sz w:val="24"/>
          <w:szCs w:val="24"/>
        </w:rPr>
      </w:pPr>
      <w:proofErr w:type="gramStart"/>
      <w:r w:rsidRPr="00154761">
        <w:rPr>
          <w:rFonts w:ascii="Times New Roman" w:hAnsi="Times New Roman" w:eastAsia="Times New Roman" w:cs="Times New Roman"/>
          <w:sz w:val="24"/>
          <w:szCs w:val="24"/>
        </w:rPr>
        <w:t>F</w:t>
      </w:r>
      <w:r w:rsidRPr="00154761" w:rsidR="00FD464B">
        <w:rPr>
          <w:rFonts w:ascii="Times New Roman" w:hAnsi="Times New Roman" w:eastAsia="Times New Roman" w:cs="Times New Roman"/>
          <w:sz w:val="24"/>
          <w:szCs w:val="24"/>
        </w:rPr>
        <w:t>or the purpose</w:t>
      </w:r>
      <w:r w:rsidR="00FD464B">
        <w:rPr>
          <w:rFonts w:ascii="Times New Roman" w:hAnsi="Times New Roman" w:eastAsia="Times New Roman" w:cs="Times New Roman"/>
          <w:sz w:val="24"/>
          <w:szCs w:val="24"/>
        </w:rPr>
        <w:t xml:space="preserve"> of</w:t>
      </w:r>
      <w:proofErr w:type="gramEnd"/>
      <w:r w:rsidR="00FD464B">
        <w:rPr>
          <w:rFonts w:ascii="Times New Roman" w:hAnsi="Times New Roman" w:eastAsia="Times New Roman" w:cs="Times New Roman"/>
          <w:sz w:val="24"/>
          <w:szCs w:val="24"/>
        </w:rPr>
        <w:t xml:space="preserve"> the </w:t>
      </w:r>
      <w:r>
        <w:rPr>
          <w:rFonts w:ascii="Times New Roman" w:hAnsi="Times New Roman" w:eastAsia="Times New Roman" w:cs="Times New Roman"/>
          <w:sz w:val="24"/>
          <w:szCs w:val="24"/>
        </w:rPr>
        <w:t xml:space="preserve">power </w:t>
      </w:r>
      <w:r w:rsidR="00FD464B">
        <w:rPr>
          <w:rFonts w:ascii="Times New Roman" w:hAnsi="Times New Roman" w:eastAsia="Times New Roman" w:cs="Times New Roman"/>
          <w:sz w:val="24"/>
          <w:szCs w:val="24"/>
        </w:rPr>
        <w:t>analys</w:t>
      </w:r>
      <w:r w:rsidR="006401A5">
        <w:rPr>
          <w:rFonts w:ascii="Times New Roman" w:hAnsi="Times New Roman" w:eastAsia="Times New Roman" w:cs="Times New Roman"/>
          <w:sz w:val="24"/>
          <w:szCs w:val="24"/>
        </w:rPr>
        <w:t>is,</w:t>
      </w:r>
      <w:r w:rsidR="00FD464B">
        <w:rPr>
          <w:rFonts w:ascii="Times New Roman" w:hAnsi="Times New Roman" w:eastAsia="Times New Roman" w:cs="Times New Roman"/>
          <w:sz w:val="24"/>
          <w:szCs w:val="24"/>
        </w:rPr>
        <w:t xml:space="preserve"> we are assuming </w:t>
      </w:r>
      <w:r w:rsidR="0004627B">
        <w:rPr>
          <w:rFonts w:ascii="Times New Roman" w:hAnsi="Times New Roman" w:eastAsia="Times New Roman" w:cs="Times New Roman"/>
          <w:sz w:val="24"/>
          <w:szCs w:val="24"/>
        </w:rPr>
        <w:t xml:space="preserve">200 </w:t>
      </w:r>
      <w:r w:rsidR="00FD464B">
        <w:rPr>
          <w:rFonts w:ascii="Times New Roman" w:hAnsi="Times New Roman" w:eastAsia="Times New Roman" w:cs="Times New Roman"/>
          <w:sz w:val="24"/>
          <w:szCs w:val="24"/>
        </w:rPr>
        <w:t xml:space="preserve">enrolled participants will yield </w:t>
      </w:r>
      <w:r w:rsidR="0004627B">
        <w:rPr>
          <w:rFonts w:ascii="Times New Roman" w:hAnsi="Times New Roman" w:eastAsia="Times New Roman" w:cs="Times New Roman"/>
          <w:sz w:val="24"/>
          <w:szCs w:val="24"/>
        </w:rPr>
        <w:t xml:space="preserve">160 </w:t>
      </w:r>
      <w:r w:rsidR="00FD464B">
        <w:rPr>
          <w:rFonts w:ascii="Times New Roman" w:hAnsi="Times New Roman" w:eastAsia="Times New Roman" w:cs="Times New Roman"/>
          <w:sz w:val="24"/>
          <w:szCs w:val="24"/>
        </w:rPr>
        <w:t>analyzable cases</w:t>
      </w:r>
      <w:r w:rsidR="00A64C75">
        <w:rPr>
          <w:rFonts w:ascii="Times New Roman" w:hAnsi="Times New Roman" w:eastAsia="Times New Roman" w:cs="Times New Roman"/>
          <w:sz w:val="24"/>
          <w:szCs w:val="24"/>
        </w:rPr>
        <w:t xml:space="preserve"> after accounting for attrition and data loss</w:t>
      </w:r>
      <w:r w:rsidR="00FD464B">
        <w:rPr>
          <w:rFonts w:ascii="Times New Roman" w:hAnsi="Times New Roman" w:eastAsia="Times New Roman" w:cs="Times New Roman"/>
          <w:sz w:val="24"/>
          <w:szCs w:val="24"/>
        </w:rPr>
        <w:t>.</w:t>
      </w:r>
      <w:r w:rsidR="00EC17A1">
        <w:rPr>
          <w:rFonts w:ascii="Times New Roman" w:hAnsi="Times New Roman" w:cs="Times New Roman"/>
          <w:sz w:val="24"/>
          <w:szCs w:val="24"/>
        </w:rPr>
        <w:t xml:space="preserve"> </w:t>
      </w:r>
      <w:r w:rsidR="00CD47DC">
        <w:rPr>
          <w:rFonts w:ascii="Times New Roman" w:hAnsi="Times New Roman" w:cs="Times New Roman"/>
          <w:sz w:val="24"/>
          <w:szCs w:val="24"/>
        </w:rPr>
        <w:t xml:space="preserve">A statistician conducted two </w:t>
      </w:r>
      <w:r w:rsidRPr="0031614D" w:rsidR="00702B7B">
        <w:rPr>
          <w:rFonts w:ascii="Times New Roman" w:hAnsi="Times New Roman" w:cs="Times New Roman"/>
          <w:sz w:val="24"/>
          <w:szCs w:val="24"/>
        </w:rPr>
        <w:t xml:space="preserve">power analyses to estimate </w:t>
      </w:r>
      <w:r w:rsidR="00427A00">
        <w:rPr>
          <w:rFonts w:ascii="Times New Roman" w:hAnsi="Times New Roman" w:cs="Times New Roman"/>
          <w:sz w:val="24"/>
          <w:szCs w:val="24"/>
        </w:rPr>
        <w:t xml:space="preserve">effect </w:t>
      </w:r>
      <w:r w:rsidRPr="0031614D" w:rsidR="00702B7B">
        <w:rPr>
          <w:rFonts w:ascii="Times New Roman" w:hAnsi="Times New Roman" w:cs="Times New Roman"/>
          <w:sz w:val="24"/>
          <w:szCs w:val="24"/>
        </w:rPr>
        <w:t xml:space="preserve">sizes </w:t>
      </w:r>
      <w:r w:rsidR="00427A00">
        <w:rPr>
          <w:rFonts w:ascii="Times New Roman" w:hAnsi="Times New Roman" w:cs="Times New Roman"/>
          <w:sz w:val="24"/>
          <w:szCs w:val="24"/>
        </w:rPr>
        <w:t xml:space="preserve">required </w:t>
      </w:r>
      <w:r w:rsidR="00EE59FE">
        <w:rPr>
          <w:rFonts w:ascii="Times New Roman" w:hAnsi="Times New Roman" w:cs="Times New Roman"/>
          <w:sz w:val="24"/>
          <w:szCs w:val="24"/>
        </w:rPr>
        <w:t>for the</w:t>
      </w:r>
      <w:r w:rsidR="00427A00">
        <w:rPr>
          <w:rFonts w:ascii="Times New Roman" w:hAnsi="Times New Roman" w:cs="Times New Roman"/>
          <w:sz w:val="24"/>
          <w:szCs w:val="24"/>
        </w:rPr>
        <w:t xml:space="preserve"> </w:t>
      </w:r>
      <w:r w:rsidRPr="0031614D" w:rsidR="00702B7B">
        <w:rPr>
          <w:rFonts w:ascii="Times New Roman" w:hAnsi="Times New Roman" w:cs="Times New Roman"/>
          <w:i/>
          <w:sz w:val="24"/>
          <w:szCs w:val="24"/>
        </w:rPr>
        <w:t>t-</w:t>
      </w:r>
      <w:r w:rsidRPr="0031614D" w:rsidR="00702B7B">
        <w:rPr>
          <w:rFonts w:ascii="Times New Roman" w:hAnsi="Times New Roman" w:cs="Times New Roman"/>
          <w:sz w:val="24"/>
          <w:szCs w:val="24"/>
        </w:rPr>
        <w:t xml:space="preserve">test </w:t>
      </w:r>
      <w:r w:rsidR="00427A00">
        <w:rPr>
          <w:rFonts w:ascii="Times New Roman" w:hAnsi="Times New Roman" w:cs="Times New Roman"/>
          <w:sz w:val="24"/>
          <w:szCs w:val="24"/>
        </w:rPr>
        <w:t>that will be used to answer the primary research objective</w:t>
      </w:r>
      <w:r w:rsidRPr="0031614D" w:rsidR="00702B7B">
        <w:rPr>
          <w:rFonts w:ascii="Times New Roman" w:hAnsi="Times New Roman" w:cs="Times New Roman"/>
          <w:sz w:val="24"/>
          <w:szCs w:val="24"/>
        </w:rPr>
        <w:t>. Each power analysis estimated sample size, effect size, and statistical power</w:t>
      </w:r>
      <w:r w:rsidR="00B72511">
        <w:rPr>
          <w:rFonts w:ascii="Times New Roman" w:hAnsi="Times New Roman" w:cs="Times New Roman"/>
          <w:sz w:val="24"/>
          <w:szCs w:val="24"/>
        </w:rPr>
        <w:t xml:space="preserve"> based on the indicated assumptions</w:t>
      </w:r>
      <w:r w:rsidRPr="0031614D" w:rsidR="00702B7B">
        <w:rPr>
          <w:rFonts w:ascii="Times New Roman" w:hAnsi="Times New Roman" w:cs="Times New Roman"/>
          <w:sz w:val="24"/>
          <w:szCs w:val="24"/>
        </w:rPr>
        <w:t xml:space="preserve">. </w:t>
      </w:r>
      <w:r w:rsidR="00CD47DC">
        <w:rPr>
          <w:rFonts w:ascii="Times New Roman" w:hAnsi="Times New Roman" w:cs="Times New Roman"/>
          <w:sz w:val="24"/>
          <w:szCs w:val="24"/>
        </w:rPr>
        <w:t xml:space="preserve">Note that since the sample size was predetermined, the statistician </w:t>
      </w:r>
      <w:r w:rsidRPr="00CD47DC" w:rsidR="00CD47DC">
        <w:rPr>
          <w:rFonts w:ascii="Times New Roman" w:hAnsi="Times New Roman" w:eastAsia="Times New Roman" w:cs="Times New Roman"/>
          <w:sz w:val="24"/>
          <w:szCs w:val="24"/>
        </w:rPr>
        <w:t>conducted a “sensitivity” power analysis</w:t>
      </w:r>
      <w:r w:rsidR="00B72511">
        <w:rPr>
          <w:rFonts w:ascii="Times New Roman" w:hAnsi="Times New Roman" w:eastAsia="Times New Roman" w:cs="Times New Roman"/>
          <w:sz w:val="24"/>
          <w:szCs w:val="24"/>
        </w:rPr>
        <w:t>,</w:t>
      </w:r>
      <w:r w:rsidRPr="00CD47DC" w:rsidR="00CD47DC">
        <w:rPr>
          <w:rFonts w:ascii="Times New Roman" w:hAnsi="Times New Roman" w:eastAsia="Times New Roman" w:cs="Times New Roman"/>
          <w:sz w:val="24"/>
          <w:szCs w:val="24"/>
        </w:rPr>
        <w:t xml:space="preserve"> which is used when the sample size is constrain</w:t>
      </w:r>
      <w:r w:rsidR="00CD47DC">
        <w:rPr>
          <w:rFonts w:ascii="Times New Roman" w:hAnsi="Times New Roman" w:eastAsia="Times New Roman" w:cs="Times New Roman"/>
          <w:sz w:val="24"/>
          <w:szCs w:val="24"/>
        </w:rPr>
        <w:t>ed</w:t>
      </w:r>
      <w:r w:rsidRPr="00CD47DC" w:rsidR="00CD47DC">
        <w:rPr>
          <w:rFonts w:ascii="Times New Roman" w:hAnsi="Times New Roman" w:eastAsia="Times New Roman" w:cs="Times New Roman"/>
          <w:sz w:val="24"/>
          <w:szCs w:val="24"/>
        </w:rPr>
        <w:t>, instead of “</w:t>
      </w:r>
      <w:r w:rsidR="005334B2">
        <w:rPr>
          <w:rFonts w:ascii="Times New Roman" w:hAnsi="Times New Roman" w:eastAsia="Times New Roman" w:cs="Times New Roman"/>
          <w:sz w:val="24"/>
          <w:szCs w:val="24"/>
        </w:rPr>
        <w:t xml:space="preserve">a </w:t>
      </w:r>
      <w:r w:rsidRPr="00CD47DC" w:rsidR="00CD47DC">
        <w:rPr>
          <w:rFonts w:ascii="Times New Roman" w:hAnsi="Times New Roman" w:eastAsia="Times New Roman" w:cs="Times New Roman"/>
          <w:sz w:val="24"/>
          <w:szCs w:val="24"/>
        </w:rPr>
        <w:t xml:space="preserve">priori” power analysis which computes sample size given alpha, power, and effect size. Therefore, </w:t>
      </w:r>
      <w:r w:rsidR="00EC17A1">
        <w:rPr>
          <w:rFonts w:ascii="Times New Roman" w:hAnsi="Times New Roman" w:eastAsia="Times New Roman" w:cs="Times New Roman"/>
          <w:sz w:val="24"/>
          <w:szCs w:val="24"/>
        </w:rPr>
        <w:t>F</w:t>
      </w:r>
      <w:r w:rsidRPr="00CD47DC" w:rsidR="00CD47DC">
        <w:rPr>
          <w:rFonts w:ascii="Times New Roman" w:hAnsi="Times New Roman" w:eastAsia="Times New Roman" w:cs="Times New Roman"/>
          <w:sz w:val="24"/>
          <w:szCs w:val="24"/>
        </w:rPr>
        <w:t>igure</w:t>
      </w:r>
      <w:r w:rsidR="00CD47DC">
        <w:rPr>
          <w:rFonts w:ascii="Times New Roman" w:hAnsi="Times New Roman" w:eastAsia="Times New Roman" w:cs="Times New Roman"/>
          <w:sz w:val="24"/>
          <w:szCs w:val="24"/>
        </w:rPr>
        <w:t>s</w:t>
      </w:r>
      <w:r w:rsidRPr="00CD47DC" w:rsidR="00CD47DC">
        <w:rPr>
          <w:rFonts w:ascii="Times New Roman" w:hAnsi="Times New Roman" w:eastAsia="Times New Roman" w:cs="Times New Roman"/>
          <w:sz w:val="24"/>
          <w:szCs w:val="24"/>
        </w:rPr>
        <w:t xml:space="preserve"> 1 and 2 </w:t>
      </w:r>
      <w:r w:rsidR="00CD47DC">
        <w:rPr>
          <w:rFonts w:ascii="Times New Roman" w:hAnsi="Times New Roman" w:eastAsia="Times New Roman" w:cs="Times New Roman"/>
          <w:sz w:val="24"/>
          <w:szCs w:val="24"/>
        </w:rPr>
        <w:t xml:space="preserve">should </w:t>
      </w:r>
      <w:r w:rsidRPr="00CD47DC" w:rsidR="00CD47DC">
        <w:rPr>
          <w:rFonts w:ascii="Times New Roman" w:hAnsi="Times New Roman" w:eastAsia="Times New Roman" w:cs="Times New Roman"/>
          <w:sz w:val="24"/>
          <w:szCs w:val="24"/>
        </w:rPr>
        <w:t>be interpreted</w:t>
      </w:r>
      <w:r w:rsidR="00F46938">
        <w:rPr>
          <w:rFonts w:ascii="Times New Roman" w:hAnsi="Times New Roman" w:eastAsia="Times New Roman" w:cs="Times New Roman"/>
          <w:sz w:val="24"/>
          <w:szCs w:val="24"/>
        </w:rPr>
        <w:t xml:space="preserve"> as</w:t>
      </w:r>
      <w:r w:rsidRPr="00CD47DC" w:rsidR="00CD47DC">
        <w:rPr>
          <w:rFonts w:ascii="Times New Roman" w:hAnsi="Times New Roman" w:eastAsia="Times New Roman" w:cs="Times New Roman"/>
          <w:sz w:val="24"/>
          <w:szCs w:val="24"/>
        </w:rPr>
        <w:t xml:space="preserve"> </w:t>
      </w:r>
      <w:r w:rsidR="00CD47DC">
        <w:rPr>
          <w:rFonts w:ascii="Times New Roman" w:hAnsi="Times New Roman" w:eastAsia="Times New Roman" w:cs="Times New Roman"/>
          <w:sz w:val="24"/>
          <w:szCs w:val="24"/>
        </w:rPr>
        <w:t xml:space="preserve">indicating the </w:t>
      </w:r>
      <w:r w:rsidR="00B72511">
        <w:rPr>
          <w:rFonts w:ascii="Times New Roman" w:hAnsi="Times New Roman" w:eastAsia="Times New Roman" w:cs="Times New Roman"/>
          <w:sz w:val="24"/>
          <w:szCs w:val="24"/>
        </w:rPr>
        <w:t xml:space="preserve">size </w:t>
      </w:r>
      <w:r w:rsidRPr="00CD47DC" w:rsidR="00CD47DC">
        <w:rPr>
          <w:rFonts w:ascii="Times New Roman" w:hAnsi="Times New Roman" w:eastAsia="Times New Roman" w:cs="Times New Roman"/>
          <w:sz w:val="24"/>
          <w:szCs w:val="24"/>
        </w:rPr>
        <w:t xml:space="preserve">of effect </w:t>
      </w:r>
      <w:r w:rsidR="00B72511">
        <w:rPr>
          <w:rFonts w:ascii="Times New Roman" w:hAnsi="Times New Roman" w:eastAsia="Times New Roman" w:cs="Times New Roman"/>
          <w:sz w:val="24"/>
          <w:szCs w:val="24"/>
        </w:rPr>
        <w:t>that the analysis</w:t>
      </w:r>
      <w:r w:rsidRPr="00CD47DC" w:rsidR="00CD47DC">
        <w:rPr>
          <w:rFonts w:ascii="Times New Roman" w:hAnsi="Times New Roman" w:eastAsia="Times New Roman" w:cs="Times New Roman"/>
          <w:sz w:val="24"/>
          <w:szCs w:val="24"/>
        </w:rPr>
        <w:t xml:space="preserve"> could </w:t>
      </w:r>
      <w:r w:rsidR="00CD47DC">
        <w:rPr>
          <w:rFonts w:ascii="Times New Roman" w:hAnsi="Times New Roman" w:eastAsia="Times New Roman" w:cs="Times New Roman"/>
          <w:sz w:val="24"/>
          <w:szCs w:val="24"/>
        </w:rPr>
        <w:t xml:space="preserve">detect </w:t>
      </w:r>
      <w:r w:rsidR="00B72511">
        <w:rPr>
          <w:rFonts w:ascii="Times New Roman" w:hAnsi="Times New Roman" w:eastAsia="Times New Roman" w:cs="Times New Roman"/>
          <w:sz w:val="24"/>
          <w:szCs w:val="24"/>
        </w:rPr>
        <w:t xml:space="preserve">given </w:t>
      </w:r>
      <w:r w:rsidRPr="00CD47DC" w:rsidR="00CD47DC">
        <w:rPr>
          <w:rFonts w:ascii="Times New Roman" w:hAnsi="Times New Roman" w:eastAsia="Times New Roman" w:cs="Times New Roman"/>
          <w:sz w:val="24"/>
          <w:szCs w:val="24"/>
        </w:rPr>
        <w:t xml:space="preserve">the </w:t>
      </w:r>
      <w:r w:rsidR="00B72511">
        <w:rPr>
          <w:rFonts w:ascii="Times New Roman" w:hAnsi="Times New Roman" w:eastAsia="Times New Roman" w:cs="Times New Roman"/>
          <w:sz w:val="24"/>
          <w:szCs w:val="24"/>
        </w:rPr>
        <w:t xml:space="preserve">expected </w:t>
      </w:r>
      <w:r w:rsidRPr="00CD47DC" w:rsidR="00CD47DC">
        <w:rPr>
          <w:rFonts w:ascii="Times New Roman" w:hAnsi="Times New Roman" w:eastAsia="Times New Roman" w:cs="Times New Roman"/>
          <w:sz w:val="24"/>
          <w:szCs w:val="24"/>
        </w:rPr>
        <w:t xml:space="preserve">sample size </w:t>
      </w:r>
      <w:r w:rsidR="00B72511">
        <w:rPr>
          <w:rFonts w:ascii="Times New Roman" w:hAnsi="Times New Roman" w:eastAsia="Times New Roman" w:cs="Times New Roman"/>
          <w:sz w:val="24"/>
          <w:szCs w:val="24"/>
        </w:rPr>
        <w:t xml:space="preserve">for the </w:t>
      </w:r>
      <w:r w:rsidRPr="00CD47DC" w:rsidR="00CD47DC">
        <w:rPr>
          <w:rFonts w:ascii="Times New Roman" w:hAnsi="Times New Roman" w:eastAsia="Times New Roman" w:cs="Times New Roman"/>
          <w:sz w:val="24"/>
          <w:szCs w:val="24"/>
        </w:rPr>
        <w:t>pilot study</w:t>
      </w:r>
      <w:r w:rsidR="00CD47DC">
        <w:rPr>
          <w:rFonts w:ascii="Times New Roman" w:hAnsi="Times New Roman" w:eastAsia="Times New Roman" w:cs="Times New Roman"/>
          <w:sz w:val="24"/>
          <w:szCs w:val="24"/>
        </w:rPr>
        <w:t>.</w:t>
      </w:r>
    </w:p>
    <w:p w:rsidRPr="0031614D" w:rsidR="00702B7B" w:rsidP="00702B7B" w:rsidRDefault="00CD47DC" w14:paraId="700EE4AE" w14:textId="41D40F9F">
      <w:pPr>
        <w:pStyle w:val="Brandedbody"/>
        <w:rPr>
          <w:rFonts w:ascii="Times New Roman" w:hAnsi="Times New Roman" w:cs="Times New Roman"/>
          <w:sz w:val="24"/>
          <w:szCs w:val="24"/>
        </w:rPr>
      </w:pPr>
      <w:r>
        <w:rPr>
          <w:rFonts w:ascii="Times New Roman" w:hAnsi="Times New Roman" w:cs="Times New Roman"/>
          <w:sz w:val="24"/>
          <w:szCs w:val="24"/>
        </w:rPr>
        <w:t>T</w:t>
      </w:r>
      <w:r w:rsidRPr="0031614D" w:rsidR="00702B7B">
        <w:rPr>
          <w:rFonts w:ascii="Times New Roman" w:hAnsi="Times New Roman" w:cs="Times New Roman"/>
          <w:sz w:val="24"/>
          <w:szCs w:val="24"/>
        </w:rPr>
        <w:t xml:space="preserve">o </w:t>
      </w:r>
      <w:r w:rsidR="00EE59FE">
        <w:rPr>
          <w:rFonts w:ascii="Times New Roman" w:hAnsi="Times New Roman" w:cs="Times New Roman"/>
          <w:sz w:val="24"/>
          <w:szCs w:val="24"/>
        </w:rPr>
        <w:t>address the primary research question about overall effect</w:t>
      </w:r>
      <w:r w:rsidR="000C5F86">
        <w:rPr>
          <w:rFonts w:ascii="Times New Roman" w:hAnsi="Times New Roman" w:cs="Times New Roman"/>
          <w:sz w:val="24"/>
          <w:szCs w:val="24"/>
        </w:rPr>
        <w:t>s</w:t>
      </w:r>
      <w:r w:rsidR="00EE59FE">
        <w:rPr>
          <w:rFonts w:ascii="Times New Roman" w:hAnsi="Times New Roman" w:cs="Times New Roman"/>
          <w:sz w:val="24"/>
          <w:szCs w:val="24"/>
        </w:rPr>
        <w:t xml:space="preserve"> of the education course,</w:t>
      </w:r>
      <w:r w:rsidRPr="002236B5" w:rsidR="00EE59FE">
        <w:rPr>
          <w:rFonts w:ascii="Times New Roman" w:hAnsi="Times New Roman" w:cs="Times New Roman"/>
          <w:sz w:val="24"/>
          <w:szCs w:val="24"/>
        </w:rPr>
        <w:t xml:space="preserve"> </w:t>
      </w:r>
      <w:r w:rsidRPr="00C85D8C" w:rsidR="002236B5">
        <w:rPr>
          <w:rFonts w:ascii="Times New Roman" w:hAnsi="Times New Roman" w:cs="Times New Roman"/>
          <w:sz w:val="24"/>
          <w:szCs w:val="24"/>
        </w:rPr>
        <w:t>the analysis would involve a two-tailed, paired t-test to examine the difference in mean outcome measures between treatment and control groups. At a significance level of 0.05 and a desired power of 0.9, a study with 160 participants is expected to be sensitive to detect an effect size of approximately 0.26 (</w:t>
      </w:r>
      <w:proofErr w:type="spellStart"/>
      <w:r w:rsidRPr="00C85D8C" w:rsidR="002236B5">
        <w:rPr>
          <w:rFonts w:ascii="Times New Roman" w:hAnsi="Times New Roman" w:cs="Times New Roman"/>
          <w:iCs/>
          <w:sz w:val="24"/>
          <w:szCs w:val="24"/>
        </w:rPr>
        <w:t>Faul</w:t>
      </w:r>
      <w:proofErr w:type="spellEnd"/>
      <w:r w:rsidRPr="00C85D8C" w:rsidR="002236B5">
        <w:rPr>
          <w:rFonts w:ascii="Times New Roman" w:hAnsi="Times New Roman" w:cs="Times New Roman"/>
          <w:iCs/>
          <w:sz w:val="24"/>
          <w:szCs w:val="24"/>
        </w:rPr>
        <w:t xml:space="preserve">, </w:t>
      </w:r>
      <w:proofErr w:type="spellStart"/>
      <w:r w:rsidRPr="00C85D8C" w:rsidR="002236B5">
        <w:rPr>
          <w:rFonts w:ascii="Times New Roman" w:hAnsi="Times New Roman" w:cs="Times New Roman"/>
          <w:iCs/>
          <w:sz w:val="24"/>
          <w:szCs w:val="24"/>
        </w:rPr>
        <w:t>Erdfelder</w:t>
      </w:r>
      <w:proofErr w:type="spellEnd"/>
      <w:r w:rsidRPr="00C85D8C" w:rsidR="002236B5">
        <w:rPr>
          <w:rFonts w:ascii="Times New Roman" w:hAnsi="Times New Roman" w:cs="Times New Roman"/>
          <w:iCs/>
          <w:sz w:val="24"/>
          <w:szCs w:val="24"/>
        </w:rPr>
        <w:t>, Buchner, &amp; Lang, 2009</w:t>
      </w:r>
      <w:r w:rsidR="00C85D8C">
        <w:rPr>
          <w:rFonts w:ascii="Times New Roman" w:hAnsi="Times New Roman" w:cs="Times New Roman"/>
          <w:iCs/>
          <w:sz w:val="24"/>
          <w:szCs w:val="24"/>
        </w:rPr>
        <w:t>)</w:t>
      </w:r>
      <w:r w:rsidR="005334B2">
        <w:rPr>
          <w:rFonts w:ascii="Times New Roman" w:hAnsi="Times New Roman" w:cs="Times New Roman"/>
          <w:iCs/>
          <w:sz w:val="24"/>
          <w:szCs w:val="24"/>
        </w:rPr>
        <w:t xml:space="preserve"> </w:t>
      </w:r>
      <w:r w:rsidRPr="0031614D" w:rsidR="00702B7B">
        <w:rPr>
          <w:rFonts w:ascii="Times New Roman" w:hAnsi="Times New Roman" w:cs="Times New Roman"/>
          <w:sz w:val="24"/>
          <w:szCs w:val="24"/>
        </w:rPr>
        <w:t>(</w:t>
      </w:r>
      <w:r w:rsidR="00C85D8C">
        <w:rPr>
          <w:rFonts w:ascii="Times New Roman" w:hAnsi="Times New Roman" w:cs="Times New Roman"/>
          <w:sz w:val="24"/>
          <w:szCs w:val="24"/>
        </w:rPr>
        <w:t xml:space="preserve">See </w:t>
      </w:r>
      <w:r w:rsidRPr="0031614D" w:rsidR="00702B7B">
        <w:rPr>
          <w:rFonts w:ascii="Times New Roman" w:hAnsi="Times New Roman" w:cs="Times New Roman"/>
          <w:sz w:val="24"/>
          <w:szCs w:val="24"/>
        </w:rPr>
        <w:fldChar w:fldCharType="begin"/>
      </w:r>
      <w:r w:rsidRPr="0031614D" w:rsidR="00702B7B">
        <w:rPr>
          <w:rFonts w:ascii="Times New Roman" w:hAnsi="Times New Roman" w:cs="Times New Roman"/>
          <w:sz w:val="24"/>
          <w:szCs w:val="24"/>
        </w:rPr>
        <w:instrText xml:space="preserve"> REF _Ref385615471  \* MERGEFORMAT </w:instrText>
      </w:r>
      <w:r w:rsidRPr="0031614D" w:rsidR="00702B7B">
        <w:rPr>
          <w:rFonts w:ascii="Times New Roman" w:hAnsi="Times New Roman" w:cs="Times New Roman"/>
          <w:sz w:val="24"/>
          <w:szCs w:val="24"/>
        </w:rPr>
        <w:fldChar w:fldCharType="separate"/>
      </w:r>
      <w:r w:rsidRPr="0031614D" w:rsidR="00BC1319">
        <w:rPr>
          <w:rFonts w:ascii="Times New Roman" w:hAnsi="Times New Roman" w:cs="Times New Roman"/>
          <w:sz w:val="24"/>
          <w:szCs w:val="24"/>
        </w:rPr>
        <w:t xml:space="preserve">Figure </w:t>
      </w:r>
      <w:r w:rsidR="00BC1319">
        <w:rPr>
          <w:rFonts w:ascii="Times New Roman" w:hAnsi="Times New Roman" w:cs="Times New Roman"/>
          <w:noProof/>
          <w:sz w:val="24"/>
          <w:szCs w:val="24"/>
        </w:rPr>
        <w:t>1</w:t>
      </w:r>
      <w:r w:rsidRPr="0031614D" w:rsidR="00702B7B">
        <w:rPr>
          <w:rFonts w:ascii="Times New Roman" w:hAnsi="Times New Roman" w:cs="Times New Roman"/>
          <w:noProof/>
          <w:sz w:val="24"/>
          <w:szCs w:val="24"/>
        </w:rPr>
        <w:fldChar w:fldCharType="end"/>
      </w:r>
      <w:r w:rsidR="00C85D8C">
        <w:rPr>
          <w:rFonts w:ascii="Times New Roman" w:hAnsi="Times New Roman" w:cs="Times New Roman"/>
          <w:noProof/>
          <w:sz w:val="24"/>
          <w:szCs w:val="24"/>
        </w:rPr>
        <w:t xml:space="preserve"> and Figure 2</w:t>
      </w:r>
      <w:r w:rsidRPr="0031614D" w:rsidR="00702B7B">
        <w:rPr>
          <w:rFonts w:ascii="Times New Roman" w:hAnsi="Times New Roman" w:cs="Times New Roman"/>
          <w:sz w:val="24"/>
          <w:szCs w:val="24"/>
        </w:rPr>
        <w:t xml:space="preserve">). </w:t>
      </w:r>
    </w:p>
    <w:p w:rsidR="00702B7B" w:rsidP="00242535" w:rsidRDefault="00702B7B" w14:paraId="0667D6EF" w14:textId="6209C38E">
      <w:pPr>
        <w:pStyle w:val="Brandedbody"/>
        <w:keepNext/>
        <w:jc w:val="center"/>
        <w:rPr>
          <w:rFonts w:ascii="Times New Roman" w:hAnsi="Times New Roman" w:cs="Times New Roman"/>
          <w:sz w:val="24"/>
          <w:szCs w:val="24"/>
        </w:rPr>
      </w:pPr>
    </w:p>
    <w:p w:rsidR="00C85D8C" w:rsidP="00242535" w:rsidRDefault="00C85D8C" w14:paraId="42F4AE79" w14:textId="4BB9ADD1">
      <w:pPr>
        <w:pStyle w:val="Brandedbody"/>
        <w:keepNext/>
        <w:jc w:val="center"/>
        <w:rPr>
          <w:rFonts w:ascii="Times New Roman" w:hAnsi="Times New Roman" w:cs="Times New Roman"/>
          <w:sz w:val="24"/>
          <w:szCs w:val="24"/>
        </w:rPr>
      </w:pPr>
    </w:p>
    <w:p w:rsidRPr="0031614D" w:rsidR="00C85D8C" w:rsidP="00242535" w:rsidRDefault="00C85D8C" w14:paraId="2D4E0AD6" w14:textId="7F8E58E1">
      <w:pPr>
        <w:pStyle w:val="Brandedbody"/>
        <w:keepNext/>
        <w:jc w:val="center"/>
        <w:rPr>
          <w:rFonts w:ascii="Times New Roman" w:hAnsi="Times New Roman" w:cs="Times New Roman"/>
          <w:sz w:val="24"/>
          <w:szCs w:val="24"/>
        </w:rPr>
      </w:pPr>
      <w:r w:rsidRPr="00A6060C">
        <w:rPr>
          <w:noProof/>
          <w:lang w:eastAsia="zh-TW"/>
        </w:rPr>
        <w:drawing>
          <wp:inline distT="0" distB="0" distL="0" distR="0" wp14:anchorId="12F4AAB3" wp14:editId="4ED355D3">
            <wp:extent cx="5943600" cy="2449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49195"/>
                    </a:xfrm>
                    <a:prstGeom prst="rect">
                      <a:avLst/>
                    </a:prstGeom>
                  </pic:spPr>
                </pic:pic>
              </a:graphicData>
            </a:graphic>
          </wp:inline>
        </w:drawing>
      </w:r>
    </w:p>
    <w:p w:rsidRPr="0031614D" w:rsidR="00702B7B" w:rsidP="00702B7B" w:rsidRDefault="00702B7B" w14:paraId="58AD3BB5" w14:textId="408519D4">
      <w:pPr>
        <w:pStyle w:val="Brandedcaptiontable"/>
        <w:rPr>
          <w:rFonts w:ascii="Times New Roman" w:hAnsi="Times New Roman" w:cs="Times New Roman"/>
          <w:sz w:val="24"/>
          <w:szCs w:val="24"/>
        </w:rPr>
      </w:pPr>
      <w:bookmarkStart w:name="_Ref385615471" w:id="6"/>
      <w:bookmarkStart w:name="_Toc385594408" w:id="7"/>
      <w:r w:rsidRPr="0031614D">
        <w:rPr>
          <w:rFonts w:ascii="Times New Roman" w:hAnsi="Times New Roman" w:cs="Times New Roman"/>
          <w:sz w:val="24"/>
          <w:szCs w:val="24"/>
        </w:rPr>
        <w:t xml:space="preserve">Figure </w:t>
      </w:r>
      <w:r w:rsidRPr="0031614D">
        <w:rPr>
          <w:rFonts w:ascii="Times New Roman" w:hAnsi="Times New Roman" w:cs="Times New Roman"/>
          <w:noProof/>
          <w:sz w:val="24"/>
          <w:szCs w:val="24"/>
        </w:rPr>
        <w:fldChar w:fldCharType="begin"/>
      </w:r>
      <w:r w:rsidRPr="0031614D">
        <w:rPr>
          <w:rFonts w:ascii="Times New Roman" w:hAnsi="Times New Roman" w:cs="Times New Roman"/>
          <w:noProof/>
          <w:sz w:val="24"/>
          <w:szCs w:val="24"/>
        </w:rPr>
        <w:instrText xml:space="preserve"> SEQ Figure \* ARABIC </w:instrText>
      </w:r>
      <w:r w:rsidRPr="0031614D">
        <w:rPr>
          <w:rFonts w:ascii="Times New Roman" w:hAnsi="Times New Roman" w:cs="Times New Roman"/>
          <w:noProof/>
          <w:sz w:val="24"/>
          <w:szCs w:val="24"/>
        </w:rPr>
        <w:fldChar w:fldCharType="separate"/>
      </w:r>
      <w:r w:rsidR="00BC1319">
        <w:rPr>
          <w:rFonts w:ascii="Times New Roman" w:hAnsi="Times New Roman" w:cs="Times New Roman"/>
          <w:noProof/>
          <w:sz w:val="24"/>
          <w:szCs w:val="24"/>
        </w:rPr>
        <w:t>1</w:t>
      </w:r>
      <w:r w:rsidRPr="0031614D">
        <w:rPr>
          <w:rFonts w:ascii="Times New Roman" w:hAnsi="Times New Roman" w:cs="Times New Roman"/>
          <w:noProof/>
          <w:sz w:val="24"/>
          <w:szCs w:val="24"/>
        </w:rPr>
        <w:fldChar w:fldCharType="end"/>
      </w:r>
      <w:bookmarkEnd w:id="6"/>
      <w:r w:rsidRPr="0031614D">
        <w:rPr>
          <w:rFonts w:ascii="Times New Roman" w:hAnsi="Times New Roman" w:cs="Times New Roman"/>
          <w:sz w:val="24"/>
          <w:szCs w:val="24"/>
        </w:rPr>
        <w:t>. Range of effect size</w:t>
      </w:r>
      <w:r w:rsidR="00B26211">
        <w:rPr>
          <w:rFonts w:ascii="Times New Roman" w:hAnsi="Times New Roman" w:cs="Times New Roman"/>
          <w:sz w:val="24"/>
          <w:szCs w:val="24"/>
        </w:rPr>
        <w:t>s</w:t>
      </w:r>
      <w:r w:rsidRPr="0031614D">
        <w:rPr>
          <w:rFonts w:ascii="Times New Roman" w:hAnsi="Times New Roman" w:cs="Times New Roman"/>
          <w:sz w:val="24"/>
          <w:szCs w:val="24"/>
        </w:rPr>
        <w:t xml:space="preserve"> as a function of total sample size for a paired </w:t>
      </w:r>
      <w:r w:rsidRPr="0031614D">
        <w:rPr>
          <w:rFonts w:ascii="Times New Roman" w:hAnsi="Times New Roman" w:cs="Times New Roman"/>
          <w:i/>
          <w:sz w:val="24"/>
          <w:szCs w:val="24"/>
        </w:rPr>
        <w:t>t</w:t>
      </w:r>
      <w:r w:rsidRPr="0031614D">
        <w:rPr>
          <w:rFonts w:ascii="Times New Roman" w:hAnsi="Times New Roman" w:cs="Times New Roman"/>
          <w:sz w:val="24"/>
          <w:szCs w:val="24"/>
        </w:rPr>
        <w:t>-test.</w:t>
      </w:r>
      <w:bookmarkEnd w:id="7"/>
    </w:p>
    <w:p w:rsidR="00C85D8C" w:rsidP="00702B7B" w:rsidRDefault="00C85D8C" w14:paraId="77DA33F1" w14:textId="77777777">
      <w:pPr>
        <w:pStyle w:val="Brandedbody"/>
        <w:rPr>
          <w:rFonts w:ascii="Times New Roman" w:hAnsi="Times New Roman" w:cs="Times New Roman"/>
          <w:sz w:val="24"/>
          <w:szCs w:val="24"/>
        </w:rPr>
      </w:pPr>
    </w:p>
    <w:p w:rsidR="00C85D8C" w:rsidP="00702B7B" w:rsidRDefault="00C85D8C" w14:paraId="411C6C1F" w14:textId="1A7DA417">
      <w:pPr>
        <w:pStyle w:val="Brandedbody"/>
        <w:rPr>
          <w:rFonts w:ascii="Times New Roman" w:hAnsi="Times New Roman" w:cs="Times New Roman"/>
          <w:sz w:val="24"/>
          <w:szCs w:val="24"/>
        </w:rPr>
      </w:pPr>
      <w:r w:rsidRPr="00A6060C">
        <w:rPr>
          <w:noProof/>
          <w:lang w:eastAsia="zh-TW"/>
        </w:rPr>
        <w:drawing>
          <wp:inline distT="0" distB="0" distL="0" distR="0" wp14:anchorId="0C4A158A" wp14:editId="2D63995F">
            <wp:extent cx="5943600" cy="2449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49195"/>
                    </a:xfrm>
                    <a:prstGeom prst="rect">
                      <a:avLst/>
                    </a:prstGeom>
                  </pic:spPr>
                </pic:pic>
              </a:graphicData>
            </a:graphic>
          </wp:inline>
        </w:drawing>
      </w:r>
    </w:p>
    <w:p w:rsidRPr="0031614D" w:rsidR="00C85D8C" w:rsidP="00C85D8C" w:rsidRDefault="00C85D8C" w14:paraId="4EF8901B" w14:textId="0537356A">
      <w:pPr>
        <w:pStyle w:val="Brandedcaptiontable"/>
        <w:rPr>
          <w:rFonts w:ascii="Times New Roman" w:hAnsi="Times New Roman" w:cs="Times New Roman"/>
          <w:sz w:val="24"/>
          <w:szCs w:val="24"/>
        </w:rPr>
      </w:pPr>
      <w:r w:rsidRPr="0031614D">
        <w:rPr>
          <w:rFonts w:ascii="Times New Roman" w:hAnsi="Times New Roman" w:cs="Times New Roman"/>
          <w:sz w:val="24"/>
          <w:szCs w:val="24"/>
        </w:rPr>
        <w:t xml:space="preserve">Figure </w:t>
      </w:r>
      <w:r>
        <w:rPr>
          <w:rFonts w:ascii="Times New Roman" w:hAnsi="Times New Roman" w:cs="Times New Roman"/>
          <w:noProof/>
          <w:sz w:val="24"/>
          <w:szCs w:val="24"/>
        </w:rPr>
        <w:t>2</w:t>
      </w:r>
      <w:r w:rsidRPr="0031614D">
        <w:rPr>
          <w:rFonts w:ascii="Times New Roman" w:hAnsi="Times New Roman" w:cs="Times New Roman"/>
          <w:sz w:val="24"/>
          <w:szCs w:val="24"/>
        </w:rPr>
        <w:t xml:space="preserve">. Range of </w:t>
      </w:r>
      <w:r>
        <w:rPr>
          <w:rFonts w:ascii="Times New Roman" w:hAnsi="Times New Roman" w:cs="Times New Roman"/>
          <w:sz w:val="24"/>
          <w:szCs w:val="24"/>
        </w:rPr>
        <w:t>statistical power</w:t>
      </w:r>
      <w:r w:rsidRPr="0031614D">
        <w:rPr>
          <w:rFonts w:ascii="Times New Roman" w:hAnsi="Times New Roman" w:cs="Times New Roman"/>
          <w:sz w:val="24"/>
          <w:szCs w:val="24"/>
        </w:rPr>
        <w:t xml:space="preserve"> as a function of total sample size for a paired </w:t>
      </w:r>
      <w:r w:rsidRPr="0031614D">
        <w:rPr>
          <w:rFonts w:ascii="Times New Roman" w:hAnsi="Times New Roman" w:cs="Times New Roman"/>
          <w:i/>
          <w:sz w:val="24"/>
          <w:szCs w:val="24"/>
        </w:rPr>
        <w:t>t</w:t>
      </w:r>
      <w:r w:rsidRPr="0031614D">
        <w:rPr>
          <w:rFonts w:ascii="Times New Roman" w:hAnsi="Times New Roman" w:cs="Times New Roman"/>
          <w:sz w:val="24"/>
          <w:szCs w:val="24"/>
        </w:rPr>
        <w:t>-test.</w:t>
      </w:r>
    </w:p>
    <w:p w:rsidR="00C85D8C" w:rsidP="00C85D8C" w:rsidRDefault="00C85D8C" w14:paraId="2E6635DC" w14:textId="4A87A407">
      <w:pPr>
        <w:pStyle w:val="Brandedbody"/>
        <w:rPr>
          <w:rFonts w:ascii="Times New Roman" w:hAnsi="Times New Roman" w:cs="Times New Roman"/>
          <w:sz w:val="24"/>
          <w:szCs w:val="24"/>
        </w:rPr>
      </w:pPr>
      <w:r w:rsidRPr="00C85D8C">
        <w:rPr>
          <w:rFonts w:ascii="Times New Roman" w:hAnsi="Times New Roman" w:cs="Times New Roman"/>
          <w:sz w:val="24"/>
          <w:szCs w:val="24"/>
        </w:rPr>
        <w:t xml:space="preserve">The experimental design (see </w:t>
      </w:r>
      <w:r w:rsidRPr="00C85D8C">
        <w:rPr>
          <w:rFonts w:ascii="Times New Roman" w:hAnsi="Times New Roman" w:cs="Times New Roman"/>
          <w:sz w:val="24"/>
          <w:szCs w:val="24"/>
        </w:rPr>
        <w:fldChar w:fldCharType="begin"/>
      </w:r>
      <w:r w:rsidRPr="00C85D8C">
        <w:rPr>
          <w:rFonts w:ascii="Times New Roman" w:hAnsi="Times New Roman" w:cs="Times New Roman"/>
          <w:sz w:val="24"/>
          <w:szCs w:val="24"/>
        </w:rPr>
        <w:instrText xml:space="preserve"> REF _Ref47025845 \h  \* MERGEFORMAT </w:instrText>
      </w:r>
      <w:r w:rsidRPr="00C85D8C">
        <w:rPr>
          <w:rFonts w:ascii="Times New Roman" w:hAnsi="Times New Roman" w:cs="Times New Roman"/>
          <w:sz w:val="24"/>
          <w:szCs w:val="24"/>
        </w:rPr>
      </w:r>
      <w:r w:rsidRPr="00C85D8C">
        <w:rPr>
          <w:rFonts w:ascii="Times New Roman" w:hAnsi="Times New Roman" w:cs="Times New Roman"/>
          <w:sz w:val="24"/>
          <w:szCs w:val="24"/>
        </w:rPr>
        <w:fldChar w:fldCharType="separate"/>
      </w:r>
      <w:r w:rsidRPr="00C85D8C">
        <w:rPr>
          <w:rFonts w:ascii="Times New Roman" w:hAnsi="Times New Roman" w:cs="Times New Roman"/>
          <w:sz w:val="24"/>
          <w:szCs w:val="24"/>
        </w:rPr>
        <w:t>Table 1</w:t>
      </w:r>
      <w:r w:rsidRPr="00C85D8C">
        <w:rPr>
          <w:rFonts w:ascii="Times New Roman" w:hAnsi="Times New Roman" w:cs="Times New Roman"/>
          <w:sz w:val="24"/>
          <w:szCs w:val="24"/>
        </w:rPr>
        <w:fldChar w:fldCharType="end"/>
      </w:r>
      <w:r w:rsidRPr="00C85D8C">
        <w:rPr>
          <w:rFonts w:ascii="Times New Roman" w:hAnsi="Times New Roman" w:cs="Times New Roman"/>
          <w:sz w:val="24"/>
          <w:szCs w:val="24"/>
        </w:rPr>
        <w:t>) has two between-</w:t>
      </w:r>
      <w:proofErr w:type="gramStart"/>
      <w:r w:rsidRPr="00C85D8C">
        <w:rPr>
          <w:rFonts w:ascii="Times New Roman" w:hAnsi="Times New Roman" w:cs="Times New Roman"/>
          <w:sz w:val="24"/>
          <w:szCs w:val="24"/>
        </w:rPr>
        <w:t>subjects</w:t>
      </w:r>
      <w:proofErr w:type="gramEnd"/>
      <w:r w:rsidRPr="00C85D8C">
        <w:rPr>
          <w:rFonts w:ascii="Times New Roman" w:hAnsi="Times New Roman" w:cs="Times New Roman"/>
          <w:sz w:val="24"/>
          <w:szCs w:val="24"/>
        </w:rPr>
        <w:t xml:space="preserve"> factors: Treatment Group (2 levels, Treatment vs. Control) and Age Group (2 levels, Young vs. Old). The number of participants will be counterbalanced among all four resulting groups (see </w:t>
      </w:r>
      <w:r w:rsidRPr="00C85D8C">
        <w:rPr>
          <w:rFonts w:ascii="Times New Roman" w:hAnsi="Times New Roman" w:cs="Times New Roman"/>
          <w:sz w:val="24"/>
          <w:szCs w:val="24"/>
        </w:rPr>
        <w:fldChar w:fldCharType="begin"/>
      </w:r>
      <w:r w:rsidRPr="00C85D8C">
        <w:rPr>
          <w:rFonts w:ascii="Times New Roman" w:hAnsi="Times New Roman" w:cs="Times New Roman"/>
          <w:sz w:val="24"/>
          <w:szCs w:val="24"/>
        </w:rPr>
        <w:instrText xml:space="preserve"> REF _Ref47025845 \h  \* MERGEFORMAT </w:instrText>
      </w:r>
      <w:r w:rsidRPr="00C85D8C">
        <w:rPr>
          <w:rFonts w:ascii="Times New Roman" w:hAnsi="Times New Roman" w:cs="Times New Roman"/>
          <w:sz w:val="24"/>
          <w:szCs w:val="24"/>
        </w:rPr>
      </w:r>
      <w:r w:rsidRPr="00C85D8C">
        <w:rPr>
          <w:rFonts w:ascii="Times New Roman" w:hAnsi="Times New Roman" w:cs="Times New Roman"/>
          <w:sz w:val="24"/>
          <w:szCs w:val="24"/>
        </w:rPr>
        <w:fldChar w:fldCharType="separate"/>
      </w:r>
      <w:r w:rsidRPr="00C85D8C">
        <w:rPr>
          <w:rFonts w:ascii="Times New Roman" w:hAnsi="Times New Roman" w:cs="Times New Roman"/>
          <w:sz w:val="24"/>
          <w:szCs w:val="24"/>
        </w:rPr>
        <w:t>Table 1</w:t>
      </w:r>
      <w:r w:rsidRPr="00C85D8C">
        <w:rPr>
          <w:rFonts w:ascii="Times New Roman" w:hAnsi="Times New Roman" w:cs="Times New Roman"/>
          <w:sz w:val="24"/>
          <w:szCs w:val="24"/>
        </w:rPr>
        <w:fldChar w:fldCharType="end"/>
      </w:r>
      <w:r w:rsidRPr="00C85D8C">
        <w:rPr>
          <w:rFonts w:ascii="Times New Roman" w:hAnsi="Times New Roman" w:cs="Times New Roman"/>
          <w:sz w:val="24"/>
          <w:szCs w:val="24"/>
        </w:rPr>
        <w:t>).</w:t>
      </w:r>
    </w:p>
    <w:p w:rsidR="00361A09" w:rsidP="00C85D8C" w:rsidRDefault="00361A09" w14:paraId="50AC786F" w14:textId="4C583D43">
      <w:pPr>
        <w:pStyle w:val="Brandedbody"/>
        <w:rPr>
          <w:rFonts w:ascii="Times New Roman" w:hAnsi="Times New Roman" w:cs="Times New Roman"/>
          <w:sz w:val="24"/>
          <w:szCs w:val="24"/>
        </w:rPr>
      </w:pPr>
    </w:p>
    <w:p w:rsidRPr="00C85D8C" w:rsidR="00361A09" w:rsidP="00C85D8C" w:rsidRDefault="00361A09" w14:paraId="70330E4D" w14:textId="77777777">
      <w:pPr>
        <w:pStyle w:val="Brandedbody"/>
        <w:rPr>
          <w:rFonts w:ascii="Times New Roman" w:hAnsi="Times New Roman" w:cs="Times New Roman"/>
          <w:sz w:val="24"/>
          <w:szCs w:val="24"/>
        </w:rPr>
      </w:pPr>
    </w:p>
    <w:p w:rsidRPr="00C85D8C" w:rsidR="00C85D8C" w:rsidP="00C85D8C" w:rsidRDefault="00C85D8C" w14:paraId="222D128A" w14:textId="77777777">
      <w:pPr>
        <w:pStyle w:val="Caption"/>
        <w:keepNext/>
        <w:jc w:val="center"/>
        <w:rPr>
          <w:rFonts w:ascii="Times New Roman" w:hAnsi="Times New Roman" w:cs="Times New Roman"/>
          <w:b w:val="0"/>
          <w:bCs w:val="0"/>
          <w:i/>
          <w:iCs/>
          <w:sz w:val="24"/>
          <w:szCs w:val="24"/>
        </w:rPr>
      </w:pPr>
      <w:bookmarkStart w:name="_Ref47025845" w:id="8"/>
      <w:r w:rsidRPr="00C85D8C">
        <w:rPr>
          <w:rFonts w:ascii="Times New Roman" w:hAnsi="Times New Roman" w:cs="Times New Roman"/>
          <w:sz w:val="24"/>
          <w:szCs w:val="24"/>
        </w:rPr>
        <w:lastRenderedPageBreak/>
        <w:t xml:space="preserve">Table </w:t>
      </w:r>
      <w:r w:rsidRPr="00C85D8C">
        <w:rPr>
          <w:rFonts w:ascii="Times New Roman" w:hAnsi="Times New Roman" w:cs="Times New Roman"/>
          <w:b w:val="0"/>
          <w:bCs w:val="0"/>
          <w:i/>
          <w:iCs/>
          <w:sz w:val="24"/>
          <w:szCs w:val="24"/>
        </w:rPr>
        <w:fldChar w:fldCharType="begin"/>
      </w:r>
      <w:r w:rsidRPr="00C85D8C">
        <w:rPr>
          <w:rFonts w:ascii="Times New Roman" w:hAnsi="Times New Roman" w:cs="Times New Roman"/>
          <w:sz w:val="24"/>
          <w:szCs w:val="24"/>
        </w:rPr>
        <w:instrText xml:space="preserve"> SEQ Table \* ARABIC </w:instrText>
      </w:r>
      <w:r w:rsidRPr="00C85D8C">
        <w:rPr>
          <w:rFonts w:ascii="Times New Roman" w:hAnsi="Times New Roman" w:cs="Times New Roman"/>
          <w:b w:val="0"/>
          <w:bCs w:val="0"/>
          <w:i/>
          <w:iCs/>
          <w:sz w:val="24"/>
          <w:szCs w:val="24"/>
        </w:rPr>
        <w:fldChar w:fldCharType="separate"/>
      </w:r>
      <w:r w:rsidRPr="00C85D8C">
        <w:rPr>
          <w:rFonts w:ascii="Times New Roman" w:hAnsi="Times New Roman" w:cs="Times New Roman"/>
          <w:noProof/>
          <w:sz w:val="24"/>
          <w:szCs w:val="24"/>
        </w:rPr>
        <w:t>1</w:t>
      </w:r>
      <w:r w:rsidRPr="00C85D8C">
        <w:rPr>
          <w:rFonts w:ascii="Times New Roman" w:hAnsi="Times New Roman" w:cs="Times New Roman"/>
          <w:b w:val="0"/>
          <w:bCs w:val="0"/>
          <w:i/>
          <w:iCs/>
          <w:sz w:val="24"/>
          <w:szCs w:val="24"/>
        </w:rPr>
        <w:fldChar w:fldCharType="end"/>
      </w:r>
      <w:bookmarkEnd w:id="8"/>
      <w:r w:rsidRPr="00C85D8C">
        <w:rPr>
          <w:rFonts w:ascii="Times New Roman" w:hAnsi="Times New Roman" w:cs="Times New Roman"/>
          <w:sz w:val="24"/>
          <w:szCs w:val="24"/>
        </w:rPr>
        <w:t>. Experimental design including treatment (training) and control groups.</w:t>
      </w:r>
    </w:p>
    <w:tbl>
      <w:tblPr>
        <w:tblW w:w="4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0"/>
        <w:gridCol w:w="1297"/>
        <w:gridCol w:w="1610"/>
      </w:tblGrid>
      <w:tr w:rsidRPr="00C85D8C" w:rsidR="00C85D8C" w:rsidTr="00D649A4" w14:paraId="17AA8EDE" w14:textId="77777777">
        <w:trPr>
          <w:trHeight w:val="300"/>
          <w:jc w:val="center"/>
        </w:trPr>
        <w:tc>
          <w:tcPr>
            <w:tcW w:w="1900" w:type="dxa"/>
            <w:shd w:val="clear" w:color="auto" w:fill="auto"/>
            <w:noWrap/>
            <w:vAlign w:val="center"/>
            <w:hideMark/>
          </w:tcPr>
          <w:p w:rsidRPr="0066393C" w:rsidR="00C85D8C" w:rsidP="00D649A4" w:rsidRDefault="00C85D8C" w14:paraId="362CF4E7" w14:textId="77777777">
            <w:pPr>
              <w:jc w:val="center"/>
              <w:rPr>
                <w:b/>
                <w:bCs/>
                <w:color w:val="000000"/>
                <w:sz w:val="20"/>
                <w:szCs w:val="20"/>
              </w:rPr>
            </w:pPr>
            <w:r w:rsidRPr="0066393C">
              <w:rPr>
                <w:b/>
                <w:bCs/>
                <w:color w:val="000000"/>
                <w:sz w:val="20"/>
                <w:szCs w:val="20"/>
              </w:rPr>
              <w:t>Treatment Group</w:t>
            </w:r>
          </w:p>
        </w:tc>
        <w:tc>
          <w:tcPr>
            <w:tcW w:w="1297" w:type="dxa"/>
            <w:shd w:val="clear" w:color="auto" w:fill="auto"/>
            <w:noWrap/>
            <w:vAlign w:val="center"/>
            <w:hideMark/>
          </w:tcPr>
          <w:p w:rsidRPr="0066393C" w:rsidR="00C85D8C" w:rsidP="00D649A4" w:rsidRDefault="00C85D8C" w14:paraId="75BC014E" w14:textId="77777777">
            <w:pPr>
              <w:jc w:val="center"/>
              <w:rPr>
                <w:b/>
                <w:bCs/>
                <w:color w:val="000000"/>
                <w:sz w:val="20"/>
                <w:szCs w:val="20"/>
              </w:rPr>
            </w:pPr>
            <w:r w:rsidRPr="0066393C">
              <w:rPr>
                <w:b/>
                <w:bCs/>
                <w:color w:val="000000"/>
                <w:sz w:val="20"/>
                <w:szCs w:val="20"/>
              </w:rPr>
              <w:t>Age Group</w:t>
            </w:r>
          </w:p>
        </w:tc>
        <w:tc>
          <w:tcPr>
            <w:tcW w:w="1610" w:type="dxa"/>
            <w:shd w:val="clear" w:color="auto" w:fill="auto"/>
            <w:noWrap/>
            <w:vAlign w:val="center"/>
            <w:hideMark/>
          </w:tcPr>
          <w:p w:rsidRPr="0066393C" w:rsidR="00C85D8C" w:rsidP="00D649A4" w:rsidRDefault="00C85D8C" w14:paraId="488B00CD" w14:textId="77777777">
            <w:pPr>
              <w:jc w:val="center"/>
              <w:rPr>
                <w:b/>
                <w:bCs/>
                <w:color w:val="000000"/>
                <w:sz w:val="20"/>
                <w:szCs w:val="20"/>
              </w:rPr>
            </w:pPr>
            <w:r w:rsidRPr="0066393C">
              <w:rPr>
                <w:b/>
                <w:bCs/>
                <w:color w:val="000000"/>
                <w:sz w:val="20"/>
                <w:szCs w:val="20"/>
              </w:rPr>
              <w:t>N Participants</w:t>
            </w:r>
          </w:p>
        </w:tc>
      </w:tr>
      <w:tr w:rsidRPr="00C85D8C" w:rsidR="00C85D8C" w:rsidTr="00D649A4" w14:paraId="548D3F09" w14:textId="77777777">
        <w:trPr>
          <w:trHeight w:val="300"/>
          <w:jc w:val="center"/>
        </w:trPr>
        <w:tc>
          <w:tcPr>
            <w:tcW w:w="1900" w:type="dxa"/>
            <w:shd w:val="clear" w:color="auto" w:fill="auto"/>
            <w:noWrap/>
            <w:vAlign w:val="center"/>
            <w:hideMark/>
          </w:tcPr>
          <w:p w:rsidRPr="00C85D8C" w:rsidR="00C85D8C" w:rsidP="00D649A4" w:rsidRDefault="00C85D8C" w14:paraId="05379EB0" w14:textId="77777777">
            <w:pPr>
              <w:rPr>
                <w:color w:val="000000"/>
                <w:sz w:val="20"/>
                <w:szCs w:val="20"/>
              </w:rPr>
            </w:pPr>
            <w:r w:rsidRPr="00C85D8C">
              <w:rPr>
                <w:color w:val="000000"/>
                <w:sz w:val="20"/>
                <w:szCs w:val="20"/>
              </w:rPr>
              <w:t>Treatment</w:t>
            </w:r>
          </w:p>
        </w:tc>
        <w:tc>
          <w:tcPr>
            <w:tcW w:w="1297" w:type="dxa"/>
            <w:shd w:val="clear" w:color="auto" w:fill="auto"/>
            <w:noWrap/>
            <w:vAlign w:val="center"/>
            <w:hideMark/>
          </w:tcPr>
          <w:p w:rsidRPr="00C85D8C" w:rsidR="00C85D8C" w:rsidP="00D649A4" w:rsidRDefault="00C85D8C" w14:paraId="41CF76B7" w14:textId="77777777">
            <w:pPr>
              <w:rPr>
                <w:color w:val="000000"/>
                <w:sz w:val="20"/>
                <w:szCs w:val="20"/>
              </w:rPr>
            </w:pPr>
            <w:r w:rsidRPr="00C85D8C">
              <w:rPr>
                <w:color w:val="000000"/>
                <w:sz w:val="20"/>
                <w:szCs w:val="20"/>
              </w:rPr>
              <w:t>Younger</w:t>
            </w:r>
          </w:p>
        </w:tc>
        <w:tc>
          <w:tcPr>
            <w:tcW w:w="1610" w:type="dxa"/>
            <w:shd w:val="clear" w:color="auto" w:fill="auto"/>
            <w:noWrap/>
            <w:vAlign w:val="center"/>
            <w:hideMark/>
          </w:tcPr>
          <w:p w:rsidRPr="00C85D8C" w:rsidR="00C85D8C" w:rsidP="00D649A4" w:rsidRDefault="00C85D8C" w14:paraId="4F0A2DD6" w14:textId="77777777">
            <w:pPr>
              <w:jc w:val="center"/>
              <w:rPr>
                <w:color w:val="000000"/>
                <w:sz w:val="20"/>
                <w:szCs w:val="20"/>
              </w:rPr>
            </w:pPr>
            <w:r w:rsidRPr="00C85D8C">
              <w:rPr>
                <w:color w:val="000000"/>
                <w:sz w:val="20"/>
                <w:szCs w:val="20"/>
              </w:rPr>
              <w:t>40</w:t>
            </w:r>
          </w:p>
        </w:tc>
      </w:tr>
      <w:tr w:rsidRPr="00C85D8C" w:rsidR="00C85D8C" w:rsidTr="00D649A4" w14:paraId="68E2FE09" w14:textId="77777777">
        <w:trPr>
          <w:trHeight w:val="300"/>
          <w:jc w:val="center"/>
        </w:trPr>
        <w:tc>
          <w:tcPr>
            <w:tcW w:w="1900" w:type="dxa"/>
            <w:shd w:val="clear" w:color="auto" w:fill="auto"/>
            <w:noWrap/>
            <w:vAlign w:val="center"/>
            <w:hideMark/>
          </w:tcPr>
          <w:p w:rsidRPr="0066393C" w:rsidR="00C85D8C" w:rsidP="00D649A4" w:rsidRDefault="00C85D8C" w14:paraId="49B8235F" w14:textId="77777777">
            <w:pPr>
              <w:rPr>
                <w:color w:val="000000"/>
                <w:sz w:val="20"/>
                <w:szCs w:val="20"/>
              </w:rPr>
            </w:pPr>
            <w:r w:rsidRPr="0066393C">
              <w:rPr>
                <w:color w:val="000000"/>
                <w:sz w:val="20"/>
                <w:szCs w:val="20"/>
              </w:rPr>
              <w:t>Control</w:t>
            </w:r>
          </w:p>
        </w:tc>
        <w:tc>
          <w:tcPr>
            <w:tcW w:w="1297" w:type="dxa"/>
            <w:shd w:val="clear" w:color="auto" w:fill="auto"/>
            <w:noWrap/>
            <w:vAlign w:val="center"/>
            <w:hideMark/>
          </w:tcPr>
          <w:p w:rsidRPr="0066393C" w:rsidR="00C85D8C" w:rsidP="00D649A4" w:rsidRDefault="00C85D8C" w14:paraId="3831CAF4" w14:textId="77777777">
            <w:pPr>
              <w:rPr>
                <w:color w:val="000000"/>
                <w:sz w:val="20"/>
                <w:szCs w:val="20"/>
              </w:rPr>
            </w:pPr>
            <w:r w:rsidRPr="0066393C">
              <w:rPr>
                <w:color w:val="000000"/>
                <w:sz w:val="20"/>
                <w:szCs w:val="20"/>
              </w:rPr>
              <w:t>Younger</w:t>
            </w:r>
          </w:p>
        </w:tc>
        <w:tc>
          <w:tcPr>
            <w:tcW w:w="1610" w:type="dxa"/>
            <w:shd w:val="clear" w:color="auto" w:fill="auto"/>
            <w:noWrap/>
            <w:vAlign w:val="center"/>
            <w:hideMark/>
          </w:tcPr>
          <w:p w:rsidRPr="0066393C" w:rsidR="00C85D8C" w:rsidP="00D649A4" w:rsidRDefault="00C85D8C" w14:paraId="6943CB81" w14:textId="77777777">
            <w:pPr>
              <w:jc w:val="center"/>
              <w:rPr>
                <w:color w:val="000000"/>
                <w:sz w:val="20"/>
                <w:szCs w:val="20"/>
              </w:rPr>
            </w:pPr>
            <w:r w:rsidRPr="0066393C">
              <w:rPr>
                <w:color w:val="000000"/>
                <w:sz w:val="20"/>
                <w:szCs w:val="20"/>
              </w:rPr>
              <w:t>40</w:t>
            </w:r>
          </w:p>
        </w:tc>
      </w:tr>
      <w:tr w:rsidRPr="00C85D8C" w:rsidR="00C85D8C" w:rsidTr="00D649A4" w14:paraId="24B3313E" w14:textId="77777777">
        <w:trPr>
          <w:trHeight w:val="300"/>
          <w:jc w:val="center"/>
        </w:trPr>
        <w:tc>
          <w:tcPr>
            <w:tcW w:w="1900" w:type="dxa"/>
            <w:shd w:val="clear" w:color="auto" w:fill="auto"/>
            <w:noWrap/>
            <w:vAlign w:val="center"/>
            <w:hideMark/>
          </w:tcPr>
          <w:p w:rsidRPr="0066393C" w:rsidR="00C85D8C" w:rsidP="00D649A4" w:rsidRDefault="00C85D8C" w14:paraId="673887DE" w14:textId="77777777">
            <w:pPr>
              <w:rPr>
                <w:color w:val="000000"/>
                <w:sz w:val="20"/>
                <w:szCs w:val="20"/>
              </w:rPr>
            </w:pPr>
            <w:r w:rsidRPr="0066393C">
              <w:rPr>
                <w:color w:val="000000"/>
                <w:sz w:val="20"/>
                <w:szCs w:val="20"/>
              </w:rPr>
              <w:t>Treatment</w:t>
            </w:r>
          </w:p>
        </w:tc>
        <w:tc>
          <w:tcPr>
            <w:tcW w:w="1297" w:type="dxa"/>
            <w:shd w:val="clear" w:color="auto" w:fill="auto"/>
            <w:noWrap/>
            <w:vAlign w:val="center"/>
            <w:hideMark/>
          </w:tcPr>
          <w:p w:rsidRPr="0066393C" w:rsidR="00C85D8C" w:rsidP="00D649A4" w:rsidRDefault="00C85D8C" w14:paraId="7EC13F5D" w14:textId="77777777">
            <w:pPr>
              <w:rPr>
                <w:color w:val="000000"/>
                <w:sz w:val="20"/>
                <w:szCs w:val="20"/>
              </w:rPr>
            </w:pPr>
            <w:r w:rsidRPr="0066393C">
              <w:rPr>
                <w:color w:val="000000"/>
                <w:sz w:val="20"/>
                <w:szCs w:val="20"/>
              </w:rPr>
              <w:t>Older</w:t>
            </w:r>
          </w:p>
        </w:tc>
        <w:tc>
          <w:tcPr>
            <w:tcW w:w="1610" w:type="dxa"/>
            <w:shd w:val="clear" w:color="auto" w:fill="auto"/>
            <w:noWrap/>
            <w:vAlign w:val="center"/>
            <w:hideMark/>
          </w:tcPr>
          <w:p w:rsidRPr="0066393C" w:rsidR="00C85D8C" w:rsidP="00D649A4" w:rsidRDefault="00C85D8C" w14:paraId="56A8CC51" w14:textId="77777777">
            <w:pPr>
              <w:jc w:val="center"/>
              <w:rPr>
                <w:color w:val="000000"/>
                <w:sz w:val="20"/>
                <w:szCs w:val="20"/>
              </w:rPr>
            </w:pPr>
            <w:r w:rsidRPr="0066393C">
              <w:rPr>
                <w:color w:val="000000"/>
                <w:sz w:val="20"/>
                <w:szCs w:val="20"/>
              </w:rPr>
              <w:t>40</w:t>
            </w:r>
          </w:p>
        </w:tc>
      </w:tr>
      <w:tr w:rsidRPr="00C85D8C" w:rsidR="00C85D8C" w:rsidTr="00D649A4" w14:paraId="1943814B" w14:textId="77777777">
        <w:trPr>
          <w:trHeight w:val="300"/>
          <w:jc w:val="center"/>
        </w:trPr>
        <w:tc>
          <w:tcPr>
            <w:tcW w:w="1900" w:type="dxa"/>
            <w:shd w:val="clear" w:color="auto" w:fill="auto"/>
            <w:noWrap/>
            <w:vAlign w:val="center"/>
            <w:hideMark/>
          </w:tcPr>
          <w:p w:rsidRPr="0066393C" w:rsidR="00C85D8C" w:rsidP="00D649A4" w:rsidRDefault="00C85D8C" w14:paraId="0974EDFF" w14:textId="77777777">
            <w:pPr>
              <w:rPr>
                <w:color w:val="000000"/>
                <w:sz w:val="20"/>
                <w:szCs w:val="20"/>
              </w:rPr>
            </w:pPr>
            <w:r w:rsidRPr="0066393C">
              <w:rPr>
                <w:color w:val="000000"/>
                <w:sz w:val="20"/>
                <w:szCs w:val="20"/>
              </w:rPr>
              <w:t>Control</w:t>
            </w:r>
          </w:p>
        </w:tc>
        <w:tc>
          <w:tcPr>
            <w:tcW w:w="1297" w:type="dxa"/>
            <w:shd w:val="clear" w:color="auto" w:fill="auto"/>
            <w:noWrap/>
            <w:vAlign w:val="center"/>
            <w:hideMark/>
          </w:tcPr>
          <w:p w:rsidRPr="0066393C" w:rsidR="00C85D8C" w:rsidP="00D649A4" w:rsidRDefault="00C85D8C" w14:paraId="65DAF446" w14:textId="77777777">
            <w:pPr>
              <w:rPr>
                <w:color w:val="000000"/>
                <w:sz w:val="20"/>
                <w:szCs w:val="20"/>
              </w:rPr>
            </w:pPr>
            <w:r w:rsidRPr="0066393C">
              <w:rPr>
                <w:color w:val="000000"/>
                <w:sz w:val="20"/>
                <w:szCs w:val="20"/>
              </w:rPr>
              <w:t>Older</w:t>
            </w:r>
          </w:p>
        </w:tc>
        <w:tc>
          <w:tcPr>
            <w:tcW w:w="1610" w:type="dxa"/>
            <w:shd w:val="clear" w:color="auto" w:fill="auto"/>
            <w:noWrap/>
            <w:vAlign w:val="center"/>
            <w:hideMark/>
          </w:tcPr>
          <w:p w:rsidRPr="0066393C" w:rsidR="00C85D8C" w:rsidP="00D649A4" w:rsidRDefault="00C85D8C" w14:paraId="1BDA1AD1" w14:textId="77777777">
            <w:pPr>
              <w:jc w:val="center"/>
              <w:rPr>
                <w:color w:val="000000"/>
                <w:sz w:val="20"/>
                <w:szCs w:val="20"/>
              </w:rPr>
            </w:pPr>
            <w:r w:rsidRPr="0066393C">
              <w:rPr>
                <w:color w:val="000000"/>
                <w:sz w:val="20"/>
                <w:szCs w:val="20"/>
              </w:rPr>
              <w:t>40</w:t>
            </w:r>
          </w:p>
        </w:tc>
      </w:tr>
      <w:tr w:rsidRPr="00C85D8C" w:rsidR="00C85D8C" w:rsidTr="00D649A4" w14:paraId="7B056360" w14:textId="77777777">
        <w:trPr>
          <w:trHeight w:val="300"/>
          <w:jc w:val="center"/>
        </w:trPr>
        <w:tc>
          <w:tcPr>
            <w:tcW w:w="3197" w:type="dxa"/>
            <w:gridSpan w:val="2"/>
            <w:shd w:val="clear" w:color="auto" w:fill="auto"/>
            <w:noWrap/>
            <w:vAlign w:val="center"/>
            <w:hideMark/>
          </w:tcPr>
          <w:p w:rsidRPr="0066393C" w:rsidR="00C85D8C" w:rsidP="00D649A4" w:rsidRDefault="00C85D8C" w14:paraId="4DC3EB05" w14:textId="77777777">
            <w:pPr>
              <w:jc w:val="right"/>
              <w:rPr>
                <w:b/>
                <w:bCs/>
                <w:color w:val="000000"/>
                <w:sz w:val="20"/>
                <w:szCs w:val="20"/>
              </w:rPr>
            </w:pPr>
            <w:r w:rsidRPr="0066393C">
              <w:rPr>
                <w:b/>
                <w:bCs/>
                <w:color w:val="000000"/>
                <w:sz w:val="20"/>
                <w:szCs w:val="20"/>
              </w:rPr>
              <w:t>Total:</w:t>
            </w:r>
          </w:p>
        </w:tc>
        <w:tc>
          <w:tcPr>
            <w:tcW w:w="1610" w:type="dxa"/>
            <w:shd w:val="clear" w:color="auto" w:fill="auto"/>
            <w:noWrap/>
            <w:vAlign w:val="center"/>
            <w:hideMark/>
          </w:tcPr>
          <w:p w:rsidRPr="0066393C" w:rsidR="00C85D8C" w:rsidP="00D649A4" w:rsidRDefault="00C85D8C" w14:paraId="701BF14F" w14:textId="77777777">
            <w:pPr>
              <w:jc w:val="center"/>
              <w:rPr>
                <w:b/>
                <w:bCs/>
                <w:color w:val="000000"/>
                <w:sz w:val="20"/>
                <w:szCs w:val="20"/>
              </w:rPr>
            </w:pPr>
            <w:r w:rsidRPr="0066393C">
              <w:rPr>
                <w:b/>
                <w:bCs/>
                <w:color w:val="000000"/>
                <w:sz w:val="20"/>
                <w:szCs w:val="20"/>
              </w:rPr>
              <w:t>160</w:t>
            </w:r>
          </w:p>
        </w:tc>
      </w:tr>
    </w:tbl>
    <w:p w:rsidR="00702B7B" w:rsidP="00702B7B" w:rsidRDefault="009A7135" w14:paraId="08D86107" w14:textId="1FE2578A">
      <w:pPr>
        <w:pStyle w:val="Brandedbody"/>
        <w:rPr>
          <w:rFonts w:ascii="Times New Roman" w:hAnsi="Times New Roman" w:cs="Times New Roman"/>
          <w:sz w:val="24"/>
          <w:szCs w:val="24"/>
        </w:rPr>
      </w:pPr>
      <w:r w:rsidRPr="009A7135">
        <w:rPr>
          <w:rFonts w:ascii="Times New Roman" w:hAnsi="Times New Roman" w:cs="Times New Roman"/>
          <w:sz w:val="24"/>
          <w:szCs w:val="24"/>
        </w:rPr>
        <w:t xml:space="preserve"> </w:t>
      </w:r>
    </w:p>
    <w:p w:rsidRPr="0066393C" w:rsidR="0066393C" w:rsidP="0066393C" w:rsidRDefault="0066393C" w14:paraId="617C74F6" w14:textId="77777777">
      <w:pPr>
        <w:pStyle w:val="Brandedbody"/>
        <w:rPr>
          <w:rFonts w:ascii="Times New Roman" w:hAnsi="Times New Roman" w:cs="Times New Roman"/>
          <w:sz w:val="24"/>
          <w:szCs w:val="24"/>
        </w:rPr>
      </w:pPr>
      <w:r w:rsidRPr="0066393C">
        <w:rPr>
          <w:rFonts w:ascii="Times New Roman" w:hAnsi="Times New Roman" w:cs="Times New Roman"/>
          <w:sz w:val="24"/>
          <w:szCs w:val="24"/>
        </w:rPr>
        <w:t>The participants in the Control group will not be administered the speeding education training, but they will be measured using the same pre-/post-criteria as the participants in the Treatment Group. To test if there is a post-treatment difference between the Treatment and Control groups, and to test if Age Group mediates the observed performance before and after treatment, we will conduct a between-subjects, repeated measures ANOVA.</w:t>
      </w:r>
    </w:p>
    <w:p w:rsidRPr="0066393C" w:rsidR="0066393C" w:rsidP="0066393C" w:rsidRDefault="0066393C" w14:paraId="7E9FE039" w14:textId="73B11D0B">
      <w:pPr>
        <w:pStyle w:val="Brandedbody"/>
        <w:rPr>
          <w:rFonts w:ascii="Times New Roman" w:hAnsi="Times New Roman" w:cs="Times New Roman"/>
          <w:iCs/>
          <w:sz w:val="24"/>
          <w:szCs w:val="24"/>
        </w:rPr>
      </w:pPr>
      <w:r w:rsidRPr="0066393C">
        <w:rPr>
          <w:rFonts w:ascii="Times New Roman" w:hAnsi="Times New Roman" w:cs="Times New Roman"/>
          <w:sz w:val="24"/>
          <w:szCs w:val="24"/>
        </w:rPr>
        <w:t xml:space="preserve">The power analysis conducted based on this experimental design indicates that a total sample size of 160 participants is sufficient to provide us with power of 0.9, assuming a low-medium effect size of </w:t>
      </w:r>
      <w:r w:rsidRPr="0066393C">
        <w:rPr>
          <w:rFonts w:ascii="Times New Roman" w:hAnsi="Times New Roman" w:cs="Times New Roman"/>
          <w:i/>
          <w:iCs/>
          <w:sz w:val="24"/>
          <w:szCs w:val="24"/>
        </w:rPr>
        <w:t xml:space="preserve">f=0.3 </w:t>
      </w:r>
      <w:r w:rsidRPr="0066393C">
        <w:rPr>
          <w:rFonts w:ascii="Times New Roman" w:hAnsi="Times New Roman" w:cs="Times New Roman"/>
          <w:sz w:val="24"/>
          <w:szCs w:val="24"/>
        </w:rPr>
        <w:t>(</w:t>
      </w:r>
      <w:r w:rsidRPr="0066393C">
        <w:rPr>
          <w:rFonts w:ascii="Times New Roman" w:hAnsi="Times New Roman" w:cs="Times New Roman"/>
          <w:sz w:val="24"/>
          <w:szCs w:val="24"/>
        </w:rPr>
        <w:fldChar w:fldCharType="begin"/>
      </w:r>
      <w:r w:rsidRPr="0066393C">
        <w:rPr>
          <w:rFonts w:ascii="Times New Roman" w:hAnsi="Times New Roman" w:cs="Times New Roman"/>
          <w:sz w:val="24"/>
          <w:szCs w:val="24"/>
        </w:rPr>
        <w:instrText xml:space="preserve"> REF _Ref47025866 \h  \* MERGEFORMAT </w:instrText>
      </w:r>
      <w:r w:rsidRPr="0066393C">
        <w:rPr>
          <w:rFonts w:ascii="Times New Roman" w:hAnsi="Times New Roman" w:cs="Times New Roman"/>
          <w:sz w:val="24"/>
          <w:szCs w:val="24"/>
        </w:rPr>
      </w:r>
      <w:r w:rsidRPr="0066393C">
        <w:rPr>
          <w:rFonts w:ascii="Times New Roman" w:hAnsi="Times New Roman" w:cs="Times New Roman"/>
          <w:sz w:val="24"/>
          <w:szCs w:val="24"/>
        </w:rPr>
        <w:fldChar w:fldCharType="separate"/>
      </w:r>
      <w:r w:rsidRPr="0066393C">
        <w:rPr>
          <w:rFonts w:ascii="Times New Roman" w:hAnsi="Times New Roman" w:cs="Times New Roman"/>
          <w:sz w:val="24"/>
          <w:szCs w:val="24"/>
        </w:rPr>
        <w:t xml:space="preserve">Figure </w:t>
      </w:r>
      <w:r w:rsidRPr="0066393C">
        <w:rPr>
          <w:rFonts w:ascii="Times New Roman" w:hAnsi="Times New Roman" w:cs="Times New Roman"/>
          <w:noProof/>
          <w:sz w:val="24"/>
          <w:szCs w:val="24"/>
        </w:rPr>
        <w:t>1</w:t>
      </w:r>
      <w:r w:rsidRPr="0066393C">
        <w:rPr>
          <w:rFonts w:ascii="Times New Roman" w:hAnsi="Times New Roman" w:cs="Times New Roman"/>
          <w:sz w:val="24"/>
          <w:szCs w:val="24"/>
        </w:rPr>
        <w:fldChar w:fldCharType="end"/>
      </w:r>
      <w:r w:rsidRPr="0066393C">
        <w:rPr>
          <w:rFonts w:ascii="Times New Roman" w:hAnsi="Times New Roman" w:cs="Times New Roman"/>
          <w:sz w:val="24"/>
          <w:szCs w:val="24"/>
        </w:rPr>
        <w:t>)</w:t>
      </w:r>
      <w:r w:rsidRPr="0066393C">
        <w:rPr>
          <w:rFonts w:ascii="Times New Roman" w:hAnsi="Times New Roman" w:cs="Times New Roman"/>
          <w:i/>
          <w:iCs/>
          <w:sz w:val="24"/>
          <w:szCs w:val="24"/>
        </w:rPr>
        <w:t>.</w:t>
      </w:r>
      <w:r w:rsidRPr="0066393C">
        <w:rPr>
          <w:rFonts w:ascii="Times New Roman" w:hAnsi="Times New Roman" w:cs="Times New Roman"/>
          <w:iCs/>
          <w:sz w:val="24"/>
          <w:szCs w:val="24"/>
        </w:rPr>
        <w:t xml:space="preserve"> The power analysis was performed using the G* Power application (</w:t>
      </w:r>
      <w:proofErr w:type="spellStart"/>
      <w:r w:rsidRPr="0066393C">
        <w:rPr>
          <w:rFonts w:ascii="Times New Roman" w:hAnsi="Times New Roman" w:cs="Times New Roman"/>
          <w:iCs/>
          <w:sz w:val="24"/>
          <w:szCs w:val="24"/>
        </w:rPr>
        <w:t>Faul</w:t>
      </w:r>
      <w:proofErr w:type="spellEnd"/>
      <w:r w:rsidRPr="0066393C">
        <w:rPr>
          <w:rFonts w:ascii="Times New Roman" w:hAnsi="Times New Roman" w:cs="Times New Roman"/>
          <w:iCs/>
          <w:sz w:val="24"/>
          <w:szCs w:val="24"/>
        </w:rPr>
        <w:t xml:space="preserve">, </w:t>
      </w:r>
      <w:proofErr w:type="spellStart"/>
      <w:r w:rsidRPr="0066393C">
        <w:rPr>
          <w:rFonts w:ascii="Times New Roman" w:hAnsi="Times New Roman" w:cs="Times New Roman"/>
          <w:iCs/>
          <w:sz w:val="24"/>
          <w:szCs w:val="24"/>
        </w:rPr>
        <w:t>Erdfelder</w:t>
      </w:r>
      <w:proofErr w:type="spellEnd"/>
      <w:r w:rsidRPr="0066393C">
        <w:rPr>
          <w:rFonts w:ascii="Times New Roman" w:hAnsi="Times New Roman" w:cs="Times New Roman"/>
          <w:iCs/>
          <w:sz w:val="24"/>
          <w:szCs w:val="24"/>
        </w:rPr>
        <w:t xml:space="preserve">, Buchner, &amp; Lang, 2009) and corroborated using the </w:t>
      </w:r>
      <w:proofErr w:type="spellStart"/>
      <w:r w:rsidRPr="0066393C">
        <w:rPr>
          <w:rFonts w:ascii="Times New Roman" w:hAnsi="Times New Roman" w:cs="Times New Roman"/>
          <w:iCs/>
          <w:sz w:val="24"/>
          <w:szCs w:val="24"/>
        </w:rPr>
        <w:t>WebPower</w:t>
      </w:r>
      <w:proofErr w:type="spellEnd"/>
      <w:r w:rsidRPr="0066393C">
        <w:rPr>
          <w:rFonts w:ascii="Times New Roman" w:hAnsi="Times New Roman" w:cs="Times New Roman"/>
          <w:iCs/>
          <w:sz w:val="24"/>
          <w:szCs w:val="24"/>
        </w:rPr>
        <w:t xml:space="preserve"> package in R (Zhang &amp; Yuan, 2018). </w:t>
      </w:r>
      <w:r w:rsidRPr="0066393C">
        <w:rPr>
          <w:rFonts w:ascii="Times New Roman" w:hAnsi="Times New Roman" w:cs="Times New Roman"/>
          <w:iCs/>
          <w:sz w:val="24"/>
          <w:szCs w:val="24"/>
        </w:rPr>
        <w:fldChar w:fldCharType="begin"/>
      </w:r>
      <w:r w:rsidRPr="0066393C">
        <w:rPr>
          <w:rFonts w:ascii="Times New Roman" w:hAnsi="Times New Roman" w:cs="Times New Roman"/>
          <w:iCs/>
          <w:sz w:val="24"/>
          <w:szCs w:val="24"/>
        </w:rPr>
        <w:instrText xml:space="preserve"> REF _Ref47021102 \h  \* MERGEFORMAT </w:instrText>
      </w:r>
      <w:r w:rsidRPr="0066393C">
        <w:rPr>
          <w:rFonts w:ascii="Times New Roman" w:hAnsi="Times New Roman" w:cs="Times New Roman"/>
          <w:iCs/>
          <w:sz w:val="24"/>
          <w:szCs w:val="24"/>
        </w:rPr>
      </w:r>
      <w:r w:rsidRPr="0066393C">
        <w:rPr>
          <w:rFonts w:ascii="Times New Roman" w:hAnsi="Times New Roman" w:cs="Times New Roman"/>
          <w:iCs/>
          <w:sz w:val="24"/>
          <w:szCs w:val="24"/>
        </w:rPr>
        <w:fldChar w:fldCharType="separate"/>
      </w:r>
      <w:r w:rsidRPr="0066393C">
        <w:rPr>
          <w:rFonts w:ascii="Times New Roman" w:hAnsi="Times New Roman" w:cs="Times New Roman"/>
          <w:sz w:val="24"/>
          <w:szCs w:val="24"/>
        </w:rPr>
        <w:t xml:space="preserve">Figure </w:t>
      </w:r>
      <w:r>
        <w:rPr>
          <w:rFonts w:ascii="Times New Roman" w:hAnsi="Times New Roman" w:cs="Times New Roman"/>
          <w:noProof/>
          <w:sz w:val="24"/>
          <w:szCs w:val="24"/>
        </w:rPr>
        <w:t>3</w:t>
      </w:r>
      <w:r w:rsidRPr="0066393C">
        <w:rPr>
          <w:rFonts w:ascii="Times New Roman" w:hAnsi="Times New Roman" w:cs="Times New Roman"/>
          <w:iCs/>
          <w:sz w:val="24"/>
          <w:szCs w:val="24"/>
        </w:rPr>
        <w:fldChar w:fldCharType="end"/>
      </w:r>
      <w:r w:rsidRPr="0066393C">
        <w:rPr>
          <w:rFonts w:ascii="Times New Roman" w:hAnsi="Times New Roman" w:cs="Times New Roman"/>
          <w:iCs/>
          <w:sz w:val="24"/>
          <w:szCs w:val="24"/>
        </w:rPr>
        <w:t xml:space="preserve"> and </w:t>
      </w:r>
      <w:r w:rsidRPr="0066393C">
        <w:rPr>
          <w:rFonts w:ascii="Times New Roman" w:hAnsi="Times New Roman" w:cs="Times New Roman"/>
          <w:iCs/>
          <w:sz w:val="24"/>
          <w:szCs w:val="24"/>
        </w:rPr>
        <w:fldChar w:fldCharType="begin"/>
      </w:r>
      <w:r w:rsidRPr="0066393C">
        <w:rPr>
          <w:rFonts w:ascii="Times New Roman" w:hAnsi="Times New Roman" w:cs="Times New Roman"/>
          <w:iCs/>
          <w:sz w:val="24"/>
          <w:szCs w:val="24"/>
        </w:rPr>
        <w:instrText xml:space="preserve"> REF _Ref47021105 \h  \* MERGEFORMAT </w:instrText>
      </w:r>
      <w:r w:rsidRPr="0066393C">
        <w:rPr>
          <w:rFonts w:ascii="Times New Roman" w:hAnsi="Times New Roman" w:cs="Times New Roman"/>
          <w:iCs/>
          <w:sz w:val="24"/>
          <w:szCs w:val="24"/>
        </w:rPr>
      </w:r>
      <w:r w:rsidRPr="0066393C">
        <w:rPr>
          <w:rFonts w:ascii="Times New Roman" w:hAnsi="Times New Roman" w:cs="Times New Roman"/>
          <w:iCs/>
          <w:sz w:val="24"/>
          <w:szCs w:val="24"/>
        </w:rPr>
        <w:fldChar w:fldCharType="separate"/>
      </w:r>
      <w:r w:rsidRPr="0066393C">
        <w:rPr>
          <w:rFonts w:ascii="Times New Roman" w:hAnsi="Times New Roman" w:cs="Times New Roman"/>
          <w:sz w:val="24"/>
          <w:szCs w:val="24"/>
        </w:rPr>
        <w:t xml:space="preserve">Figure </w:t>
      </w:r>
      <w:r>
        <w:rPr>
          <w:rFonts w:ascii="Times New Roman" w:hAnsi="Times New Roman" w:cs="Times New Roman"/>
          <w:sz w:val="24"/>
          <w:szCs w:val="24"/>
        </w:rPr>
        <w:t>4</w:t>
      </w:r>
      <w:r w:rsidRPr="0066393C">
        <w:rPr>
          <w:rFonts w:ascii="Times New Roman" w:hAnsi="Times New Roman" w:cs="Times New Roman"/>
          <w:iCs/>
          <w:sz w:val="24"/>
          <w:szCs w:val="24"/>
        </w:rPr>
        <w:fldChar w:fldCharType="end"/>
      </w:r>
      <w:r w:rsidRPr="0066393C">
        <w:rPr>
          <w:rFonts w:ascii="Times New Roman" w:hAnsi="Times New Roman" w:cs="Times New Roman"/>
          <w:iCs/>
          <w:sz w:val="24"/>
          <w:szCs w:val="24"/>
        </w:rPr>
        <w:t xml:space="preserve"> plot the detectable effect size and the expected power as functions of the sample size, and desired power or assumed effect size, respectively </w:t>
      </w:r>
    </w:p>
    <w:p w:rsidR="0066393C" w:rsidP="00702B7B" w:rsidRDefault="0066393C" w14:paraId="2A6B9761" w14:textId="37735A8F">
      <w:pPr>
        <w:pStyle w:val="Brandedbody"/>
        <w:rPr>
          <w:rFonts w:ascii="Times New Roman" w:hAnsi="Times New Roman" w:cs="Times New Roman"/>
          <w:sz w:val="24"/>
          <w:szCs w:val="24"/>
        </w:rPr>
      </w:pPr>
      <w:r w:rsidRPr="00326B39">
        <w:rPr>
          <w:rFonts w:asciiTheme="majorHAnsi" w:hAnsiTheme="majorHAnsi" w:cstheme="majorHAnsi"/>
          <w:noProof/>
          <w:lang w:eastAsia="zh-TW"/>
        </w:rPr>
        <w:drawing>
          <wp:inline distT="0" distB="0" distL="0" distR="0" wp14:anchorId="60DE1D14" wp14:editId="64543BB6">
            <wp:extent cx="5943600" cy="24491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449195"/>
                    </a:xfrm>
                    <a:prstGeom prst="rect">
                      <a:avLst/>
                    </a:prstGeom>
                  </pic:spPr>
                </pic:pic>
              </a:graphicData>
            </a:graphic>
          </wp:inline>
        </w:drawing>
      </w:r>
    </w:p>
    <w:p w:rsidRPr="0066393C" w:rsidR="0066393C" w:rsidP="0066393C" w:rsidRDefault="0066393C" w14:paraId="1DEE313F" w14:textId="25364E5C">
      <w:pPr>
        <w:pStyle w:val="Brandedcaptiontable"/>
        <w:jc w:val="center"/>
        <w:rPr>
          <w:rFonts w:ascii="Times New Roman" w:hAnsi="Times New Roman" w:cs="Times New Roman"/>
          <w:sz w:val="24"/>
          <w:szCs w:val="24"/>
        </w:rPr>
      </w:pPr>
      <w:bookmarkStart w:name="_Ref47021102" w:id="9"/>
      <w:r w:rsidRPr="0066393C">
        <w:rPr>
          <w:rFonts w:ascii="Times New Roman" w:hAnsi="Times New Roman" w:cs="Times New Roman"/>
          <w:sz w:val="24"/>
          <w:szCs w:val="24"/>
        </w:rPr>
        <w:t>Figure 3</w:t>
      </w:r>
      <w:bookmarkEnd w:id="9"/>
      <w:r w:rsidRPr="0066393C">
        <w:rPr>
          <w:rFonts w:ascii="Times New Roman" w:hAnsi="Times New Roman" w:cs="Times New Roman"/>
          <w:sz w:val="24"/>
          <w:szCs w:val="24"/>
        </w:rPr>
        <w:t>. Detectable effect size as a function of total sample size for a repeated measure, between-factors ANOVA at desired power of 0.9.</w:t>
      </w:r>
    </w:p>
    <w:p w:rsidR="0066393C" w:rsidP="00702B7B" w:rsidRDefault="0066393C" w14:paraId="5F65FC2F" w14:textId="49CCB0E1">
      <w:pPr>
        <w:pStyle w:val="Brandedbody"/>
        <w:rPr>
          <w:rFonts w:ascii="Times New Roman" w:hAnsi="Times New Roman" w:cs="Times New Roman"/>
          <w:sz w:val="24"/>
          <w:szCs w:val="24"/>
        </w:rPr>
      </w:pPr>
      <w:r w:rsidRPr="00326B39">
        <w:rPr>
          <w:rFonts w:asciiTheme="majorHAnsi" w:hAnsiTheme="majorHAnsi" w:cstheme="majorHAnsi"/>
          <w:noProof/>
          <w:lang w:eastAsia="zh-TW"/>
        </w:rPr>
        <w:lastRenderedPageBreak/>
        <w:drawing>
          <wp:inline distT="0" distB="0" distL="0" distR="0" wp14:anchorId="434A45DF" wp14:editId="679A0857">
            <wp:extent cx="5943600" cy="24491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449195"/>
                    </a:xfrm>
                    <a:prstGeom prst="rect">
                      <a:avLst/>
                    </a:prstGeom>
                  </pic:spPr>
                </pic:pic>
              </a:graphicData>
            </a:graphic>
          </wp:inline>
        </w:drawing>
      </w:r>
    </w:p>
    <w:p w:rsidRPr="0066393C" w:rsidR="0066393C" w:rsidP="0066393C" w:rsidRDefault="0066393C" w14:paraId="0116A5E6" w14:textId="4D30B028">
      <w:pPr>
        <w:pStyle w:val="Brandedcaptiontable"/>
        <w:jc w:val="center"/>
        <w:rPr>
          <w:rFonts w:ascii="Times New Roman" w:hAnsi="Times New Roman" w:cs="Times New Roman"/>
          <w:sz w:val="24"/>
          <w:szCs w:val="24"/>
        </w:rPr>
      </w:pPr>
      <w:bookmarkStart w:name="_Ref47021105" w:id="10"/>
      <w:r w:rsidRPr="0066393C">
        <w:rPr>
          <w:rFonts w:ascii="Times New Roman" w:hAnsi="Times New Roman" w:cs="Times New Roman"/>
          <w:sz w:val="24"/>
          <w:szCs w:val="24"/>
        </w:rPr>
        <w:t xml:space="preserve">Figure </w:t>
      </w:r>
      <w:bookmarkEnd w:id="10"/>
      <w:r w:rsidRPr="0066393C">
        <w:rPr>
          <w:rFonts w:ascii="Times New Roman" w:hAnsi="Times New Roman" w:cs="Times New Roman"/>
          <w:sz w:val="24"/>
          <w:szCs w:val="24"/>
        </w:rPr>
        <w:t>4. Expected statistical power as a function of total sample size for a repeated measure, between-factors ANOVA with an assumed low-medium effect size of 0.3.</w:t>
      </w:r>
    </w:p>
    <w:p w:rsidRPr="003D3FEE" w:rsidR="001236C6" w:rsidP="00B23FCA" w:rsidRDefault="001236C6" w14:paraId="033E0FA0" w14:textId="77777777">
      <w:pPr>
        <w:rPr>
          <w:highlight w:val="lightGray"/>
        </w:rPr>
      </w:pPr>
    </w:p>
    <w:p w:rsidRPr="0073156E" w:rsidR="009534F4" w:rsidP="00B23FCA" w:rsidRDefault="009534F4" w14:paraId="6409BF78" w14:textId="0CAC0B87">
      <w:pPr>
        <w:rPr>
          <w:rFonts w:ascii="Calibri" w:hAnsi="Calibri" w:eastAsiaTheme="minorHAnsi"/>
          <w:color w:val="000000"/>
          <w:sz w:val="22"/>
          <w:szCs w:val="22"/>
        </w:rPr>
      </w:pPr>
    </w:p>
    <w:p w:rsidRPr="0073156E" w:rsidR="00631F4F" w:rsidP="00B23FCA" w:rsidRDefault="00631F4F" w14:paraId="65033908" w14:textId="77777777">
      <w:pPr>
        <w:rPr>
          <w:b/>
        </w:rPr>
      </w:pPr>
      <w:bookmarkStart w:name="_Toc531959523" w:id="11"/>
      <w:r w:rsidRPr="0095441A">
        <w:rPr>
          <w:rStyle w:val="Heading1Char"/>
        </w:rPr>
        <w:t>B.3.</w:t>
      </w:r>
      <w:r w:rsidRPr="0095441A">
        <w:rPr>
          <w:rStyle w:val="Heading1Char"/>
        </w:rPr>
        <w:tab/>
        <w:t>Describe methods to maximize response rates</w:t>
      </w:r>
      <w:bookmarkEnd w:id="11"/>
      <w:r w:rsidRPr="0073156E">
        <w:rPr>
          <w:b/>
        </w:rPr>
        <w:t>.</w:t>
      </w:r>
    </w:p>
    <w:p w:rsidR="00BD76ED" w:rsidP="00B23FCA" w:rsidRDefault="00BD76ED" w14:paraId="292633C5" w14:textId="2ECE4FD6"/>
    <w:p w:rsidRPr="0031614D" w:rsidR="00B11F54" w:rsidP="00B11F54" w:rsidRDefault="00B11F54" w14:paraId="22F6B639" w14:textId="2AC65E39">
      <w:pPr>
        <w:pStyle w:val="Brandedbody"/>
        <w:rPr>
          <w:rFonts w:ascii="Times New Roman" w:hAnsi="Times New Roman" w:cs="Times New Roman"/>
          <w:sz w:val="24"/>
        </w:rPr>
      </w:pPr>
      <w:r w:rsidRPr="0031614D">
        <w:rPr>
          <w:rFonts w:ascii="Times New Roman" w:hAnsi="Times New Roman" w:cs="Times New Roman"/>
          <w:sz w:val="24"/>
        </w:rPr>
        <w:t>To increase the efficiency of the before and after comparison, it is important to maximize the number of regular speeders enrolled in the study. We addressed this challenge by analyzing</w:t>
      </w:r>
      <w:r w:rsidR="009F3925">
        <w:rPr>
          <w:rFonts w:ascii="Times New Roman" w:hAnsi="Times New Roman" w:cs="Times New Roman"/>
          <w:sz w:val="24"/>
        </w:rPr>
        <w:t xml:space="preserve"> previously-obtained </w:t>
      </w:r>
      <w:r w:rsidRPr="0031614D">
        <w:rPr>
          <w:rFonts w:ascii="Times New Roman" w:hAnsi="Times New Roman" w:cs="Times New Roman"/>
          <w:sz w:val="24"/>
        </w:rPr>
        <w:t xml:space="preserve">SHRP2 </w:t>
      </w:r>
      <w:r w:rsidR="009F3925">
        <w:rPr>
          <w:rFonts w:ascii="Times New Roman" w:hAnsi="Times New Roman" w:cs="Times New Roman"/>
          <w:sz w:val="24"/>
        </w:rPr>
        <w:t xml:space="preserve">naturalistic driving study (NDS) data related to </w:t>
      </w:r>
      <w:r w:rsidRPr="0031614D">
        <w:rPr>
          <w:rFonts w:ascii="Times New Roman" w:hAnsi="Times New Roman" w:cs="Times New Roman"/>
          <w:sz w:val="24"/>
        </w:rPr>
        <w:t>speeding</w:t>
      </w:r>
      <w:r w:rsidR="009F3925">
        <w:rPr>
          <w:rFonts w:ascii="Times New Roman" w:hAnsi="Times New Roman" w:cs="Times New Roman"/>
          <w:sz w:val="24"/>
        </w:rPr>
        <w:t xml:space="preserve">. These data </w:t>
      </w:r>
      <w:r w:rsidR="002918CA">
        <w:rPr>
          <w:rFonts w:ascii="Times New Roman" w:hAnsi="Times New Roman" w:cs="Times New Roman"/>
          <w:sz w:val="24"/>
        </w:rPr>
        <w:t xml:space="preserve">are comparable to data that will be collected in the current study, and they </w:t>
      </w:r>
      <w:r w:rsidR="009F3925">
        <w:rPr>
          <w:rFonts w:ascii="Times New Roman" w:hAnsi="Times New Roman" w:cs="Times New Roman"/>
          <w:sz w:val="24"/>
        </w:rPr>
        <w:t xml:space="preserve">were used to </w:t>
      </w:r>
      <w:r w:rsidRPr="0031614D">
        <w:rPr>
          <w:rFonts w:ascii="Times New Roman" w:hAnsi="Times New Roman" w:cs="Times New Roman"/>
          <w:sz w:val="24"/>
        </w:rPr>
        <w:t>identify predictors of speeding based on demographic characteristics and responses to certain questionnaire items.</w:t>
      </w:r>
    </w:p>
    <w:p w:rsidRPr="0031614D" w:rsidR="00B11F54" w:rsidP="00B11F54" w:rsidRDefault="00B11F54" w14:paraId="6DB964B9" w14:textId="432D5AB1">
      <w:pPr>
        <w:pStyle w:val="Brandedbody"/>
        <w:rPr>
          <w:rFonts w:ascii="Times New Roman" w:hAnsi="Times New Roman" w:cs="Times New Roman"/>
          <w:sz w:val="24"/>
        </w:rPr>
      </w:pPr>
      <w:r w:rsidRPr="0031614D">
        <w:rPr>
          <w:rFonts w:ascii="Times New Roman" w:hAnsi="Times New Roman" w:cs="Times New Roman"/>
          <w:sz w:val="24"/>
        </w:rPr>
        <w:t xml:space="preserve">Following a previous approach (Richard et al., Under Review), </w:t>
      </w:r>
      <w:r w:rsidR="009F3925">
        <w:rPr>
          <w:rFonts w:ascii="Times New Roman" w:hAnsi="Times New Roman" w:cs="Times New Roman"/>
          <w:sz w:val="24"/>
        </w:rPr>
        <w:t>the current study</w:t>
      </w:r>
      <w:r w:rsidRPr="0031614D">
        <w:rPr>
          <w:rFonts w:ascii="Times New Roman" w:hAnsi="Times New Roman" w:cs="Times New Roman"/>
          <w:sz w:val="24"/>
        </w:rPr>
        <w:t xml:space="preserve"> will segment individual trips into two different units—Free-Flow Episodes and Speeding Episodes—and will use these as key measures for drivers’ speeding behavior. Free-Flow Episodes (FFEs) represent when the vehicle is traveling fast enough that the speed could plausibly represent the driver’s chosen speed for those roadway conditions. Speeding Episodes (SEs) represent when the vehicle is traveling fast enough relative to the Posted Speed Limit (PSL) to be classified as speeding (e.g., 10 mph above the PSL). </w:t>
      </w:r>
      <w:r w:rsidRPr="0031614D" w:rsidR="0066393C">
        <w:rPr>
          <w:rFonts w:ascii="Times New Roman" w:hAnsi="Times New Roman" w:cs="Times New Roman"/>
          <w:sz w:val="24"/>
        </w:rPr>
        <w:fldChar w:fldCharType="begin"/>
      </w:r>
      <w:r w:rsidRPr="0031614D" w:rsidR="0066393C">
        <w:rPr>
          <w:rFonts w:ascii="Times New Roman" w:hAnsi="Times New Roman" w:cs="Times New Roman"/>
          <w:sz w:val="24"/>
        </w:rPr>
        <w:instrText xml:space="preserve"> REF _Ref385590069  \* MERGEFORMAT </w:instrText>
      </w:r>
      <w:r w:rsidRPr="0031614D" w:rsidR="0066393C">
        <w:rPr>
          <w:rFonts w:ascii="Times New Roman" w:hAnsi="Times New Roman" w:cs="Times New Roman"/>
          <w:sz w:val="24"/>
        </w:rPr>
        <w:fldChar w:fldCharType="separate"/>
      </w:r>
      <w:r w:rsidRPr="00242535" w:rsidR="0066393C">
        <w:rPr>
          <w:rFonts w:ascii="Times New Roman" w:hAnsi="Times New Roman" w:cs="Times New Roman"/>
          <w:sz w:val="24"/>
        </w:rPr>
        <w:t xml:space="preserve">Table </w:t>
      </w:r>
      <w:r w:rsidR="0066393C">
        <w:rPr>
          <w:rFonts w:ascii="Times New Roman" w:hAnsi="Times New Roman" w:cs="Times New Roman"/>
          <w:noProof/>
          <w:sz w:val="24"/>
        </w:rPr>
        <w:t>2</w:t>
      </w:r>
      <w:r w:rsidRPr="0031614D" w:rsidR="0066393C">
        <w:rPr>
          <w:rFonts w:ascii="Times New Roman" w:hAnsi="Times New Roman" w:cs="Times New Roman"/>
          <w:noProof/>
          <w:sz w:val="24"/>
        </w:rPr>
        <w:fldChar w:fldCharType="end"/>
      </w:r>
      <w:r w:rsidRPr="0031614D" w:rsidR="0066393C">
        <w:rPr>
          <w:rFonts w:ascii="Times New Roman" w:hAnsi="Times New Roman" w:cs="Times New Roman"/>
          <w:sz w:val="24"/>
        </w:rPr>
        <w:t xml:space="preserve"> </w:t>
      </w:r>
      <w:r w:rsidRPr="0031614D">
        <w:rPr>
          <w:rFonts w:ascii="Times New Roman" w:hAnsi="Times New Roman" w:cs="Times New Roman"/>
          <w:sz w:val="24"/>
        </w:rPr>
        <w:t>shows North Carolina (NC) drivers’ trip and SE summary statistics from a previous study using SHRP2 NDS data (Richard et al., Under Review). The previous study sampled a subset of trips that had a high proportion of travel on high-speed roads. In this sample, individual drivers in NC averaged around 88 trips and their averaged trip duration was 20 minutes (=1</w:t>
      </w:r>
      <w:r w:rsidRPr="0031614D">
        <w:rPr>
          <w:rFonts w:ascii="Times New Roman" w:hAnsi="Times New Roman" w:cs="Times New Roman"/>
          <w:sz w:val="24"/>
          <w:lang w:eastAsia="ko-KR"/>
        </w:rPr>
        <w:t>,</w:t>
      </w:r>
      <w:r w:rsidRPr="0031614D">
        <w:rPr>
          <w:rFonts w:ascii="Times New Roman" w:hAnsi="Times New Roman" w:cs="Times New Roman"/>
          <w:sz w:val="24"/>
        </w:rPr>
        <w:t>200 seconds). Average speed above PSL in NC was around 13.65 mph.</w:t>
      </w:r>
    </w:p>
    <w:p w:rsidR="00361A09" w:rsidP="00B11F54" w:rsidRDefault="00361A09" w14:paraId="64A79CF4" w14:textId="77777777">
      <w:pPr>
        <w:pStyle w:val="Brandedcaptiontable"/>
        <w:jc w:val="center"/>
      </w:pPr>
      <w:bookmarkStart w:name="_Ref385590069" w:id="12"/>
      <w:bookmarkStart w:name="_Toc385594406" w:id="13"/>
    </w:p>
    <w:p w:rsidR="00361A09" w:rsidP="00B11F54" w:rsidRDefault="00361A09" w14:paraId="39B20665" w14:textId="77777777">
      <w:pPr>
        <w:pStyle w:val="Brandedcaptiontable"/>
        <w:jc w:val="center"/>
      </w:pPr>
    </w:p>
    <w:p w:rsidR="00361A09" w:rsidP="00B11F54" w:rsidRDefault="00361A09" w14:paraId="0CD1BDF7" w14:textId="77777777">
      <w:pPr>
        <w:pStyle w:val="Brandedcaptiontable"/>
        <w:jc w:val="center"/>
      </w:pPr>
    </w:p>
    <w:p w:rsidR="00361A09" w:rsidP="00B11F54" w:rsidRDefault="00361A09" w14:paraId="6B0869BD" w14:textId="77777777">
      <w:pPr>
        <w:pStyle w:val="Brandedcaptiontable"/>
        <w:jc w:val="center"/>
      </w:pPr>
    </w:p>
    <w:p w:rsidR="00B11F54" w:rsidP="00B11F54" w:rsidRDefault="00B11F54" w14:paraId="7C59FA00" w14:textId="0C3F14AA">
      <w:pPr>
        <w:pStyle w:val="Brandedcaptiontable"/>
        <w:jc w:val="center"/>
      </w:pPr>
      <w:r>
        <w:lastRenderedPageBreak/>
        <w:t xml:space="preserve">Table </w:t>
      </w:r>
      <w:bookmarkEnd w:id="12"/>
      <w:r w:rsidR="0066393C">
        <w:rPr>
          <w:noProof/>
        </w:rPr>
        <w:t>2</w:t>
      </w:r>
      <w:r>
        <w:t xml:space="preserve">. </w:t>
      </w:r>
      <w:r w:rsidR="00760F83">
        <w:t xml:space="preserve">SHRP2 NDS </w:t>
      </w:r>
      <w:r>
        <w:t xml:space="preserve">Trip/SE summary for North Carolina (Source: </w:t>
      </w:r>
      <w:bookmarkEnd w:id="13"/>
      <w:r>
        <w:t>Richard et al., Under Review)</w:t>
      </w:r>
    </w:p>
    <w:tbl>
      <w:tblPr>
        <w:tblStyle w:val="TableGrid"/>
        <w:tblW w:w="0" w:type="auto"/>
        <w:jc w:val="center"/>
        <w:tblLayout w:type="fixed"/>
        <w:tblLook w:val="04A0" w:firstRow="1" w:lastRow="0" w:firstColumn="1" w:lastColumn="0" w:noHBand="0" w:noVBand="1"/>
      </w:tblPr>
      <w:tblGrid>
        <w:gridCol w:w="3600"/>
        <w:gridCol w:w="900"/>
      </w:tblGrid>
      <w:tr w:rsidRPr="001D52D3" w:rsidR="00B11F54" w:rsidTr="009E5795" w14:paraId="41C24201" w14:textId="77777777">
        <w:trPr>
          <w:trHeight w:val="269"/>
          <w:jc w:val="center"/>
        </w:trPr>
        <w:tc>
          <w:tcPr>
            <w:tcW w:w="3600" w:type="dxa"/>
          </w:tcPr>
          <w:p w:rsidRPr="001D52D3" w:rsidR="00B11F54" w:rsidP="001E4CA8" w:rsidRDefault="00B11F54" w14:paraId="22D8C850" w14:textId="77777777">
            <w:pPr>
              <w:pStyle w:val="TableRowHeaders"/>
            </w:pPr>
            <w:r>
              <w:t>Total Trips Obtained</w:t>
            </w:r>
          </w:p>
        </w:tc>
        <w:tc>
          <w:tcPr>
            <w:tcW w:w="900" w:type="dxa"/>
            <w:vAlign w:val="center"/>
          </w:tcPr>
          <w:p w:rsidRPr="001D52D3" w:rsidR="00B11F54" w:rsidP="001E4CA8" w:rsidRDefault="00B11F54" w14:paraId="718977B5" w14:textId="77777777">
            <w:pPr>
              <w:pStyle w:val="TableTextLeft"/>
              <w:jc w:val="right"/>
              <w:rPr>
                <w:color w:val="404040" w:themeColor="text1" w:themeTint="BF"/>
              </w:rPr>
            </w:pPr>
            <w:r w:rsidRPr="00780267">
              <w:t>33</w:t>
            </w:r>
            <w:r>
              <w:t>,</w:t>
            </w:r>
            <w:r w:rsidRPr="00780267">
              <w:t>666</w:t>
            </w:r>
          </w:p>
        </w:tc>
      </w:tr>
      <w:tr w:rsidRPr="001D52D3" w:rsidR="00B11F54" w:rsidTr="009E5795" w14:paraId="7C3FEAA4" w14:textId="77777777">
        <w:trPr>
          <w:jc w:val="center"/>
        </w:trPr>
        <w:tc>
          <w:tcPr>
            <w:tcW w:w="3600" w:type="dxa"/>
          </w:tcPr>
          <w:p w:rsidRPr="001D52D3" w:rsidR="00B11F54" w:rsidP="001E4CA8" w:rsidRDefault="00B11F54" w14:paraId="546B05E4" w14:textId="77777777">
            <w:pPr>
              <w:pStyle w:val="TableRowHeaders"/>
            </w:pPr>
            <w:r>
              <w:t>Mean Trips per Driver</w:t>
            </w:r>
          </w:p>
        </w:tc>
        <w:tc>
          <w:tcPr>
            <w:tcW w:w="900" w:type="dxa"/>
            <w:vAlign w:val="center"/>
          </w:tcPr>
          <w:p w:rsidRPr="001D52D3" w:rsidR="00B11F54" w:rsidP="001E4CA8" w:rsidRDefault="00B11F54" w14:paraId="28CDDA64" w14:textId="77777777">
            <w:pPr>
              <w:pStyle w:val="TableTextLeft"/>
              <w:jc w:val="right"/>
              <w:rPr>
                <w:color w:val="404040" w:themeColor="text1" w:themeTint="BF"/>
              </w:rPr>
            </w:pPr>
            <w:r w:rsidRPr="00780267">
              <w:t>87.90</w:t>
            </w:r>
          </w:p>
        </w:tc>
      </w:tr>
      <w:tr w:rsidRPr="001D52D3" w:rsidR="00B11F54" w:rsidTr="009E5795" w14:paraId="75CC8C8C" w14:textId="77777777">
        <w:trPr>
          <w:jc w:val="center"/>
        </w:trPr>
        <w:tc>
          <w:tcPr>
            <w:tcW w:w="3600" w:type="dxa"/>
          </w:tcPr>
          <w:p w:rsidRPr="001D52D3" w:rsidR="00B11F54" w:rsidP="001E4CA8" w:rsidRDefault="00B11F54" w14:paraId="3B199E3F" w14:textId="77777777">
            <w:pPr>
              <w:pStyle w:val="TableRowHeaders"/>
            </w:pPr>
            <w:r>
              <w:t>Mean Trip Duration (sec)</w:t>
            </w:r>
          </w:p>
        </w:tc>
        <w:tc>
          <w:tcPr>
            <w:tcW w:w="900" w:type="dxa"/>
            <w:vAlign w:val="center"/>
          </w:tcPr>
          <w:p w:rsidRPr="001D52D3" w:rsidR="00B11F54" w:rsidP="001E4CA8" w:rsidRDefault="00B11F54" w14:paraId="60D8BCB6" w14:textId="77777777">
            <w:pPr>
              <w:pStyle w:val="TableTextLeft"/>
              <w:jc w:val="right"/>
              <w:rPr>
                <w:color w:val="404040" w:themeColor="text1" w:themeTint="BF"/>
              </w:rPr>
            </w:pPr>
            <w:r w:rsidRPr="00780267">
              <w:t>1204.70</w:t>
            </w:r>
          </w:p>
        </w:tc>
      </w:tr>
      <w:tr w:rsidRPr="001D52D3" w:rsidR="00B11F54" w:rsidTr="009E5795" w14:paraId="6920E775" w14:textId="77777777">
        <w:trPr>
          <w:jc w:val="center"/>
        </w:trPr>
        <w:tc>
          <w:tcPr>
            <w:tcW w:w="3600" w:type="dxa"/>
          </w:tcPr>
          <w:p w:rsidRPr="001D52D3" w:rsidR="00B11F54" w:rsidP="001E4CA8" w:rsidRDefault="00B11F54" w14:paraId="4338CF6B" w14:textId="77777777">
            <w:pPr>
              <w:pStyle w:val="TableRowHeaders"/>
            </w:pPr>
            <w:r>
              <w:t>Mean Availability of PSL Data (%)</w:t>
            </w:r>
          </w:p>
        </w:tc>
        <w:tc>
          <w:tcPr>
            <w:tcW w:w="900" w:type="dxa"/>
            <w:vAlign w:val="center"/>
          </w:tcPr>
          <w:p w:rsidRPr="001D52D3" w:rsidR="00B11F54" w:rsidP="001E4CA8" w:rsidRDefault="00B11F54" w14:paraId="757A1FBF" w14:textId="77777777">
            <w:pPr>
              <w:pStyle w:val="TableTextLeft"/>
              <w:jc w:val="right"/>
              <w:rPr>
                <w:color w:val="404040" w:themeColor="text1" w:themeTint="BF"/>
              </w:rPr>
            </w:pPr>
            <w:r w:rsidRPr="0017545D">
              <w:t>75.7</w:t>
            </w:r>
          </w:p>
        </w:tc>
      </w:tr>
      <w:tr w:rsidRPr="001D52D3" w:rsidR="00B11F54" w:rsidTr="009E5795" w14:paraId="41ACFDBB" w14:textId="77777777">
        <w:trPr>
          <w:jc w:val="center"/>
        </w:trPr>
        <w:tc>
          <w:tcPr>
            <w:tcW w:w="3600" w:type="dxa"/>
          </w:tcPr>
          <w:p w:rsidR="00B11F54" w:rsidP="001E4CA8" w:rsidRDefault="00B11F54" w14:paraId="2E5C641F" w14:textId="77777777">
            <w:pPr>
              <w:pStyle w:val="TableRowHeaders"/>
            </w:pPr>
            <w:r w:rsidRPr="00EC25B4">
              <w:t>Mean Number of SE</w:t>
            </w:r>
            <w:r>
              <w:t>s</w:t>
            </w:r>
            <w:r w:rsidRPr="00EC25B4">
              <w:t xml:space="preserve"> per trip</w:t>
            </w:r>
          </w:p>
        </w:tc>
        <w:tc>
          <w:tcPr>
            <w:tcW w:w="900" w:type="dxa"/>
          </w:tcPr>
          <w:p w:rsidRPr="0017545D" w:rsidR="00B11F54" w:rsidP="001E4CA8" w:rsidRDefault="00B11F54" w14:paraId="2979D354" w14:textId="77777777">
            <w:pPr>
              <w:pStyle w:val="TableTextLeft"/>
              <w:jc w:val="right"/>
            </w:pPr>
            <w:r>
              <w:t>0.28</w:t>
            </w:r>
          </w:p>
        </w:tc>
      </w:tr>
      <w:tr w:rsidRPr="001D52D3" w:rsidR="00B11F54" w:rsidTr="009E5795" w14:paraId="74DBA307" w14:textId="77777777">
        <w:trPr>
          <w:jc w:val="center"/>
        </w:trPr>
        <w:tc>
          <w:tcPr>
            <w:tcW w:w="3600" w:type="dxa"/>
          </w:tcPr>
          <w:p w:rsidRPr="00EC25B4" w:rsidR="00B11F54" w:rsidP="001E4CA8" w:rsidRDefault="00B11F54" w14:paraId="248EBBF6" w14:textId="4BCE74C1">
            <w:pPr>
              <w:pStyle w:val="TableRowHeaders"/>
            </w:pPr>
            <w:r w:rsidRPr="00EC25B4">
              <w:t>Mean SE Duration</w:t>
            </w:r>
            <w:r w:rsidR="00846A3B">
              <w:t xml:space="preserve"> (sec)</w:t>
            </w:r>
          </w:p>
        </w:tc>
        <w:tc>
          <w:tcPr>
            <w:tcW w:w="900" w:type="dxa"/>
          </w:tcPr>
          <w:p w:rsidR="00B11F54" w:rsidP="001E4CA8" w:rsidRDefault="00B11F54" w14:paraId="12CD9BB8" w14:textId="77777777">
            <w:pPr>
              <w:pStyle w:val="TableTextLeft"/>
              <w:jc w:val="right"/>
            </w:pPr>
            <w:r>
              <w:t>64.55</w:t>
            </w:r>
          </w:p>
        </w:tc>
      </w:tr>
      <w:tr w:rsidRPr="001D52D3" w:rsidR="00B11F54" w:rsidTr="009E5795" w14:paraId="71456B2D" w14:textId="77777777">
        <w:trPr>
          <w:jc w:val="center"/>
        </w:trPr>
        <w:tc>
          <w:tcPr>
            <w:tcW w:w="3600" w:type="dxa"/>
          </w:tcPr>
          <w:p w:rsidRPr="00EC25B4" w:rsidR="00B11F54" w:rsidP="001E4CA8" w:rsidRDefault="00B11F54" w14:paraId="290A44CC" w14:textId="35EA63B8">
            <w:pPr>
              <w:pStyle w:val="TableRowHeaders"/>
            </w:pPr>
            <w:r w:rsidRPr="00EC25B4">
              <w:t>Mean SE Speed</w:t>
            </w:r>
            <w:r w:rsidR="005B7B76">
              <w:t xml:space="preserve"> (mph)</w:t>
            </w:r>
          </w:p>
        </w:tc>
        <w:tc>
          <w:tcPr>
            <w:tcW w:w="900" w:type="dxa"/>
          </w:tcPr>
          <w:p w:rsidR="00B11F54" w:rsidP="001E4CA8" w:rsidRDefault="00B11F54" w14:paraId="09FE0654" w14:textId="77777777">
            <w:pPr>
              <w:pStyle w:val="TableTextLeft"/>
              <w:jc w:val="right"/>
            </w:pPr>
            <w:r>
              <w:t>71.36</w:t>
            </w:r>
          </w:p>
        </w:tc>
      </w:tr>
      <w:tr w:rsidRPr="001D52D3" w:rsidR="00B11F54" w:rsidTr="009E5795" w14:paraId="6CAA50C2" w14:textId="77777777">
        <w:trPr>
          <w:jc w:val="center"/>
        </w:trPr>
        <w:tc>
          <w:tcPr>
            <w:tcW w:w="3600" w:type="dxa"/>
          </w:tcPr>
          <w:p w:rsidRPr="00EC25B4" w:rsidR="00B11F54" w:rsidP="001E4CA8" w:rsidRDefault="00B11F54" w14:paraId="0F2D9310" w14:textId="6063D2CA">
            <w:pPr>
              <w:pStyle w:val="TableRowHeaders"/>
            </w:pPr>
            <w:r w:rsidRPr="00EC25B4">
              <w:t xml:space="preserve">Mean SE </w:t>
            </w:r>
            <w:r>
              <w:t>Speed over PSL</w:t>
            </w:r>
            <w:r w:rsidR="005B7B76">
              <w:t xml:space="preserve"> (mph)</w:t>
            </w:r>
          </w:p>
        </w:tc>
        <w:tc>
          <w:tcPr>
            <w:tcW w:w="900" w:type="dxa"/>
          </w:tcPr>
          <w:p w:rsidR="00B11F54" w:rsidP="001E4CA8" w:rsidRDefault="00B11F54" w14:paraId="626F8E13" w14:textId="77777777">
            <w:pPr>
              <w:pStyle w:val="TableTextLeft"/>
              <w:jc w:val="right"/>
            </w:pPr>
            <w:r>
              <w:t>13.65</w:t>
            </w:r>
          </w:p>
        </w:tc>
      </w:tr>
      <w:tr w:rsidRPr="001D52D3" w:rsidR="00B11F54" w:rsidTr="009E5795" w14:paraId="3BD77CE1" w14:textId="77777777">
        <w:trPr>
          <w:jc w:val="center"/>
        </w:trPr>
        <w:tc>
          <w:tcPr>
            <w:tcW w:w="3600" w:type="dxa"/>
          </w:tcPr>
          <w:p w:rsidRPr="00EC25B4" w:rsidR="00B11F54" w:rsidP="001E4CA8" w:rsidRDefault="00B11F54" w14:paraId="5CE904DB" w14:textId="4EFD3AFB">
            <w:pPr>
              <w:pStyle w:val="TableRowHeaders"/>
            </w:pPr>
            <w:r w:rsidRPr="00EC25B4">
              <w:t xml:space="preserve">Mean </w:t>
            </w:r>
            <w:r>
              <w:t>of Maximum Speed over PSL</w:t>
            </w:r>
            <w:r w:rsidR="005B7B76">
              <w:t xml:space="preserve"> (mph)</w:t>
            </w:r>
          </w:p>
        </w:tc>
        <w:tc>
          <w:tcPr>
            <w:tcW w:w="900" w:type="dxa"/>
          </w:tcPr>
          <w:p w:rsidR="00B11F54" w:rsidP="001E4CA8" w:rsidRDefault="00B11F54" w14:paraId="726C326D" w14:textId="77777777">
            <w:pPr>
              <w:pStyle w:val="TableTextLeft"/>
              <w:jc w:val="right"/>
            </w:pPr>
            <w:r>
              <w:t>17.26</w:t>
            </w:r>
          </w:p>
        </w:tc>
      </w:tr>
    </w:tbl>
    <w:p w:rsidRPr="0031614D" w:rsidR="00B11F54" w:rsidP="00B11F54" w:rsidRDefault="00B11F54" w14:paraId="54DE9230" w14:textId="0E7668C0">
      <w:pPr>
        <w:pStyle w:val="Brandedbody"/>
        <w:rPr>
          <w:rFonts w:ascii="Times New Roman" w:hAnsi="Times New Roman" w:cs="Times New Roman"/>
          <w:sz w:val="24"/>
        </w:rPr>
      </w:pPr>
      <w:r w:rsidRPr="0031614D">
        <w:rPr>
          <w:rFonts w:ascii="Times New Roman" w:hAnsi="Times New Roman" w:cs="Times New Roman"/>
          <w:sz w:val="24"/>
        </w:rPr>
        <w:t xml:space="preserve">To estimate how many speeding events can be collected within </w:t>
      </w:r>
      <w:r w:rsidR="00C844CE">
        <w:rPr>
          <w:rFonts w:ascii="Times New Roman" w:hAnsi="Times New Roman" w:cs="Times New Roman"/>
          <w:sz w:val="24"/>
        </w:rPr>
        <w:t xml:space="preserve">a </w:t>
      </w:r>
      <w:r w:rsidRPr="0031614D">
        <w:rPr>
          <w:rFonts w:ascii="Times New Roman" w:hAnsi="Times New Roman" w:cs="Times New Roman"/>
          <w:sz w:val="24"/>
        </w:rPr>
        <w:t>one-month period in NC, the average number of trips</w:t>
      </w:r>
      <w:r w:rsidR="009F3925">
        <w:rPr>
          <w:rFonts w:ascii="Times New Roman" w:hAnsi="Times New Roman" w:cs="Times New Roman"/>
          <w:sz w:val="24"/>
        </w:rPr>
        <w:t xml:space="preserve">, </w:t>
      </w:r>
      <w:r w:rsidRPr="0031614D">
        <w:rPr>
          <w:rFonts w:ascii="Times New Roman" w:hAnsi="Times New Roman" w:cs="Times New Roman"/>
          <w:sz w:val="24"/>
        </w:rPr>
        <w:t>FFEs</w:t>
      </w:r>
      <w:r w:rsidR="009F3925">
        <w:rPr>
          <w:rFonts w:ascii="Times New Roman" w:hAnsi="Times New Roman" w:cs="Times New Roman"/>
          <w:sz w:val="24"/>
        </w:rPr>
        <w:t xml:space="preserve">, and </w:t>
      </w:r>
      <w:r w:rsidRPr="0031614D">
        <w:rPr>
          <w:rFonts w:ascii="Times New Roman" w:hAnsi="Times New Roman" w:cs="Times New Roman"/>
          <w:sz w:val="24"/>
        </w:rPr>
        <w:t xml:space="preserve">SEs per driver were calculated using various grouping methods (see </w:t>
      </w:r>
      <w:r w:rsidRPr="0031614D" w:rsidR="0066393C">
        <w:rPr>
          <w:rFonts w:ascii="Times New Roman" w:hAnsi="Times New Roman" w:cs="Times New Roman"/>
          <w:sz w:val="24"/>
        </w:rPr>
        <w:fldChar w:fldCharType="begin"/>
      </w:r>
      <w:r w:rsidRPr="0031614D" w:rsidR="0066393C">
        <w:rPr>
          <w:rFonts w:ascii="Times New Roman" w:hAnsi="Times New Roman" w:cs="Times New Roman"/>
          <w:sz w:val="24"/>
        </w:rPr>
        <w:instrText xml:space="preserve"> REF _Ref385505891  \* MERGEFORMAT </w:instrText>
      </w:r>
      <w:r w:rsidRPr="0031614D" w:rsidR="0066393C">
        <w:rPr>
          <w:rFonts w:ascii="Times New Roman" w:hAnsi="Times New Roman" w:cs="Times New Roman"/>
          <w:sz w:val="24"/>
        </w:rPr>
        <w:fldChar w:fldCharType="separate"/>
      </w:r>
      <w:r w:rsidRPr="00242535" w:rsidR="0066393C">
        <w:rPr>
          <w:rFonts w:ascii="Times New Roman" w:hAnsi="Times New Roman" w:cs="Times New Roman"/>
          <w:sz w:val="24"/>
        </w:rPr>
        <w:t xml:space="preserve">Table </w:t>
      </w:r>
      <w:r w:rsidR="0066393C">
        <w:rPr>
          <w:rFonts w:ascii="Times New Roman" w:hAnsi="Times New Roman" w:cs="Times New Roman"/>
          <w:noProof/>
          <w:sz w:val="24"/>
        </w:rPr>
        <w:t>3</w:t>
      </w:r>
      <w:r w:rsidRPr="0031614D" w:rsidR="0066393C">
        <w:rPr>
          <w:rFonts w:ascii="Times New Roman" w:hAnsi="Times New Roman" w:cs="Times New Roman"/>
          <w:noProof/>
          <w:sz w:val="24"/>
        </w:rPr>
        <w:fldChar w:fldCharType="end"/>
      </w:r>
      <w:r w:rsidRPr="0031614D">
        <w:rPr>
          <w:rFonts w:ascii="Times New Roman" w:hAnsi="Times New Roman" w:cs="Times New Roman"/>
          <w:sz w:val="24"/>
        </w:rPr>
        <w:t xml:space="preserve">). In the previous study (Richard et al., </w:t>
      </w:r>
      <w:r w:rsidR="00DE3873">
        <w:rPr>
          <w:rFonts w:ascii="Times New Roman" w:hAnsi="Times New Roman" w:cs="Times New Roman"/>
          <w:sz w:val="24"/>
        </w:rPr>
        <w:t>2020</w:t>
      </w:r>
      <w:r w:rsidRPr="0031614D">
        <w:rPr>
          <w:rFonts w:ascii="Times New Roman" w:hAnsi="Times New Roman" w:cs="Times New Roman"/>
          <w:sz w:val="24"/>
        </w:rPr>
        <w:t xml:space="preserve">), “speeders” were classified by using their driving data (e.g., time spent on each speeding type and FFEs). </w:t>
      </w:r>
      <w:r w:rsidR="00152F02">
        <w:rPr>
          <w:rFonts w:ascii="Times New Roman" w:hAnsi="Times New Roman" w:cs="Times New Roman"/>
          <w:sz w:val="24"/>
        </w:rPr>
        <w:t xml:space="preserve">Note that the SHRP2 study used a sample of trips not the actual number of trips taken. Thus, to estimate the measures, the statistician calculated SE and FFE rates on a per trip basis, and extrapolated to expected numbers </w:t>
      </w:r>
      <w:proofErr w:type="gramStart"/>
      <w:r w:rsidR="00152F02">
        <w:rPr>
          <w:rFonts w:ascii="Times New Roman" w:hAnsi="Times New Roman" w:cs="Times New Roman"/>
          <w:sz w:val="24"/>
        </w:rPr>
        <w:t>assuming that</w:t>
      </w:r>
      <w:proofErr w:type="gramEnd"/>
      <w:r w:rsidR="00152F02">
        <w:rPr>
          <w:rFonts w:ascii="Times New Roman" w:hAnsi="Times New Roman" w:cs="Times New Roman"/>
          <w:sz w:val="24"/>
        </w:rPr>
        <w:t xml:space="preserve"> drivers took two trips per day. Applying this approach to the </w:t>
      </w:r>
      <w:r w:rsidRPr="0031614D">
        <w:rPr>
          <w:rFonts w:ascii="Times New Roman" w:hAnsi="Times New Roman" w:cs="Times New Roman"/>
          <w:sz w:val="24"/>
        </w:rPr>
        <w:t>SHRP2 data indicated that during the first</w:t>
      </w:r>
      <w:r w:rsidR="00930403">
        <w:rPr>
          <w:rFonts w:ascii="Times New Roman" w:hAnsi="Times New Roman" w:cs="Times New Roman"/>
          <w:sz w:val="24"/>
        </w:rPr>
        <w:t xml:space="preserve"> two-</w:t>
      </w:r>
      <w:r w:rsidRPr="0031614D">
        <w:rPr>
          <w:rFonts w:ascii="Times New Roman" w:hAnsi="Times New Roman" w:cs="Times New Roman"/>
          <w:sz w:val="24"/>
        </w:rPr>
        <w:t>month</w:t>
      </w:r>
      <w:r w:rsidR="00930403">
        <w:rPr>
          <w:rFonts w:ascii="Times New Roman" w:hAnsi="Times New Roman" w:cs="Times New Roman"/>
          <w:sz w:val="24"/>
        </w:rPr>
        <w:t xml:space="preserve"> period</w:t>
      </w:r>
      <w:r w:rsidRPr="0031614D">
        <w:rPr>
          <w:rFonts w:ascii="Times New Roman" w:hAnsi="Times New Roman" w:cs="Times New Roman"/>
          <w:sz w:val="24"/>
        </w:rPr>
        <w:t xml:space="preserve">, NC drivers </w:t>
      </w:r>
      <w:r w:rsidR="00152F02">
        <w:rPr>
          <w:rFonts w:ascii="Times New Roman" w:hAnsi="Times New Roman" w:cs="Times New Roman"/>
          <w:sz w:val="24"/>
        </w:rPr>
        <w:t xml:space="preserve">would </w:t>
      </w:r>
      <w:r w:rsidRPr="0031614D">
        <w:rPr>
          <w:rFonts w:ascii="Times New Roman" w:hAnsi="Times New Roman" w:cs="Times New Roman"/>
          <w:sz w:val="24"/>
        </w:rPr>
        <w:t xml:space="preserve">average </w:t>
      </w:r>
      <w:r w:rsidR="003A7FAA">
        <w:rPr>
          <w:rFonts w:ascii="Times New Roman" w:hAnsi="Times New Roman" w:cs="Times New Roman"/>
          <w:sz w:val="24"/>
        </w:rPr>
        <w:t>28.8</w:t>
      </w:r>
      <w:r w:rsidRPr="0031614D">
        <w:rPr>
          <w:rFonts w:ascii="Times New Roman" w:hAnsi="Times New Roman" w:cs="Times New Roman"/>
          <w:sz w:val="24"/>
        </w:rPr>
        <w:t xml:space="preserve"> SEs</w:t>
      </w:r>
      <w:r w:rsidR="00152F02">
        <w:rPr>
          <w:rFonts w:ascii="Times New Roman" w:hAnsi="Times New Roman" w:cs="Times New Roman"/>
          <w:sz w:val="24"/>
        </w:rPr>
        <w:t xml:space="preserve"> in the first 60 days (i.e., 120 trips)</w:t>
      </w:r>
      <w:r w:rsidRPr="0031614D">
        <w:rPr>
          <w:rFonts w:ascii="Times New Roman" w:hAnsi="Times New Roman" w:cs="Times New Roman"/>
          <w:sz w:val="24"/>
        </w:rPr>
        <w:t xml:space="preserve">. Younger drivers’ (16-24 years old) statistics were </w:t>
      </w:r>
      <w:proofErr w:type="gramStart"/>
      <w:r w:rsidRPr="0031614D">
        <w:rPr>
          <w:rFonts w:ascii="Times New Roman" w:hAnsi="Times New Roman" w:cs="Times New Roman"/>
          <w:sz w:val="24"/>
        </w:rPr>
        <w:t>similar to</w:t>
      </w:r>
      <w:proofErr w:type="gramEnd"/>
      <w:r w:rsidRPr="0031614D">
        <w:rPr>
          <w:rFonts w:ascii="Times New Roman" w:hAnsi="Times New Roman" w:cs="Times New Roman"/>
          <w:sz w:val="24"/>
        </w:rPr>
        <w:t xml:space="preserve"> the entire sample. “Speeders”—drivers classified as either “long-duration speeders” or “high speeders”—showed relatively more frequent SEs compared to other groups. Younger drivers within the “Speeder” group showed a lower SE count compared to general “Speeders,” but a higher SE count compared to other samples.</w:t>
      </w:r>
      <w:r w:rsidRPr="0031614D">
        <w:rPr>
          <w:rFonts w:ascii="Times New Roman" w:hAnsi="Times New Roman" w:cs="Times New Roman"/>
          <w:sz w:val="24"/>
          <w:lang w:eastAsia="ko-KR"/>
        </w:rPr>
        <w:t xml:space="preserve"> The bottom parts of </w:t>
      </w:r>
      <w:r w:rsidRPr="0031614D">
        <w:rPr>
          <w:rFonts w:ascii="Times New Roman" w:hAnsi="Times New Roman" w:cs="Times New Roman"/>
          <w:sz w:val="24"/>
        </w:rPr>
        <w:fldChar w:fldCharType="begin"/>
      </w:r>
      <w:r w:rsidRPr="0031614D">
        <w:rPr>
          <w:rFonts w:ascii="Times New Roman" w:hAnsi="Times New Roman" w:cs="Times New Roman"/>
          <w:sz w:val="24"/>
        </w:rPr>
        <w:instrText xml:space="preserve"> REF _Ref385505891  \* MERGEFORMAT </w:instrText>
      </w:r>
      <w:r w:rsidRPr="0031614D">
        <w:rPr>
          <w:rFonts w:ascii="Times New Roman" w:hAnsi="Times New Roman" w:cs="Times New Roman"/>
          <w:sz w:val="24"/>
        </w:rPr>
        <w:fldChar w:fldCharType="separate"/>
      </w:r>
      <w:r w:rsidRPr="00242535" w:rsidR="00BC1319">
        <w:rPr>
          <w:rFonts w:ascii="Times New Roman" w:hAnsi="Times New Roman" w:cs="Times New Roman"/>
          <w:sz w:val="24"/>
        </w:rPr>
        <w:t xml:space="preserve">Table </w:t>
      </w:r>
      <w:r w:rsidRPr="00242535" w:rsidR="00BC1319">
        <w:rPr>
          <w:rFonts w:ascii="Times New Roman" w:hAnsi="Times New Roman" w:cs="Times New Roman"/>
          <w:noProof/>
          <w:sz w:val="24"/>
        </w:rPr>
        <w:t>2</w:t>
      </w:r>
      <w:r w:rsidRPr="0031614D">
        <w:rPr>
          <w:rFonts w:ascii="Times New Roman" w:hAnsi="Times New Roman" w:cs="Times New Roman"/>
          <w:noProof/>
          <w:sz w:val="24"/>
        </w:rPr>
        <w:fldChar w:fldCharType="end"/>
      </w:r>
      <w:r w:rsidRPr="0031614D">
        <w:rPr>
          <w:rFonts w:ascii="Times New Roman" w:hAnsi="Times New Roman" w:cs="Times New Roman"/>
          <w:sz w:val="24"/>
        </w:rPr>
        <w:t xml:space="preserve"> show the same statistics from the second </w:t>
      </w:r>
      <w:r w:rsidR="00930403">
        <w:rPr>
          <w:rFonts w:ascii="Times New Roman" w:hAnsi="Times New Roman" w:cs="Times New Roman"/>
          <w:sz w:val="24"/>
        </w:rPr>
        <w:t>two-</w:t>
      </w:r>
      <w:r w:rsidRPr="0031614D">
        <w:rPr>
          <w:rFonts w:ascii="Times New Roman" w:hAnsi="Times New Roman" w:cs="Times New Roman"/>
          <w:sz w:val="24"/>
        </w:rPr>
        <w:t xml:space="preserve">month </w:t>
      </w:r>
      <w:r w:rsidR="00930403">
        <w:rPr>
          <w:rFonts w:ascii="Times New Roman" w:hAnsi="Times New Roman" w:cs="Times New Roman"/>
          <w:sz w:val="24"/>
        </w:rPr>
        <w:t xml:space="preserve">period </w:t>
      </w:r>
      <w:r w:rsidRPr="0031614D">
        <w:rPr>
          <w:rFonts w:ascii="Times New Roman" w:hAnsi="Times New Roman" w:cs="Times New Roman"/>
          <w:sz w:val="24"/>
        </w:rPr>
        <w:t xml:space="preserve">to examine potential changes after the first month. While overall patterns are consistent between the </w:t>
      </w:r>
      <w:r w:rsidR="00930403">
        <w:rPr>
          <w:rFonts w:ascii="Times New Roman" w:hAnsi="Times New Roman" w:cs="Times New Roman"/>
          <w:sz w:val="24"/>
        </w:rPr>
        <w:t>two periods</w:t>
      </w:r>
      <w:r w:rsidRPr="0031614D">
        <w:rPr>
          <w:rFonts w:ascii="Times New Roman" w:hAnsi="Times New Roman" w:cs="Times New Roman"/>
          <w:sz w:val="24"/>
        </w:rPr>
        <w:t>, an increased number of SEs was observed</w:t>
      </w:r>
      <w:r w:rsidR="00234F58">
        <w:rPr>
          <w:rFonts w:ascii="Times New Roman" w:hAnsi="Times New Roman" w:cs="Times New Roman"/>
          <w:sz w:val="24"/>
        </w:rPr>
        <w:t>,</w:t>
      </w:r>
      <w:r w:rsidRPr="0031614D">
        <w:rPr>
          <w:rFonts w:ascii="Times New Roman" w:hAnsi="Times New Roman" w:cs="Times New Roman"/>
          <w:sz w:val="24"/>
        </w:rPr>
        <w:t xml:space="preserve"> especially from “Speeders” and young “Speeders.”</w:t>
      </w:r>
    </w:p>
    <w:p w:rsidR="00361A09" w:rsidP="00B11F54" w:rsidRDefault="00361A09" w14:paraId="61201BDA" w14:textId="77777777">
      <w:pPr>
        <w:pStyle w:val="Brandedcaptiontable"/>
      </w:pPr>
      <w:bookmarkStart w:name="_Ref385505891" w:id="14"/>
      <w:bookmarkStart w:name="_Toc385594407" w:id="15"/>
    </w:p>
    <w:p w:rsidR="00361A09" w:rsidP="00B11F54" w:rsidRDefault="00361A09" w14:paraId="5E208D7A" w14:textId="77777777">
      <w:pPr>
        <w:pStyle w:val="Brandedcaptiontable"/>
      </w:pPr>
    </w:p>
    <w:p w:rsidR="00361A09" w:rsidP="00B11F54" w:rsidRDefault="00361A09" w14:paraId="4B749E4E" w14:textId="77777777">
      <w:pPr>
        <w:pStyle w:val="Brandedcaptiontable"/>
      </w:pPr>
    </w:p>
    <w:p w:rsidR="00361A09" w:rsidP="00B11F54" w:rsidRDefault="00361A09" w14:paraId="1642BBC7" w14:textId="77777777">
      <w:pPr>
        <w:pStyle w:val="Brandedcaptiontable"/>
      </w:pPr>
    </w:p>
    <w:p w:rsidR="00361A09" w:rsidP="00B11F54" w:rsidRDefault="00361A09" w14:paraId="6A93E1B3" w14:textId="77777777">
      <w:pPr>
        <w:pStyle w:val="Brandedcaptiontable"/>
      </w:pPr>
    </w:p>
    <w:p w:rsidR="00361A09" w:rsidP="00B11F54" w:rsidRDefault="00361A09" w14:paraId="2D603C5F" w14:textId="77777777">
      <w:pPr>
        <w:pStyle w:val="Brandedcaptiontable"/>
      </w:pPr>
    </w:p>
    <w:p w:rsidR="00361A09" w:rsidP="00B11F54" w:rsidRDefault="00361A09" w14:paraId="4F71ACA6" w14:textId="77777777">
      <w:pPr>
        <w:pStyle w:val="Brandedcaptiontable"/>
      </w:pPr>
    </w:p>
    <w:p w:rsidR="00361A09" w:rsidP="00B11F54" w:rsidRDefault="00361A09" w14:paraId="22CA37F0" w14:textId="77777777">
      <w:pPr>
        <w:pStyle w:val="Brandedcaptiontable"/>
      </w:pPr>
    </w:p>
    <w:p w:rsidR="00361A09" w:rsidP="00B11F54" w:rsidRDefault="00361A09" w14:paraId="04121C8A" w14:textId="77777777">
      <w:pPr>
        <w:pStyle w:val="Brandedcaptiontable"/>
      </w:pPr>
    </w:p>
    <w:p w:rsidR="00361A09" w:rsidP="00B11F54" w:rsidRDefault="00361A09" w14:paraId="3430490A" w14:textId="77777777">
      <w:pPr>
        <w:pStyle w:val="Brandedcaptiontable"/>
      </w:pPr>
    </w:p>
    <w:p w:rsidR="00B11F54" w:rsidP="00B11F54" w:rsidRDefault="00B11F54" w14:paraId="799B1C18" w14:textId="6520BE45">
      <w:pPr>
        <w:pStyle w:val="Brandedcaptiontable"/>
      </w:pPr>
      <w:r>
        <w:lastRenderedPageBreak/>
        <w:t xml:space="preserve">Table </w:t>
      </w:r>
      <w:r w:rsidR="0066393C">
        <w:t>3</w:t>
      </w:r>
      <w:bookmarkEnd w:id="14"/>
      <w:r>
        <w:rPr>
          <w:rFonts w:hint="eastAsia"/>
          <w:lang w:eastAsia="ko-KR"/>
        </w:rPr>
        <w:t xml:space="preserve">. </w:t>
      </w:r>
      <w:r>
        <w:rPr>
          <w:lang w:eastAsia="ko-KR"/>
        </w:rPr>
        <w:t>Average number of trip/FFE/SE per driver in SHRP2 North Carolina data (Richard et a</w:t>
      </w:r>
      <w:r w:rsidR="00234F58">
        <w:rPr>
          <w:lang w:eastAsia="ko-KR"/>
        </w:rPr>
        <w:t>l</w:t>
      </w:r>
      <w:r>
        <w:rPr>
          <w:lang w:eastAsia="ko-KR"/>
        </w:rPr>
        <w:t>., Under Review).</w:t>
      </w:r>
      <w:bookmarkEnd w:id="15"/>
    </w:p>
    <w:tbl>
      <w:tblPr>
        <w:tblStyle w:val="TableGrid"/>
        <w:tblW w:w="9198" w:type="dxa"/>
        <w:tblLayout w:type="fixed"/>
        <w:tblLook w:val="04A0" w:firstRow="1" w:lastRow="0" w:firstColumn="1" w:lastColumn="0" w:noHBand="0" w:noVBand="1"/>
      </w:tblPr>
      <w:tblGrid>
        <w:gridCol w:w="1458"/>
        <w:gridCol w:w="1290"/>
        <w:gridCol w:w="1290"/>
        <w:gridCol w:w="1290"/>
        <w:gridCol w:w="1290"/>
        <w:gridCol w:w="1290"/>
        <w:gridCol w:w="1290"/>
      </w:tblGrid>
      <w:tr w:rsidRPr="00AF00AD" w:rsidR="00B11F54" w:rsidTr="001E4CA8" w14:paraId="454E50BF" w14:textId="77777777">
        <w:trPr>
          <w:trHeight w:val="300"/>
        </w:trPr>
        <w:tc>
          <w:tcPr>
            <w:tcW w:w="9198" w:type="dxa"/>
            <w:gridSpan w:val="7"/>
            <w:tcBorders>
              <w:top w:val="nil"/>
              <w:left w:val="nil"/>
              <w:bottom w:val="single" w:color="auto" w:sz="4" w:space="0"/>
              <w:right w:val="nil"/>
            </w:tcBorders>
          </w:tcPr>
          <w:p w:rsidRPr="00AF00AD" w:rsidR="00B11F54" w:rsidP="001E4CA8" w:rsidRDefault="00B11F54" w14:paraId="4E91AAB2" w14:textId="77777777">
            <w:pPr>
              <w:pStyle w:val="Brandedbody"/>
              <w:rPr>
                <w:b/>
                <w:bCs/>
                <w:lang w:eastAsia="ko-KR"/>
              </w:rPr>
            </w:pPr>
            <w:r w:rsidRPr="00AF00AD">
              <w:rPr>
                <w:b/>
                <w:bCs/>
                <w:lang w:eastAsia="ko-KR"/>
              </w:rPr>
              <w:t>Days in study (1-60)</w:t>
            </w:r>
          </w:p>
        </w:tc>
      </w:tr>
      <w:tr w:rsidRPr="00AF00AD" w:rsidR="00B11F54" w:rsidTr="001E4CA8" w14:paraId="10414451" w14:textId="77777777">
        <w:trPr>
          <w:trHeight w:val="300"/>
        </w:trPr>
        <w:tc>
          <w:tcPr>
            <w:tcW w:w="1458" w:type="dxa"/>
            <w:tcBorders>
              <w:top w:val="single" w:color="auto" w:sz="4" w:space="0"/>
            </w:tcBorders>
            <w:noWrap/>
            <w:hideMark/>
          </w:tcPr>
          <w:p w:rsidRPr="00AF00AD" w:rsidR="00B11F54" w:rsidP="001E4CA8" w:rsidRDefault="00B11F54" w14:paraId="687C804F" w14:textId="77777777">
            <w:pPr>
              <w:pStyle w:val="Brandedbody"/>
              <w:rPr>
                <w:lang w:eastAsia="ko-KR"/>
              </w:rPr>
            </w:pPr>
            <w:r w:rsidRPr="00AF00AD">
              <w:rPr>
                <w:lang w:eastAsia="ko-KR"/>
              </w:rPr>
              <w:t> </w:t>
            </w:r>
          </w:p>
        </w:tc>
        <w:tc>
          <w:tcPr>
            <w:tcW w:w="1290" w:type="dxa"/>
            <w:tcBorders>
              <w:top w:val="single" w:color="auto" w:sz="4" w:space="0"/>
            </w:tcBorders>
            <w:noWrap/>
            <w:hideMark/>
          </w:tcPr>
          <w:p w:rsidR="00B11F54" w:rsidP="001E4CA8" w:rsidRDefault="00B11F54" w14:paraId="0B533723" w14:textId="77777777">
            <w:pPr>
              <w:pStyle w:val="TableColumnHeaders"/>
              <w:rPr>
                <w:lang w:eastAsia="ko-KR"/>
              </w:rPr>
            </w:pPr>
            <w:r w:rsidRPr="00AF00AD">
              <w:rPr>
                <w:lang w:eastAsia="ko-KR"/>
              </w:rPr>
              <w:t xml:space="preserve">All drivers </w:t>
            </w:r>
          </w:p>
          <w:p w:rsidRPr="00AF00AD" w:rsidR="00B11F54" w:rsidP="001E4CA8" w:rsidRDefault="00B11F54" w14:paraId="1276E46D" w14:textId="77777777">
            <w:pPr>
              <w:pStyle w:val="TableColumnHeaders"/>
              <w:rPr>
                <w:lang w:eastAsia="ko-KR"/>
              </w:rPr>
            </w:pPr>
            <w:r w:rsidRPr="00AF00AD">
              <w:rPr>
                <w:lang w:eastAsia="ko-KR"/>
              </w:rPr>
              <w:t>(</w:t>
            </w:r>
            <w:r w:rsidRPr="00FD3ED2">
              <w:rPr>
                <w:i/>
                <w:lang w:eastAsia="ko-KR"/>
              </w:rPr>
              <w:t>n</w:t>
            </w:r>
            <w:r w:rsidRPr="00AF00AD">
              <w:rPr>
                <w:lang w:eastAsia="ko-KR"/>
              </w:rPr>
              <w:t xml:space="preserve"> = 326)</w:t>
            </w:r>
          </w:p>
        </w:tc>
        <w:tc>
          <w:tcPr>
            <w:tcW w:w="1290" w:type="dxa"/>
            <w:tcBorders>
              <w:top w:val="single" w:color="auto" w:sz="4" w:space="0"/>
            </w:tcBorders>
          </w:tcPr>
          <w:p w:rsidR="00B11F54" w:rsidP="001E4CA8" w:rsidRDefault="00B11F54" w14:paraId="7625F19A" w14:textId="77777777">
            <w:pPr>
              <w:pStyle w:val="TableColumnHeaders"/>
              <w:rPr>
                <w:lang w:eastAsia="ko-KR"/>
              </w:rPr>
            </w:pPr>
            <w:r>
              <w:rPr>
                <w:lang w:eastAsia="ko-KR"/>
              </w:rPr>
              <w:t xml:space="preserve">Female drivers </w:t>
            </w:r>
          </w:p>
          <w:p w:rsidRPr="0034216E" w:rsidR="00B11F54" w:rsidP="001E4CA8" w:rsidRDefault="00B11F54" w14:paraId="28B29024" w14:textId="77777777">
            <w:pPr>
              <w:pStyle w:val="TableColumnHeaders"/>
              <w:rPr>
                <w:lang w:eastAsia="ko-KR"/>
              </w:rPr>
            </w:pPr>
            <w:r>
              <w:rPr>
                <w:lang w:eastAsia="ko-KR"/>
              </w:rPr>
              <w:t>(</w:t>
            </w:r>
            <w:r>
              <w:rPr>
                <w:i/>
                <w:lang w:eastAsia="ko-KR"/>
              </w:rPr>
              <w:t xml:space="preserve">n </w:t>
            </w:r>
            <w:r>
              <w:rPr>
                <w:lang w:eastAsia="ko-KR"/>
              </w:rPr>
              <w:t>= 179)</w:t>
            </w:r>
          </w:p>
        </w:tc>
        <w:tc>
          <w:tcPr>
            <w:tcW w:w="1290" w:type="dxa"/>
            <w:tcBorders>
              <w:top w:val="single" w:color="auto" w:sz="4" w:space="0"/>
            </w:tcBorders>
          </w:tcPr>
          <w:p w:rsidR="00B11F54" w:rsidP="001E4CA8" w:rsidRDefault="00B11F54" w14:paraId="65507DD5" w14:textId="77777777">
            <w:pPr>
              <w:pStyle w:val="TableColumnHeaders"/>
              <w:rPr>
                <w:lang w:eastAsia="ko-KR"/>
              </w:rPr>
            </w:pPr>
            <w:r>
              <w:rPr>
                <w:lang w:eastAsia="ko-KR"/>
              </w:rPr>
              <w:t>Male drivers</w:t>
            </w:r>
          </w:p>
          <w:p w:rsidRPr="0034216E" w:rsidR="00B11F54" w:rsidP="001E4CA8" w:rsidRDefault="00B11F54" w14:paraId="5BF83C87" w14:textId="77777777">
            <w:pPr>
              <w:pStyle w:val="TableColumnHeaders"/>
              <w:rPr>
                <w:lang w:eastAsia="ko-KR"/>
              </w:rPr>
            </w:pPr>
            <w:r>
              <w:rPr>
                <w:lang w:eastAsia="ko-KR"/>
              </w:rPr>
              <w:t>(</w:t>
            </w:r>
            <w:r>
              <w:rPr>
                <w:i/>
                <w:lang w:eastAsia="ko-KR"/>
              </w:rPr>
              <w:t xml:space="preserve">n </w:t>
            </w:r>
            <w:r>
              <w:rPr>
                <w:lang w:eastAsia="ko-KR"/>
              </w:rPr>
              <w:t>= 146)</w:t>
            </w:r>
          </w:p>
        </w:tc>
        <w:tc>
          <w:tcPr>
            <w:tcW w:w="1290" w:type="dxa"/>
            <w:tcBorders>
              <w:top w:val="single" w:color="auto" w:sz="4" w:space="0"/>
            </w:tcBorders>
            <w:noWrap/>
            <w:hideMark/>
          </w:tcPr>
          <w:p w:rsidR="00B11F54" w:rsidP="001E4CA8" w:rsidRDefault="00B11F54" w14:paraId="5D36F350" w14:textId="77777777">
            <w:pPr>
              <w:pStyle w:val="TableColumnHeaders"/>
              <w:rPr>
                <w:lang w:eastAsia="ko-KR"/>
              </w:rPr>
            </w:pPr>
            <w:r w:rsidRPr="00AF00AD">
              <w:rPr>
                <w:lang w:eastAsia="ko-KR"/>
              </w:rPr>
              <w:t xml:space="preserve">Young drivers </w:t>
            </w:r>
          </w:p>
          <w:p w:rsidRPr="00AF00AD" w:rsidR="00B11F54" w:rsidP="001E4CA8" w:rsidRDefault="00B11F54" w14:paraId="20212FF6" w14:textId="77777777">
            <w:pPr>
              <w:pStyle w:val="TableColumnHeaders"/>
              <w:rPr>
                <w:lang w:eastAsia="ko-KR"/>
              </w:rPr>
            </w:pPr>
            <w:r w:rsidRPr="00AF00AD">
              <w:rPr>
                <w:lang w:eastAsia="ko-KR"/>
              </w:rPr>
              <w:t>(</w:t>
            </w:r>
            <w:r w:rsidRPr="00FD3ED2">
              <w:rPr>
                <w:i/>
                <w:lang w:eastAsia="ko-KR"/>
              </w:rPr>
              <w:t>n</w:t>
            </w:r>
            <w:r w:rsidRPr="00AF00AD">
              <w:rPr>
                <w:lang w:eastAsia="ko-KR"/>
              </w:rPr>
              <w:t xml:space="preserve"> = 138)</w:t>
            </w:r>
          </w:p>
        </w:tc>
        <w:tc>
          <w:tcPr>
            <w:tcW w:w="1290" w:type="dxa"/>
            <w:tcBorders>
              <w:top w:val="single" w:color="auto" w:sz="4" w:space="0"/>
            </w:tcBorders>
            <w:noWrap/>
            <w:hideMark/>
          </w:tcPr>
          <w:p w:rsidR="00B11F54" w:rsidP="001E4CA8" w:rsidRDefault="00B11F54" w14:paraId="3439B96C" w14:textId="77777777">
            <w:pPr>
              <w:pStyle w:val="TableColumnHeaders"/>
              <w:rPr>
                <w:lang w:eastAsia="ko-KR"/>
              </w:rPr>
            </w:pPr>
            <w:r w:rsidRPr="00AF00AD">
              <w:rPr>
                <w:lang w:eastAsia="ko-KR"/>
              </w:rPr>
              <w:t xml:space="preserve">Speeders </w:t>
            </w:r>
          </w:p>
          <w:p w:rsidRPr="00AF00AD" w:rsidR="00B11F54" w:rsidP="001E4CA8" w:rsidRDefault="00B11F54" w14:paraId="258B41E6" w14:textId="77777777">
            <w:pPr>
              <w:pStyle w:val="TableColumnHeaders"/>
              <w:rPr>
                <w:lang w:eastAsia="ko-KR"/>
              </w:rPr>
            </w:pPr>
            <w:r w:rsidRPr="00AF00AD">
              <w:rPr>
                <w:lang w:eastAsia="ko-KR"/>
              </w:rPr>
              <w:t>(</w:t>
            </w:r>
            <w:r w:rsidRPr="00FD3ED2">
              <w:rPr>
                <w:i/>
                <w:lang w:eastAsia="ko-KR"/>
              </w:rPr>
              <w:t>n</w:t>
            </w:r>
            <w:r w:rsidRPr="00AF00AD">
              <w:rPr>
                <w:lang w:eastAsia="ko-KR"/>
              </w:rPr>
              <w:t xml:space="preserve"> = 45)</w:t>
            </w:r>
          </w:p>
        </w:tc>
        <w:tc>
          <w:tcPr>
            <w:tcW w:w="1290" w:type="dxa"/>
            <w:tcBorders>
              <w:top w:val="single" w:color="auto" w:sz="4" w:space="0"/>
            </w:tcBorders>
            <w:noWrap/>
            <w:hideMark/>
          </w:tcPr>
          <w:p w:rsidR="00B11F54" w:rsidP="001E4CA8" w:rsidRDefault="00B11F54" w14:paraId="6A6BC9FA" w14:textId="77777777">
            <w:pPr>
              <w:pStyle w:val="TableColumnHeaders"/>
              <w:rPr>
                <w:lang w:eastAsia="ko-KR"/>
              </w:rPr>
            </w:pPr>
            <w:r w:rsidRPr="00AF00AD">
              <w:rPr>
                <w:lang w:eastAsia="ko-KR"/>
              </w:rPr>
              <w:t>Young speeders</w:t>
            </w:r>
          </w:p>
          <w:p w:rsidRPr="00AF00AD" w:rsidR="00B11F54" w:rsidP="001E4CA8" w:rsidRDefault="00B11F54" w14:paraId="44306937" w14:textId="77777777">
            <w:pPr>
              <w:pStyle w:val="TableColumnHeaders"/>
              <w:rPr>
                <w:lang w:eastAsia="ko-KR"/>
              </w:rPr>
            </w:pPr>
            <w:r w:rsidRPr="00AF00AD">
              <w:rPr>
                <w:lang w:eastAsia="ko-KR"/>
              </w:rPr>
              <w:t xml:space="preserve"> (</w:t>
            </w:r>
            <w:r w:rsidRPr="00FD3ED2">
              <w:rPr>
                <w:i/>
                <w:lang w:eastAsia="ko-KR"/>
              </w:rPr>
              <w:t>n</w:t>
            </w:r>
            <w:r w:rsidRPr="00AF00AD">
              <w:rPr>
                <w:lang w:eastAsia="ko-KR"/>
              </w:rPr>
              <w:t xml:space="preserve"> = 26)</w:t>
            </w:r>
          </w:p>
        </w:tc>
      </w:tr>
      <w:tr w:rsidRPr="00AF00AD" w:rsidR="00B11F54" w:rsidTr="001E4CA8" w14:paraId="263BCC10" w14:textId="77777777">
        <w:trPr>
          <w:trHeight w:val="300"/>
        </w:trPr>
        <w:tc>
          <w:tcPr>
            <w:tcW w:w="1458" w:type="dxa"/>
            <w:noWrap/>
            <w:hideMark/>
          </w:tcPr>
          <w:p w:rsidRPr="00AF00AD" w:rsidR="00B11F54" w:rsidP="001E4CA8" w:rsidRDefault="00B11F54" w14:paraId="32E68908" w14:textId="77777777">
            <w:pPr>
              <w:pStyle w:val="TableRowHeaders"/>
              <w:rPr>
                <w:lang w:eastAsia="ko-KR"/>
              </w:rPr>
            </w:pPr>
            <w:r w:rsidRPr="00AF00AD">
              <w:rPr>
                <w:lang w:eastAsia="ko-KR"/>
              </w:rPr>
              <w:t>Number of trips</w:t>
            </w:r>
          </w:p>
        </w:tc>
        <w:tc>
          <w:tcPr>
            <w:tcW w:w="1290" w:type="dxa"/>
            <w:noWrap/>
            <w:hideMark/>
          </w:tcPr>
          <w:p w:rsidRPr="00AF00AD" w:rsidR="00B11F54" w:rsidP="001E4CA8" w:rsidRDefault="00B11F54" w14:paraId="5123B4D2" w14:textId="77777777">
            <w:pPr>
              <w:pStyle w:val="Brandedtblcel"/>
              <w:jc w:val="center"/>
              <w:rPr>
                <w:lang w:eastAsia="ko-KR"/>
              </w:rPr>
            </w:pPr>
            <w:r w:rsidRPr="00AF00AD">
              <w:rPr>
                <w:lang w:eastAsia="ko-KR"/>
              </w:rPr>
              <w:t>17.92</w:t>
            </w:r>
          </w:p>
        </w:tc>
        <w:tc>
          <w:tcPr>
            <w:tcW w:w="1290" w:type="dxa"/>
          </w:tcPr>
          <w:p w:rsidRPr="00AF00AD" w:rsidR="00B11F54" w:rsidP="001E4CA8" w:rsidRDefault="00B11F54" w14:paraId="61DCCFFA" w14:textId="77777777">
            <w:pPr>
              <w:pStyle w:val="Brandedtblcel"/>
              <w:jc w:val="center"/>
              <w:rPr>
                <w:lang w:eastAsia="ko-KR"/>
              </w:rPr>
            </w:pPr>
            <w:r>
              <w:rPr>
                <w:lang w:eastAsia="ko-KR"/>
              </w:rPr>
              <w:t>17.71</w:t>
            </w:r>
          </w:p>
        </w:tc>
        <w:tc>
          <w:tcPr>
            <w:tcW w:w="1290" w:type="dxa"/>
          </w:tcPr>
          <w:p w:rsidRPr="00AF00AD" w:rsidR="00B11F54" w:rsidP="001E4CA8" w:rsidRDefault="00B11F54" w14:paraId="6F23950A" w14:textId="77777777">
            <w:pPr>
              <w:pStyle w:val="Brandedtblcel"/>
              <w:jc w:val="center"/>
              <w:rPr>
                <w:lang w:eastAsia="ko-KR"/>
              </w:rPr>
            </w:pPr>
            <w:r>
              <w:rPr>
                <w:lang w:eastAsia="ko-KR"/>
              </w:rPr>
              <w:t>18.26</w:t>
            </w:r>
          </w:p>
        </w:tc>
        <w:tc>
          <w:tcPr>
            <w:tcW w:w="1290" w:type="dxa"/>
            <w:noWrap/>
            <w:hideMark/>
          </w:tcPr>
          <w:p w:rsidRPr="00AF00AD" w:rsidR="00B11F54" w:rsidP="001E4CA8" w:rsidRDefault="00B11F54" w14:paraId="43199E10" w14:textId="77777777">
            <w:pPr>
              <w:pStyle w:val="Brandedtblcel"/>
              <w:jc w:val="center"/>
              <w:rPr>
                <w:lang w:eastAsia="ko-KR"/>
              </w:rPr>
            </w:pPr>
            <w:r w:rsidRPr="00AF00AD">
              <w:rPr>
                <w:lang w:eastAsia="ko-KR"/>
              </w:rPr>
              <w:t>16.78</w:t>
            </w:r>
          </w:p>
        </w:tc>
        <w:tc>
          <w:tcPr>
            <w:tcW w:w="1290" w:type="dxa"/>
            <w:noWrap/>
            <w:hideMark/>
          </w:tcPr>
          <w:p w:rsidRPr="00AF00AD" w:rsidR="00B11F54" w:rsidP="001E4CA8" w:rsidRDefault="00B11F54" w14:paraId="48D1A859" w14:textId="77777777">
            <w:pPr>
              <w:pStyle w:val="Brandedtblcel"/>
              <w:jc w:val="center"/>
              <w:rPr>
                <w:lang w:eastAsia="ko-KR"/>
              </w:rPr>
            </w:pPr>
            <w:r w:rsidRPr="00AF00AD">
              <w:rPr>
                <w:lang w:eastAsia="ko-KR"/>
              </w:rPr>
              <w:t>16.87</w:t>
            </w:r>
          </w:p>
        </w:tc>
        <w:tc>
          <w:tcPr>
            <w:tcW w:w="1290" w:type="dxa"/>
            <w:noWrap/>
            <w:hideMark/>
          </w:tcPr>
          <w:p w:rsidRPr="00AF00AD" w:rsidR="00B11F54" w:rsidP="001E4CA8" w:rsidRDefault="00B11F54" w14:paraId="2E3444AF" w14:textId="77777777">
            <w:pPr>
              <w:pStyle w:val="Brandedtblcel"/>
              <w:jc w:val="center"/>
              <w:rPr>
                <w:lang w:eastAsia="ko-KR"/>
              </w:rPr>
            </w:pPr>
            <w:r w:rsidRPr="00AF00AD">
              <w:rPr>
                <w:lang w:eastAsia="ko-KR"/>
              </w:rPr>
              <w:t>14.31</w:t>
            </w:r>
          </w:p>
        </w:tc>
      </w:tr>
      <w:tr w:rsidRPr="00AF00AD" w:rsidR="00B11F54" w:rsidTr="001E4CA8" w14:paraId="7A3E458D" w14:textId="77777777">
        <w:trPr>
          <w:trHeight w:val="300"/>
        </w:trPr>
        <w:tc>
          <w:tcPr>
            <w:tcW w:w="1458" w:type="dxa"/>
            <w:tcBorders>
              <w:bottom w:val="single" w:color="auto" w:sz="4" w:space="0"/>
            </w:tcBorders>
            <w:noWrap/>
            <w:hideMark/>
          </w:tcPr>
          <w:p w:rsidRPr="00AF00AD" w:rsidR="00B11F54" w:rsidP="001E4CA8" w:rsidRDefault="00B11F54" w14:paraId="5F103729" w14:textId="77777777">
            <w:pPr>
              <w:pStyle w:val="TableRowHeaders"/>
              <w:rPr>
                <w:lang w:eastAsia="ko-KR"/>
              </w:rPr>
            </w:pPr>
            <w:r w:rsidRPr="00AF00AD">
              <w:rPr>
                <w:lang w:eastAsia="ko-KR"/>
              </w:rPr>
              <w:t>Number of FFEs</w:t>
            </w:r>
          </w:p>
        </w:tc>
        <w:tc>
          <w:tcPr>
            <w:tcW w:w="1290" w:type="dxa"/>
            <w:tcBorders>
              <w:bottom w:val="single" w:color="auto" w:sz="4" w:space="0"/>
            </w:tcBorders>
            <w:noWrap/>
            <w:hideMark/>
          </w:tcPr>
          <w:p w:rsidRPr="00AF00AD" w:rsidR="00B11F54" w:rsidP="001E4CA8" w:rsidRDefault="00B11F54" w14:paraId="0C210653" w14:textId="77777777">
            <w:pPr>
              <w:pStyle w:val="Brandedtblcel"/>
              <w:jc w:val="center"/>
              <w:rPr>
                <w:lang w:eastAsia="ko-KR"/>
              </w:rPr>
            </w:pPr>
            <w:r w:rsidRPr="00AF00AD">
              <w:rPr>
                <w:lang w:eastAsia="ko-KR"/>
              </w:rPr>
              <w:t>53.66</w:t>
            </w:r>
          </w:p>
        </w:tc>
        <w:tc>
          <w:tcPr>
            <w:tcW w:w="1290" w:type="dxa"/>
            <w:tcBorders>
              <w:bottom w:val="single" w:color="auto" w:sz="4" w:space="0"/>
            </w:tcBorders>
          </w:tcPr>
          <w:p w:rsidRPr="00AF00AD" w:rsidR="00B11F54" w:rsidP="001E4CA8" w:rsidRDefault="00B11F54" w14:paraId="69FC5D3D" w14:textId="77777777">
            <w:pPr>
              <w:pStyle w:val="Brandedtblcel"/>
              <w:jc w:val="center"/>
              <w:rPr>
                <w:lang w:eastAsia="ko-KR"/>
              </w:rPr>
            </w:pPr>
            <w:r>
              <w:rPr>
                <w:lang w:eastAsia="ko-KR"/>
              </w:rPr>
              <w:t>53.84</w:t>
            </w:r>
          </w:p>
        </w:tc>
        <w:tc>
          <w:tcPr>
            <w:tcW w:w="1290" w:type="dxa"/>
            <w:tcBorders>
              <w:bottom w:val="single" w:color="auto" w:sz="4" w:space="0"/>
            </w:tcBorders>
          </w:tcPr>
          <w:p w:rsidRPr="00AF00AD" w:rsidR="00B11F54" w:rsidP="001E4CA8" w:rsidRDefault="00B11F54" w14:paraId="1191EB1E" w14:textId="77777777">
            <w:pPr>
              <w:pStyle w:val="Brandedtblcel"/>
              <w:jc w:val="center"/>
              <w:rPr>
                <w:lang w:eastAsia="ko-KR"/>
              </w:rPr>
            </w:pPr>
            <w:r>
              <w:rPr>
                <w:lang w:eastAsia="ko-KR"/>
              </w:rPr>
              <w:t>53.71</w:t>
            </w:r>
          </w:p>
        </w:tc>
        <w:tc>
          <w:tcPr>
            <w:tcW w:w="1290" w:type="dxa"/>
            <w:tcBorders>
              <w:bottom w:val="single" w:color="auto" w:sz="4" w:space="0"/>
            </w:tcBorders>
            <w:noWrap/>
            <w:hideMark/>
          </w:tcPr>
          <w:p w:rsidRPr="00AF00AD" w:rsidR="00B11F54" w:rsidP="001E4CA8" w:rsidRDefault="00B11F54" w14:paraId="25F59E57" w14:textId="77777777">
            <w:pPr>
              <w:pStyle w:val="Brandedtblcel"/>
              <w:jc w:val="center"/>
              <w:rPr>
                <w:lang w:eastAsia="ko-KR"/>
              </w:rPr>
            </w:pPr>
            <w:r w:rsidRPr="00AF00AD">
              <w:rPr>
                <w:lang w:eastAsia="ko-KR"/>
              </w:rPr>
              <w:t>51.65</w:t>
            </w:r>
          </w:p>
        </w:tc>
        <w:tc>
          <w:tcPr>
            <w:tcW w:w="1290" w:type="dxa"/>
            <w:tcBorders>
              <w:bottom w:val="single" w:color="auto" w:sz="4" w:space="0"/>
            </w:tcBorders>
            <w:noWrap/>
            <w:hideMark/>
          </w:tcPr>
          <w:p w:rsidRPr="00AF00AD" w:rsidR="00B11F54" w:rsidP="001E4CA8" w:rsidRDefault="00B11F54" w14:paraId="5AC82B2C" w14:textId="77777777">
            <w:pPr>
              <w:pStyle w:val="Brandedtblcel"/>
              <w:jc w:val="center"/>
              <w:rPr>
                <w:lang w:eastAsia="ko-KR"/>
              </w:rPr>
            </w:pPr>
            <w:r w:rsidRPr="00AF00AD">
              <w:rPr>
                <w:lang w:eastAsia="ko-KR"/>
              </w:rPr>
              <w:t>45.31</w:t>
            </w:r>
          </w:p>
        </w:tc>
        <w:tc>
          <w:tcPr>
            <w:tcW w:w="1290" w:type="dxa"/>
            <w:tcBorders>
              <w:bottom w:val="single" w:color="auto" w:sz="4" w:space="0"/>
            </w:tcBorders>
            <w:noWrap/>
            <w:hideMark/>
          </w:tcPr>
          <w:p w:rsidRPr="00AF00AD" w:rsidR="00B11F54" w:rsidP="001E4CA8" w:rsidRDefault="00B11F54" w14:paraId="4C2D2055" w14:textId="77777777">
            <w:pPr>
              <w:pStyle w:val="Brandedtblcel"/>
              <w:jc w:val="center"/>
              <w:rPr>
                <w:lang w:eastAsia="ko-KR"/>
              </w:rPr>
            </w:pPr>
            <w:r w:rsidRPr="00AF00AD">
              <w:rPr>
                <w:lang w:eastAsia="ko-KR"/>
              </w:rPr>
              <w:t>38.01</w:t>
            </w:r>
          </w:p>
        </w:tc>
      </w:tr>
      <w:tr w:rsidRPr="00AF00AD" w:rsidR="00B11F54" w:rsidTr="001E4CA8" w14:paraId="0069D8DB" w14:textId="77777777">
        <w:trPr>
          <w:trHeight w:val="300"/>
        </w:trPr>
        <w:tc>
          <w:tcPr>
            <w:tcW w:w="1458" w:type="dxa"/>
            <w:tcBorders>
              <w:bottom w:val="single" w:color="auto" w:sz="4" w:space="0"/>
            </w:tcBorders>
            <w:noWrap/>
            <w:hideMark/>
          </w:tcPr>
          <w:p w:rsidRPr="00AF00AD" w:rsidR="00B11F54" w:rsidP="001E4CA8" w:rsidRDefault="00B11F54" w14:paraId="41FF28E9" w14:textId="77777777">
            <w:pPr>
              <w:pStyle w:val="TableRowHeaders"/>
              <w:rPr>
                <w:lang w:eastAsia="ko-KR"/>
              </w:rPr>
            </w:pPr>
            <w:r>
              <w:rPr>
                <w:lang w:eastAsia="ko-KR"/>
              </w:rPr>
              <w:t>Number of SE</w:t>
            </w:r>
            <w:r w:rsidRPr="00AF00AD">
              <w:rPr>
                <w:lang w:eastAsia="ko-KR"/>
              </w:rPr>
              <w:t>s</w:t>
            </w:r>
          </w:p>
        </w:tc>
        <w:tc>
          <w:tcPr>
            <w:tcW w:w="1290" w:type="dxa"/>
            <w:tcBorders>
              <w:bottom w:val="single" w:color="auto" w:sz="4" w:space="0"/>
            </w:tcBorders>
            <w:noWrap/>
            <w:hideMark/>
          </w:tcPr>
          <w:p w:rsidRPr="00AF00AD" w:rsidR="00B11F54" w:rsidP="001E4CA8" w:rsidRDefault="00B11F54" w14:paraId="74D141B1" w14:textId="77777777">
            <w:pPr>
              <w:pStyle w:val="Brandedtblcel"/>
              <w:jc w:val="center"/>
              <w:rPr>
                <w:lang w:eastAsia="ko-KR"/>
              </w:rPr>
            </w:pPr>
            <w:r w:rsidRPr="00AF00AD">
              <w:rPr>
                <w:lang w:eastAsia="ko-KR"/>
              </w:rPr>
              <w:t>4.26</w:t>
            </w:r>
          </w:p>
        </w:tc>
        <w:tc>
          <w:tcPr>
            <w:tcW w:w="1290" w:type="dxa"/>
            <w:tcBorders>
              <w:bottom w:val="single" w:color="auto" w:sz="4" w:space="0"/>
            </w:tcBorders>
          </w:tcPr>
          <w:p w:rsidRPr="00AF00AD" w:rsidR="00B11F54" w:rsidP="001E4CA8" w:rsidRDefault="00B11F54" w14:paraId="1AD21558" w14:textId="77777777">
            <w:pPr>
              <w:pStyle w:val="Brandedtblcel"/>
              <w:jc w:val="center"/>
              <w:rPr>
                <w:lang w:eastAsia="ko-KR"/>
              </w:rPr>
            </w:pPr>
            <w:r>
              <w:rPr>
                <w:lang w:eastAsia="ko-KR"/>
              </w:rPr>
              <w:t>4.63</w:t>
            </w:r>
          </w:p>
        </w:tc>
        <w:tc>
          <w:tcPr>
            <w:tcW w:w="1290" w:type="dxa"/>
            <w:tcBorders>
              <w:bottom w:val="single" w:color="auto" w:sz="4" w:space="0"/>
            </w:tcBorders>
          </w:tcPr>
          <w:p w:rsidRPr="00AF00AD" w:rsidR="00B11F54" w:rsidP="001E4CA8" w:rsidRDefault="00B11F54" w14:paraId="08899622" w14:textId="77777777">
            <w:pPr>
              <w:pStyle w:val="Brandedtblcel"/>
              <w:jc w:val="center"/>
              <w:rPr>
                <w:lang w:eastAsia="ko-KR"/>
              </w:rPr>
            </w:pPr>
            <w:r>
              <w:rPr>
                <w:lang w:eastAsia="ko-KR"/>
              </w:rPr>
              <w:t>3.83</w:t>
            </w:r>
          </w:p>
        </w:tc>
        <w:tc>
          <w:tcPr>
            <w:tcW w:w="1290" w:type="dxa"/>
            <w:tcBorders>
              <w:bottom w:val="single" w:color="auto" w:sz="4" w:space="0"/>
            </w:tcBorders>
            <w:noWrap/>
            <w:hideMark/>
          </w:tcPr>
          <w:p w:rsidRPr="00AF00AD" w:rsidR="00B11F54" w:rsidP="001E4CA8" w:rsidRDefault="00B11F54" w14:paraId="21513C91" w14:textId="77777777">
            <w:pPr>
              <w:pStyle w:val="Brandedtblcel"/>
              <w:jc w:val="center"/>
              <w:rPr>
                <w:lang w:eastAsia="ko-KR"/>
              </w:rPr>
            </w:pPr>
            <w:r w:rsidRPr="00AF00AD">
              <w:rPr>
                <w:lang w:eastAsia="ko-KR"/>
              </w:rPr>
              <w:t>4.51</w:t>
            </w:r>
          </w:p>
        </w:tc>
        <w:tc>
          <w:tcPr>
            <w:tcW w:w="1290" w:type="dxa"/>
            <w:tcBorders>
              <w:bottom w:val="single" w:color="auto" w:sz="4" w:space="0"/>
            </w:tcBorders>
            <w:noWrap/>
            <w:hideMark/>
          </w:tcPr>
          <w:p w:rsidRPr="00AF00AD" w:rsidR="00B11F54" w:rsidP="001E4CA8" w:rsidRDefault="00B11F54" w14:paraId="448D5294" w14:textId="77777777">
            <w:pPr>
              <w:pStyle w:val="Brandedtblcel"/>
              <w:jc w:val="center"/>
              <w:rPr>
                <w:lang w:eastAsia="ko-KR"/>
              </w:rPr>
            </w:pPr>
            <w:r w:rsidRPr="00AF00AD">
              <w:rPr>
                <w:lang w:eastAsia="ko-KR"/>
              </w:rPr>
              <w:t>13.2</w:t>
            </w:r>
          </w:p>
        </w:tc>
        <w:tc>
          <w:tcPr>
            <w:tcW w:w="1290" w:type="dxa"/>
            <w:tcBorders>
              <w:bottom w:val="single" w:color="auto" w:sz="4" w:space="0"/>
            </w:tcBorders>
            <w:noWrap/>
            <w:hideMark/>
          </w:tcPr>
          <w:p w:rsidRPr="00AF00AD" w:rsidR="00B11F54" w:rsidP="001E4CA8" w:rsidRDefault="00B11F54" w14:paraId="7CA5D1AD" w14:textId="77777777">
            <w:pPr>
              <w:pStyle w:val="Brandedtblcel"/>
              <w:jc w:val="center"/>
              <w:rPr>
                <w:lang w:eastAsia="ko-KR"/>
              </w:rPr>
            </w:pPr>
            <w:r w:rsidRPr="00AF00AD">
              <w:rPr>
                <w:lang w:eastAsia="ko-KR"/>
              </w:rPr>
              <w:t>9.85</w:t>
            </w:r>
          </w:p>
        </w:tc>
      </w:tr>
      <w:tr w:rsidRPr="003A7FAA" w:rsidR="003A7FAA" w:rsidTr="001E4CA8" w14:paraId="53DE7256" w14:textId="77777777">
        <w:trPr>
          <w:trHeight w:val="300"/>
        </w:trPr>
        <w:tc>
          <w:tcPr>
            <w:tcW w:w="1458" w:type="dxa"/>
            <w:tcBorders>
              <w:bottom w:val="single" w:color="auto" w:sz="4" w:space="0"/>
            </w:tcBorders>
            <w:noWrap/>
          </w:tcPr>
          <w:p w:rsidRPr="00242535" w:rsidR="003A7FAA" w:rsidP="003A7FAA" w:rsidRDefault="003A7FAA" w14:paraId="66A16886" w14:textId="380AFB09">
            <w:pPr>
              <w:pStyle w:val="TableRowHeaders"/>
              <w:keepNext/>
              <w:keepLines/>
              <w:outlineLvl w:val="3"/>
              <w:rPr>
                <w:lang w:eastAsia="ko-KR"/>
              </w:rPr>
            </w:pPr>
            <w:r w:rsidRPr="00242535">
              <w:rPr>
                <w:lang w:eastAsia="ko-KR"/>
              </w:rPr>
              <w:t>SEs per trip</w:t>
            </w:r>
          </w:p>
        </w:tc>
        <w:tc>
          <w:tcPr>
            <w:tcW w:w="1290" w:type="dxa"/>
            <w:tcBorders>
              <w:bottom w:val="single" w:color="auto" w:sz="4" w:space="0"/>
            </w:tcBorders>
            <w:noWrap/>
          </w:tcPr>
          <w:p w:rsidRPr="00242535" w:rsidR="003A7FAA" w:rsidP="003A7FAA" w:rsidRDefault="003A7FAA" w14:paraId="5933C98D" w14:textId="2D57F398">
            <w:pPr>
              <w:pStyle w:val="Brandedtblcel"/>
              <w:keepNext/>
              <w:keepLines/>
              <w:jc w:val="center"/>
              <w:outlineLvl w:val="3"/>
              <w:rPr>
                <w:lang w:eastAsia="ko-KR"/>
              </w:rPr>
            </w:pPr>
            <w:r w:rsidRPr="00242535">
              <w:rPr>
                <w:lang w:eastAsia="ko-KR"/>
              </w:rPr>
              <w:t>0.24</w:t>
            </w:r>
          </w:p>
        </w:tc>
        <w:tc>
          <w:tcPr>
            <w:tcW w:w="1290" w:type="dxa"/>
            <w:tcBorders>
              <w:bottom w:val="single" w:color="auto" w:sz="4" w:space="0"/>
            </w:tcBorders>
          </w:tcPr>
          <w:p w:rsidRPr="00242535" w:rsidR="003A7FAA" w:rsidP="003A7FAA" w:rsidRDefault="003A7FAA" w14:paraId="32C7FD24" w14:textId="2228D4BA">
            <w:pPr>
              <w:pStyle w:val="Brandedtblcel"/>
              <w:keepNext/>
              <w:keepLines/>
              <w:jc w:val="center"/>
              <w:outlineLvl w:val="3"/>
              <w:rPr>
                <w:lang w:eastAsia="ko-KR"/>
              </w:rPr>
            </w:pPr>
            <w:r w:rsidRPr="00242535">
              <w:rPr>
                <w:lang w:eastAsia="ko-KR"/>
              </w:rPr>
              <w:t>0.26</w:t>
            </w:r>
          </w:p>
        </w:tc>
        <w:tc>
          <w:tcPr>
            <w:tcW w:w="1290" w:type="dxa"/>
            <w:tcBorders>
              <w:bottom w:val="single" w:color="auto" w:sz="4" w:space="0"/>
            </w:tcBorders>
          </w:tcPr>
          <w:p w:rsidRPr="003A7FAA" w:rsidR="003A7FAA" w:rsidP="003A7FAA" w:rsidRDefault="003A7FAA" w14:paraId="3D471C87" w14:textId="1375BA7D">
            <w:pPr>
              <w:pStyle w:val="Brandedtblcel"/>
              <w:jc w:val="center"/>
              <w:rPr>
                <w:lang w:eastAsia="ko-KR"/>
              </w:rPr>
            </w:pPr>
            <w:r w:rsidRPr="00242535">
              <w:rPr>
                <w:lang w:eastAsia="ko-KR"/>
              </w:rPr>
              <w:t>0.21</w:t>
            </w:r>
          </w:p>
        </w:tc>
        <w:tc>
          <w:tcPr>
            <w:tcW w:w="1290" w:type="dxa"/>
            <w:tcBorders>
              <w:bottom w:val="single" w:color="auto" w:sz="4" w:space="0"/>
            </w:tcBorders>
            <w:noWrap/>
          </w:tcPr>
          <w:p w:rsidRPr="00242535" w:rsidR="003A7FAA" w:rsidP="003A7FAA" w:rsidRDefault="003A7FAA" w14:paraId="6C1E47B3" w14:textId="26801BDD">
            <w:pPr>
              <w:pStyle w:val="Brandedtblcel"/>
              <w:keepNext/>
              <w:keepLines/>
              <w:jc w:val="center"/>
              <w:outlineLvl w:val="3"/>
              <w:rPr>
                <w:lang w:eastAsia="ko-KR"/>
              </w:rPr>
            </w:pPr>
            <w:r w:rsidRPr="00242535">
              <w:rPr>
                <w:lang w:eastAsia="ko-KR"/>
              </w:rPr>
              <w:t>0.27</w:t>
            </w:r>
          </w:p>
        </w:tc>
        <w:tc>
          <w:tcPr>
            <w:tcW w:w="1290" w:type="dxa"/>
            <w:tcBorders>
              <w:bottom w:val="single" w:color="auto" w:sz="4" w:space="0"/>
            </w:tcBorders>
            <w:noWrap/>
          </w:tcPr>
          <w:p w:rsidRPr="00242535" w:rsidR="003A7FAA" w:rsidP="003A7FAA" w:rsidRDefault="003A7FAA" w14:paraId="60B18401" w14:textId="1BB9A795">
            <w:pPr>
              <w:pStyle w:val="Brandedtblcel"/>
              <w:keepNext/>
              <w:keepLines/>
              <w:jc w:val="center"/>
              <w:outlineLvl w:val="3"/>
              <w:rPr>
                <w:lang w:eastAsia="ko-KR"/>
              </w:rPr>
            </w:pPr>
            <w:r w:rsidRPr="00242535">
              <w:rPr>
                <w:lang w:eastAsia="ko-KR"/>
              </w:rPr>
              <w:t>0.78</w:t>
            </w:r>
          </w:p>
        </w:tc>
        <w:tc>
          <w:tcPr>
            <w:tcW w:w="1290" w:type="dxa"/>
            <w:tcBorders>
              <w:bottom w:val="single" w:color="auto" w:sz="4" w:space="0"/>
            </w:tcBorders>
            <w:noWrap/>
          </w:tcPr>
          <w:p w:rsidRPr="00242535" w:rsidR="003A7FAA" w:rsidP="003A7FAA" w:rsidRDefault="003A7FAA" w14:paraId="1521FC73" w14:textId="3C5EBEBE">
            <w:pPr>
              <w:pStyle w:val="Brandedtblcel"/>
              <w:keepNext/>
              <w:keepLines/>
              <w:jc w:val="center"/>
              <w:outlineLvl w:val="3"/>
              <w:rPr>
                <w:lang w:eastAsia="ko-KR"/>
              </w:rPr>
            </w:pPr>
            <w:r w:rsidRPr="00242535">
              <w:rPr>
                <w:lang w:eastAsia="ko-KR"/>
              </w:rPr>
              <w:t>0.69</w:t>
            </w:r>
          </w:p>
        </w:tc>
      </w:tr>
      <w:tr w:rsidRPr="003A7FAA" w:rsidR="007B6099" w:rsidTr="001E4CA8" w14:paraId="4F159C84" w14:textId="77777777">
        <w:trPr>
          <w:trHeight w:val="300"/>
        </w:trPr>
        <w:tc>
          <w:tcPr>
            <w:tcW w:w="1458" w:type="dxa"/>
            <w:tcBorders>
              <w:bottom w:val="single" w:color="auto" w:sz="4" w:space="0"/>
            </w:tcBorders>
            <w:noWrap/>
          </w:tcPr>
          <w:p w:rsidRPr="00242535" w:rsidR="007B6099" w:rsidP="007B6099" w:rsidRDefault="007B6099" w14:paraId="4ACBD93C" w14:textId="05BE1A89">
            <w:pPr>
              <w:pStyle w:val="TableRowHeaders"/>
              <w:keepNext/>
              <w:keepLines/>
              <w:outlineLvl w:val="3"/>
              <w:rPr>
                <w:lang w:eastAsia="ko-KR"/>
              </w:rPr>
            </w:pPr>
            <w:r>
              <w:rPr>
                <w:lang w:eastAsia="ko-KR"/>
              </w:rPr>
              <w:t>Estimated number of FFEs within 60 days</w:t>
            </w:r>
          </w:p>
        </w:tc>
        <w:tc>
          <w:tcPr>
            <w:tcW w:w="1290" w:type="dxa"/>
            <w:tcBorders>
              <w:bottom w:val="single" w:color="auto" w:sz="4" w:space="0"/>
            </w:tcBorders>
            <w:noWrap/>
          </w:tcPr>
          <w:p w:rsidRPr="00242535" w:rsidR="007B6099" w:rsidP="007B6099" w:rsidRDefault="007B6099" w14:paraId="0959A718" w14:textId="690CB5C9">
            <w:pPr>
              <w:pStyle w:val="Brandedtblcel"/>
              <w:keepNext/>
              <w:keepLines/>
              <w:jc w:val="center"/>
              <w:outlineLvl w:val="3"/>
              <w:rPr>
                <w:lang w:eastAsia="ko-KR"/>
              </w:rPr>
            </w:pPr>
            <w:r>
              <w:rPr>
                <w:lang w:eastAsia="ko-KR"/>
              </w:rPr>
              <w:t>359.33</w:t>
            </w:r>
          </w:p>
        </w:tc>
        <w:tc>
          <w:tcPr>
            <w:tcW w:w="1290" w:type="dxa"/>
            <w:tcBorders>
              <w:bottom w:val="single" w:color="auto" w:sz="4" w:space="0"/>
            </w:tcBorders>
          </w:tcPr>
          <w:p w:rsidRPr="00242535" w:rsidR="007B6099" w:rsidP="007B6099" w:rsidRDefault="007B6099" w14:paraId="4F6C0475" w14:textId="27A6D850">
            <w:pPr>
              <w:pStyle w:val="Brandedtblcel"/>
              <w:keepNext/>
              <w:keepLines/>
              <w:jc w:val="center"/>
              <w:outlineLvl w:val="3"/>
              <w:rPr>
                <w:lang w:eastAsia="ko-KR"/>
              </w:rPr>
            </w:pPr>
            <w:r>
              <w:rPr>
                <w:lang w:eastAsia="ko-KR"/>
              </w:rPr>
              <w:t>364.81</w:t>
            </w:r>
          </w:p>
        </w:tc>
        <w:tc>
          <w:tcPr>
            <w:tcW w:w="1290" w:type="dxa"/>
            <w:tcBorders>
              <w:bottom w:val="single" w:color="auto" w:sz="4" w:space="0"/>
            </w:tcBorders>
          </w:tcPr>
          <w:p w:rsidRPr="00242535" w:rsidR="007B6099" w:rsidP="007B6099" w:rsidRDefault="007B6099" w14:paraId="7DF3D3F1" w14:textId="46C54C0E">
            <w:pPr>
              <w:pStyle w:val="Brandedtblcel"/>
              <w:keepNext/>
              <w:keepLines/>
              <w:jc w:val="center"/>
              <w:outlineLvl w:val="3"/>
              <w:rPr>
                <w:lang w:eastAsia="ko-KR"/>
              </w:rPr>
            </w:pPr>
            <w:r>
              <w:rPr>
                <w:lang w:eastAsia="ko-KR"/>
              </w:rPr>
              <w:t>352.97</w:t>
            </w:r>
          </w:p>
        </w:tc>
        <w:tc>
          <w:tcPr>
            <w:tcW w:w="1290" w:type="dxa"/>
            <w:tcBorders>
              <w:bottom w:val="single" w:color="auto" w:sz="4" w:space="0"/>
            </w:tcBorders>
            <w:noWrap/>
          </w:tcPr>
          <w:p w:rsidRPr="00242535" w:rsidR="007B6099" w:rsidP="007B6099" w:rsidRDefault="007B6099" w14:paraId="0E16C3C8" w14:textId="1A038A82">
            <w:pPr>
              <w:pStyle w:val="Brandedtblcel"/>
              <w:keepNext/>
              <w:keepLines/>
              <w:jc w:val="center"/>
              <w:outlineLvl w:val="3"/>
              <w:rPr>
                <w:lang w:eastAsia="ko-KR"/>
              </w:rPr>
            </w:pPr>
            <w:r>
              <w:rPr>
                <w:lang w:eastAsia="ko-KR"/>
              </w:rPr>
              <w:t>369.37</w:t>
            </w:r>
          </w:p>
        </w:tc>
        <w:tc>
          <w:tcPr>
            <w:tcW w:w="1290" w:type="dxa"/>
            <w:tcBorders>
              <w:bottom w:val="single" w:color="auto" w:sz="4" w:space="0"/>
            </w:tcBorders>
            <w:noWrap/>
          </w:tcPr>
          <w:p w:rsidRPr="00242535" w:rsidR="007B6099" w:rsidP="007B6099" w:rsidRDefault="007B6099" w14:paraId="1A61939E" w14:textId="14E55367">
            <w:pPr>
              <w:pStyle w:val="Brandedtblcel"/>
              <w:keepNext/>
              <w:keepLines/>
              <w:jc w:val="center"/>
              <w:outlineLvl w:val="3"/>
              <w:rPr>
                <w:lang w:eastAsia="ko-KR"/>
              </w:rPr>
            </w:pPr>
            <w:r>
              <w:rPr>
                <w:lang w:eastAsia="ko-KR"/>
              </w:rPr>
              <w:t>322.30</w:t>
            </w:r>
          </w:p>
        </w:tc>
        <w:tc>
          <w:tcPr>
            <w:tcW w:w="1290" w:type="dxa"/>
            <w:tcBorders>
              <w:bottom w:val="single" w:color="auto" w:sz="4" w:space="0"/>
            </w:tcBorders>
            <w:noWrap/>
          </w:tcPr>
          <w:p w:rsidRPr="00242535" w:rsidR="007B6099" w:rsidP="007B6099" w:rsidRDefault="007B6099" w14:paraId="2C68E493" w14:textId="3CBD5668">
            <w:pPr>
              <w:pStyle w:val="Brandedtblcel"/>
              <w:keepNext/>
              <w:keepLines/>
              <w:jc w:val="center"/>
              <w:outlineLvl w:val="3"/>
              <w:rPr>
                <w:lang w:eastAsia="ko-KR"/>
              </w:rPr>
            </w:pPr>
            <w:r>
              <w:rPr>
                <w:lang w:eastAsia="ko-KR"/>
              </w:rPr>
              <w:t>318.74</w:t>
            </w:r>
          </w:p>
        </w:tc>
      </w:tr>
      <w:tr w:rsidRPr="00AF00AD" w:rsidR="003A7FAA" w:rsidTr="001E4CA8" w14:paraId="03F1F17D" w14:textId="77777777">
        <w:trPr>
          <w:trHeight w:val="300"/>
        </w:trPr>
        <w:tc>
          <w:tcPr>
            <w:tcW w:w="1458" w:type="dxa"/>
            <w:tcBorders>
              <w:bottom w:val="single" w:color="auto" w:sz="4" w:space="0"/>
            </w:tcBorders>
            <w:noWrap/>
          </w:tcPr>
          <w:p w:rsidRPr="00242535" w:rsidR="003A7FAA" w:rsidP="003A7FAA" w:rsidRDefault="003A7FAA" w14:paraId="53013D3E" w14:textId="19C86108">
            <w:pPr>
              <w:pStyle w:val="TableRowHeaders"/>
              <w:keepNext/>
              <w:keepLines/>
              <w:outlineLvl w:val="3"/>
              <w:rPr>
                <w:lang w:eastAsia="ko-KR"/>
              </w:rPr>
            </w:pPr>
            <w:r w:rsidRPr="00242535">
              <w:rPr>
                <w:lang w:eastAsia="ko-KR"/>
              </w:rPr>
              <w:t>Estimated number of SEs within 60 days*</w:t>
            </w:r>
          </w:p>
        </w:tc>
        <w:tc>
          <w:tcPr>
            <w:tcW w:w="1290" w:type="dxa"/>
            <w:tcBorders>
              <w:bottom w:val="single" w:color="auto" w:sz="4" w:space="0"/>
            </w:tcBorders>
            <w:noWrap/>
          </w:tcPr>
          <w:p w:rsidRPr="00242535" w:rsidR="003A7FAA" w:rsidP="003A7FAA" w:rsidRDefault="003A7FAA" w14:paraId="71975B26" w14:textId="373F39DD">
            <w:pPr>
              <w:pStyle w:val="Brandedtblcel"/>
              <w:keepNext/>
              <w:keepLines/>
              <w:jc w:val="center"/>
              <w:outlineLvl w:val="3"/>
              <w:rPr>
                <w:lang w:eastAsia="ko-KR"/>
              </w:rPr>
            </w:pPr>
            <w:r w:rsidRPr="00242535">
              <w:rPr>
                <w:lang w:eastAsia="ko-KR"/>
              </w:rPr>
              <w:t>28.8</w:t>
            </w:r>
          </w:p>
        </w:tc>
        <w:tc>
          <w:tcPr>
            <w:tcW w:w="1290" w:type="dxa"/>
            <w:tcBorders>
              <w:bottom w:val="single" w:color="auto" w:sz="4" w:space="0"/>
            </w:tcBorders>
          </w:tcPr>
          <w:p w:rsidRPr="00242535" w:rsidR="003A7FAA" w:rsidP="003A7FAA" w:rsidRDefault="003A7FAA" w14:paraId="5690A2A9" w14:textId="0F9B917B">
            <w:pPr>
              <w:pStyle w:val="Brandedtblcel"/>
              <w:keepNext/>
              <w:keepLines/>
              <w:jc w:val="center"/>
              <w:outlineLvl w:val="3"/>
              <w:rPr>
                <w:lang w:eastAsia="ko-KR"/>
              </w:rPr>
            </w:pPr>
            <w:r w:rsidRPr="00242535">
              <w:rPr>
                <w:lang w:eastAsia="ko-KR"/>
              </w:rPr>
              <w:t>31.2</w:t>
            </w:r>
          </w:p>
        </w:tc>
        <w:tc>
          <w:tcPr>
            <w:tcW w:w="1290" w:type="dxa"/>
            <w:tcBorders>
              <w:bottom w:val="single" w:color="auto" w:sz="4" w:space="0"/>
            </w:tcBorders>
          </w:tcPr>
          <w:p w:rsidRPr="00242535" w:rsidR="003A7FAA" w:rsidP="003A7FAA" w:rsidRDefault="003A7FAA" w14:paraId="05BD0FEE" w14:textId="5E28C604">
            <w:pPr>
              <w:pStyle w:val="Brandedtblcel"/>
              <w:keepNext/>
              <w:keepLines/>
              <w:jc w:val="center"/>
              <w:outlineLvl w:val="3"/>
              <w:rPr>
                <w:lang w:eastAsia="ko-KR"/>
              </w:rPr>
            </w:pPr>
            <w:r w:rsidRPr="00242535">
              <w:rPr>
                <w:lang w:eastAsia="ko-KR"/>
              </w:rPr>
              <w:t>25.2</w:t>
            </w:r>
          </w:p>
        </w:tc>
        <w:tc>
          <w:tcPr>
            <w:tcW w:w="1290" w:type="dxa"/>
            <w:tcBorders>
              <w:bottom w:val="single" w:color="auto" w:sz="4" w:space="0"/>
            </w:tcBorders>
            <w:noWrap/>
          </w:tcPr>
          <w:p w:rsidRPr="00242535" w:rsidR="003A7FAA" w:rsidP="003A7FAA" w:rsidRDefault="003A7FAA" w14:paraId="4118CB78" w14:textId="5D417958">
            <w:pPr>
              <w:pStyle w:val="Brandedtblcel"/>
              <w:keepNext/>
              <w:keepLines/>
              <w:jc w:val="center"/>
              <w:outlineLvl w:val="3"/>
              <w:rPr>
                <w:lang w:eastAsia="ko-KR"/>
              </w:rPr>
            </w:pPr>
            <w:r w:rsidRPr="00242535">
              <w:rPr>
                <w:lang w:eastAsia="ko-KR"/>
              </w:rPr>
              <w:t>32.4</w:t>
            </w:r>
          </w:p>
        </w:tc>
        <w:tc>
          <w:tcPr>
            <w:tcW w:w="1290" w:type="dxa"/>
            <w:tcBorders>
              <w:bottom w:val="single" w:color="auto" w:sz="4" w:space="0"/>
            </w:tcBorders>
            <w:noWrap/>
          </w:tcPr>
          <w:p w:rsidRPr="00242535" w:rsidR="003A7FAA" w:rsidP="003A7FAA" w:rsidRDefault="003A7FAA" w14:paraId="6F42824C" w14:textId="33D90268">
            <w:pPr>
              <w:pStyle w:val="Brandedtblcel"/>
              <w:keepNext/>
              <w:keepLines/>
              <w:jc w:val="center"/>
              <w:outlineLvl w:val="3"/>
              <w:rPr>
                <w:lang w:eastAsia="ko-KR"/>
              </w:rPr>
            </w:pPr>
            <w:r w:rsidRPr="00242535">
              <w:rPr>
                <w:lang w:eastAsia="ko-KR"/>
              </w:rPr>
              <w:t>93.6</w:t>
            </w:r>
          </w:p>
        </w:tc>
        <w:tc>
          <w:tcPr>
            <w:tcW w:w="1290" w:type="dxa"/>
            <w:tcBorders>
              <w:bottom w:val="single" w:color="auto" w:sz="4" w:space="0"/>
            </w:tcBorders>
            <w:noWrap/>
          </w:tcPr>
          <w:p w:rsidRPr="00AF00AD" w:rsidR="003A7FAA" w:rsidP="003A7FAA" w:rsidRDefault="003A7FAA" w14:paraId="658D974A" w14:textId="273E16AA">
            <w:pPr>
              <w:pStyle w:val="Brandedtblcel"/>
              <w:jc w:val="center"/>
              <w:rPr>
                <w:lang w:eastAsia="ko-KR"/>
              </w:rPr>
            </w:pPr>
            <w:r w:rsidRPr="00242535">
              <w:rPr>
                <w:lang w:eastAsia="ko-KR"/>
              </w:rPr>
              <w:t>82.8</w:t>
            </w:r>
          </w:p>
        </w:tc>
      </w:tr>
      <w:tr w:rsidRPr="00AF00AD" w:rsidR="003A7FAA" w:rsidTr="001E4CA8" w14:paraId="5B3B9BB3" w14:textId="77777777">
        <w:trPr>
          <w:trHeight w:val="300"/>
        </w:trPr>
        <w:tc>
          <w:tcPr>
            <w:tcW w:w="9198" w:type="dxa"/>
            <w:gridSpan w:val="7"/>
            <w:tcBorders>
              <w:top w:val="single" w:color="auto" w:sz="4" w:space="0"/>
              <w:left w:val="nil"/>
              <w:bottom w:val="single" w:color="auto" w:sz="4" w:space="0"/>
              <w:right w:val="nil"/>
            </w:tcBorders>
          </w:tcPr>
          <w:p w:rsidRPr="00242535" w:rsidR="003A7FAA" w:rsidP="00242535" w:rsidRDefault="003A7FAA" w14:paraId="19616B90" w14:textId="207A5DE0">
            <w:r w:rsidRPr="00242535">
              <w:rPr>
                <w:sz w:val="22"/>
              </w:rPr>
              <w:t xml:space="preserve">* </w:t>
            </w:r>
            <w:r>
              <w:rPr>
                <w:sz w:val="22"/>
              </w:rPr>
              <w:t xml:space="preserve">Assuming an </w:t>
            </w:r>
            <w:r w:rsidRPr="00242535">
              <w:rPr>
                <w:sz w:val="22"/>
              </w:rPr>
              <w:t xml:space="preserve">average </w:t>
            </w:r>
            <w:r>
              <w:rPr>
                <w:sz w:val="22"/>
              </w:rPr>
              <w:t xml:space="preserve">of </w:t>
            </w:r>
            <w:r w:rsidRPr="00242535">
              <w:rPr>
                <w:sz w:val="22"/>
              </w:rPr>
              <w:t>two trips per day</w:t>
            </w:r>
          </w:p>
          <w:p w:rsidRPr="00AF00AD" w:rsidR="003A7FAA" w:rsidP="003A7FAA" w:rsidRDefault="003A7FAA" w14:paraId="77B0F889" w14:textId="67FB2615">
            <w:pPr>
              <w:pStyle w:val="Brandedbody"/>
              <w:rPr>
                <w:b/>
                <w:bCs/>
                <w:lang w:eastAsia="ko-KR"/>
              </w:rPr>
            </w:pPr>
            <w:r w:rsidRPr="00AF00AD">
              <w:rPr>
                <w:b/>
                <w:bCs/>
                <w:lang w:eastAsia="ko-KR"/>
              </w:rPr>
              <w:t>Days in study (61-120)</w:t>
            </w:r>
          </w:p>
        </w:tc>
      </w:tr>
      <w:tr w:rsidRPr="00AF00AD" w:rsidR="007B6099" w:rsidTr="007B6099" w14:paraId="131FFD86" w14:textId="77777777">
        <w:trPr>
          <w:trHeight w:val="300"/>
        </w:trPr>
        <w:tc>
          <w:tcPr>
            <w:tcW w:w="1458" w:type="dxa"/>
            <w:noWrap/>
            <w:hideMark/>
          </w:tcPr>
          <w:p w:rsidRPr="00AF00AD" w:rsidR="007B6099" w:rsidP="004C51FA" w:rsidRDefault="007B6099" w14:paraId="1AEED8B5" w14:textId="77777777">
            <w:pPr>
              <w:pStyle w:val="Brandedbody"/>
              <w:rPr>
                <w:lang w:eastAsia="ko-KR"/>
              </w:rPr>
            </w:pPr>
            <w:r w:rsidRPr="00AF00AD">
              <w:rPr>
                <w:lang w:eastAsia="ko-KR"/>
              </w:rPr>
              <w:t> </w:t>
            </w:r>
          </w:p>
        </w:tc>
        <w:tc>
          <w:tcPr>
            <w:tcW w:w="1290" w:type="dxa"/>
            <w:noWrap/>
            <w:hideMark/>
          </w:tcPr>
          <w:p w:rsidR="007B6099" w:rsidP="004C51FA" w:rsidRDefault="007B6099" w14:paraId="57FC5891" w14:textId="77777777">
            <w:pPr>
              <w:pStyle w:val="TableColumnHeaders"/>
              <w:rPr>
                <w:lang w:eastAsia="ko-KR"/>
              </w:rPr>
            </w:pPr>
            <w:r w:rsidRPr="00AF00AD">
              <w:rPr>
                <w:lang w:eastAsia="ko-KR"/>
              </w:rPr>
              <w:t xml:space="preserve">All drivers </w:t>
            </w:r>
          </w:p>
          <w:p w:rsidRPr="00AF00AD" w:rsidR="007B6099" w:rsidP="004C51FA" w:rsidRDefault="007B6099" w14:paraId="06DE9117" w14:textId="77777777">
            <w:pPr>
              <w:pStyle w:val="TableColumnHeaders"/>
              <w:rPr>
                <w:lang w:eastAsia="ko-KR"/>
              </w:rPr>
            </w:pPr>
            <w:r>
              <w:rPr>
                <w:lang w:eastAsia="ko-KR"/>
              </w:rPr>
              <w:t>(</w:t>
            </w:r>
            <w:r w:rsidRPr="00D20D76">
              <w:rPr>
                <w:i/>
                <w:lang w:eastAsia="ko-KR"/>
              </w:rPr>
              <w:t>n</w:t>
            </w:r>
            <w:r w:rsidRPr="00FD3ED2">
              <w:rPr>
                <w:i/>
                <w:lang w:eastAsia="ko-KR"/>
              </w:rPr>
              <w:t xml:space="preserve"> </w:t>
            </w:r>
            <w:r w:rsidRPr="00AF00AD">
              <w:rPr>
                <w:lang w:eastAsia="ko-KR"/>
              </w:rPr>
              <w:t>= 335)</w:t>
            </w:r>
          </w:p>
        </w:tc>
        <w:tc>
          <w:tcPr>
            <w:tcW w:w="1290" w:type="dxa"/>
          </w:tcPr>
          <w:p w:rsidR="007B6099" w:rsidP="004C51FA" w:rsidRDefault="007B6099" w14:paraId="2370CDBD" w14:textId="77777777">
            <w:pPr>
              <w:pStyle w:val="TableColumnHeaders"/>
              <w:rPr>
                <w:lang w:eastAsia="ko-KR"/>
              </w:rPr>
            </w:pPr>
            <w:r>
              <w:rPr>
                <w:lang w:eastAsia="ko-KR"/>
              </w:rPr>
              <w:t xml:space="preserve">Female drivers </w:t>
            </w:r>
          </w:p>
          <w:p w:rsidRPr="00AF00AD" w:rsidR="007B6099" w:rsidP="004C51FA" w:rsidRDefault="007B6099" w14:paraId="39918FD8" w14:textId="77777777">
            <w:pPr>
              <w:pStyle w:val="TableColumnHeaders"/>
              <w:rPr>
                <w:lang w:eastAsia="ko-KR"/>
              </w:rPr>
            </w:pPr>
            <w:r>
              <w:rPr>
                <w:lang w:eastAsia="ko-KR"/>
              </w:rPr>
              <w:t>(</w:t>
            </w:r>
            <w:r>
              <w:rPr>
                <w:i/>
                <w:lang w:eastAsia="ko-KR"/>
              </w:rPr>
              <w:t xml:space="preserve">n </w:t>
            </w:r>
            <w:r>
              <w:rPr>
                <w:lang w:eastAsia="ko-KR"/>
              </w:rPr>
              <w:t>= 175)</w:t>
            </w:r>
          </w:p>
        </w:tc>
        <w:tc>
          <w:tcPr>
            <w:tcW w:w="1290" w:type="dxa"/>
          </w:tcPr>
          <w:p w:rsidR="007B6099" w:rsidP="004C51FA" w:rsidRDefault="007B6099" w14:paraId="2048368D" w14:textId="77777777">
            <w:pPr>
              <w:pStyle w:val="TableColumnHeaders"/>
              <w:rPr>
                <w:lang w:eastAsia="ko-KR"/>
              </w:rPr>
            </w:pPr>
            <w:r>
              <w:rPr>
                <w:lang w:eastAsia="ko-KR"/>
              </w:rPr>
              <w:t>Male drivers</w:t>
            </w:r>
          </w:p>
          <w:p w:rsidRPr="00AF00AD" w:rsidR="007B6099" w:rsidP="004C51FA" w:rsidRDefault="007B6099" w14:paraId="0D6173FA" w14:textId="77777777">
            <w:pPr>
              <w:pStyle w:val="TableColumnHeaders"/>
              <w:rPr>
                <w:lang w:eastAsia="ko-KR"/>
              </w:rPr>
            </w:pPr>
            <w:r>
              <w:rPr>
                <w:lang w:eastAsia="ko-KR"/>
              </w:rPr>
              <w:t>(</w:t>
            </w:r>
            <w:r>
              <w:rPr>
                <w:i/>
                <w:lang w:eastAsia="ko-KR"/>
              </w:rPr>
              <w:t xml:space="preserve">n </w:t>
            </w:r>
            <w:r>
              <w:rPr>
                <w:lang w:eastAsia="ko-KR"/>
              </w:rPr>
              <w:t>= 159)</w:t>
            </w:r>
          </w:p>
        </w:tc>
        <w:tc>
          <w:tcPr>
            <w:tcW w:w="1290" w:type="dxa"/>
            <w:noWrap/>
            <w:hideMark/>
          </w:tcPr>
          <w:p w:rsidR="007B6099" w:rsidP="004C51FA" w:rsidRDefault="007B6099" w14:paraId="6EAAEC80" w14:textId="77777777">
            <w:pPr>
              <w:pStyle w:val="TableColumnHeaders"/>
              <w:rPr>
                <w:lang w:eastAsia="ko-KR"/>
              </w:rPr>
            </w:pPr>
            <w:r w:rsidRPr="00AF00AD">
              <w:rPr>
                <w:lang w:eastAsia="ko-KR"/>
              </w:rPr>
              <w:t>Young drivers</w:t>
            </w:r>
          </w:p>
          <w:p w:rsidRPr="00AF00AD" w:rsidR="007B6099" w:rsidP="004C51FA" w:rsidRDefault="007B6099" w14:paraId="2E3FCA8F" w14:textId="77777777">
            <w:pPr>
              <w:pStyle w:val="TableColumnHeaders"/>
              <w:rPr>
                <w:lang w:eastAsia="ko-KR"/>
              </w:rPr>
            </w:pPr>
            <w:r w:rsidRPr="00AF00AD">
              <w:rPr>
                <w:lang w:eastAsia="ko-KR"/>
              </w:rPr>
              <w:t xml:space="preserve"> (</w:t>
            </w:r>
            <w:r w:rsidRPr="00D20D76">
              <w:rPr>
                <w:i/>
                <w:lang w:eastAsia="ko-KR"/>
              </w:rPr>
              <w:t>n</w:t>
            </w:r>
            <w:r w:rsidRPr="00AF00AD">
              <w:rPr>
                <w:lang w:eastAsia="ko-KR"/>
              </w:rPr>
              <w:t xml:space="preserve"> = 138)</w:t>
            </w:r>
          </w:p>
        </w:tc>
        <w:tc>
          <w:tcPr>
            <w:tcW w:w="1290" w:type="dxa"/>
            <w:noWrap/>
            <w:hideMark/>
          </w:tcPr>
          <w:p w:rsidR="007B6099" w:rsidP="004C51FA" w:rsidRDefault="007B6099" w14:paraId="604AA4B1" w14:textId="77777777">
            <w:pPr>
              <w:pStyle w:val="TableColumnHeaders"/>
              <w:rPr>
                <w:lang w:eastAsia="ko-KR"/>
              </w:rPr>
            </w:pPr>
            <w:r w:rsidRPr="00AF00AD">
              <w:rPr>
                <w:lang w:eastAsia="ko-KR"/>
              </w:rPr>
              <w:t xml:space="preserve">Speeders </w:t>
            </w:r>
          </w:p>
          <w:p w:rsidRPr="00AF00AD" w:rsidR="007B6099" w:rsidP="004C51FA" w:rsidRDefault="007B6099" w14:paraId="2A9D04DA" w14:textId="77777777">
            <w:pPr>
              <w:pStyle w:val="TableColumnHeaders"/>
              <w:rPr>
                <w:lang w:eastAsia="ko-KR"/>
              </w:rPr>
            </w:pPr>
            <w:r w:rsidRPr="00AF00AD">
              <w:rPr>
                <w:lang w:eastAsia="ko-KR"/>
              </w:rPr>
              <w:t>(</w:t>
            </w:r>
            <w:r w:rsidRPr="00D20D76">
              <w:rPr>
                <w:i/>
                <w:lang w:eastAsia="ko-KR"/>
              </w:rPr>
              <w:t>n</w:t>
            </w:r>
            <w:r w:rsidRPr="00AF00AD">
              <w:rPr>
                <w:lang w:eastAsia="ko-KR"/>
              </w:rPr>
              <w:t xml:space="preserve"> = 44)</w:t>
            </w:r>
          </w:p>
        </w:tc>
        <w:tc>
          <w:tcPr>
            <w:tcW w:w="1290" w:type="dxa"/>
            <w:noWrap/>
            <w:hideMark/>
          </w:tcPr>
          <w:p w:rsidR="007B6099" w:rsidP="004C51FA" w:rsidRDefault="007B6099" w14:paraId="64CFDDE9" w14:textId="77777777">
            <w:pPr>
              <w:pStyle w:val="TableColumnHeaders"/>
              <w:rPr>
                <w:lang w:eastAsia="ko-KR"/>
              </w:rPr>
            </w:pPr>
            <w:r w:rsidRPr="00AF00AD">
              <w:rPr>
                <w:lang w:eastAsia="ko-KR"/>
              </w:rPr>
              <w:t>Young speeders</w:t>
            </w:r>
          </w:p>
          <w:p w:rsidRPr="00AF00AD" w:rsidR="007B6099" w:rsidP="004C51FA" w:rsidRDefault="007B6099" w14:paraId="15810EC3" w14:textId="77777777">
            <w:pPr>
              <w:pStyle w:val="TableColumnHeaders"/>
              <w:rPr>
                <w:lang w:eastAsia="ko-KR"/>
              </w:rPr>
            </w:pPr>
            <w:r w:rsidRPr="00AF00AD">
              <w:rPr>
                <w:lang w:eastAsia="ko-KR"/>
              </w:rPr>
              <w:t xml:space="preserve"> (</w:t>
            </w:r>
            <w:r w:rsidRPr="00FD3ED2">
              <w:rPr>
                <w:i/>
                <w:lang w:eastAsia="ko-KR"/>
              </w:rPr>
              <w:t>n</w:t>
            </w:r>
            <w:r w:rsidRPr="00AF00AD">
              <w:rPr>
                <w:lang w:eastAsia="ko-KR"/>
              </w:rPr>
              <w:t xml:space="preserve"> = 25)</w:t>
            </w:r>
          </w:p>
        </w:tc>
      </w:tr>
      <w:tr w:rsidRPr="00AF00AD" w:rsidR="007B6099" w:rsidTr="007B6099" w14:paraId="7EC95A73" w14:textId="77777777">
        <w:trPr>
          <w:trHeight w:val="300"/>
        </w:trPr>
        <w:tc>
          <w:tcPr>
            <w:tcW w:w="1458" w:type="dxa"/>
            <w:noWrap/>
            <w:hideMark/>
          </w:tcPr>
          <w:p w:rsidRPr="00AF00AD" w:rsidR="007B6099" w:rsidP="004C51FA" w:rsidRDefault="007B6099" w14:paraId="4D4DB760" w14:textId="77777777">
            <w:pPr>
              <w:pStyle w:val="TableRowHeaders"/>
              <w:rPr>
                <w:lang w:eastAsia="ko-KR"/>
              </w:rPr>
            </w:pPr>
            <w:r w:rsidRPr="00AF00AD">
              <w:rPr>
                <w:lang w:eastAsia="ko-KR"/>
              </w:rPr>
              <w:t>Number of trips</w:t>
            </w:r>
          </w:p>
        </w:tc>
        <w:tc>
          <w:tcPr>
            <w:tcW w:w="1290" w:type="dxa"/>
            <w:noWrap/>
            <w:hideMark/>
          </w:tcPr>
          <w:p w:rsidRPr="00AF00AD" w:rsidR="007B6099" w:rsidP="004C51FA" w:rsidRDefault="007B6099" w14:paraId="3980B278" w14:textId="77777777">
            <w:pPr>
              <w:pStyle w:val="Brandedtblcel"/>
              <w:jc w:val="center"/>
              <w:rPr>
                <w:lang w:eastAsia="ko-KR"/>
              </w:rPr>
            </w:pPr>
            <w:r w:rsidRPr="00AF00AD">
              <w:rPr>
                <w:lang w:eastAsia="ko-KR"/>
              </w:rPr>
              <w:t>15.5</w:t>
            </w:r>
          </w:p>
        </w:tc>
        <w:tc>
          <w:tcPr>
            <w:tcW w:w="1290" w:type="dxa"/>
          </w:tcPr>
          <w:p w:rsidRPr="00AF00AD" w:rsidR="007B6099" w:rsidP="004C51FA" w:rsidRDefault="007B6099" w14:paraId="194B8235" w14:textId="77777777">
            <w:pPr>
              <w:pStyle w:val="Brandedtblcel"/>
              <w:jc w:val="center"/>
              <w:rPr>
                <w:lang w:eastAsia="ko-KR"/>
              </w:rPr>
            </w:pPr>
            <w:r>
              <w:rPr>
                <w:lang w:eastAsia="ko-KR"/>
              </w:rPr>
              <w:t>15.59</w:t>
            </w:r>
          </w:p>
        </w:tc>
        <w:tc>
          <w:tcPr>
            <w:tcW w:w="1290" w:type="dxa"/>
          </w:tcPr>
          <w:p w:rsidRPr="00AF00AD" w:rsidR="007B6099" w:rsidP="004C51FA" w:rsidRDefault="007B6099" w14:paraId="00CEF237" w14:textId="77777777">
            <w:pPr>
              <w:pStyle w:val="Brandedtblcel"/>
              <w:jc w:val="center"/>
              <w:rPr>
                <w:lang w:eastAsia="ko-KR"/>
              </w:rPr>
            </w:pPr>
            <w:r>
              <w:rPr>
                <w:lang w:eastAsia="ko-KR"/>
              </w:rPr>
              <w:t>15.47</w:t>
            </w:r>
          </w:p>
        </w:tc>
        <w:tc>
          <w:tcPr>
            <w:tcW w:w="1290" w:type="dxa"/>
            <w:noWrap/>
            <w:hideMark/>
          </w:tcPr>
          <w:p w:rsidRPr="00AF00AD" w:rsidR="007B6099" w:rsidP="004C51FA" w:rsidRDefault="007B6099" w14:paraId="1E2EDBFC" w14:textId="77777777">
            <w:pPr>
              <w:pStyle w:val="Brandedtblcel"/>
              <w:jc w:val="center"/>
              <w:rPr>
                <w:lang w:eastAsia="ko-KR"/>
              </w:rPr>
            </w:pPr>
            <w:r w:rsidRPr="00AF00AD">
              <w:rPr>
                <w:lang w:eastAsia="ko-KR"/>
              </w:rPr>
              <w:t>14.95</w:t>
            </w:r>
          </w:p>
        </w:tc>
        <w:tc>
          <w:tcPr>
            <w:tcW w:w="1290" w:type="dxa"/>
            <w:noWrap/>
            <w:hideMark/>
          </w:tcPr>
          <w:p w:rsidRPr="00AF00AD" w:rsidR="007B6099" w:rsidP="004C51FA" w:rsidRDefault="007B6099" w14:paraId="06BA0847" w14:textId="77777777">
            <w:pPr>
              <w:pStyle w:val="Brandedtblcel"/>
              <w:jc w:val="center"/>
              <w:rPr>
                <w:lang w:eastAsia="ko-KR"/>
              </w:rPr>
            </w:pPr>
            <w:r w:rsidRPr="00AF00AD">
              <w:rPr>
                <w:lang w:eastAsia="ko-KR"/>
              </w:rPr>
              <w:t>16.34</w:t>
            </w:r>
          </w:p>
        </w:tc>
        <w:tc>
          <w:tcPr>
            <w:tcW w:w="1290" w:type="dxa"/>
            <w:noWrap/>
            <w:hideMark/>
          </w:tcPr>
          <w:p w:rsidRPr="00AF00AD" w:rsidR="007B6099" w:rsidP="004C51FA" w:rsidRDefault="007B6099" w14:paraId="29DC2D7A" w14:textId="77777777">
            <w:pPr>
              <w:pStyle w:val="Brandedtblcel"/>
              <w:jc w:val="center"/>
              <w:rPr>
                <w:lang w:eastAsia="ko-KR"/>
              </w:rPr>
            </w:pPr>
            <w:r w:rsidRPr="00AF00AD">
              <w:rPr>
                <w:lang w:eastAsia="ko-KR"/>
              </w:rPr>
              <w:t>14.92</w:t>
            </w:r>
          </w:p>
        </w:tc>
      </w:tr>
      <w:tr w:rsidRPr="00AF00AD" w:rsidR="007B6099" w:rsidTr="007B6099" w14:paraId="029E3252" w14:textId="77777777">
        <w:trPr>
          <w:trHeight w:val="300"/>
        </w:trPr>
        <w:tc>
          <w:tcPr>
            <w:tcW w:w="1458" w:type="dxa"/>
            <w:noWrap/>
            <w:hideMark/>
          </w:tcPr>
          <w:p w:rsidRPr="00AF00AD" w:rsidR="007B6099" w:rsidP="004C51FA" w:rsidRDefault="007B6099" w14:paraId="0D9FEE05" w14:textId="77777777">
            <w:pPr>
              <w:pStyle w:val="TableRowHeaders"/>
              <w:rPr>
                <w:lang w:eastAsia="ko-KR"/>
              </w:rPr>
            </w:pPr>
            <w:r w:rsidRPr="00AF00AD">
              <w:rPr>
                <w:lang w:eastAsia="ko-KR"/>
              </w:rPr>
              <w:t>Number of FFEs</w:t>
            </w:r>
          </w:p>
        </w:tc>
        <w:tc>
          <w:tcPr>
            <w:tcW w:w="1290" w:type="dxa"/>
            <w:noWrap/>
            <w:hideMark/>
          </w:tcPr>
          <w:p w:rsidRPr="00AF00AD" w:rsidR="007B6099" w:rsidP="004C51FA" w:rsidRDefault="007B6099" w14:paraId="4B7AF7D4" w14:textId="77777777">
            <w:pPr>
              <w:pStyle w:val="Brandedtblcel"/>
              <w:jc w:val="center"/>
              <w:rPr>
                <w:lang w:eastAsia="ko-KR"/>
              </w:rPr>
            </w:pPr>
            <w:r w:rsidRPr="00AF00AD">
              <w:rPr>
                <w:lang w:eastAsia="ko-KR"/>
              </w:rPr>
              <w:t>48.42</w:t>
            </w:r>
          </w:p>
        </w:tc>
        <w:tc>
          <w:tcPr>
            <w:tcW w:w="1290" w:type="dxa"/>
          </w:tcPr>
          <w:p w:rsidRPr="00AF00AD" w:rsidR="007B6099" w:rsidP="004C51FA" w:rsidRDefault="007B6099" w14:paraId="47825AD4" w14:textId="77777777">
            <w:pPr>
              <w:pStyle w:val="Brandedtblcel"/>
              <w:jc w:val="center"/>
              <w:rPr>
                <w:lang w:eastAsia="ko-KR"/>
              </w:rPr>
            </w:pPr>
            <w:r>
              <w:rPr>
                <w:lang w:eastAsia="ko-KR"/>
              </w:rPr>
              <w:t>49.42</w:t>
            </w:r>
          </w:p>
        </w:tc>
        <w:tc>
          <w:tcPr>
            <w:tcW w:w="1290" w:type="dxa"/>
          </w:tcPr>
          <w:p w:rsidRPr="00AF00AD" w:rsidR="007B6099" w:rsidP="004C51FA" w:rsidRDefault="007B6099" w14:paraId="6EE3568C" w14:textId="77777777">
            <w:pPr>
              <w:pStyle w:val="Brandedtblcel"/>
              <w:jc w:val="center"/>
              <w:rPr>
                <w:lang w:eastAsia="ko-KR"/>
              </w:rPr>
            </w:pPr>
            <w:r>
              <w:rPr>
                <w:lang w:eastAsia="ko-KR"/>
              </w:rPr>
              <w:t>47.56</w:t>
            </w:r>
          </w:p>
        </w:tc>
        <w:tc>
          <w:tcPr>
            <w:tcW w:w="1290" w:type="dxa"/>
            <w:noWrap/>
            <w:hideMark/>
          </w:tcPr>
          <w:p w:rsidRPr="00AF00AD" w:rsidR="007B6099" w:rsidP="004C51FA" w:rsidRDefault="007B6099" w14:paraId="227C2967" w14:textId="77777777">
            <w:pPr>
              <w:pStyle w:val="Brandedtblcel"/>
              <w:jc w:val="center"/>
              <w:rPr>
                <w:lang w:eastAsia="ko-KR"/>
              </w:rPr>
            </w:pPr>
            <w:r w:rsidRPr="00AF00AD">
              <w:rPr>
                <w:lang w:eastAsia="ko-KR"/>
              </w:rPr>
              <w:t>46.74</w:t>
            </w:r>
          </w:p>
        </w:tc>
        <w:tc>
          <w:tcPr>
            <w:tcW w:w="1290" w:type="dxa"/>
            <w:noWrap/>
            <w:hideMark/>
          </w:tcPr>
          <w:p w:rsidRPr="00AF00AD" w:rsidR="007B6099" w:rsidP="004C51FA" w:rsidRDefault="007B6099" w14:paraId="104D27AB" w14:textId="77777777">
            <w:pPr>
              <w:pStyle w:val="Brandedtblcel"/>
              <w:jc w:val="center"/>
              <w:rPr>
                <w:lang w:eastAsia="ko-KR"/>
              </w:rPr>
            </w:pPr>
            <w:r w:rsidRPr="00AF00AD">
              <w:rPr>
                <w:lang w:eastAsia="ko-KR"/>
              </w:rPr>
              <w:t>44.39</w:t>
            </w:r>
          </w:p>
        </w:tc>
        <w:tc>
          <w:tcPr>
            <w:tcW w:w="1290" w:type="dxa"/>
            <w:noWrap/>
            <w:hideMark/>
          </w:tcPr>
          <w:p w:rsidRPr="00AF00AD" w:rsidR="007B6099" w:rsidP="004C51FA" w:rsidRDefault="007B6099" w14:paraId="7AF77707" w14:textId="77777777">
            <w:pPr>
              <w:pStyle w:val="Brandedtblcel"/>
              <w:jc w:val="center"/>
              <w:rPr>
                <w:lang w:eastAsia="ko-KR"/>
              </w:rPr>
            </w:pPr>
            <w:r w:rsidRPr="00AF00AD">
              <w:rPr>
                <w:lang w:eastAsia="ko-KR"/>
              </w:rPr>
              <w:t>39.64</w:t>
            </w:r>
          </w:p>
        </w:tc>
      </w:tr>
      <w:tr w:rsidRPr="00AF00AD" w:rsidR="007B6099" w:rsidTr="007B6099" w14:paraId="4CE62171" w14:textId="77777777">
        <w:trPr>
          <w:trHeight w:val="300"/>
        </w:trPr>
        <w:tc>
          <w:tcPr>
            <w:tcW w:w="1458" w:type="dxa"/>
            <w:noWrap/>
            <w:hideMark/>
          </w:tcPr>
          <w:p w:rsidRPr="00AF00AD" w:rsidR="007B6099" w:rsidP="004C51FA" w:rsidRDefault="007B6099" w14:paraId="09FD2120" w14:textId="77777777">
            <w:pPr>
              <w:pStyle w:val="TableRowHeaders"/>
              <w:rPr>
                <w:lang w:eastAsia="ko-KR"/>
              </w:rPr>
            </w:pPr>
            <w:r>
              <w:rPr>
                <w:lang w:eastAsia="ko-KR"/>
              </w:rPr>
              <w:t>Number of SE</w:t>
            </w:r>
            <w:r w:rsidRPr="00AF00AD">
              <w:rPr>
                <w:lang w:eastAsia="ko-KR"/>
              </w:rPr>
              <w:t>s</w:t>
            </w:r>
          </w:p>
        </w:tc>
        <w:tc>
          <w:tcPr>
            <w:tcW w:w="1290" w:type="dxa"/>
            <w:noWrap/>
            <w:hideMark/>
          </w:tcPr>
          <w:p w:rsidRPr="00AF00AD" w:rsidR="007B6099" w:rsidP="004C51FA" w:rsidRDefault="007B6099" w14:paraId="4EEC77FB" w14:textId="77777777">
            <w:pPr>
              <w:pStyle w:val="Brandedtblcel"/>
              <w:jc w:val="center"/>
              <w:rPr>
                <w:lang w:eastAsia="ko-KR"/>
              </w:rPr>
            </w:pPr>
            <w:r w:rsidRPr="00AF00AD">
              <w:rPr>
                <w:lang w:eastAsia="ko-KR"/>
              </w:rPr>
              <w:t>4.69</w:t>
            </w:r>
          </w:p>
        </w:tc>
        <w:tc>
          <w:tcPr>
            <w:tcW w:w="1290" w:type="dxa"/>
          </w:tcPr>
          <w:p w:rsidRPr="00AF00AD" w:rsidR="007B6099" w:rsidP="004C51FA" w:rsidRDefault="007B6099" w14:paraId="60C3C139" w14:textId="77777777">
            <w:pPr>
              <w:pStyle w:val="Brandedtblcel"/>
              <w:jc w:val="center"/>
              <w:rPr>
                <w:lang w:eastAsia="ko-KR"/>
              </w:rPr>
            </w:pPr>
            <w:r>
              <w:rPr>
                <w:lang w:eastAsia="ko-KR"/>
              </w:rPr>
              <w:t>4.52</w:t>
            </w:r>
          </w:p>
        </w:tc>
        <w:tc>
          <w:tcPr>
            <w:tcW w:w="1290" w:type="dxa"/>
          </w:tcPr>
          <w:p w:rsidRPr="00AF00AD" w:rsidR="007B6099" w:rsidP="004C51FA" w:rsidRDefault="007B6099" w14:paraId="50D88B96" w14:textId="77777777">
            <w:pPr>
              <w:pStyle w:val="Brandedtblcel"/>
              <w:jc w:val="center"/>
              <w:rPr>
                <w:lang w:eastAsia="ko-KR"/>
              </w:rPr>
            </w:pPr>
            <w:r>
              <w:rPr>
                <w:lang w:eastAsia="ko-KR"/>
              </w:rPr>
              <w:t>4.90</w:t>
            </w:r>
          </w:p>
        </w:tc>
        <w:tc>
          <w:tcPr>
            <w:tcW w:w="1290" w:type="dxa"/>
            <w:noWrap/>
            <w:hideMark/>
          </w:tcPr>
          <w:p w:rsidRPr="00AF00AD" w:rsidR="007B6099" w:rsidP="004C51FA" w:rsidRDefault="007B6099" w14:paraId="1E6FD834" w14:textId="77777777">
            <w:pPr>
              <w:pStyle w:val="Brandedtblcel"/>
              <w:jc w:val="center"/>
              <w:rPr>
                <w:lang w:eastAsia="ko-KR"/>
              </w:rPr>
            </w:pPr>
            <w:r w:rsidRPr="00AF00AD">
              <w:rPr>
                <w:lang w:eastAsia="ko-KR"/>
              </w:rPr>
              <w:t>4.86</w:t>
            </w:r>
          </w:p>
        </w:tc>
        <w:tc>
          <w:tcPr>
            <w:tcW w:w="1290" w:type="dxa"/>
            <w:noWrap/>
            <w:hideMark/>
          </w:tcPr>
          <w:p w:rsidRPr="00AF00AD" w:rsidR="007B6099" w:rsidP="004C51FA" w:rsidRDefault="007B6099" w14:paraId="43C60D25" w14:textId="77777777">
            <w:pPr>
              <w:pStyle w:val="Brandedtblcel"/>
              <w:jc w:val="center"/>
              <w:rPr>
                <w:lang w:eastAsia="ko-KR"/>
              </w:rPr>
            </w:pPr>
            <w:r w:rsidRPr="00AF00AD">
              <w:rPr>
                <w:lang w:eastAsia="ko-KR"/>
              </w:rPr>
              <w:t>14.89</w:t>
            </w:r>
          </w:p>
        </w:tc>
        <w:tc>
          <w:tcPr>
            <w:tcW w:w="1290" w:type="dxa"/>
            <w:noWrap/>
            <w:hideMark/>
          </w:tcPr>
          <w:p w:rsidRPr="00AF00AD" w:rsidR="007B6099" w:rsidP="004C51FA" w:rsidRDefault="007B6099" w14:paraId="1FF31E82" w14:textId="77777777">
            <w:pPr>
              <w:pStyle w:val="Brandedtblcel"/>
              <w:jc w:val="center"/>
              <w:rPr>
                <w:lang w:eastAsia="ko-KR"/>
              </w:rPr>
            </w:pPr>
            <w:r w:rsidRPr="00AF00AD">
              <w:rPr>
                <w:lang w:eastAsia="ko-KR"/>
              </w:rPr>
              <w:t>12.2</w:t>
            </w:r>
          </w:p>
        </w:tc>
      </w:tr>
      <w:tr w:rsidRPr="00AF00AD" w:rsidR="007B6099" w:rsidTr="007B6099" w14:paraId="187A4343" w14:textId="77777777">
        <w:trPr>
          <w:trHeight w:val="300"/>
        </w:trPr>
        <w:tc>
          <w:tcPr>
            <w:tcW w:w="1458" w:type="dxa"/>
            <w:noWrap/>
          </w:tcPr>
          <w:p w:rsidR="007B6099" w:rsidP="004C51FA" w:rsidRDefault="007B6099" w14:paraId="339DB914" w14:textId="77777777">
            <w:pPr>
              <w:pStyle w:val="TableRowHeaders"/>
              <w:rPr>
                <w:lang w:eastAsia="ko-KR"/>
              </w:rPr>
            </w:pPr>
            <w:r>
              <w:rPr>
                <w:lang w:eastAsia="ko-KR"/>
              </w:rPr>
              <w:t>FFE-trip ratio</w:t>
            </w:r>
          </w:p>
        </w:tc>
        <w:tc>
          <w:tcPr>
            <w:tcW w:w="1290" w:type="dxa"/>
            <w:noWrap/>
          </w:tcPr>
          <w:p w:rsidRPr="00AF00AD" w:rsidR="007B6099" w:rsidP="004C51FA" w:rsidRDefault="007B6099" w14:paraId="44D2039D" w14:textId="77777777">
            <w:pPr>
              <w:pStyle w:val="Brandedtblcel"/>
              <w:jc w:val="center"/>
              <w:rPr>
                <w:lang w:eastAsia="ko-KR"/>
              </w:rPr>
            </w:pPr>
            <w:r>
              <w:rPr>
                <w:lang w:eastAsia="ko-KR"/>
              </w:rPr>
              <w:t>3.12</w:t>
            </w:r>
          </w:p>
        </w:tc>
        <w:tc>
          <w:tcPr>
            <w:tcW w:w="1290" w:type="dxa"/>
          </w:tcPr>
          <w:p w:rsidR="007B6099" w:rsidP="004C51FA" w:rsidRDefault="007B6099" w14:paraId="47E18596" w14:textId="77777777">
            <w:pPr>
              <w:pStyle w:val="Brandedtblcel"/>
              <w:jc w:val="center"/>
              <w:rPr>
                <w:lang w:eastAsia="ko-KR"/>
              </w:rPr>
            </w:pPr>
            <w:r>
              <w:rPr>
                <w:lang w:eastAsia="ko-KR"/>
              </w:rPr>
              <w:t>3.17</w:t>
            </w:r>
          </w:p>
        </w:tc>
        <w:tc>
          <w:tcPr>
            <w:tcW w:w="1290" w:type="dxa"/>
          </w:tcPr>
          <w:p w:rsidR="007B6099" w:rsidP="004C51FA" w:rsidRDefault="007B6099" w14:paraId="31CEA662" w14:textId="77777777">
            <w:pPr>
              <w:pStyle w:val="Brandedtblcel"/>
              <w:jc w:val="center"/>
              <w:rPr>
                <w:lang w:eastAsia="ko-KR"/>
              </w:rPr>
            </w:pPr>
            <w:r>
              <w:rPr>
                <w:lang w:eastAsia="ko-KR"/>
              </w:rPr>
              <w:t>3.07</w:t>
            </w:r>
          </w:p>
        </w:tc>
        <w:tc>
          <w:tcPr>
            <w:tcW w:w="1290" w:type="dxa"/>
            <w:noWrap/>
          </w:tcPr>
          <w:p w:rsidRPr="00AF00AD" w:rsidR="007B6099" w:rsidP="004C51FA" w:rsidRDefault="007B6099" w14:paraId="5FD1BDBD" w14:textId="77777777">
            <w:pPr>
              <w:pStyle w:val="Brandedtblcel"/>
              <w:jc w:val="center"/>
              <w:rPr>
                <w:lang w:eastAsia="ko-KR"/>
              </w:rPr>
            </w:pPr>
            <w:r>
              <w:rPr>
                <w:lang w:eastAsia="ko-KR"/>
              </w:rPr>
              <w:t>3.13</w:t>
            </w:r>
          </w:p>
        </w:tc>
        <w:tc>
          <w:tcPr>
            <w:tcW w:w="1290" w:type="dxa"/>
            <w:noWrap/>
          </w:tcPr>
          <w:p w:rsidRPr="00AF00AD" w:rsidR="007B6099" w:rsidP="004C51FA" w:rsidRDefault="007B6099" w14:paraId="0C68E816" w14:textId="77777777">
            <w:pPr>
              <w:pStyle w:val="Brandedtblcel"/>
              <w:jc w:val="center"/>
              <w:rPr>
                <w:lang w:eastAsia="ko-KR"/>
              </w:rPr>
            </w:pPr>
            <w:r>
              <w:rPr>
                <w:lang w:eastAsia="ko-KR"/>
              </w:rPr>
              <w:t>2.72</w:t>
            </w:r>
          </w:p>
        </w:tc>
        <w:tc>
          <w:tcPr>
            <w:tcW w:w="1290" w:type="dxa"/>
            <w:noWrap/>
          </w:tcPr>
          <w:p w:rsidRPr="00AF00AD" w:rsidR="007B6099" w:rsidP="004C51FA" w:rsidRDefault="007B6099" w14:paraId="2F9C411A" w14:textId="77777777">
            <w:pPr>
              <w:pStyle w:val="Brandedtblcel"/>
              <w:jc w:val="center"/>
              <w:rPr>
                <w:lang w:eastAsia="ko-KR"/>
              </w:rPr>
            </w:pPr>
            <w:r>
              <w:rPr>
                <w:lang w:eastAsia="ko-KR"/>
              </w:rPr>
              <w:t>2.66</w:t>
            </w:r>
          </w:p>
        </w:tc>
      </w:tr>
      <w:tr w:rsidRPr="00AF00AD" w:rsidR="007B6099" w:rsidTr="007B6099" w14:paraId="340995DC" w14:textId="77777777">
        <w:trPr>
          <w:trHeight w:val="300"/>
        </w:trPr>
        <w:tc>
          <w:tcPr>
            <w:tcW w:w="1458" w:type="dxa"/>
            <w:noWrap/>
          </w:tcPr>
          <w:p w:rsidR="007B6099" w:rsidP="004C51FA" w:rsidRDefault="007B6099" w14:paraId="25731963" w14:textId="77777777">
            <w:pPr>
              <w:pStyle w:val="TableRowHeaders"/>
              <w:rPr>
                <w:lang w:eastAsia="ko-KR"/>
              </w:rPr>
            </w:pPr>
            <w:r>
              <w:rPr>
                <w:lang w:eastAsia="ko-KR"/>
              </w:rPr>
              <w:t>SE-trip ratio</w:t>
            </w:r>
          </w:p>
        </w:tc>
        <w:tc>
          <w:tcPr>
            <w:tcW w:w="1290" w:type="dxa"/>
            <w:noWrap/>
          </w:tcPr>
          <w:p w:rsidRPr="00AF00AD" w:rsidR="007B6099" w:rsidP="004C51FA" w:rsidRDefault="007B6099" w14:paraId="4BA1BFB5" w14:textId="77777777">
            <w:pPr>
              <w:pStyle w:val="Brandedtblcel"/>
              <w:jc w:val="center"/>
              <w:rPr>
                <w:lang w:eastAsia="ko-KR"/>
              </w:rPr>
            </w:pPr>
            <w:r>
              <w:rPr>
                <w:lang w:eastAsia="ko-KR"/>
              </w:rPr>
              <w:t>0.30</w:t>
            </w:r>
          </w:p>
        </w:tc>
        <w:tc>
          <w:tcPr>
            <w:tcW w:w="1290" w:type="dxa"/>
          </w:tcPr>
          <w:p w:rsidR="007B6099" w:rsidP="004C51FA" w:rsidRDefault="007B6099" w14:paraId="17446D4E" w14:textId="77777777">
            <w:pPr>
              <w:pStyle w:val="Brandedtblcel"/>
              <w:jc w:val="center"/>
              <w:rPr>
                <w:lang w:eastAsia="ko-KR"/>
              </w:rPr>
            </w:pPr>
            <w:r>
              <w:rPr>
                <w:lang w:eastAsia="ko-KR"/>
              </w:rPr>
              <w:t>0.29</w:t>
            </w:r>
          </w:p>
        </w:tc>
        <w:tc>
          <w:tcPr>
            <w:tcW w:w="1290" w:type="dxa"/>
          </w:tcPr>
          <w:p w:rsidR="007B6099" w:rsidP="004C51FA" w:rsidRDefault="007B6099" w14:paraId="3722080D" w14:textId="77777777">
            <w:pPr>
              <w:pStyle w:val="Brandedtblcel"/>
              <w:jc w:val="center"/>
              <w:rPr>
                <w:lang w:eastAsia="ko-KR"/>
              </w:rPr>
            </w:pPr>
            <w:r>
              <w:rPr>
                <w:lang w:eastAsia="ko-KR"/>
              </w:rPr>
              <w:t>0.32</w:t>
            </w:r>
          </w:p>
        </w:tc>
        <w:tc>
          <w:tcPr>
            <w:tcW w:w="1290" w:type="dxa"/>
            <w:noWrap/>
          </w:tcPr>
          <w:p w:rsidRPr="00AF00AD" w:rsidR="007B6099" w:rsidP="004C51FA" w:rsidRDefault="007B6099" w14:paraId="2F9BB5D6" w14:textId="77777777">
            <w:pPr>
              <w:pStyle w:val="Brandedtblcel"/>
              <w:jc w:val="center"/>
              <w:rPr>
                <w:lang w:eastAsia="ko-KR"/>
              </w:rPr>
            </w:pPr>
            <w:r>
              <w:rPr>
                <w:lang w:eastAsia="ko-KR"/>
              </w:rPr>
              <w:t>0.33</w:t>
            </w:r>
          </w:p>
        </w:tc>
        <w:tc>
          <w:tcPr>
            <w:tcW w:w="1290" w:type="dxa"/>
            <w:noWrap/>
          </w:tcPr>
          <w:p w:rsidRPr="00AF00AD" w:rsidR="007B6099" w:rsidP="004C51FA" w:rsidRDefault="007B6099" w14:paraId="039BA7CA" w14:textId="77777777">
            <w:pPr>
              <w:pStyle w:val="Brandedtblcel"/>
              <w:jc w:val="center"/>
              <w:rPr>
                <w:lang w:eastAsia="ko-KR"/>
              </w:rPr>
            </w:pPr>
            <w:r>
              <w:rPr>
                <w:lang w:eastAsia="ko-KR"/>
              </w:rPr>
              <w:t>0.91</w:t>
            </w:r>
          </w:p>
        </w:tc>
        <w:tc>
          <w:tcPr>
            <w:tcW w:w="1290" w:type="dxa"/>
            <w:noWrap/>
          </w:tcPr>
          <w:p w:rsidRPr="00AF00AD" w:rsidR="007B6099" w:rsidP="004C51FA" w:rsidRDefault="007B6099" w14:paraId="0580AA15" w14:textId="77777777">
            <w:pPr>
              <w:pStyle w:val="Brandedtblcel"/>
              <w:jc w:val="center"/>
              <w:rPr>
                <w:lang w:eastAsia="ko-KR"/>
              </w:rPr>
            </w:pPr>
            <w:r>
              <w:rPr>
                <w:lang w:eastAsia="ko-KR"/>
              </w:rPr>
              <w:t>0.82</w:t>
            </w:r>
          </w:p>
        </w:tc>
      </w:tr>
      <w:tr w:rsidRPr="00AF00AD" w:rsidR="007B6099" w:rsidTr="007B6099" w14:paraId="13569C76" w14:textId="77777777">
        <w:trPr>
          <w:trHeight w:val="300"/>
        </w:trPr>
        <w:tc>
          <w:tcPr>
            <w:tcW w:w="1458" w:type="dxa"/>
            <w:noWrap/>
          </w:tcPr>
          <w:p w:rsidR="007B6099" w:rsidP="004C51FA" w:rsidRDefault="007B6099" w14:paraId="6EC6F588" w14:textId="77777777">
            <w:pPr>
              <w:pStyle w:val="TableRowHeaders"/>
              <w:rPr>
                <w:lang w:eastAsia="ko-KR"/>
              </w:rPr>
            </w:pPr>
            <w:r>
              <w:rPr>
                <w:lang w:eastAsia="ko-KR"/>
              </w:rPr>
              <w:t>Estimated number of FFEs within 60 days</w:t>
            </w:r>
          </w:p>
        </w:tc>
        <w:tc>
          <w:tcPr>
            <w:tcW w:w="1290" w:type="dxa"/>
            <w:noWrap/>
          </w:tcPr>
          <w:p w:rsidRPr="00AF00AD" w:rsidR="007B6099" w:rsidP="004C51FA" w:rsidRDefault="007B6099" w14:paraId="61C64FBA" w14:textId="77777777">
            <w:pPr>
              <w:pStyle w:val="Brandedtblcel"/>
              <w:jc w:val="center"/>
              <w:rPr>
                <w:lang w:eastAsia="ko-KR"/>
              </w:rPr>
            </w:pPr>
            <w:r>
              <w:rPr>
                <w:lang w:eastAsia="ko-KR"/>
              </w:rPr>
              <w:t>374.86</w:t>
            </w:r>
          </w:p>
        </w:tc>
        <w:tc>
          <w:tcPr>
            <w:tcW w:w="1290" w:type="dxa"/>
          </w:tcPr>
          <w:p w:rsidR="007B6099" w:rsidP="004C51FA" w:rsidRDefault="007B6099" w14:paraId="0FED6D03" w14:textId="77777777">
            <w:pPr>
              <w:pStyle w:val="Brandedtblcel"/>
              <w:jc w:val="center"/>
              <w:rPr>
                <w:lang w:eastAsia="ko-KR"/>
              </w:rPr>
            </w:pPr>
            <w:r>
              <w:rPr>
                <w:lang w:eastAsia="ko-KR"/>
              </w:rPr>
              <w:t>380.40</w:t>
            </w:r>
          </w:p>
        </w:tc>
        <w:tc>
          <w:tcPr>
            <w:tcW w:w="1290" w:type="dxa"/>
          </w:tcPr>
          <w:p w:rsidR="007B6099" w:rsidP="004C51FA" w:rsidRDefault="007B6099" w14:paraId="227BC8C9" w14:textId="77777777">
            <w:pPr>
              <w:pStyle w:val="Brandedtblcel"/>
              <w:jc w:val="center"/>
              <w:rPr>
                <w:lang w:eastAsia="ko-KR"/>
              </w:rPr>
            </w:pPr>
            <w:r>
              <w:rPr>
                <w:lang w:eastAsia="ko-KR"/>
              </w:rPr>
              <w:t>368.92</w:t>
            </w:r>
          </w:p>
        </w:tc>
        <w:tc>
          <w:tcPr>
            <w:tcW w:w="1290" w:type="dxa"/>
            <w:noWrap/>
          </w:tcPr>
          <w:p w:rsidRPr="00AF00AD" w:rsidR="007B6099" w:rsidP="004C51FA" w:rsidRDefault="007B6099" w14:paraId="01D27F72" w14:textId="77777777">
            <w:pPr>
              <w:pStyle w:val="Brandedtblcel"/>
              <w:jc w:val="center"/>
              <w:rPr>
                <w:lang w:eastAsia="ko-KR"/>
              </w:rPr>
            </w:pPr>
            <w:r>
              <w:rPr>
                <w:lang w:eastAsia="ko-KR"/>
              </w:rPr>
              <w:t>375.17</w:t>
            </w:r>
          </w:p>
        </w:tc>
        <w:tc>
          <w:tcPr>
            <w:tcW w:w="1290" w:type="dxa"/>
            <w:noWrap/>
          </w:tcPr>
          <w:p w:rsidRPr="00AF00AD" w:rsidR="007B6099" w:rsidP="004C51FA" w:rsidRDefault="007B6099" w14:paraId="036FE347" w14:textId="77777777">
            <w:pPr>
              <w:pStyle w:val="Brandedtblcel"/>
              <w:jc w:val="center"/>
              <w:rPr>
                <w:lang w:eastAsia="ko-KR"/>
              </w:rPr>
            </w:pPr>
            <w:r>
              <w:rPr>
                <w:lang w:eastAsia="ko-KR"/>
              </w:rPr>
              <w:t>326.00</w:t>
            </w:r>
          </w:p>
        </w:tc>
        <w:tc>
          <w:tcPr>
            <w:tcW w:w="1290" w:type="dxa"/>
            <w:noWrap/>
          </w:tcPr>
          <w:p w:rsidRPr="00AF00AD" w:rsidR="007B6099" w:rsidP="004C51FA" w:rsidRDefault="007B6099" w14:paraId="766ECA5F" w14:textId="77777777">
            <w:pPr>
              <w:pStyle w:val="Brandedtblcel"/>
              <w:jc w:val="center"/>
              <w:rPr>
                <w:lang w:eastAsia="ko-KR"/>
              </w:rPr>
            </w:pPr>
            <w:r>
              <w:rPr>
                <w:lang w:eastAsia="ko-KR"/>
              </w:rPr>
              <w:t>318.82</w:t>
            </w:r>
          </w:p>
        </w:tc>
      </w:tr>
      <w:tr w:rsidRPr="00AF00AD" w:rsidR="007B6099" w:rsidTr="007B6099" w14:paraId="6BACF62B" w14:textId="77777777">
        <w:trPr>
          <w:trHeight w:val="300"/>
        </w:trPr>
        <w:tc>
          <w:tcPr>
            <w:tcW w:w="1458" w:type="dxa"/>
            <w:noWrap/>
          </w:tcPr>
          <w:p w:rsidR="007B6099" w:rsidP="004C51FA" w:rsidRDefault="007B6099" w14:paraId="7CBD0C17" w14:textId="77777777">
            <w:pPr>
              <w:pStyle w:val="TableRowHeaders"/>
              <w:rPr>
                <w:lang w:eastAsia="ko-KR"/>
              </w:rPr>
            </w:pPr>
            <w:r>
              <w:rPr>
                <w:lang w:eastAsia="ko-KR"/>
              </w:rPr>
              <w:t>Estimated number of SEs within 60 days</w:t>
            </w:r>
          </w:p>
        </w:tc>
        <w:tc>
          <w:tcPr>
            <w:tcW w:w="1290" w:type="dxa"/>
            <w:noWrap/>
          </w:tcPr>
          <w:p w:rsidRPr="00AF00AD" w:rsidR="007B6099" w:rsidP="004C51FA" w:rsidRDefault="007B6099" w14:paraId="7B85DB84" w14:textId="77777777">
            <w:pPr>
              <w:pStyle w:val="Brandedtblcel"/>
              <w:jc w:val="center"/>
              <w:rPr>
                <w:lang w:eastAsia="ko-KR"/>
              </w:rPr>
            </w:pPr>
            <w:r>
              <w:rPr>
                <w:lang w:eastAsia="ko-KR"/>
              </w:rPr>
              <w:t>36.31</w:t>
            </w:r>
          </w:p>
        </w:tc>
        <w:tc>
          <w:tcPr>
            <w:tcW w:w="1290" w:type="dxa"/>
          </w:tcPr>
          <w:p w:rsidR="007B6099" w:rsidP="004C51FA" w:rsidRDefault="007B6099" w14:paraId="59435F3F" w14:textId="77777777">
            <w:pPr>
              <w:pStyle w:val="Brandedtblcel"/>
              <w:jc w:val="center"/>
              <w:rPr>
                <w:lang w:eastAsia="ko-KR"/>
              </w:rPr>
            </w:pPr>
            <w:r>
              <w:rPr>
                <w:lang w:eastAsia="ko-KR"/>
              </w:rPr>
              <w:t>34.79</w:t>
            </w:r>
          </w:p>
        </w:tc>
        <w:tc>
          <w:tcPr>
            <w:tcW w:w="1290" w:type="dxa"/>
          </w:tcPr>
          <w:p w:rsidR="007B6099" w:rsidP="004C51FA" w:rsidRDefault="007B6099" w14:paraId="08A9DD51" w14:textId="77777777">
            <w:pPr>
              <w:pStyle w:val="Brandedtblcel"/>
              <w:jc w:val="center"/>
              <w:rPr>
                <w:lang w:eastAsia="ko-KR"/>
              </w:rPr>
            </w:pPr>
            <w:r>
              <w:rPr>
                <w:lang w:eastAsia="ko-KR"/>
              </w:rPr>
              <w:t>38.01</w:t>
            </w:r>
          </w:p>
        </w:tc>
        <w:tc>
          <w:tcPr>
            <w:tcW w:w="1290" w:type="dxa"/>
            <w:noWrap/>
          </w:tcPr>
          <w:p w:rsidRPr="00AF00AD" w:rsidR="007B6099" w:rsidP="004C51FA" w:rsidRDefault="007B6099" w14:paraId="779C0F57" w14:textId="77777777">
            <w:pPr>
              <w:pStyle w:val="Brandedtblcel"/>
              <w:jc w:val="center"/>
              <w:rPr>
                <w:lang w:eastAsia="ko-KR"/>
              </w:rPr>
            </w:pPr>
            <w:r>
              <w:rPr>
                <w:lang w:eastAsia="ko-KR"/>
              </w:rPr>
              <w:t>39.01</w:t>
            </w:r>
          </w:p>
        </w:tc>
        <w:tc>
          <w:tcPr>
            <w:tcW w:w="1290" w:type="dxa"/>
            <w:noWrap/>
          </w:tcPr>
          <w:p w:rsidRPr="00AF00AD" w:rsidR="007B6099" w:rsidP="004C51FA" w:rsidRDefault="007B6099" w14:paraId="39056F2C" w14:textId="77777777">
            <w:pPr>
              <w:pStyle w:val="Brandedtblcel"/>
              <w:jc w:val="center"/>
              <w:rPr>
                <w:lang w:eastAsia="ko-KR"/>
              </w:rPr>
            </w:pPr>
            <w:r>
              <w:rPr>
                <w:lang w:eastAsia="ko-KR"/>
              </w:rPr>
              <w:t>109.35</w:t>
            </w:r>
          </w:p>
        </w:tc>
        <w:tc>
          <w:tcPr>
            <w:tcW w:w="1290" w:type="dxa"/>
            <w:noWrap/>
          </w:tcPr>
          <w:p w:rsidRPr="00AF00AD" w:rsidR="007B6099" w:rsidP="004C51FA" w:rsidRDefault="007B6099" w14:paraId="2086BA7C" w14:textId="77777777">
            <w:pPr>
              <w:pStyle w:val="Brandedtblcel"/>
              <w:jc w:val="center"/>
              <w:rPr>
                <w:lang w:eastAsia="ko-KR"/>
              </w:rPr>
            </w:pPr>
            <w:r>
              <w:rPr>
                <w:lang w:eastAsia="ko-KR"/>
              </w:rPr>
              <w:t>98.12</w:t>
            </w:r>
          </w:p>
        </w:tc>
      </w:tr>
    </w:tbl>
    <w:p w:rsidRPr="00242535" w:rsidR="007B6099" w:rsidP="00242535" w:rsidRDefault="007B6099" w14:paraId="3221E6F0" w14:textId="0A4229F6">
      <w:pPr>
        <w:rPr>
          <w:sz w:val="22"/>
        </w:rPr>
      </w:pPr>
      <w:r w:rsidRPr="00242535">
        <w:rPr>
          <w:sz w:val="22"/>
        </w:rPr>
        <w:t>* Assuming an average of two trips per day</w:t>
      </w:r>
    </w:p>
    <w:p w:rsidR="002C5E60" w:rsidP="0031614D" w:rsidRDefault="002C5E60" w14:paraId="73E0467F" w14:textId="77777777">
      <w:pPr>
        <w:pStyle w:val="Brandedbody"/>
        <w:rPr>
          <w:rFonts w:ascii="Times New Roman" w:hAnsi="Times New Roman" w:cs="Times New Roman"/>
          <w:sz w:val="24"/>
          <w:szCs w:val="24"/>
        </w:rPr>
      </w:pPr>
    </w:p>
    <w:p w:rsidRPr="0031614D" w:rsidR="00B11F54" w:rsidP="0031614D" w:rsidRDefault="00B11F54" w14:paraId="3BD98601" w14:textId="4581B420">
      <w:pPr>
        <w:pStyle w:val="Brandedbody"/>
        <w:rPr>
          <w:rFonts w:ascii="Times New Roman" w:hAnsi="Times New Roman" w:cs="Times New Roman"/>
          <w:sz w:val="24"/>
          <w:szCs w:val="24"/>
        </w:rPr>
      </w:pPr>
      <w:r w:rsidRPr="0031614D">
        <w:rPr>
          <w:rFonts w:ascii="Times New Roman" w:hAnsi="Times New Roman" w:cs="Times New Roman"/>
          <w:sz w:val="24"/>
          <w:szCs w:val="24"/>
        </w:rPr>
        <w:t xml:space="preserve">The results suggest that recruiting regular “speeders” will be important for maximizing the number of speeding episodes during the study. Collecting and analyzing participants’ driving data before determining enrollment </w:t>
      </w:r>
      <w:r w:rsidR="00234F58">
        <w:rPr>
          <w:rFonts w:ascii="Times New Roman" w:hAnsi="Times New Roman" w:cs="Times New Roman"/>
          <w:sz w:val="24"/>
          <w:szCs w:val="24"/>
        </w:rPr>
        <w:t>in</w:t>
      </w:r>
      <w:r w:rsidRPr="0031614D">
        <w:rPr>
          <w:rFonts w:ascii="Times New Roman" w:hAnsi="Times New Roman" w:cs="Times New Roman"/>
          <w:sz w:val="24"/>
          <w:szCs w:val="24"/>
        </w:rPr>
        <w:t xml:space="preserve"> the study is not feasible for the current sampling approach. However, the SHRP2 study</w:t>
      </w:r>
      <w:r w:rsidRPr="0031614D">
        <w:rPr>
          <w:rFonts w:ascii="Times New Roman" w:hAnsi="Times New Roman" w:cs="Times New Roman"/>
          <w:sz w:val="24"/>
          <w:szCs w:val="24"/>
          <w:lang w:eastAsia="ko-KR"/>
        </w:rPr>
        <w:t xml:space="preserve"> also </w:t>
      </w:r>
      <w:r w:rsidRPr="0031614D">
        <w:rPr>
          <w:rFonts w:ascii="Times New Roman" w:hAnsi="Times New Roman" w:cs="Times New Roman"/>
          <w:sz w:val="24"/>
          <w:szCs w:val="24"/>
        </w:rPr>
        <w:t xml:space="preserve">revealed that drivers with violations/crashes in past three years were more likely </w:t>
      </w:r>
      <w:r w:rsidR="00760F83">
        <w:rPr>
          <w:rFonts w:ascii="Times New Roman" w:hAnsi="Times New Roman" w:cs="Times New Roman"/>
          <w:sz w:val="24"/>
          <w:szCs w:val="24"/>
        </w:rPr>
        <w:t xml:space="preserve">to be </w:t>
      </w:r>
      <w:r w:rsidRPr="0031614D">
        <w:rPr>
          <w:rFonts w:ascii="Times New Roman" w:hAnsi="Times New Roman" w:cs="Times New Roman"/>
          <w:sz w:val="24"/>
          <w:szCs w:val="24"/>
        </w:rPr>
        <w:t xml:space="preserve">classified as “speeders” </w:t>
      </w:r>
      <w:r w:rsidRPr="0031614D">
        <w:rPr>
          <w:rFonts w:ascii="Times New Roman" w:hAnsi="Times New Roman" w:cs="Times New Roman"/>
          <w:sz w:val="24"/>
          <w:szCs w:val="24"/>
          <w:lang w:eastAsia="ko-KR"/>
        </w:rPr>
        <w:t xml:space="preserve">(Richard et al., </w:t>
      </w:r>
      <w:r w:rsidR="00DE3873">
        <w:rPr>
          <w:rFonts w:ascii="Times New Roman" w:hAnsi="Times New Roman" w:cs="Times New Roman"/>
          <w:sz w:val="24"/>
          <w:szCs w:val="24"/>
          <w:lang w:eastAsia="ko-KR"/>
        </w:rPr>
        <w:t>2020</w:t>
      </w:r>
      <w:r w:rsidRPr="0031614D">
        <w:rPr>
          <w:rFonts w:ascii="Times New Roman" w:hAnsi="Times New Roman" w:cs="Times New Roman"/>
          <w:sz w:val="24"/>
          <w:szCs w:val="24"/>
          <w:lang w:eastAsia="ko-KR"/>
        </w:rPr>
        <w:t>).</w:t>
      </w:r>
      <w:r w:rsidRPr="0031614D">
        <w:rPr>
          <w:rFonts w:ascii="Times New Roman" w:hAnsi="Times New Roman" w:cs="Times New Roman"/>
          <w:sz w:val="24"/>
          <w:szCs w:val="24"/>
        </w:rPr>
        <w:t xml:space="preserve"> In this respect, the current sampling approach (i.e., recruiting drivers from the court) should have higher probability of sampling regular speeders because of the recruiting requirement to have at least one previous speeding citation. </w:t>
      </w:r>
    </w:p>
    <w:p w:rsidRPr="003B7D1A" w:rsidR="00FB3959" w:rsidP="00FB3959" w:rsidRDefault="009F3925" w14:paraId="59FA5C8B" w14:textId="31AB3662">
      <w:pPr>
        <w:pStyle w:val="Brandedbody"/>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lastRenderedPageBreak/>
        <w:t xml:space="preserve">Participant compensation will also be structured so that it incentivizes participant to complete data collection steps. </w:t>
      </w:r>
      <w:r w:rsidRPr="003B7D1A" w:rsidR="00FB3959">
        <w:rPr>
          <w:rFonts w:ascii="Times New Roman" w:hAnsi="Times New Roman" w:eastAsia="Times New Roman" w:cs="Times New Roman"/>
          <w:color w:val="000000"/>
          <w:sz w:val="24"/>
          <w:szCs w:val="24"/>
        </w:rPr>
        <w:t xml:space="preserve">This strategy </w:t>
      </w:r>
      <w:r>
        <w:rPr>
          <w:rFonts w:ascii="Times New Roman" w:hAnsi="Times New Roman" w:eastAsia="Times New Roman" w:cs="Times New Roman"/>
          <w:color w:val="000000"/>
          <w:sz w:val="24"/>
          <w:szCs w:val="24"/>
        </w:rPr>
        <w:t xml:space="preserve">will involve </w:t>
      </w:r>
      <w:r w:rsidRPr="003B7D1A" w:rsidR="00FB3959">
        <w:rPr>
          <w:rFonts w:ascii="Times New Roman" w:hAnsi="Times New Roman" w:eastAsia="Times New Roman" w:cs="Times New Roman"/>
          <w:color w:val="000000"/>
          <w:sz w:val="24"/>
          <w:szCs w:val="24"/>
        </w:rPr>
        <w:t>providing payments at key milestones (including the enrollment visit)</w:t>
      </w:r>
      <w:r w:rsidR="00234F58">
        <w:rPr>
          <w:rFonts w:ascii="Times New Roman" w:hAnsi="Times New Roman" w:eastAsia="Times New Roman" w:cs="Times New Roman"/>
          <w:color w:val="000000"/>
          <w:sz w:val="24"/>
          <w:szCs w:val="24"/>
        </w:rPr>
        <w:t xml:space="preserve"> and</w:t>
      </w:r>
      <w:r w:rsidRPr="003B7D1A" w:rsidR="00FB3959">
        <w:rPr>
          <w:rFonts w:ascii="Times New Roman" w:hAnsi="Times New Roman" w:eastAsia="Times New Roman" w:cs="Times New Roman"/>
          <w:color w:val="000000"/>
          <w:sz w:val="24"/>
          <w:szCs w:val="24"/>
        </w:rPr>
        <w:t xml:space="preserve"> is based on the compensation approach that we implemented at the WA site of the SHRP2 NDS study. </w:t>
      </w:r>
    </w:p>
    <w:p w:rsidR="00B23FCA" w:rsidP="00B23FCA" w:rsidRDefault="00B23FCA" w14:paraId="0C3FB06A" w14:textId="77777777">
      <w:pPr>
        <w:widowControl w:val="0"/>
        <w:suppressAutoHyphens/>
      </w:pPr>
    </w:p>
    <w:p w:rsidR="008B4174" w:rsidP="00B23FCA" w:rsidRDefault="008B4174" w14:paraId="5558D305" w14:textId="77777777">
      <w:pPr>
        <w:widowControl w:val="0"/>
        <w:suppressAutoHyphens/>
      </w:pPr>
    </w:p>
    <w:p w:rsidRPr="0073156E" w:rsidR="00631F4F" w:rsidP="00B23FCA" w:rsidRDefault="00631F4F" w14:paraId="37339DCD" w14:textId="77777777">
      <w:pPr>
        <w:ind w:left="720" w:hanging="720"/>
        <w:rPr>
          <w:b/>
        </w:rPr>
      </w:pPr>
      <w:bookmarkStart w:name="_Toc531959524" w:id="16"/>
      <w:r w:rsidRPr="0095441A">
        <w:rPr>
          <w:rStyle w:val="Heading1Char"/>
        </w:rPr>
        <w:t>B.4.</w:t>
      </w:r>
      <w:r w:rsidRPr="0095441A">
        <w:rPr>
          <w:rStyle w:val="Heading1Char"/>
        </w:rPr>
        <w:tab/>
        <w:t>Describe any tests of procedure or methods to be undertaken</w:t>
      </w:r>
      <w:bookmarkEnd w:id="16"/>
      <w:r w:rsidRPr="0073156E">
        <w:rPr>
          <w:b/>
        </w:rPr>
        <w:t>.</w:t>
      </w:r>
    </w:p>
    <w:p w:rsidRPr="0031614D" w:rsidR="0062129E" w:rsidRDefault="0062129E" w14:paraId="1FB16DA7" w14:textId="77777777">
      <w:pPr>
        <w:pStyle w:val="Brandedbody"/>
        <w:rPr>
          <w:rFonts w:ascii="Times New Roman" w:hAnsi="Times New Roman" w:cs="Times New Roman"/>
          <w:sz w:val="24"/>
          <w:szCs w:val="24"/>
        </w:rPr>
      </w:pPr>
      <w:bookmarkStart w:name="_Toc390017624" w:id="17"/>
    </w:p>
    <w:bookmarkEnd w:id="17"/>
    <w:p w:rsidR="0062129E" w:rsidP="00242535" w:rsidRDefault="0062129E" w14:paraId="6ADEB79E" w14:textId="0D0CD84C">
      <w:pPr>
        <w:spacing w:after="120"/>
      </w:pPr>
      <w:r>
        <w:t xml:space="preserve">Table </w:t>
      </w:r>
      <w:r w:rsidR="00DE3873">
        <w:t xml:space="preserve">4 </w:t>
      </w:r>
      <w:r>
        <w:t xml:space="preserve">shows some of the main research questions of interest and the analysis approaches the research team will use to formally test each question. For example, to address the primary research question about whether participants who take the speeding education course have fewer speeding episodes (or smaller magnitude of speeding exceedance) after the education course compared to before taking the course, the research team will use paired </w:t>
      </w:r>
      <w:r w:rsidRPr="009F3172">
        <w:rPr>
          <w:i/>
        </w:rPr>
        <w:t>t</w:t>
      </w:r>
      <w:r>
        <w:t xml:space="preserve">-test to examine the longitudinal difference using speeding data. A similar analytic approach will be applied to participant responses to the questionnaire about </w:t>
      </w:r>
      <w:r w:rsidRPr="0062129E">
        <w:t>attitudes, beliefs, knowledge, and behaviors regarding speeding</w:t>
      </w:r>
      <w:r>
        <w:t xml:space="preserve">, which will repeatedly collect participant responses to see if their responses change at different periods relative to taking the training course. </w:t>
      </w:r>
    </w:p>
    <w:p w:rsidR="0062129E" w:rsidP="00242535" w:rsidRDefault="0062129E" w14:paraId="7D3723BA" w14:textId="169518DB">
      <w:pPr>
        <w:spacing w:after="120"/>
      </w:pPr>
      <w:r>
        <w:t>The research team will also examine magnitude of differences in the amount of speeding between pre</w:t>
      </w:r>
      <w:r w:rsidR="00AA3241">
        <w:t>-</w:t>
      </w:r>
      <w:r>
        <w:t xml:space="preserve"> and post-training periods by applying independent means </w:t>
      </w:r>
      <w:r w:rsidRPr="00E92287">
        <w:rPr>
          <w:i/>
        </w:rPr>
        <w:t>t</w:t>
      </w:r>
      <w:r>
        <w:t>-test for the two age groups. This will test whether the effect of speeding course vary across the age groups. Also, a multivariate regression model using driver characteristic data (demographic and personality attributes) will be applied to predict the magnitude of pre/post-training differences in the amount of speeding.</w:t>
      </w:r>
    </w:p>
    <w:p w:rsidR="00361A09" w:rsidP="00242535" w:rsidRDefault="00361A09" w14:paraId="70E754B6" w14:textId="5D99E7EF">
      <w:pPr>
        <w:spacing w:after="120"/>
      </w:pPr>
    </w:p>
    <w:p w:rsidR="00361A09" w:rsidP="00242535" w:rsidRDefault="00361A09" w14:paraId="7463A013" w14:textId="75A965E4">
      <w:pPr>
        <w:spacing w:after="120"/>
      </w:pPr>
    </w:p>
    <w:p w:rsidR="00361A09" w:rsidP="00242535" w:rsidRDefault="00361A09" w14:paraId="7EB6DB21" w14:textId="025ACF3E">
      <w:pPr>
        <w:spacing w:after="120"/>
      </w:pPr>
    </w:p>
    <w:p w:rsidR="00361A09" w:rsidP="00242535" w:rsidRDefault="00361A09" w14:paraId="70CD2BFA" w14:textId="687AADED">
      <w:pPr>
        <w:spacing w:after="120"/>
      </w:pPr>
    </w:p>
    <w:p w:rsidR="00361A09" w:rsidP="00242535" w:rsidRDefault="00361A09" w14:paraId="456F5D9A" w14:textId="1562DFD1">
      <w:pPr>
        <w:spacing w:after="120"/>
      </w:pPr>
    </w:p>
    <w:p w:rsidR="00361A09" w:rsidP="00242535" w:rsidRDefault="00361A09" w14:paraId="0D310987" w14:textId="0955CD61">
      <w:pPr>
        <w:spacing w:after="120"/>
      </w:pPr>
    </w:p>
    <w:p w:rsidR="00361A09" w:rsidP="00242535" w:rsidRDefault="00361A09" w14:paraId="3BB4A694" w14:textId="62D9E218">
      <w:pPr>
        <w:spacing w:after="120"/>
      </w:pPr>
    </w:p>
    <w:p w:rsidR="00361A09" w:rsidP="00242535" w:rsidRDefault="00361A09" w14:paraId="5BC39B2B" w14:textId="12C4C07F">
      <w:pPr>
        <w:spacing w:after="120"/>
      </w:pPr>
    </w:p>
    <w:p w:rsidR="00361A09" w:rsidP="00242535" w:rsidRDefault="00361A09" w14:paraId="211992B1" w14:textId="4655E057">
      <w:pPr>
        <w:spacing w:after="120"/>
      </w:pPr>
    </w:p>
    <w:p w:rsidR="00361A09" w:rsidP="00242535" w:rsidRDefault="00361A09" w14:paraId="678C3189" w14:textId="61E8938E">
      <w:pPr>
        <w:spacing w:after="120"/>
      </w:pPr>
    </w:p>
    <w:p w:rsidR="00361A09" w:rsidP="00242535" w:rsidRDefault="00361A09" w14:paraId="32719F21" w14:textId="6249FEB0">
      <w:pPr>
        <w:spacing w:after="120"/>
      </w:pPr>
    </w:p>
    <w:p w:rsidR="00361A09" w:rsidP="00242535" w:rsidRDefault="00361A09" w14:paraId="4BBC8300" w14:textId="1A688907">
      <w:pPr>
        <w:spacing w:after="120"/>
      </w:pPr>
    </w:p>
    <w:p w:rsidR="00361A09" w:rsidP="00242535" w:rsidRDefault="00361A09" w14:paraId="375D9641" w14:textId="34DB8EED">
      <w:pPr>
        <w:spacing w:after="120"/>
      </w:pPr>
    </w:p>
    <w:p w:rsidR="00361A09" w:rsidP="00242535" w:rsidRDefault="00361A09" w14:paraId="6606DE5B" w14:textId="77777777">
      <w:pPr>
        <w:spacing w:after="120"/>
      </w:pPr>
    </w:p>
    <w:p w:rsidRPr="00B915EB" w:rsidR="0062129E" w:rsidP="0062129E" w:rsidRDefault="0062129E" w14:paraId="4762962C" w14:textId="735A91C5">
      <w:pPr>
        <w:spacing w:after="120"/>
        <w:rPr>
          <w:i/>
        </w:rPr>
      </w:pPr>
      <w:r>
        <w:rPr>
          <w:i/>
        </w:rPr>
        <w:lastRenderedPageBreak/>
        <w:t xml:space="preserve">Table </w:t>
      </w:r>
      <w:r w:rsidR="00DE3873">
        <w:rPr>
          <w:i/>
        </w:rPr>
        <w:t>4</w:t>
      </w:r>
      <w:r>
        <w:rPr>
          <w:i/>
        </w:rPr>
        <w:t>. Main research questions and statistical tests for each question.</w:t>
      </w:r>
    </w:p>
    <w:tbl>
      <w:tblPr>
        <w:tblStyle w:val="TableGrid"/>
        <w:tblW w:w="0" w:type="auto"/>
        <w:tblLook w:val="04A0" w:firstRow="1" w:lastRow="0" w:firstColumn="1" w:lastColumn="0" w:noHBand="0" w:noVBand="1"/>
      </w:tblPr>
      <w:tblGrid>
        <w:gridCol w:w="1696"/>
        <w:gridCol w:w="1336"/>
        <w:gridCol w:w="1695"/>
        <w:gridCol w:w="1475"/>
        <w:gridCol w:w="1380"/>
        <w:gridCol w:w="1768"/>
      </w:tblGrid>
      <w:tr w:rsidRPr="00646211" w:rsidR="00DE3873" w:rsidTr="004C51FA" w14:paraId="5D24FE6B" w14:textId="77777777">
        <w:tc>
          <w:tcPr>
            <w:tcW w:w="1696" w:type="dxa"/>
          </w:tcPr>
          <w:p w:rsidRPr="006356BC" w:rsidR="0062129E" w:rsidP="004C51FA" w:rsidRDefault="0062129E" w14:paraId="2C27FCB6" w14:textId="77777777">
            <w:pPr>
              <w:rPr>
                <w:b/>
                <w:sz w:val="22"/>
              </w:rPr>
            </w:pPr>
            <w:r w:rsidRPr="006356BC">
              <w:rPr>
                <w:b/>
                <w:sz w:val="22"/>
              </w:rPr>
              <w:t>Research Questions</w:t>
            </w:r>
          </w:p>
        </w:tc>
        <w:tc>
          <w:tcPr>
            <w:tcW w:w="1336" w:type="dxa"/>
          </w:tcPr>
          <w:p w:rsidRPr="006356BC" w:rsidR="0062129E" w:rsidP="004C51FA" w:rsidRDefault="0062129E" w14:paraId="1516AD15" w14:textId="77777777">
            <w:pPr>
              <w:rPr>
                <w:b/>
                <w:sz w:val="22"/>
              </w:rPr>
            </w:pPr>
            <w:r w:rsidRPr="006356BC">
              <w:rPr>
                <w:b/>
                <w:sz w:val="22"/>
              </w:rPr>
              <w:t>Population</w:t>
            </w:r>
          </w:p>
        </w:tc>
        <w:tc>
          <w:tcPr>
            <w:tcW w:w="1695" w:type="dxa"/>
          </w:tcPr>
          <w:p w:rsidRPr="006356BC" w:rsidR="0062129E" w:rsidP="004C51FA" w:rsidRDefault="0062129E" w14:paraId="21FAC5BD" w14:textId="77777777">
            <w:pPr>
              <w:rPr>
                <w:b/>
                <w:sz w:val="22"/>
              </w:rPr>
            </w:pPr>
            <w:r w:rsidRPr="006356BC">
              <w:rPr>
                <w:b/>
                <w:sz w:val="22"/>
              </w:rPr>
              <w:t>Dependent Variable</w:t>
            </w:r>
          </w:p>
        </w:tc>
        <w:tc>
          <w:tcPr>
            <w:tcW w:w="1475" w:type="dxa"/>
          </w:tcPr>
          <w:p w:rsidRPr="006356BC" w:rsidR="0062129E" w:rsidP="004C51FA" w:rsidRDefault="0062129E" w14:paraId="2C80A599" w14:textId="77777777">
            <w:pPr>
              <w:rPr>
                <w:b/>
                <w:sz w:val="22"/>
              </w:rPr>
            </w:pPr>
            <w:r w:rsidRPr="006356BC">
              <w:rPr>
                <w:b/>
                <w:sz w:val="22"/>
              </w:rPr>
              <w:t>Independent Variables</w:t>
            </w:r>
          </w:p>
        </w:tc>
        <w:tc>
          <w:tcPr>
            <w:tcW w:w="1380" w:type="dxa"/>
          </w:tcPr>
          <w:p w:rsidRPr="006356BC" w:rsidR="0062129E" w:rsidP="004C51FA" w:rsidRDefault="0062129E" w14:paraId="5E5DB26D" w14:textId="77777777">
            <w:pPr>
              <w:rPr>
                <w:b/>
                <w:sz w:val="22"/>
              </w:rPr>
            </w:pPr>
            <w:r w:rsidRPr="006356BC">
              <w:rPr>
                <w:b/>
                <w:sz w:val="22"/>
              </w:rPr>
              <w:t>Analysis Method</w:t>
            </w:r>
          </w:p>
        </w:tc>
        <w:tc>
          <w:tcPr>
            <w:tcW w:w="1768" w:type="dxa"/>
          </w:tcPr>
          <w:p w:rsidRPr="006356BC" w:rsidR="0062129E" w:rsidP="004C51FA" w:rsidRDefault="0062129E" w14:paraId="4B92E340" w14:textId="77777777">
            <w:pPr>
              <w:rPr>
                <w:b/>
                <w:sz w:val="22"/>
              </w:rPr>
            </w:pPr>
            <w:r w:rsidRPr="006356BC">
              <w:rPr>
                <w:b/>
                <w:sz w:val="22"/>
              </w:rPr>
              <w:t>Data Source</w:t>
            </w:r>
          </w:p>
        </w:tc>
      </w:tr>
      <w:tr w:rsidRPr="00646211" w:rsidR="00DE3873" w:rsidTr="004C51FA" w14:paraId="66B4AFB3" w14:textId="77777777">
        <w:tc>
          <w:tcPr>
            <w:tcW w:w="1696" w:type="dxa"/>
          </w:tcPr>
          <w:p w:rsidRPr="006356BC" w:rsidR="0062129E" w:rsidP="004C51FA" w:rsidRDefault="0062129E" w14:paraId="6F41257C" w14:textId="77777777">
            <w:pPr>
              <w:rPr>
                <w:sz w:val="22"/>
              </w:rPr>
            </w:pPr>
            <w:r w:rsidRPr="006356BC">
              <w:rPr>
                <w:sz w:val="22"/>
              </w:rPr>
              <w:t>Does taking a speeding course decrease speeding?</w:t>
            </w:r>
          </w:p>
        </w:tc>
        <w:tc>
          <w:tcPr>
            <w:tcW w:w="1336" w:type="dxa"/>
          </w:tcPr>
          <w:p w:rsidRPr="006356BC" w:rsidR="0062129E" w:rsidP="004C51FA" w:rsidRDefault="0062129E" w14:paraId="3148055A" w14:textId="77777777">
            <w:pPr>
              <w:rPr>
                <w:sz w:val="22"/>
              </w:rPr>
            </w:pPr>
            <w:r w:rsidRPr="006356BC">
              <w:rPr>
                <w:sz w:val="22"/>
              </w:rPr>
              <w:t>All participants (</w:t>
            </w:r>
            <w:r w:rsidRPr="006356BC">
              <w:rPr>
                <w:i/>
                <w:sz w:val="22"/>
              </w:rPr>
              <w:t>N</w:t>
            </w:r>
            <w:r w:rsidRPr="006356BC">
              <w:rPr>
                <w:sz w:val="22"/>
              </w:rPr>
              <w:t xml:space="preserve"> = 80</w:t>
            </w:r>
            <w:r>
              <w:rPr>
                <w:sz w:val="22"/>
              </w:rPr>
              <w:t>+</w:t>
            </w:r>
            <w:r w:rsidRPr="006356BC">
              <w:rPr>
                <w:sz w:val="22"/>
              </w:rPr>
              <w:t>)</w:t>
            </w:r>
          </w:p>
        </w:tc>
        <w:tc>
          <w:tcPr>
            <w:tcW w:w="1695" w:type="dxa"/>
          </w:tcPr>
          <w:p w:rsidRPr="006356BC" w:rsidR="0062129E" w:rsidP="004C51FA" w:rsidRDefault="0062129E" w14:paraId="3302188D" w14:textId="77777777">
            <w:pPr>
              <w:rPr>
                <w:sz w:val="22"/>
              </w:rPr>
            </w:pPr>
            <w:r w:rsidRPr="006356BC">
              <w:rPr>
                <w:sz w:val="22"/>
              </w:rPr>
              <w:t xml:space="preserve">Proportion of speeding episodes, number of speeding episodes, speed exceedance  </w:t>
            </w:r>
          </w:p>
        </w:tc>
        <w:tc>
          <w:tcPr>
            <w:tcW w:w="1475" w:type="dxa"/>
          </w:tcPr>
          <w:p w:rsidRPr="006356BC" w:rsidR="0062129E" w:rsidP="004C51FA" w:rsidRDefault="0062129E" w14:paraId="72749E4E" w14:textId="77777777">
            <w:pPr>
              <w:rPr>
                <w:sz w:val="22"/>
              </w:rPr>
            </w:pPr>
            <w:r w:rsidRPr="006356BC">
              <w:rPr>
                <w:i/>
                <w:sz w:val="22"/>
              </w:rPr>
              <w:t>Within-subjects</w:t>
            </w:r>
            <w:r w:rsidRPr="006356BC">
              <w:rPr>
                <w:sz w:val="22"/>
              </w:rPr>
              <w:t xml:space="preserve">: </w:t>
            </w:r>
            <w:proofErr w:type="gramStart"/>
            <w:r w:rsidRPr="006356BC">
              <w:rPr>
                <w:sz w:val="22"/>
              </w:rPr>
              <w:t>time period</w:t>
            </w:r>
            <w:proofErr w:type="gramEnd"/>
            <w:r w:rsidRPr="006356BC">
              <w:rPr>
                <w:sz w:val="22"/>
              </w:rPr>
              <w:t xml:space="preserve"> (pre-training vs. post-training)</w:t>
            </w:r>
          </w:p>
        </w:tc>
        <w:tc>
          <w:tcPr>
            <w:tcW w:w="1380" w:type="dxa"/>
          </w:tcPr>
          <w:p w:rsidRPr="006356BC" w:rsidR="0062129E" w:rsidP="004C51FA" w:rsidRDefault="0062129E" w14:paraId="7EEA024E" w14:textId="77777777">
            <w:pPr>
              <w:rPr>
                <w:sz w:val="22"/>
              </w:rPr>
            </w:pPr>
            <w:r w:rsidRPr="006356BC">
              <w:rPr>
                <w:sz w:val="22"/>
              </w:rPr>
              <w:t xml:space="preserve">Paired </w:t>
            </w:r>
            <w:r w:rsidRPr="006356BC">
              <w:rPr>
                <w:i/>
                <w:sz w:val="22"/>
              </w:rPr>
              <w:t>t</w:t>
            </w:r>
            <w:r w:rsidRPr="006356BC">
              <w:rPr>
                <w:sz w:val="22"/>
              </w:rPr>
              <w:t>-test,</w:t>
            </w:r>
          </w:p>
          <w:p w:rsidRPr="006356BC" w:rsidR="0062129E" w:rsidP="004C51FA" w:rsidRDefault="0062129E" w14:paraId="726760CB" w14:textId="77777777">
            <w:pPr>
              <w:rPr>
                <w:sz w:val="22"/>
              </w:rPr>
            </w:pPr>
          </w:p>
        </w:tc>
        <w:tc>
          <w:tcPr>
            <w:tcW w:w="1768" w:type="dxa"/>
          </w:tcPr>
          <w:p w:rsidRPr="006356BC" w:rsidR="0062129E" w:rsidP="004C51FA" w:rsidRDefault="0062129E" w14:paraId="02F952B2" w14:textId="77777777">
            <w:pPr>
              <w:rPr>
                <w:sz w:val="22"/>
              </w:rPr>
            </w:pPr>
            <w:r>
              <w:rPr>
                <w:sz w:val="22"/>
              </w:rPr>
              <w:t>Speeding data</w:t>
            </w:r>
          </w:p>
          <w:p w:rsidRPr="006356BC" w:rsidR="0062129E" w:rsidP="004C51FA" w:rsidRDefault="0062129E" w14:paraId="31E62F63" w14:textId="77777777">
            <w:pPr>
              <w:rPr>
                <w:sz w:val="22"/>
              </w:rPr>
            </w:pPr>
          </w:p>
        </w:tc>
      </w:tr>
      <w:tr w:rsidRPr="00646211" w:rsidR="00DE3873" w:rsidTr="004C51FA" w14:paraId="6EEED206" w14:textId="77777777">
        <w:tc>
          <w:tcPr>
            <w:tcW w:w="1696" w:type="dxa"/>
          </w:tcPr>
          <w:p w:rsidRPr="006356BC" w:rsidR="004C51FA" w:rsidP="004C51FA" w:rsidRDefault="004C51FA" w14:paraId="604631CC" w14:textId="25759528">
            <w:pPr>
              <w:rPr>
                <w:sz w:val="22"/>
              </w:rPr>
            </w:pPr>
            <w:r w:rsidRPr="006356BC">
              <w:rPr>
                <w:sz w:val="22"/>
              </w:rPr>
              <w:t>Does effect of speeding course vary across the age group?</w:t>
            </w:r>
          </w:p>
        </w:tc>
        <w:tc>
          <w:tcPr>
            <w:tcW w:w="1336" w:type="dxa"/>
          </w:tcPr>
          <w:p w:rsidRPr="006356BC" w:rsidR="004C51FA" w:rsidP="004C51FA" w:rsidRDefault="004C51FA" w14:paraId="7FF13D11" w14:textId="2AE7F121">
            <w:pPr>
              <w:rPr>
                <w:sz w:val="22"/>
              </w:rPr>
            </w:pPr>
            <w:r w:rsidRPr="006356BC">
              <w:rPr>
                <w:sz w:val="22"/>
              </w:rPr>
              <w:t>All participants (</w:t>
            </w:r>
            <w:r w:rsidRPr="006356BC">
              <w:rPr>
                <w:i/>
                <w:sz w:val="22"/>
              </w:rPr>
              <w:t>N</w:t>
            </w:r>
            <w:r w:rsidRPr="006356BC">
              <w:rPr>
                <w:sz w:val="22"/>
              </w:rPr>
              <w:t xml:space="preserve"> = 80</w:t>
            </w:r>
            <w:r>
              <w:rPr>
                <w:sz w:val="22"/>
              </w:rPr>
              <w:t>+</w:t>
            </w:r>
            <w:r w:rsidRPr="006356BC">
              <w:rPr>
                <w:sz w:val="22"/>
              </w:rPr>
              <w:t>)</w:t>
            </w:r>
          </w:p>
        </w:tc>
        <w:tc>
          <w:tcPr>
            <w:tcW w:w="1695" w:type="dxa"/>
          </w:tcPr>
          <w:p w:rsidRPr="006356BC" w:rsidR="004C51FA" w:rsidP="004C51FA" w:rsidRDefault="004C51FA" w14:paraId="64C0ACD6" w14:textId="08F60F8D">
            <w:pPr>
              <w:rPr>
                <w:sz w:val="22"/>
              </w:rPr>
            </w:pPr>
            <w:r>
              <w:rPr>
                <w:sz w:val="22"/>
              </w:rPr>
              <w:t>Changes in p</w:t>
            </w:r>
            <w:r w:rsidRPr="006356BC">
              <w:rPr>
                <w:sz w:val="22"/>
              </w:rPr>
              <w:t>roportion of speeding episodes, number of speeding episodes, speed exceedance</w:t>
            </w:r>
          </w:p>
        </w:tc>
        <w:tc>
          <w:tcPr>
            <w:tcW w:w="1475" w:type="dxa"/>
          </w:tcPr>
          <w:p w:rsidRPr="006356BC" w:rsidR="004C51FA" w:rsidP="004C51FA" w:rsidRDefault="004C51FA" w14:paraId="4EB36ABA" w14:textId="4FB1FB7D">
            <w:pPr>
              <w:rPr>
                <w:i/>
                <w:sz w:val="22"/>
              </w:rPr>
            </w:pPr>
            <w:r w:rsidRPr="006356BC">
              <w:rPr>
                <w:i/>
                <w:sz w:val="22"/>
              </w:rPr>
              <w:t>Between-subjects</w:t>
            </w:r>
            <w:r w:rsidRPr="006356BC">
              <w:rPr>
                <w:sz w:val="22"/>
              </w:rPr>
              <w:t>: Age group (younger group vs. older group)</w:t>
            </w:r>
          </w:p>
        </w:tc>
        <w:tc>
          <w:tcPr>
            <w:tcW w:w="1380" w:type="dxa"/>
          </w:tcPr>
          <w:p w:rsidRPr="006356BC" w:rsidR="004C51FA" w:rsidP="004C51FA" w:rsidRDefault="00DE3873" w14:paraId="54124B5E" w14:textId="50D1854F">
            <w:pPr>
              <w:rPr>
                <w:sz w:val="22"/>
              </w:rPr>
            </w:pPr>
            <w:r>
              <w:rPr>
                <w:sz w:val="22"/>
              </w:rPr>
              <w:t>Repeated measures ANOVA</w:t>
            </w:r>
          </w:p>
        </w:tc>
        <w:tc>
          <w:tcPr>
            <w:tcW w:w="1768" w:type="dxa"/>
          </w:tcPr>
          <w:p w:rsidRPr="006356BC" w:rsidR="004C51FA" w:rsidP="004C51FA" w:rsidRDefault="004C51FA" w14:paraId="674F93AA" w14:textId="77777777">
            <w:pPr>
              <w:rPr>
                <w:sz w:val="22"/>
              </w:rPr>
            </w:pPr>
            <w:r>
              <w:rPr>
                <w:sz w:val="22"/>
              </w:rPr>
              <w:t>Speeding data</w:t>
            </w:r>
          </w:p>
          <w:p w:rsidRPr="006356BC" w:rsidR="004C51FA" w:rsidP="004C51FA" w:rsidRDefault="004C51FA" w14:paraId="5CE24145" w14:textId="77777777">
            <w:pPr>
              <w:rPr>
                <w:sz w:val="22"/>
              </w:rPr>
            </w:pPr>
          </w:p>
        </w:tc>
      </w:tr>
      <w:tr w:rsidRPr="00646211" w:rsidR="00DE3873" w:rsidTr="004C51FA" w14:paraId="4926EA55" w14:textId="77777777">
        <w:tc>
          <w:tcPr>
            <w:tcW w:w="1696" w:type="dxa"/>
          </w:tcPr>
          <w:p w:rsidRPr="006356BC" w:rsidR="004C51FA" w:rsidP="004C51FA" w:rsidRDefault="004C51FA" w14:paraId="3CC5427D" w14:textId="77777777">
            <w:pPr>
              <w:rPr>
                <w:sz w:val="22"/>
              </w:rPr>
            </w:pPr>
            <w:r w:rsidRPr="006356BC">
              <w:rPr>
                <w:sz w:val="22"/>
              </w:rPr>
              <w:t>Does taking a speeding course change self-reported driving/speeding behavior?</w:t>
            </w:r>
          </w:p>
        </w:tc>
        <w:tc>
          <w:tcPr>
            <w:tcW w:w="1336" w:type="dxa"/>
          </w:tcPr>
          <w:p w:rsidRPr="006356BC" w:rsidR="004C51FA" w:rsidP="004C51FA" w:rsidRDefault="004C51FA" w14:paraId="769494CA" w14:textId="77777777">
            <w:pPr>
              <w:rPr>
                <w:sz w:val="22"/>
              </w:rPr>
            </w:pPr>
            <w:r w:rsidRPr="006356BC">
              <w:rPr>
                <w:sz w:val="22"/>
              </w:rPr>
              <w:t>All participants (</w:t>
            </w:r>
            <w:r w:rsidRPr="006356BC">
              <w:rPr>
                <w:i/>
                <w:sz w:val="22"/>
              </w:rPr>
              <w:t>N</w:t>
            </w:r>
            <w:r w:rsidRPr="006356BC">
              <w:rPr>
                <w:sz w:val="22"/>
              </w:rPr>
              <w:t xml:space="preserve"> = 80</w:t>
            </w:r>
            <w:r>
              <w:rPr>
                <w:sz w:val="22"/>
              </w:rPr>
              <w:t>+</w:t>
            </w:r>
            <w:r w:rsidRPr="006356BC">
              <w:rPr>
                <w:sz w:val="22"/>
              </w:rPr>
              <w:t>)</w:t>
            </w:r>
          </w:p>
        </w:tc>
        <w:tc>
          <w:tcPr>
            <w:tcW w:w="1695" w:type="dxa"/>
          </w:tcPr>
          <w:p w:rsidRPr="006356BC" w:rsidR="004C51FA" w:rsidP="004C51FA" w:rsidRDefault="004C51FA" w14:paraId="3D1D125A" w14:textId="77777777">
            <w:pPr>
              <w:rPr>
                <w:sz w:val="22"/>
              </w:rPr>
            </w:pPr>
            <w:r w:rsidRPr="006356BC">
              <w:rPr>
                <w:sz w:val="22"/>
              </w:rPr>
              <w:t>Self-reported driving/speeding behavior</w:t>
            </w:r>
          </w:p>
        </w:tc>
        <w:tc>
          <w:tcPr>
            <w:tcW w:w="1475" w:type="dxa"/>
          </w:tcPr>
          <w:p w:rsidRPr="006356BC" w:rsidR="004C51FA" w:rsidP="004C51FA" w:rsidRDefault="004C51FA" w14:paraId="1F55E209" w14:textId="77777777">
            <w:pPr>
              <w:rPr>
                <w:i/>
                <w:sz w:val="22"/>
              </w:rPr>
            </w:pPr>
            <w:r w:rsidRPr="006356BC">
              <w:rPr>
                <w:i/>
                <w:sz w:val="22"/>
              </w:rPr>
              <w:t>Within-subjects</w:t>
            </w:r>
            <w:r w:rsidRPr="006356BC">
              <w:rPr>
                <w:sz w:val="22"/>
              </w:rPr>
              <w:t xml:space="preserve">: </w:t>
            </w:r>
            <w:proofErr w:type="gramStart"/>
            <w:r w:rsidRPr="006356BC">
              <w:rPr>
                <w:sz w:val="22"/>
              </w:rPr>
              <w:t>time period</w:t>
            </w:r>
            <w:proofErr w:type="gramEnd"/>
            <w:r w:rsidRPr="006356BC">
              <w:rPr>
                <w:sz w:val="22"/>
              </w:rPr>
              <w:t xml:space="preserve"> (pre-training vs. post-training)</w:t>
            </w:r>
          </w:p>
        </w:tc>
        <w:tc>
          <w:tcPr>
            <w:tcW w:w="1380" w:type="dxa"/>
          </w:tcPr>
          <w:p w:rsidRPr="006356BC" w:rsidR="004C51FA" w:rsidP="004C51FA" w:rsidRDefault="004C51FA" w14:paraId="3CCD36DB" w14:textId="77777777">
            <w:pPr>
              <w:rPr>
                <w:sz w:val="22"/>
              </w:rPr>
            </w:pPr>
            <w:r w:rsidRPr="006356BC">
              <w:rPr>
                <w:sz w:val="22"/>
              </w:rPr>
              <w:t xml:space="preserve">Paired </w:t>
            </w:r>
            <w:r w:rsidRPr="006356BC">
              <w:rPr>
                <w:i/>
                <w:sz w:val="22"/>
              </w:rPr>
              <w:t>t</w:t>
            </w:r>
            <w:r w:rsidRPr="006356BC">
              <w:rPr>
                <w:sz w:val="22"/>
              </w:rPr>
              <w:t>-test</w:t>
            </w:r>
          </w:p>
        </w:tc>
        <w:tc>
          <w:tcPr>
            <w:tcW w:w="1768" w:type="dxa"/>
          </w:tcPr>
          <w:p w:rsidRPr="006356BC" w:rsidR="004C51FA" w:rsidP="004C51FA" w:rsidRDefault="004C51FA" w14:paraId="27BE4341" w14:textId="77777777">
            <w:pPr>
              <w:rPr>
                <w:sz w:val="22"/>
              </w:rPr>
            </w:pPr>
            <w:r w:rsidRPr="006356BC">
              <w:rPr>
                <w:sz w:val="22"/>
              </w:rPr>
              <w:t>Primary questionnaire (driving/speeding behavior, knowledge of speeding and stopping distance)</w:t>
            </w:r>
          </w:p>
        </w:tc>
      </w:tr>
      <w:tr w:rsidRPr="00646211" w:rsidR="00DE3873" w:rsidTr="004C51FA" w14:paraId="56D736A6" w14:textId="77777777">
        <w:tc>
          <w:tcPr>
            <w:tcW w:w="1696" w:type="dxa"/>
          </w:tcPr>
          <w:p w:rsidRPr="006356BC" w:rsidR="004C51FA" w:rsidP="004C51FA" w:rsidRDefault="004C51FA" w14:paraId="05681842" w14:textId="77777777">
            <w:pPr>
              <w:rPr>
                <w:sz w:val="22"/>
              </w:rPr>
            </w:pPr>
            <w:r w:rsidRPr="006356BC">
              <w:rPr>
                <w:sz w:val="22"/>
              </w:rPr>
              <w:t>Which driver characteristics are associated with greater effect of training?</w:t>
            </w:r>
          </w:p>
        </w:tc>
        <w:tc>
          <w:tcPr>
            <w:tcW w:w="1336" w:type="dxa"/>
          </w:tcPr>
          <w:p w:rsidRPr="006356BC" w:rsidR="004C51FA" w:rsidP="004C51FA" w:rsidRDefault="004C51FA" w14:paraId="057745CA" w14:textId="77777777">
            <w:pPr>
              <w:rPr>
                <w:sz w:val="22"/>
              </w:rPr>
            </w:pPr>
            <w:r w:rsidRPr="006356BC">
              <w:rPr>
                <w:sz w:val="22"/>
              </w:rPr>
              <w:t>All participants (</w:t>
            </w:r>
            <w:r w:rsidRPr="006356BC">
              <w:rPr>
                <w:i/>
                <w:sz w:val="22"/>
              </w:rPr>
              <w:t>N</w:t>
            </w:r>
            <w:r w:rsidRPr="006356BC">
              <w:rPr>
                <w:sz w:val="22"/>
              </w:rPr>
              <w:t xml:space="preserve"> = 80</w:t>
            </w:r>
            <w:r>
              <w:rPr>
                <w:sz w:val="22"/>
              </w:rPr>
              <w:t>+</w:t>
            </w:r>
            <w:r w:rsidRPr="006356BC">
              <w:rPr>
                <w:sz w:val="22"/>
              </w:rPr>
              <w:t>)</w:t>
            </w:r>
          </w:p>
        </w:tc>
        <w:tc>
          <w:tcPr>
            <w:tcW w:w="1695" w:type="dxa"/>
          </w:tcPr>
          <w:p w:rsidRPr="006356BC" w:rsidR="004C51FA" w:rsidP="004C51FA" w:rsidRDefault="004C51FA" w14:paraId="4BBD177F" w14:textId="77777777">
            <w:pPr>
              <w:rPr>
                <w:sz w:val="22"/>
              </w:rPr>
            </w:pPr>
            <w:r w:rsidRPr="006356BC">
              <w:rPr>
                <w:sz w:val="22"/>
              </w:rPr>
              <w:t>M</w:t>
            </w:r>
            <w:r w:rsidRPr="006356BC">
              <w:rPr>
                <w:sz w:val="22"/>
                <w:szCs w:val="22"/>
              </w:rPr>
              <w:t xml:space="preserve">agnitude of the </w:t>
            </w:r>
            <w:r w:rsidRPr="006356BC">
              <w:rPr>
                <w:sz w:val="22"/>
              </w:rPr>
              <w:t xml:space="preserve">pre/post-training </w:t>
            </w:r>
            <w:r w:rsidRPr="006356BC">
              <w:rPr>
                <w:sz w:val="22"/>
                <w:szCs w:val="22"/>
              </w:rPr>
              <w:t xml:space="preserve">differences in the amount of speeding </w:t>
            </w:r>
          </w:p>
        </w:tc>
        <w:tc>
          <w:tcPr>
            <w:tcW w:w="1475" w:type="dxa"/>
          </w:tcPr>
          <w:p w:rsidRPr="006356BC" w:rsidR="004C51FA" w:rsidP="004C51FA" w:rsidRDefault="004C51FA" w14:paraId="303B370F" w14:textId="77777777">
            <w:pPr>
              <w:rPr>
                <w:i/>
                <w:sz w:val="22"/>
              </w:rPr>
            </w:pPr>
            <w:r w:rsidRPr="006356BC">
              <w:rPr>
                <w:i/>
                <w:sz w:val="22"/>
              </w:rPr>
              <w:t>Between-subjects</w:t>
            </w:r>
            <w:r w:rsidRPr="006356BC">
              <w:rPr>
                <w:sz w:val="22"/>
              </w:rPr>
              <w:t>: driver characteristics (education, sex, sensation seeking, violation, etc.)</w:t>
            </w:r>
          </w:p>
        </w:tc>
        <w:tc>
          <w:tcPr>
            <w:tcW w:w="1380" w:type="dxa"/>
          </w:tcPr>
          <w:p w:rsidRPr="006356BC" w:rsidR="004C51FA" w:rsidP="004C51FA" w:rsidRDefault="004C51FA" w14:paraId="6ABBFEB5" w14:textId="77777777">
            <w:pPr>
              <w:rPr>
                <w:sz w:val="22"/>
              </w:rPr>
            </w:pPr>
            <w:r w:rsidRPr="006356BC">
              <w:rPr>
                <w:sz w:val="22"/>
              </w:rPr>
              <w:t>Multivariate regression</w:t>
            </w:r>
          </w:p>
        </w:tc>
        <w:tc>
          <w:tcPr>
            <w:tcW w:w="1768" w:type="dxa"/>
          </w:tcPr>
          <w:p w:rsidRPr="006356BC" w:rsidR="004C51FA" w:rsidP="004C51FA" w:rsidRDefault="004C51FA" w14:paraId="492751CD" w14:textId="77777777">
            <w:pPr>
              <w:rPr>
                <w:sz w:val="22"/>
              </w:rPr>
            </w:pPr>
            <w:r w:rsidRPr="006356BC">
              <w:rPr>
                <w:sz w:val="22"/>
              </w:rPr>
              <w:t>Enrollment questionnaire (demographic information),</w:t>
            </w:r>
          </w:p>
          <w:p w:rsidRPr="006356BC" w:rsidR="004C51FA" w:rsidP="004C51FA" w:rsidRDefault="004C51FA" w14:paraId="0479FC78" w14:textId="77777777">
            <w:pPr>
              <w:rPr>
                <w:sz w:val="22"/>
              </w:rPr>
            </w:pPr>
            <w:r w:rsidRPr="006356BC">
              <w:rPr>
                <w:sz w:val="22"/>
              </w:rPr>
              <w:t>Driver attribute questionnaires (SSS, DBQ)</w:t>
            </w:r>
          </w:p>
        </w:tc>
      </w:tr>
    </w:tbl>
    <w:p w:rsidRPr="00242535" w:rsidR="008B4174" w:rsidP="00242535" w:rsidRDefault="0062129E" w14:paraId="179F631F" w14:textId="32FE23B3">
      <w:pPr>
        <w:spacing w:after="120"/>
        <w:ind w:firstLine="720"/>
      </w:pPr>
      <w:r w:rsidRPr="002766CF">
        <w:t xml:space="preserve"> </w:t>
      </w:r>
    </w:p>
    <w:p w:rsidR="008B4174" w:rsidP="00B23FCA" w:rsidRDefault="008B4174" w14:paraId="58AA4F36" w14:textId="77777777">
      <w:pPr>
        <w:rPr>
          <w:b/>
        </w:rPr>
      </w:pPr>
    </w:p>
    <w:p w:rsidR="00361A09" w:rsidP="00B23FCA" w:rsidRDefault="00361A09" w14:paraId="491DE63F" w14:textId="77777777">
      <w:pPr>
        <w:ind w:left="720" w:hanging="720"/>
        <w:rPr>
          <w:rStyle w:val="Heading1Char"/>
        </w:rPr>
      </w:pPr>
      <w:bookmarkStart w:name="_Toc531959525" w:id="18"/>
    </w:p>
    <w:p w:rsidR="00361A09" w:rsidP="00B23FCA" w:rsidRDefault="00361A09" w14:paraId="38BE981F" w14:textId="77777777">
      <w:pPr>
        <w:ind w:left="720" w:hanging="720"/>
        <w:rPr>
          <w:rStyle w:val="Heading1Char"/>
        </w:rPr>
      </w:pPr>
    </w:p>
    <w:p w:rsidR="00361A09" w:rsidP="00B23FCA" w:rsidRDefault="00361A09" w14:paraId="21A768CC" w14:textId="77777777">
      <w:pPr>
        <w:ind w:left="720" w:hanging="720"/>
        <w:rPr>
          <w:rStyle w:val="Heading1Char"/>
        </w:rPr>
      </w:pPr>
    </w:p>
    <w:p w:rsidR="00361A09" w:rsidP="00B23FCA" w:rsidRDefault="00361A09" w14:paraId="69FB67D3" w14:textId="77777777">
      <w:pPr>
        <w:ind w:left="720" w:hanging="720"/>
        <w:rPr>
          <w:rStyle w:val="Heading1Char"/>
        </w:rPr>
      </w:pPr>
    </w:p>
    <w:p w:rsidR="00361A09" w:rsidP="00B23FCA" w:rsidRDefault="00361A09" w14:paraId="6672DDA6" w14:textId="77777777">
      <w:pPr>
        <w:ind w:left="720" w:hanging="720"/>
        <w:rPr>
          <w:rStyle w:val="Heading1Char"/>
        </w:rPr>
      </w:pPr>
    </w:p>
    <w:p w:rsidR="00361A09" w:rsidP="00B23FCA" w:rsidRDefault="00361A09" w14:paraId="13914F75" w14:textId="77777777">
      <w:pPr>
        <w:ind w:left="720" w:hanging="720"/>
        <w:rPr>
          <w:rStyle w:val="Heading1Char"/>
        </w:rPr>
      </w:pPr>
    </w:p>
    <w:p w:rsidR="00361A09" w:rsidP="00B23FCA" w:rsidRDefault="00361A09" w14:paraId="5C10F281" w14:textId="77777777">
      <w:pPr>
        <w:ind w:left="720" w:hanging="720"/>
        <w:rPr>
          <w:rStyle w:val="Heading1Char"/>
        </w:rPr>
      </w:pPr>
    </w:p>
    <w:p w:rsidR="00361A09" w:rsidP="00B23FCA" w:rsidRDefault="00361A09" w14:paraId="2784492A" w14:textId="77777777">
      <w:pPr>
        <w:ind w:left="720" w:hanging="720"/>
        <w:rPr>
          <w:rStyle w:val="Heading1Char"/>
        </w:rPr>
      </w:pPr>
    </w:p>
    <w:p w:rsidR="00361A09" w:rsidP="00B23FCA" w:rsidRDefault="00361A09" w14:paraId="7FACD22A" w14:textId="77777777">
      <w:pPr>
        <w:ind w:left="720" w:hanging="720"/>
        <w:rPr>
          <w:rStyle w:val="Heading1Char"/>
        </w:rPr>
      </w:pPr>
    </w:p>
    <w:p w:rsidR="00361A09" w:rsidP="00B23FCA" w:rsidRDefault="00361A09" w14:paraId="27A78C7F" w14:textId="77777777">
      <w:pPr>
        <w:ind w:left="720" w:hanging="720"/>
        <w:rPr>
          <w:rStyle w:val="Heading1Char"/>
        </w:rPr>
      </w:pPr>
    </w:p>
    <w:p w:rsidRPr="0073156E" w:rsidR="00631F4F" w:rsidP="00B23FCA" w:rsidRDefault="00631F4F" w14:paraId="4C97A9C5" w14:textId="1A1EB8E3">
      <w:pPr>
        <w:ind w:left="720" w:hanging="720"/>
        <w:rPr>
          <w:b/>
        </w:rPr>
      </w:pPr>
      <w:r w:rsidRPr="0095441A">
        <w:rPr>
          <w:rStyle w:val="Heading1Char"/>
        </w:rPr>
        <w:lastRenderedPageBreak/>
        <w:t>B.5</w:t>
      </w:r>
      <w:r w:rsidRPr="0095441A">
        <w:rPr>
          <w:rStyle w:val="Heading1Char"/>
        </w:rPr>
        <w:tab/>
        <w:t>Provide the names and telephone numbers of individuals consulted on statistical aspects of the design</w:t>
      </w:r>
      <w:bookmarkEnd w:id="18"/>
      <w:r w:rsidRPr="0073156E">
        <w:rPr>
          <w:b/>
        </w:rPr>
        <w:t xml:space="preserve">. </w:t>
      </w:r>
    </w:p>
    <w:p w:rsidRPr="0073156E" w:rsidR="00631F4F" w:rsidP="00B23FCA" w:rsidRDefault="00631F4F" w14:paraId="7158D363" w14:textId="77777777">
      <w:pPr>
        <w:jc w:val="both"/>
      </w:pPr>
    </w:p>
    <w:p w:rsidR="0023796C" w:rsidP="0023796C" w:rsidRDefault="0023796C" w14:paraId="38B30B95" w14:textId="013A4A1B">
      <w:pPr>
        <w:jc w:val="both"/>
      </w:pPr>
      <w:r>
        <w:t>Stacy Jeleniewski</w:t>
      </w:r>
      <w:r w:rsidRPr="0073156E">
        <w:t>, Ph.D.</w:t>
      </w:r>
    </w:p>
    <w:p w:rsidRPr="0073156E" w:rsidR="0023796C" w:rsidP="0023796C" w:rsidRDefault="0023796C" w14:paraId="47D02912" w14:textId="3E4C2633">
      <w:pPr>
        <w:jc w:val="both"/>
      </w:pPr>
      <w:r>
        <w:t>NHTSA Project Manager / COR</w:t>
      </w:r>
    </w:p>
    <w:p w:rsidRPr="0073156E" w:rsidR="0023796C" w:rsidP="0023796C" w:rsidRDefault="0023796C" w14:paraId="17C47E7E" w14:textId="27E8A2F0">
      <w:pPr>
        <w:jc w:val="both"/>
      </w:pPr>
      <w:r>
        <w:t>Research Psychologist</w:t>
      </w:r>
    </w:p>
    <w:p w:rsidRPr="0073156E" w:rsidR="0023796C" w:rsidP="0023796C" w:rsidRDefault="0023796C" w14:paraId="68357147" w14:textId="77777777">
      <w:pPr>
        <w:jc w:val="both"/>
      </w:pPr>
      <w:r w:rsidRPr="0073156E">
        <w:t>National Highway Traffic Safety Administration</w:t>
      </w:r>
    </w:p>
    <w:p w:rsidRPr="0073156E" w:rsidR="0023796C" w:rsidP="0023796C" w:rsidRDefault="0023796C" w14:paraId="654791E6" w14:textId="5BC70B0E">
      <w:pPr>
        <w:jc w:val="both"/>
      </w:pPr>
      <w:r w:rsidRPr="0073156E">
        <w:t>1200 New Jersey Ave SE, W46-</w:t>
      </w:r>
      <w:r>
        <w:t>491</w:t>
      </w:r>
    </w:p>
    <w:p w:rsidRPr="0073156E" w:rsidR="0023796C" w:rsidP="0023796C" w:rsidRDefault="0023796C" w14:paraId="05B50DFC" w14:textId="77777777">
      <w:pPr>
        <w:jc w:val="both"/>
      </w:pPr>
      <w:r w:rsidRPr="0073156E">
        <w:t>Washington, DC 20590</w:t>
      </w:r>
    </w:p>
    <w:p w:rsidRPr="0073156E" w:rsidR="0023796C" w:rsidP="0023796C" w:rsidRDefault="0023796C" w14:paraId="0DE61F78" w14:textId="4809A9C0">
      <w:pPr>
        <w:jc w:val="both"/>
      </w:pPr>
      <w:r w:rsidRPr="0073156E">
        <w:t>(202) 366-</w:t>
      </w:r>
      <w:r>
        <w:t>2752</w:t>
      </w:r>
      <w:bookmarkStart w:name="_GoBack" w:id="19"/>
      <w:bookmarkEnd w:id="19"/>
    </w:p>
    <w:p w:rsidRPr="0073156E" w:rsidR="0023796C" w:rsidP="0023796C" w:rsidRDefault="0023796C" w14:paraId="5051E46F" w14:textId="6637AAB1">
      <w:pPr>
        <w:jc w:val="both"/>
      </w:pPr>
      <w:r w:rsidRPr="00AA6ED5">
        <w:t xml:space="preserve">E-mail: </w:t>
      </w:r>
      <w:hyperlink w:history="1" r:id="rId12">
        <w:r w:rsidRPr="008F78CC">
          <w:rPr>
            <w:rStyle w:val="Hyperlink"/>
          </w:rPr>
          <w:t>stacy.jeleniewski@dot.gov</w:t>
        </w:r>
      </w:hyperlink>
    </w:p>
    <w:p w:rsidR="0023796C" w:rsidP="00B23FCA" w:rsidRDefault="0023796C" w14:paraId="202A4332" w14:textId="77777777">
      <w:pPr>
        <w:jc w:val="both"/>
      </w:pPr>
    </w:p>
    <w:p w:rsidR="00631F4F" w:rsidP="00B23FCA" w:rsidRDefault="0084001A" w14:paraId="77B28196" w14:textId="132C28EA">
      <w:pPr>
        <w:jc w:val="both"/>
      </w:pPr>
      <w:r>
        <w:t>Randolph Atkins</w:t>
      </w:r>
      <w:r w:rsidRPr="0073156E" w:rsidR="00631F4F">
        <w:t>, Ph.D.</w:t>
      </w:r>
    </w:p>
    <w:p w:rsidRPr="0073156E" w:rsidR="00394718" w:rsidP="00B23FCA" w:rsidRDefault="00394718" w14:paraId="162244D1" w14:textId="519A4292">
      <w:pPr>
        <w:jc w:val="both"/>
      </w:pPr>
      <w:r>
        <w:t xml:space="preserve">NHTSA </w:t>
      </w:r>
      <w:r w:rsidR="0023796C">
        <w:t>Program</w:t>
      </w:r>
      <w:r>
        <w:t xml:space="preserve"> Manager </w:t>
      </w:r>
    </w:p>
    <w:p w:rsidRPr="0073156E" w:rsidR="00631F4F" w:rsidP="00B23FCA" w:rsidRDefault="0023796C" w14:paraId="3BB6BA00" w14:textId="6822BEDF">
      <w:pPr>
        <w:jc w:val="both"/>
      </w:pPr>
      <w:r>
        <w:t>Chief, Behavioral Research Division</w:t>
      </w:r>
    </w:p>
    <w:p w:rsidRPr="0073156E" w:rsidR="00631F4F" w:rsidP="00B23FCA" w:rsidRDefault="00631F4F" w14:paraId="6C0A750E" w14:textId="77777777">
      <w:pPr>
        <w:jc w:val="both"/>
      </w:pPr>
      <w:r w:rsidRPr="0073156E">
        <w:t>National Highway Traffic Safety Administration</w:t>
      </w:r>
    </w:p>
    <w:p w:rsidRPr="0073156E" w:rsidR="00631F4F" w:rsidP="00B23FCA" w:rsidRDefault="00631F4F" w14:paraId="683978DE" w14:textId="2F1F3508">
      <w:pPr>
        <w:jc w:val="both"/>
      </w:pPr>
      <w:r w:rsidRPr="0073156E">
        <w:t>1200 New Jersey Ave SE, W46-</w:t>
      </w:r>
      <w:r w:rsidR="0023796C">
        <w:t>307</w:t>
      </w:r>
    </w:p>
    <w:p w:rsidRPr="0073156E" w:rsidR="00631F4F" w:rsidP="00B23FCA" w:rsidRDefault="00631F4F" w14:paraId="7FDED44E" w14:textId="77777777">
      <w:pPr>
        <w:jc w:val="both"/>
      </w:pPr>
      <w:r w:rsidRPr="0073156E">
        <w:t>Washington, DC 20590</w:t>
      </w:r>
    </w:p>
    <w:p w:rsidRPr="0073156E" w:rsidR="00631F4F" w:rsidP="00B23FCA" w:rsidRDefault="00631F4F" w14:paraId="2283B79D" w14:textId="77777777">
      <w:pPr>
        <w:jc w:val="both"/>
      </w:pPr>
      <w:r w:rsidRPr="0073156E">
        <w:t>(202) 366-</w:t>
      </w:r>
      <w:r w:rsidR="00FF5534">
        <w:t>5597</w:t>
      </w:r>
    </w:p>
    <w:p w:rsidRPr="0073156E" w:rsidR="00631F4F" w:rsidP="00B23FCA" w:rsidRDefault="000545B1" w14:paraId="3227BE81" w14:textId="12A90BA8">
      <w:pPr>
        <w:jc w:val="both"/>
      </w:pPr>
      <w:r w:rsidRPr="00AA6ED5">
        <w:t xml:space="preserve">E-mail: </w:t>
      </w:r>
      <w:hyperlink w:history="1" r:id="rId13">
        <w:r w:rsidRPr="005376E1" w:rsidR="0095441A">
          <w:rPr>
            <w:rStyle w:val="Hyperlink"/>
          </w:rPr>
          <w:t>randolph.atkins@dot.gov</w:t>
        </w:r>
      </w:hyperlink>
    </w:p>
    <w:p w:rsidR="009478BA" w:rsidP="00B23FCA" w:rsidRDefault="009478BA" w14:paraId="39C424BE" w14:textId="77777777">
      <w:pPr>
        <w:jc w:val="both"/>
      </w:pPr>
    </w:p>
    <w:p w:rsidR="00071D39" w:rsidP="00071D39" w:rsidRDefault="00071D39" w14:paraId="70B894EF" w14:textId="77777777">
      <w:pPr>
        <w:jc w:val="both"/>
      </w:pPr>
      <w:r>
        <w:t>Christian Richard, Ph.D.</w:t>
      </w:r>
    </w:p>
    <w:p w:rsidR="00071D39" w:rsidP="00071D39" w:rsidRDefault="00071D39" w14:paraId="743689B6" w14:textId="77777777">
      <w:r>
        <w:t>Principal Investigator (Contractor)</w:t>
      </w:r>
    </w:p>
    <w:p w:rsidRPr="00AA6ED5" w:rsidR="00071D39" w:rsidP="00071D39" w:rsidRDefault="00071D39" w14:paraId="6B4DF2BE" w14:textId="77777777">
      <w:r w:rsidRPr="00AA6ED5">
        <w:t>Senior Research Scientist</w:t>
      </w:r>
    </w:p>
    <w:p w:rsidRPr="00AA6ED5" w:rsidR="00071D39" w:rsidP="00071D39" w:rsidRDefault="00071D39" w14:paraId="286644F5" w14:textId="77777777">
      <w:r w:rsidRPr="00AA6ED5">
        <w:t>Battelle Center for Human Performance and Safety</w:t>
      </w:r>
    </w:p>
    <w:p w:rsidRPr="00AA6ED5" w:rsidR="00071D39" w:rsidP="00071D39" w:rsidRDefault="00071D39" w14:paraId="76702E10" w14:textId="47D518B7">
      <w:r w:rsidRPr="00AA6ED5">
        <w:t xml:space="preserve">1100 Dexter Avenue N., Suite </w:t>
      </w:r>
      <w:r>
        <w:t>35</w:t>
      </w:r>
      <w:r w:rsidRPr="00AA6ED5">
        <w:t>0</w:t>
      </w:r>
    </w:p>
    <w:p w:rsidRPr="00AA6ED5" w:rsidR="00071D39" w:rsidP="00071D39" w:rsidRDefault="00071D39" w14:paraId="48A40B75" w14:textId="77777777">
      <w:r w:rsidRPr="00AA6ED5">
        <w:t>Seattle, Washington 98109-3598</w:t>
      </w:r>
    </w:p>
    <w:p w:rsidRPr="00AA6ED5" w:rsidR="00071D39" w:rsidP="00071D39" w:rsidRDefault="00071D39" w14:paraId="585853DB" w14:textId="77777777">
      <w:r w:rsidRPr="00AA6ED5">
        <w:t>Phone: (206) 528-3249</w:t>
      </w:r>
    </w:p>
    <w:p w:rsidRPr="00AA6ED5" w:rsidR="00071D39" w:rsidP="00071D39" w:rsidRDefault="00071D39" w14:paraId="4F95D5EB" w14:textId="000E5A1A">
      <w:r w:rsidRPr="00AA6ED5">
        <w:t xml:space="preserve">E-mail: </w:t>
      </w:r>
      <w:hyperlink w:history="1" r:id="rId14">
        <w:r w:rsidRPr="00AA6ED5">
          <w:rPr>
            <w:rStyle w:val="Hyperlink"/>
          </w:rPr>
          <w:t>richardc@battelle.org</w:t>
        </w:r>
      </w:hyperlink>
    </w:p>
    <w:p w:rsidR="00E8054E" w:rsidP="00B23FCA" w:rsidRDefault="00E8054E" w14:paraId="1AD116BC" w14:textId="17B3DD9B">
      <w:pPr>
        <w:jc w:val="both"/>
      </w:pPr>
    </w:p>
    <w:p w:rsidR="00071D39" w:rsidP="00361A09" w:rsidRDefault="00071D39" w14:paraId="14F89801" w14:textId="0A74F766">
      <w:pPr>
        <w:spacing w:line="276" w:lineRule="auto"/>
      </w:pPr>
      <w:r>
        <w:t>Joonbum Lee, Ph.D.</w:t>
      </w:r>
    </w:p>
    <w:p w:rsidR="00071D39" w:rsidP="00071D39" w:rsidRDefault="00071D39" w14:paraId="1FEC2D91" w14:textId="77777777">
      <w:r>
        <w:t>Principal Investigator (Contractor)</w:t>
      </w:r>
    </w:p>
    <w:p w:rsidRPr="00AA6ED5" w:rsidR="00071D39" w:rsidP="00071D39" w:rsidRDefault="00071D39" w14:paraId="429CC6ED" w14:textId="11D61112">
      <w:r w:rsidRPr="00AA6ED5">
        <w:t>Research Scientist</w:t>
      </w:r>
    </w:p>
    <w:p w:rsidRPr="00AA6ED5" w:rsidR="00071D39" w:rsidP="00071D39" w:rsidRDefault="00071D39" w14:paraId="1388553B" w14:textId="77777777">
      <w:r w:rsidRPr="00AA6ED5">
        <w:t>Battelle Center for Human Performance and Safety</w:t>
      </w:r>
    </w:p>
    <w:p w:rsidRPr="00AA6ED5" w:rsidR="00071D39" w:rsidP="00071D39" w:rsidRDefault="00071D39" w14:paraId="703A77D2" w14:textId="33F0FEC6">
      <w:r w:rsidRPr="00AA6ED5">
        <w:t xml:space="preserve">1100 Dexter Avenue N., Suite </w:t>
      </w:r>
      <w:r>
        <w:t>35</w:t>
      </w:r>
      <w:r w:rsidRPr="00AA6ED5">
        <w:t>0</w:t>
      </w:r>
    </w:p>
    <w:p w:rsidRPr="00AA6ED5" w:rsidR="00071D39" w:rsidP="00071D39" w:rsidRDefault="00071D39" w14:paraId="0E13A6C2" w14:textId="77777777">
      <w:r w:rsidRPr="00AA6ED5">
        <w:t>Seattle, Washington 98109-3598</w:t>
      </w:r>
    </w:p>
    <w:p w:rsidRPr="00AA6ED5" w:rsidR="00071D39" w:rsidP="00071D39" w:rsidRDefault="00071D39" w14:paraId="22F11082" w14:textId="3EDAAEF2">
      <w:r w:rsidRPr="00AA6ED5">
        <w:t>Phone: (206) 528-3</w:t>
      </w:r>
      <w:r>
        <w:t>152</w:t>
      </w:r>
    </w:p>
    <w:p w:rsidRPr="00AA6ED5" w:rsidR="00071D39" w:rsidP="00071D39" w:rsidRDefault="00071D39" w14:paraId="15130F44" w14:textId="41A345E7">
      <w:r w:rsidRPr="00AA6ED5">
        <w:t xml:space="preserve">E-mail: </w:t>
      </w:r>
      <w:hyperlink w:history="1" r:id="rId15">
        <w:r w:rsidRPr="00071D39">
          <w:rPr>
            <w:rStyle w:val="Hyperlink"/>
          </w:rPr>
          <w:t>leej1@battelle.org</w:t>
        </w:r>
      </w:hyperlink>
    </w:p>
    <w:p w:rsidR="00071D39" w:rsidP="00B23FCA" w:rsidRDefault="00071D39" w14:paraId="6A493163" w14:textId="770F8FD1">
      <w:pPr>
        <w:jc w:val="both"/>
      </w:pPr>
    </w:p>
    <w:p w:rsidR="0023796C" w:rsidP="00B23FCA" w:rsidRDefault="0023796C" w14:paraId="2B0D2EBA" w14:textId="41FDA43B">
      <w:pPr>
        <w:jc w:val="both"/>
      </w:pPr>
    </w:p>
    <w:p w:rsidR="0023796C" w:rsidP="00B23FCA" w:rsidRDefault="0023796C" w14:paraId="3A924F77" w14:textId="11FA769D">
      <w:pPr>
        <w:jc w:val="both"/>
      </w:pPr>
    </w:p>
    <w:p w:rsidR="0023796C" w:rsidP="00B23FCA" w:rsidRDefault="0023796C" w14:paraId="50A52E2A" w14:textId="269D78D2">
      <w:pPr>
        <w:jc w:val="both"/>
      </w:pPr>
    </w:p>
    <w:p w:rsidR="0023796C" w:rsidP="00B23FCA" w:rsidRDefault="0023796C" w14:paraId="0230DB26" w14:textId="44617CE4">
      <w:pPr>
        <w:jc w:val="both"/>
      </w:pPr>
    </w:p>
    <w:p w:rsidRPr="00123C1B" w:rsidR="0023796C" w:rsidP="00B23FCA" w:rsidRDefault="0023796C" w14:paraId="6B010640" w14:textId="77777777">
      <w:pPr>
        <w:jc w:val="both"/>
      </w:pPr>
    </w:p>
    <w:p w:rsidR="008B4174" w:rsidP="00B23FCA" w:rsidRDefault="008B4174" w14:paraId="44FEF750" w14:textId="77777777">
      <w:pPr>
        <w:jc w:val="both"/>
      </w:pPr>
    </w:p>
    <w:p w:rsidRPr="00DE0C88" w:rsidR="00DE0C88" w:rsidP="00B23FCA" w:rsidRDefault="00DE0C88" w14:paraId="1DB8AA28" w14:textId="77777777">
      <w:pPr>
        <w:pStyle w:val="Heading1"/>
        <w:spacing w:before="0" w:line="240" w:lineRule="auto"/>
      </w:pPr>
      <w:bookmarkStart w:name="_Toc531959526" w:id="20"/>
      <w:r w:rsidRPr="00DE0C88">
        <w:lastRenderedPageBreak/>
        <w:t>References</w:t>
      </w:r>
      <w:bookmarkEnd w:id="20"/>
    </w:p>
    <w:p w:rsidR="00DE0C88" w:rsidP="00B23FCA" w:rsidRDefault="00DE0C88" w14:paraId="50649307" w14:textId="77777777">
      <w:pPr>
        <w:jc w:val="both"/>
      </w:pPr>
    </w:p>
    <w:p w:rsidRPr="00C85D8C" w:rsidR="00C85D8C" w:rsidP="00897950" w:rsidRDefault="00C85D8C" w14:paraId="08954715" w14:textId="77777777">
      <w:pPr>
        <w:ind w:left="720" w:hanging="720"/>
      </w:pPr>
      <w:proofErr w:type="spellStart"/>
      <w:r w:rsidRPr="00C85D8C">
        <w:rPr>
          <w:color w:val="000000"/>
          <w:shd w:val="clear" w:color="auto" w:fill="FFFFFF"/>
        </w:rPr>
        <w:t>Faul</w:t>
      </w:r>
      <w:proofErr w:type="spellEnd"/>
      <w:r w:rsidRPr="00C85D8C">
        <w:rPr>
          <w:color w:val="000000"/>
          <w:shd w:val="clear" w:color="auto" w:fill="FFFFFF"/>
        </w:rPr>
        <w:t xml:space="preserve">, F., </w:t>
      </w:r>
      <w:proofErr w:type="spellStart"/>
      <w:r w:rsidRPr="00C85D8C">
        <w:rPr>
          <w:color w:val="000000"/>
          <w:shd w:val="clear" w:color="auto" w:fill="FFFFFF"/>
        </w:rPr>
        <w:t>Erdfelder</w:t>
      </w:r>
      <w:proofErr w:type="spellEnd"/>
      <w:r w:rsidRPr="00C85D8C">
        <w:rPr>
          <w:color w:val="000000"/>
          <w:shd w:val="clear" w:color="auto" w:fill="FFFFFF"/>
        </w:rPr>
        <w:t>, E., Buchner, A., &amp; Lang, A.G. (2009). Statistical power analyses using G*Power 3.1: Tests for correlation and regression analyses. </w:t>
      </w:r>
      <w:r w:rsidRPr="00C85D8C">
        <w:rPr>
          <w:i/>
          <w:iCs/>
          <w:color w:val="000000"/>
          <w:shd w:val="clear" w:color="auto" w:fill="FFFFFF"/>
        </w:rPr>
        <w:t>Behavior Research Methods</w:t>
      </w:r>
      <w:r w:rsidRPr="00C85D8C">
        <w:rPr>
          <w:color w:val="000000"/>
          <w:shd w:val="clear" w:color="auto" w:fill="FFFFFF"/>
        </w:rPr>
        <w:t>, </w:t>
      </w:r>
      <w:r w:rsidRPr="00C85D8C">
        <w:rPr>
          <w:i/>
          <w:iCs/>
          <w:color w:val="000000"/>
          <w:shd w:val="clear" w:color="auto" w:fill="FFFFFF"/>
        </w:rPr>
        <w:t>41</w:t>
      </w:r>
      <w:r w:rsidRPr="00C85D8C">
        <w:rPr>
          <w:color w:val="000000"/>
          <w:shd w:val="clear" w:color="auto" w:fill="FFFFFF"/>
        </w:rPr>
        <w:t>, 1149-1160.</w:t>
      </w:r>
    </w:p>
    <w:p w:rsidRPr="00C85D8C" w:rsidR="00C85D8C" w:rsidP="0002147D" w:rsidRDefault="00C85D8C" w14:paraId="0633A7E5" w14:textId="77777777">
      <w:pPr>
        <w:autoSpaceDE w:val="0"/>
        <w:autoSpaceDN w:val="0"/>
        <w:adjustRightInd w:val="0"/>
        <w:rPr>
          <w:rFonts w:eastAsiaTheme="minorHAnsi"/>
        </w:rPr>
      </w:pPr>
    </w:p>
    <w:p w:rsidR="0002147D" w:rsidP="0002147D" w:rsidRDefault="0002147D" w14:paraId="5E546CA6" w14:textId="1CFBE2AC">
      <w:pPr>
        <w:autoSpaceDE w:val="0"/>
        <w:autoSpaceDN w:val="0"/>
        <w:adjustRightInd w:val="0"/>
        <w:rPr>
          <w:rFonts w:ascii="TimesNewRomanPS-ItalicMT" w:hAnsi="TimesNewRomanPS-ItalicMT" w:cs="TimesNewRomanPS-ItalicMT" w:eastAsiaTheme="minorHAnsi"/>
          <w:i/>
          <w:iCs/>
        </w:rPr>
      </w:pPr>
      <w:r>
        <w:rPr>
          <w:rFonts w:ascii="TimesNewRomanPSMT" w:hAnsi="TimesNewRomanPSMT" w:cs="TimesNewRomanPSMT" w:eastAsiaTheme="minorHAnsi"/>
        </w:rPr>
        <w:t xml:space="preserve">Richard, C. M., Joonbum, L., Brown, J. L., &amp; </w:t>
      </w:r>
      <w:proofErr w:type="spellStart"/>
      <w:r>
        <w:rPr>
          <w:rFonts w:ascii="TimesNewRomanPSMT" w:hAnsi="TimesNewRomanPSMT" w:cs="TimesNewRomanPSMT" w:eastAsiaTheme="minorHAnsi"/>
        </w:rPr>
        <w:t>Landgraf</w:t>
      </w:r>
      <w:proofErr w:type="spellEnd"/>
      <w:r>
        <w:rPr>
          <w:rFonts w:ascii="TimesNewRomanPSMT" w:hAnsi="TimesNewRomanPSMT" w:cs="TimesNewRomanPSMT" w:eastAsiaTheme="minorHAnsi"/>
        </w:rPr>
        <w:t xml:space="preserve">, A. (2020, January). </w:t>
      </w:r>
      <w:r>
        <w:rPr>
          <w:rFonts w:ascii="TimesNewRomanPS-ItalicMT" w:hAnsi="TimesNewRomanPS-ItalicMT" w:cs="TimesNewRomanPS-ItalicMT" w:eastAsiaTheme="minorHAnsi"/>
          <w:i/>
          <w:iCs/>
        </w:rPr>
        <w:t>Analysis of SHRP2</w:t>
      </w:r>
    </w:p>
    <w:p w:rsidR="0002147D" w:rsidP="00897950" w:rsidRDefault="0002147D" w14:paraId="73915EC1" w14:textId="0674A948">
      <w:pPr>
        <w:ind w:left="720"/>
        <w:rPr>
          <w:rFonts w:ascii="TimesNewRomanPSMT" w:hAnsi="TimesNewRomanPSMT" w:cs="TimesNewRomanPSMT" w:eastAsiaTheme="minorHAnsi"/>
        </w:rPr>
      </w:pPr>
      <w:r>
        <w:rPr>
          <w:rFonts w:ascii="TimesNewRomanPS-ItalicMT" w:hAnsi="TimesNewRomanPS-ItalicMT" w:cs="TimesNewRomanPS-ItalicMT" w:eastAsiaTheme="minorHAnsi"/>
          <w:i/>
          <w:iCs/>
        </w:rPr>
        <w:t xml:space="preserve">speeding data </w:t>
      </w:r>
      <w:r>
        <w:rPr>
          <w:rFonts w:ascii="TimesNewRomanPSMT" w:hAnsi="TimesNewRomanPSMT" w:cs="TimesNewRomanPSMT" w:eastAsiaTheme="minorHAnsi"/>
        </w:rPr>
        <w:t>(Report No. DOT HS 812 858). Washington, DC: National Highway Traffic Safety Administration.</w:t>
      </w:r>
    </w:p>
    <w:p w:rsidR="0066393C" w:rsidP="00C85D8C" w:rsidRDefault="0066393C" w14:paraId="448EE2EF" w14:textId="11C7C89C">
      <w:pPr>
        <w:autoSpaceDE w:val="0"/>
        <w:autoSpaceDN w:val="0"/>
        <w:adjustRightInd w:val="0"/>
        <w:rPr>
          <w:rFonts w:ascii="TimesNewRomanPSMT" w:hAnsi="TimesNewRomanPSMT" w:cs="TimesNewRomanPSMT" w:eastAsiaTheme="minorHAnsi"/>
        </w:rPr>
      </w:pPr>
    </w:p>
    <w:p w:rsidRPr="0066393C" w:rsidR="0066393C" w:rsidP="0066393C" w:rsidRDefault="0066393C" w14:paraId="63E7A9D0" w14:textId="77777777">
      <w:pPr>
        <w:ind w:left="720" w:hanging="720"/>
      </w:pPr>
      <w:r w:rsidRPr="0066393C">
        <w:t xml:space="preserve">Zhang, Z., &amp; Yuan, K.-H. (2018). </w:t>
      </w:r>
      <w:r w:rsidRPr="0066393C">
        <w:rPr>
          <w:i/>
          <w:iCs/>
        </w:rPr>
        <w:t xml:space="preserve">Practical Statistical Power Analysis Using </w:t>
      </w:r>
      <w:proofErr w:type="spellStart"/>
      <w:r w:rsidRPr="0066393C">
        <w:rPr>
          <w:i/>
          <w:iCs/>
        </w:rPr>
        <w:t>Webpower</w:t>
      </w:r>
      <w:proofErr w:type="spellEnd"/>
      <w:r w:rsidRPr="0066393C">
        <w:rPr>
          <w:i/>
          <w:iCs/>
        </w:rPr>
        <w:t xml:space="preserve"> and R</w:t>
      </w:r>
      <w:r w:rsidRPr="0066393C">
        <w:t xml:space="preserve"> (</w:t>
      </w:r>
      <w:proofErr w:type="spellStart"/>
      <w:r w:rsidRPr="0066393C">
        <w:t>Eds</w:t>
      </w:r>
      <w:proofErr w:type="spellEnd"/>
      <w:r w:rsidRPr="0066393C">
        <w:t>). Granger, IN: ISDSA Press.</w:t>
      </w:r>
    </w:p>
    <w:p w:rsidRPr="0066393C" w:rsidR="0066393C" w:rsidP="00C85D8C" w:rsidRDefault="0066393C" w14:paraId="3867CAAF" w14:textId="77777777">
      <w:pPr>
        <w:autoSpaceDE w:val="0"/>
        <w:autoSpaceDN w:val="0"/>
        <w:adjustRightInd w:val="0"/>
      </w:pPr>
    </w:p>
    <w:p w:rsidRPr="0073156E" w:rsidR="007E3C56" w:rsidP="0002147D" w:rsidRDefault="007E3C56" w14:paraId="1297CAE8" w14:textId="37F9BDBA">
      <w:pPr>
        <w:pStyle w:val="Brandedbody"/>
        <w:ind w:left="288" w:hanging="288"/>
      </w:pPr>
    </w:p>
    <w:sectPr w:rsidRPr="0073156E" w:rsidR="007E3C56" w:rsidSect="00D46E72">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7CEBA" w14:textId="77777777" w:rsidR="00C05FF1" w:rsidRDefault="00C05FF1" w:rsidP="00631F4F">
      <w:r>
        <w:separator/>
      </w:r>
    </w:p>
  </w:endnote>
  <w:endnote w:type="continuationSeparator" w:id="0">
    <w:p w14:paraId="263AEE9A" w14:textId="77777777" w:rsidR="00C05FF1" w:rsidRDefault="00C05FF1" w:rsidP="0063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966025"/>
      <w:docPartObj>
        <w:docPartGallery w:val="Page Numbers (Bottom of Page)"/>
        <w:docPartUnique/>
      </w:docPartObj>
    </w:sdtPr>
    <w:sdtEndPr>
      <w:rPr>
        <w:noProof/>
      </w:rPr>
    </w:sdtEndPr>
    <w:sdtContent>
      <w:p w14:paraId="3C437125" w14:textId="471B2828" w:rsidR="00D649A4" w:rsidRDefault="00D649A4">
        <w:pPr>
          <w:pStyle w:val="Footer"/>
          <w:jc w:val="center"/>
        </w:pPr>
        <w:r>
          <w:fldChar w:fldCharType="begin"/>
        </w:r>
        <w:r>
          <w:instrText xml:space="preserve"> PAGE   \* MERGEFORMAT </w:instrText>
        </w:r>
        <w:r>
          <w:fldChar w:fldCharType="separate"/>
        </w:r>
        <w:r w:rsidR="0023796C">
          <w:rPr>
            <w:noProof/>
          </w:rPr>
          <w:t>12</w:t>
        </w:r>
        <w:r>
          <w:rPr>
            <w:noProof/>
          </w:rPr>
          <w:fldChar w:fldCharType="end"/>
        </w:r>
      </w:p>
    </w:sdtContent>
  </w:sdt>
  <w:p w14:paraId="02585F54" w14:textId="77777777" w:rsidR="00D649A4" w:rsidRDefault="00D6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C9E61" w14:textId="77777777" w:rsidR="00C05FF1" w:rsidRDefault="00C05FF1" w:rsidP="00631F4F">
      <w:r>
        <w:separator/>
      </w:r>
    </w:p>
  </w:footnote>
  <w:footnote w:type="continuationSeparator" w:id="0">
    <w:p w14:paraId="13EC93AB" w14:textId="77777777" w:rsidR="00C05FF1" w:rsidRDefault="00C05FF1" w:rsidP="0063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592E9" w14:textId="7EA6D116" w:rsidR="00D649A4" w:rsidRPr="00361A09" w:rsidRDefault="00D649A4" w:rsidP="00D46E72">
    <w:pPr>
      <w:pStyle w:val="Header"/>
      <w:jc w:val="right"/>
      <w:rPr>
        <w:sz w:val="16"/>
        <w:szCs w:val="16"/>
      </w:rPr>
    </w:pPr>
    <w:r w:rsidRPr="00361A09">
      <w:rPr>
        <w:sz w:val="16"/>
        <w:szCs w:val="16"/>
      </w:rPr>
      <w:t>Effects of Education on Speeding Behavior</w:t>
    </w:r>
  </w:p>
  <w:p w14:paraId="05E06E3B" w14:textId="187F6288" w:rsidR="00D649A4" w:rsidRPr="00361A09" w:rsidRDefault="00D649A4" w:rsidP="00D46E72">
    <w:pPr>
      <w:pStyle w:val="Header"/>
      <w:jc w:val="right"/>
      <w:rPr>
        <w:sz w:val="16"/>
        <w:szCs w:val="16"/>
      </w:rPr>
    </w:pPr>
    <w:r w:rsidRPr="00361A09">
      <w:rPr>
        <w:sz w:val="16"/>
        <w:szCs w:val="16"/>
      </w:rPr>
      <w:t xml:space="preserve">ICR, Section B, page </w:t>
    </w:r>
    <w:r w:rsidRPr="00361A09">
      <w:rPr>
        <w:sz w:val="16"/>
        <w:szCs w:val="16"/>
      </w:rPr>
      <w:fldChar w:fldCharType="begin"/>
    </w:r>
    <w:r w:rsidRPr="00361A09">
      <w:rPr>
        <w:sz w:val="16"/>
        <w:szCs w:val="16"/>
      </w:rPr>
      <w:instrText xml:space="preserve"> PAGE   \* MERGEFORMAT </w:instrText>
    </w:r>
    <w:r w:rsidRPr="00361A09">
      <w:rPr>
        <w:sz w:val="16"/>
        <w:szCs w:val="16"/>
      </w:rPr>
      <w:fldChar w:fldCharType="separate"/>
    </w:r>
    <w:r w:rsidR="0023796C">
      <w:rPr>
        <w:noProof/>
        <w:sz w:val="16"/>
        <w:szCs w:val="16"/>
      </w:rPr>
      <w:t>12</w:t>
    </w:r>
    <w:r w:rsidRPr="00361A09">
      <w:rPr>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604C"/>
    <w:multiLevelType w:val="hybridMultilevel"/>
    <w:tmpl w:val="07D6EABE"/>
    <w:lvl w:ilvl="0" w:tplc="23303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53187"/>
    <w:multiLevelType w:val="hybridMultilevel"/>
    <w:tmpl w:val="9A6A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24CED"/>
    <w:multiLevelType w:val="hybridMultilevel"/>
    <w:tmpl w:val="93164206"/>
    <w:lvl w:ilvl="0" w:tplc="05588096">
      <w:start w:val="1"/>
      <w:numFmt w:val="bullet"/>
      <w:pStyle w:val="HFGtableheader"/>
      <w:lvlText w:val="●"/>
      <w:lvlJc w:val="left"/>
      <w:pPr>
        <w:tabs>
          <w:tab w:val="num" w:pos="787"/>
        </w:tabs>
        <w:ind w:left="787" w:hanging="360"/>
      </w:pPr>
      <w:rPr>
        <w:rFonts w:ascii="Arial" w:hAnsi="Aria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15:restartNumberingAfterBreak="0">
    <w:nsid w:val="07CA0772"/>
    <w:multiLevelType w:val="hybridMultilevel"/>
    <w:tmpl w:val="86FE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50120"/>
    <w:multiLevelType w:val="hybridMultilevel"/>
    <w:tmpl w:val="8F2CEE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6B0F68"/>
    <w:multiLevelType w:val="hybridMultilevel"/>
    <w:tmpl w:val="07D6EABE"/>
    <w:lvl w:ilvl="0" w:tplc="23303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4A3AE9"/>
    <w:multiLevelType w:val="multilevel"/>
    <w:tmpl w:val="D1B837BC"/>
    <w:lvl w:ilvl="0">
      <w:start w:val="1"/>
      <w:numFmt w:val="decimal"/>
      <w:pStyle w:val="Brandednumberlist"/>
      <w:lvlText w:val="%1."/>
      <w:lvlJc w:val="left"/>
      <w:pPr>
        <w:ind w:left="360" w:hanging="360"/>
      </w:pPr>
      <w:rPr>
        <w:rFonts w:ascii="Arial" w:hAnsi="Arial" w:hint="default"/>
        <w:b w:val="0"/>
        <w:i w:val="0"/>
        <w:color w:val="4F81BD" w:themeColor="accent1"/>
        <w:sz w:val="22"/>
      </w:rPr>
    </w:lvl>
    <w:lvl w:ilvl="1">
      <w:start w:val="1"/>
      <w:numFmt w:val="lowerLetter"/>
      <w:pStyle w:val="Brandednumberlist2"/>
      <w:lvlText w:val="%2."/>
      <w:lvlJc w:val="left"/>
      <w:pPr>
        <w:ind w:left="720" w:hanging="360"/>
      </w:pPr>
      <w:rPr>
        <w:rFonts w:ascii="Arial" w:hAnsi="Arial" w:hint="default"/>
        <w:b w:val="0"/>
        <w:i w:val="0"/>
        <w:color w:val="4F81BD" w:themeColor="accent1"/>
        <w:sz w:val="22"/>
      </w:rPr>
    </w:lvl>
    <w:lvl w:ilvl="2">
      <w:start w:val="1"/>
      <w:numFmt w:val="lowerRoman"/>
      <w:pStyle w:val="Brandednumberlist3"/>
      <w:lvlText w:val="%3."/>
      <w:lvlJc w:val="left"/>
      <w:pPr>
        <w:ind w:left="1080" w:hanging="216"/>
      </w:pPr>
      <w:rPr>
        <w:rFonts w:ascii="Arial" w:hAnsi="Arial" w:hint="default"/>
        <w:b w:val="0"/>
        <w:i w:val="0"/>
        <w:color w:val="4F81BD" w:themeColor="accent1"/>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FB34EBB"/>
    <w:multiLevelType w:val="hybridMultilevel"/>
    <w:tmpl w:val="3478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64B4"/>
    <w:multiLevelType w:val="hybridMultilevel"/>
    <w:tmpl w:val="03285A62"/>
    <w:lvl w:ilvl="0" w:tplc="A1A6FCB6">
      <w:start w:val="1"/>
      <w:numFmt w:val="bullet"/>
      <w:pStyle w:val="Bulle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E825EA"/>
    <w:multiLevelType w:val="hybridMultilevel"/>
    <w:tmpl w:val="9A42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C4C0A"/>
    <w:multiLevelType w:val="multilevel"/>
    <w:tmpl w:val="BAAE56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B004799"/>
    <w:multiLevelType w:val="hybridMultilevel"/>
    <w:tmpl w:val="0148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04771"/>
    <w:multiLevelType w:val="hybridMultilevel"/>
    <w:tmpl w:val="89920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D25C1"/>
    <w:multiLevelType w:val="hybridMultilevel"/>
    <w:tmpl w:val="07E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00D8E"/>
    <w:multiLevelType w:val="hybridMultilevel"/>
    <w:tmpl w:val="E822F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45A89"/>
    <w:multiLevelType w:val="hybridMultilevel"/>
    <w:tmpl w:val="9F4EF836"/>
    <w:lvl w:ilvl="0" w:tplc="B3D8068E">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DB6D63"/>
    <w:multiLevelType w:val="hybridMultilevel"/>
    <w:tmpl w:val="88906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936F9"/>
    <w:multiLevelType w:val="hybridMultilevel"/>
    <w:tmpl w:val="741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C1FD3"/>
    <w:multiLevelType w:val="hybridMultilevel"/>
    <w:tmpl w:val="116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8482A"/>
    <w:multiLevelType w:val="hybridMultilevel"/>
    <w:tmpl w:val="53C64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C5397F"/>
    <w:multiLevelType w:val="hybridMultilevel"/>
    <w:tmpl w:val="DB00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26EF4"/>
    <w:multiLevelType w:val="hybridMultilevel"/>
    <w:tmpl w:val="942E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550B3"/>
    <w:multiLevelType w:val="hybridMultilevel"/>
    <w:tmpl w:val="71B8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5293C"/>
    <w:multiLevelType w:val="hybridMultilevel"/>
    <w:tmpl w:val="284A1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051CC"/>
    <w:multiLevelType w:val="hybridMultilevel"/>
    <w:tmpl w:val="86BAFFAE"/>
    <w:lvl w:ilvl="0" w:tplc="06380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1821B1"/>
    <w:multiLevelType w:val="hybridMultilevel"/>
    <w:tmpl w:val="07D6EABE"/>
    <w:lvl w:ilvl="0" w:tplc="23303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BC3222"/>
    <w:multiLevelType w:val="hybridMultilevel"/>
    <w:tmpl w:val="DDE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11B8E"/>
    <w:multiLevelType w:val="hybridMultilevel"/>
    <w:tmpl w:val="A060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42DF6"/>
    <w:multiLevelType w:val="hybridMultilevel"/>
    <w:tmpl w:val="F050B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4456B6"/>
    <w:multiLevelType w:val="hybridMultilevel"/>
    <w:tmpl w:val="8070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E6614B"/>
    <w:multiLevelType w:val="hybridMultilevel"/>
    <w:tmpl w:val="9B1E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3E0FA6"/>
    <w:multiLevelType w:val="hybridMultilevel"/>
    <w:tmpl w:val="E8E2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A22C1"/>
    <w:multiLevelType w:val="hybridMultilevel"/>
    <w:tmpl w:val="FECA5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359CE"/>
    <w:multiLevelType w:val="hybridMultilevel"/>
    <w:tmpl w:val="864EE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39"/>
  </w:num>
  <w:num w:numId="5">
    <w:abstractNumId w:val="9"/>
  </w:num>
  <w:num w:numId="6">
    <w:abstractNumId w:val="36"/>
  </w:num>
  <w:num w:numId="7">
    <w:abstractNumId w:val="4"/>
  </w:num>
  <w:num w:numId="8">
    <w:abstractNumId w:val="37"/>
  </w:num>
  <w:num w:numId="9">
    <w:abstractNumId w:val="21"/>
  </w:num>
  <w:num w:numId="10">
    <w:abstractNumId w:val="22"/>
  </w:num>
  <w:num w:numId="11">
    <w:abstractNumId w:val="10"/>
  </w:num>
  <w:num w:numId="12">
    <w:abstractNumId w:val="27"/>
  </w:num>
  <w:num w:numId="13">
    <w:abstractNumId w:val="20"/>
  </w:num>
  <w:num w:numId="14">
    <w:abstractNumId w:val="19"/>
  </w:num>
  <w:num w:numId="15">
    <w:abstractNumId w:val="25"/>
  </w:num>
  <w:num w:numId="16">
    <w:abstractNumId w:val="23"/>
  </w:num>
  <w:num w:numId="17">
    <w:abstractNumId w:val="34"/>
  </w:num>
  <w:num w:numId="18">
    <w:abstractNumId w:val="28"/>
  </w:num>
  <w:num w:numId="19">
    <w:abstractNumId w:val="31"/>
  </w:num>
  <w:num w:numId="20">
    <w:abstractNumId w:val="1"/>
  </w:num>
  <w:num w:numId="21">
    <w:abstractNumId w:val="32"/>
  </w:num>
  <w:num w:numId="22">
    <w:abstractNumId w:val="7"/>
  </w:num>
  <w:num w:numId="23">
    <w:abstractNumId w:val="3"/>
  </w:num>
  <w:num w:numId="24">
    <w:abstractNumId w:val="15"/>
  </w:num>
  <w:num w:numId="25">
    <w:abstractNumId w:val="8"/>
  </w:num>
  <w:num w:numId="26">
    <w:abstractNumId w:val="12"/>
  </w:num>
  <w:num w:numId="27">
    <w:abstractNumId w:val="2"/>
  </w:num>
  <w:num w:numId="28">
    <w:abstractNumId w:val="29"/>
  </w:num>
  <w:num w:numId="29">
    <w:abstractNumId w:val="38"/>
  </w:num>
  <w:num w:numId="30">
    <w:abstractNumId w:val="17"/>
  </w:num>
  <w:num w:numId="31">
    <w:abstractNumId w:val="0"/>
  </w:num>
  <w:num w:numId="32">
    <w:abstractNumId w:val="5"/>
  </w:num>
  <w:num w:numId="33">
    <w:abstractNumId w:val="13"/>
  </w:num>
  <w:num w:numId="34">
    <w:abstractNumId w:val="30"/>
  </w:num>
  <w:num w:numId="35">
    <w:abstractNumId w:val="35"/>
  </w:num>
  <w:num w:numId="36">
    <w:abstractNumId w:val="33"/>
  </w:num>
  <w:num w:numId="37">
    <w:abstractNumId w:val="18"/>
  </w:num>
  <w:num w:numId="38">
    <w:abstractNumId w:val="24"/>
  </w:num>
  <w:num w:numId="39">
    <w:abstractNumId w:val="14"/>
  </w:num>
  <w:num w:numId="40">
    <w:abstractNumId w:val="6"/>
  </w:num>
  <w:num w:numId="41">
    <w:abstractNumId w:val="16"/>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A31"/>
    <w:rsid w:val="00003D51"/>
    <w:rsid w:val="00005899"/>
    <w:rsid w:val="00011EB6"/>
    <w:rsid w:val="0001635B"/>
    <w:rsid w:val="00017D53"/>
    <w:rsid w:val="0002147D"/>
    <w:rsid w:val="00022677"/>
    <w:rsid w:val="000254B1"/>
    <w:rsid w:val="00026F48"/>
    <w:rsid w:val="000312D7"/>
    <w:rsid w:val="000334B7"/>
    <w:rsid w:val="00035C2A"/>
    <w:rsid w:val="00040484"/>
    <w:rsid w:val="00041172"/>
    <w:rsid w:val="0004627B"/>
    <w:rsid w:val="000512BE"/>
    <w:rsid w:val="000535D3"/>
    <w:rsid w:val="000545B1"/>
    <w:rsid w:val="00054D98"/>
    <w:rsid w:val="00060E0A"/>
    <w:rsid w:val="00061049"/>
    <w:rsid w:val="00062254"/>
    <w:rsid w:val="000622E7"/>
    <w:rsid w:val="00065064"/>
    <w:rsid w:val="0006558F"/>
    <w:rsid w:val="00065E52"/>
    <w:rsid w:val="00071D39"/>
    <w:rsid w:val="0007508A"/>
    <w:rsid w:val="00077CB6"/>
    <w:rsid w:val="00082D6C"/>
    <w:rsid w:val="0008729A"/>
    <w:rsid w:val="00092CFB"/>
    <w:rsid w:val="00094F8B"/>
    <w:rsid w:val="00096231"/>
    <w:rsid w:val="00096244"/>
    <w:rsid w:val="000A071D"/>
    <w:rsid w:val="000B2DE5"/>
    <w:rsid w:val="000B5504"/>
    <w:rsid w:val="000B7474"/>
    <w:rsid w:val="000C5E05"/>
    <w:rsid w:val="000C5F86"/>
    <w:rsid w:val="000D058E"/>
    <w:rsid w:val="000D0A37"/>
    <w:rsid w:val="000D410E"/>
    <w:rsid w:val="000D4250"/>
    <w:rsid w:val="000D50D8"/>
    <w:rsid w:val="000D5F7F"/>
    <w:rsid w:val="000D7699"/>
    <w:rsid w:val="000E0D52"/>
    <w:rsid w:val="000E6A8C"/>
    <w:rsid w:val="000F1EAB"/>
    <w:rsid w:val="000F3E16"/>
    <w:rsid w:val="000F4F08"/>
    <w:rsid w:val="000F7BCC"/>
    <w:rsid w:val="00103120"/>
    <w:rsid w:val="00104B72"/>
    <w:rsid w:val="0010733E"/>
    <w:rsid w:val="0011592B"/>
    <w:rsid w:val="00116927"/>
    <w:rsid w:val="00117A79"/>
    <w:rsid w:val="00120E38"/>
    <w:rsid w:val="00121420"/>
    <w:rsid w:val="001236C6"/>
    <w:rsid w:val="00123B0A"/>
    <w:rsid w:val="00123C1B"/>
    <w:rsid w:val="00123F4D"/>
    <w:rsid w:val="0012438B"/>
    <w:rsid w:val="00124EC9"/>
    <w:rsid w:val="00130E65"/>
    <w:rsid w:val="0013127E"/>
    <w:rsid w:val="00135BE3"/>
    <w:rsid w:val="00137390"/>
    <w:rsid w:val="0013797B"/>
    <w:rsid w:val="00142B79"/>
    <w:rsid w:val="001435F5"/>
    <w:rsid w:val="00143C63"/>
    <w:rsid w:val="001443E5"/>
    <w:rsid w:val="00152E79"/>
    <w:rsid w:val="00152F02"/>
    <w:rsid w:val="00154761"/>
    <w:rsid w:val="00155FC9"/>
    <w:rsid w:val="00156DF8"/>
    <w:rsid w:val="0016072F"/>
    <w:rsid w:val="00160D07"/>
    <w:rsid w:val="00164270"/>
    <w:rsid w:val="001724DB"/>
    <w:rsid w:val="00176337"/>
    <w:rsid w:val="001764D7"/>
    <w:rsid w:val="0018513C"/>
    <w:rsid w:val="00185BF7"/>
    <w:rsid w:val="00186BC8"/>
    <w:rsid w:val="00187F2C"/>
    <w:rsid w:val="00191FB4"/>
    <w:rsid w:val="0019329B"/>
    <w:rsid w:val="00193BF1"/>
    <w:rsid w:val="001942E9"/>
    <w:rsid w:val="001963A2"/>
    <w:rsid w:val="001A228F"/>
    <w:rsid w:val="001A3F1A"/>
    <w:rsid w:val="001A6D1D"/>
    <w:rsid w:val="001A7BE0"/>
    <w:rsid w:val="001B06AD"/>
    <w:rsid w:val="001B0709"/>
    <w:rsid w:val="001B286D"/>
    <w:rsid w:val="001B5AAF"/>
    <w:rsid w:val="001B793B"/>
    <w:rsid w:val="001B7C10"/>
    <w:rsid w:val="001C1187"/>
    <w:rsid w:val="001C7E13"/>
    <w:rsid w:val="001D08ED"/>
    <w:rsid w:val="001D20A1"/>
    <w:rsid w:val="001D5AF9"/>
    <w:rsid w:val="001E0A6A"/>
    <w:rsid w:val="001E3068"/>
    <w:rsid w:val="001E31F7"/>
    <w:rsid w:val="001E4CA8"/>
    <w:rsid w:val="001E4E86"/>
    <w:rsid w:val="001F457A"/>
    <w:rsid w:val="001F5455"/>
    <w:rsid w:val="00200261"/>
    <w:rsid w:val="002007A6"/>
    <w:rsid w:val="0020407E"/>
    <w:rsid w:val="00217153"/>
    <w:rsid w:val="002200C0"/>
    <w:rsid w:val="002205DC"/>
    <w:rsid w:val="00222A0E"/>
    <w:rsid w:val="002236B5"/>
    <w:rsid w:val="002257CD"/>
    <w:rsid w:val="00226185"/>
    <w:rsid w:val="0022625F"/>
    <w:rsid w:val="002319DD"/>
    <w:rsid w:val="00234F58"/>
    <w:rsid w:val="00236CC5"/>
    <w:rsid w:val="0023796C"/>
    <w:rsid w:val="002422CA"/>
    <w:rsid w:val="00242535"/>
    <w:rsid w:val="00244DC2"/>
    <w:rsid w:val="002457DE"/>
    <w:rsid w:val="00247805"/>
    <w:rsid w:val="0025098B"/>
    <w:rsid w:val="002559E5"/>
    <w:rsid w:val="00257179"/>
    <w:rsid w:val="00257A13"/>
    <w:rsid w:val="00260D81"/>
    <w:rsid w:val="00264D3D"/>
    <w:rsid w:val="00265EA4"/>
    <w:rsid w:val="002717CD"/>
    <w:rsid w:val="00273588"/>
    <w:rsid w:val="0028163E"/>
    <w:rsid w:val="002825C0"/>
    <w:rsid w:val="00286CFF"/>
    <w:rsid w:val="0029109E"/>
    <w:rsid w:val="002918CA"/>
    <w:rsid w:val="00293009"/>
    <w:rsid w:val="002A02D6"/>
    <w:rsid w:val="002A047F"/>
    <w:rsid w:val="002A1E99"/>
    <w:rsid w:val="002A280F"/>
    <w:rsid w:val="002A58AE"/>
    <w:rsid w:val="002A6D80"/>
    <w:rsid w:val="002B3443"/>
    <w:rsid w:val="002B47EB"/>
    <w:rsid w:val="002B556F"/>
    <w:rsid w:val="002B64B5"/>
    <w:rsid w:val="002B7D3F"/>
    <w:rsid w:val="002C5E60"/>
    <w:rsid w:val="002C7C21"/>
    <w:rsid w:val="002D0EDB"/>
    <w:rsid w:val="002D1C74"/>
    <w:rsid w:val="002D1CBC"/>
    <w:rsid w:val="002D3104"/>
    <w:rsid w:val="002D41FC"/>
    <w:rsid w:val="002D4B6D"/>
    <w:rsid w:val="002D5ABD"/>
    <w:rsid w:val="002E0346"/>
    <w:rsid w:val="002E0EA2"/>
    <w:rsid w:val="002E10D5"/>
    <w:rsid w:val="002E1738"/>
    <w:rsid w:val="002F610F"/>
    <w:rsid w:val="00300543"/>
    <w:rsid w:val="003018B6"/>
    <w:rsid w:val="003046ED"/>
    <w:rsid w:val="003118A5"/>
    <w:rsid w:val="00311B09"/>
    <w:rsid w:val="0031614D"/>
    <w:rsid w:val="003169A7"/>
    <w:rsid w:val="00320813"/>
    <w:rsid w:val="00324F5E"/>
    <w:rsid w:val="00325827"/>
    <w:rsid w:val="00325A5D"/>
    <w:rsid w:val="00325EC2"/>
    <w:rsid w:val="00327904"/>
    <w:rsid w:val="003335AA"/>
    <w:rsid w:val="00341ABC"/>
    <w:rsid w:val="003434B4"/>
    <w:rsid w:val="00344C7D"/>
    <w:rsid w:val="0034563D"/>
    <w:rsid w:val="00347FEB"/>
    <w:rsid w:val="00350023"/>
    <w:rsid w:val="00351782"/>
    <w:rsid w:val="00356DB4"/>
    <w:rsid w:val="003610C5"/>
    <w:rsid w:val="00361A09"/>
    <w:rsid w:val="00364F76"/>
    <w:rsid w:val="0036658C"/>
    <w:rsid w:val="00367D8A"/>
    <w:rsid w:val="003722C7"/>
    <w:rsid w:val="003730D7"/>
    <w:rsid w:val="00375CF3"/>
    <w:rsid w:val="003764EA"/>
    <w:rsid w:val="00381B2C"/>
    <w:rsid w:val="00390B5A"/>
    <w:rsid w:val="003944B7"/>
    <w:rsid w:val="00394718"/>
    <w:rsid w:val="00394FB7"/>
    <w:rsid w:val="00396AE4"/>
    <w:rsid w:val="003A0CE9"/>
    <w:rsid w:val="003A0E54"/>
    <w:rsid w:val="003A6058"/>
    <w:rsid w:val="003A665C"/>
    <w:rsid w:val="003A7FAA"/>
    <w:rsid w:val="003B00D5"/>
    <w:rsid w:val="003B0329"/>
    <w:rsid w:val="003B1E16"/>
    <w:rsid w:val="003B51EB"/>
    <w:rsid w:val="003B5389"/>
    <w:rsid w:val="003C0485"/>
    <w:rsid w:val="003C2AF9"/>
    <w:rsid w:val="003C34DA"/>
    <w:rsid w:val="003C36B3"/>
    <w:rsid w:val="003C4EF1"/>
    <w:rsid w:val="003C55F1"/>
    <w:rsid w:val="003C6B94"/>
    <w:rsid w:val="003D37A1"/>
    <w:rsid w:val="003D3FEE"/>
    <w:rsid w:val="003E31FF"/>
    <w:rsid w:val="003F1E2A"/>
    <w:rsid w:val="003F286A"/>
    <w:rsid w:val="003F4531"/>
    <w:rsid w:val="003F574A"/>
    <w:rsid w:val="00407B3A"/>
    <w:rsid w:val="00413C11"/>
    <w:rsid w:val="004158A4"/>
    <w:rsid w:val="004162D9"/>
    <w:rsid w:val="00424F2C"/>
    <w:rsid w:val="00427A00"/>
    <w:rsid w:val="0043183C"/>
    <w:rsid w:val="00431A29"/>
    <w:rsid w:val="004332A8"/>
    <w:rsid w:val="0043380D"/>
    <w:rsid w:val="00433A20"/>
    <w:rsid w:val="00434E1B"/>
    <w:rsid w:val="0043574B"/>
    <w:rsid w:val="00436EF4"/>
    <w:rsid w:val="004379EF"/>
    <w:rsid w:val="00441C13"/>
    <w:rsid w:val="004420BC"/>
    <w:rsid w:val="00442A73"/>
    <w:rsid w:val="00443827"/>
    <w:rsid w:val="004439F4"/>
    <w:rsid w:val="00444474"/>
    <w:rsid w:val="0044466B"/>
    <w:rsid w:val="00452B43"/>
    <w:rsid w:val="00454B38"/>
    <w:rsid w:val="004550EA"/>
    <w:rsid w:val="004627A2"/>
    <w:rsid w:val="0046796A"/>
    <w:rsid w:val="004745A0"/>
    <w:rsid w:val="0047601C"/>
    <w:rsid w:val="0048568D"/>
    <w:rsid w:val="004864F7"/>
    <w:rsid w:val="0049181F"/>
    <w:rsid w:val="004922C1"/>
    <w:rsid w:val="004938F2"/>
    <w:rsid w:val="004A1FA1"/>
    <w:rsid w:val="004A45B8"/>
    <w:rsid w:val="004A6EBD"/>
    <w:rsid w:val="004B0D73"/>
    <w:rsid w:val="004B270C"/>
    <w:rsid w:val="004C0589"/>
    <w:rsid w:val="004C416D"/>
    <w:rsid w:val="004C51FA"/>
    <w:rsid w:val="004C6722"/>
    <w:rsid w:val="004C6E71"/>
    <w:rsid w:val="004D7E5F"/>
    <w:rsid w:val="004E3510"/>
    <w:rsid w:val="004E55BB"/>
    <w:rsid w:val="004F2330"/>
    <w:rsid w:val="004F3AB5"/>
    <w:rsid w:val="0050598A"/>
    <w:rsid w:val="005079BB"/>
    <w:rsid w:val="00510EAE"/>
    <w:rsid w:val="005137F7"/>
    <w:rsid w:val="00515323"/>
    <w:rsid w:val="00515751"/>
    <w:rsid w:val="00517472"/>
    <w:rsid w:val="00520198"/>
    <w:rsid w:val="005212A3"/>
    <w:rsid w:val="00521FC6"/>
    <w:rsid w:val="005259D2"/>
    <w:rsid w:val="00526FB9"/>
    <w:rsid w:val="005302BC"/>
    <w:rsid w:val="005306D9"/>
    <w:rsid w:val="00532504"/>
    <w:rsid w:val="005334B2"/>
    <w:rsid w:val="00533D5A"/>
    <w:rsid w:val="005415D9"/>
    <w:rsid w:val="00541719"/>
    <w:rsid w:val="00546871"/>
    <w:rsid w:val="005479D7"/>
    <w:rsid w:val="0055430F"/>
    <w:rsid w:val="005566CF"/>
    <w:rsid w:val="00556BDC"/>
    <w:rsid w:val="0056274A"/>
    <w:rsid w:val="00563183"/>
    <w:rsid w:val="00564CDF"/>
    <w:rsid w:val="005651C4"/>
    <w:rsid w:val="005653FF"/>
    <w:rsid w:val="00565A45"/>
    <w:rsid w:val="00573057"/>
    <w:rsid w:val="005751CA"/>
    <w:rsid w:val="00575A27"/>
    <w:rsid w:val="00577191"/>
    <w:rsid w:val="00582686"/>
    <w:rsid w:val="00591E10"/>
    <w:rsid w:val="00592691"/>
    <w:rsid w:val="005927D0"/>
    <w:rsid w:val="0059362C"/>
    <w:rsid w:val="005967A3"/>
    <w:rsid w:val="00597576"/>
    <w:rsid w:val="005A4885"/>
    <w:rsid w:val="005B1DF0"/>
    <w:rsid w:val="005B3097"/>
    <w:rsid w:val="005B4D22"/>
    <w:rsid w:val="005B6A91"/>
    <w:rsid w:val="005B7B76"/>
    <w:rsid w:val="005C094D"/>
    <w:rsid w:val="005C4AAC"/>
    <w:rsid w:val="005C778C"/>
    <w:rsid w:val="005D1011"/>
    <w:rsid w:val="005D532F"/>
    <w:rsid w:val="005D6C64"/>
    <w:rsid w:val="005D7AA0"/>
    <w:rsid w:val="005D7AC2"/>
    <w:rsid w:val="005E1420"/>
    <w:rsid w:val="005F2A0C"/>
    <w:rsid w:val="005F30C3"/>
    <w:rsid w:val="005F4DA0"/>
    <w:rsid w:val="005F5873"/>
    <w:rsid w:val="006012CE"/>
    <w:rsid w:val="006110AD"/>
    <w:rsid w:val="00615AC4"/>
    <w:rsid w:val="00620371"/>
    <w:rsid w:val="0062129E"/>
    <w:rsid w:val="0062212F"/>
    <w:rsid w:val="006254D0"/>
    <w:rsid w:val="0062761E"/>
    <w:rsid w:val="006315C3"/>
    <w:rsid w:val="00631B55"/>
    <w:rsid w:val="00631F4F"/>
    <w:rsid w:val="00633AB1"/>
    <w:rsid w:val="00635E5F"/>
    <w:rsid w:val="006360A6"/>
    <w:rsid w:val="00636345"/>
    <w:rsid w:val="006401A5"/>
    <w:rsid w:val="0064024F"/>
    <w:rsid w:val="006422F3"/>
    <w:rsid w:val="00652FDF"/>
    <w:rsid w:val="00653049"/>
    <w:rsid w:val="006531AD"/>
    <w:rsid w:val="0065594C"/>
    <w:rsid w:val="00662CF3"/>
    <w:rsid w:val="0066393C"/>
    <w:rsid w:val="00665CA8"/>
    <w:rsid w:val="00666209"/>
    <w:rsid w:val="0067080A"/>
    <w:rsid w:val="00672856"/>
    <w:rsid w:val="00672953"/>
    <w:rsid w:val="00674B72"/>
    <w:rsid w:val="00674E6C"/>
    <w:rsid w:val="006761FD"/>
    <w:rsid w:val="00677A28"/>
    <w:rsid w:val="0068448F"/>
    <w:rsid w:val="006923E4"/>
    <w:rsid w:val="00693237"/>
    <w:rsid w:val="006A0DD6"/>
    <w:rsid w:val="006A4FFA"/>
    <w:rsid w:val="006A759F"/>
    <w:rsid w:val="006B0A91"/>
    <w:rsid w:val="006B1411"/>
    <w:rsid w:val="006B4BD5"/>
    <w:rsid w:val="006B4C21"/>
    <w:rsid w:val="006B6069"/>
    <w:rsid w:val="006B6E67"/>
    <w:rsid w:val="006C5C80"/>
    <w:rsid w:val="006D0C34"/>
    <w:rsid w:val="006D455B"/>
    <w:rsid w:val="006E01CC"/>
    <w:rsid w:val="006E1E41"/>
    <w:rsid w:val="006E4FE1"/>
    <w:rsid w:val="006E55E9"/>
    <w:rsid w:val="006F2C6F"/>
    <w:rsid w:val="006F70BE"/>
    <w:rsid w:val="006F71EA"/>
    <w:rsid w:val="00702B7B"/>
    <w:rsid w:val="0071597B"/>
    <w:rsid w:val="00720FD5"/>
    <w:rsid w:val="0072283B"/>
    <w:rsid w:val="00723C8F"/>
    <w:rsid w:val="00724809"/>
    <w:rsid w:val="007249C2"/>
    <w:rsid w:val="00726F02"/>
    <w:rsid w:val="00727843"/>
    <w:rsid w:val="00727EE6"/>
    <w:rsid w:val="0073156E"/>
    <w:rsid w:val="007363A8"/>
    <w:rsid w:val="00736750"/>
    <w:rsid w:val="00736C56"/>
    <w:rsid w:val="00736DB7"/>
    <w:rsid w:val="0073719D"/>
    <w:rsid w:val="00740B83"/>
    <w:rsid w:val="0074573F"/>
    <w:rsid w:val="00750561"/>
    <w:rsid w:val="00751F2A"/>
    <w:rsid w:val="0075338A"/>
    <w:rsid w:val="007600BC"/>
    <w:rsid w:val="00760F83"/>
    <w:rsid w:val="00762A4E"/>
    <w:rsid w:val="0076662C"/>
    <w:rsid w:val="007703B2"/>
    <w:rsid w:val="007760DD"/>
    <w:rsid w:val="00777C0E"/>
    <w:rsid w:val="00794818"/>
    <w:rsid w:val="00797656"/>
    <w:rsid w:val="007A135D"/>
    <w:rsid w:val="007A3E82"/>
    <w:rsid w:val="007B0E4C"/>
    <w:rsid w:val="007B3594"/>
    <w:rsid w:val="007B3780"/>
    <w:rsid w:val="007B4BD2"/>
    <w:rsid w:val="007B550E"/>
    <w:rsid w:val="007B5626"/>
    <w:rsid w:val="007B5900"/>
    <w:rsid w:val="007B5E01"/>
    <w:rsid w:val="007B6099"/>
    <w:rsid w:val="007B7B9E"/>
    <w:rsid w:val="007C00BC"/>
    <w:rsid w:val="007C15CA"/>
    <w:rsid w:val="007C3C45"/>
    <w:rsid w:val="007C4E64"/>
    <w:rsid w:val="007C6B10"/>
    <w:rsid w:val="007D0905"/>
    <w:rsid w:val="007D1132"/>
    <w:rsid w:val="007D1EA5"/>
    <w:rsid w:val="007D2265"/>
    <w:rsid w:val="007D3CEF"/>
    <w:rsid w:val="007D7EEE"/>
    <w:rsid w:val="007E0441"/>
    <w:rsid w:val="007E3C56"/>
    <w:rsid w:val="007E4A0C"/>
    <w:rsid w:val="007F0521"/>
    <w:rsid w:val="007F1415"/>
    <w:rsid w:val="007F2A31"/>
    <w:rsid w:val="007F2FBD"/>
    <w:rsid w:val="008049B8"/>
    <w:rsid w:val="00804B06"/>
    <w:rsid w:val="00805422"/>
    <w:rsid w:val="0080644E"/>
    <w:rsid w:val="0080750B"/>
    <w:rsid w:val="00814090"/>
    <w:rsid w:val="00821DEF"/>
    <w:rsid w:val="0082496A"/>
    <w:rsid w:val="008252DF"/>
    <w:rsid w:val="00825C9C"/>
    <w:rsid w:val="00827299"/>
    <w:rsid w:val="008272FD"/>
    <w:rsid w:val="0083718E"/>
    <w:rsid w:val="0084001A"/>
    <w:rsid w:val="00843FE2"/>
    <w:rsid w:val="00846A3B"/>
    <w:rsid w:val="00853738"/>
    <w:rsid w:val="008542C2"/>
    <w:rsid w:val="0085506E"/>
    <w:rsid w:val="00856E4A"/>
    <w:rsid w:val="00862301"/>
    <w:rsid w:val="00864DD9"/>
    <w:rsid w:val="00866015"/>
    <w:rsid w:val="00866D5B"/>
    <w:rsid w:val="00867793"/>
    <w:rsid w:val="00872975"/>
    <w:rsid w:val="00872B9A"/>
    <w:rsid w:val="00873132"/>
    <w:rsid w:val="008756E6"/>
    <w:rsid w:val="00877351"/>
    <w:rsid w:val="00884AE3"/>
    <w:rsid w:val="0089271B"/>
    <w:rsid w:val="00892D30"/>
    <w:rsid w:val="008934DB"/>
    <w:rsid w:val="00895E0C"/>
    <w:rsid w:val="00897950"/>
    <w:rsid w:val="00897DB1"/>
    <w:rsid w:val="008A163C"/>
    <w:rsid w:val="008A2D37"/>
    <w:rsid w:val="008A3A6B"/>
    <w:rsid w:val="008A583B"/>
    <w:rsid w:val="008B1388"/>
    <w:rsid w:val="008B33E2"/>
    <w:rsid w:val="008B4174"/>
    <w:rsid w:val="008B49B2"/>
    <w:rsid w:val="008B797B"/>
    <w:rsid w:val="008C3E5B"/>
    <w:rsid w:val="008C6821"/>
    <w:rsid w:val="008E4803"/>
    <w:rsid w:val="008E587D"/>
    <w:rsid w:val="008E786D"/>
    <w:rsid w:val="008E78AB"/>
    <w:rsid w:val="008F6668"/>
    <w:rsid w:val="008F7AC4"/>
    <w:rsid w:val="009068DC"/>
    <w:rsid w:val="00907E3C"/>
    <w:rsid w:val="00907FB9"/>
    <w:rsid w:val="009101D3"/>
    <w:rsid w:val="00914BAE"/>
    <w:rsid w:val="009160AF"/>
    <w:rsid w:val="00923BB0"/>
    <w:rsid w:val="00925AAA"/>
    <w:rsid w:val="00930403"/>
    <w:rsid w:val="00933EFC"/>
    <w:rsid w:val="00943E78"/>
    <w:rsid w:val="0094405F"/>
    <w:rsid w:val="00945A2D"/>
    <w:rsid w:val="00946C92"/>
    <w:rsid w:val="009478BA"/>
    <w:rsid w:val="009534F4"/>
    <w:rsid w:val="0095441A"/>
    <w:rsid w:val="0095632D"/>
    <w:rsid w:val="00962574"/>
    <w:rsid w:val="0096295F"/>
    <w:rsid w:val="009666E4"/>
    <w:rsid w:val="00970C45"/>
    <w:rsid w:val="00971360"/>
    <w:rsid w:val="009736B1"/>
    <w:rsid w:val="009745AA"/>
    <w:rsid w:val="00974ED7"/>
    <w:rsid w:val="00977100"/>
    <w:rsid w:val="00980132"/>
    <w:rsid w:val="00981325"/>
    <w:rsid w:val="00983077"/>
    <w:rsid w:val="0098424C"/>
    <w:rsid w:val="00984666"/>
    <w:rsid w:val="00985013"/>
    <w:rsid w:val="00986701"/>
    <w:rsid w:val="00987398"/>
    <w:rsid w:val="009908AE"/>
    <w:rsid w:val="00990C59"/>
    <w:rsid w:val="00990DD6"/>
    <w:rsid w:val="00996616"/>
    <w:rsid w:val="009A0183"/>
    <w:rsid w:val="009A2FA9"/>
    <w:rsid w:val="009A30BE"/>
    <w:rsid w:val="009A30FA"/>
    <w:rsid w:val="009A401C"/>
    <w:rsid w:val="009A52C2"/>
    <w:rsid w:val="009A7135"/>
    <w:rsid w:val="009B1BCB"/>
    <w:rsid w:val="009B49FE"/>
    <w:rsid w:val="009B5AFD"/>
    <w:rsid w:val="009B626A"/>
    <w:rsid w:val="009B6CDD"/>
    <w:rsid w:val="009C1E94"/>
    <w:rsid w:val="009C22F2"/>
    <w:rsid w:val="009C31C7"/>
    <w:rsid w:val="009C3212"/>
    <w:rsid w:val="009C7863"/>
    <w:rsid w:val="009D0D7D"/>
    <w:rsid w:val="009D23A9"/>
    <w:rsid w:val="009D48A2"/>
    <w:rsid w:val="009D4EA7"/>
    <w:rsid w:val="009D7BF9"/>
    <w:rsid w:val="009E1BB6"/>
    <w:rsid w:val="009E2532"/>
    <w:rsid w:val="009E288A"/>
    <w:rsid w:val="009E5795"/>
    <w:rsid w:val="009E59B8"/>
    <w:rsid w:val="009E72B5"/>
    <w:rsid w:val="009F3925"/>
    <w:rsid w:val="009F4930"/>
    <w:rsid w:val="00A0360F"/>
    <w:rsid w:val="00A07D6C"/>
    <w:rsid w:val="00A07F9D"/>
    <w:rsid w:val="00A10099"/>
    <w:rsid w:val="00A11518"/>
    <w:rsid w:val="00A121EA"/>
    <w:rsid w:val="00A13FBE"/>
    <w:rsid w:val="00A2047B"/>
    <w:rsid w:val="00A20983"/>
    <w:rsid w:val="00A20A9A"/>
    <w:rsid w:val="00A23938"/>
    <w:rsid w:val="00A23BE0"/>
    <w:rsid w:val="00A278EB"/>
    <w:rsid w:val="00A31803"/>
    <w:rsid w:val="00A32B6F"/>
    <w:rsid w:val="00A33C93"/>
    <w:rsid w:val="00A360A1"/>
    <w:rsid w:val="00A47285"/>
    <w:rsid w:val="00A53DB2"/>
    <w:rsid w:val="00A5640E"/>
    <w:rsid w:val="00A577FD"/>
    <w:rsid w:val="00A57C7D"/>
    <w:rsid w:val="00A60132"/>
    <w:rsid w:val="00A6041A"/>
    <w:rsid w:val="00A62CE0"/>
    <w:rsid w:val="00A64C75"/>
    <w:rsid w:val="00A67BDE"/>
    <w:rsid w:val="00A7598B"/>
    <w:rsid w:val="00A75D56"/>
    <w:rsid w:val="00A76175"/>
    <w:rsid w:val="00A7702E"/>
    <w:rsid w:val="00A8497D"/>
    <w:rsid w:val="00A86F59"/>
    <w:rsid w:val="00A901FB"/>
    <w:rsid w:val="00A90B61"/>
    <w:rsid w:val="00AA0CDF"/>
    <w:rsid w:val="00AA2FD1"/>
    <w:rsid w:val="00AA3241"/>
    <w:rsid w:val="00AA6ED5"/>
    <w:rsid w:val="00AA76EC"/>
    <w:rsid w:val="00AB1BD7"/>
    <w:rsid w:val="00AB366F"/>
    <w:rsid w:val="00AB6EB3"/>
    <w:rsid w:val="00AB6F89"/>
    <w:rsid w:val="00AB7145"/>
    <w:rsid w:val="00AC1178"/>
    <w:rsid w:val="00AC62EC"/>
    <w:rsid w:val="00AC6F89"/>
    <w:rsid w:val="00AC7A9E"/>
    <w:rsid w:val="00AD0D00"/>
    <w:rsid w:val="00AD19DA"/>
    <w:rsid w:val="00AD62AC"/>
    <w:rsid w:val="00AE0BF9"/>
    <w:rsid w:val="00AE3753"/>
    <w:rsid w:val="00AE4DD9"/>
    <w:rsid w:val="00AF3C92"/>
    <w:rsid w:val="00B04CF2"/>
    <w:rsid w:val="00B05DDE"/>
    <w:rsid w:val="00B067A7"/>
    <w:rsid w:val="00B078A9"/>
    <w:rsid w:val="00B1178A"/>
    <w:rsid w:val="00B117F0"/>
    <w:rsid w:val="00B11F54"/>
    <w:rsid w:val="00B13420"/>
    <w:rsid w:val="00B13436"/>
    <w:rsid w:val="00B14CAE"/>
    <w:rsid w:val="00B14FC4"/>
    <w:rsid w:val="00B17B85"/>
    <w:rsid w:val="00B2007D"/>
    <w:rsid w:val="00B21409"/>
    <w:rsid w:val="00B23FCA"/>
    <w:rsid w:val="00B23FF8"/>
    <w:rsid w:val="00B26211"/>
    <w:rsid w:val="00B431A8"/>
    <w:rsid w:val="00B43A82"/>
    <w:rsid w:val="00B55187"/>
    <w:rsid w:val="00B5584E"/>
    <w:rsid w:val="00B576D1"/>
    <w:rsid w:val="00B61051"/>
    <w:rsid w:val="00B6448A"/>
    <w:rsid w:val="00B64BDD"/>
    <w:rsid w:val="00B64E05"/>
    <w:rsid w:val="00B64E6A"/>
    <w:rsid w:val="00B71057"/>
    <w:rsid w:val="00B71800"/>
    <w:rsid w:val="00B72115"/>
    <w:rsid w:val="00B72511"/>
    <w:rsid w:val="00B9129C"/>
    <w:rsid w:val="00B969E6"/>
    <w:rsid w:val="00B970C4"/>
    <w:rsid w:val="00BA3BA0"/>
    <w:rsid w:val="00BB5A6B"/>
    <w:rsid w:val="00BB5ECD"/>
    <w:rsid w:val="00BB7C91"/>
    <w:rsid w:val="00BC1319"/>
    <w:rsid w:val="00BC13C1"/>
    <w:rsid w:val="00BC4D03"/>
    <w:rsid w:val="00BC6EFC"/>
    <w:rsid w:val="00BD10A5"/>
    <w:rsid w:val="00BD22AF"/>
    <w:rsid w:val="00BD4411"/>
    <w:rsid w:val="00BD4BC9"/>
    <w:rsid w:val="00BD55CA"/>
    <w:rsid w:val="00BD76ED"/>
    <w:rsid w:val="00BE074B"/>
    <w:rsid w:val="00BE13B2"/>
    <w:rsid w:val="00BE263F"/>
    <w:rsid w:val="00BE470C"/>
    <w:rsid w:val="00BE7441"/>
    <w:rsid w:val="00BF1C4F"/>
    <w:rsid w:val="00BF3926"/>
    <w:rsid w:val="00BF4470"/>
    <w:rsid w:val="00C00AAD"/>
    <w:rsid w:val="00C01641"/>
    <w:rsid w:val="00C030B8"/>
    <w:rsid w:val="00C0594A"/>
    <w:rsid w:val="00C05FF1"/>
    <w:rsid w:val="00C10C43"/>
    <w:rsid w:val="00C14B37"/>
    <w:rsid w:val="00C176FE"/>
    <w:rsid w:val="00C20209"/>
    <w:rsid w:val="00C25618"/>
    <w:rsid w:val="00C258B4"/>
    <w:rsid w:val="00C30538"/>
    <w:rsid w:val="00C31B61"/>
    <w:rsid w:val="00C332B6"/>
    <w:rsid w:val="00C336C3"/>
    <w:rsid w:val="00C35D3A"/>
    <w:rsid w:val="00C36E6B"/>
    <w:rsid w:val="00C41282"/>
    <w:rsid w:val="00C41328"/>
    <w:rsid w:val="00C43E0C"/>
    <w:rsid w:val="00C471E8"/>
    <w:rsid w:val="00C507F1"/>
    <w:rsid w:val="00C65085"/>
    <w:rsid w:val="00C653C1"/>
    <w:rsid w:val="00C67D4C"/>
    <w:rsid w:val="00C70998"/>
    <w:rsid w:val="00C70A7E"/>
    <w:rsid w:val="00C754D0"/>
    <w:rsid w:val="00C75932"/>
    <w:rsid w:val="00C844CE"/>
    <w:rsid w:val="00C84581"/>
    <w:rsid w:val="00C85D8C"/>
    <w:rsid w:val="00C94A0B"/>
    <w:rsid w:val="00C96E68"/>
    <w:rsid w:val="00CA36FB"/>
    <w:rsid w:val="00CA6EC8"/>
    <w:rsid w:val="00CB6949"/>
    <w:rsid w:val="00CC058E"/>
    <w:rsid w:val="00CC0905"/>
    <w:rsid w:val="00CC0B32"/>
    <w:rsid w:val="00CC0C31"/>
    <w:rsid w:val="00CC0E68"/>
    <w:rsid w:val="00CC3FF8"/>
    <w:rsid w:val="00CC4B32"/>
    <w:rsid w:val="00CC53B5"/>
    <w:rsid w:val="00CC53BE"/>
    <w:rsid w:val="00CD0BB4"/>
    <w:rsid w:val="00CD4196"/>
    <w:rsid w:val="00CD47DC"/>
    <w:rsid w:val="00CD4C57"/>
    <w:rsid w:val="00CE1DBD"/>
    <w:rsid w:val="00CE37F8"/>
    <w:rsid w:val="00CE54BA"/>
    <w:rsid w:val="00CE7028"/>
    <w:rsid w:val="00CE7234"/>
    <w:rsid w:val="00CF1A44"/>
    <w:rsid w:val="00CF226F"/>
    <w:rsid w:val="00CF361D"/>
    <w:rsid w:val="00CF3C21"/>
    <w:rsid w:val="00CF423A"/>
    <w:rsid w:val="00D020BB"/>
    <w:rsid w:val="00D04703"/>
    <w:rsid w:val="00D04990"/>
    <w:rsid w:val="00D05BAA"/>
    <w:rsid w:val="00D1063F"/>
    <w:rsid w:val="00D121D3"/>
    <w:rsid w:val="00D149FC"/>
    <w:rsid w:val="00D205F7"/>
    <w:rsid w:val="00D2193F"/>
    <w:rsid w:val="00D25EBD"/>
    <w:rsid w:val="00D274FC"/>
    <w:rsid w:val="00D27860"/>
    <w:rsid w:val="00D40090"/>
    <w:rsid w:val="00D422D5"/>
    <w:rsid w:val="00D43CFD"/>
    <w:rsid w:val="00D446D3"/>
    <w:rsid w:val="00D46E72"/>
    <w:rsid w:val="00D53B44"/>
    <w:rsid w:val="00D550E3"/>
    <w:rsid w:val="00D56027"/>
    <w:rsid w:val="00D649A4"/>
    <w:rsid w:val="00D6589C"/>
    <w:rsid w:val="00D73441"/>
    <w:rsid w:val="00D76A92"/>
    <w:rsid w:val="00D771B6"/>
    <w:rsid w:val="00D81784"/>
    <w:rsid w:val="00D82FEB"/>
    <w:rsid w:val="00D874DE"/>
    <w:rsid w:val="00D90C86"/>
    <w:rsid w:val="00D96EB6"/>
    <w:rsid w:val="00DA30A3"/>
    <w:rsid w:val="00DB2413"/>
    <w:rsid w:val="00DB5C8C"/>
    <w:rsid w:val="00DC46D3"/>
    <w:rsid w:val="00DD0A16"/>
    <w:rsid w:val="00DD69CA"/>
    <w:rsid w:val="00DE0C88"/>
    <w:rsid w:val="00DE22CD"/>
    <w:rsid w:val="00DE36B1"/>
    <w:rsid w:val="00DE3873"/>
    <w:rsid w:val="00DE50CB"/>
    <w:rsid w:val="00DE51D0"/>
    <w:rsid w:val="00DF0861"/>
    <w:rsid w:val="00DF110F"/>
    <w:rsid w:val="00DF49C7"/>
    <w:rsid w:val="00DF618B"/>
    <w:rsid w:val="00E03EE2"/>
    <w:rsid w:val="00E120B3"/>
    <w:rsid w:val="00E24915"/>
    <w:rsid w:val="00E25DD2"/>
    <w:rsid w:val="00E262A6"/>
    <w:rsid w:val="00E27F74"/>
    <w:rsid w:val="00E34205"/>
    <w:rsid w:val="00E34B44"/>
    <w:rsid w:val="00E34CED"/>
    <w:rsid w:val="00E41975"/>
    <w:rsid w:val="00E437CE"/>
    <w:rsid w:val="00E51139"/>
    <w:rsid w:val="00E52768"/>
    <w:rsid w:val="00E52D94"/>
    <w:rsid w:val="00E52DB8"/>
    <w:rsid w:val="00E566FB"/>
    <w:rsid w:val="00E56B8A"/>
    <w:rsid w:val="00E570B0"/>
    <w:rsid w:val="00E63B74"/>
    <w:rsid w:val="00E7132F"/>
    <w:rsid w:val="00E725F2"/>
    <w:rsid w:val="00E73073"/>
    <w:rsid w:val="00E73233"/>
    <w:rsid w:val="00E743EF"/>
    <w:rsid w:val="00E7765F"/>
    <w:rsid w:val="00E77D7F"/>
    <w:rsid w:val="00E801EE"/>
    <w:rsid w:val="00E8054E"/>
    <w:rsid w:val="00E81039"/>
    <w:rsid w:val="00E82BC5"/>
    <w:rsid w:val="00E846C6"/>
    <w:rsid w:val="00E84D5B"/>
    <w:rsid w:val="00E84E3A"/>
    <w:rsid w:val="00E873F7"/>
    <w:rsid w:val="00E90DAB"/>
    <w:rsid w:val="00E929B6"/>
    <w:rsid w:val="00E93850"/>
    <w:rsid w:val="00EA15C6"/>
    <w:rsid w:val="00EB01E0"/>
    <w:rsid w:val="00EB26A3"/>
    <w:rsid w:val="00EB3021"/>
    <w:rsid w:val="00EB3B88"/>
    <w:rsid w:val="00EB4825"/>
    <w:rsid w:val="00EB7959"/>
    <w:rsid w:val="00EC17A1"/>
    <w:rsid w:val="00EC44F4"/>
    <w:rsid w:val="00EC62BD"/>
    <w:rsid w:val="00ED1A43"/>
    <w:rsid w:val="00ED67F3"/>
    <w:rsid w:val="00ED7588"/>
    <w:rsid w:val="00EE59FE"/>
    <w:rsid w:val="00EF0B19"/>
    <w:rsid w:val="00EF26D2"/>
    <w:rsid w:val="00F000D1"/>
    <w:rsid w:val="00F00B64"/>
    <w:rsid w:val="00F04155"/>
    <w:rsid w:val="00F07986"/>
    <w:rsid w:val="00F07E67"/>
    <w:rsid w:val="00F12D89"/>
    <w:rsid w:val="00F13C90"/>
    <w:rsid w:val="00F15F6A"/>
    <w:rsid w:val="00F16304"/>
    <w:rsid w:val="00F17BB4"/>
    <w:rsid w:val="00F224DD"/>
    <w:rsid w:val="00F23672"/>
    <w:rsid w:val="00F24326"/>
    <w:rsid w:val="00F40659"/>
    <w:rsid w:val="00F40FB1"/>
    <w:rsid w:val="00F45441"/>
    <w:rsid w:val="00F46835"/>
    <w:rsid w:val="00F46938"/>
    <w:rsid w:val="00F47165"/>
    <w:rsid w:val="00F5106B"/>
    <w:rsid w:val="00F52AE8"/>
    <w:rsid w:val="00F55483"/>
    <w:rsid w:val="00F55CAB"/>
    <w:rsid w:val="00F55E54"/>
    <w:rsid w:val="00F57350"/>
    <w:rsid w:val="00F60FF3"/>
    <w:rsid w:val="00F61036"/>
    <w:rsid w:val="00F632B9"/>
    <w:rsid w:val="00F66411"/>
    <w:rsid w:val="00F679B6"/>
    <w:rsid w:val="00F74139"/>
    <w:rsid w:val="00F765D1"/>
    <w:rsid w:val="00F81D5C"/>
    <w:rsid w:val="00F82BF9"/>
    <w:rsid w:val="00F855CB"/>
    <w:rsid w:val="00F919A0"/>
    <w:rsid w:val="00F94EE2"/>
    <w:rsid w:val="00F973E4"/>
    <w:rsid w:val="00F979DF"/>
    <w:rsid w:val="00FB1B78"/>
    <w:rsid w:val="00FB22AA"/>
    <w:rsid w:val="00FB3959"/>
    <w:rsid w:val="00FB5BAF"/>
    <w:rsid w:val="00FC3A8A"/>
    <w:rsid w:val="00FC5C6B"/>
    <w:rsid w:val="00FC6595"/>
    <w:rsid w:val="00FD065D"/>
    <w:rsid w:val="00FD0FFA"/>
    <w:rsid w:val="00FD464B"/>
    <w:rsid w:val="00FD6DC5"/>
    <w:rsid w:val="00FE1B9D"/>
    <w:rsid w:val="00FE5A2A"/>
    <w:rsid w:val="00FF014E"/>
    <w:rsid w:val="00FF070F"/>
    <w:rsid w:val="00FF3FF1"/>
    <w:rsid w:val="00FF5534"/>
    <w:rsid w:val="00FF6827"/>
    <w:rsid w:val="00FF75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6DA260C"/>
  <w15:docId w15:val="{9242AC35-DD03-40B0-81A3-5694CCA3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D3FEE"/>
    <w:pPr>
      <w:spacing w:before="200" w:line="276" w:lineRule="auto"/>
      <w:ind w:left="432" w:hanging="432"/>
      <w:outlineLvl w:val="0"/>
    </w:pPr>
    <w:rPr>
      <w:rFonts w:eastAsiaTheme="minorHAnsi"/>
      <w:b/>
      <w:bCs/>
      <w:caps/>
      <w:spacing w:val="15"/>
      <w:sz w:val="22"/>
      <w:szCs w:val="22"/>
    </w:rPr>
  </w:style>
  <w:style w:type="paragraph" w:styleId="Heading2">
    <w:name w:val="heading 2"/>
    <w:basedOn w:val="Normal"/>
    <w:next w:val="Normal"/>
    <w:link w:val="Heading2Char"/>
    <w:uiPriority w:val="9"/>
    <w:unhideWhenUsed/>
    <w:qFormat/>
    <w:rsid w:val="00677A28"/>
    <w:pPr>
      <w:numPr>
        <w:numId w:val="24"/>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FEE"/>
    <w:rPr>
      <w:rFonts w:ascii="Times New Roman" w:hAnsi="Times New Roman" w:cs="Times New Roman"/>
      <w:b/>
      <w:bCs/>
      <w:caps/>
      <w:spacing w:val="15"/>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unhideWhenUsed/>
    <w:rsid w:val="00631F4F"/>
    <w:pPr>
      <w:tabs>
        <w:tab w:val="center" w:pos="4680"/>
        <w:tab w:val="right" w:pos="9360"/>
      </w:tabs>
    </w:pPr>
  </w:style>
  <w:style w:type="character" w:customStyle="1" w:styleId="HeaderChar">
    <w:name w:val="Header Char"/>
    <w:basedOn w:val="DefaultParagraphFont"/>
    <w:link w:val="Header"/>
    <w:uiPriority w:val="99"/>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39"/>
    <w:rsid w:val="00631F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unhideWhenUsed/>
    <w:rsid w:val="0065594C"/>
    <w:rPr>
      <w:sz w:val="20"/>
      <w:szCs w:val="20"/>
    </w:rPr>
  </w:style>
  <w:style w:type="character" w:customStyle="1" w:styleId="CommentTextChar">
    <w:name w:val="Comment Text Char"/>
    <w:basedOn w:val="DefaultParagraphFont"/>
    <w:link w:val="CommentText"/>
    <w:uiPriority w:val="99"/>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unhideWhenUsed/>
    <w:qFormat/>
    <w:rsid w:val="0096295F"/>
    <w:pPr>
      <w:keepNext/>
      <w:keepLines/>
      <w:spacing w:before="480"/>
      <w:ind w:left="0" w:firstLine="0"/>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25"/>
      </w:numPr>
      <w:tabs>
        <w:tab w:val="clear" w:pos="720"/>
      </w:tabs>
      <w:spacing w:before="60" w:after="0"/>
    </w:pPr>
  </w:style>
  <w:style w:type="paragraph" w:styleId="BodyText">
    <w:name w:val="Body Text"/>
    <w:basedOn w:val="Normal"/>
    <w:link w:val="BodyTextChar"/>
    <w:uiPriority w:val="99"/>
    <w:semiHidden/>
    <w:unhideWhenUsed/>
    <w:rsid w:val="003B5389"/>
    <w:pPr>
      <w:spacing w:after="120"/>
    </w:pPr>
  </w:style>
  <w:style w:type="character" w:customStyle="1" w:styleId="BodyTextChar">
    <w:name w:val="Body Text Char"/>
    <w:basedOn w:val="DefaultParagraphFont"/>
    <w:link w:val="BodyText"/>
    <w:uiPriority w:val="99"/>
    <w:semiHidden/>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27"/>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 w:type="table" w:customStyle="1" w:styleId="TableGrid1">
    <w:name w:val="Table Grid1"/>
    <w:basedOn w:val="TableNormal"/>
    <w:next w:val="TableGrid"/>
    <w:uiPriority w:val="59"/>
    <w:rsid w:val="002D5ABD"/>
    <w:pPr>
      <w:spacing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Normal">
    <w:name w:val="BHNormal"/>
    <w:basedOn w:val="Normal"/>
    <w:rsid w:val="00B64BDD"/>
    <w:rPr>
      <w:rFonts w:eastAsiaTheme="minorHAnsi"/>
    </w:rPr>
  </w:style>
  <w:style w:type="paragraph" w:customStyle="1" w:styleId="APANormal">
    <w:name w:val="APA Normal"/>
    <w:basedOn w:val="Normal"/>
    <w:link w:val="APANormalChar"/>
    <w:qFormat/>
    <w:rsid w:val="00DB5C8C"/>
    <w:pPr>
      <w:autoSpaceDE w:val="0"/>
      <w:autoSpaceDN w:val="0"/>
      <w:adjustRightInd w:val="0"/>
      <w:spacing w:line="259" w:lineRule="auto"/>
      <w:ind w:firstLine="720"/>
    </w:pPr>
    <w:rPr>
      <w:rFonts w:eastAsiaTheme="minorHAnsi" w:cstheme="minorBidi"/>
      <w:szCs w:val="22"/>
    </w:rPr>
  </w:style>
  <w:style w:type="character" w:customStyle="1" w:styleId="APANormalChar">
    <w:name w:val="APA Normal Char"/>
    <w:basedOn w:val="DefaultParagraphFont"/>
    <w:link w:val="APANormal"/>
    <w:rsid w:val="00DB5C8C"/>
    <w:rPr>
      <w:rFonts w:ascii="Times New Roman" w:hAnsi="Times New Roman"/>
      <w:sz w:val="24"/>
    </w:rPr>
  </w:style>
  <w:style w:type="character" w:customStyle="1" w:styleId="UnresolvedMention1">
    <w:name w:val="Unresolved Mention1"/>
    <w:basedOn w:val="DefaultParagraphFont"/>
    <w:uiPriority w:val="99"/>
    <w:semiHidden/>
    <w:unhideWhenUsed/>
    <w:rsid w:val="00071D39"/>
    <w:rPr>
      <w:color w:val="605E5C"/>
      <w:shd w:val="clear" w:color="auto" w:fill="E1DFDD"/>
    </w:rPr>
  </w:style>
  <w:style w:type="paragraph" w:customStyle="1" w:styleId="Brandedbody">
    <w:name w:val="Branded_body"/>
    <w:qFormat/>
    <w:rsid w:val="002E1738"/>
    <w:pPr>
      <w:tabs>
        <w:tab w:val="left" w:pos="288"/>
      </w:tabs>
      <w:spacing w:before="160" w:after="160" w:line="240" w:lineRule="auto"/>
    </w:pPr>
    <w:rPr>
      <w:rFonts w:ascii="Arial" w:eastAsia="Batang" w:hAnsi="Arial" w:cs="Arial"/>
    </w:rPr>
  </w:style>
  <w:style w:type="paragraph" w:customStyle="1" w:styleId="Brandednumberlist">
    <w:name w:val="Branded_number_list"/>
    <w:basedOn w:val="ListParagraph"/>
    <w:qFormat/>
    <w:rsid w:val="002E1738"/>
    <w:pPr>
      <w:numPr>
        <w:numId w:val="40"/>
      </w:numPr>
      <w:spacing w:before="80" w:after="80"/>
      <w:ind w:left="288" w:hanging="288"/>
      <w:outlineLvl w:val="0"/>
    </w:pPr>
    <w:rPr>
      <w:rFonts w:ascii="Arial" w:eastAsia="Batang" w:hAnsi="Arial" w:cs="Arial"/>
      <w:sz w:val="22"/>
      <w:szCs w:val="22"/>
    </w:rPr>
  </w:style>
  <w:style w:type="paragraph" w:customStyle="1" w:styleId="Brandednumberlist2">
    <w:name w:val="Branded_number_list2"/>
    <w:basedOn w:val="Brandednumberlist"/>
    <w:qFormat/>
    <w:rsid w:val="002E1738"/>
    <w:pPr>
      <w:numPr>
        <w:ilvl w:val="1"/>
      </w:numPr>
      <w:ind w:left="576" w:hanging="288"/>
      <w:outlineLvl w:val="1"/>
    </w:pPr>
  </w:style>
  <w:style w:type="paragraph" w:customStyle="1" w:styleId="Brandednumberlist3">
    <w:name w:val="Branded_number_list3"/>
    <w:basedOn w:val="Brandednumberlist"/>
    <w:qFormat/>
    <w:rsid w:val="002E1738"/>
    <w:pPr>
      <w:numPr>
        <w:ilvl w:val="2"/>
      </w:numPr>
      <w:ind w:left="864" w:hanging="288"/>
      <w:outlineLvl w:val="2"/>
    </w:pPr>
  </w:style>
  <w:style w:type="paragraph" w:customStyle="1" w:styleId="Brandedcaptiontable">
    <w:name w:val="Branded_caption_table"/>
    <w:qFormat/>
    <w:rsid w:val="00702B7B"/>
    <w:pPr>
      <w:spacing w:before="240" w:after="120" w:line="240" w:lineRule="auto"/>
    </w:pPr>
    <w:rPr>
      <w:rFonts w:ascii="Arial" w:eastAsia="Batang" w:hAnsi="Arial" w:cs="Arial"/>
      <w:b/>
      <w:bCs/>
      <w:sz w:val="20"/>
      <w:szCs w:val="20"/>
    </w:rPr>
  </w:style>
  <w:style w:type="paragraph" w:customStyle="1" w:styleId="Brandedtblcel">
    <w:name w:val="Branded_tbl_cel"/>
    <w:basedOn w:val="Normal"/>
    <w:qFormat/>
    <w:rsid w:val="00B11F54"/>
    <w:pPr>
      <w:spacing w:before="80" w:after="40"/>
    </w:pPr>
    <w:rPr>
      <w:rFonts w:ascii="Arial" w:eastAsia="Batang" w:hAnsi="Arial" w:cs="Arial"/>
      <w:sz w:val="20"/>
      <w:szCs w:val="20"/>
    </w:rPr>
  </w:style>
  <w:style w:type="paragraph" w:customStyle="1" w:styleId="TableColumnHeaders">
    <w:name w:val="Table Column Headers"/>
    <w:basedOn w:val="Normal"/>
    <w:qFormat/>
    <w:rsid w:val="00B11F54"/>
    <w:pPr>
      <w:spacing w:before="40" w:after="20"/>
      <w:jc w:val="center"/>
    </w:pPr>
    <w:rPr>
      <w:rFonts w:ascii="Arial Narrow" w:eastAsia="SimSun" w:hAnsi="Arial Narrow"/>
      <w:b/>
      <w:spacing w:val="-1"/>
      <w:sz w:val="20"/>
      <w:szCs w:val="28"/>
    </w:rPr>
  </w:style>
  <w:style w:type="paragraph" w:customStyle="1" w:styleId="TableRowHeaders">
    <w:name w:val="Table Row Headers"/>
    <w:basedOn w:val="Normal"/>
    <w:qFormat/>
    <w:rsid w:val="00B11F54"/>
    <w:pPr>
      <w:spacing w:before="40" w:after="20"/>
      <w:jc w:val="right"/>
    </w:pPr>
    <w:rPr>
      <w:rFonts w:ascii="Arial Narrow" w:hAnsi="Arial Narrow"/>
      <w:i/>
      <w:spacing w:val="-1"/>
      <w:sz w:val="20"/>
      <w:szCs w:val="28"/>
    </w:rPr>
  </w:style>
  <w:style w:type="paragraph" w:customStyle="1" w:styleId="TableTextLeft">
    <w:name w:val="Table Text Left"/>
    <w:basedOn w:val="Normal"/>
    <w:qFormat/>
    <w:rsid w:val="00B11F54"/>
    <w:pPr>
      <w:spacing w:before="40" w:after="20"/>
      <w:contextualSpacing/>
    </w:pPr>
    <w:rPr>
      <w:rFonts w:ascii="Arial Narrow" w:hAnsi="Arial Narrow"/>
      <w:spacing w:val="-1"/>
      <w:sz w:val="20"/>
    </w:rPr>
  </w:style>
  <w:style w:type="paragraph" w:customStyle="1" w:styleId="BrandedHead02">
    <w:name w:val="Branded_Head_02"/>
    <w:basedOn w:val="Normal"/>
    <w:next w:val="Brandedbody"/>
    <w:qFormat/>
    <w:rsid w:val="00B11F54"/>
    <w:pPr>
      <w:keepNext/>
      <w:keepLines/>
      <w:tabs>
        <w:tab w:val="left" w:pos="288"/>
      </w:tabs>
      <w:spacing w:before="280" w:after="160"/>
    </w:pPr>
    <w:rPr>
      <w:rFonts w:ascii="Arial" w:eastAsiaTheme="majorEastAsia" w:hAnsi="Arial" w:cs="Arial"/>
      <w:b/>
      <w:bCs/>
      <w:color w:val="4F81BD" w:themeColor="accent1"/>
      <w:szCs w:val="36"/>
    </w:rPr>
  </w:style>
  <w:style w:type="paragraph" w:styleId="Caption">
    <w:name w:val="caption"/>
    <w:basedOn w:val="Normal"/>
    <w:next w:val="Normal"/>
    <w:link w:val="CaptionChar"/>
    <w:uiPriority w:val="35"/>
    <w:unhideWhenUsed/>
    <w:qFormat/>
    <w:rsid w:val="00B11F54"/>
    <w:pPr>
      <w:spacing w:after="240"/>
    </w:pPr>
    <w:rPr>
      <w:rFonts w:ascii="Arial" w:eastAsia="Batang" w:hAnsi="Arial" w:cs="Arial"/>
      <w:b/>
      <w:bCs/>
      <w:sz w:val="16"/>
      <w:szCs w:val="18"/>
    </w:rPr>
  </w:style>
  <w:style w:type="character" w:customStyle="1" w:styleId="CaptionChar">
    <w:name w:val="Caption Char"/>
    <w:basedOn w:val="DefaultParagraphFont"/>
    <w:link w:val="Caption"/>
    <w:uiPriority w:val="35"/>
    <w:rsid w:val="00B11F54"/>
    <w:rPr>
      <w:rFonts w:ascii="Arial" w:eastAsia="Batang" w:hAnsi="Arial" w:cs="Arial"/>
      <w:b/>
      <w:bCs/>
      <w:sz w:val="16"/>
      <w:szCs w:val="18"/>
    </w:rPr>
  </w:style>
  <w:style w:type="paragraph" w:styleId="PlainText">
    <w:name w:val="Plain Text"/>
    <w:basedOn w:val="Normal"/>
    <w:link w:val="PlainTextChar"/>
    <w:uiPriority w:val="99"/>
    <w:semiHidden/>
    <w:unhideWhenUsed/>
    <w:rsid w:val="001E31F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E31F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3775">
      <w:bodyDiv w:val="1"/>
      <w:marLeft w:val="0"/>
      <w:marRight w:val="0"/>
      <w:marTop w:val="0"/>
      <w:marBottom w:val="0"/>
      <w:divBdr>
        <w:top w:val="none" w:sz="0" w:space="0" w:color="auto"/>
        <w:left w:val="none" w:sz="0" w:space="0" w:color="auto"/>
        <w:bottom w:val="none" w:sz="0" w:space="0" w:color="auto"/>
        <w:right w:val="none" w:sz="0" w:space="0" w:color="auto"/>
      </w:divBdr>
    </w:div>
    <w:div w:id="82266840">
      <w:bodyDiv w:val="1"/>
      <w:marLeft w:val="0"/>
      <w:marRight w:val="0"/>
      <w:marTop w:val="0"/>
      <w:marBottom w:val="0"/>
      <w:divBdr>
        <w:top w:val="none" w:sz="0" w:space="0" w:color="auto"/>
        <w:left w:val="none" w:sz="0" w:space="0" w:color="auto"/>
        <w:bottom w:val="none" w:sz="0" w:space="0" w:color="auto"/>
        <w:right w:val="none" w:sz="0" w:space="0" w:color="auto"/>
      </w:divBdr>
    </w:div>
    <w:div w:id="88355323">
      <w:bodyDiv w:val="1"/>
      <w:marLeft w:val="0"/>
      <w:marRight w:val="0"/>
      <w:marTop w:val="0"/>
      <w:marBottom w:val="0"/>
      <w:divBdr>
        <w:top w:val="none" w:sz="0" w:space="0" w:color="auto"/>
        <w:left w:val="none" w:sz="0" w:space="0" w:color="auto"/>
        <w:bottom w:val="none" w:sz="0" w:space="0" w:color="auto"/>
        <w:right w:val="none" w:sz="0" w:space="0" w:color="auto"/>
      </w:divBdr>
    </w:div>
    <w:div w:id="91366592">
      <w:bodyDiv w:val="1"/>
      <w:marLeft w:val="0"/>
      <w:marRight w:val="0"/>
      <w:marTop w:val="0"/>
      <w:marBottom w:val="0"/>
      <w:divBdr>
        <w:top w:val="none" w:sz="0" w:space="0" w:color="auto"/>
        <w:left w:val="none" w:sz="0" w:space="0" w:color="auto"/>
        <w:bottom w:val="none" w:sz="0" w:space="0" w:color="auto"/>
        <w:right w:val="none" w:sz="0" w:space="0" w:color="auto"/>
      </w:divBdr>
    </w:div>
    <w:div w:id="252711433">
      <w:bodyDiv w:val="1"/>
      <w:marLeft w:val="0"/>
      <w:marRight w:val="0"/>
      <w:marTop w:val="0"/>
      <w:marBottom w:val="0"/>
      <w:divBdr>
        <w:top w:val="none" w:sz="0" w:space="0" w:color="auto"/>
        <w:left w:val="none" w:sz="0" w:space="0" w:color="auto"/>
        <w:bottom w:val="none" w:sz="0" w:space="0" w:color="auto"/>
        <w:right w:val="none" w:sz="0" w:space="0" w:color="auto"/>
      </w:divBdr>
    </w:div>
    <w:div w:id="1190532861">
      <w:bodyDiv w:val="1"/>
      <w:marLeft w:val="0"/>
      <w:marRight w:val="0"/>
      <w:marTop w:val="0"/>
      <w:marBottom w:val="0"/>
      <w:divBdr>
        <w:top w:val="none" w:sz="0" w:space="0" w:color="auto"/>
        <w:left w:val="none" w:sz="0" w:space="0" w:color="auto"/>
        <w:bottom w:val="none" w:sz="0" w:space="0" w:color="auto"/>
        <w:right w:val="none" w:sz="0" w:space="0" w:color="auto"/>
      </w:divBdr>
    </w:div>
    <w:div w:id="1200775417">
      <w:bodyDiv w:val="1"/>
      <w:marLeft w:val="0"/>
      <w:marRight w:val="0"/>
      <w:marTop w:val="0"/>
      <w:marBottom w:val="0"/>
      <w:divBdr>
        <w:top w:val="none" w:sz="0" w:space="0" w:color="auto"/>
        <w:left w:val="none" w:sz="0" w:space="0" w:color="auto"/>
        <w:bottom w:val="none" w:sz="0" w:space="0" w:color="auto"/>
        <w:right w:val="none" w:sz="0" w:space="0" w:color="auto"/>
      </w:divBdr>
    </w:div>
    <w:div w:id="1269118052">
      <w:bodyDiv w:val="1"/>
      <w:marLeft w:val="0"/>
      <w:marRight w:val="0"/>
      <w:marTop w:val="0"/>
      <w:marBottom w:val="0"/>
      <w:divBdr>
        <w:top w:val="none" w:sz="0" w:space="0" w:color="auto"/>
        <w:left w:val="none" w:sz="0" w:space="0" w:color="auto"/>
        <w:bottom w:val="none" w:sz="0" w:space="0" w:color="auto"/>
        <w:right w:val="none" w:sz="0" w:space="0" w:color="auto"/>
      </w:divBdr>
    </w:div>
    <w:div w:id="1315448826">
      <w:bodyDiv w:val="1"/>
      <w:marLeft w:val="0"/>
      <w:marRight w:val="0"/>
      <w:marTop w:val="0"/>
      <w:marBottom w:val="0"/>
      <w:divBdr>
        <w:top w:val="none" w:sz="0" w:space="0" w:color="auto"/>
        <w:left w:val="none" w:sz="0" w:space="0" w:color="auto"/>
        <w:bottom w:val="none" w:sz="0" w:space="0" w:color="auto"/>
        <w:right w:val="none" w:sz="0" w:space="0" w:color="auto"/>
      </w:divBdr>
    </w:div>
    <w:div w:id="1381593272">
      <w:bodyDiv w:val="1"/>
      <w:marLeft w:val="0"/>
      <w:marRight w:val="0"/>
      <w:marTop w:val="0"/>
      <w:marBottom w:val="0"/>
      <w:divBdr>
        <w:top w:val="none" w:sz="0" w:space="0" w:color="auto"/>
        <w:left w:val="none" w:sz="0" w:space="0" w:color="auto"/>
        <w:bottom w:val="none" w:sz="0" w:space="0" w:color="auto"/>
        <w:right w:val="none" w:sz="0" w:space="0" w:color="auto"/>
      </w:divBdr>
    </w:div>
    <w:div w:id="1471244602">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09581635">
      <w:bodyDiv w:val="1"/>
      <w:marLeft w:val="0"/>
      <w:marRight w:val="0"/>
      <w:marTop w:val="0"/>
      <w:marBottom w:val="0"/>
      <w:divBdr>
        <w:top w:val="none" w:sz="0" w:space="0" w:color="auto"/>
        <w:left w:val="none" w:sz="0" w:space="0" w:color="auto"/>
        <w:bottom w:val="none" w:sz="0" w:space="0" w:color="auto"/>
        <w:right w:val="none" w:sz="0" w:space="0" w:color="auto"/>
      </w:divBdr>
    </w:div>
    <w:div w:id="1651859405">
      <w:bodyDiv w:val="1"/>
      <w:marLeft w:val="0"/>
      <w:marRight w:val="0"/>
      <w:marTop w:val="0"/>
      <w:marBottom w:val="0"/>
      <w:divBdr>
        <w:top w:val="none" w:sz="0" w:space="0" w:color="auto"/>
        <w:left w:val="none" w:sz="0" w:space="0" w:color="auto"/>
        <w:bottom w:val="none" w:sz="0" w:space="0" w:color="auto"/>
        <w:right w:val="none" w:sz="0" w:space="0" w:color="auto"/>
      </w:divBdr>
    </w:div>
    <w:div w:id="17003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andolph.atkins@dot.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cy.jeleniewski@dot.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leej1@battelle.org"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richardc@batte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A2F18-1916-4BF8-813B-23A73D1E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Cicchino</dc:creator>
  <cp:lastModifiedBy>Atkins, Randolph (NHTSA)</cp:lastModifiedBy>
  <cp:revision>3</cp:revision>
  <cp:lastPrinted>2019-03-20T15:12:00Z</cp:lastPrinted>
  <dcterms:created xsi:type="dcterms:W3CDTF">2020-08-28T17:37:00Z</dcterms:created>
  <dcterms:modified xsi:type="dcterms:W3CDTF">2020-08-28T17:45:00Z</dcterms:modified>
</cp:coreProperties>
</file>