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155" w:rsidP="00A36592" w:rsidRDefault="00565565" w14:paraId="39872B58" w14:textId="6F9CA369">
      <w:pPr>
        <w:tabs>
          <w:tab w:val="right" w:pos="10080"/>
        </w:tabs>
        <w:spacing w:before="240" w:after="0"/>
        <w:rPr>
          <w:rFonts w:ascii="Times New Roman" w:hAnsi="Times New Roman"/>
          <w:sz w:val="24"/>
          <w:szCs w:val="24"/>
        </w:rPr>
      </w:pPr>
      <w:r w:rsidRPr="00F4129F">
        <w:rPr>
          <w:rFonts w:ascii="Times New Roman" w:hAnsi="Times New Roman"/>
          <w:sz w:val="24"/>
          <w:szCs w:val="24"/>
        </w:rPr>
        <w:tab/>
      </w:r>
      <w:r w:rsidR="0062732F">
        <w:rPr>
          <w:rFonts w:ascii="Times New Roman" w:hAnsi="Times New Roman"/>
          <w:sz w:val="24"/>
          <w:szCs w:val="24"/>
        </w:rPr>
        <w:t xml:space="preserve">January </w:t>
      </w:r>
      <w:r w:rsidR="00D13F1E">
        <w:rPr>
          <w:rFonts w:ascii="Times New Roman" w:hAnsi="Times New Roman"/>
          <w:sz w:val="24"/>
          <w:szCs w:val="24"/>
        </w:rPr>
        <w:t>31</w:t>
      </w:r>
      <w:r w:rsidR="0062732F">
        <w:rPr>
          <w:rFonts w:ascii="Times New Roman" w:hAnsi="Times New Roman"/>
          <w:sz w:val="24"/>
          <w:szCs w:val="24"/>
        </w:rPr>
        <w:t>, 2020</w:t>
      </w:r>
    </w:p>
    <w:p w:rsidRPr="00D7698D" w:rsidR="00BE4155" w:rsidP="00BE4155" w:rsidRDefault="00BE4155" w14:paraId="39872B5A" w14:textId="77777777">
      <w:pPr>
        <w:outlineLvl w:val="0"/>
        <w:rPr>
          <w:rFonts w:ascii="Times New Roman" w:hAnsi="Times New Roman"/>
          <w:b/>
          <w:sz w:val="24"/>
          <w:szCs w:val="24"/>
        </w:rPr>
      </w:pPr>
      <w:r w:rsidRPr="00D7698D">
        <w:rPr>
          <w:rFonts w:ascii="Times New Roman" w:hAnsi="Times New Roman"/>
          <w:b/>
          <w:sz w:val="24"/>
          <w:szCs w:val="24"/>
        </w:rPr>
        <w:t>MEMORANDUM</w:t>
      </w:r>
    </w:p>
    <w:p w:rsidRPr="00D7698D" w:rsidR="00BE4155" w:rsidP="002267D6" w:rsidRDefault="00BE4155" w14:paraId="39872B5B" w14:textId="05A382D4">
      <w:pPr>
        <w:pStyle w:val="MessageHeaderFirst"/>
        <w:tabs>
          <w:tab w:val="left" w:pos="1260"/>
        </w:tabs>
        <w:spacing w:line="360" w:lineRule="auto"/>
        <w:ind w:left="0" w:firstLine="0"/>
        <w:outlineLvl w:val="0"/>
        <w:rPr>
          <w:sz w:val="24"/>
          <w:szCs w:val="24"/>
        </w:rPr>
      </w:pPr>
      <w:r w:rsidRPr="00D7698D">
        <w:rPr>
          <w:rStyle w:val="MessageHeaderLabel"/>
          <w:rFonts w:ascii="Times New Roman" w:hAnsi="Times New Roman" w:cs="Times New Roman"/>
          <w:spacing w:val="-20"/>
          <w:sz w:val="24"/>
          <w:szCs w:val="24"/>
        </w:rPr>
        <w:t>T</w:t>
      </w:r>
      <w:r w:rsidRPr="00D7698D">
        <w:rPr>
          <w:rStyle w:val="MessageHeaderLabel"/>
          <w:rFonts w:ascii="Times New Roman" w:hAnsi="Times New Roman" w:cs="Times New Roman"/>
          <w:sz w:val="24"/>
          <w:szCs w:val="24"/>
        </w:rPr>
        <w:t>o:</w:t>
      </w:r>
      <w:r w:rsidRPr="00D7698D">
        <w:rPr>
          <w:sz w:val="24"/>
          <w:szCs w:val="24"/>
        </w:rPr>
        <w:tab/>
      </w:r>
      <w:r w:rsidRPr="00D7698D" w:rsidR="00395C77">
        <w:rPr>
          <w:sz w:val="24"/>
          <w:szCs w:val="24"/>
        </w:rPr>
        <w:t xml:space="preserve">Robert </w:t>
      </w:r>
      <w:proofErr w:type="spellStart"/>
      <w:r w:rsidRPr="00D7698D" w:rsidR="00395C77">
        <w:rPr>
          <w:sz w:val="24"/>
          <w:szCs w:val="24"/>
        </w:rPr>
        <w:t>Sivinski</w:t>
      </w:r>
      <w:proofErr w:type="spellEnd"/>
      <w:r w:rsidRPr="00D7698D" w:rsidR="003C68E4">
        <w:rPr>
          <w:sz w:val="24"/>
          <w:szCs w:val="24"/>
        </w:rPr>
        <w:t>, OMB</w:t>
      </w:r>
    </w:p>
    <w:p w:rsidRPr="00D7698D" w:rsidR="00BE4155" w:rsidP="002267D6" w:rsidRDefault="00BE4155" w14:paraId="39872B5C" w14:textId="77777777">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From:</w:t>
      </w:r>
      <w:r w:rsidRPr="00D7698D">
        <w:rPr>
          <w:sz w:val="24"/>
          <w:szCs w:val="24"/>
        </w:rPr>
        <w:tab/>
      </w:r>
      <w:r w:rsidRPr="00D02494" w:rsidR="00D02494">
        <w:rPr>
          <w:sz w:val="24"/>
          <w:szCs w:val="24"/>
        </w:rPr>
        <w:t>Linda Hamilton</w:t>
      </w:r>
      <w:r w:rsidRPr="00D7698D" w:rsidR="00A76613">
        <w:rPr>
          <w:sz w:val="24"/>
          <w:szCs w:val="24"/>
        </w:rPr>
        <w:t xml:space="preserve">, </w:t>
      </w:r>
      <w:r w:rsidRPr="00D7698D" w:rsidR="002267D6">
        <w:rPr>
          <w:sz w:val="24"/>
          <w:szCs w:val="24"/>
        </w:rPr>
        <w:t>NCES</w:t>
      </w:r>
    </w:p>
    <w:p w:rsidRPr="00D7698D" w:rsidR="002267D6" w:rsidP="002267D6" w:rsidRDefault="002267D6" w14:paraId="39872B5D" w14:textId="77777777">
      <w:pPr>
        <w:pStyle w:val="MessageHeader"/>
        <w:tabs>
          <w:tab w:val="left" w:pos="1260"/>
        </w:tabs>
        <w:spacing w:line="360" w:lineRule="auto"/>
        <w:ind w:left="0" w:firstLine="0"/>
        <w:outlineLvl w:val="0"/>
        <w:rPr>
          <w:sz w:val="24"/>
          <w:szCs w:val="24"/>
        </w:rPr>
      </w:pPr>
      <w:r w:rsidRPr="00D7698D">
        <w:rPr>
          <w:rStyle w:val="MessageHeaderLabel"/>
          <w:rFonts w:ascii="Times New Roman" w:hAnsi="Times New Roman" w:cs="Times New Roman"/>
          <w:sz w:val="24"/>
          <w:szCs w:val="24"/>
        </w:rPr>
        <w:t>Through:</w:t>
      </w:r>
      <w:r w:rsidRPr="00D7698D">
        <w:rPr>
          <w:sz w:val="24"/>
          <w:szCs w:val="24"/>
        </w:rPr>
        <w:tab/>
        <w:t>Kashka Kubzdela, NCES</w:t>
      </w:r>
    </w:p>
    <w:p w:rsidRPr="001E5F1C" w:rsidR="00BE4155" w:rsidP="001E5F1C" w:rsidRDefault="00BE4155" w14:paraId="39872B5E" w14:textId="5E33E261">
      <w:pPr>
        <w:pBdr>
          <w:bottom w:val="single" w:color="auto" w:sz="6" w:space="1"/>
        </w:pBdr>
        <w:tabs>
          <w:tab w:val="left" w:pos="1260"/>
        </w:tabs>
        <w:spacing w:after="0" w:line="240" w:lineRule="auto"/>
        <w:ind w:left="1267" w:hanging="1267"/>
        <w:rPr>
          <w:rFonts w:ascii="Times New Roman" w:hAnsi="Times New Roman"/>
          <w:i/>
          <w:sz w:val="24"/>
          <w:szCs w:val="24"/>
          <w:highlight w:val="yellow"/>
        </w:rPr>
      </w:pPr>
      <w:r w:rsidRPr="00D7698D">
        <w:rPr>
          <w:rStyle w:val="MessageHeaderLabel"/>
          <w:rFonts w:ascii="Times New Roman" w:hAnsi="Times New Roman" w:cs="Times New Roman"/>
          <w:sz w:val="24"/>
          <w:szCs w:val="24"/>
        </w:rPr>
        <w:t>Re:</w:t>
      </w:r>
      <w:r w:rsidRPr="00D7698D">
        <w:rPr>
          <w:rFonts w:ascii="Times New Roman" w:hAnsi="Times New Roman"/>
          <w:sz w:val="24"/>
          <w:szCs w:val="24"/>
        </w:rPr>
        <w:tab/>
      </w:r>
      <w:r w:rsidRPr="00D02494" w:rsidR="00D02494">
        <w:rPr>
          <w:rFonts w:ascii="Times New Roman" w:hAnsi="Times New Roman"/>
          <w:sz w:val="24"/>
          <w:szCs w:val="24"/>
        </w:rPr>
        <w:t>National Assessment of Educational Progress (</w:t>
      </w:r>
      <w:r w:rsidRPr="00D40E97" w:rsidR="00D40E97">
        <w:rPr>
          <w:rFonts w:ascii="Times New Roman" w:hAnsi="Times New Roman"/>
          <w:sz w:val="24"/>
          <w:szCs w:val="24"/>
        </w:rPr>
        <w:t xml:space="preserve">NAEP) 2019 and 2020 Long-Term Trend (LTT) </w:t>
      </w:r>
      <w:r w:rsidR="00E1427B">
        <w:rPr>
          <w:rFonts w:ascii="Times New Roman" w:hAnsi="Times New Roman"/>
          <w:sz w:val="24"/>
          <w:szCs w:val="24"/>
        </w:rPr>
        <w:t xml:space="preserve">2019 </w:t>
      </w:r>
      <w:r w:rsidR="000D0CF2">
        <w:rPr>
          <w:rFonts w:ascii="Times New Roman" w:hAnsi="Times New Roman"/>
          <w:sz w:val="24"/>
          <w:szCs w:val="24"/>
        </w:rPr>
        <w:t>Middle School Transcript</w:t>
      </w:r>
      <w:r w:rsidR="001E5F1C">
        <w:rPr>
          <w:rFonts w:ascii="Times New Roman" w:hAnsi="Times New Roman"/>
          <w:sz w:val="24"/>
          <w:szCs w:val="24"/>
        </w:rPr>
        <w:t xml:space="preserve"> Study (MSTS</w:t>
      </w:r>
      <w:r w:rsidRPr="001E5F1C" w:rsidR="001E5F1C">
        <w:rPr>
          <w:rFonts w:ascii="Times New Roman" w:hAnsi="Times New Roman"/>
          <w:sz w:val="24"/>
          <w:szCs w:val="24"/>
        </w:rPr>
        <w:t>)</w:t>
      </w:r>
      <w:r w:rsidR="00D40E97">
        <w:rPr>
          <w:rFonts w:ascii="Times New Roman" w:hAnsi="Times New Roman"/>
          <w:sz w:val="24"/>
          <w:szCs w:val="24"/>
        </w:rPr>
        <w:t xml:space="preserve"> Cancellation Change Request</w:t>
      </w:r>
      <w:r w:rsidR="00B951E5">
        <w:rPr>
          <w:rFonts w:ascii="Times New Roman" w:hAnsi="Times New Roman"/>
          <w:sz w:val="24"/>
          <w:szCs w:val="24"/>
        </w:rPr>
        <w:t xml:space="preserve"> (</w:t>
      </w:r>
      <w:r w:rsidRPr="00B951E5" w:rsidR="00B951E5">
        <w:rPr>
          <w:rFonts w:ascii="Times New Roman" w:hAnsi="Times New Roman"/>
          <w:sz w:val="24"/>
          <w:szCs w:val="24"/>
        </w:rPr>
        <w:t>OMB# 1850-0928 v.19</w:t>
      </w:r>
      <w:r w:rsidR="00B951E5">
        <w:rPr>
          <w:rFonts w:ascii="Times New Roman" w:hAnsi="Times New Roman"/>
          <w:sz w:val="24"/>
          <w:szCs w:val="24"/>
        </w:rPr>
        <w:t>)</w:t>
      </w:r>
      <w:bookmarkStart w:name="_GoBack" w:id="0"/>
      <w:bookmarkEnd w:id="0"/>
    </w:p>
    <w:p w:rsidRPr="00AE0494" w:rsidR="00565565" w:rsidRDefault="00565565" w14:paraId="39872B5F" w14:textId="77777777">
      <w:pPr>
        <w:spacing w:after="0" w:line="240" w:lineRule="auto"/>
        <w:rPr>
          <w:rFonts w:ascii="Times New Roman" w:hAnsi="Times New Roman"/>
          <w:sz w:val="24"/>
          <w:szCs w:val="24"/>
        </w:rPr>
      </w:pPr>
    </w:p>
    <w:p w:rsidR="00D13F1E" w:rsidP="00D13F1E" w:rsidRDefault="00D13F1E" w14:paraId="799D42DD" w14:textId="77777777">
      <w:pPr>
        <w:widowControl w:val="0"/>
        <w:rPr>
          <w:rFonts w:ascii="Times New Roman" w:hAnsi="Times New Roman"/>
          <w:sz w:val="24"/>
          <w:szCs w:val="24"/>
        </w:rPr>
      </w:pPr>
      <w:bookmarkStart w:name="_Hlk17474084" w:id="1"/>
      <w:r w:rsidRPr="00D83169">
        <w:rPr>
          <w:rFonts w:ascii="Times New Roman" w:hAnsi="Times New Roman"/>
          <w:sz w:val="24"/>
          <w:szCs w:val="24"/>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civics, geography, economics, technology and engineering literacy (TEL), and the arts. The National Assessment of Educational Progress Authorization Act (Public Law 107-279 Title III, section 303) requires the assessment to collect data on specified student groups and characteristics, including information organized by race/ethnicity, gender, socio-economic status, disability, and limited English proficiency. It requires fair and accurate presentation of achievement data and permits the collection of background, </w:t>
      </w:r>
      <w:proofErr w:type="spellStart"/>
      <w:r w:rsidRPr="00D83169">
        <w:rPr>
          <w:rFonts w:ascii="Times New Roman" w:hAnsi="Times New Roman"/>
          <w:sz w:val="24"/>
          <w:szCs w:val="24"/>
        </w:rPr>
        <w:t>noncognitive</w:t>
      </w:r>
      <w:proofErr w:type="spellEnd"/>
      <w:r w:rsidRPr="00D83169">
        <w:rPr>
          <w:rFonts w:ascii="Times New Roman" w:hAnsi="Times New Roman"/>
          <w:sz w:val="24"/>
          <w:szCs w:val="24"/>
        </w:rPr>
        <w:t>,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has to allow for estimates for individual states and some of the large urban districts.</w:t>
      </w:r>
    </w:p>
    <w:p w:rsidR="00D13F1E" w:rsidP="00D13F1E" w:rsidRDefault="00D13F1E" w14:paraId="211B1498" w14:textId="3F0E28C4">
      <w:pPr>
        <w:widowControl w:val="0"/>
        <w:rPr>
          <w:rFonts w:ascii="Times New Roman" w:hAnsi="Times New Roman"/>
          <w:sz w:val="24"/>
          <w:szCs w:val="24"/>
        </w:rPr>
      </w:pPr>
      <w:r w:rsidRPr="00D83169">
        <w:rPr>
          <w:rFonts w:ascii="Times New Roman" w:hAnsi="Times New Roman"/>
          <w:sz w:val="24"/>
          <w:szCs w:val="24"/>
        </w:rPr>
        <w:t xml:space="preserve">The request to conduct NAEP 2019 and 2020 was approved in September 2018 with the latest </w:t>
      </w:r>
      <w:r>
        <w:rPr>
          <w:rFonts w:ascii="Times New Roman" w:hAnsi="Times New Roman"/>
          <w:sz w:val="24"/>
          <w:szCs w:val="24"/>
        </w:rPr>
        <w:t>update</w:t>
      </w:r>
      <w:r w:rsidRPr="00D83169">
        <w:rPr>
          <w:rFonts w:ascii="Times New Roman" w:hAnsi="Times New Roman"/>
          <w:sz w:val="24"/>
          <w:szCs w:val="24"/>
        </w:rPr>
        <w:t xml:space="preserve"> </w:t>
      </w:r>
      <w:r>
        <w:rPr>
          <w:rFonts w:ascii="Times New Roman" w:hAnsi="Times New Roman"/>
          <w:sz w:val="24"/>
          <w:szCs w:val="24"/>
        </w:rPr>
        <w:t xml:space="preserve">to the NAEP 2020 plan, consisting of the finalization of the </w:t>
      </w:r>
      <w:r w:rsidRPr="00D83169">
        <w:rPr>
          <w:rFonts w:ascii="Times New Roman" w:hAnsi="Times New Roman"/>
          <w:sz w:val="24"/>
          <w:szCs w:val="24"/>
        </w:rPr>
        <w:t xml:space="preserve">Long Term Trend (LTT) assessment </w:t>
      </w:r>
      <w:r>
        <w:rPr>
          <w:rFonts w:ascii="Times New Roman" w:hAnsi="Times New Roman"/>
          <w:sz w:val="24"/>
          <w:szCs w:val="24"/>
        </w:rPr>
        <w:t>to be conducted during</w:t>
      </w:r>
      <w:r w:rsidRPr="00D83169">
        <w:rPr>
          <w:rFonts w:ascii="Times New Roman" w:hAnsi="Times New Roman"/>
          <w:sz w:val="24"/>
          <w:szCs w:val="24"/>
        </w:rPr>
        <w:t xml:space="preserve"> the 2019-20 school year</w:t>
      </w:r>
      <w:r>
        <w:rPr>
          <w:rFonts w:ascii="Times New Roman" w:hAnsi="Times New Roman"/>
          <w:sz w:val="24"/>
          <w:szCs w:val="24"/>
        </w:rPr>
        <w:t xml:space="preserve">, </w:t>
      </w:r>
      <w:r w:rsidRPr="00D83169">
        <w:rPr>
          <w:rFonts w:ascii="Times New Roman" w:hAnsi="Times New Roman"/>
          <w:sz w:val="24"/>
          <w:szCs w:val="24"/>
        </w:rPr>
        <w:t xml:space="preserve">approved in </w:t>
      </w:r>
      <w:r>
        <w:rPr>
          <w:rFonts w:ascii="Times New Roman" w:hAnsi="Times New Roman"/>
          <w:sz w:val="24"/>
          <w:szCs w:val="24"/>
        </w:rPr>
        <w:t>August</w:t>
      </w:r>
      <w:r w:rsidRPr="00D83169">
        <w:rPr>
          <w:rFonts w:ascii="Times New Roman" w:hAnsi="Times New Roman"/>
          <w:sz w:val="24"/>
          <w:szCs w:val="24"/>
        </w:rPr>
        <w:t xml:space="preserve"> 2019 (OMB# 1850-0928 v.10-1</w:t>
      </w:r>
      <w:r>
        <w:rPr>
          <w:rFonts w:ascii="Times New Roman" w:hAnsi="Times New Roman"/>
          <w:sz w:val="24"/>
          <w:szCs w:val="24"/>
        </w:rPr>
        <w:t>7</w:t>
      </w:r>
      <w:r w:rsidRPr="00D83169">
        <w:rPr>
          <w:rFonts w:ascii="Times New Roman" w:hAnsi="Times New Roman"/>
          <w:sz w:val="24"/>
          <w:szCs w:val="24"/>
        </w:rPr>
        <w:t>). The LTT assessments are based on nationally representative samples of 9-, 13-, and 17-year old</w:t>
      </w:r>
      <w:r>
        <w:rPr>
          <w:rFonts w:ascii="Times New Roman" w:hAnsi="Times New Roman"/>
          <w:sz w:val="24"/>
          <w:szCs w:val="24"/>
        </w:rPr>
        <w:t xml:space="preserve"> student</w:t>
      </w:r>
      <w:r w:rsidRPr="00D83169">
        <w:rPr>
          <w:rFonts w:ascii="Times New Roman" w:hAnsi="Times New Roman"/>
          <w:sz w:val="24"/>
          <w:szCs w:val="24"/>
        </w:rPr>
        <w:t>s, and have been used by NAEP since the early 1970s to provide measures of students’ educational progress over long time periods to allow for analyses of national trends in students’ performance in mathematics and reading.</w:t>
      </w:r>
      <w:r>
        <w:rPr>
          <w:rFonts w:ascii="Times New Roman" w:hAnsi="Times New Roman"/>
          <w:sz w:val="24"/>
          <w:szCs w:val="24"/>
        </w:rPr>
        <w:t xml:space="preserve"> </w:t>
      </w:r>
      <w:r w:rsidRPr="00D83169">
        <w:rPr>
          <w:rFonts w:ascii="Times New Roman" w:hAnsi="Times New Roman"/>
          <w:sz w:val="24"/>
          <w:szCs w:val="24"/>
        </w:rPr>
        <w:t xml:space="preserve">NAEP 2019 </w:t>
      </w:r>
      <w:r>
        <w:rPr>
          <w:rFonts w:ascii="Times New Roman" w:hAnsi="Times New Roman"/>
          <w:sz w:val="24"/>
          <w:szCs w:val="24"/>
        </w:rPr>
        <w:t>data collection has been concluded</w:t>
      </w:r>
      <w:r w:rsidRPr="00D83169">
        <w:rPr>
          <w:rFonts w:ascii="Times New Roman" w:hAnsi="Times New Roman"/>
          <w:sz w:val="24"/>
          <w:szCs w:val="24"/>
        </w:rPr>
        <w:t>.</w:t>
      </w:r>
    </w:p>
    <w:p w:rsidR="00917FAF" w:rsidP="00862AA1" w:rsidRDefault="00D13F1E" w14:paraId="6BF55ECF" w14:textId="7351E511">
      <w:pPr>
        <w:widowControl w:val="0"/>
        <w:rPr>
          <w:rFonts w:ascii="Times New Roman" w:hAnsi="Times New Roman"/>
          <w:sz w:val="24"/>
          <w:szCs w:val="24"/>
        </w:rPr>
      </w:pPr>
      <w:r w:rsidRPr="00AE0494">
        <w:rPr>
          <w:rFonts w:ascii="Times New Roman" w:hAnsi="Times New Roman"/>
          <w:sz w:val="24"/>
          <w:szCs w:val="24"/>
        </w:rPr>
        <w:t xml:space="preserve">This request </w:t>
      </w:r>
      <w:bookmarkEnd w:id="1"/>
      <w:r w:rsidR="00862AA1">
        <w:rPr>
          <w:rFonts w:ascii="Times New Roman" w:hAnsi="Times New Roman"/>
          <w:sz w:val="24"/>
          <w:szCs w:val="24"/>
        </w:rPr>
        <w:t>notifies</w:t>
      </w:r>
      <w:r w:rsidR="00917FAF">
        <w:rPr>
          <w:rFonts w:ascii="Times New Roman" w:hAnsi="Times New Roman"/>
          <w:sz w:val="24"/>
          <w:szCs w:val="24"/>
        </w:rPr>
        <w:t xml:space="preserve"> OMB of changes needed to</w:t>
      </w:r>
      <w:r w:rsidR="001E5F1C">
        <w:rPr>
          <w:rFonts w:ascii="Times New Roman" w:hAnsi="Times New Roman"/>
          <w:sz w:val="24"/>
          <w:szCs w:val="24"/>
        </w:rPr>
        <w:t xml:space="preserve"> the approved package (</w:t>
      </w:r>
      <w:r w:rsidRPr="001E5F1C" w:rsidR="001E5F1C">
        <w:rPr>
          <w:rFonts w:ascii="Times New Roman" w:hAnsi="Times New Roman"/>
          <w:i/>
          <w:sz w:val="24"/>
          <w:szCs w:val="24"/>
        </w:rPr>
        <w:t>OMB# 1850-0928 v.1</w:t>
      </w:r>
      <w:r w:rsidR="00577A57">
        <w:rPr>
          <w:rFonts w:ascii="Times New Roman" w:hAnsi="Times New Roman"/>
          <w:i/>
          <w:sz w:val="24"/>
          <w:szCs w:val="24"/>
        </w:rPr>
        <w:t>1</w:t>
      </w:r>
      <w:r w:rsidR="0047471D">
        <w:rPr>
          <w:rFonts w:ascii="Times New Roman" w:hAnsi="Times New Roman"/>
          <w:i/>
          <w:sz w:val="24"/>
          <w:szCs w:val="24"/>
        </w:rPr>
        <w:t>-17</w:t>
      </w:r>
      <w:r w:rsidR="001E5F1C">
        <w:rPr>
          <w:rFonts w:ascii="Times New Roman" w:hAnsi="Times New Roman"/>
          <w:i/>
          <w:sz w:val="24"/>
          <w:szCs w:val="24"/>
        </w:rPr>
        <w:t xml:space="preserve">). </w:t>
      </w:r>
      <w:r w:rsidR="009E13E1">
        <w:rPr>
          <w:rFonts w:ascii="Times New Roman" w:hAnsi="Times New Roman"/>
          <w:sz w:val="24"/>
          <w:szCs w:val="24"/>
        </w:rPr>
        <w:t xml:space="preserve">While we </w:t>
      </w:r>
      <w:r w:rsidR="0047471D">
        <w:rPr>
          <w:rFonts w:ascii="Times New Roman" w:hAnsi="Times New Roman"/>
          <w:sz w:val="24"/>
          <w:szCs w:val="24"/>
        </w:rPr>
        <w:t xml:space="preserve">originally planned to conduct the MSTS activities </w:t>
      </w:r>
      <w:r w:rsidR="00917FAF">
        <w:rPr>
          <w:rFonts w:ascii="Times New Roman" w:hAnsi="Times New Roman"/>
          <w:sz w:val="24"/>
          <w:szCs w:val="24"/>
        </w:rPr>
        <w:t>after the</w:t>
      </w:r>
      <w:r w:rsidR="0047471D">
        <w:rPr>
          <w:rFonts w:ascii="Times New Roman" w:hAnsi="Times New Roman"/>
          <w:sz w:val="24"/>
          <w:szCs w:val="24"/>
        </w:rPr>
        <w:t xml:space="preserve"> 2019</w:t>
      </w:r>
      <w:r w:rsidR="00917FAF">
        <w:rPr>
          <w:rFonts w:ascii="Times New Roman" w:hAnsi="Times New Roman"/>
          <w:sz w:val="24"/>
          <w:szCs w:val="24"/>
        </w:rPr>
        <w:t xml:space="preserve"> </w:t>
      </w:r>
      <w:r w:rsidR="00B76383">
        <w:rPr>
          <w:rFonts w:ascii="Times New Roman" w:hAnsi="Times New Roman"/>
          <w:sz w:val="24"/>
          <w:szCs w:val="24"/>
        </w:rPr>
        <w:t xml:space="preserve">NAEP </w:t>
      </w:r>
      <w:r w:rsidR="00917FAF">
        <w:rPr>
          <w:rFonts w:ascii="Times New Roman" w:hAnsi="Times New Roman"/>
          <w:sz w:val="24"/>
          <w:szCs w:val="24"/>
        </w:rPr>
        <w:t>administration</w:t>
      </w:r>
      <w:r w:rsidR="009E13E1">
        <w:rPr>
          <w:rFonts w:ascii="Times New Roman" w:hAnsi="Times New Roman"/>
          <w:sz w:val="24"/>
          <w:szCs w:val="24"/>
        </w:rPr>
        <w:t>,</w:t>
      </w:r>
      <w:r w:rsidR="0047471D">
        <w:rPr>
          <w:rFonts w:ascii="Times New Roman" w:hAnsi="Times New Roman"/>
          <w:sz w:val="24"/>
          <w:szCs w:val="24"/>
        </w:rPr>
        <w:t xml:space="preserve"> due to budgetary constraints for </w:t>
      </w:r>
      <w:r w:rsidR="00917FAF">
        <w:rPr>
          <w:rFonts w:ascii="Times New Roman" w:hAnsi="Times New Roman"/>
          <w:sz w:val="24"/>
          <w:szCs w:val="24"/>
        </w:rPr>
        <w:t>t</w:t>
      </w:r>
      <w:r w:rsidR="0047471D">
        <w:rPr>
          <w:rFonts w:ascii="Times New Roman" w:hAnsi="Times New Roman"/>
          <w:sz w:val="24"/>
          <w:szCs w:val="24"/>
        </w:rPr>
        <w:t xml:space="preserve">he NAEP program, </w:t>
      </w:r>
      <w:r w:rsidR="00917FAF">
        <w:rPr>
          <w:rFonts w:ascii="Times New Roman" w:hAnsi="Times New Roman"/>
          <w:sz w:val="24"/>
          <w:szCs w:val="24"/>
        </w:rPr>
        <w:t>NCES concluded that the MSTS would not be conducted.</w:t>
      </w:r>
      <w:r w:rsidR="0047471D">
        <w:rPr>
          <w:rFonts w:ascii="Times New Roman" w:hAnsi="Times New Roman"/>
          <w:sz w:val="24"/>
          <w:szCs w:val="24"/>
        </w:rPr>
        <w:t xml:space="preserve"> </w:t>
      </w:r>
    </w:p>
    <w:p w:rsidR="00723DC9" w:rsidP="001E5F1C" w:rsidRDefault="00577A57" w14:paraId="1FAA04F6" w14:textId="77777777">
      <w:pPr>
        <w:widowControl w:val="0"/>
        <w:rPr>
          <w:rFonts w:ascii="Times New Roman" w:hAnsi="Times New Roman"/>
          <w:sz w:val="24"/>
          <w:szCs w:val="24"/>
        </w:rPr>
        <w:sectPr w:rsidR="00723DC9" w:rsidSect="00395C77">
          <w:footerReference w:type="default" r:id="rId12"/>
          <w:headerReference w:type="first" r:id="rId13"/>
          <w:footerReference w:type="first" r:id="rId14"/>
          <w:pgSz w:w="12240" w:h="15840" w:code="1"/>
          <w:pgMar w:top="864" w:right="864" w:bottom="720" w:left="864" w:header="432" w:footer="288" w:gutter="0"/>
          <w:cols w:space="720"/>
          <w:titlePg/>
          <w:docGrid w:linePitch="360"/>
        </w:sectPr>
      </w:pPr>
      <w:r>
        <w:rPr>
          <w:rFonts w:ascii="Times New Roman" w:hAnsi="Times New Roman"/>
          <w:sz w:val="24"/>
          <w:szCs w:val="24"/>
        </w:rPr>
        <w:t>Due to this change, no middle school incurred any burden</w:t>
      </w:r>
      <w:r w:rsidR="00917FAF">
        <w:rPr>
          <w:rFonts w:ascii="Times New Roman" w:hAnsi="Times New Roman"/>
          <w:sz w:val="24"/>
          <w:szCs w:val="24"/>
        </w:rPr>
        <w:t xml:space="preserve"> associated with participating in the 2019 MSTS</w:t>
      </w:r>
      <w:r w:rsidR="00871D45">
        <w:rPr>
          <w:rFonts w:ascii="Times New Roman" w:hAnsi="Times New Roman"/>
          <w:sz w:val="24"/>
          <w:szCs w:val="24"/>
        </w:rPr>
        <w:t xml:space="preserve">, which changes the estimated burden calculation as follows. </w:t>
      </w:r>
    </w:p>
    <w:p w:rsidRPr="00F7024D" w:rsidR="00C65513" w:rsidP="00C65513" w:rsidRDefault="00C65513" w14:paraId="657133DF" w14:textId="77777777">
      <w:pPr>
        <w:keepNext/>
        <w:spacing w:after="0" w:line="240" w:lineRule="auto"/>
        <w:ind w:left="1152" w:right="720" w:firstLine="187"/>
        <w:jc w:val="center"/>
        <w:rPr>
          <w:b/>
          <w:bCs/>
          <w:sz w:val="28"/>
          <w:szCs w:val="32"/>
        </w:rPr>
      </w:pPr>
      <w:r w:rsidRPr="00F7024D">
        <w:rPr>
          <w:b/>
          <w:sz w:val="28"/>
          <w:szCs w:val="28"/>
        </w:rPr>
        <w:lastRenderedPageBreak/>
        <w:t>E</w:t>
      </w:r>
      <w:r w:rsidRPr="00F7024D">
        <w:rPr>
          <w:b/>
          <w:bCs/>
          <w:sz w:val="28"/>
          <w:szCs w:val="32"/>
        </w:rPr>
        <w:t>XHIBIT 1</w:t>
      </w:r>
    </w:p>
    <w:p w:rsidRPr="00F7024D" w:rsidR="00C65513" w:rsidP="00C65513" w:rsidRDefault="00C65513" w14:paraId="42DFEB65" w14:textId="77777777">
      <w:pPr>
        <w:keepNext/>
        <w:tabs>
          <w:tab w:val="left" w:pos="1069"/>
          <w:tab w:val="left" w:pos="2005"/>
          <w:tab w:val="left" w:pos="6010"/>
          <w:tab w:val="left" w:pos="6620"/>
          <w:tab w:val="left" w:pos="7126"/>
          <w:tab w:val="left" w:pos="7736"/>
        </w:tabs>
        <w:spacing w:after="0" w:line="240" w:lineRule="auto"/>
        <w:ind w:left="1152" w:right="720"/>
        <w:jc w:val="center"/>
        <w:rPr>
          <w:szCs w:val="28"/>
        </w:rPr>
      </w:pPr>
      <w:r w:rsidRPr="00F7024D">
        <w:rPr>
          <w:b/>
          <w:bCs/>
          <w:szCs w:val="28"/>
        </w:rPr>
        <w:t>Estimated Burden for NAEP 201</w:t>
      </w:r>
      <w:r w:rsidRPr="008A3ED2">
        <w:rPr>
          <w:b/>
          <w:bCs/>
          <w:szCs w:val="28"/>
        </w:rPr>
        <w:t>9</w:t>
      </w:r>
      <w:r w:rsidRPr="00F7024D">
        <w:rPr>
          <w:b/>
          <w:bCs/>
          <w:szCs w:val="28"/>
        </w:rPr>
        <w:t>–20</w:t>
      </w:r>
      <w:r w:rsidRPr="008A3ED2">
        <w:rPr>
          <w:b/>
          <w:bCs/>
          <w:szCs w:val="28"/>
        </w:rPr>
        <w:t>20</w:t>
      </w:r>
      <w:r w:rsidRPr="00F7024D">
        <w:rPr>
          <w:b/>
          <w:bCs/>
          <w:szCs w:val="28"/>
        </w:rPr>
        <w:t xml:space="preserve"> Assessments</w:t>
      </w:r>
    </w:p>
    <w:p w:rsidR="00C65513" w:rsidP="00C65513" w:rsidRDefault="00C65513" w14:paraId="2356656C"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r w:rsidRPr="00F7024D">
        <w:rPr>
          <w:bCs/>
          <w:sz w:val="20"/>
        </w:rPr>
        <w:t>(Note: all explanatory notes and footnotes are displayed following the 20</w:t>
      </w:r>
      <w:r w:rsidRPr="008A3ED2">
        <w:rPr>
          <w:bCs/>
          <w:sz w:val="20"/>
        </w:rPr>
        <w:t>20</w:t>
      </w:r>
      <w:r w:rsidRPr="00F7024D">
        <w:rPr>
          <w:bCs/>
          <w:sz w:val="20"/>
        </w:rPr>
        <w:t xml:space="preserve"> table)</w:t>
      </w:r>
    </w:p>
    <w:p w:rsidR="00C65513" w:rsidP="00C65513" w:rsidRDefault="00C65513" w14:paraId="447DB102" w14:textId="77777777">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rsidRPr="00AA3B21" w:rsidR="00C65513" w:rsidP="00C65513" w:rsidRDefault="00C65513" w14:paraId="24FC6C39" w14:textId="77777777">
      <w:pPr>
        <w:keepNext/>
        <w:tabs>
          <w:tab w:val="left" w:pos="1069"/>
          <w:tab w:val="left" w:pos="2005"/>
          <w:tab w:val="left" w:pos="6010"/>
          <w:tab w:val="left" w:pos="6620"/>
          <w:tab w:val="left" w:pos="7126"/>
          <w:tab w:val="left" w:pos="7736"/>
        </w:tabs>
        <w:spacing w:after="0" w:line="240" w:lineRule="auto"/>
        <w:ind w:left="1152" w:right="720"/>
        <w:jc w:val="center"/>
        <w:rPr>
          <w:b/>
          <w:bCs/>
          <w:sz w:val="20"/>
        </w:rPr>
      </w:pPr>
      <w:r w:rsidRPr="00AA3B21">
        <w:rPr>
          <w:b/>
          <w:bCs/>
          <w:szCs w:val="24"/>
        </w:rPr>
        <w:t>2019</w:t>
      </w:r>
    </w:p>
    <w:p w:rsidR="00790733" w:rsidP="00C65513" w:rsidRDefault="00484641" w14:paraId="3A0D3572" w14:textId="6FC3DFFE">
      <w:pPr>
        <w:widowControl w:val="0"/>
        <w:jc w:val="center"/>
        <w:rPr>
          <w:rFonts w:ascii="Times New Roman" w:hAnsi="Times New Roman"/>
          <w:sz w:val="24"/>
          <w:szCs w:val="24"/>
        </w:rPr>
      </w:pPr>
      <w:r>
        <w:rPr>
          <w:noProof/>
        </w:rPr>
        <mc:AlternateContent>
          <mc:Choice Requires="wps">
            <w:drawing>
              <wp:anchor distT="0" distB="0" distL="114300" distR="114300" simplePos="0" relativeHeight="251659264" behindDoc="0" locked="0" layoutInCell="1" allowOverlap="1" wp14:editId="73677A05" wp14:anchorId="487507F0">
                <wp:simplePos x="0" y="0"/>
                <wp:positionH relativeFrom="column">
                  <wp:posOffset>690113</wp:posOffset>
                </wp:positionH>
                <wp:positionV relativeFrom="paragraph">
                  <wp:posOffset>3785043</wp:posOffset>
                </wp:positionV>
                <wp:extent cx="7677510" cy="0"/>
                <wp:effectExtent l="0" t="19050" r="19050" b="38100"/>
                <wp:wrapNone/>
                <wp:docPr id="3" name="Straight Connector 3"/>
                <wp:cNvGraphicFramePr/>
                <a:graphic xmlns:a="http://schemas.openxmlformats.org/drawingml/2006/main">
                  <a:graphicData uri="http://schemas.microsoft.com/office/word/2010/wordprocessingShape">
                    <wps:wsp>
                      <wps:cNvCnPr/>
                      <wps:spPr>
                        <a:xfrm>
                          <a:off x="0" y="0"/>
                          <a:ext cx="7677510" cy="0"/>
                        </a:xfrm>
                        <a:prstGeom prst="line">
                          <a:avLst/>
                        </a:prstGeom>
                        <a:ln w="571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c00000" strokeweight="4.5pt" from="54.35pt,298.05pt" to="658.9pt,2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"/>
            </w:pict>
          </mc:Fallback>
        </mc:AlternateContent>
      </w:r>
      <w:r w:rsidRPr="002030AA" w:rsidR="00C65513">
        <w:rPr>
          <w:noProof/>
        </w:rPr>
        <w:drawing>
          <wp:inline distT="0" distB="0" distL="0" distR="0" wp14:anchorId="29CC49B6" wp14:editId="1D348EB4">
            <wp:extent cx="7680960" cy="5760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80960" cy="5760720"/>
                    </a:xfrm>
                    <a:prstGeom prst="rect">
                      <a:avLst/>
                    </a:prstGeom>
                    <a:noFill/>
                    <a:ln>
                      <a:noFill/>
                    </a:ln>
                  </pic:spPr>
                </pic:pic>
              </a:graphicData>
            </a:graphic>
          </wp:inline>
        </w:drawing>
      </w:r>
    </w:p>
    <w:p w:rsidR="00790733" w:rsidRDefault="00790733" w14:paraId="77BBA0A0" w14:textId="574D0A46">
      <w:pPr>
        <w:spacing w:after="0" w:line="240" w:lineRule="auto"/>
        <w:rPr>
          <w:rFonts w:ascii="Times New Roman" w:hAnsi="Times New Roman"/>
          <w:sz w:val="24"/>
          <w:szCs w:val="24"/>
        </w:rPr>
      </w:pPr>
    </w:p>
    <w:p w:rsidRPr="00790733" w:rsidR="00790733" w:rsidP="00790733" w:rsidRDefault="00790733" w14:paraId="40135BDE" w14:textId="51CA052D">
      <w:pPr>
        <w:tabs>
          <w:tab w:val="left" w:pos="990"/>
          <w:tab w:val="left" w:pos="1170"/>
        </w:tabs>
        <w:spacing w:after="0"/>
        <w:jc w:val="center"/>
        <w:rPr>
          <w:b/>
        </w:rPr>
      </w:pPr>
      <w:r>
        <w:rPr>
          <w:b/>
        </w:rPr>
        <w:t>2020</w:t>
      </w:r>
    </w:p>
    <w:p w:rsidR="00723DC9" w:rsidP="00C65513" w:rsidRDefault="00790733" w14:paraId="7034464C" w14:textId="627B9209">
      <w:pPr>
        <w:widowControl w:val="0"/>
        <w:jc w:val="center"/>
        <w:rPr>
          <w:rFonts w:ascii="Times New Roman" w:hAnsi="Times New Roman"/>
          <w:sz w:val="24"/>
          <w:szCs w:val="24"/>
        </w:rPr>
        <w:sectPr w:rsidR="00723DC9" w:rsidSect="00723DC9">
          <w:pgSz w:w="15840" w:h="12240" w:orient="landscape" w:code="1"/>
          <w:pgMar w:top="864" w:right="864" w:bottom="864" w:left="720" w:header="432" w:footer="288" w:gutter="0"/>
          <w:cols w:space="720"/>
          <w:docGrid w:linePitch="360"/>
        </w:sectPr>
      </w:pPr>
      <w:r w:rsidRPr="00144D33">
        <w:rPr>
          <w:noProof/>
        </w:rPr>
        <w:drawing>
          <wp:inline distT="0" distB="0" distL="0" distR="0" wp14:anchorId="399E5EAD" wp14:editId="0BA2F2E9">
            <wp:extent cx="7724775" cy="43065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25232" cy="4306825"/>
                    </a:xfrm>
                    <a:prstGeom prst="rect">
                      <a:avLst/>
                    </a:prstGeom>
                    <a:noFill/>
                    <a:ln>
                      <a:noFill/>
                    </a:ln>
                  </pic:spPr>
                </pic:pic>
              </a:graphicData>
            </a:graphic>
          </wp:inline>
        </w:drawing>
      </w:r>
    </w:p>
    <w:p w:rsidR="00871D45" w:rsidP="001E5F1C" w:rsidRDefault="00871D45" w14:paraId="29F48CF7" w14:textId="588D2690">
      <w:pPr>
        <w:widowControl w:val="0"/>
        <w:rPr>
          <w:rFonts w:ascii="Times New Roman" w:hAnsi="Times New Roman"/>
          <w:sz w:val="24"/>
          <w:szCs w:val="24"/>
        </w:rPr>
      </w:pPr>
    </w:p>
    <w:p w:rsidR="001A4A36" w:rsidP="001E5F1C" w:rsidRDefault="001A4A36" w14:paraId="22A5FB30" w14:textId="77777777">
      <w:pPr>
        <w:widowControl w:val="0"/>
        <w:rPr>
          <w:rFonts w:ascii="Times New Roman" w:hAnsi="Times New Roman"/>
          <w:sz w:val="24"/>
          <w:szCs w:val="24"/>
        </w:rPr>
      </w:pPr>
    </w:p>
    <w:p w:rsidRPr="00F7024D" w:rsidR="001A4A36" w:rsidP="001A4A36" w:rsidRDefault="001A4A36" w14:paraId="258B9B66" w14:textId="77777777">
      <w:pPr>
        <w:keepNext/>
        <w:spacing w:after="120" w:line="240" w:lineRule="auto"/>
        <w:jc w:val="center"/>
        <w:rPr>
          <w:b/>
          <w:sz w:val="32"/>
        </w:rPr>
      </w:pPr>
      <w:r w:rsidRPr="00F7024D">
        <w:rPr>
          <w:u w:val="single"/>
        </w:rPr>
        <w:t xml:space="preserve">Notes for </w:t>
      </w:r>
      <w:r>
        <w:rPr>
          <w:u w:val="single"/>
        </w:rPr>
        <w:t>2019</w:t>
      </w:r>
      <w:r w:rsidRPr="00F7024D">
        <w:rPr>
          <w:u w:val="single"/>
        </w:rPr>
        <w:t xml:space="preserve"> table in Exhibit 1</w:t>
      </w:r>
    </w:p>
    <w:p w:rsidR="001A4A36" w:rsidP="001A4A36" w:rsidRDefault="001A4A36" w14:paraId="77D55D83" w14:textId="77777777">
      <w:pPr>
        <w:pStyle w:val="ListParagraph"/>
        <w:numPr>
          <w:ilvl w:val="0"/>
          <w:numId w:val="20"/>
        </w:numPr>
        <w:spacing w:after="0" w:line="240" w:lineRule="auto"/>
        <w:ind w:left="360"/>
        <w:contextualSpacing/>
        <w:rPr>
          <w:color w:val="000000"/>
        </w:rPr>
      </w:pPr>
      <w:r w:rsidRPr="00D86BC8">
        <w:rPr>
          <w:color w:val="000000"/>
        </w:rPr>
        <w:t>The burden for the school coordinator is as follows: Pre-assessment burden is 4.5 hours, sample submission burden is 2 hours</w:t>
      </w:r>
      <w:r>
        <w:rPr>
          <w:color w:val="000000"/>
        </w:rPr>
        <w:t xml:space="preserve"> </w:t>
      </w:r>
      <w:r w:rsidRPr="00D86BC8">
        <w:rPr>
          <w:color w:val="000000"/>
        </w:rPr>
        <w:t xml:space="preserve">(for 26% of schools in 2019 based on 2017 data), </w:t>
      </w:r>
      <w:proofErr w:type="gramStart"/>
      <w:r w:rsidRPr="00D86BC8">
        <w:rPr>
          <w:color w:val="000000"/>
        </w:rPr>
        <w:t xml:space="preserve">school coordinator </w:t>
      </w:r>
      <w:r>
        <w:rPr>
          <w:color w:val="000000"/>
        </w:rPr>
        <w:t>wrap-up activities</w:t>
      </w:r>
      <w:r w:rsidRPr="00D86BC8">
        <w:rPr>
          <w:color w:val="000000"/>
        </w:rPr>
        <w:t xml:space="preserve"> is</w:t>
      </w:r>
      <w:proofErr w:type="gramEnd"/>
      <w:r w:rsidRPr="00D86BC8">
        <w:rPr>
          <w:color w:val="000000"/>
        </w:rPr>
        <w:t xml:space="preserve"> 7 minutes and post-assessment follow-up survey is 10 minutes (for 25% of the schools).</w:t>
      </w:r>
    </w:p>
    <w:p w:rsidRPr="00D86BC8" w:rsidR="001A4A36" w:rsidP="001A4A36" w:rsidRDefault="001A4A36" w14:paraId="4F71530A" w14:textId="77777777">
      <w:pPr>
        <w:pStyle w:val="ListParagraph"/>
        <w:numPr>
          <w:ilvl w:val="0"/>
          <w:numId w:val="20"/>
        </w:numPr>
        <w:spacing w:after="0" w:line="240" w:lineRule="auto"/>
        <w:ind w:left="360"/>
        <w:contextualSpacing/>
        <w:rPr>
          <w:color w:val="000000"/>
        </w:rPr>
      </w:pPr>
      <w:r w:rsidRPr="00D86BC8">
        <w:rPr>
          <w:color w:val="000000"/>
        </w:rPr>
        <w:t>The estimated percent of SD/ELL students (based on the NAEP 2017 sample) is 24%, 19%, and 15%, at grades 4, 8, and 12, respectively.</w:t>
      </w:r>
    </w:p>
    <w:p w:rsidR="001A4A36" w:rsidP="001A4A36" w:rsidRDefault="001A4A36" w14:paraId="498B8890" w14:textId="77777777">
      <w:pPr>
        <w:pStyle w:val="ListParagraph"/>
        <w:numPr>
          <w:ilvl w:val="0"/>
          <w:numId w:val="20"/>
        </w:numPr>
        <w:spacing w:after="0" w:line="240" w:lineRule="auto"/>
        <w:ind w:left="360"/>
        <w:contextualSpacing/>
        <w:rPr>
          <w:color w:val="000000"/>
        </w:rPr>
      </w:pPr>
      <w:r w:rsidRPr="00D86BC8">
        <w:rPr>
          <w:color w:val="000000"/>
        </w:rPr>
        <w:t>Grade 8 teachers who teach one subject have an estimated burden of 20 minutes, with an additional 10 minutes for each additional subject. The estimated number of teachers who teach 1 subject is 50%, 2 subjects is 45%, 3 subjects is 4%, and 4 subjects is 1%.</w:t>
      </w:r>
    </w:p>
    <w:p w:rsidRPr="00D86BC8" w:rsidR="001A4A36" w:rsidP="001A4A36" w:rsidRDefault="001A4A36" w14:paraId="0902E5AA" w14:textId="77777777">
      <w:pPr>
        <w:pStyle w:val="ListParagraph"/>
        <w:numPr>
          <w:ilvl w:val="0"/>
          <w:numId w:val="20"/>
        </w:numPr>
        <w:spacing w:after="0" w:line="240" w:lineRule="auto"/>
        <w:ind w:left="360"/>
        <w:contextualSpacing/>
        <w:rPr>
          <w:color w:val="000000"/>
        </w:rPr>
      </w:pPr>
      <w:r w:rsidRPr="00D86BC8">
        <w:rPr>
          <w:color w:val="000000"/>
        </w:rPr>
        <w:t>The PBA are administered in the same schools as the DBA.</w:t>
      </w:r>
      <w:r>
        <w:rPr>
          <w:color w:val="000000"/>
        </w:rPr>
        <w:t xml:space="preserve"> </w:t>
      </w:r>
      <w:r w:rsidRPr="00D86BC8">
        <w:rPr>
          <w:color w:val="000000"/>
        </w:rPr>
        <w:t xml:space="preserve">As such, there </w:t>
      </w:r>
      <w:proofErr w:type="gramStart"/>
      <w:r w:rsidRPr="00D86BC8">
        <w:rPr>
          <w:color w:val="000000"/>
        </w:rPr>
        <w:t>are not additional teacher</w:t>
      </w:r>
      <w:proofErr w:type="gramEnd"/>
      <w:r w:rsidRPr="00D86BC8">
        <w:rPr>
          <w:color w:val="000000"/>
        </w:rPr>
        <w:t xml:space="preserve"> or school questionnaires associated with the PBA. In addition, the same school personnel will provide the SD and ELL information for the DBA and PBA students and this does not add to the total number of respondents.</w:t>
      </w:r>
    </w:p>
    <w:p w:rsidRPr="00D86BC8" w:rsidR="001A4A36" w:rsidP="001A4A36" w:rsidRDefault="001A4A36" w14:paraId="4F316D12" w14:textId="77777777">
      <w:pPr>
        <w:pStyle w:val="ListParagraph"/>
        <w:numPr>
          <w:ilvl w:val="0"/>
          <w:numId w:val="20"/>
        </w:numPr>
        <w:spacing w:after="0" w:line="240" w:lineRule="auto"/>
        <w:ind w:left="360"/>
        <w:contextualSpacing/>
        <w:rPr>
          <w:color w:val="000000"/>
        </w:rPr>
      </w:pPr>
      <w:r w:rsidRPr="00D86BC8">
        <w:rPr>
          <w:color w:val="000000"/>
        </w:rPr>
        <w:t>The burden for NIES is associated with the additional questionnaire that is given to the same students, teachers, and school administrators that respond to the main NAEP questionnaires.</w:t>
      </w:r>
      <w:r>
        <w:rPr>
          <w:color w:val="000000"/>
        </w:rPr>
        <w:t xml:space="preserve"> </w:t>
      </w:r>
      <w:r w:rsidRPr="00D86BC8">
        <w:rPr>
          <w:color w:val="000000"/>
        </w:rPr>
        <w:t>As such, the NIES questionnaire does not impact the total number of respondents. The estimated number of students, teachers, and school administrators that will respond to the NIES questionnaires is based on the 2015 sample.</w:t>
      </w:r>
    </w:p>
    <w:p w:rsidR="001A4A36" w:rsidP="001A4A36" w:rsidRDefault="001A4A36" w14:paraId="36321BDD" w14:textId="77777777">
      <w:pPr>
        <w:pStyle w:val="ListParagraph"/>
        <w:numPr>
          <w:ilvl w:val="0"/>
          <w:numId w:val="20"/>
        </w:numPr>
        <w:spacing w:after="0" w:line="240" w:lineRule="auto"/>
        <w:ind w:left="360"/>
        <w:contextualSpacing/>
        <w:rPr>
          <w:color w:val="000000"/>
        </w:rPr>
      </w:pPr>
      <w:r w:rsidRPr="00D86BC8">
        <w:rPr>
          <w:color w:val="000000"/>
        </w:rPr>
        <w:t>The burden for CAFS is associated with the additional questionnaire that is given to the same students and teachers that respond to the main NAEP questionnaires.</w:t>
      </w:r>
      <w:r>
        <w:rPr>
          <w:color w:val="000000"/>
        </w:rPr>
        <w:t xml:space="preserve"> </w:t>
      </w:r>
      <w:r w:rsidRPr="00D86BC8">
        <w:rPr>
          <w:color w:val="000000"/>
        </w:rPr>
        <w:t>As such, the CAFS questionnaire does not impact the total number of respondents. The CAFS questionnaires are administered to all science students and their science teachers in 25% of the schools in the science sample.</w:t>
      </w:r>
    </w:p>
    <w:p w:rsidR="001A4A36" w:rsidP="001A4A36" w:rsidRDefault="001A4A36" w14:paraId="3B63BC56" w14:textId="77777777">
      <w:pPr>
        <w:pStyle w:val="ListParagraph"/>
        <w:numPr>
          <w:ilvl w:val="0"/>
          <w:numId w:val="20"/>
        </w:numPr>
        <w:spacing w:after="0" w:line="240" w:lineRule="auto"/>
        <w:ind w:left="360"/>
        <w:contextualSpacing/>
        <w:rPr>
          <w:color w:val="000000"/>
        </w:rPr>
      </w:pPr>
      <w:r w:rsidRPr="00D86BC8">
        <w:rPr>
          <w:color w:val="000000"/>
        </w:rPr>
        <w:t>The burden for SES-SQ is associated with the additional questionnaire that is given to the same students that respond to the main NAEP questionnaires.</w:t>
      </w:r>
      <w:r>
        <w:rPr>
          <w:color w:val="000000"/>
        </w:rPr>
        <w:t xml:space="preserve"> </w:t>
      </w:r>
      <w:r w:rsidRPr="00D86BC8">
        <w:rPr>
          <w:color w:val="000000"/>
        </w:rPr>
        <w:t>As such, the SES-SQ questionnaire does not impact the total number of respondents. The SES-SQ questionnaires are administered to all pilot students in 50% of the schools in the pilot sample.</w:t>
      </w:r>
    </w:p>
    <w:p w:rsidRPr="001A4A36" w:rsidR="001A4A36" w:rsidP="001A4A36" w:rsidRDefault="001A4A36" w14:paraId="7C3CFAEB" w14:textId="77777777">
      <w:pPr>
        <w:pStyle w:val="ListParagraph"/>
        <w:numPr>
          <w:ilvl w:val="0"/>
          <w:numId w:val="20"/>
        </w:numPr>
        <w:spacing w:after="0" w:line="240" w:lineRule="auto"/>
        <w:ind w:left="360"/>
        <w:contextualSpacing/>
        <w:rPr>
          <w:strike/>
          <w:color w:val="FF0000"/>
        </w:rPr>
      </w:pPr>
      <w:r w:rsidRPr="001A4A36">
        <w:rPr>
          <w:strike/>
          <w:color w:val="FF0000"/>
        </w:rPr>
        <w:t>The burden for MSTS is 12 hours for district personnel to participate in the interviews, gather the information, upload the course catalogue, and upload student transcripts.</w:t>
      </w:r>
    </w:p>
    <w:p w:rsidRPr="00D86BC8" w:rsidR="001A4A36" w:rsidP="001A4A36" w:rsidRDefault="001A4A36" w14:paraId="4A72F4BE" w14:textId="77777777">
      <w:pPr>
        <w:pStyle w:val="ListParagraph"/>
        <w:numPr>
          <w:ilvl w:val="0"/>
          <w:numId w:val="20"/>
        </w:numPr>
        <w:spacing w:after="0" w:line="240" w:lineRule="auto"/>
        <w:ind w:left="360"/>
        <w:contextualSpacing/>
        <w:rPr>
          <w:color w:val="000000"/>
        </w:rPr>
      </w:pPr>
      <w:r w:rsidRPr="00D86BC8">
        <w:rPr>
          <w:color w:val="000000"/>
        </w:rPr>
        <w:t>The burden for HSTS is as follows: school personnel in all 12</w:t>
      </w:r>
      <w:r w:rsidRPr="00AB3BEC">
        <w:rPr>
          <w:color w:val="000000"/>
          <w:vertAlign w:val="superscript"/>
        </w:rPr>
        <w:t>th</w:t>
      </w:r>
      <w:r>
        <w:rPr>
          <w:color w:val="000000"/>
        </w:rPr>
        <w:t xml:space="preserve"> </w:t>
      </w:r>
      <w:r w:rsidRPr="00D86BC8">
        <w:rPr>
          <w:color w:val="000000"/>
        </w:rPr>
        <w:t>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rsidRPr="008171CE" w:rsidR="001A4A36" w:rsidP="001A4A36" w:rsidRDefault="001A4A36" w14:paraId="3724021A" w14:textId="77777777">
      <w:pPr>
        <w:keepNext/>
        <w:spacing w:after="0" w:line="240" w:lineRule="auto"/>
        <w:jc w:val="center"/>
        <w:rPr>
          <w:b/>
          <w:bCs/>
          <w:sz w:val="12"/>
          <w:szCs w:val="12"/>
          <w:highlight w:val="magenta"/>
        </w:rPr>
      </w:pPr>
    </w:p>
    <w:p w:rsidR="001A4A36" w:rsidP="001A4A36" w:rsidRDefault="001A4A36" w14:paraId="7B717A8E" w14:textId="77777777">
      <w:pPr>
        <w:keepNext/>
        <w:spacing w:after="120" w:line="240" w:lineRule="auto"/>
        <w:jc w:val="center"/>
        <w:rPr>
          <w:u w:val="single"/>
        </w:rPr>
      </w:pPr>
      <w:r w:rsidRPr="00F7024D">
        <w:rPr>
          <w:u w:val="single"/>
        </w:rPr>
        <w:t xml:space="preserve">Notes for </w:t>
      </w:r>
      <w:r>
        <w:rPr>
          <w:u w:val="single"/>
        </w:rPr>
        <w:t>2020</w:t>
      </w:r>
      <w:r w:rsidRPr="00F7024D">
        <w:rPr>
          <w:u w:val="single"/>
        </w:rPr>
        <w:t xml:space="preserve"> table in Exhibit 1</w:t>
      </w:r>
    </w:p>
    <w:p w:rsidRPr="0067622B" w:rsidR="001A4A36" w:rsidP="001A4A36" w:rsidRDefault="001A4A36" w14:paraId="4B7794FE" w14:textId="77777777">
      <w:pPr>
        <w:pStyle w:val="ListParagraph"/>
        <w:numPr>
          <w:ilvl w:val="0"/>
          <w:numId w:val="21"/>
        </w:numPr>
        <w:spacing w:after="360" w:line="240" w:lineRule="auto"/>
        <w:ind w:left="360"/>
        <w:contextualSpacing/>
        <w:rPr>
          <w:color w:val="000000"/>
        </w:rPr>
      </w:pPr>
      <w:r w:rsidRPr="0067622B">
        <w:rPr>
          <w:color w:val="000000"/>
        </w:rPr>
        <w:t>There are no survey questionnaires for teachers or schools.</w:t>
      </w:r>
    </w:p>
    <w:p w:rsidRPr="0067622B" w:rsidR="001A4A36" w:rsidP="001A4A36" w:rsidRDefault="001A4A36" w14:paraId="459BB468" w14:textId="77777777">
      <w:pPr>
        <w:pStyle w:val="ListParagraph"/>
        <w:numPr>
          <w:ilvl w:val="0"/>
          <w:numId w:val="21"/>
        </w:numPr>
        <w:spacing w:after="0" w:line="240" w:lineRule="auto"/>
        <w:ind w:left="360"/>
        <w:contextualSpacing/>
        <w:rPr>
          <w:color w:val="000000"/>
        </w:rPr>
      </w:pPr>
      <w:r w:rsidRPr="0067622B">
        <w:rPr>
          <w:color w:val="000000"/>
        </w:rPr>
        <w:t>The burden for the school coordinator is as follows: Pre-assessment burden is 4.5 hours, sample submission burden is 2 hours</w:t>
      </w:r>
      <w:r>
        <w:rPr>
          <w:color w:val="000000"/>
        </w:rPr>
        <w:t xml:space="preserve"> </w:t>
      </w:r>
      <w:r w:rsidRPr="0067622B">
        <w:rPr>
          <w:color w:val="000000"/>
        </w:rPr>
        <w:t>(for 30% of schools in 2020, based on 2018 data, respectively), school coordinator wrap-up activities is 7 minutes and post-assessment follow-up survey is 10 minutes (for 25% of the schools).</w:t>
      </w:r>
    </w:p>
    <w:p w:rsidRPr="00D86BC8" w:rsidR="001A4A36" w:rsidP="001A4A36" w:rsidRDefault="001A4A36" w14:paraId="0164D559" w14:textId="77777777">
      <w:pPr>
        <w:pStyle w:val="ListParagraph"/>
        <w:numPr>
          <w:ilvl w:val="0"/>
          <w:numId w:val="21"/>
        </w:numPr>
        <w:spacing w:after="0" w:line="240" w:lineRule="auto"/>
        <w:ind w:left="360"/>
        <w:contextualSpacing/>
        <w:rPr>
          <w:color w:val="000000"/>
        </w:rPr>
      </w:pPr>
      <w:r w:rsidRPr="00D86BC8">
        <w:rPr>
          <w:color w:val="000000"/>
        </w:rPr>
        <w:t xml:space="preserve">The estimated percent of SD/ELL students is 24%, 19%, and 15%, at </w:t>
      </w:r>
      <w:r>
        <w:rPr>
          <w:color w:val="000000"/>
        </w:rPr>
        <w:t>ages</w:t>
      </w:r>
      <w:r w:rsidRPr="00D86BC8">
        <w:rPr>
          <w:color w:val="000000"/>
        </w:rPr>
        <w:t xml:space="preserve"> </w:t>
      </w:r>
      <w:r>
        <w:rPr>
          <w:color w:val="000000"/>
        </w:rPr>
        <w:t>9</w:t>
      </w:r>
      <w:r w:rsidRPr="00D86BC8">
        <w:rPr>
          <w:color w:val="000000"/>
        </w:rPr>
        <w:t xml:space="preserve">, </w:t>
      </w:r>
      <w:r>
        <w:rPr>
          <w:color w:val="000000"/>
        </w:rPr>
        <w:t>13</w:t>
      </w:r>
      <w:r w:rsidRPr="00D86BC8">
        <w:rPr>
          <w:color w:val="000000"/>
        </w:rPr>
        <w:t>, and 1</w:t>
      </w:r>
      <w:r>
        <w:rPr>
          <w:color w:val="000000"/>
        </w:rPr>
        <w:t>7</w:t>
      </w:r>
      <w:r w:rsidRPr="00D86BC8">
        <w:rPr>
          <w:color w:val="000000"/>
        </w:rPr>
        <w:t>, respectively.</w:t>
      </w:r>
    </w:p>
    <w:p w:rsidR="001A4A36" w:rsidP="001A4A36" w:rsidRDefault="001A4A36" w14:paraId="14596976" w14:textId="77777777">
      <w:pPr>
        <w:keepNext/>
        <w:spacing w:after="0" w:line="240" w:lineRule="auto"/>
        <w:rPr>
          <w:b/>
          <w:bCs/>
          <w:sz w:val="28"/>
          <w:szCs w:val="32"/>
        </w:rPr>
      </w:pPr>
    </w:p>
    <w:p w:rsidRPr="00F7024D" w:rsidR="001A4A36" w:rsidP="001A4A36" w:rsidRDefault="001A4A36" w14:paraId="452F9B33" w14:textId="77777777">
      <w:pPr>
        <w:keepNext/>
        <w:spacing w:after="0" w:line="240" w:lineRule="auto"/>
        <w:jc w:val="center"/>
        <w:rPr>
          <w:b/>
          <w:bCs/>
          <w:sz w:val="28"/>
          <w:szCs w:val="32"/>
        </w:rPr>
      </w:pPr>
      <w:r w:rsidRPr="00F7024D">
        <w:rPr>
          <w:b/>
          <w:bCs/>
          <w:sz w:val="28"/>
          <w:szCs w:val="32"/>
        </w:rPr>
        <w:t>EXHIBIT 2</w:t>
      </w:r>
    </w:p>
    <w:p w:rsidRPr="00F7024D" w:rsidR="001A4A36" w:rsidP="001A4A36" w:rsidRDefault="001A4A36" w14:paraId="4E61D5DF" w14:textId="77777777">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 Annual Estimated Burden Time Cost for NAEP 201</w:t>
      </w:r>
      <w:r>
        <w:rPr>
          <w:b/>
          <w:bCs/>
          <w:szCs w:val="28"/>
        </w:rPr>
        <w:t>9</w:t>
      </w:r>
      <w:r w:rsidRPr="00F7024D">
        <w:rPr>
          <w:b/>
          <w:bCs/>
          <w:szCs w:val="28"/>
        </w:rPr>
        <w:t>–20</w:t>
      </w:r>
      <w:r>
        <w:rPr>
          <w:b/>
          <w:bCs/>
          <w:szCs w:val="28"/>
        </w:rPr>
        <w:t>20</w:t>
      </w:r>
      <w:r w:rsidRPr="00F7024D">
        <w:rPr>
          <w:b/>
          <w:bCs/>
          <w:szCs w:val="28"/>
        </w:rPr>
        <w:t xml:space="preserve"> Assessments</w:t>
      </w:r>
    </w:p>
    <w:p w:rsidRPr="00F7024D" w:rsidR="001A4A36" w:rsidP="001A4A36" w:rsidRDefault="001A4A36" w14:paraId="1A56A22F" w14:textId="77777777">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W w:w="5000" w:type="pct"/>
        <w:tblLook w:val="04A0" w:firstRow="1" w:lastRow="0" w:firstColumn="1" w:lastColumn="0" w:noHBand="0" w:noVBand="1"/>
      </w:tblPr>
      <w:tblGrid>
        <w:gridCol w:w="2648"/>
        <w:gridCol w:w="2658"/>
        <w:gridCol w:w="2648"/>
        <w:gridCol w:w="2774"/>
      </w:tblGrid>
      <w:tr w:rsidRPr="009D1FF5" w:rsidR="001A4A36" w:rsidTr="00F56C15" w14:paraId="19F8C969" w14:textId="77777777">
        <w:tc>
          <w:tcPr>
            <w:tcW w:w="1234" w:type="pct"/>
          </w:tcPr>
          <w:p w:rsidRPr="00F7024D" w:rsidR="001A4A36" w:rsidP="00F56C15" w:rsidRDefault="001A4A36" w14:paraId="08989435" w14:textId="77777777">
            <w:pPr>
              <w:keepNext/>
              <w:spacing w:before="60" w:after="60" w:line="240" w:lineRule="auto"/>
              <w:jc w:val="center"/>
              <w:rPr>
                <w:b/>
              </w:rPr>
            </w:pPr>
            <w:r w:rsidRPr="00F7024D">
              <w:rPr>
                <w:b/>
              </w:rPr>
              <w:t>Data Collection Year</w:t>
            </w:r>
          </w:p>
        </w:tc>
        <w:tc>
          <w:tcPr>
            <w:tcW w:w="1239" w:type="pct"/>
          </w:tcPr>
          <w:p w:rsidRPr="00F7024D" w:rsidR="001A4A36" w:rsidP="00F56C15" w:rsidRDefault="001A4A36" w14:paraId="607A7265" w14:textId="77777777">
            <w:pPr>
              <w:keepNext/>
              <w:spacing w:before="60" w:after="60" w:line="240" w:lineRule="auto"/>
              <w:jc w:val="center"/>
              <w:rPr>
                <w:b/>
              </w:rPr>
            </w:pPr>
            <w:r w:rsidRPr="00F7024D">
              <w:rPr>
                <w:b/>
              </w:rPr>
              <w:t>Number of Respondents</w:t>
            </w:r>
          </w:p>
        </w:tc>
        <w:tc>
          <w:tcPr>
            <w:tcW w:w="1234" w:type="pct"/>
          </w:tcPr>
          <w:p w:rsidRPr="00F7024D" w:rsidR="001A4A36" w:rsidP="00F56C15" w:rsidRDefault="001A4A36" w14:paraId="54836EEC" w14:textId="77777777">
            <w:pPr>
              <w:keepNext/>
              <w:spacing w:before="60" w:after="60" w:line="240" w:lineRule="auto"/>
              <w:jc w:val="center"/>
              <w:rPr>
                <w:b/>
              </w:rPr>
            </w:pPr>
            <w:r w:rsidRPr="00F7024D">
              <w:rPr>
                <w:b/>
              </w:rPr>
              <w:t>Number of Responses</w:t>
            </w:r>
          </w:p>
        </w:tc>
        <w:tc>
          <w:tcPr>
            <w:tcW w:w="1293" w:type="pct"/>
          </w:tcPr>
          <w:p w:rsidRPr="00F7024D" w:rsidR="001A4A36" w:rsidP="00F56C15" w:rsidRDefault="001A4A36" w14:paraId="51433298" w14:textId="77777777">
            <w:pPr>
              <w:keepNext/>
              <w:spacing w:before="60" w:after="60" w:line="240" w:lineRule="auto"/>
              <w:jc w:val="center"/>
              <w:rPr>
                <w:b/>
              </w:rPr>
            </w:pPr>
            <w:r w:rsidRPr="00F7024D">
              <w:rPr>
                <w:b/>
              </w:rPr>
              <w:t>Total Burden (in hours)</w:t>
            </w:r>
          </w:p>
        </w:tc>
      </w:tr>
      <w:tr w:rsidRPr="009D1FF5" w:rsidR="001A4A36" w:rsidTr="00F56C15" w14:paraId="4F11449E" w14:textId="77777777">
        <w:tc>
          <w:tcPr>
            <w:tcW w:w="1234" w:type="pct"/>
            <w:vAlign w:val="center"/>
          </w:tcPr>
          <w:p w:rsidRPr="00F7024D" w:rsidR="001A4A36" w:rsidP="00F56C15" w:rsidRDefault="001A4A36" w14:paraId="785392F7" w14:textId="77777777">
            <w:pPr>
              <w:keepNext/>
              <w:spacing w:before="60" w:after="60" w:line="240" w:lineRule="auto"/>
              <w:jc w:val="center"/>
              <w:rPr>
                <w:b/>
              </w:rPr>
            </w:pPr>
            <w:r w:rsidRPr="00F7024D">
              <w:rPr>
                <w:b/>
                <w:bCs/>
                <w:color w:val="000000"/>
              </w:rPr>
              <w:t>2019</w:t>
            </w:r>
          </w:p>
        </w:tc>
        <w:tc>
          <w:tcPr>
            <w:tcW w:w="1239" w:type="pct"/>
            <w:tcBorders>
              <w:top w:val="single" w:color="auto" w:sz="4" w:space="0"/>
              <w:left w:val="single" w:color="auto" w:sz="4" w:space="0"/>
              <w:bottom w:val="single" w:color="auto" w:sz="4" w:space="0"/>
              <w:right w:val="single" w:color="auto" w:sz="4" w:space="0"/>
            </w:tcBorders>
            <w:shd w:val="clear" w:color="auto" w:fill="auto"/>
            <w:vAlign w:val="center"/>
          </w:tcPr>
          <w:p w:rsidRPr="001A4A36" w:rsidR="001A4A36" w:rsidP="00F56C15" w:rsidRDefault="001A4A36" w14:paraId="3939F50F" w14:textId="77777777">
            <w:pPr>
              <w:keepNext/>
              <w:spacing w:after="0" w:line="240" w:lineRule="auto"/>
              <w:jc w:val="center"/>
              <w:rPr>
                <w:strike/>
                <w:color w:val="FF0000"/>
              </w:rPr>
            </w:pPr>
            <w:r w:rsidRPr="001A4A36">
              <w:rPr>
                <w:strike/>
                <w:color w:val="FF0000"/>
              </w:rPr>
              <w:t>997,113</w:t>
            </w:r>
          </w:p>
          <w:p w:rsidRPr="001A4A36" w:rsidR="001A4A36" w:rsidP="00F56C15" w:rsidRDefault="001A4A36" w14:paraId="7F7B0681" w14:textId="77777777">
            <w:pPr>
              <w:keepNext/>
              <w:spacing w:after="0" w:line="240" w:lineRule="auto"/>
              <w:jc w:val="center"/>
              <w:rPr>
                <w:color w:val="FF0000"/>
              </w:rPr>
            </w:pPr>
            <w:r w:rsidRPr="001A4A36">
              <w:rPr>
                <w:color w:val="FF0000"/>
              </w:rPr>
              <w:t>997,086</w:t>
            </w:r>
          </w:p>
        </w:tc>
        <w:tc>
          <w:tcPr>
            <w:tcW w:w="1234" w:type="pct"/>
            <w:tcBorders>
              <w:top w:val="single" w:color="auto" w:sz="4" w:space="0"/>
              <w:left w:val="nil"/>
              <w:bottom w:val="single" w:color="auto" w:sz="4" w:space="0"/>
              <w:right w:val="single" w:color="auto" w:sz="4" w:space="0"/>
            </w:tcBorders>
            <w:shd w:val="clear" w:color="auto" w:fill="auto"/>
            <w:vAlign w:val="center"/>
          </w:tcPr>
          <w:p w:rsidRPr="001A4A36" w:rsidR="001A4A36" w:rsidP="00F56C15" w:rsidRDefault="001A4A36" w14:paraId="2DB57CB3" w14:textId="77777777">
            <w:pPr>
              <w:keepNext/>
              <w:spacing w:after="0" w:line="240" w:lineRule="auto"/>
              <w:jc w:val="center"/>
              <w:rPr>
                <w:strike/>
                <w:color w:val="FF0000"/>
              </w:rPr>
            </w:pPr>
            <w:r w:rsidRPr="001A4A36">
              <w:rPr>
                <w:strike/>
                <w:color w:val="FF0000"/>
              </w:rPr>
              <w:t>1,225,754</w:t>
            </w:r>
          </w:p>
          <w:p w:rsidRPr="001A4A36" w:rsidR="001A4A36" w:rsidP="00F56C15" w:rsidRDefault="001A4A36" w14:paraId="267D9FFE" w14:textId="77777777">
            <w:pPr>
              <w:keepNext/>
              <w:spacing w:after="0" w:line="240" w:lineRule="auto"/>
              <w:jc w:val="center"/>
              <w:rPr>
                <w:color w:val="FF0000"/>
              </w:rPr>
            </w:pPr>
            <w:r w:rsidRPr="001A4A36">
              <w:rPr>
                <w:color w:val="FF0000"/>
              </w:rPr>
              <w:t>1,225,727</w:t>
            </w:r>
          </w:p>
        </w:tc>
        <w:tc>
          <w:tcPr>
            <w:tcW w:w="1293" w:type="pct"/>
            <w:tcBorders>
              <w:top w:val="single" w:color="auto" w:sz="4" w:space="0"/>
              <w:left w:val="nil"/>
              <w:bottom w:val="single" w:color="auto" w:sz="4" w:space="0"/>
              <w:right w:val="single" w:color="auto" w:sz="4" w:space="0"/>
            </w:tcBorders>
            <w:shd w:val="clear" w:color="auto" w:fill="auto"/>
            <w:vAlign w:val="center"/>
          </w:tcPr>
          <w:p w:rsidRPr="001A4A36" w:rsidR="001A4A36" w:rsidP="00F56C15" w:rsidRDefault="001A4A36" w14:paraId="3C6F9942" w14:textId="77777777">
            <w:pPr>
              <w:keepNext/>
              <w:spacing w:after="0" w:line="240" w:lineRule="auto"/>
              <w:jc w:val="center"/>
              <w:rPr>
                <w:strike/>
                <w:color w:val="FF0000"/>
              </w:rPr>
            </w:pPr>
            <w:r w:rsidRPr="001A4A36">
              <w:rPr>
                <w:strike/>
                <w:color w:val="FF0000"/>
              </w:rPr>
              <w:t>625,989</w:t>
            </w:r>
          </w:p>
          <w:p w:rsidRPr="001A4A36" w:rsidR="001A4A36" w:rsidP="00F56C15" w:rsidRDefault="001A4A36" w14:paraId="2057457B" w14:textId="77777777">
            <w:pPr>
              <w:keepNext/>
              <w:spacing w:after="0" w:line="240" w:lineRule="auto"/>
              <w:jc w:val="center"/>
              <w:rPr>
                <w:color w:val="FF0000"/>
              </w:rPr>
            </w:pPr>
            <w:r w:rsidRPr="001A4A36">
              <w:rPr>
                <w:color w:val="FF0000"/>
              </w:rPr>
              <w:t>625,665</w:t>
            </w:r>
          </w:p>
        </w:tc>
      </w:tr>
      <w:tr w:rsidRPr="009D1FF5" w:rsidR="001A4A36" w:rsidTr="00F56C15" w14:paraId="45CE3308" w14:textId="77777777">
        <w:tc>
          <w:tcPr>
            <w:tcW w:w="1234" w:type="pct"/>
            <w:vAlign w:val="center"/>
          </w:tcPr>
          <w:p w:rsidRPr="00D62F9F" w:rsidR="001A4A36" w:rsidP="00F56C15" w:rsidRDefault="001A4A36" w14:paraId="64823F6E" w14:textId="77777777">
            <w:pPr>
              <w:keepNext/>
              <w:spacing w:before="60" w:after="60" w:line="240" w:lineRule="auto"/>
              <w:jc w:val="center"/>
              <w:rPr>
                <w:b/>
              </w:rPr>
            </w:pPr>
            <w:r w:rsidRPr="00D62F9F">
              <w:rPr>
                <w:b/>
                <w:bCs/>
                <w:color w:val="000000"/>
              </w:rPr>
              <w:t>2020</w:t>
            </w:r>
          </w:p>
        </w:tc>
        <w:tc>
          <w:tcPr>
            <w:tcW w:w="1239" w:type="pct"/>
            <w:tcBorders>
              <w:top w:val="nil"/>
              <w:left w:val="single" w:color="auto" w:sz="4" w:space="0"/>
              <w:bottom w:val="single" w:color="auto" w:sz="4" w:space="0"/>
              <w:right w:val="single" w:color="auto" w:sz="4" w:space="0"/>
            </w:tcBorders>
            <w:shd w:val="clear" w:color="auto" w:fill="auto"/>
            <w:vAlign w:val="center"/>
          </w:tcPr>
          <w:p w:rsidRPr="00D62F9F" w:rsidR="001A4A36" w:rsidP="00F56C15" w:rsidRDefault="001A4A36" w14:paraId="73C85D96" w14:textId="77777777">
            <w:pPr>
              <w:keepNext/>
              <w:spacing w:after="0" w:line="240" w:lineRule="auto"/>
              <w:jc w:val="center"/>
              <w:rPr>
                <w:color w:val="000000"/>
              </w:rPr>
            </w:pPr>
            <w:r>
              <w:rPr>
                <w:color w:val="000000"/>
              </w:rPr>
              <w:t>50,280</w:t>
            </w:r>
          </w:p>
        </w:tc>
        <w:tc>
          <w:tcPr>
            <w:tcW w:w="1234" w:type="pct"/>
            <w:tcBorders>
              <w:top w:val="nil"/>
              <w:left w:val="nil"/>
              <w:bottom w:val="single" w:color="auto" w:sz="4" w:space="0"/>
              <w:right w:val="single" w:color="auto" w:sz="4" w:space="0"/>
            </w:tcBorders>
            <w:shd w:val="clear" w:color="auto" w:fill="auto"/>
            <w:vAlign w:val="center"/>
          </w:tcPr>
          <w:p w:rsidRPr="00D62F9F" w:rsidR="001A4A36" w:rsidP="00F56C15" w:rsidRDefault="001A4A36" w14:paraId="68BB42A5" w14:textId="77777777">
            <w:pPr>
              <w:keepNext/>
              <w:spacing w:after="0" w:line="240" w:lineRule="auto"/>
              <w:jc w:val="center"/>
              <w:rPr>
                <w:color w:val="000000"/>
              </w:rPr>
            </w:pPr>
            <w:r>
              <w:rPr>
                <w:color w:val="000000"/>
              </w:rPr>
              <w:t>58,420</w:t>
            </w:r>
          </w:p>
        </w:tc>
        <w:tc>
          <w:tcPr>
            <w:tcW w:w="1293" w:type="pct"/>
            <w:tcBorders>
              <w:top w:val="nil"/>
              <w:left w:val="nil"/>
              <w:bottom w:val="single" w:color="auto" w:sz="4" w:space="0"/>
              <w:right w:val="single" w:color="auto" w:sz="4" w:space="0"/>
            </w:tcBorders>
            <w:shd w:val="clear" w:color="auto" w:fill="auto"/>
            <w:vAlign w:val="center"/>
          </w:tcPr>
          <w:p w:rsidRPr="00D62F9F" w:rsidR="001A4A36" w:rsidP="00F56C15" w:rsidRDefault="001A4A36" w14:paraId="72F89738" w14:textId="77777777">
            <w:pPr>
              <w:keepNext/>
              <w:spacing w:after="0" w:line="240" w:lineRule="auto"/>
              <w:jc w:val="center"/>
              <w:rPr>
                <w:color w:val="000000"/>
              </w:rPr>
            </w:pPr>
            <w:r>
              <w:rPr>
                <w:color w:val="000000"/>
              </w:rPr>
              <w:t>19,541</w:t>
            </w:r>
          </w:p>
        </w:tc>
      </w:tr>
      <w:tr w:rsidRPr="00E75E65" w:rsidR="001A4A36" w:rsidTr="00F56C15" w14:paraId="0176B2FB" w14:textId="77777777">
        <w:tc>
          <w:tcPr>
            <w:tcW w:w="1234" w:type="pct"/>
            <w:vAlign w:val="center"/>
          </w:tcPr>
          <w:p w:rsidRPr="00E75E65" w:rsidR="001A4A36" w:rsidP="00F56C15" w:rsidRDefault="001A4A36" w14:paraId="1288A522" w14:textId="77777777">
            <w:pPr>
              <w:spacing w:before="60" w:after="60" w:line="240" w:lineRule="auto"/>
              <w:jc w:val="center"/>
              <w:rPr>
                <w:bCs/>
                <w:i/>
                <w:color w:val="000000"/>
              </w:rPr>
            </w:pPr>
            <w:r>
              <w:rPr>
                <w:bCs/>
                <w:i/>
                <w:color w:val="000000"/>
              </w:rPr>
              <w:t xml:space="preserve">2-year </w:t>
            </w:r>
            <w:r w:rsidRPr="00E75E65">
              <w:rPr>
                <w:bCs/>
                <w:i/>
                <w:color w:val="000000"/>
              </w:rPr>
              <w:t>Sum Total</w:t>
            </w:r>
          </w:p>
        </w:tc>
        <w:tc>
          <w:tcPr>
            <w:tcW w:w="1239" w:type="pct"/>
            <w:tcBorders>
              <w:top w:val="nil"/>
              <w:left w:val="single" w:color="auto" w:sz="4" w:space="0"/>
              <w:bottom w:val="single" w:color="auto" w:sz="4" w:space="0"/>
              <w:right w:val="single" w:color="auto" w:sz="4" w:space="0"/>
            </w:tcBorders>
            <w:shd w:val="clear" w:color="auto" w:fill="auto"/>
            <w:vAlign w:val="center"/>
          </w:tcPr>
          <w:p w:rsidRPr="001A4A36" w:rsidR="001A4A36" w:rsidP="00F56C15" w:rsidRDefault="001A4A36" w14:paraId="1F33BA0F" w14:textId="77777777">
            <w:pPr>
              <w:keepNext/>
              <w:spacing w:after="0" w:line="240" w:lineRule="auto"/>
              <w:jc w:val="center"/>
              <w:rPr>
                <w:i/>
                <w:strike/>
                <w:color w:val="FF0000"/>
              </w:rPr>
            </w:pPr>
            <w:r w:rsidRPr="001A4A36">
              <w:rPr>
                <w:i/>
                <w:strike/>
                <w:color w:val="FF0000"/>
              </w:rPr>
              <w:t>1,047,393</w:t>
            </w:r>
          </w:p>
          <w:p w:rsidRPr="001A4A36" w:rsidR="001A4A36" w:rsidP="00F56C15" w:rsidRDefault="001A4A36" w14:paraId="1E75877A" w14:textId="77777777">
            <w:pPr>
              <w:keepNext/>
              <w:spacing w:after="0" w:line="240" w:lineRule="auto"/>
              <w:jc w:val="center"/>
              <w:rPr>
                <w:i/>
                <w:color w:val="FF0000"/>
              </w:rPr>
            </w:pPr>
            <w:r w:rsidRPr="001A4A36">
              <w:rPr>
                <w:i/>
                <w:color w:val="FF0000"/>
              </w:rPr>
              <w:t>1,047,366</w:t>
            </w:r>
          </w:p>
        </w:tc>
        <w:tc>
          <w:tcPr>
            <w:tcW w:w="1234" w:type="pct"/>
            <w:tcBorders>
              <w:top w:val="nil"/>
              <w:left w:val="nil"/>
              <w:bottom w:val="single" w:color="auto" w:sz="4" w:space="0"/>
              <w:right w:val="single" w:color="auto" w:sz="4" w:space="0"/>
            </w:tcBorders>
            <w:shd w:val="clear" w:color="auto" w:fill="auto"/>
            <w:vAlign w:val="center"/>
          </w:tcPr>
          <w:p w:rsidRPr="001A4A36" w:rsidR="001A4A36" w:rsidP="00F56C15" w:rsidRDefault="001A4A36" w14:paraId="1DDB0560" w14:textId="77777777">
            <w:pPr>
              <w:keepNext/>
              <w:spacing w:after="0" w:line="240" w:lineRule="auto"/>
              <w:jc w:val="center"/>
              <w:rPr>
                <w:i/>
                <w:strike/>
                <w:color w:val="FF0000"/>
              </w:rPr>
            </w:pPr>
            <w:r w:rsidRPr="001A4A36">
              <w:rPr>
                <w:i/>
                <w:strike/>
                <w:color w:val="FF0000"/>
              </w:rPr>
              <w:t>1,284,174</w:t>
            </w:r>
          </w:p>
          <w:p w:rsidRPr="001A4A36" w:rsidR="001A4A36" w:rsidP="00F56C15" w:rsidRDefault="001A4A36" w14:paraId="7669F43C" w14:textId="77777777">
            <w:pPr>
              <w:keepNext/>
              <w:spacing w:after="0" w:line="240" w:lineRule="auto"/>
              <w:jc w:val="center"/>
              <w:rPr>
                <w:i/>
                <w:color w:val="FF0000"/>
              </w:rPr>
            </w:pPr>
            <w:r w:rsidRPr="001A4A36">
              <w:rPr>
                <w:i/>
                <w:color w:val="FF0000"/>
              </w:rPr>
              <w:t>1,284,147</w:t>
            </w:r>
          </w:p>
        </w:tc>
        <w:tc>
          <w:tcPr>
            <w:tcW w:w="1293" w:type="pct"/>
            <w:tcBorders>
              <w:top w:val="nil"/>
              <w:left w:val="nil"/>
              <w:bottom w:val="single" w:color="auto" w:sz="4" w:space="0"/>
              <w:right w:val="single" w:color="auto" w:sz="4" w:space="0"/>
            </w:tcBorders>
            <w:shd w:val="clear" w:color="auto" w:fill="auto"/>
            <w:vAlign w:val="center"/>
          </w:tcPr>
          <w:p w:rsidRPr="001A4A36" w:rsidR="001A4A36" w:rsidP="00F56C15" w:rsidRDefault="001A4A36" w14:paraId="59CBA31F" w14:textId="77777777">
            <w:pPr>
              <w:keepNext/>
              <w:spacing w:after="0" w:line="240" w:lineRule="auto"/>
              <w:jc w:val="center"/>
              <w:rPr>
                <w:i/>
                <w:strike/>
                <w:color w:val="FF0000"/>
              </w:rPr>
            </w:pPr>
            <w:r w:rsidRPr="001A4A36">
              <w:rPr>
                <w:i/>
                <w:strike/>
                <w:color w:val="FF0000"/>
              </w:rPr>
              <w:t>645,530</w:t>
            </w:r>
          </w:p>
          <w:p w:rsidRPr="001A4A36" w:rsidR="001A4A36" w:rsidP="00F56C15" w:rsidRDefault="001A4A36" w14:paraId="743DC9E1" w14:textId="77777777">
            <w:pPr>
              <w:keepNext/>
              <w:spacing w:after="0" w:line="240" w:lineRule="auto"/>
              <w:jc w:val="center"/>
              <w:rPr>
                <w:i/>
                <w:color w:val="FF0000"/>
              </w:rPr>
            </w:pPr>
            <w:r w:rsidRPr="001A4A36">
              <w:rPr>
                <w:i/>
                <w:color w:val="FF0000"/>
              </w:rPr>
              <w:t>645,206</w:t>
            </w:r>
          </w:p>
        </w:tc>
      </w:tr>
      <w:tr w:rsidRPr="004D33CE" w:rsidR="001A4A36" w:rsidTr="00F56C15" w14:paraId="1AE5E36A" w14:textId="77777777">
        <w:tc>
          <w:tcPr>
            <w:tcW w:w="1234" w:type="pct"/>
            <w:vAlign w:val="center"/>
          </w:tcPr>
          <w:p w:rsidRPr="00F42466" w:rsidR="001A4A36" w:rsidP="00F56C15" w:rsidRDefault="001A4A36" w14:paraId="41BCEC93" w14:textId="77777777">
            <w:pPr>
              <w:spacing w:before="60" w:after="60" w:line="240" w:lineRule="auto"/>
              <w:jc w:val="center"/>
              <w:rPr>
                <w:b/>
              </w:rPr>
            </w:pPr>
            <w:r w:rsidRPr="00F42466">
              <w:rPr>
                <w:b/>
                <w:bCs/>
                <w:color w:val="000000"/>
              </w:rPr>
              <w:t>2-year Annual Average</w:t>
            </w:r>
          </w:p>
        </w:tc>
        <w:tc>
          <w:tcPr>
            <w:tcW w:w="1239" w:type="pct"/>
            <w:tcBorders>
              <w:top w:val="nil"/>
              <w:left w:val="single" w:color="auto" w:sz="4" w:space="0"/>
              <w:bottom w:val="single" w:color="auto" w:sz="4" w:space="0"/>
              <w:right w:val="single" w:color="auto" w:sz="4" w:space="0"/>
            </w:tcBorders>
            <w:shd w:val="clear" w:color="auto" w:fill="auto"/>
            <w:vAlign w:val="center"/>
          </w:tcPr>
          <w:p w:rsidRPr="001A4A36" w:rsidR="001A4A36" w:rsidP="00F56C15" w:rsidRDefault="001A4A36" w14:paraId="07CC8F62" w14:textId="77777777">
            <w:pPr>
              <w:spacing w:after="0" w:line="240" w:lineRule="auto"/>
              <w:jc w:val="center"/>
              <w:rPr>
                <w:b/>
                <w:bCs/>
                <w:strike/>
                <w:color w:val="FF0000"/>
              </w:rPr>
            </w:pPr>
            <w:r w:rsidRPr="001A4A36">
              <w:rPr>
                <w:b/>
                <w:bCs/>
                <w:strike/>
                <w:color w:val="FF0000"/>
              </w:rPr>
              <w:t>523,697</w:t>
            </w:r>
          </w:p>
          <w:p w:rsidRPr="001A4A36" w:rsidR="001A4A36" w:rsidP="00F56C15" w:rsidRDefault="001A4A36" w14:paraId="4DA56896" w14:textId="77777777">
            <w:pPr>
              <w:spacing w:after="0" w:line="240" w:lineRule="auto"/>
              <w:jc w:val="center"/>
              <w:rPr>
                <w:b/>
                <w:bCs/>
                <w:color w:val="FF0000"/>
              </w:rPr>
            </w:pPr>
            <w:r w:rsidRPr="001A4A36">
              <w:rPr>
                <w:b/>
                <w:bCs/>
                <w:color w:val="FF0000"/>
              </w:rPr>
              <w:t>523,683</w:t>
            </w:r>
          </w:p>
        </w:tc>
        <w:tc>
          <w:tcPr>
            <w:tcW w:w="1234" w:type="pct"/>
            <w:tcBorders>
              <w:top w:val="nil"/>
              <w:left w:val="nil"/>
              <w:bottom w:val="single" w:color="auto" w:sz="4" w:space="0"/>
              <w:right w:val="single" w:color="auto" w:sz="4" w:space="0"/>
            </w:tcBorders>
            <w:shd w:val="clear" w:color="auto" w:fill="auto"/>
            <w:vAlign w:val="center"/>
          </w:tcPr>
          <w:p w:rsidRPr="001A4A36" w:rsidR="001A4A36" w:rsidP="00F56C15" w:rsidRDefault="001A4A36" w14:paraId="5DAA0EFE" w14:textId="77777777">
            <w:pPr>
              <w:spacing w:after="0" w:line="240" w:lineRule="auto"/>
              <w:jc w:val="center"/>
              <w:rPr>
                <w:b/>
                <w:bCs/>
                <w:strike/>
                <w:color w:val="FF0000"/>
              </w:rPr>
            </w:pPr>
            <w:r w:rsidRPr="001A4A36">
              <w:rPr>
                <w:b/>
                <w:bCs/>
                <w:strike/>
                <w:color w:val="FF0000"/>
              </w:rPr>
              <w:t>642,087</w:t>
            </w:r>
          </w:p>
          <w:p w:rsidRPr="001A4A36" w:rsidR="001A4A36" w:rsidP="00F56C15" w:rsidRDefault="001A4A36" w14:paraId="600E1192" w14:textId="77777777">
            <w:pPr>
              <w:spacing w:after="0" w:line="240" w:lineRule="auto"/>
              <w:jc w:val="center"/>
              <w:rPr>
                <w:b/>
                <w:bCs/>
                <w:color w:val="FF0000"/>
              </w:rPr>
            </w:pPr>
            <w:r w:rsidRPr="001A4A36">
              <w:rPr>
                <w:b/>
                <w:bCs/>
                <w:color w:val="FF0000"/>
              </w:rPr>
              <w:t>642,074</w:t>
            </w:r>
          </w:p>
        </w:tc>
        <w:tc>
          <w:tcPr>
            <w:tcW w:w="1293" w:type="pct"/>
            <w:tcBorders>
              <w:top w:val="nil"/>
              <w:left w:val="nil"/>
              <w:bottom w:val="single" w:color="auto" w:sz="4" w:space="0"/>
              <w:right w:val="single" w:color="auto" w:sz="4" w:space="0"/>
            </w:tcBorders>
            <w:shd w:val="clear" w:color="auto" w:fill="auto"/>
            <w:vAlign w:val="center"/>
          </w:tcPr>
          <w:p w:rsidRPr="001A4A36" w:rsidR="001A4A36" w:rsidP="00F56C15" w:rsidRDefault="001A4A36" w14:paraId="16C4EC14" w14:textId="77777777">
            <w:pPr>
              <w:spacing w:after="0" w:line="240" w:lineRule="auto"/>
              <w:jc w:val="center"/>
              <w:rPr>
                <w:b/>
                <w:bCs/>
                <w:strike/>
                <w:color w:val="FF0000"/>
              </w:rPr>
            </w:pPr>
            <w:r w:rsidRPr="001A4A36">
              <w:rPr>
                <w:b/>
                <w:bCs/>
                <w:strike/>
                <w:color w:val="FF0000"/>
              </w:rPr>
              <w:t>322,765</w:t>
            </w:r>
          </w:p>
          <w:p w:rsidRPr="001A4A36" w:rsidR="001A4A36" w:rsidP="00F56C15" w:rsidRDefault="001A4A36" w14:paraId="1BA16D2C" w14:textId="77777777">
            <w:pPr>
              <w:spacing w:after="0" w:line="240" w:lineRule="auto"/>
              <w:jc w:val="center"/>
              <w:rPr>
                <w:b/>
                <w:bCs/>
                <w:color w:val="FF0000"/>
              </w:rPr>
            </w:pPr>
            <w:r w:rsidRPr="001A4A36">
              <w:rPr>
                <w:b/>
                <w:bCs/>
                <w:color w:val="FF0000"/>
              </w:rPr>
              <w:t>322,603</w:t>
            </w:r>
          </w:p>
        </w:tc>
      </w:tr>
    </w:tbl>
    <w:p w:rsidRPr="00A6243E" w:rsidR="001A4A36" w:rsidP="001A4A36" w:rsidRDefault="001A4A36" w14:paraId="0052165B" w14:textId="77777777">
      <w:pPr>
        <w:pStyle w:val="Heading1"/>
        <w:keepNext w:val="0"/>
        <w:spacing w:before="0" w:after="0" w:line="23" w:lineRule="atLeast"/>
        <w:rPr>
          <w:sz w:val="20"/>
        </w:rPr>
      </w:pPr>
      <w:bookmarkStart w:name="_Toc241641463" w:id="2"/>
      <w:bookmarkStart w:name="_Toc241641529" w:id="3"/>
      <w:bookmarkStart w:name="_Toc241641540" w:id="4"/>
      <w:bookmarkStart w:name="_Toc241641562" w:id="5"/>
      <w:bookmarkStart w:name="_Toc241641595" w:id="6"/>
      <w:bookmarkStart w:name="_Toc337735302" w:id="7"/>
      <w:bookmarkEnd w:id="2"/>
      <w:bookmarkEnd w:id="3"/>
      <w:bookmarkEnd w:id="4"/>
      <w:bookmarkEnd w:id="5"/>
      <w:bookmarkEnd w:id="6"/>
    </w:p>
    <w:p w:rsidRPr="00F7024D" w:rsidR="001A4A36" w:rsidP="001A4A36" w:rsidRDefault="001A4A36" w14:paraId="6830410D" w14:textId="048728A2">
      <w:pPr>
        <w:pStyle w:val="NoSpacing"/>
        <w:keepNext w:val="0"/>
        <w:widowControl w:val="0"/>
        <w:spacing w:line="23" w:lineRule="atLeast"/>
      </w:pPr>
      <w:r w:rsidRPr="00F42466">
        <w:t>The estimated</w:t>
      </w:r>
      <w:r w:rsidRPr="009D43C2">
        <w:t xml:space="preserve"> respondent burden across all</w:t>
      </w:r>
      <w:r w:rsidRPr="00F4061C">
        <w:t xml:space="preserve"> these activities </w:t>
      </w:r>
      <w:r w:rsidRPr="00B65AB6">
        <w:t xml:space="preserve">translates </w:t>
      </w:r>
      <w:r w:rsidRPr="004D33CE">
        <w:t xml:space="preserve">into an estimated total burden time cost </w:t>
      </w:r>
      <w:proofErr w:type="gramStart"/>
      <w:r w:rsidRPr="004D33CE">
        <w:t xml:space="preserve">of </w:t>
      </w:r>
      <w:r w:rsidRPr="00F42466">
        <w:t xml:space="preserve"> </w:t>
      </w:r>
      <w:r w:rsidRPr="001A4A36">
        <w:rPr>
          <w:strike/>
          <w:color w:val="FF0000"/>
        </w:rPr>
        <w:t>$</w:t>
      </w:r>
      <w:proofErr w:type="gramEnd"/>
      <w:r w:rsidRPr="001A4A36">
        <w:rPr>
          <w:strike/>
          <w:color w:val="FF0000"/>
        </w:rPr>
        <w:t>9,639,654</w:t>
      </w:r>
      <w:r w:rsidRPr="001A4A36">
        <w:rPr>
          <w:color w:val="FF0000"/>
        </w:rPr>
        <w:t xml:space="preserve"> $9,629,435 </w:t>
      </w:r>
      <w:r w:rsidRPr="00F42466">
        <w:t xml:space="preserve">for </w:t>
      </w:r>
      <w:r w:rsidRPr="001A4A36">
        <w:rPr>
          <w:strike/>
          <w:color w:val="FF0000"/>
        </w:rPr>
        <w:t xml:space="preserve">645,530 </w:t>
      </w:r>
      <w:r w:rsidRPr="001A4A36">
        <w:rPr>
          <w:color w:val="FF0000"/>
        </w:rPr>
        <w:t xml:space="preserve">645,206 </w:t>
      </w:r>
      <w:r w:rsidRPr="00F42466">
        <w:t>hours</w:t>
      </w:r>
      <w:r w:rsidRPr="00F42466">
        <w:rPr>
          <w:rStyle w:val="FootnoteReference"/>
        </w:rPr>
        <w:footnoteReference w:id="1"/>
      </w:r>
      <w:r w:rsidRPr="009D43C2">
        <w:t xml:space="preserve">, broken out by </w:t>
      </w:r>
      <w:r w:rsidRPr="00F4061C">
        <w:t xml:space="preserve">year and respondent </w:t>
      </w:r>
      <w:r w:rsidRPr="00B65AB6">
        <w:t xml:space="preserve">group </w:t>
      </w:r>
      <w:r w:rsidRPr="004D33CE">
        <w:t>in the table below.</w:t>
      </w:r>
    </w:p>
    <w:tbl>
      <w:tblPr>
        <w:tblW w:w="5000" w:type="pct"/>
        <w:tblCellMar>
          <w:left w:w="115" w:type="dxa"/>
          <w:right w:w="115" w:type="dxa"/>
        </w:tblCellMar>
        <w:tblLook w:val="04A0" w:firstRow="1" w:lastRow="0" w:firstColumn="1" w:lastColumn="0" w:noHBand="0" w:noVBand="1"/>
      </w:tblPr>
      <w:tblGrid>
        <w:gridCol w:w="837"/>
        <w:gridCol w:w="1028"/>
        <w:gridCol w:w="1308"/>
        <w:gridCol w:w="1027"/>
        <w:gridCol w:w="1590"/>
        <w:gridCol w:w="1027"/>
        <w:gridCol w:w="1216"/>
        <w:gridCol w:w="1308"/>
        <w:gridCol w:w="1401"/>
      </w:tblGrid>
      <w:tr w:rsidRPr="009D1FF5" w:rsidR="001A4A36" w:rsidTr="00F56C15" w14:paraId="2BF5F850" w14:textId="77777777">
        <w:trPr>
          <w:trHeight w:val="300"/>
        </w:trPr>
        <w:tc>
          <w:tcPr>
            <w:tcW w:w="38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024D" w:rsidR="001A4A36" w:rsidP="00F56C15" w:rsidRDefault="001A4A36" w14:paraId="1E3C7F12" w14:textId="77777777">
            <w:pPr>
              <w:keepNext/>
              <w:spacing w:after="0" w:line="240" w:lineRule="auto"/>
              <w:jc w:val="center"/>
              <w:rPr>
                <w:color w:val="000000"/>
              </w:rPr>
            </w:pPr>
            <w:r w:rsidRPr="00F7024D">
              <w:rPr>
                <w:color w:val="000000"/>
              </w:rPr>
              <w:t xml:space="preserve"> </w:t>
            </w:r>
          </w:p>
        </w:tc>
        <w:tc>
          <w:tcPr>
            <w:tcW w:w="1087" w:type="pct"/>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1A4A36" w:rsidP="00F56C15" w:rsidRDefault="001A4A36" w14:paraId="11E39442" w14:textId="77777777">
            <w:pPr>
              <w:keepNext/>
              <w:spacing w:after="0" w:line="240" w:lineRule="auto"/>
              <w:jc w:val="center"/>
              <w:rPr>
                <w:b/>
                <w:bCs/>
                <w:color w:val="000000"/>
              </w:rPr>
            </w:pPr>
            <w:r w:rsidRPr="00F7024D">
              <w:rPr>
                <w:b/>
                <w:bCs/>
                <w:color w:val="000000"/>
              </w:rPr>
              <w:t>Students</w:t>
            </w:r>
          </w:p>
        </w:tc>
        <w:tc>
          <w:tcPr>
            <w:tcW w:w="1218" w:type="pct"/>
            <w:gridSpan w:val="2"/>
            <w:tcBorders>
              <w:top w:val="single" w:color="auto" w:sz="4" w:space="0"/>
              <w:left w:val="nil"/>
              <w:bottom w:val="single" w:color="auto" w:sz="4" w:space="0"/>
              <w:right w:val="single" w:color="auto" w:sz="4" w:space="0"/>
            </w:tcBorders>
            <w:shd w:val="clear" w:color="auto" w:fill="auto"/>
            <w:vAlign w:val="center"/>
            <w:hideMark/>
          </w:tcPr>
          <w:p w:rsidRPr="00F7024D" w:rsidR="001A4A36" w:rsidP="00F56C15" w:rsidRDefault="001A4A36" w14:paraId="62BB5CB9" w14:textId="77777777">
            <w:pPr>
              <w:keepNext/>
              <w:spacing w:after="0" w:line="240" w:lineRule="auto"/>
              <w:jc w:val="center"/>
              <w:rPr>
                <w:b/>
                <w:bCs/>
                <w:color w:val="000000"/>
              </w:rPr>
            </w:pPr>
            <w:r w:rsidRPr="00F7024D">
              <w:rPr>
                <w:b/>
                <w:bCs/>
                <w:color w:val="000000"/>
              </w:rPr>
              <w:t>Teachers and School Staff</w:t>
            </w:r>
          </w:p>
        </w:tc>
        <w:tc>
          <w:tcPr>
            <w:tcW w:w="1044" w:type="pct"/>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1A4A36" w:rsidP="00F56C15" w:rsidRDefault="001A4A36" w14:paraId="48E1209D" w14:textId="77777777">
            <w:pPr>
              <w:keepNext/>
              <w:spacing w:after="0" w:line="240" w:lineRule="auto"/>
              <w:jc w:val="center"/>
              <w:rPr>
                <w:b/>
                <w:bCs/>
                <w:color w:val="000000"/>
              </w:rPr>
            </w:pPr>
            <w:r w:rsidRPr="00F7024D">
              <w:rPr>
                <w:b/>
                <w:bCs/>
                <w:color w:val="000000"/>
              </w:rPr>
              <w:t>Principals</w:t>
            </w:r>
          </w:p>
        </w:tc>
        <w:tc>
          <w:tcPr>
            <w:tcW w:w="1261" w:type="pct"/>
            <w:gridSpan w:val="2"/>
            <w:tcBorders>
              <w:top w:val="single" w:color="auto" w:sz="4" w:space="0"/>
              <w:left w:val="nil"/>
              <w:bottom w:val="single" w:color="auto" w:sz="4" w:space="0"/>
              <w:right w:val="single" w:color="auto" w:sz="4" w:space="0"/>
            </w:tcBorders>
            <w:shd w:val="clear" w:color="auto" w:fill="auto"/>
            <w:noWrap/>
            <w:vAlign w:val="center"/>
            <w:hideMark/>
          </w:tcPr>
          <w:p w:rsidRPr="00F7024D" w:rsidR="001A4A36" w:rsidP="00F56C15" w:rsidRDefault="001A4A36" w14:paraId="7FAD0717" w14:textId="77777777">
            <w:pPr>
              <w:keepNext/>
              <w:spacing w:after="0" w:line="240" w:lineRule="auto"/>
              <w:jc w:val="center"/>
              <w:rPr>
                <w:b/>
                <w:bCs/>
                <w:color w:val="000000"/>
              </w:rPr>
            </w:pPr>
            <w:r w:rsidRPr="00F7024D">
              <w:rPr>
                <w:b/>
                <w:bCs/>
                <w:color w:val="000000"/>
              </w:rPr>
              <w:t>Total</w:t>
            </w:r>
          </w:p>
        </w:tc>
      </w:tr>
      <w:tr w:rsidRPr="009D1FF5" w:rsidR="001A4A36" w:rsidTr="00F56C15" w14:paraId="15F08900" w14:textId="77777777">
        <w:trPr>
          <w:trHeight w:val="300"/>
        </w:trPr>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F7024D" w:rsidR="001A4A36" w:rsidP="00F56C15" w:rsidRDefault="001A4A36" w14:paraId="1643F1C0" w14:textId="77777777">
            <w:pPr>
              <w:keepNext/>
              <w:spacing w:after="0" w:line="240" w:lineRule="auto"/>
              <w:jc w:val="center"/>
              <w:rPr>
                <w:color w:val="000000"/>
              </w:rPr>
            </w:pPr>
            <w:r w:rsidRPr="00F7024D">
              <w:rPr>
                <w:color w:val="000000"/>
              </w:rPr>
              <w:t xml:space="preserve"> </w:t>
            </w:r>
          </w:p>
        </w:tc>
        <w:tc>
          <w:tcPr>
            <w:tcW w:w="478" w:type="pct"/>
            <w:tcBorders>
              <w:top w:val="nil"/>
              <w:left w:val="nil"/>
              <w:bottom w:val="single" w:color="auto" w:sz="4" w:space="0"/>
              <w:right w:val="single" w:color="auto" w:sz="4" w:space="0"/>
            </w:tcBorders>
            <w:shd w:val="clear" w:color="auto" w:fill="auto"/>
            <w:vAlign w:val="center"/>
            <w:hideMark/>
          </w:tcPr>
          <w:p w:rsidRPr="00F7024D" w:rsidR="001A4A36" w:rsidP="00F56C15" w:rsidRDefault="001A4A36" w14:paraId="479E20AD" w14:textId="77777777">
            <w:pPr>
              <w:keepNext/>
              <w:spacing w:after="0" w:line="240" w:lineRule="auto"/>
              <w:jc w:val="center"/>
              <w:rPr>
                <w:b/>
                <w:bCs/>
                <w:color w:val="000000"/>
              </w:rPr>
            </w:pPr>
            <w:r w:rsidRPr="00F7024D">
              <w:rPr>
                <w:b/>
                <w:bCs/>
                <w:color w:val="000000"/>
              </w:rPr>
              <w:t>Hours</w:t>
            </w:r>
          </w:p>
        </w:tc>
        <w:tc>
          <w:tcPr>
            <w:tcW w:w="609" w:type="pct"/>
            <w:tcBorders>
              <w:top w:val="nil"/>
              <w:left w:val="nil"/>
              <w:bottom w:val="single" w:color="auto" w:sz="4" w:space="0"/>
              <w:right w:val="single" w:color="auto" w:sz="4" w:space="0"/>
            </w:tcBorders>
            <w:shd w:val="clear" w:color="auto" w:fill="auto"/>
            <w:vAlign w:val="center"/>
            <w:hideMark/>
          </w:tcPr>
          <w:p w:rsidRPr="00F7024D" w:rsidR="001A4A36" w:rsidP="00F56C15" w:rsidRDefault="001A4A36" w14:paraId="18586318" w14:textId="77777777">
            <w:pPr>
              <w:keepNext/>
              <w:spacing w:after="0" w:line="240" w:lineRule="auto"/>
              <w:jc w:val="center"/>
              <w:rPr>
                <w:b/>
                <w:bCs/>
                <w:color w:val="000000"/>
              </w:rPr>
            </w:pPr>
            <w:r w:rsidRPr="00F7024D">
              <w:rPr>
                <w:b/>
                <w:bCs/>
                <w:color w:val="000000"/>
              </w:rPr>
              <w:t>Cost</w:t>
            </w:r>
          </w:p>
        </w:tc>
        <w:tc>
          <w:tcPr>
            <w:tcW w:w="478" w:type="pct"/>
            <w:tcBorders>
              <w:top w:val="nil"/>
              <w:left w:val="nil"/>
              <w:bottom w:val="single" w:color="auto" w:sz="4" w:space="0"/>
              <w:right w:val="single" w:color="auto" w:sz="4" w:space="0"/>
            </w:tcBorders>
            <w:shd w:val="clear" w:color="auto" w:fill="auto"/>
            <w:vAlign w:val="center"/>
            <w:hideMark/>
          </w:tcPr>
          <w:p w:rsidRPr="00F7024D" w:rsidR="001A4A36" w:rsidP="00F56C15" w:rsidRDefault="001A4A36" w14:paraId="11DE45D2" w14:textId="77777777">
            <w:pPr>
              <w:keepNext/>
              <w:spacing w:after="0" w:line="240" w:lineRule="auto"/>
              <w:jc w:val="center"/>
              <w:rPr>
                <w:b/>
                <w:bCs/>
                <w:color w:val="000000"/>
              </w:rPr>
            </w:pPr>
            <w:r w:rsidRPr="00F7024D">
              <w:rPr>
                <w:b/>
                <w:bCs/>
                <w:color w:val="000000"/>
              </w:rPr>
              <w:t>Hours</w:t>
            </w:r>
          </w:p>
        </w:tc>
        <w:tc>
          <w:tcPr>
            <w:tcW w:w="739" w:type="pct"/>
            <w:tcBorders>
              <w:top w:val="nil"/>
              <w:left w:val="nil"/>
              <w:bottom w:val="single" w:color="auto" w:sz="4" w:space="0"/>
              <w:right w:val="single" w:color="auto" w:sz="4" w:space="0"/>
            </w:tcBorders>
            <w:shd w:val="clear" w:color="auto" w:fill="auto"/>
            <w:vAlign w:val="center"/>
            <w:hideMark/>
          </w:tcPr>
          <w:p w:rsidRPr="00F7024D" w:rsidR="001A4A36" w:rsidP="00F56C15" w:rsidRDefault="001A4A36" w14:paraId="17294250" w14:textId="77777777">
            <w:pPr>
              <w:keepNext/>
              <w:spacing w:after="0" w:line="240" w:lineRule="auto"/>
              <w:jc w:val="center"/>
              <w:rPr>
                <w:b/>
                <w:bCs/>
                <w:color w:val="000000"/>
              </w:rPr>
            </w:pPr>
            <w:r w:rsidRPr="00F7024D">
              <w:rPr>
                <w:b/>
                <w:bCs/>
                <w:color w:val="000000"/>
              </w:rPr>
              <w:t>Cost</w:t>
            </w:r>
          </w:p>
        </w:tc>
        <w:tc>
          <w:tcPr>
            <w:tcW w:w="478" w:type="pct"/>
            <w:tcBorders>
              <w:top w:val="nil"/>
              <w:left w:val="nil"/>
              <w:bottom w:val="single" w:color="auto" w:sz="4" w:space="0"/>
              <w:right w:val="single" w:color="auto" w:sz="4" w:space="0"/>
            </w:tcBorders>
            <w:shd w:val="clear" w:color="auto" w:fill="auto"/>
            <w:vAlign w:val="center"/>
            <w:hideMark/>
          </w:tcPr>
          <w:p w:rsidRPr="00F7024D" w:rsidR="001A4A36" w:rsidP="00F56C15" w:rsidRDefault="001A4A36" w14:paraId="24E1B34F" w14:textId="77777777">
            <w:pPr>
              <w:keepNext/>
              <w:spacing w:after="0" w:line="240" w:lineRule="auto"/>
              <w:jc w:val="center"/>
              <w:rPr>
                <w:b/>
                <w:bCs/>
                <w:color w:val="000000"/>
              </w:rPr>
            </w:pPr>
            <w:r w:rsidRPr="00F7024D">
              <w:rPr>
                <w:b/>
                <w:bCs/>
                <w:color w:val="000000"/>
              </w:rPr>
              <w:t>Hours</w:t>
            </w:r>
          </w:p>
        </w:tc>
        <w:tc>
          <w:tcPr>
            <w:tcW w:w="565" w:type="pct"/>
            <w:tcBorders>
              <w:top w:val="nil"/>
              <w:left w:val="nil"/>
              <w:bottom w:val="single" w:color="auto" w:sz="4" w:space="0"/>
              <w:right w:val="single" w:color="auto" w:sz="4" w:space="0"/>
            </w:tcBorders>
            <w:shd w:val="clear" w:color="auto" w:fill="auto"/>
            <w:vAlign w:val="center"/>
            <w:hideMark/>
          </w:tcPr>
          <w:p w:rsidRPr="00F7024D" w:rsidR="001A4A36" w:rsidP="00F56C15" w:rsidRDefault="001A4A36" w14:paraId="01A892AD" w14:textId="77777777">
            <w:pPr>
              <w:keepNext/>
              <w:spacing w:after="0" w:line="240" w:lineRule="auto"/>
              <w:jc w:val="center"/>
              <w:rPr>
                <w:b/>
                <w:bCs/>
                <w:color w:val="000000"/>
              </w:rPr>
            </w:pPr>
            <w:r w:rsidRPr="00F7024D">
              <w:rPr>
                <w:b/>
                <w:bCs/>
                <w:color w:val="000000"/>
              </w:rPr>
              <w:t>Cost</w:t>
            </w:r>
          </w:p>
        </w:tc>
        <w:tc>
          <w:tcPr>
            <w:tcW w:w="609" w:type="pct"/>
            <w:tcBorders>
              <w:top w:val="nil"/>
              <w:left w:val="nil"/>
              <w:bottom w:val="single" w:color="auto" w:sz="4" w:space="0"/>
              <w:right w:val="single" w:color="auto" w:sz="4" w:space="0"/>
            </w:tcBorders>
            <w:shd w:val="clear" w:color="auto" w:fill="auto"/>
            <w:vAlign w:val="center"/>
            <w:hideMark/>
          </w:tcPr>
          <w:p w:rsidRPr="00F7024D" w:rsidR="001A4A36" w:rsidP="00F56C15" w:rsidRDefault="001A4A36" w14:paraId="3B0FBA6F" w14:textId="77777777">
            <w:pPr>
              <w:keepNext/>
              <w:spacing w:after="0" w:line="240" w:lineRule="auto"/>
              <w:jc w:val="center"/>
              <w:rPr>
                <w:b/>
                <w:bCs/>
                <w:color w:val="000000"/>
              </w:rPr>
            </w:pPr>
            <w:r w:rsidRPr="00F7024D">
              <w:rPr>
                <w:b/>
                <w:bCs/>
                <w:color w:val="000000"/>
              </w:rPr>
              <w:t>Hours</w:t>
            </w:r>
          </w:p>
        </w:tc>
        <w:tc>
          <w:tcPr>
            <w:tcW w:w="652" w:type="pct"/>
            <w:tcBorders>
              <w:top w:val="nil"/>
              <w:left w:val="nil"/>
              <w:bottom w:val="single" w:color="auto" w:sz="4" w:space="0"/>
              <w:right w:val="single" w:color="auto" w:sz="4" w:space="0"/>
            </w:tcBorders>
            <w:shd w:val="clear" w:color="auto" w:fill="auto"/>
            <w:vAlign w:val="center"/>
            <w:hideMark/>
          </w:tcPr>
          <w:p w:rsidRPr="00F7024D" w:rsidR="001A4A36" w:rsidP="00F56C15" w:rsidRDefault="001A4A36" w14:paraId="65700805" w14:textId="77777777">
            <w:pPr>
              <w:keepNext/>
              <w:spacing w:after="0" w:line="240" w:lineRule="auto"/>
              <w:jc w:val="center"/>
              <w:rPr>
                <w:b/>
                <w:bCs/>
                <w:color w:val="000000"/>
              </w:rPr>
            </w:pPr>
            <w:r w:rsidRPr="00F7024D">
              <w:rPr>
                <w:b/>
                <w:bCs/>
                <w:color w:val="000000"/>
              </w:rPr>
              <w:t>Cost</w:t>
            </w:r>
          </w:p>
        </w:tc>
      </w:tr>
      <w:tr w:rsidRPr="009D1FF5" w:rsidR="001A4A36" w:rsidTr="00F56C15" w14:paraId="78D9DFC5" w14:textId="77777777">
        <w:trPr>
          <w:trHeight w:val="300"/>
        </w:trPr>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F7024D" w:rsidR="001A4A36" w:rsidP="00F56C15" w:rsidRDefault="001A4A36" w14:paraId="47C48F07" w14:textId="77777777">
            <w:pPr>
              <w:keepNext/>
              <w:spacing w:after="0" w:line="240" w:lineRule="auto"/>
              <w:jc w:val="center"/>
              <w:rPr>
                <w:b/>
                <w:bCs/>
                <w:color w:val="000000"/>
              </w:rPr>
            </w:pPr>
            <w:r>
              <w:rPr>
                <w:b/>
                <w:bCs/>
                <w:color w:val="000000"/>
              </w:rPr>
              <w:t>2019</w:t>
            </w:r>
          </w:p>
        </w:tc>
        <w:tc>
          <w:tcPr>
            <w:tcW w:w="478" w:type="pct"/>
            <w:tcBorders>
              <w:top w:val="nil"/>
              <w:left w:val="nil"/>
              <w:bottom w:val="single" w:color="auto" w:sz="4" w:space="0"/>
              <w:right w:val="single" w:color="auto" w:sz="4" w:space="0"/>
            </w:tcBorders>
            <w:shd w:val="clear" w:color="auto" w:fill="auto"/>
            <w:noWrap/>
            <w:vAlign w:val="center"/>
            <w:hideMark/>
          </w:tcPr>
          <w:p w:rsidRPr="00F7024D" w:rsidR="001A4A36" w:rsidP="00F56C15" w:rsidRDefault="001A4A36" w14:paraId="5AAFEB10" w14:textId="77777777">
            <w:pPr>
              <w:keepNext/>
              <w:spacing w:after="0" w:line="240" w:lineRule="auto"/>
              <w:jc w:val="center"/>
              <w:rPr>
                <w:color w:val="000000"/>
              </w:rPr>
            </w:pPr>
            <w:r>
              <w:rPr>
                <w:color w:val="000000"/>
              </w:rPr>
              <w:t>435,672</w:t>
            </w:r>
          </w:p>
        </w:tc>
        <w:tc>
          <w:tcPr>
            <w:tcW w:w="609" w:type="pct"/>
            <w:tcBorders>
              <w:top w:val="nil"/>
              <w:left w:val="nil"/>
              <w:bottom w:val="single" w:color="auto" w:sz="4" w:space="0"/>
              <w:right w:val="single" w:color="auto" w:sz="4" w:space="0"/>
            </w:tcBorders>
            <w:shd w:val="clear" w:color="auto" w:fill="auto"/>
            <w:noWrap/>
            <w:vAlign w:val="center"/>
            <w:hideMark/>
          </w:tcPr>
          <w:p w:rsidRPr="00F7024D" w:rsidR="001A4A36" w:rsidP="00F56C15" w:rsidRDefault="001A4A36" w14:paraId="29D9B7C1" w14:textId="77777777">
            <w:pPr>
              <w:keepNext/>
              <w:spacing w:after="0" w:line="240" w:lineRule="auto"/>
              <w:jc w:val="center"/>
              <w:rPr>
                <w:color w:val="000000"/>
              </w:rPr>
            </w:pPr>
            <w:r>
              <w:rPr>
                <w:color w:val="000000"/>
              </w:rPr>
              <w:t>$3,158,622</w:t>
            </w:r>
          </w:p>
        </w:tc>
        <w:tc>
          <w:tcPr>
            <w:tcW w:w="478"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206B3305" w14:textId="77777777">
            <w:pPr>
              <w:keepNext/>
              <w:spacing w:after="0" w:line="240" w:lineRule="auto"/>
              <w:jc w:val="center"/>
              <w:rPr>
                <w:strike/>
                <w:color w:val="FF0000"/>
              </w:rPr>
            </w:pPr>
            <w:r w:rsidRPr="001A4A36">
              <w:rPr>
                <w:strike/>
                <w:color w:val="FF0000"/>
              </w:rPr>
              <w:t>177,583</w:t>
            </w:r>
          </w:p>
          <w:p w:rsidRPr="001A4A36" w:rsidR="001A4A36" w:rsidP="00F56C15" w:rsidRDefault="001A4A36" w14:paraId="4B90FA5E" w14:textId="77777777">
            <w:pPr>
              <w:keepNext/>
              <w:spacing w:after="0" w:line="240" w:lineRule="auto"/>
              <w:jc w:val="center"/>
              <w:rPr>
                <w:color w:val="FF0000"/>
              </w:rPr>
            </w:pPr>
            <w:r w:rsidRPr="001A4A36">
              <w:rPr>
                <w:color w:val="FF0000"/>
              </w:rPr>
              <w:t>177,259</w:t>
            </w:r>
          </w:p>
        </w:tc>
        <w:tc>
          <w:tcPr>
            <w:tcW w:w="739"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13E1C0CB" w14:textId="77777777">
            <w:pPr>
              <w:keepNext/>
              <w:spacing w:after="0" w:line="240" w:lineRule="auto"/>
              <w:jc w:val="center"/>
              <w:rPr>
                <w:strike/>
                <w:color w:val="FF0000"/>
              </w:rPr>
            </w:pPr>
            <w:r w:rsidRPr="001A4A36">
              <w:rPr>
                <w:strike/>
                <w:color w:val="FF0000"/>
              </w:rPr>
              <w:t>$5,605,016</w:t>
            </w:r>
          </w:p>
          <w:p w:rsidRPr="001A4A36" w:rsidR="001A4A36" w:rsidP="00F56C15" w:rsidRDefault="001A4A36" w14:paraId="56ADDAA6" w14:textId="77777777">
            <w:pPr>
              <w:keepNext/>
              <w:spacing w:after="0" w:line="240" w:lineRule="auto"/>
              <w:jc w:val="center"/>
              <w:rPr>
                <w:color w:val="FF0000"/>
              </w:rPr>
            </w:pPr>
            <w:r w:rsidRPr="001A4A36">
              <w:rPr>
                <w:color w:val="FF0000"/>
              </w:rPr>
              <w:t>$5,594,797</w:t>
            </w:r>
          </w:p>
        </w:tc>
        <w:tc>
          <w:tcPr>
            <w:tcW w:w="478" w:type="pct"/>
            <w:tcBorders>
              <w:top w:val="nil"/>
              <w:left w:val="nil"/>
              <w:bottom w:val="single" w:color="auto" w:sz="4" w:space="0"/>
              <w:right w:val="single" w:color="auto" w:sz="4" w:space="0"/>
            </w:tcBorders>
            <w:shd w:val="clear" w:color="auto" w:fill="auto"/>
            <w:noWrap/>
            <w:vAlign w:val="center"/>
            <w:hideMark/>
          </w:tcPr>
          <w:p w:rsidRPr="00F7024D" w:rsidR="001A4A36" w:rsidP="00F56C15" w:rsidRDefault="001A4A36" w14:paraId="66AA0744" w14:textId="77777777">
            <w:pPr>
              <w:keepNext/>
              <w:spacing w:after="0" w:line="240" w:lineRule="auto"/>
              <w:jc w:val="center"/>
              <w:rPr>
                <w:color w:val="000000"/>
              </w:rPr>
            </w:pPr>
            <w:r>
              <w:rPr>
                <w:color w:val="000000"/>
              </w:rPr>
              <w:t>12,734</w:t>
            </w:r>
          </w:p>
        </w:tc>
        <w:tc>
          <w:tcPr>
            <w:tcW w:w="565" w:type="pct"/>
            <w:tcBorders>
              <w:top w:val="nil"/>
              <w:left w:val="nil"/>
              <w:bottom w:val="single" w:color="auto" w:sz="4" w:space="0"/>
              <w:right w:val="single" w:color="auto" w:sz="4" w:space="0"/>
            </w:tcBorders>
            <w:shd w:val="clear" w:color="auto" w:fill="auto"/>
            <w:noWrap/>
            <w:vAlign w:val="center"/>
            <w:hideMark/>
          </w:tcPr>
          <w:p w:rsidRPr="00F7024D" w:rsidR="001A4A36" w:rsidP="00F56C15" w:rsidRDefault="001A4A36" w14:paraId="23E5AA4D" w14:textId="77777777">
            <w:pPr>
              <w:keepNext/>
              <w:spacing w:after="0" w:line="240" w:lineRule="auto"/>
              <w:jc w:val="center"/>
              <w:rPr>
                <w:color w:val="000000"/>
              </w:rPr>
            </w:pPr>
            <w:r>
              <w:rPr>
                <w:color w:val="000000"/>
              </w:rPr>
              <w:t>$613,553</w:t>
            </w:r>
          </w:p>
        </w:tc>
        <w:tc>
          <w:tcPr>
            <w:tcW w:w="609"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3CC30358" w14:textId="77777777">
            <w:pPr>
              <w:keepNext/>
              <w:spacing w:after="0" w:line="240" w:lineRule="auto"/>
              <w:jc w:val="center"/>
              <w:rPr>
                <w:b/>
                <w:bCs/>
                <w:strike/>
                <w:color w:val="FF0000"/>
              </w:rPr>
            </w:pPr>
            <w:r w:rsidRPr="001A4A36">
              <w:rPr>
                <w:b/>
                <w:bCs/>
                <w:strike/>
                <w:color w:val="FF0000"/>
              </w:rPr>
              <w:t>625,989</w:t>
            </w:r>
          </w:p>
          <w:p w:rsidRPr="001A4A36" w:rsidR="001A4A36" w:rsidP="00F56C15" w:rsidRDefault="001A4A36" w14:paraId="206429BA" w14:textId="77777777">
            <w:pPr>
              <w:keepNext/>
              <w:spacing w:after="0" w:line="240" w:lineRule="auto"/>
              <w:jc w:val="center"/>
              <w:rPr>
                <w:b/>
                <w:bCs/>
                <w:color w:val="FF0000"/>
              </w:rPr>
            </w:pPr>
            <w:r w:rsidRPr="001A4A36">
              <w:rPr>
                <w:b/>
                <w:bCs/>
                <w:color w:val="FF0000"/>
              </w:rPr>
              <w:t>625,665</w:t>
            </w:r>
          </w:p>
        </w:tc>
        <w:tc>
          <w:tcPr>
            <w:tcW w:w="652"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3DA1877B" w14:textId="77777777">
            <w:pPr>
              <w:keepNext/>
              <w:spacing w:after="0" w:line="240" w:lineRule="auto"/>
              <w:jc w:val="center"/>
              <w:rPr>
                <w:b/>
                <w:bCs/>
                <w:strike/>
                <w:color w:val="FF0000"/>
              </w:rPr>
            </w:pPr>
            <w:r w:rsidRPr="001A4A36">
              <w:rPr>
                <w:b/>
                <w:bCs/>
                <w:strike/>
                <w:color w:val="FF0000"/>
              </w:rPr>
              <w:t>$9,377,191</w:t>
            </w:r>
          </w:p>
          <w:p w:rsidRPr="001A4A36" w:rsidR="001A4A36" w:rsidP="00F56C15" w:rsidRDefault="001A4A36" w14:paraId="78D75B63" w14:textId="77777777">
            <w:pPr>
              <w:keepNext/>
              <w:spacing w:after="0" w:line="240" w:lineRule="auto"/>
              <w:jc w:val="center"/>
              <w:rPr>
                <w:b/>
                <w:bCs/>
                <w:color w:val="FF0000"/>
              </w:rPr>
            </w:pPr>
            <w:r w:rsidRPr="001A4A36">
              <w:rPr>
                <w:b/>
                <w:bCs/>
                <w:color w:val="FF0000"/>
              </w:rPr>
              <w:t>$9,366,972</w:t>
            </w:r>
          </w:p>
        </w:tc>
      </w:tr>
      <w:tr w:rsidRPr="009D1FF5" w:rsidR="001A4A36" w:rsidTr="00F56C15" w14:paraId="46D9C44E" w14:textId="77777777">
        <w:trPr>
          <w:trHeight w:val="300"/>
        </w:trPr>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F42466" w:rsidR="001A4A36" w:rsidP="00F56C15" w:rsidRDefault="001A4A36" w14:paraId="596A7DAE" w14:textId="77777777">
            <w:pPr>
              <w:keepNext/>
              <w:spacing w:after="0" w:line="240" w:lineRule="auto"/>
              <w:jc w:val="center"/>
              <w:rPr>
                <w:b/>
                <w:bCs/>
                <w:color w:val="000000"/>
              </w:rPr>
            </w:pPr>
            <w:r w:rsidRPr="00F42466">
              <w:rPr>
                <w:b/>
                <w:bCs/>
                <w:color w:val="000000"/>
              </w:rPr>
              <w:t>2020</w:t>
            </w:r>
          </w:p>
        </w:tc>
        <w:tc>
          <w:tcPr>
            <w:tcW w:w="478" w:type="pct"/>
            <w:tcBorders>
              <w:top w:val="nil"/>
              <w:left w:val="nil"/>
              <w:bottom w:val="single" w:color="auto" w:sz="4" w:space="0"/>
              <w:right w:val="single" w:color="auto" w:sz="4" w:space="0"/>
            </w:tcBorders>
            <w:shd w:val="clear" w:color="auto" w:fill="auto"/>
            <w:noWrap/>
            <w:vAlign w:val="center"/>
            <w:hideMark/>
          </w:tcPr>
          <w:p w:rsidRPr="00F42466" w:rsidR="001A4A36" w:rsidP="00F56C15" w:rsidRDefault="001A4A36" w14:paraId="65645274" w14:textId="77777777">
            <w:pPr>
              <w:keepNext/>
              <w:spacing w:after="0" w:line="240" w:lineRule="auto"/>
              <w:jc w:val="center"/>
              <w:rPr>
                <w:color w:val="000000"/>
              </w:rPr>
            </w:pPr>
            <w:r w:rsidRPr="00A6243E">
              <w:rPr>
                <w:color w:val="000000"/>
              </w:rPr>
              <w:t>12,000</w:t>
            </w:r>
          </w:p>
        </w:tc>
        <w:tc>
          <w:tcPr>
            <w:tcW w:w="609" w:type="pct"/>
            <w:tcBorders>
              <w:top w:val="nil"/>
              <w:left w:val="nil"/>
              <w:bottom w:val="single" w:color="auto" w:sz="4" w:space="0"/>
              <w:right w:val="single" w:color="auto" w:sz="4" w:space="0"/>
            </w:tcBorders>
            <w:shd w:val="clear" w:color="auto" w:fill="auto"/>
            <w:noWrap/>
            <w:vAlign w:val="center"/>
            <w:hideMark/>
          </w:tcPr>
          <w:p w:rsidRPr="00F42466" w:rsidR="001A4A36" w:rsidP="00F56C15" w:rsidRDefault="001A4A36" w14:paraId="54BC089A" w14:textId="77777777">
            <w:pPr>
              <w:keepNext/>
              <w:spacing w:after="0" w:line="240" w:lineRule="auto"/>
              <w:jc w:val="center"/>
              <w:rPr>
                <w:color w:val="000000"/>
              </w:rPr>
            </w:pPr>
            <w:r w:rsidRPr="00F42466">
              <w:rPr>
                <w:color w:val="000000"/>
              </w:rPr>
              <w:t>$</w:t>
            </w:r>
            <w:r w:rsidRPr="00A6243E">
              <w:rPr>
                <w:color w:val="000000"/>
              </w:rPr>
              <w:t>87,000</w:t>
            </w:r>
          </w:p>
        </w:tc>
        <w:tc>
          <w:tcPr>
            <w:tcW w:w="478" w:type="pct"/>
            <w:tcBorders>
              <w:top w:val="nil"/>
              <w:left w:val="nil"/>
              <w:bottom w:val="single" w:color="auto" w:sz="4" w:space="0"/>
              <w:right w:val="single" w:color="auto" w:sz="4" w:space="0"/>
            </w:tcBorders>
            <w:shd w:val="clear" w:color="auto" w:fill="auto"/>
            <w:noWrap/>
            <w:vAlign w:val="center"/>
            <w:hideMark/>
          </w:tcPr>
          <w:p w:rsidRPr="00F42466" w:rsidR="001A4A36" w:rsidP="00F56C15" w:rsidRDefault="001A4A36" w14:paraId="4CA2DB54" w14:textId="77777777">
            <w:pPr>
              <w:keepNext/>
              <w:spacing w:after="0" w:line="240" w:lineRule="auto"/>
              <w:jc w:val="center"/>
              <w:rPr>
                <w:color w:val="000000"/>
              </w:rPr>
            </w:pPr>
            <w:r>
              <w:rPr>
                <w:color w:val="000000"/>
              </w:rPr>
              <w:t>7,541</w:t>
            </w:r>
          </w:p>
        </w:tc>
        <w:tc>
          <w:tcPr>
            <w:tcW w:w="739" w:type="pct"/>
            <w:tcBorders>
              <w:top w:val="nil"/>
              <w:left w:val="nil"/>
              <w:bottom w:val="single" w:color="auto" w:sz="4" w:space="0"/>
              <w:right w:val="single" w:color="auto" w:sz="4" w:space="0"/>
            </w:tcBorders>
            <w:shd w:val="clear" w:color="auto" w:fill="auto"/>
            <w:noWrap/>
            <w:vAlign w:val="center"/>
            <w:hideMark/>
          </w:tcPr>
          <w:p w:rsidRPr="00F42466" w:rsidR="001A4A36" w:rsidP="00F56C15" w:rsidRDefault="001A4A36" w14:paraId="1EC50820" w14:textId="77777777">
            <w:pPr>
              <w:keepNext/>
              <w:spacing w:after="0" w:line="240" w:lineRule="auto"/>
              <w:jc w:val="center"/>
              <w:rPr>
                <w:color w:val="000000"/>
              </w:rPr>
            </w:pPr>
            <w:r>
              <w:rPr>
                <w:color w:val="000000"/>
              </w:rPr>
              <w:t>175,463</w:t>
            </w:r>
          </w:p>
        </w:tc>
        <w:tc>
          <w:tcPr>
            <w:tcW w:w="478" w:type="pct"/>
            <w:tcBorders>
              <w:top w:val="nil"/>
              <w:left w:val="nil"/>
              <w:bottom w:val="single" w:color="auto" w:sz="4" w:space="0"/>
              <w:right w:val="single" w:color="auto" w:sz="4" w:space="0"/>
            </w:tcBorders>
            <w:shd w:val="clear" w:color="auto" w:fill="auto"/>
            <w:noWrap/>
            <w:vAlign w:val="center"/>
            <w:hideMark/>
          </w:tcPr>
          <w:p w:rsidRPr="00F42466" w:rsidR="001A4A36" w:rsidP="00F56C15" w:rsidRDefault="001A4A36" w14:paraId="07D5689A" w14:textId="77777777">
            <w:pPr>
              <w:keepNext/>
              <w:spacing w:after="0" w:line="240" w:lineRule="auto"/>
              <w:jc w:val="center"/>
              <w:rPr>
                <w:color w:val="000000"/>
              </w:rPr>
            </w:pPr>
            <w:r w:rsidRPr="00A6243E">
              <w:rPr>
                <w:color w:val="000000"/>
              </w:rPr>
              <w:t>0</w:t>
            </w:r>
          </w:p>
        </w:tc>
        <w:tc>
          <w:tcPr>
            <w:tcW w:w="565" w:type="pct"/>
            <w:tcBorders>
              <w:top w:val="nil"/>
              <w:left w:val="nil"/>
              <w:bottom w:val="single" w:color="auto" w:sz="4" w:space="0"/>
              <w:right w:val="single" w:color="auto" w:sz="4" w:space="0"/>
            </w:tcBorders>
            <w:shd w:val="clear" w:color="auto" w:fill="auto"/>
            <w:noWrap/>
            <w:vAlign w:val="center"/>
            <w:hideMark/>
          </w:tcPr>
          <w:p w:rsidRPr="00F42466" w:rsidR="001A4A36" w:rsidP="00F56C15" w:rsidRDefault="001A4A36" w14:paraId="211A9F88" w14:textId="77777777">
            <w:pPr>
              <w:keepNext/>
              <w:spacing w:after="0" w:line="240" w:lineRule="auto"/>
              <w:jc w:val="center"/>
              <w:rPr>
                <w:color w:val="000000"/>
              </w:rPr>
            </w:pPr>
            <w:r w:rsidRPr="00A6243E">
              <w:rPr>
                <w:color w:val="000000"/>
              </w:rPr>
              <w:t>0</w:t>
            </w:r>
          </w:p>
        </w:tc>
        <w:tc>
          <w:tcPr>
            <w:tcW w:w="609"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1566F81B" w14:textId="77777777">
            <w:pPr>
              <w:keepNext/>
              <w:spacing w:after="0" w:line="240" w:lineRule="auto"/>
              <w:jc w:val="center"/>
              <w:rPr>
                <w:b/>
                <w:bCs/>
              </w:rPr>
            </w:pPr>
            <w:r w:rsidRPr="001A4A36">
              <w:rPr>
                <w:b/>
                <w:bCs/>
              </w:rPr>
              <w:t>19,541</w:t>
            </w:r>
          </w:p>
        </w:tc>
        <w:tc>
          <w:tcPr>
            <w:tcW w:w="652"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2A48D32A" w14:textId="77777777">
            <w:pPr>
              <w:keepNext/>
              <w:spacing w:after="0" w:line="240" w:lineRule="auto"/>
              <w:jc w:val="center"/>
              <w:rPr>
                <w:b/>
                <w:bCs/>
              </w:rPr>
            </w:pPr>
            <w:r w:rsidRPr="001A4A36">
              <w:rPr>
                <w:b/>
                <w:bCs/>
              </w:rPr>
              <w:t>262,463</w:t>
            </w:r>
          </w:p>
        </w:tc>
      </w:tr>
      <w:tr w:rsidRPr="00D52FEB" w:rsidR="001A4A36" w:rsidTr="00F56C15" w14:paraId="4DB9808A" w14:textId="77777777">
        <w:trPr>
          <w:trHeight w:val="300"/>
        </w:trPr>
        <w:tc>
          <w:tcPr>
            <w:tcW w:w="389" w:type="pct"/>
            <w:tcBorders>
              <w:top w:val="nil"/>
              <w:left w:val="single" w:color="auto" w:sz="4" w:space="0"/>
              <w:bottom w:val="single" w:color="auto" w:sz="4" w:space="0"/>
              <w:right w:val="single" w:color="auto" w:sz="4" w:space="0"/>
            </w:tcBorders>
            <w:shd w:val="clear" w:color="auto" w:fill="auto"/>
            <w:noWrap/>
            <w:vAlign w:val="center"/>
            <w:hideMark/>
          </w:tcPr>
          <w:p w:rsidRPr="00F42466" w:rsidR="001A4A36" w:rsidP="00F56C15" w:rsidRDefault="001A4A36" w14:paraId="2B4CBA35" w14:textId="77777777">
            <w:pPr>
              <w:spacing w:after="0" w:line="240" w:lineRule="auto"/>
              <w:jc w:val="center"/>
              <w:rPr>
                <w:b/>
                <w:bCs/>
                <w:color w:val="000000"/>
              </w:rPr>
            </w:pPr>
            <w:r w:rsidRPr="00F42466">
              <w:rPr>
                <w:b/>
                <w:bCs/>
                <w:color w:val="000000"/>
              </w:rPr>
              <w:t>Total</w:t>
            </w:r>
          </w:p>
        </w:tc>
        <w:tc>
          <w:tcPr>
            <w:tcW w:w="478" w:type="pct"/>
            <w:tcBorders>
              <w:top w:val="nil"/>
              <w:left w:val="nil"/>
              <w:bottom w:val="single" w:color="auto" w:sz="4" w:space="0"/>
              <w:right w:val="single" w:color="auto" w:sz="4" w:space="0"/>
            </w:tcBorders>
            <w:shd w:val="clear" w:color="auto" w:fill="auto"/>
            <w:noWrap/>
            <w:vAlign w:val="center"/>
            <w:hideMark/>
          </w:tcPr>
          <w:p w:rsidRPr="004D33CE" w:rsidR="001A4A36" w:rsidP="00F56C15" w:rsidRDefault="001A4A36" w14:paraId="39903CE0" w14:textId="77777777">
            <w:pPr>
              <w:spacing w:after="0" w:line="240" w:lineRule="auto"/>
              <w:jc w:val="center"/>
              <w:rPr>
                <w:b/>
                <w:bCs/>
                <w:color w:val="000000"/>
              </w:rPr>
            </w:pPr>
            <w:r w:rsidRPr="004D33CE">
              <w:rPr>
                <w:b/>
                <w:bCs/>
                <w:color w:val="000000"/>
              </w:rPr>
              <w:t>447,672</w:t>
            </w:r>
          </w:p>
        </w:tc>
        <w:tc>
          <w:tcPr>
            <w:tcW w:w="609" w:type="pct"/>
            <w:tcBorders>
              <w:top w:val="nil"/>
              <w:left w:val="nil"/>
              <w:bottom w:val="single" w:color="auto" w:sz="4" w:space="0"/>
              <w:right w:val="single" w:color="auto" w:sz="4" w:space="0"/>
            </w:tcBorders>
            <w:shd w:val="clear" w:color="auto" w:fill="auto"/>
            <w:noWrap/>
            <w:vAlign w:val="center"/>
            <w:hideMark/>
          </w:tcPr>
          <w:p w:rsidRPr="004D33CE" w:rsidR="001A4A36" w:rsidP="00F56C15" w:rsidRDefault="001A4A36" w14:paraId="6D7C2B00" w14:textId="77777777">
            <w:pPr>
              <w:spacing w:after="0" w:line="240" w:lineRule="auto"/>
              <w:jc w:val="center"/>
              <w:rPr>
                <w:b/>
                <w:bCs/>
                <w:color w:val="000000"/>
              </w:rPr>
            </w:pPr>
            <w:r w:rsidRPr="004D33CE">
              <w:rPr>
                <w:b/>
                <w:bCs/>
                <w:color w:val="000000"/>
              </w:rPr>
              <w:t>$3,245,622</w:t>
            </w:r>
          </w:p>
        </w:tc>
        <w:tc>
          <w:tcPr>
            <w:tcW w:w="478"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4F8A7FBB" w14:textId="77777777">
            <w:pPr>
              <w:spacing w:after="0" w:line="240" w:lineRule="auto"/>
              <w:jc w:val="center"/>
              <w:rPr>
                <w:b/>
                <w:bCs/>
                <w:strike/>
                <w:color w:val="FF0000"/>
              </w:rPr>
            </w:pPr>
            <w:r w:rsidRPr="001A4A36">
              <w:rPr>
                <w:b/>
                <w:bCs/>
                <w:strike/>
                <w:color w:val="FF0000"/>
              </w:rPr>
              <w:t>185,124</w:t>
            </w:r>
          </w:p>
          <w:p w:rsidRPr="001A4A36" w:rsidR="001A4A36" w:rsidP="00F56C15" w:rsidRDefault="001A4A36" w14:paraId="0F5315F5" w14:textId="77777777">
            <w:pPr>
              <w:spacing w:after="0" w:line="240" w:lineRule="auto"/>
              <w:jc w:val="center"/>
              <w:rPr>
                <w:b/>
                <w:bCs/>
                <w:color w:val="FF0000"/>
              </w:rPr>
            </w:pPr>
            <w:r w:rsidRPr="001A4A36">
              <w:rPr>
                <w:b/>
                <w:bCs/>
                <w:color w:val="FF0000"/>
              </w:rPr>
              <w:t>184,800</w:t>
            </w:r>
          </w:p>
        </w:tc>
        <w:tc>
          <w:tcPr>
            <w:tcW w:w="739"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5B306168" w14:textId="77777777">
            <w:pPr>
              <w:spacing w:after="0" w:line="240" w:lineRule="auto"/>
              <w:jc w:val="center"/>
              <w:rPr>
                <w:b/>
                <w:bCs/>
                <w:strike/>
                <w:color w:val="FF0000"/>
              </w:rPr>
            </w:pPr>
            <w:r w:rsidRPr="001A4A36">
              <w:rPr>
                <w:b/>
                <w:bCs/>
                <w:strike/>
                <w:color w:val="FF0000"/>
              </w:rPr>
              <w:t>$5,780,479</w:t>
            </w:r>
          </w:p>
          <w:p w:rsidRPr="001A4A36" w:rsidR="001A4A36" w:rsidP="00F56C15" w:rsidRDefault="001A4A36" w14:paraId="017E1680" w14:textId="6A15BEFA">
            <w:pPr>
              <w:spacing w:after="0" w:line="240" w:lineRule="auto"/>
              <w:jc w:val="center"/>
              <w:rPr>
                <w:b/>
                <w:bCs/>
                <w:color w:val="FF0000"/>
              </w:rPr>
            </w:pPr>
            <w:r w:rsidRPr="001A4A36">
              <w:rPr>
                <w:b/>
                <w:bCs/>
                <w:color w:val="FF0000"/>
              </w:rPr>
              <w:t>$5,770,260</w:t>
            </w:r>
          </w:p>
        </w:tc>
        <w:tc>
          <w:tcPr>
            <w:tcW w:w="478" w:type="pct"/>
            <w:tcBorders>
              <w:top w:val="nil"/>
              <w:left w:val="nil"/>
              <w:bottom w:val="single" w:color="auto" w:sz="4" w:space="0"/>
              <w:right w:val="single" w:color="auto" w:sz="4" w:space="0"/>
            </w:tcBorders>
            <w:shd w:val="clear" w:color="auto" w:fill="auto"/>
            <w:noWrap/>
            <w:vAlign w:val="center"/>
            <w:hideMark/>
          </w:tcPr>
          <w:p w:rsidRPr="004D33CE" w:rsidR="001A4A36" w:rsidP="00F56C15" w:rsidRDefault="001A4A36" w14:paraId="5D31CC58" w14:textId="77777777">
            <w:pPr>
              <w:spacing w:after="0" w:line="240" w:lineRule="auto"/>
              <w:jc w:val="center"/>
              <w:rPr>
                <w:b/>
                <w:bCs/>
                <w:color w:val="000000"/>
              </w:rPr>
            </w:pPr>
            <w:r w:rsidRPr="004D33CE">
              <w:rPr>
                <w:b/>
                <w:bCs/>
                <w:color w:val="000000"/>
              </w:rPr>
              <w:t>12,734</w:t>
            </w:r>
          </w:p>
        </w:tc>
        <w:tc>
          <w:tcPr>
            <w:tcW w:w="565" w:type="pct"/>
            <w:tcBorders>
              <w:top w:val="nil"/>
              <w:left w:val="nil"/>
              <w:bottom w:val="single" w:color="auto" w:sz="4" w:space="0"/>
              <w:right w:val="single" w:color="auto" w:sz="4" w:space="0"/>
            </w:tcBorders>
            <w:shd w:val="clear" w:color="auto" w:fill="auto"/>
            <w:noWrap/>
            <w:vAlign w:val="center"/>
            <w:hideMark/>
          </w:tcPr>
          <w:p w:rsidRPr="004D33CE" w:rsidR="001A4A36" w:rsidP="00F56C15" w:rsidRDefault="001A4A36" w14:paraId="5A792D60" w14:textId="77777777">
            <w:pPr>
              <w:spacing w:after="0" w:line="240" w:lineRule="auto"/>
              <w:jc w:val="center"/>
              <w:rPr>
                <w:b/>
                <w:bCs/>
                <w:color w:val="000000"/>
              </w:rPr>
            </w:pPr>
            <w:r w:rsidRPr="004D33CE">
              <w:rPr>
                <w:b/>
                <w:bCs/>
                <w:color w:val="000000"/>
              </w:rPr>
              <w:t>$613,553</w:t>
            </w:r>
          </w:p>
        </w:tc>
        <w:tc>
          <w:tcPr>
            <w:tcW w:w="609"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75CEA645" w14:textId="77777777">
            <w:pPr>
              <w:spacing w:after="0" w:line="240" w:lineRule="auto"/>
              <w:jc w:val="center"/>
              <w:rPr>
                <w:b/>
                <w:bCs/>
                <w:strike/>
                <w:color w:val="FF0000"/>
              </w:rPr>
            </w:pPr>
            <w:r w:rsidRPr="001A4A36">
              <w:rPr>
                <w:b/>
                <w:bCs/>
                <w:strike/>
                <w:color w:val="FF0000"/>
              </w:rPr>
              <w:t>645,530</w:t>
            </w:r>
          </w:p>
          <w:p w:rsidRPr="001A4A36" w:rsidR="001A4A36" w:rsidP="00F56C15" w:rsidRDefault="001A4A36" w14:paraId="13CDA293" w14:textId="77777777">
            <w:pPr>
              <w:spacing w:after="0" w:line="240" w:lineRule="auto"/>
              <w:jc w:val="center"/>
              <w:rPr>
                <w:b/>
                <w:bCs/>
                <w:color w:val="FF0000"/>
              </w:rPr>
            </w:pPr>
            <w:r w:rsidRPr="001A4A36">
              <w:rPr>
                <w:b/>
                <w:bCs/>
                <w:color w:val="FF0000"/>
              </w:rPr>
              <w:t>645,206</w:t>
            </w:r>
          </w:p>
        </w:tc>
        <w:tc>
          <w:tcPr>
            <w:tcW w:w="652" w:type="pct"/>
            <w:tcBorders>
              <w:top w:val="nil"/>
              <w:left w:val="nil"/>
              <w:bottom w:val="single" w:color="auto" w:sz="4" w:space="0"/>
              <w:right w:val="single" w:color="auto" w:sz="4" w:space="0"/>
            </w:tcBorders>
            <w:shd w:val="clear" w:color="auto" w:fill="auto"/>
            <w:noWrap/>
            <w:vAlign w:val="center"/>
            <w:hideMark/>
          </w:tcPr>
          <w:p w:rsidRPr="001A4A36" w:rsidR="001A4A36" w:rsidP="00F56C15" w:rsidRDefault="001A4A36" w14:paraId="52E29E78" w14:textId="77777777">
            <w:pPr>
              <w:spacing w:after="0" w:line="240" w:lineRule="auto"/>
              <w:jc w:val="center"/>
              <w:rPr>
                <w:b/>
                <w:bCs/>
                <w:strike/>
                <w:color w:val="FF0000"/>
              </w:rPr>
            </w:pPr>
            <w:r w:rsidRPr="001A4A36">
              <w:rPr>
                <w:b/>
                <w:bCs/>
                <w:strike/>
                <w:color w:val="FF0000"/>
              </w:rPr>
              <w:t>$9,639,654</w:t>
            </w:r>
          </w:p>
          <w:p w:rsidRPr="001A4A36" w:rsidR="001A4A36" w:rsidP="00F56C15" w:rsidRDefault="001A4A36" w14:paraId="5AE63CDB" w14:textId="77777777">
            <w:pPr>
              <w:spacing w:after="0" w:line="240" w:lineRule="auto"/>
              <w:jc w:val="center"/>
              <w:rPr>
                <w:b/>
                <w:bCs/>
                <w:color w:val="FF0000"/>
              </w:rPr>
            </w:pPr>
            <w:r w:rsidRPr="001A4A36">
              <w:rPr>
                <w:b/>
                <w:bCs/>
                <w:color w:val="FF0000"/>
              </w:rPr>
              <w:t>$9,629,435</w:t>
            </w:r>
          </w:p>
        </w:tc>
      </w:tr>
      <w:bookmarkEnd w:id="7"/>
    </w:tbl>
    <w:p w:rsidR="001A4A36" w:rsidP="001E5F1C" w:rsidRDefault="001A4A36" w14:paraId="54A230D6" w14:textId="77777777">
      <w:pPr>
        <w:widowControl w:val="0"/>
        <w:rPr>
          <w:rFonts w:ascii="Times New Roman" w:hAnsi="Times New Roman"/>
          <w:sz w:val="24"/>
          <w:szCs w:val="24"/>
        </w:rPr>
      </w:pPr>
    </w:p>
    <w:p w:rsidR="00871D45" w:rsidP="001E5F1C" w:rsidRDefault="00871D45" w14:paraId="503B8C70" w14:textId="77777777">
      <w:pPr>
        <w:widowControl w:val="0"/>
        <w:rPr>
          <w:rFonts w:ascii="Times New Roman" w:hAnsi="Times New Roman"/>
          <w:sz w:val="24"/>
          <w:szCs w:val="24"/>
        </w:rPr>
      </w:pPr>
    </w:p>
    <w:p w:rsidRPr="001E5F1C" w:rsidR="0047471D" w:rsidP="001E5F1C" w:rsidRDefault="0047471D" w14:paraId="419BD39E" w14:textId="77777777">
      <w:pPr>
        <w:widowControl w:val="0"/>
        <w:rPr>
          <w:rFonts w:ascii="Times New Roman" w:hAnsi="Times New Roman"/>
          <w:sz w:val="24"/>
          <w:szCs w:val="24"/>
        </w:rPr>
      </w:pPr>
    </w:p>
    <w:p w:rsidR="00F534CD" w:rsidP="00AE0494" w:rsidRDefault="00F534CD" w14:paraId="6D46FE9D" w14:textId="3D17B3C1">
      <w:pPr>
        <w:widowControl w:val="0"/>
        <w:rPr>
          <w:rFonts w:ascii="Times New Roman" w:hAnsi="Times New Roman"/>
          <w:sz w:val="24"/>
          <w:szCs w:val="24"/>
        </w:rPr>
      </w:pPr>
    </w:p>
    <w:sectPr w:rsidR="00F534CD" w:rsidSect="00723DC9">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5D537" w14:textId="77777777" w:rsidR="00FD46FC" w:rsidRDefault="00FD46FC" w:rsidP="00F375C9">
      <w:pPr>
        <w:spacing w:after="0" w:line="240" w:lineRule="auto"/>
      </w:pPr>
      <w:r>
        <w:separator/>
      </w:r>
    </w:p>
  </w:endnote>
  <w:endnote w:type="continuationSeparator" w:id="0">
    <w:p w14:paraId="04A25D5E" w14:textId="77777777" w:rsidR="00FD46FC" w:rsidRDefault="00FD46FC" w:rsidP="00F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3" w14:textId="77777777" w:rsidR="00A76613" w:rsidRDefault="00E47142">
    <w:pPr>
      <w:pStyle w:val="Footer"/>
      <w:jc w:val="center"/>
    </w:pPr>
    <w:r>
      <w:fldChar w:fldCharType="begin"/>
    </w:r>
    <w:r>
      <w:instrText xml:space="preserve"> PAGE   \* MERGEFORMAT </w:instrText>
    </w:r>
    <w:r>
      <w:fldChar w:fldCharType="separate"/>
    </w:r>
    <w:r w:rsidR="00B951E5">
      <w:rPr>
        <w:noProof/>
      </w:rPr>
      <w:t>5</w:t>
    </w:r>
    <w:r>
      <w:rPr>
        <w:noProof/>
      </w:rPr>
      <w:fldChar w:fldCharType="end"/>
    </w:r>
  </w:p>
  <w:p w14:paraId="39872BA4" w14:textId="77777777" w:rsidR="00A76613" w:rsidRDefault="00A766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8" w14:textId="77777777" w:rsidR="00A76613" w:rsidRDefault="008B7E5D" w:rsidP="00502D44">
    <w:pPr>
      <w:pStyle w:val="Footer"/>
      <w:jc w:val="center"/>
      <w:rPr>
        <w:sz w:val="18"/>
      </w:rPr>
    </w:pPr>
    <w:r>
      <w:rPr>
        <w:sz w:val="18"/>
      </w:rPr>
      <w:t>550 12</w:t>
    </w:r>
    <w:r w:rsidRPr="008B7E5D">
      <w:rPr>
        <w:sz w:val="18"/>
        <w:vertAlign w:val="superscript"/>
      </w:rPr>
      <w:t>th</w:t>
    </w:r>
    <w:r>
      <w:rPr>
        <w:sz w:val="18"/>
      </w:rPr>
      <w:t xml:space="preserve"> Street, S</w:t>
    </w:r>
    <w:r w:rsidR="00A76613">
      <w:rPr>
        <w:sz w:val="18"/>
      </w:rPr>
      <w:t>.W.,</w:t>
    </w:r>
    <w:r w:rsidR="00D212BC">
      <w:rPr>
        <w:sz w:val="18"/>
      </w:rPr>
      <w:t xml:space="preserve"> </w:t>
    </w:r>
    <w:r w:rsidR="00A76613">
      <w:rPr>
        <w:sz w:val="18"/>
      </w:rPr>
      <w:t>Washington, DC</w:t>
    </w:r>
    <w:r w:rsidR="00D212BC">
      <w:rPr>
        <w:sz w:val="18"/>
      </w:rPr>
      <w:t xml:space="preserve"> </w:t>
    </w:r>
    <w:r>
      <w:rPr>
        <w:sz w:val="18"/>
      </w:rPr>
      <w:t>20202</w:t>
    </w:r>
  </w:p>
  <w:p w14:paraId="39872BA9" w14:textId="77777777" w:rsidR="00A76613" w:rsidRDefault="00A76613"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3367D7" w14:textId="77777777" w:rsidR="00FD46FC" w:rsidRDefault="00FD46FC" w:rsidP="00F375C9">
      <w:pPr>
        <w:spacing w:after="0" w:line="240" w:lineRule="auto"/>
      </w:pPr>
      <w:r>
        <w:separator/>
      </w:r>
    </w:p>
  </w:footnote>
  <w:footnote w:type="continuationSeparator" w:id="0">
    <w:p w14:paraId="70318B8C" w14:textId="77777777" w:rsidR="00FD46FC" w:rsidRDefault="00FD46FC" w:rsidP="00F375C9">
      <w:pPr>
        <w:spacing w:after="0" w:line="240" w:lineRule="auto"/>
      </w:pPr>
      <w:r>
        <w:continuationSeparator/>
      </w:r>
    </w:p>
  </w:footnote>
  <w:footnote w:id="1">
    <w:p w14:paraId="608505F2" w14:textId="77777777" w:rsidR="001A4A36" w:rsidRPr="008171CE" w:rsidRDefault="001A4A36" w:rsidP="001A4A36">
      <w:pPr>
        <w:spacing w:after="0" w:line="240" w:lineRule="auto"/>
        <w:rPr>
          <w:sz w:val="18"/>
          <w:szCs w:val="18"/>
        </w:rPr>
      </w:pPr>
      <w:r w:rsidRPr="008171CE">
        <w:rPr>
          <w:rStyle w:val="FootnoteReference"/>
          <w:sz w:val="18"/>
          <w:szCs w:val="18"/>
        </w:rPr>
        <w:footnoteRef/>
      </w:r>
      <w:r w:rsidRPr="008171CE">
        <w:rPr>
          <w:sz w:val="18"/>
          <w:szCs w:val="18"/>
        </w:rPr>
        <w:t xml:space="preserve"> This is based on 447,672 hours for students at $7.25 an hour (based on the federal minimum wage), 181,698 hours for teachers and school staff at $31.54 an hour (based on a 10-month salary from data from Bureau of Labor Statistics, U.S. Department of Labor, The Economics Daily, </w:t>
      </w:r>
      <w:r w:rsidRPr="008171CE">
        <w:rPr>
          <w:i/>
          <w:sz w:val="18"/>
          <w:szCs w:val="18"/>
        </w:rPr>
        <w:t>Employment and annual wages for preschool, primary, middle, and secondary school teachers</w:t>
      </w:r>
      <w:r w:rsidRPr="008171CE">
        <w:rPr>
          <w:sz w:val="18"/>
          <w:szCs w:val="18"/>
        </w:rPr>
        <w:t xml:space="preserve">, on the Internet at </w:t>
      </w:r>
      <w:hyperlink r:id="rId1" w:history="1">
        <w:r w:rsidRPr="008171CE">
          <w:rPr>
            <w:rStyle w:val="Hyperlink"/>
            <w:sz w:val="18"/>
            <w:szCs w:val="18"/>
          </w:rPr>
          <w:t>http://www.bls.gov/opub/ted/2015/employment-and-annual-wages-for-preschool-primary-middle-and-secondary-school-teachers.htm</w:t>
        </w:r>
      </w:hyperlink>
      <w:r w:rsidRPr="008171CE">
        <w:rPr>
          <w:sz w:val="18"/>
          <w:szCs w:val="18"/>
        </w:rPr>
        <w:t xml:space="preserve"> [visited December 08, 2015]), and 14,371 hours for principals at $48.18 an hour (based on data from Bureau of Labor Statistics, U.S. Department of Labor, </w:t>
      </w:r>
      <w:r w:rsidRPr="008171CE">
        <w:rPr>
          <w:rStyle w:val="HTMLCite"/>
          <w:sz w:val="18"/>
          <w:szCs w:val="18"/>
        </w:rPr>
        <w:t>Occupational Outlook Handbook</w:t>
      </w:r>
      <w:r w:rsidRPr="008171CE">
        <w:rPr>
          <w:sz w:val="18"/>
          <w:szCs w:val="18"/>
        </w:rPr>
        <w:t xml:space="preserve">, Elementary, Middle, and High School Principals, on the Internet at </w:t>
      </w:r>
      <w:hyperlink r:id="rId2" w:tgtFrame="_new" w:history="1">
        <w:r w:rsidRPr="008171CE">
          <w:rPr>
            <w:color w:val="0000FF"/>
            <w:sz w:val="18"/>
            <w:szCs w:val="18"/>
            <w:u w:val="single"/>
          </w:rPr>
          <w:t>https://www.bls.gov/ooh/management/elementary-middle-and-high-school-principals.htm</w:t>
        </w:r>
      </w:hyperlink>
      <w:r w:rsidRPr="008171CE">
        <w:rPr>
          <w:sz w:val="18"/>
          <w:szCs w:val="18"/>
        </w:rPr>
        <w:t xml:space="preserve"> [visited </w:t>
      </w:r>
      <w:r w:rsidRPr="008171CE">
        <w:rPr>
          <w:rStyle w:val="Emphasis"/>
          <w:sz w:val="18"/>
          <w:szCs w:val="18"/>
        </w:rPr>
        <w:t>March 7, 2018</w:t>
      </w:r>
      <w:r w:rsidRPr="008171C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72BA5" w14:textId="77777777" w:rsidR="00A76613" w:rsidRPr="00502D44" w:rsidRDefault="00A76613" w:rsidP="00502D44">
    <w:pPr>
      <w:spacing w:after="0" w:line="240" w:lineRule="auto"/>
      <w:ind w:left="1627"/>
      <w:rPr>
        <w:rFonts w:ascii="Times New Roman" w:hAnsi="Times New Roman"/>
        <w:sz w:val="20"/>
        <w:szCs w:val="20"/>
      </w:rPr>
    </w:pPr>
    <w:r>
      <w:rPr>
        <w:rFonts w:ascii="Times New Roman" w:hAnsi="Times New Roman"/>
        <w:noProof/>
        <w:sz w:val="20"/>
        <w:szCs w:val="20"/>
      </w:rPr>
      <w:drawing>
        <wp:anchor distT="0" distB="0" distL="114300" distR="114300" simplePos="0" relativeHeight="251657728"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02D44">
      <w:rPr>
        <w:rFonts w:ascii="Times New Roman" w:hAnsi="Times New Roman"/>
        <w:sz w:val="20"/>
        <w:szCs w:val="20"/>
      </w:rPr>
      <w:t>UNITED STATES DEPARTMENT OF EDUCATION</w:t>
    </w:r>
  </w:p>
  <w:p w14:paraId="39872BA6" w14:textId="77777777" w:rsidR="00A76613" w:rsidRPr="00502D44" w:rsidRDefault="00A76613" w:rsidP="00502D44">
    <w:pPr>
      <w:spacing w:after="0" w:line="240" w:lineRule="auto"/>
      <w:ind w:left="1627"/>
      <w:rPr>
        <w:rFonts w:ascii="Times New Roman" w:hAnsi="Times New Roman"/>
        <w:sz w:val="20"/>
        <w:szCs w:val="20"/>
      </w:rPr>
    </w:pPr>
    <w:r w:rsidRPr="00502D44">
      <w:rPr>
        <w:rFonts w:ascii="Times New Roman" w:hAnsi="Times New Roman"/>
        <w:sz w:val="20"/>
        <w:szCs w:val="20"/>
      </w:rPr>
      <w:t>National Center for Education Statistics</w:t>
    </w:r>
  </w:p>
  <w:p w14:paraId="39872BA7" w14:textId="77777777" w:rsidR="00A76613" w:rsidRDefault="00A766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B0A3956"/>
    <w:multiLevelType w:val="hybridMultilevel"/>
    <w:tmpl w:val="EE64F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D514BD"/>
    <w:multiLevelType w:val="hybridMultilevel"/>
    <w:tmpl w:val="8F86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13"/>
  </w:num>
  <w:num w:numId="4">
    <w:abstractNumId w:val="14"/>
  </w:num>
  <w:num w:numId="5">
    <w:abstractNumId w:val="1"/>
  </w:num>
  <w:num w:numId="6">
    <w:abstractNumId w:val="19"/>
  </w:num>
  <w:num w:numId="7">
    <w:abstractNumId w:val="7"/>
  </w:num>
  <w:num w:numId="8">
    <w:abstractNumId w:val="18"/>
  </w:num>
  <w:num w:numId="9">
    <w:abstractNumId w:val="5"/>
  </w:num>
  <w:num w:numId="10">
    <w:abstractNumId w:val="17"/>
  </w:num>
  <w:num w:numId="11">
    <w:abstractNumId w:val="8"/>
  </w:num>
  <w:num w:numId="12">
    <w:abstractNumId w:val="10"/>
  </w:num>
  <w:num w:numId="13">
    <w:abstractNumId w:val="16"/>
  </w:num>
  <w:num w:numId="14">
    <w:abstractNumId w:val="11"/>
  </w:num>
  <w:num w:numId="15">
    <w:abstractNumId w:val="3"/>
  </w:num>
  <w:num w:numId="16">
    <w:abstractNumId w:val="6"/>
  </w:num>
  <w:num w:numId="17">
    <w:abstractNumId w:val="20"/>
  </w:num>
  <w:num w:numId="18">
    <w:abstractNumId w:val="15"/>
  </w:num>
  <w:num w:numId="19">
    <w:abstractNumId w:val="9"/>
  </w:num>
  <w:num w:numId="20">
    <w:abstractNumId w:val="1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DA"/>
    <w:rsid w:val="00034D5F"/>
    <w:rsid w:val="00042883"/>
    <w:rsid w:val="000722C0"/>
    <w:rsid w:val="000913E4"/>
    <w:rsid w:val="000A2A92"/>
    <w:rsid w:val="000A4715"/>
    <w:rsid w:val="000D0CF2"/>
    <w:rsid w:val="000D6C99"/>
    <w:rsid w:val="000D764A"/>
    <w:rsid w:val="000E0831"/>
    <w:rsid w:val="000F2300"/>
    <w:rsid w:val="001071D4"/>
    <w:rsid w:val="001300D3"/>
    <w:rsid w:val="00133D40"/>
    <w:rsid w:val="00150ED9"/>
    <w:rsid w:val="001515E3"/>
    <w:rsid w:val="0015373F"/>
    <w:rsid w:val="001721A9"/>
    <w:rsid w:val="00172BD6"/>
    <w:rsid w:val="001840DE"/>
    <w:rsid w:val="001A4A36"/>
    <w:rsid w:val="001B15B9"/>
    <w:rsid w:val="001D3E8E"/>
    <w:rsid w:val="001D493C"/>
    <w:rsid w:val="001D61F8"/>
    <w:rsid w:val="001D744A"/>
    <w:rsid w:val="001E2243"/>
    <w:rsid w:val="001E4DD4"/>
    <w:rsid w:val="001E5F1C"/>
    <w:rsid w:val="00205A78"/>
    <w:rsid w:val="00205D9C"/>
    <w:rsid w:val="00221A04"/>
    <w:rsid w:val="0022234B"/>
    <w:rsid w:val="002267D6"/>
    <w:rsid w:val="00236976"/>
    <w:rsid w:val="00245E2C"/>
    <w:rsid w:val="0024707A"/>
    <w:rsid w:val="00247CC5"/>
    <w:rsid w:val="00250D9E"/>
    <w:rsid w:val="00251E04"/>
    <w:rsid w:val="00257560"/>
    <w:rsid w:val="00257B47"/>
    <w:rsid w:val="00262389"/>
    <w:rsid w:val="00294B3B"/>
    <w:rsid w:val="002C0F81"/>
    <w:rsid w:val="002D2B29"/>
    <w:rsid w:val="002D3868"/>
    <w:rsid w:val="002D5D5A"/>
    <w:rsid w:val="002E30EE"/>
    <w:rsid w:val="002F4C0D"/>
    <w:rsid w:val="002F5177"/>
    <w:rsid w:val="003007AE"/>
    <w:rsid w:val="0030188B"/>
    <w:rsid w:val="00310A12"/>
    <w:rsid w:val="00321813"/>
    <w:rsid w:val="00331A00"/>
    <w:rsid w:val="003577EB"/>
    <w:rsid w:val="003604E6"/>
    <w:rsid w:val="0037559C"/>
    <w:rsid w:val="00394D4C"/>
    <w:rsid w:val="00395C77"/>
    <w:rsid w:val="003C68E4"/>
    <w:rsid w:val="003D1E6B"/>
    <w:rsid w:val="003D2F42"/>
    <w:rsid w:val="003E4CB8"/>
    <w:rsid w:val="00404DEB"/>
    <w:rsid w:val="004416A1"/>
    <w:rsid w:val="004443DB"/>
    <w:rsid w:val="0045069D"/>
    <w:rsid w:val="0047471D"/>
    <w:rsid w:val="00484641"/>
    <w:rsid w:val="004A41B7"/>
    <w:rsid w:val="004E3D05"/>
    <w:rsid w:val="00502D44"/>
    <w:rsid w:val="00505DDA"/>
    <w:rsid w:val="005100EB"/>
    <w:rsid w:val="00517B18"/>
    <w:rsid w:val="0052501C"/>
    <w:rsid w:val="00532951"/>
    <w:rsid w:val="00553CED"/>
    <w:rsid w:val="00565565"/>
    <w:rsid w:val="005729E8"/>
    <w:rsid w:val="00577A57"/>
    <w:rsid w:val="00577C47"/>
    <w:rsid w:val="005B7A6C"/>
    <w:rsid w:val="005C7BF6"/>
    <w:rsid w:val="00605A9C"/>
    <w:rsid w:val="00615891"/>
    <w:rsid w:val="0062732F"/>
    <w:rsid w:val="00642D4B"/>
    <w:rsid w:val="00675EA6"/>
    <w:rsid w:val="006762FF"/>
    <w:rsid w:val="00676708"/>
    <w:rsid w:val="0067774F"/>
    <w:rsid w:val="006777BE"/>
    <w:rsid w:val="00685E99"/>
    <w:rsid w:val="00690855"/>
    <w:rsid w:val="006A3A61"/>
    <w:rsid w:val="006C0489"/>
    <w:rsid w:val="006D7E19"/>
    <w:rsid w:val="006E296B"/>
    <w:rsid w:val="006F07B5"/>
    <w:rsid w:val="006F14E8"/>
    <w:rsid w:val="006F65A4"/>
    <w:rsid w:val="007041A6"/>
    <w:rsid w:val="007124C7"/>
    <w:rsid w:val="007164E0"/>
    <w:rsid w:val="00723DC9"/>
    <w:rsid w:val="007253BB"/>
    <w:rsid w:val="00725D67"/>
    <w:rsid w:val="00740559"/>
    <w:rsid w:val="0077085F"/>
    <w:rsid w:val="00774B6D"/>
    <w:rsid w:val="00790066"/>
    <w:rsid w:val="00790733"/>
    <w:rsid w:val="007926EA"/>
    <w:rsid w:val="007A3736"/>
    <w:rsid w:val="007B4C04"/>
    <w:rsid w:val="007C27F1"/>
    <w:rsid w:val="007C4FC4"/>
    <w:rsid w:val="007E6526"/>
    <w:rsid w:val="00800495"/>
    <w:rsid w:val="008173DB"/>
    <w:rsid w:val="00821BCE"/>
    <w:rsid w:val="00826162"/>
    <w:rsid w:val="0082793D"/>
    <w:rsid w:val="00835988"/>
    <w:rsid w:val="00841907"/>
    <w:rsid w:val="008449C1"/>
    <w:rsid w:val="00853968"/>
    <w:rsid w:val="00855634"/>
    <w:rsid w:val="008609EE"/>
    <w:rsid w:val="00862AA1"/>
    <w:rsid w:val="00863A84"/>
    <w:rsid w:val="00871D45"/>
    <w:rsid w:val="00892C6D"/>
    <w:rsid w:val="00895B26"/>
    <w:rsid w:val="008A2331"/>
    <w:rsid w:val="008B4881"/>
    <w:rsid w:val="008B588D"/>
    <w:rsid w:val="008B7E5D"/>
    <w:rsid w:val="008C241F"/>
    <w:rsid w:val="008C35F6"/>
    <w:rsid w:val="008E6AF6"/>
    <w:rsid w:val="00907C8C"/>
    <w:rsid w:val="00917FAF"/>
    <w:rsid w:val="0092474B"/>
    <w:rsid w:val="0094538A"/>
    <w:rsid w:val="009632A5"/>
    <w:rsid w:val="0099268B"/>
    <w:rsid w:val="009A24B0"/>
    <w:rsid w:val="009B6346"/>
    <w:rsid w:val="009C0503"/>
    <w:rsid w:val="009C1D3A"/>
    <w:rsid w:val="009C1F1C"/>
    <w:rsid w:val="009D4FF3"/>
    <w:rsid w:val="009E13E1"/>
    <w:rsid w:val="009E7801"/>
    <w:rsid w:val="009E7C66"/>
    <w:rsid w:val="009F3E0D"/>
    <w:rsid w:val="009F4150"/>
    <w:rsid w:val="00A017C5"/>
    <w:rsid w:val="00A30293"/>
    <w:rsid w:val="00A35AAD"/>
    <w:rsid w:val="00A36592"/>
    <w:rsid w:val="00A620E6"/>
    <w:rsid w:val="00A7311A"/>
    <w:rsid w:val="00A76613"/>
    <w:rsid w:val="00A84466"/>
    <w:rsid w:val="00A9348D"/>
    <w:rsid w:val="00AA2E08"/>
    <w:rsid w:val="00AC28A1"/>
    <w:rsid w:val="00AC4748"/>
    <w:rsid w:val="00AD10E7"/>
    <w:rsid w:val="00AE0494"/>
    <w:rsid w:val="00AE67C2"/>
    <w:rsid w:val="00AE6A18"/>
    <w:rsid w:val="00AE77CC"/>
    <w:rsid w:val="00AF2650"/>
    <w:rsid w:val="00B07EA8"/>
    <w:rsid w:val="00B11336"/>
    <w:rsid w:val="00B36147"/>
    <w:rsid w:val="00B46CA7"/>
    <w:rsid w:val="00B53391"/>
    <w:rsid w:val="00B62777"/>
    <w:rsid w:val="00B73454"/>
    <w:rsid w:val="00B76383"/>
    <w:rsid w:val="00B82075"/>
    <w:rsid w:val="00B858EA"/>
    <w:rsid w:val="00B951E5"/>
    <w:rsid w:val="00B96988"/>
    <w:rsid w:val="00BA37D6"/>
    <w:rsid w:val="00BA746C"/>
    <w:rsid w:val="00BC3248"/>
    <w:rsid w:val="00BD213A"/>
    <w:rsid w:val="00BE4155"/>
    <w:rsid w:val="00BE53C5"/>
    <w:rsid w:val="00BF02C4"/>
    <w:rsid w:val="00C045E2"/>
    <w:rsid w:val="00C04EB2"/>
    <w:rsid w:val="00C13AFA"/>
    <w:rsid w:val="00C154DF"/>
    <w:rsid w:val="00C33701"/>
    <w:rsid w:val="00C361C8"/>
    <w:rsid w:val="00C37C3A"/>
    <w:rsid w:val="00C60903"/>
    <w:rsid w:val="00C65513"/>
    <w:rsid w:val="00C66DB8"/>
    <w:rsid w:val="00C67FDB"/>
    <w:rsid w:val="00C76872"/>
    <w:rsid w:val="00C81AAF"/>
    <w:rsid w:val="00C84C34"/>
    <w:rsid w:val="00CA0B0F"/>
    <w:rsid w:val="00CA1E5F"/>
    <w:rsid w:val="00CF49AF"/>
    <w:rsid w:val="00D02494"/>
    <w:rsid w:val="00D02991"/>
    <w:rsid w:val="00D13F1E"/>
    <w:rsid w:val="00D20378"/>
    <w:rsid w:val="00D212BC"/>
    <w:rsid w:val="00D40E97"/>
    <w:rsid w:val="00D469D3"/>
    <w:rsid w:val="00D54011"/>
    <w:rsid w:val="00D61C9A"/>
    <w:rsid w:val="00D7698D"/>
    <w:rsid w:val="00D8057D"/>
    <w:rsid w:val="00DA1897"/>
    <w:rsid w:val="00DB1971"/>
    <w:rsid w:val="00DB2FBB"/>
    <w:rsid w:val="00DC702D"/>
    <w:rsid w:val="00DD2137"/>
    <w:rsid w:val="00E06033"/>
    <w:rsid w:val="00E079F6"/>
    <w:rsid w:val="00E1427B"/>
    <w:rsid w:val="00E31BB5"/>
    <w:rsid w:val="00E47142"/>
    <w:rsid w:val="00E61F4A"/>
    <w:rsid w:val="00E67715"/>
    <w:rsid w:val="00E84ABB"/>
    <w:rsid w:val="00E9455E"/>
    <w:rsid w:val="00E94D2F"/>
    <w:rsid w:val="00E97EDD"/>
    <w:rsid w:val="00EA00DE"/>
    <w:rsid w:val="00EC43CC"/>
    <w:rsid w:val="00ED13B0"/>
    <w:rsid w:val="00F1132D"/>
    <w:rsid w:val="00F1236F"/>
    <w:rsid w:val="00F22CDD"/>
    <w:rsid w:val="00F35386"/>
    <w:rsid w:val="00F35D8B"/>
    <w:rsid w:val="00F375C9"/>
    <w:rsid w:val="00F4129F"/>
    <w:rsid w:val="00F4316B"/>
    <w:rsid w:val="00F534CD"/>
    <w:rsid w:val="00F64DE2"/>
    <w:rsid w:val="00F96555"/>
    <w:rsid w:val="00FA215D"/>
    <w:rsid w:val="00FC1236"/>
    <w:rsid w:val="00FD46FC"/>
    <w:rsid w:val="00FE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aliases w:val="H1-Sec.Head"/>
    <w:basedOn w:val="Normal"/>
    <w:next w:val="Normal"/>
    <w:link w:val="Heading1Char"/>
    <w:qFormat/>
    <w:rsid w:val="001A4A36"/>
    <w:pPr>
      <w:keepNext/>
      <w:spacing w:before="240" w:after="60" w:line="360" w:lineRule="auto"/>
      <w:outlineLvl w:val="0"/>
    </w:pPr>
    <w:rPr>
      <w:rFonts w:ascii="Times New Roman" w:eastAsia="Times New Roman" w:hAnsi="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Sec.Head Char"/>
    <w:basedOn w:val="DefaultParagraphFont"/>
    <w:link w:val="Heading1"/>
    <w:rsid w:val="001A4A36"/>
    <w:rPr>
      <w:rFonts w:ascii="Times New Roman" w:eastAsia="Times New Roman" w:hAnsi="Times New Roman"/>
      <w:b/>
      <w:kern w:val="28"/>
      <w:sz w:val="28"/>
    </w:rPr>
  </w:style>
  <w:style w:type="character" w:styleId="Hyperlink">
    <w:name w:val="Hyperlink"/>
    <w:basedOn w:val="DefaultParagraphFont"/>
    <w:uiPriority w:val="99"/>
    <w:rsid w:val="001A4A36"/>
    <w:rPr>
      <w:color w:val="0000FF"/>
      <w:u w:val="single"/>
    </w:rPr>
  </w:style>
  <w:style w:type="character" w:styleId="Emphasis">
    <w:name w:val="Emphasis"/>
    <w:basedOn w:val="DefaultParagraphFont"/>
    <w:uiPriority w:val="20"/>
    <w:qFormat/>
    <w:rsid w:val="001A4A36"/>
    <w:rPr>
      <w:i/>
      <w:iCs/>
    </w:rPr>
  </w:style>
  <w:style w:type="paragraph" w:styleId="NoSpacing">
    <w:name w:val="No Spacing"/>
    <w:basedOn w:val="Normal"/>
    <w:uiPriority w:val="1"/>
    <w:qFormat/>
    <w:rsid w:val="001A4A36"/>
    <w:pPr>
      <w:keepNext/>
      <w:spacing w:after="120" w:line="360" w:lineRule="auto"/>
    </w:pPr>
    <w:rPr>
      <w:rFonts w:ascii="Times New Roman" w:eastAsia="Times New Roman" w:hAnsi="Times New Roman"/>
      <w:sz w:val="24"/>
      <w:szCs w:val="20"/>
    </w:rPr>
  </w:style>
  <w:style w:type="character" w:customStyle="1" w:styleId="L1-FlLSp12Char">
    <w:name w:val="L1-FlL Sp&amp;1/2 Char"/>
    <w:link w:val="L1-FlLSp12"/>
    <w:uiPriority w:val="99"/>
    <w:locked/>
    <w:rsid w:val="001A4A36"/>
    <w:rPr>
      <w:rFonts w:ascii="Garamond" w:eastAsia="Times New Roman" w:hAnsi="Garamond"/>
      <w:sz w:val="24"/>
    </w:rPr>
  </w:style>
  <w:style w:type="character" w:styleId="HTMLCite">
    <w:name w:val="HTML Cite"/>
    <w:uiPriority w:val="99"/>
    <w:semiHidden/>
    <w:unhideWhenUsed/>
    <w:rsid w:val="001A4A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93D"/>
    <w:pPr>
      <w:spacing w:after="200" w:line="276" w:lineRule="auto"/>
    </w:pPr>
    <w:rPr>
      <w:sz w:val="22"/>
      <w:szCs w:val="22"/>
    </w:rPr>
  </w:style>
  <w:style w:type="paragraph" w:styleId="Heading1">
    <w:name w:val="heading 1"/>
    <w:aliases w:val="H1-Sec.Head"/>
    <w:basedOn w:val="Normal"/>
    <w:next w:val="Normal"/>
    <w:link w:val="Heading1Char"/>
    <w:qFormat/>
    <w:rsid w:val="001A4A36"/>
    <w:pPr>
      <w:keepNext/>
      <w:spacing w:before="240" w:after="60" w:line="360" w:lineRule="auto"/>
      <w:outlineLvl w:val="0"/>
    </w:pPr>
    <w:rPr>
      <w:rFonts w:ascii="Times New Roman" w:eastAsia="Times New Roman" w:hAnsi="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iPriority w:val="99"/>
    <w:semiHidden/>
    <w:unhideWhenUsed/>
    <w:rsid w:val="00BE4155"/>
    <w:pPr>
      <w:spacing w:after="120"/>
    </w:pPr>
  </w:style>
  <w:style w:type="character" w:customStyle="1" w:styleId="BodyTextChar">
    <w:name w:val="Body Text Char"/>
    <w:basedOn w:val="DefaultParagraphFont"/>
    <w:link w:val="BodyText"/>
    <w:uiPriority w:val="99"/>
    <w:semiHidden/>
    <w:rsid w:val="00BE4155"/>
  </w:style>
  <w:style w:type="paragraph" w:styleId="BalloonText">
    <w:name w:val="Balloon Text"/>
    <w:basedOn w:val="Normal"/>
    <w:link w:val="BalloonTextChar"/>
    <w:uiPriority w:val="99"/>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semiHidden/>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semiHidden/>
    <w:rsid w:val="007041A6"/>
  </w:style>
  <w:style w:type="paragraph" w:styleId="CommentSubject">
    <w:name w:val="annotation subject"/>
    <w:basedOn w:val="CommentText"/>
    <w:next w:val="CommentText"/>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eastAsiaTheme="minorHAnsi" w:hAnsi="Times New Roman"/>
      <w:sz w:val="24"/>
      <w:szCs w:val="24"/>
    </w:rPr>
  </w:style>
  <w:style w:type="paragraph" w:styleId="FootnoteText">
    <w:name w:val="footnote text"/>
    <w:basedOn w:val="Normal"/>
    <w:link w:val="FootnoteTextChar"/>
    <w:uiPriority w:val="99"/>
    <w:semiHidden/>
    <w:unhideWhenUsed/>
    <w:rsid w:val="00F41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Sec.Head Char"/>
    <w:basedOn w:val="DefaultParagraphFont"/>
    <w:link w:val="Heading1"/>
    <w:rsid w:val="001A4A36"/>
    <w:rPr>
      <w:rFonts w:ascii="Times New Roman" w:eastAsia="Times New Roman" w:hAnsi="Times New Roman"/>
      <w:b/>
      <w:kern w:val="28"/>
      <w:sz w:val="28"/>
    </w:rPr>
  </w:style>
  <w:style w:type="character" w:styleId="Hyperlink">
    <w:name w:val="Hyperlink"/>
    <w:basedOn w:val="DefaultParagraphFont"/>
    <w:uiPriority w:val="99"/>
    <w:rsid w:val="001A4A36"/>
    <w:rPr>
      <w:color w:val="0000FF"/>
      <w:u w:val="single"/>
    </w:rPr>
  </w:style>
  <w:style w:type="character" w:styleId="Emphasis">
    <w:name w:val="Emphasis"/>
    <w:basedOn w:val="DefaultParagraphFont"/>
    <w:uiPriority w:val="20"/>
    <w:qFormat/>
    <w:rsid w:val="001A4A36"/>
    <w:rPr>
      <w:i/>
      <w:iCs/>
    </w:rPr>
  </w:style>
  <w:style w:type="paragraph" w:styleId="NoSpacing">
    <w:name w:val="No Spacing"/>
    <w:basedOn w:val="Normal"/>
    <w:uiPriority w:val="1"/>
    <w:qFormat/>
    <w:rsid w:val="001A4A36"/>
    <w:pPr>
      <w:keepNext/>
      <w:spacing w:after="120" w:line="360" w:lineRule="auto"/>
    </w:pPr>
    <w:rPr>
      <w:rFonts w:ascii="Times New Roman" w:eastAsia="Times New Roman" w:hAnsi="Times New Roman"/>
      <w:sz w:val="24"/>
      <w:szCs w:val="20"/>
    </w:rPr>
  </w:style>
  <w:style w:type="character" w:customStyle="1" w:styleId="L1-FlLSp12Char">
    <w:name w:val="L1-FlL Sp&amp;1/2 Char"/>
    <w:link w:val="L1-FlLSp12"/>
    <w:uiPriority w:val="99"/>
    <w:locked/>
    <w:rsid w:val="001A4A36"/>
    <w:rPr>
      <w:rFonts w:ascii="Garamond" w:eastAsia="Times New Roman" w:hAnsi="Garamond"/>
      <w:sz w:val="24"/>
    </w:rPr>
  </w:style>
  <w:style w:type="character" w:styleId="HTMLCite">
    <w:name w:val="HTML Cite"/>
    <w:uiPriority w:val="99"/>
    <w:semiHidden/>
    <w:unhideWhenUsed/>
    <w:rsid w:val="001A4A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oh/management/elementary-middle-and-high-school-principals.htm" TargetMode="External"/><Relationship Id="rId1" Type="http://schemas.openxmlformats.org/officeDocument/2006/relationships/hyperlink" Target="http://www.bls.gov/opub/ted/2015/employment-and-annual-wages-for-preschool-primary-middle-and-secondary-school-teachers.htm%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7da59eb0364d4ae1f6c92673266705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591f157bdfe5c4df563076c7198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B8730-55A0-484A-BD9A-037DF8A333E6}">
  <ds:schemaRef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02e41e38-1731-4866-b09a-6257d8bc047f"/>
    <ds:schemaRef ds:uri="f87c7b8b-c0e7-4b77-a067-2c707fd1239f"/>
    <ds:schemaRef ds:uri="http://schemas.microsoft.com/office/2006/metadata/properties"/>
  </ds:schemaRefs>
</ds:datastoreItem>
</file>

<file path=customXml/itemProps2.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3.xml><?xml version="1.0" encoding="utf-8"?>
<ds:datastoreItem xmlns:ds="http://schemas.openxmlformats.org/officeDocument/2006/customXml" ds:itemID="{45B942DC-0136-46FC-BC5C-B5677F88B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2D294-BD6F-460B-8920-45B3EA5F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2020-01-31T20:03:00Z</dcterms:created>
  <dcterms:modified xsi:type="dcterms:W3CDTF">2020-01-31T20:12:00Z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