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6DFF" w:rsidR="007A15F0" w:rsidP="007A0F26" w:rsidRDefault="301858A8" w14:paraId="22767AE6" w14:textId="2BA0996B">
      <w:pPr>
        <w:spacing w:before="293" w:line="436" w:lineRule="exact"/>
        <w:jc w:val="center"/>
        <w:rPr>
          <w:b/>
          <w:bCs/>
          <w:color w:val="000000"/>
        </w:rPr>
      </w:pPr>
      <w:bookmarkStart w:name="_Hlk16598806" w:id="0"/>
      <w:bookmarkEnd w:id="0"/>
      <w:r w:rsidRPr="002A6DFF">
        <w:rPr>
          <w:rFonts w:eastAsia="Times New Roman Bold"/>
          <w:b/>
          <w:bCs/>
          <w:sz w:val="28"/>
          <w:szCs w:val="28"/>
        </w:rPr>
        <w:t xml:space="preserve">Supporting </w:t>
      </w:r>
      <w:proofErr w:type="gramStart"/>
      <w:r w:rsidRPr="002A6DFF">
        <w:rPr>
          <w:rFonts w:eastAsia="Times New Roman Bold"/>
          <w:b/>
          <w:bCs/>
          <w:sz w:val="28"/>
          <w:szCs w:val="28"/>
        </w:rPr>
        <w:t>Statement</w:t>
      </w:r>
      <w:proofErr w:type="gramEnd"/>
      <w:r w:rsidRPr="002A6DFF">
        <w:rPr>
          <w:rFonts w:eastAsia="Times New Roman Bold"/>
          <w:b/>
          <w:bCs/>
          <w:sz w:val="28"/>
          <w:szCs w:val="28"/>
        </w:rPr>
        <w:t xml:space="preserve"> A for </w:t>
      </w:r>
      <w:r w:rsidRPr="002A6DFF">
        <w:rPr>
          <w:rFonts w:eastAsia="Times New Roman Bold"/>
          <w:b/>
          <w:bCs/>
          <w:color w:val="000000" w:themeColor="text1"/>
          <w:sz w:val="28"/>
          <w:szCs w:val="28"/>
        </w:rPr>
        <w:t>the</w:t>
      </w:r>
      <w:r w:rsidRPr="002A6DFF" w:rsidR="007A15F0">
        <w:br/>
      </w:r>
      <w:bookmarkStart w:name="_Hlk20736153" w:id="1"/>
      <w:r w:rsidRPr="002A6DFF">
        <w:rPr>
          <w:rFonts w:eastAsia="Times New Roman Bold"/>
          <w:b/>
          <w:bCs/>
          <w:color w:val="000000" w:themeColor="text1"/>
          <w:sz w:val="28"/>
          <w:szCs w:val="28"/>
        </w:rPr>
        <w:t>Office of the Assistant Secretary for Health</w:t>
      </w:r>
      <w:r w:rsidRPr="002A6DFF" w:rsidR="007A15F0">
        <w:br/>
      </w:r>
      <w:bookmarkEnd w:id="1"/>
      <w:r w:rsidRPr="007A0F26" w:rsidR="007A0F26">
        <w:rPr>
          <w:b/>
          <w:bCs/>
          <w:sz w:val="28"/>
          <w:szCs w:val="28"/>
        </w:rPr>
        <w:t>Evaluation of Pregnancy Prevention Program Replications for High Risk and Hard to Reach Youth</w:t>
      </w:r>
    </w:p>
    <w:p w:rsidRPr="002A6DFF" w:rsidR="007A15F0" w:rsidP="007A15F0" w:rsidRDefault="007A15F0" w14:paraId="36558EB7" w14:textId="77777777">
      <w:pPr>
        <w:spacing w:line="253" w:lineRule="exact"/>
        <w:jc w:val="center"/>
        <w:rPr>
          <w:b/>
          <w:bCs/>
          <w:color w:val="000000"/>
        </w:rPr>
      </w:pPr>
    </w:p>
    <w:p w:rsidRPr="002A6DFF" w:rsidR="007A15F0" w:rsidP="007A15F0" w:rsidRDefault="007A15F0" w14:paraId="0B50CF10" w14:textId="77777777">
      <w:pPr>
        <w:spacing w:line="253" w:lineRule="exact"/>
        <w:jc w:val="center"/>
        <w:rPr>
          <w:b/>
          <w:bCs/>
          <w:color w:val="000000"/>
        </w:rPr>
      </w:pPr>
    </w:p>
    <w:p w:rsidRPr="002A6DFF" w:rsidR="007A15F0" w:rsidP="007A15F0" w:rsidRDefault="007A15F0" w14:paraId="36243E5A" w14:textId="77777777">
      <w:pPr>
        <w:spacing w:line="253" w:lineRule="exact"/>
        <w:jc w:val="center"/>
        <w:rPr>
          <w:b/>
          <w:bCs/>
          <w:color w:val="000000"/>
        </w:rPr>
      </w:pPr>
    </w:p>
    <w:p w:rsidRPr="002A6DFF" w:rsidR="007A15F0" w:rsidP="007A15F0" w:rsidRDefault="007A15F0" w14:paraId="2778DC9C" w14:textId="77777777">
      <w:pPr>
        <w:spacing w:line="253" w:lineRule="exact"/>
        <w:jc w:val="center"/>
        <w:rPr>
          <w:b/>
          <w:bCs/>
          <w:color w:val="000000"/>
        </w:rPr>
      </w:pPr>
    </w:p>
    <w:p w:rsidRPr="002A6DFF" w:rsidR="007A15F0" w:rsidP="007A15F0" w:rsidRDefault="007A15F0" w14:paraId="62B4254F" w14:textId="77777777">
      <w:pPr>
        <w:spacing w:line="253" w:lineRule="exact"/>
        <w:jc w:val="center"/>
        <w:rPr>
          <w:b/>
          <w:bCs/>
          <w:color w:val="000000"/>
        </w:rPr>
      </w:pPr>
    </w:p>
    <w:p w:rsidRPr="002A6DFF" w:rsidR="007A15F0" w:rsidP="007A15F0" w:rsidRDefault="007A15F0" w14:paraId="34084355" w14:textId="77777777">
      <w:pPr>
        <w:spacing w:line="253" w:lineRule="exact"/>
        <w:jc w:val="center"/>
        <w:rPr>
          <w:b/>
          <w:bCs/>
          <w:color w:val="000000"/>
        </w:rPr>
      </w:pPr>
    </w:p>
    <w:p w:rsidRPr="002A6DFF" w:rsidR="007A15F0" w:rsidP="007A15F0" w:rsidRDefault="007A15F0" w14:paraId="3C0BE27B" w14:textId="77777777">
      <w:pPr>
        <w:spacing w:line="253" w:lineRule="exact"/>
        <w:jc w:val="center"/>
        <w:rPr>
          <w:b/>
          <w:bCs/>
          <w:color w:val="000000"/>
        </w:rPr>
      </w:pPr>
    </w:p>
    <w:p w:rsidRPr="002A6DFF" w:rsidR="007A15F0" w:rsidP="007A15F0" w:rsidRDefault="007A15F0" w14:paraId="2EFC50EA" w14:textId="77777777">
      <w:pPr>
        <w:spacing w:line="253" w:lineRule="exact"/>
        <w:jc w:val="center"/>
        <w:rPr>
          <w:b/>
          <w:bCs/>
          <w:color w:val="000000"/>
        </w:rPr>
      </w:pPr>
    </w:p>
    <w:p w:rsidRPr="002A6DFF" w:rsidR="007A15F0" w:rsidP="007A15F0" w:rsidRDefault="007A15F0" w14:paraId="20B8FEBF" w14:textId="77777777">
      <w:pPr>
        <w:spacing w:before="120" w:line="280" w:lineRule="atLeast"/>
        <w:jc w:val="center"/>
        <w:rPr>
          <w:b/>
          <w:bCs/>
          <w:color w:val="000000"/>
        </w:rPr>
      </w:pPr>
      <w:r w:rsidRPr="002A6DFF">
        <w:rPr>
          <w:b/>
          <w:bCs/>
          <w:color w:val="000000"/>
        </w:rPr>
        <w:t>Submitted to</w:t>
      </w:r>
    </w:p>
    <w:p w:rsidRPr="002A6DFF" w:rsidR="007A15F0" w:rsidP="007A15F0" w:rsidRDefault="007A15F0" w14:paraId="7411A1C7" w14:textId="77777777">
      <w:pPr>
        <w:spacing w:before="120" w:line="280" w:lineRule="atLeast"/>
        <w:jc w:val="center"/>
        <w:rPr>
          <w:color w:val="000000"/>
        </w:rPr>
      </w:pPr>
      <w:r w:rsidRPr="002A6DFF">
        <w:rPr>
          <w:color w:val="000000"/>
        </w:rPr>
        <w:t>Office of Management and Budget</w:t>
      </w:r>
      <w:r w:rsidRPr="002A6DFF">
        <w:rPr>
          <w:color w:val="000000"/>
        </w:rPr>
        <w:br/>
        <w:t>Office of Information and Regulatory Affairs</w:t>
      </w:r>
    </w:p>
    <w:p w:rsidRPr="002A6DFF" w:rsidR="007A15F0" w:rsidP="007A15F0" w:rsidRDefault="007A15F0" w14:paraId="63783891" w14:textId="77777777">
      <w:pPr>
        <w:spacing w:before="120" w:line="280" w:lineRule="atLeast"/>
        <w:jc w:val="center"/>
        <w:rPr>
          <w:b/>
          <w:bCs/>
          <w:color w:val="000000"/>
        </w:rPr>
      </w:pPr>
    </w:p>
    <w:p w:rsidRPr="002A6DFF" w:rsidR="007A15F0" w:rsidP="007A15F0" w:rsidRDefault="007A15F0" w14:paraId="161EF476" w14:textId="77777777">
      <w:pPr>
        <w:spacing w:before="120" w:line="280" w:lineRule="atLeast"/>
        <w:rPr>
          <w:color w:val="000000"/>
        </w:rPr>
      </w:pPr>
    </w:p>
    <w:p w:rsidRPr="002A6DFF" w:rsidR="007A15F0" w:rsidP="007A15F0" w:rsidRDefault="007A15F0" w14:paraId="3C9507EB" w14:textId="77777777">
      <w:pPr>
        <w:spacing w:before="120" w:line="280" w:lineRule="atLeast"/>
        <w:rPr>
          <w:color w:val="000000"/>
        </w:rPr>
      </w:pPr>
    </w:p>
    <w:p w:rsidRPr="002A6DFF" w:rsidR="007A15F0" w:rsidP="007A15F0" w:rsidRDefault="007A15F0" w14:paraId="3C5D8CED" w14:textId="77777777">
      <w:pPr>
        <w:spacing w:before="120" w:line="280" w:lineRule="atLeast"/>
        <w:jc w:val="center"/>
        <w:rPr>
          <w:b/>
          <w:bCs/>
          <w:color w:val="000000"/>
        </w:rPr>
      </w:pPr>
      <w:r w:rsidRPr="002A6DFF">
        <w:rPr>
          <w:b/>
          <w:bCs/>
          <w:color w:val="000000"/>
        </w:rPr>
        <w:t>Submitted by</w:t>
      </w:r>
    </w:p>
    <w:p w:rsidRPr="002A6DFF" w:rsidR="007A15F0" w:rsidP="007A15F0" w:rsidRDefault="007A15F0" w14:paraId="6BF42FAB" w14:textId="77777777">
      <w:pPr>
        <w:spacing w:before="120" w:line="280" w:lineRule="atLeast"/>
        <w:jc w:val="center"/>
        <w:rPr>
          <w:color w:val="000000"/>
        </w:rPr>
      </w:pPr>
      <w:r w:rsidRPr="002A6DFF">
        <w:rPr>
          <w:color w:val="000000"/>
        </w:rPr>
        <w:t xml:space="preserve">Department of Health and Human Services </w:t>
      </w:r>
      <w:r w:rsidRPr="002A6DFF">
        <w:rPr>
          <w:color w:val="000000"/>
        </w:rPr>
        <w:br/>
        <w:t xml:space="preserve">Office of the Assistant Secretary for Health </w:t>
      </w:r>
      <w:r w:rsidRPr="002A6DFF">
        <w:rPr>
          <w:color w:val="000000"/>
        </w:rPr>
        <w:br/>
      </w:r>
      <w:r w:rsidRPr="002A6DFF">
        <w:rPr>
          <w:color w:val="000000"/>
        </w:rPr>
        <w:br/>
      </w:r>
    </w:p>
    <w:p w:rsidRPr="002A6DFF" w:rsidR="007A15F0" w:rsidP="007A15F0" w:rsidRDefault="007A15F0" w14:paraId="11D5AF95" w14:textId="77777777">
      <w:pPr>
        <w:spacing w:before="120" w:line="280" w:lineRule="atLeast"/>
        <w:rPr>
          <w:color w:val="000000"/>
        </w:rPr>
      </w:pPr>
    </w:p>
    <w:p w:rsidRPr="002A6DFF" w:rsidR="007A15F0" w:rsidP="007A15F0" w:rsidRDefault="007A15F0" w14:paraId="4DBD8F5D" w14:textId="77777777">
      <w:pPr>
        <w:spacing w:before="120" w:line="280" w:lineRule="atLeast"/>
        <w:rPr>
          <w:color w:val="000000"/>
        </w:rPr>
      </w:pPr>
    </w:p>
    <w:p w:rsidRPr="002A6DFF" w:rsidR="007A15F0" w:rsidP="007A15F0" w:rsidRDefault="007A15F0" w14:paraId="7C31D160" w14:textId="77777777">
      <w:pPr>
        <w:spacing w:before="120" w:line="280" w:lineRule="atLeast"/>
        <w:rPr>
          <w:color w:val="000000"/>
        </w:rPr>
      </w:pPr>
    </w:p>
    <w:p w:rsidRPr="002A6DFF" w:rsidR="007A15F0" w:rsidP="007A15F0" w:rsidRDefault="007A15F0" w14:paraId="1E3A53FA" w14:textId="77777777">
      <w:pPr>
        <w:spacing w:before="120" w:line="280" w:lineRule="atLeast"/>
        <w:rPr>
          <w:color w:val="000000"/>
        </w:rPr>
      </w:pPr>
    </w:p>
    <w:p w:rsidRPr="000F046E" w:rsidR="00A9174D" w:rsidP="007A15F0" w:rsidRDefault="003D6EC4" w14:paraId="3EB45A4A" w14:textId="72D24DC4">
      <w:pPr>
        <w:widowControl/>
        <w:autoSpaceDE/>
        <w:autoSpaceDN/>
        <w:adjustRightInd/>
        <w:jc w:val="center"/>
        <w:rPr>
          <w:color w:val="000000"/>
        </w:rPr>
      </w:pPr>
      <w:r>
        <w:rPr>
          <w:color w:val="000000"/>
        </w:rPr>
        <w:t>0</w:t>
      </w:r>
      <w:r w:rsidR="00A65ABF">
        <w:rPr>
          <w:color w:val="000000"/>
        </w:rPr>
        <w:t>4</w:t>
      </w:r>
      <w:r>
        <w:rPr>
          <w:color w:val="000000"/>
        </w:rPr>
        <w:t>/0</w:t>
      </w:r>
      <w:r w:rsidR="007F7A8E">
        <w:rPr>
          <w:color w:val="000000"/>
        </w:rPr>
        <w:t>9</w:t>
      </w:r>
      <w:r>
        <w:rPr>
          <w:color w:val="000000"/>
        </w:rPr>
        <w:t>/2019</w:t>
      </w:r>
    </w:p>
    <w:p w:rsidRPr="000F046E" w:rsidR="00A9174D" w:rsidRDefault="00A9174D" w14:paraId="47A1D1E1" w14:textId="77777777">
      <w:pPr>
        <w:widowControl/>
        <w:autoSpaceDE/>
        <w:autoSpaceDN/>
        <w:adjustRightInd/>
        <w:spacing w:after="160" w:line="259" w:lineRule="auto"/>
        <w:rPr>
          <w:color w:val="000000"/>
        </w:rPr>
      </w:pPr>
      <w:r w:rsidRPr="000F046E">
        <w:rPr>
          <w:color w:val="000000"/>
        </w:rPr>
        <w:br w:type="page"/>
      </w:r>
    </w:p>
    <w:p w:rsidRPr="002A6DFF" w:rsidR="00B7021D" w:rsidP="00B7021D" w:rsidRDefault="00B7021D" w14:paraId="744593A5" w14:textId="77777777">
      <w:pPr>
        <w:widowControl/>
        <w:autoSpaceDE/>
        <w:autoSpaceDN/>
        <w:adjustRightInd/>
        <w:jc w:val="center"/>
        <w:rPr>
          <w:rFonts w:eastAsia="Calibri"/>
          <w:b/>
        </w:rPr>
      </w:pPr>
      <w:r w:rsidRPr="002A6DFF">
        <w:rPr>
          <w:rFonts w:eastAsia="Calibri"/>
          <w:b/>
        </w:rPr>
        <w:lastRenderedPageBreak/>
        <w:t>EXECUTIVE SUMMARY</w:t>
      </w:r>
    </w:p>
    <w:p w:rsidRPr="002A6DFF" w:rsidR="00B7021D" w:rsidP="00B7021D" w:rsidRDefault="00B7021D" w14:paraId="2C3E1515" w14:textId="77777777">
      <w:pPr>
        <w:widowControl/>
        <w:autoSpaceDE/>
        <w:autoSpaceDN/>
        <w:adjustRightInd/>
        <w:jc w:val="center"/>
        <w:rPr>
          <w:rFonts w:eastAsia="Calibri"/>
          <w:b/>
          <w:sz w:val="4"/>
          <w:szCs w:val="2"/>
        </w:rPr>
      </w:pPr>
    </w:p>
    <w:p w:rsidRPr="002A6DFF" w:rsidR="00B7021D" w:rsidP="00B7021D" w:rsidRDefault="00B7021D" w14:paraId="64BB8F15" w14:textId="639068ED">
      <w:pPr>
        <w:jc w:val="both"/>
        <w:rPr>
          <w:rFonts w:eastAsia="Arial Unicode MS"/>
          <w:noProof/>
        </w:rPr>
      </w:pPr>
      <w:r w:rsidRPr="002A6DFF">
        <w:rPr>
          <w:b/>
        </w:rPr>
        <w:t xml:space="preserve">Status of Evaluation: </w:t>
      </w:r>
      <w:r w:rsidRPr="002A6DFF">
        <w:t xml:space="preserve">This is a new information collection </w:t>
      </w:r>
      <w:r w:rsidRPr="002A6DFF">
        <w:rPr>
          <w:rFonts w:eastAsia="Arial Unicode MS"/>
          <w:noProof/>
        </w:rPr>
        <w:t xml:space="preserve">request specific to </w:t>
      </w:r>
      <w:r w:rsidRPr="002A6DFF">
        <w:rPr>
          <w:b/>
          <w:bCs/>
        </w:rPr>
        <w:t>Pregnancy Prevention Programs for Adolescents: A Replication Study</w:t>
      </w:r>
      <w:r w:rsidRPr="002A6DFF">
        <w:rPr>
          <w:rFonts w:eastAsia="Arial Unicode MS"/>
          <w:noProof/>
        </w:rPr>
        <w:t xml:space="preserve">. The request is for 24 months. </w:t>
      </w:r>
    </w:p>
    <w:p w:rsidRPr="002A6DFF" w:rsidR="004029EC" w:rsidP="00B7021D" w:rsidRDefault="004029EC" w14:paraId="6756D840" w14:textId="77777777">
      <w:pPr>
        <w:jc w:val="both"/>
      </w:pPr>
    </w:p>
    <w:p w:rsidRPr="00A30439" w:rsidR="004029EC" w:rsidP="00A30439" w:rsidRDefault="00B7021D" w14:paraId="332B806C" w14:textId="4575688F">
      <w:pPr>
        <w:pStyle w:val="ListParagraph"/>
        <w:numPr>
          <w:ilvl w:val="0"/>
          <w:numId w:val="32"/>
        </w:numPr>
        <w:jc w:val="both"/>
      </w:pPr>
      <w:r w:rsidRPr="00A30439">
        <w:rPr>
          <w:b/>
          <w:bCs/>
        </w:rPr>
        <w:t xml:space="preserve">Purpose/Aim: </w:t>
      </w:r>
      <w:r w:rsidRPr="00A30439">
        <w:t xml:space="preserve">To conduct an independent evaluation </w:t>
      </w:r>
      <w:r w:rsidRPr="00A30439" w:rsidR="000A4F25">
        <w:t>examining</w:t>
      </w:r>
      <w:r w:rsidRPr="00A30439">
        <w:t xml:space="preserve"> whether programs that have been proven</w:t>
      </w:r>
      <w:r w:rsidRPr="00A30439" w:rsidR="002D6321">
        <w:t xml:space="preserve"> </w:t>
      </w:r>
      <w:r w:rsidRPr="00A30439" w:rsidR="00A75B9C">
        <w:t>effective</w:t>
      </w:r>
      <w:r w:rsidRPr="00A30439">
        <w:t xml:space="preserve"> through rigorous evaluation can be replicated with similarly successful and consistent results </w:t>
      </w:r>
      <w:bookmarkStart w:name="_Hlk19715062" w:id="2"/>
      <w:bookmarkStart w:name="_Hlk19715091" w:id="3"/>
      <w:r w:rsidRPr="00A30439" w:rsidR="000A4F25">
        <w:t>among hard-to-reach, high-risk, vulnerable, or understudied youth</w:t>
      </w:r>
      <w:bookmarkEnd w:id="2"/>
      <w:r w:rsidRPr="00A30439" w:rsidR="000A4F25">
        <w:t xml:space="preserve">. </w:t>
      </w:r>
    </w:p>
    <w:p w:rsidRPr="002A6DFF" w:rsidR="002B787A" w:rsidP="004029EC" w:rsidRDefault="002B787A" w14:paraId="7C2454AF" w14:textId="77777777">
      <w:pPr>
        <w:widowControl/>
        <w:autoSpaceDE/>
        <w:autoSpaceDN/>
        <w:adjustRightInd/>
        <w:ind w:left="360"/>
        <w:jc w:val="both"/>
        <w:rPr>
          <w:rFonts w:eastAsia="Calibri"/>
        </w:rPr>
      </w:pPr>
    </w:p>
    <w:p w:rsidRPr="002A6DFF" w:rsidR="00330D5E" w:rsidP="0035361A" w:rsidRDefault="7670E13F" w14:paraId="61F350AF" w14:textId="32EE9C27">
      <w:pPr>
        <w:widowControl/>
        <w:numPr>
          <w:ilvl w:val="0"/>
          <w:numId w:val="24"/>
        </w:numPr>
        <w:autoSpaceDE/>
        <w:autoSpaceDN/>
        <w:adjustRightInd/>
        <w:jc w:val="both"/>
        <w:rPr>
          <w:rFonts w:eastAsia="Calibri"/>
        </w:rPr>
      </w:pPr>
      <w:r w:rsidRPr="002A6DFF">
        <w:rPr>
          <w:rFonts w:eastAsia="Calibri"/>
          <w:b/>
          <w:bCs/>
        </w:rPr>
        <w:t>Design:</w:t>
      </w:r>
      <w:r w:rsidRPr="002A6DFF">
        <w:rPr>
          <w:rFonts w:eastAsia="Calibri"/>
        </w:rPr>
        <w:t xml:space="preserve"> The independent evaluator, MITRE, will </w:t>
      </w:r>
      <w:r w:rsidRPr="002A6DFF" w:rsidR="00DB264C">
        <w:rPr>
          <w:rFonts w:eastAsia="Calibri"/>
        </w:rPr>
        <w:t xml:space="preserve">use a quasi-experimental design to </w:t>
      </w:r>
      <w:bookmarkEnd w:id="3"/>
      <w:r w:rsidRPr="002A6DFF">
        <w:rPr>
          <w:rFonts w:eastAsia="Calibri"/>
        </w:rPr>
        <w:t>measure program effects on youth knowledge, attitudes, beliefs, intentions, and behaviors related to sexual health</w:t>
      </w:r>
      <w:r w:rsidR="005D16F4">
        <w:rPr>
          <w:rFonts w:eastAsia="Calibri"/>
        </w:rPr>
        <w:t>.</w:t>
      </w:r>
      <w:r w:rsidRPr="002A6DFF" w:rsidR="00DB264C">
        <w:rPr>
          <w:rFonts w:eastAsia="Calibri"/>
        </w:rPr>
        <w:t xml:space="preserve"> The evaluation will also </w:t>
      </w:r>
      <w:r w:rsidRPr="002A6DFF" w:rsidR="000A4F25">
        <w:rPr>
          <w:rFonts w:eastAsia="Calibri"/>
        </w:rPr>
        <w:t xml:space="preserve">examine </w:t>
      </w:r>
      <w:r w:rsidR="00E12E6A">
        <w:rPr>
          <w:rFonts w:eastAsia="Calibri"/>
        </w:rPr>
        <w:t>youth perspectives regarding</w:t>
      </w:r>
      <w:r w:rsidRPr="002A6DFF" w:rsidR="000A4F25">
        <w:rPr>
          <w:rFonts w:eastAsia="Calibri"/>
        </w:rPr>
        <w:t xml:space="preserve"> participation</w:t>
      </w:r>
      <w:r w:rsidR="00E12E6A">
        <w:rPr>
          <w:rFonts w:eastAsia="Calibri"/>
        </w:rPr>
        <w:t xml:space="preserve"> in adolescent pregnancy prevention programs</w:t>
      </w:r>
      <w:r w:rsidRPr="002A6DFF" w:rsidR="00DB264C">
        <w:rPr>
          <w:rFonts w:eastAsia="Calibri"/>
        </w:rPr>
        <w:t xml:space="preserve">. </w:t>
      </w:r>
    </w:p>
    <w:p w:rsidRPr="002A6DFF" w:rsidR="004029EC" w:rsidP="004029EC" w:rsidRDefault="004029EC" w14:paraId="302BA069" w14:textId="77777777">
      <w:pPr>
        <w:widowControl/>
        <w:autoSpaceDE/>
        <w:autoSpaceDN/>
        <w:adjustRightInd/>
        <w:ind w:left="360"/>
        <w:jc w:val="both"/>
        <w:rPr>
          <w:rFonts w:eastAsia="Calibri"/>
        </w:rPr>
      </w:pPr>
    </w:p>
    <w:p w:rsidRPr="000753F6" w:rsidR="004029EC" w:rsidP="00A30439" w:rsidRDefault="002B787A" w14:paraId="35CE3783" w14:textId="73C40B94">
      <w:pPr>
        <w:widowControl/>
        <w:numPr>
          <w:ilvl w:val="0"/>
          <w:numId w:val="24"/>
        </w:numPr>
        <w:autoSpaceDE/>
        <w:autoSpaceDN/>
        <w:adjustRightInd/>
        <w:jc w:val="both"/>
        <w:rPr>
          <w:rFonts w:eastAsia="Calibri"/>
        </w:rPr>
      </w:pPr>
      <w:r w:rsidRPr="000753F6">
        <w:rPr>
          <w:rFonts w:eastAsia="Calibri"/>
          <w:b/>
          <w:bCs/>
        </w:rPr>
        <w:t>Sample Size</w:t>
      </w:r>
      <w:r w:rsidRPr="000753F6" w:rsidR="00B7021D">
        <w:rPr>
          <w:rFonts w:eastAsia="Calibri"/>
          <w:b/>
          <w:bCs/>
        </w:rPr>
        <w:t>:</w:t>
      </w:r>
      <w:r w:rsidRPr="000753F6" w:rsidR="00B7021D">
        <w:rPr>
          <w:rFonts w:eastAsia="Calibri"/>
        </w:rPr>
        <w:t xml:space="preserve"> </w:t>
      </w:r>
      <w:r w:rsidR="00A71D93">
        <w:rPr>
          <w:rFonts w:eastAsia="Calibri"/>
        </w:rPr>
        <w:t>Up to eight</w:t>
      </w:r>
      <w:r w:rsidRPr="000753F6" w:rsidR="00B7021D">
        <w:rPr>
          <w:rFonts w:eastAsia="Calibri"/>
        </w:rPr>
        <w:t xml:space="preserve"> implementing organizations—organizations focused on health, education, and social services that have experience working with community-based organizations to implement pregnancy prevention programs for adolescents—will implement previously proven-effective adolescent pregnancy prevention programs for </w:t>
      </w:r>
      <w:r w:rsidR="000753F6">
        <w:rPr>
          <w:rFonts w:eastAsia="Calibri"/>
        </w:rPr>
        <w:t xml:space="preserve">up to </w:t>
      </w:r>
      <w:r w:rsidR="00745DE5">
        <w:rPr>
          <w:rFonts w:eastAsia="Calibri"/>
        </w:rPr>
        <w:t>1,</w:t>
      </w:r>
      <w:r w:rsidR="001228C1">
        <w:rPr>
          <w:rFonts w:eastAsia="Calibri"/>
        </w:rPr>
        <w:t>900</w:t>
      </w:r>
      <w:r w:rsidRPr="000753F6" w:rsidR="00B7021D">
        <w:rPr>
          <w:rFonts w:eastAsia="Calibri"/>
        </w:rPr>
        <w:t xml:space="preserve"> youth</w:t>
      </w:r>
      <w:r w:rsidR="000753F6">
        <w:rPr>
          <w:rFonts w:eastAsia="Calibri"/>
        </w:rPr>
        <w:t xml:space="preserve">. Baseline data will be collected from a matched comparison group that will yield a 1:1 match with </w:t>
      </w:r>
      <w:r w:rsidR="001464BD">
        <w:rPr>
          <w:rFonts w:eastAsia="Calibri"/>
        </w:rPr>
        <w:t xml:space="preserve">a subset </w:t>
      </w:r>
      <w:r w:rsidR="00AA2280">
        <w:rPr>
          <w:rFonts w:eastAsia="Calibri"/>
        </w:rPr>
        <w:t xml:space="preserve">(n = 982) </w:t>
      </w:r>
      <w:r w:rsidR="001464BD">
        <w:rPr>
          <w:rFonts w:eastAsia="Calibri"/>
        </w:rPr>
        <w:t>of</w:t>
      </w:r>
      <w:r w:rsidR="000F7280">
        <w:rPr>
          <w:rFonts w:eastAsia="Calibri"/>
        </w:rPr>
        <w:t xml:space="preserve"> </w:t>
      </w:r>
      <w:r w:rsidR="00AA2280">
        <w:rPr>
          <w:rFonts w:eastAsia="Calibri"/>
        </w:rPr>
        <w:t xml:space="preserve">these participating </w:t>
      </w:r>
      <w:r w:rsidR="001464BD">
        <w:rPr>
          <w:rFonts w:eastAsia="Calibri"/>
        </w:rPr>
        <w:t>program youth</w:t>
      </w:r>
      <w:r w:rsidR="000753F6">
        <w:rPr>
          <w:rFonts w:eastAsia="Calibri"/>
        </w:rPr>
        <w:t>.</w:t>
      </w:r>
    </w:p>
    <w:p w:rsidRPr="002A6DFF" w:rsidR="004029EC" w:rsidP="004029EC" w:rsidRDefault="004029EC" w14:paraId="241E7A10" w14:textId="77777777">
      <w:pPr>
        <w:widowControl/>
        <w:autoSpaceDE/>
        <w:autoSpaceDN/>
        <w:adjustRightInd/>
        <w:ind w:left="360"/>
        <w:jc w:val="both"/>
        <w:rPr>
          <w:rFonts w:eastAsia="Calibri"/>
        </w:rPr>
      </w:pPr>
    </w:p>
    <w:p w:rsidRPr="003E3E7F" w:rsidR="00E16C10" w:rsidP="007A15F0" w:rsidRDefault="00B7021D" w14:paraId="1F272736" w14:textId="605FF2F5">
      <w:pPr>
        <w:widowControl/>
        <w:numPr>
          <w:ilvl w:val="0"/>
          <w:numId w:val="24"/>
        </w:numPr>
        <w:autoSpaceDE/>
        <w:autoSpaceDN/>
        <w:adjustRightInd/>
        <w:jc w:val="both"/>
        <w:rPr>
          <w:b/>
          <w:bCs/>
        </w:rPr>
        <w:sectPr w:rsidRPr="003E3E7F" w:rsidR="00E16C10" w:rsidSect="00BC00E1">
          <w:headerReference w:type="default" r:id="rId12"/>
          <w:footerReference w:type="default" r:id="rId13"/>
          <w:pgSz w:w="12240" w:h="15840"/>
          <w:pgMar w:top="1440" w:right="1354" w:bottom="1440" w:left="1440" w:header="720" w:footer="720" w:gutter="0"/>
          <w:pgNumType w:fmt="lowerRoman"/>
          <w:cols w:space="720"/>
          <w:noEndnote/>
        </w:sectPr>
      </w:pPr>
      <w:r w:rsidRPr="002A6DFF">
        <w:rPr>
          <w:rFonts w:eastAsia="Calibri"/>
          <w:b/>
          <w:bCs/>
        </w:rPr>
        <w:t>Utility of the information collection</w:t>
      </w:r>
      <w:r w:rsidRPr="002A6DFF">
        <w:rPr>
          <w:b/>
        </w:rPr>
        <w:t xml:space="preserve">: </w:t>
      </w:r>
      <w:r w:rsidRPr="002A6DFF">
        <w:t xml:space="preserve">Findings will inform </w:t>
      </w:r>
      <w:r w:rsidRPr="002A6DFF" w:rsidR="000A4F25">
        <w:t xml:space="preserve">OASH’s </w:t>
      </w:r>
      <w:r w:rsidRPr="002A6DFF">
        <w:t>programmatic efforts to improve</w:t>
      </w:r>
      <w:r w:rsidRPr="002A6DFF" w:rsidR="00D44D53">
        <w:t xml:space="preserve"> sexual health</w:t>
      </w:r>
      <w:r w:rsidRPr="002A6DFF">
        <w:t xml:space="preserve"> knowledge, attitudes, beliefs, intentions, and behaviors among hard-to-reach, vulnerable, or understudied youth</w:t>
      </w:r>
      <w:r w:rsidR="00A84549">
        <w:t xml:space="preserve">. </w:t>
      </w:r>
    </w:p>
    <w:p w:rsidRPr="002A6DFF" w:rsidR="00721ACD" w:rsidP="00721ACD" w:rsidRDefault="00721ACD" w14:paraId="6104570E" w14:textId="0142ADA9">
      <w:pPr>
        <w:widowControl/>
        <w:autoSpaceDE/>
        <w:autoSpaceDN/>
        <w:adjustRightInd/>
        <w:spacing w:after="160" w:line="259" w:lineRule="auto"/>
        <w:jc w:val="center"/>
        <w:rPr>
          <w:b/>
          <w:sz w:val="28"/>
          <w:szCs w:val="28"/>
        </w:rPr>
      </w:pPr>
      <w:r w:rsidRPr="002A6DFF">
        <w:rPr>
          <w:b/>
          <w:sz w:val="28"/>
          <w:szCs w:val="28"/>
        </w:rPr>
        <w:lastRenderedPageBreak/>
        <w:t>Contents</w:t>
      </w:r>
    </w:p>
    <w:p w:rsidRPr="002A6DFF" w:rsidR="00721ACD" w:rsidP="00721ACD" w:rsidRDefault="00721ACD" w14:paraId="7D92BBFC" w14:textId="63B964EE">
      <w:pPr>
        <w:widowControl/>
        <w:autoSpaceDE/>
        <w:autoSpaceDN/>
        <w:adjustRightInd/>
        <w:spacing w:after="160" w:line="259" w:lineRule="auto"/>
        <w:rPr>
          <w:b/>
          <w:sz w:val="28"/>
          <w:szCs w:val="28"/>
        </w:rPr>
      </w:pPr>
    </w:p>
    <w:bookmarkStart w:name="_Hlk37326229" w:id="4"/>
    <w:p w:rsidR="00A30439" w:rsidP="008A4469" w:rsidRDefault="003151CA" w14:paraId="7794C501" w14:textId="26ED2EBF">
      <w:pPr>
        <w:pStyle w:val="TOC1"/>
        <w:rPr>
          <w:rFonts w:asciiTheme="minorHAnsi" w:hAnsiTheme="minorHAnsi" w:eastAsiaTheme="minorEastAsia" w:cstheme="minorBidi"/>
          <w:noProof/>
          <w:sz w:val="22"/>
          <w:szCs w:val="22"/>
        </w:rPr>
      </w:pPr>
      <w:r w:rsidRPr="002A6DFF">
        <w:rPr>
          <w:b/>
          <w:sz w:val="28"/>
          <w:szCs w:val="28"/>
        </w:rPr>
        <w:fldChar w:fldCharType="begin"/>
      </w:r>
      <w:r w:rsidRPr="002A6DFF">
        <w:rPr>
          <w:b/>
          <w:sz w:val="28"/>
          <w:szCs w:val="28"/>
        </w:rPr>
        <w:instrText xml:space="preserve"> TOC \h \z \t "OMB heading-1,1,OMB Heading-2,2" </w:instrText>
      </w:r>
      <w:r w:rsidRPr="002A6DFF">
        <w:rPr>
          <w:b/>
          <w:sz w:val="28"/>
          <w:szCs w:val="28"/>
        </w:rPr>
        <w:fldChar w:fldCharType="separate"/>
      </w:r>
      <w:hyperlink w:history="1" w:anchor="_Toc20734542">
        <w:r w:rsidRPr="00581F6F" w:rsidR="00A30439">
          <w:rPr>
            <w:rStyle w:val="Hyperlink"/>
            <w:noProof/>
          </w:rPr>
          <w:t>Exhibits</w:t>
        </w:r>
        <w:r w:rsidR="00A30439">
          <w:rPr>
            <w:noProof/>
            <w:webHidden/>
          </w:rPr>
          <w:tab/>
        </w:r>
        <w:r w:rsidR="00A30439">
          <w:rPr>
            <w:noProof/>
            <w:webHidden/>
          </w:rPr>
          <w:fldChar w:fldCharType="begin"/>
        </w:r>
        <w:r w:rsidR="00A30439">
          <w:rPr>
            <w:noProof/>
            <w:webHidden/>
          </w:rPr>
          <w:instrText xml:space="preserve"> PAGEREF _Toc20734542 \h </w:instrText>
        </w:r>
        <w:r w:rsidR="00A30439">
          <w:rPr>
            <w:noProof/>
            <w:webHidden/>
          </w:rPr>
        </w:r>
        <w:r w:rsidR="00A30439">
          <w:rPr>
            <w:noProof/>
            <w:webHidden/>
          </w:rPr>
          <w:fldChar w:fldCharType="separate"/>
        </w:r>
        <w:r w:rsidR="00AF7162">
          <w:rPr>
            <w:noProof/>
            <w:webHidden/>
          </w:rPr>
          <w:t>iv</w:t>
        </w:r>
        <w:r w:rsidR="00A30439">
          <w:rPr>
            <w:noProof/>
            <w:webHidden/>
          </w:rPr>
          <w:fldChar w:fldCharType="end"/>
        </w:r>
      </w:hyperlink>
    </w:p>
    <w:p w:rsidR="00A30439" w:rsidP="008A4469" w:rsidRDefault="00201821" w14:paraId="21569E64" w14:textId="2F06EEDC">
      <w:pPr>
        <w:pStyle w:val="TOC1"/>
        <w:rPr>
          <w:rFonts w:asciiTheme="minorHAnsi" w:hAnsiTheme="minorHAnsi" w:eastAsiaTheme="minorEastAsia" w:cstheme="minorBidi"/>
          <w:noProof/>
          <w:sz w:val="22"/>
          <w:szCs w:val="22"/>
        </w:rPr>
      </w:pPr>
      <w:hyperlink w:history="1" w:anchor="_Toc20734543">
        <w:r w:rsidRPr="00581F6F" w:rsidR="00A30439">
          <w:rPr>
            <w:rStyle w:val="Hyperlink"/>
            <w:bCs/>
            <w:noProof/>
          </w:rPr>
          <w:t>A. Justification</w:t>
        </w:r>
        <w:r w:rsidR="00A30439">
          <w:rPr>
            <w:noProof/>
            <w:webHidden/>
          </w:rPr>
          <w:tab/>
        </w:r>
        <w:r w:rsidR="00A30439">
          <w:rPr>
            <w:noProof/>
            <w:webHidden/>
          </w:rPr>
          <w:fldChar w:fldCharType="begin"/>
        </w:r>
        <w:r w:rsidR="00A30439">
          <w:rPr>
            <w:noProof/>
            <w:webHidden/>
          </w:rPr>
          <w:instrText xml:space="preserve"> PAGEREF _Toc20734543 \h </w:instrText>
        </w:r>
        <w:r w:rsidR="00A30439">
          <w:rPr>
            <w:noProof/>
            <w:webHidden/>
          </w:rPr>
        </w:r>
        <w:r w:rsidR="00A30439">
          <w:rPr>
            <w:noProof/>
            <w:webHidden/>
          </w:rPr>
          <w:fldChar w:fldCharType="separate"/>
        </w:r>
        <w:r w:rsidR="00AF7162">
          <w:rPr>
            <w:noProof/>
            <w:webHidden/>
          </w:rPr>
          <w:t>2</w:t>
        </w:r>
        <w:r w:rsidR="00A30439">
          <w:rPr>
            <w:noProof/>
            <w:webHidden/>
          </w:rPr>
          <w:fldChar w:fldCharType="end"/>
        </w:r>
      </w:hyperlink>
    </w:p>
    <w:p w:rsidR="00A30439" w:rsidP="008A4469" w:rsidRDefault="00201821" w14:paraId="130732E1" w14:textId="5FCE859F">
      <w:pPr>
        <w:pStyle w:val="TOC1"/>
        <w:ind w:left="1080" w:hanging="540"/>
        <w:rPr>
          <w:rFonts w:asciiTheme="minorHAnsi" w:hAnsiTheme="minorHAnsi" w:eastAsiaTheme="minorEastAsia" w:cstheme="minorBidi"/>
          <w:noProof/>
          <w:sz w:val="22"/>
          <w:szCs w:val="22"/>
        </w:rPr>
      </w:pPr>
      <w:hyperlink w:history="1" w:anchor="_Toc20734544">
        <w:r w:rsidRPr="00581F6F" w:rsidR="00A30439">
          <w:rPr>
            <w:rStyle w:val="Hyperlink"/>
            <w:bCs/>
            <w:noProof/>
          </w:rPr>
          <w:t xml:space="preserve">1. </w:t>
        </w:r>
        <w:r w:rsidR="00FB3156">
          <w:rPr>
            <w:rStyle w:val="Hyperlink"/>
            <w:bCs/>
            <w:noProof/>
          </w:rPr>
          <w:t xml:space="preserve">      </w:t>
        </w:r>
        <w:r w:rsidRPr="00581F6F" w:rsidR="00A30439">
          <w:rPr>
            <w:rStyle w:val="Hyperlink"/>
            <w:bCs/>
            <w:noProof/>
          </w:rPr>
          <w:t>Circumstances Making the Collection of Information Necessary</w:t>
        </w:r>
        <w:r w:rsidR="00A30439">
          <w:rPr>
            <w:noProof/>
            <w:webHidden/>
          </w:rPr>
          <w:tab/>
        </w:r>
        <w:r w:rsidR="00A30439">
          <w:rPr>
            <w:noProof/>
            <w:webHidden/>
          </w:rPr>
          <w:fldChar w:fldCharType="begin"/>
        </w:r>
        <w:r w:rsidR="00A30439">
          <w:rPr>
            <w:noProof/>
            <w:webHidden/>
          </w:rPr>
          <w:instrText xml:space="preserve"> PAGEREF _Toc20734544 \h </w:instrText>
        </w:r>
        <w:r w:rsidR="00A30439">
          <w:rPr>
            <w:noProof/>
            <w:webHidden/>
          </w:rPr>
        </w:r>
        <w:r w:rsidR="00A30439">
          <w:rPr>
            <w:noProof/>
            <w:webHidden/>
          </w:rPr>
          <w:fldChar w:fldCharType="separate"/>
        </w:r>
        <w:r w:rsidR="00AF7162">
          <w:rPr>
            <w:noProof/>
            <w:webHidden/>
          </w:rPr>
          <w:t>2</w:t>
        </w:r>
        <w:r w:rsidR="00A30439">
          <w:rPr>
            <w:noProof/>
            <w:webHidden/>
          </w:rPr>
          <w:fldChar w:fldCharType="end"/>
        </w:r>
      </w:hyperlink>
    </w:p>
    <w:p w:rsidR="00A30439" w:rsidRDefault="00201821" w14:paraId="16379F55" w14:textId="55316EFB">
      <w:pPr>
        <w:pStyle w:val="TOC2"/>
        <w:rPr>
          <w:rFonts w:asciiTheme="minorHAnsi" w:hAnsiTheme="minorHAnsi" w:eastAsiaTheme="minorEastAsia" w:cstheme="minorBidi"/>
          <w:noProof/>
          <w:sz w:val="22"/>
          <w:szCs w:val="22"/>
        </w:rPr>
      </w:pPr>
      <w:hyperlink w:history="1" w:anchor="_Toc20734545">
        <w:r w:rsidRPr="00581F6F" w:rsidR="00A30439">
          <w:rPr>
            <w:rStyle w:val="Hyperlink"/>
            <w:noProof/>
          </w:rPr>
          <w:t xml:space="preserve">2. </w:t>
        </w:r>
        <w:r w:rsidR="00FB3156">
          <w:rPr>
            <w:rStyle w:val="Hyperlink"/>
            <w:noProof/>
          </w:rPr>
          <w:t xml:space="preserve">     </w:t>
        </w:r>
        <w:r w:rsidRPr="00581F6F" w:rsidR="00A30439">
          <w:rPr>
            <w:rStyle w:val="Hyperlink"/>
            <w:noProof/>
          </w:rPr>
          <w:t>Purpose and Use of Information Collection</w:t>
        </w:r>
        <w:r w:rsidR="00A30439">
          <w:rPr>
            <w:noProof/>
            <w:webHidden/>
          </w:rPr>
          <w:tab/>
        </w:r>
        <w:r w:rsidR="00A30439">
          <w:rPr>
            <w:noProof/>
            <w:webHidden/>
          </w:rPr>
          <w:fldChar w:fldCharType="begin"/>
        </w:r>
        <w:r w:rsidR="00A30439">
          <w:rPr>
            <w:noProof/>
            <w:webHidden/>
          </w:rPr>
          <w:instrText xml:space="preserve"> PAGEREF _Toc20734545 \h </w:instrText>
        </w:r>
        <w:r w:rsidR="00A30439">
          <w:rPr>
            <w:noProof/>
            <w:webHidden/>
          </w:rPr>
        </w:r>
        <w:r w:rsidR="00A30439">
          <w:rPr>
            <w:noProof/>
            <w:webHidden/>
          </w:rPr>
          <w:fldChar w:fldCharType="separate"/>
        </w:r>
        <w:r w:rsidR="00AF7162">
          <w:rPr>
            <w:noProof/>
            <w:webHidden/>
          </w:rPr>
          <w:t>3</w:t>
        </w:r>
        <w:r w:rsidR="00A30439">
          <w:rPr>
            <w:noProof/>
            <w:webHidden/>
          </w:rPr>
          <w:fldChar w:fldCharType="end"/>
        </w:r>
      </w:hyperlink>
    </w:p>
    <w:p w:rsidR="00A30439" w:rsidRDefault="00201821" w14:paraId="6EE83F31" w14:textId="6CD05F55">
      <w:pPr>
        <w:pStyle w:val="TOC2"/>
        <w:tabs>
          <w:tab w:val="left" w:pos="1152"/>
        </w:tabs>
        <w:rPr>
          <w:rFonts w:asciiTheme="minorHAnsi" w:hAnsiTheme="minorHAnsi" w:eastAsiaTheme="minorEastAsia" w:cstheme="minorBidi"/>
          <w:noProof/>
          <w:sz w:val="22"/>
          <w:szCs w:val="22"/>
        </w:rPr>
      </w:pPr>
      <w:hyperlink w:history="1" w:anchor="_Toc20734546">
        <w:r w:rsidRPr="00581F6F" w:rsidR="00A30439">
          <w:rPr>
            <w:rStyle w:val="Hyperlink"/>
            <w:noProof/>
          </w:rPr>
          <w:t>3.</w:t>
        </w:r>
        <w:r w:rsidR="00A30439">
          <w:rPr>
            <w:rFonts w:asciiTheme="minorHAnsi" w:hAnsiTheme="minorHAnsi" w:eastAsiaTheme="minorEastAsia" w:cstheme="minorBidi"/>
            <w:noProof/>
            <w:sz w:val="22"/>
            <w:szCs w:val="22"/>
          </w:rPr>
          <w:tab/>
        </w:r>
        <w:r w:rsidRPr="00581F6F" w:rsidR="00A30439">
          <w:rPr>
            <w:rStyle w:val="Hyperlink"/>
            <w:noProof/>
          </w:rPr>
          <w:t>Use of Improved Information Technology and Burden Reduction</w:t>
        </w:r>
        <w:r w:rsidR="00A30439">
          <w:rPr>
            <w:noProof/>
            <w:webHidden/>
          </w:rPr>
          <w:tab/>
        </w:r>
        <w:r w:rsidR="00A30439">
          <w:rPr>
            <w:noProof/>
            <w:webHidden/>
          </w:rPr>
          <w:fldChar w:fldCharType="begin"/>
        </w:r>
        <w:r w:rsidR="00A30439">
          <w:rPr>
            <w:noProof/>
            <w:webHidden/>
          </w:rPr>
          <w:instrText xml:space="preserve"> PAGEREF _Toc20734546 \h </w:instrText>
        </w:r>
        <w:r w:rsidR="00A30439">
          <w:rPr>
            <w:noProof/>
            <w:webHidden/>
          </w:rPr>
        </w:r>
        <w:r w:rsidR="00A30439">
          <w:rPr>
            <w:noProof/>
            <w:webHidden/>
          </w:rPr>
          <w:fldChar w:fldCharType="separate"/>
        </w:r>
        <w:r w:rsidR="00AF7162">
          <w:rPr>
            <w:noProof/>
            <w:webHidden/>
          </w:rPr>
          <w:t>7</w:t>
        </w:r>
        <w:r w:rsidR="00A30439">
          <w:rPr>
            <w:noProof/>
            <w:webHidden/>
          </w:rPr>
          <w:fldChar w:fldCharType="end"/>
        </w:r>
      </w:hyperlink>
    </w:p>
    <w:p w:rsidR="00A30439" w:rsidRDefault="00201821" w14:paraId="5ECD274C" w14:textId="6C51F614">
      <w:pPr>
        <w:pStyle w:val="TOC2"/>
        <w:tabs>
          <w:tab w:val="left" w:pos="1152"/>
        </w:tabs>
        <w:rPr>
          <w:rFonts w:asciiTheme="minorHAnsi" w:hAnsiTheme="minorHAnsi" w:eastAsiaTheme="minorEastAsia" w:cstheme="minorBidi"/>
          <w:noProof/>
          <w:sz w:val="22"/>
          <w:szCs w:val="22"/>
        </w:rPr>
      </w:pPr>
      <w:hyperlink w:history="1" w:anchor="_Toc20734547">
        <w:r w:rsidRPr="00581F6F" w:rsidR="00A30439">
          <w:rPr>
            <w:rStyle w:val="Hyperlink"/>
            <w:noProof/>
          </w:rPr>
          <w:t>4.</w:t>
        </w:r>
        <w:r w:rsidR="00A30439">
          <w:rPr>
            <w:rFonts w:asciiTheme="minorHAnsi" w:hAnsiTheme="minorHAnsi" w:eastAsiaTheme="minorEastAsia" w:cstheme="minorBidi"/>
            <w:noProof/>
            <w:sz w:val="22"/>
            <w:szCs w:val="22"/>
          </w:rPr>
          <w:tab/>
        </w:r>
        <w:r w:rsidRPr="00581F6F" w:rsidR="00A30439">
          <w:rPr>
            <w:rStyle w:val="Hyperlink"/>
            <w:noProof/>
          </w:rPr>
          <w:t>Efforts to Identify Duplication and Use of Similar Information</w:t>
        </w:r>
        <w:r w:rsidR="00A30439">
          <w:rPr>
            <w:noProof/>
            <w:webHidden/>
          </w:rPr>
          <w:tab/>
        </w:r>
        <w:r w:rsidR="00A30439">
          <w:rPr>
            <w:noProof/>
            <w:webHidden/>
          </w:rPr>
          <w:fldChar w:fldCharType="begin"/>
        </w:r>
        <w:r w:rsidR="00A30439">
          <w:rPr>
            <w:noProof/>
            <w:webHidden/>
          </w:rPr>
          <w:instrText xml:space="preserve"> PAGEREF _Toc20734547 \h </w:instrText>
        </w:r>
        <w:r w:rsidR="00A30439">
          <w:rPr>
            <w:noProof/>
            <w:webHidden/>
          </w:rPr>
        </w:r>
        <w:r w:rsidR="00A30439">
          <w:rPr>
            <w:noProof/>
            <w:webHidden/>
          </w:rPr>
          <w:fldChar w:fldCharType="separate"/>
        </w:r>
        <w:r w:rsidR="00AF7162">
          <w:rPr>
            <w:noProof/>
            <w:webHidden/>
          </w:rPr>
          <w:t>7</w:t>
        </w:r>
        <w:r w:rsidR="00A30439">
          <w:rPr>
            <w:noProof/>
            <w:webHidden/>
          </w:rPr>
          <w:fldChar w:fldCharType="end"/>
        </w:r>
      </w:hyperlink>
    </w:p>
    <w:p w:rsidR="00A30439" w:rsidRDefault="00201821" w14:paraId="7F69690B" w14:textId="694D6FED">
      <w:pPr>
        <w:pStyle w:val="TOC2"/>
        <w:tabs>
          <w:tab w:val="left" w:pos="1152"/>
        </w:tabs>
        <w:rPr>
          <w:rFonts w:asciiTheme="minorHAnsi" w:hAnsiTheme="minorHAnsi" w:eastAsiaTheme="minorEastAsia" w:cstheme="minorBidi"/>
          <w:noProof/>
          <w:sz w:val="22"/>
          <w:szCs w:val="22"/>
        </w:rPr>
      </w:pPr>
      <w:hyperlink w:history="1" w:anchor="_Toc20734548">
        <w:r w:rsidRPr="00581F6F" w:rsidR="00A30439">
          <w:rPr>
            <w:rStyle w:val="Hyperlink"/>
            <w:noProof/>
          </w:rPr>
          <w:t>5.</w:t>
        </w:r>
        <w:r w:rsidR="00A30439">
          <w:rPr>
            <w:rFonts w:asciiTheme="minorHAnsi" w:hAnsiTheme="minorHAnsi" w:eastAsiaTheme="minorEastAsia" w:cstheme="minorBidi"/>
            <w:noProof/>
            <w:sz w:val="22"/>
            <w:szCs w:val="22"/>
          </w:rPr>
          <w:tab/>
        </w:r>
        <w:r w:rsidRPr="00581F6F" w:rsidR="00A30439">
          <w:rPr>
            <w:rStyle w:val="Hyperlink"/>
            <w:noProof/>
          </w:rPr>
          <w:t>Impact on Small Businesses or Other Small Entities</w:t>
        </w:r>
        <w:r w:rsidR="00A30439">
          <w:rPr>
            <w:noProof/>
            <w:webHidden/>
          </w:rPr>
          <w:tab/>
        </w:r>
        <w:r w:rsidR="00A30439">
          <w:rPr>
            <w:noProof/>
            <w:webHidden/>
          </w:rPr>
          <w:fldChar w:fldCharType="begin"/>
        </w:r>
        <w:r w:rsidR="00A30439">
          <w:rPr>
            <w:noProof/>
            <w:webHidden/>
          </w:rPr>
          <w:instrText xml:space="preserve"> PAGEREF _Toc20734548 \h </w:instrText>
        </w:r>
        <w:r w:rsidR="00A30439">
          <w:rPr>
            <w:noProof/>
            <w:webHidden/>
          </w:rPr>
        </w:r>
        <w:r w:rsidR="00A30439">
          <w:rPr>
            <w:noProof/>
            <w:webHidden/>
          </w:rPr>
          <w:fldChar w:fldCharType="separate"/>
        </w:r>
        <w:r w:rsidR="00AF7162">
          <w:rPr>
            <w:noProof/>
            <w:webHidden/>
          </w:rPr>
          <w:t>8</w:t>
        </w:r>
        <w:r w:rsidR="00A30439">
          <w:rPr>
            <w:noProof/>
            <w:webHidden/>
          </w:rPr>
          <w:fldChar w:fldCharType="end"/>
        </w:r>
      </w:hyperlink>
    </w:p>
    <w:p w:rsidR="00A30439" w:rsidRDefault="00201821" w14:paraId="50B4C571" w14:textId="577A28E1">
      <w:pPr>
        <w:pStyle w:val="TOC2"/>
        <w:tabs>
          <w:tab w:val="left" w:pos="1152"/>
        </w:tabs>
        <w:rPr>
          <w:rFonts w:asciiTheme="minorHAnsi" w:hAnsiTheme="minorHAnsi" w:eastAsiaTheme="minorEastAsia" w:cstheme="minorBidi"/>
          <w:noProof/>
          <w:sz w:val="22"/>
          <w:szCs w:val="22"/>
        </w:rPr>
      </w:pPr>
      <w:hyperlink w:history="1" w:anchor="_Toc20734550">
        <w:r w:rsidRPr="00581F6F" w:rsidR="00A30439">
          <w:rPr>
            <w:rStyle w:val="Hyperlink"/>
            <w:noProof/>
          </w:rPr>
          <w:t>6.</w:t>
        </w:r>
        <w:r w:rsidR="00A30439">
          <w:rPr>
            <w:rFonts w:asciiTheme="minorHAnsi" w:hAnsiTheme="minorHAnsi" w:eastAsiaTheme="minorEastAsia" w:cstheme="minorBidi"/>
            <w:noProof/>
            <w:sz w:val="22"/>
            <w:szCs w:val="22"/>
          </w:rPr>
          <w:tab/>
        </w:r>
        <w:r w:rsidRPr="00581F6F" w:rsidR="00A30439">
          <w:rPr>
            <w:rStyle w:val="Hyperlink"/>
            <w:noProof/>
          </w:rPr>
          <w:t>Consequences of Not Collecting the Information or of Collecting Less Frequently</w:t>
        </w:r>
        <w:r w:rsidR="00A30439">
          <w:rPr>
            <w:noProof/>
            <w:webHidden/>
          </w:rPr>
          <w:tab/>
        </w:r>
        <w:r w:rsidR="00A30439">
          <w:rPr>
            <w:noProof/>
            <w:webHidden/>
          </w:rPr>
          <w:fldChar w:fldCharType="begin"/>
        </w:r>
        <w:r w:rsidR="00A30439">
          <w:rPr>
            <w:noProof/>
            <w:webHidden/>
          </w:rPr>
          <w:instrText xml:space="preserve"> PAGEREF _Toc20734550 \h </w:instrText>
        </w:r>
        <w:r w:rsidR="00A30439">
          <w:rPr>
            <w:noProof/>
            <w:webHidden/>
          </w:rPr>
        </w:r>
        <w:r w:rsidR="00A30439">
          <w:rPr>
            <w:noProof/>
            <w:webHidden/>
          </w:rPr>
          <w:fldChar w:fldCharType="separate"/>
        </w:r>
        <w:r w:rsidR="00AF7162">
          <w:rPr>
            <w:noProof/>
            <w:webHidden/>
          </w:rPr>
          <w:t>8</w:t>
        </w:r>
        <w:r w:rsidR="00A30439">
          <w:rPr>
            <w:noProof/>
            <w:webHidden/>
          </w:rPr>
          <w:fldChar w:fldCharType="end"/>
        </w:r>
      </w:hyperlink>
    </w:p>
    <w:p w:rsidR="00A30439" w:rsidRDefault="00201821" w14:paraId="42075F36" w14:textId="1BCB6B84">
      <w:pPr>
        <w:pStyle w:val="TOC2"/>
        <w:tabs>
          <w:tab w:val="left" w:pos="1152"/>
        </w:tabs>
        <w:rPr>
          <w:rFonts w:asciiTheme="minorHAnsi" w:hAnsiTheme="minorHAnsi" w:eastAsiaTheme="minorEastAsia" w:cstheme="minorBidi"/>
          <w:noProof/>
          <w:sz w:val="22"/>
          <w:szCs w:val="22"/>
        </w:rPr>
      </w:pPr>
      <w:hyperlink w:history="1" w:anchor="_Toc20734551">
        <w:r w:rsidRPr="00581F6F" w:rsidR="00A30439">
          <w:rPr>
            <w:rStyle w:val="Hyperlink"/>
            <w:noProof/>
          </w:rPr>
          <w:t>7.</w:t>
        </w:r>
        <w:r w:rsidR="00A30439">
          <w:rPr>
            <w:rFonts w:asciiTheme="minorHAnsi" w:hAnsiTheme="minorHAnsi" w:eastAsiaTheme="minorEastAsia" w:cstheme="minorBidi"/>
            <w:noProof/>
            <w:sz w:val="22"/>
            <w:szCs w:val="22"/>
          </w:rPr>
          <w:tab/>
        </w:r>
        <w:r w:rsidRPr="00581F6F" w:rsidR="00A30439">
          <w:rPr>
            <w:rStyle w:val="Hyperlink"/>
            <w:noProof/>
          </w:rPr>
          <w:t>Special Circumstances Relating to the Guidelines</w:t>
        </w:r>
        <w:r w:rsidR="00A30439">
          <w:rPr>
            <w:noProof/>
            <w:webHidden/>
          </w:rPr>
          <w:tab/>
        </w:r>
        <w:r w:rsidR="00A30439">
          <w:rPr>
            <w:noProof/>
            <w:webHidden/>
          </w:rPr>
          <w:fldChar w:fldCharType="begin"/>
        </w:r>
        <w:r w:rsidR="00A30439">
          <w:rPr>
            <w:noProof/>
            <w:webHidden/>
          </w:rPr>
          <w:instrText xml:space="preserve"> PAGEREF _Toc20734551 \h </w:instrText>
        </w:r>
        <w:r w:rsidR="00A30439">
          <w:rPr>
            <w:noProof/>
            <w:webHidden/>
          </w:rPr>
        </w:r>
        <w:r w:rsidR="00A30439">
          <w:rPr>
            <w:noProof/>
            <w:webHidden/>
          </w:rPr>
          <w:fldChar w:fldCharType="separate"/>
        </w:r>
        <w:r w:rsidR="00AF7162">
          <w:rPr>
            <w:noProof/>
            <w:webHidden/>
          </w:rPr>
          <w:t>9</w:t>
        </w:r>
        <w:r w:rsidR="00A30439">
          <w:rPr>
            <w:noProof/>
            <w:webHidden/>
          </w:rPr>
          <w:fldChar w:fldCharType="end"/>
        </w:r>
      </w:hyperlink>
    </w:p>
    <w:p w:rsidR="00A30439" w:rsidRDefault="00201821" w14:paraId="2FDC6852" w14:textId="2131F97C">
      <w:pPr>
        <w:pStyle w:val="TOC2"/>
        <w:tabs>
          <w:tab w:val="left" w:pos="1152"/>
        </w:tabs>
        <w:rPr>
          <w:rFonts w:asciiTheme="minorHAnsi" w:hAnsiTheme="minorHAnsi" w:eastAsiaTheme="minorEastAsia" w:cstheme="minorBidi"/>
          <w:noProof/>
          <w:sz w:val="22"/>
          <w:szCs w:val="22"/>
        </w:rPr>
      </w:pPr>
      <w:hyperlink w:history="1" w:anchor="_Toc20734552">
        <w:r w:rsidRPr="00581F6F" w:rsidR="00A30439">
          <w:rPr>
            <w:rStyle w:val="Hyperlink"/>
            <w:noProof/>
          </w:rPr>
          <w:t>8.</w:t>
        </w:r>
        <w:r w:rsidR="00A30439">
          <w:rPr>
            <w:rFonts w:asciiTheme="minorHAnsi" w:hAnsiTheme="minorHAnsi" w:eastAsiaTheme="minorEastAsia" w:cstheme="minorBidi"/>
            <w:noProof/>
            <w:sz w:val="22"/>
            <w:szCs w:val="22"/>
          </w:rPr>
          <w:tab/>
        </w:r>
        <w:r w:rsidRPr="00581F6F" w:rsidR="00A30439">
          <w:rPr>
            <w:rStyle w:val="Hyperlink"/>
            <w:noProof/>
          </w:rPr>
          <w:t>Comments in Response to the Federal Register Notice, and Outside Consultation</w:t>
        </w:r>
        <w:r w:rsidR="00A30439">
          <w:rPr>
            <w:noProof/>
            <w:webHidden/>
          </w:rPr>
          <w:tab/>
        </w:r>
        <w:r w:rsidR="00A30439">
          <w:rPr>
            <w:noProof/>
            <w:webHidden/>
          </w:rPr>
          <w:fldChar w:fldCharType="begin"/>
        </w:r>
        <w:r w:rsidR="00A30439">
          <w:rPr>
            <w:noProof/>
            <w:webHidden/>
          </w:rPr>
          <w:instrText xml:space="preserve"> PAGEREF _Toc20734552 \h </w:instrText>
        </w:r>
        <w:r w:rsidR="00A30439">
          <w:rPr>
            <w:noProof/>
            <w:webHidden/>
          </w:rPr>
        </w:r>
        <w:r w:rsidR="00A30439">
          <w:rPr>
            <w:noProof/>
            <w:webHidden/>
          </w:rPr>
          <w:fldChar w:fldCharType="separate"/>
        </w:r>
        <w:r w:rsidR="00AF7162">
          <w:rPr>
            <w:noProof/>
            <w:webHidden/>
          </w:rPr>
          <w:t>9</w:t>
        </w:r>
        <w:r w:rsidR="00A30439">
          <w:rPr>
            <w:noProof/>
            <w:webHidden/>
          </w:rPr>
          <w:fldChar w:fldCharType="end"/>
        </w:r>
      </w:hyperlink>
    </w:p>
    <w:p w:rsidR="00A30439" w:rsidRDefault="00201821" w14:paraId="359AD321" w14:textId="211D7293">
      <w:pPr>
        <w:pStyle w:val="TOC2"/>
        <w:tabs>
          <w:tab w:val="left" w:pos="1152"/>
        </w:tabs>
        <w:rPr>
          <w:rFonts w:asciiTheme="minorHAnsi" w:hAnsiTheme="minorHAnsi" w:eastAsiaTheme="minorEastAsia" w:cstheme="minorBidi"/>
          <w:noProof/>
          <w:sz w:val="22"/>
          <w:szCs w:val="22"/>
        </w:rPr>
      </w:pPr>
      <w:hyperlink w:history="1" w:anchor="_Toc20734553">
        <w:r w:rsidRPr="00581F6F" w:rsidR="00A30439">
          <w:rPr>
            <w:rStyle w:val="Hyperlink"/>
            <w:noProof/>
          </w:rPr>
          <w:t>9.</w:t>
        </w:r>
        <w:r w:rsidR="00A30439">
          <w:rPr>
            <w:rFonts w:asciiTheme="minorHAnsi" w:hAnsiTheme="minorHAnsi" w:eastAsiaTheme="minorEastAsia" w:cstheme="minorBidi"/>
            <w:noProof/>
            <w:sz w:val="22"/>
            <w:szCs w:val="22"/>
          </w:rPr>
          <w:tab/>
        </w:r>
        <w:r w:rsidRPr="00581F6F" w:rsidR="00A30439">
          <w:rPr>
            <w:rStyle w:val="Hyperlink"/>
            <w:noProof/>
          </w:rPr>
          <w:t>Explanation of Any Payment/Gifts to Respondents</w:t>
        </w:r>
        <w:r w:rsidR="00A30439">
          <w:rPr>
            <w:noProof/>
            <w:webHidden/>
          </w:rPr>
          <w:tab/>
        </w:r>
        <w:r w:rsidR="0095099E">
          <w:rPr>
            <w:noProof/>
            <w:webHidden/>
          </w:rPr>
          <w:t>9</w:t>
        </w:r>
      </w:hyperlink>
    </w:p>
    <w:p w:rsidR="00A30439" w:rsidRDefault="00201821" w14:paraId="0FA25B74" w14:textId="2A7B8E3E">
      <w:pPr>
        <w:pStyle w:val="TOC2"/>
        <w:tabs>
          <w:tab w:val="left" w:pos="1152"/>
        </w:tabs>
        <w:rPr>
          <w:rFonts w:asciiTheme="minorHAnsi" w:hAnsiTheme="minorHAnsi" w:eastAsiaTheme="minorEastAsia" w:cstheme="minorBidi"/>
          <w:noProof/>
          <w:sz w:val="22"/>
          <w:szCs w:val="22"/>
        </w:rPr>
      </w:pPr>
      <w:hyperlink w:history="1" w:anchor="_Toc20734554">
        <w:r w:rsidRPr="00581F6F" w:rsidR="00A30439">
          <w:rPr>
            <w:rStyle w:val="Hyperlink"/>
            <w:noProof/>
          </w:rPr>
          <w:t>10.</w:t>
        </w:r>
        <w:r w:rsidR="00A30439">
          <w:rPr>
            <w:rFonts w:asciiTheme="minorHAnsi" w:hAnsiTheme="minorHAnsi" w:eastAsiaTheme="minorEastAsia" w:cstheme="minorBidi"/>
            <w:noProof/>
            <w:sz w:val="22"/>
            <w:szCs w:val="22"/>
          </w:rPr>
          <w:tab/>
        </w:r>
        <w:r w:rsidRPr="00581F6F" w:rsidR="00A30439">
          <w:rPr>
            <w:rStyle w:val="Hyperlink"/>
            <w:noProof/>
          </w:rPr>
          <w:t>Assurance of Confidentiality Provided to Respondents</w:t>
        </w:r>
        <w:r w:rsidR="00A30439">
          <w:rPr>
            <w:noProof/>
            <w:webHidden/>
          </w:rPr>
          <w:tab/>
        </w:r>
        <w:r w:rsidR="00A30439">
          <w:rPr>
            <w:noProof/>
            <w:webHidden/>
          </w:rPr>
          <w:fldChar w:fldCharType="begin"/>
        </w:r>
        <w:r w:rsidR="00A30439">
          <w:rPr>
            <w:noProof/>
            <w:webHidden/>
          </w:rPr>
          <w:instrText xml:space="preserve"> PAGEREF _Toc20734554 \h </w:instrText>
        </w:r>
        <w:r w:rsidR="00A30439">
          <w:rPr>
            <w:noProof/>
            <w:webHidden/>
          </w:rPr>
        </w:r>
        <w:r w:rsidR="00A30439">
          <w:rPr>
            <w:noProof/>
            <w:webHidden/>
          </w:rPr>
          <w:fldChar w:fldCharType="separate"/>
        </w:r>
        <w:r w:rsidR="00AF7162">
          <w:rPr>
            <w:noProof/>
            <w:webHidden/>
          </w:rPr>
          <w:t>10</w:t>
        </w:r>
        <w:r w:rsidR="00A30439">
          <w:rPr>
            <w:noProof/>
            <w:webHidden/>
          </w:rPr>
          <w:fldChar w:fldCharType="end"/>
        </w:r>
      </w:hyperlink>
    </w:p>
    <w:p w:rsidR="00A30439" w:rsidRDefault="00201821" w14:paraId="629B2909" w14:textId="3DF7CEBF">
      <w:pPr>
        <w:pStyle w:val="TOC2"/>
        <w:tabs>
          <w:tab w:val="left" w:pos="1152"/>
        </w:tabs>
        <w:rPr>
          <w:rFonts w:asciiTheme="minorHAnsi" w:hAnsiTheme="minorHAnsi" w:eastAsiaTheme="minorEastAsia" w:cstheme="minorBidi"/>
          <w:noProof/>
          <w:sz w:val="22"/>
          <w:szCs w:val="22"/>
        </w:rPr>
      </w:pPr>
      <w:hyperlink w:history="1" w:anchor="_Toc20734555">
        <w:r w:rsidRPr="00581F6F" w:rsidR="00A30439">
          <w:rPr>
            <w:rStyle w:val="Hyperlink"/>
            <w:noProof/>
          </w:rPr>
          <w:t>11.</w:t>
        </w:r>
        <w:r w:rsidR="00A30439">
          <w:rPr>
            <w:rFonts w:asciiTheme="minorHAnsi" w:hAnsiTheme="minorHAnsi" w:eastAsiaTheme="minorEastAsia" w:cstheme="minorBidi"/>
            <w:noProof/>
            <w:sz w:val="22"/>
            <w:szCs w:val="22"/>
          </w:rPr>
          <w:tab/>
        </w:r>
        <w:r w:rsidRPr="00581F6F" w:rsidR="00A30439">
          <w:rPr>
            <w:rStyle w:val="Hyperlink"/>
            <w:noProof/>
          </w:rPr>
          <w:t>Justification for Sensitive Questions</w:t>
        </w:r>
        <w:r w:rsidR="00A30439">
          <w:rPr>
            <w:noProof/>
            <w:webHidden/>
          </w:rPr>
          <w:tab/>
        </w:r>
        <w:r w:rsidR="00A30439">
          <w:rPr>
            <w:noProof/>
            <w:webHidden/>
          </w:rPr>
          <w:fldChar w:fldCharType="begin"/>
        </w:r>
        <w:r w:rsidR="00A30439">
          <w:rPr>
            <w:noProof/>
            <w:webHidden/>
          </w:rPr>
          <w:instrText xml:space="preserve"> PAGEREF _Toc20734555 \h </w:instrText>
        </w:r>
        <w:r w:rsidR="00A30439">
          <w:rPr>
            <w:noProof/>
            <w:webHidden/>
          </w:rPr>
        </w:r>
        <w:r w:rsidR="00A30439">
          <w:rPr>
            <w:noProof/>
            <w:webHidden/>
          </w:rPr>
          <w:fldChar w:fldCharType="separate"/>
        </w:r>
        <w:r w:rsidR="00AF7162">
          <w:rPr>
            <w:noProof/>
            <w:webHidden/>
          </w:rPr>
          <w:t>12</w:t>
        </w:r>
        <w:r w:rsidR="00A30439">
          <w:rPr>
            <w:noProof/>
            <w:webHidden/>
          </w:rPr>
          <w:fldChar w:fldCharType="end"/>
        </w:r>
      </w:hyperlink>
    </w:p>
    <w:p w:rsidR="00A30439" w:rsidRDefault="00201821" w14:paraId="75822B70" w14:textId="36603ADC">
      <w:pPr>
        <w:pStyle w:val="TOC2"/>
        <w:tabs>
          <w:tab w:val="left" w:pos="1152"/>
        </w:tabs>
        <w:rPr>
          <w:rFonts w:asciiTheme="minorHAnsi" w:hAnsiTheme="minorHAnsi" w:eastAsiaTheme="minorEastAsia" w:cstheme="minorBidi"/>
          <w:noProof/>
          <w:sz w:val="22"/>
          <w:szCs w:val="22"/>
        </w:rPr>
      </w:pPr>
      <w:hyperlink w:history="1" w:anchor="_Toc20734556">
        <w:r w:rsidRPr="00581F6F" w:rsidR="00A30439">
          <w:rPr>
            <w:rStyle w:val="Hyperlink"/>
            <w:noProof/>
          </w:rPr>
          <w:t>12.</w:t>
        </w:r>
        <w:r w:rsidR="00A30439">
          <w:rPr>
            <w:rFonts w:asciiTheme="minorHAnsi" w:hAnsiTheme="minorHAnsi" w:eastAsiaTheme="minorEastAsia" w:cstheme="minorBidi"/>
            <w:noProof/>
            <w:sz w:val="22"/>
            <w:szCs w:val="22"/>
          </w:rPr>
          <w:tab/>
        </w:r>
        <w:r w:rsidRPr="00581F6F" w:rsidR="00A30439">
          <w:rPr>
            <w:rStyle w:val="Hyperlink"/>
            <w:noProof/>
          </w:rPr>
          <w:t>Estimates of Annualized Hour and Cost Burden</w:t>
        </w:r>
        <w:r w:rsidR="00A30439">
          <w:rPr>
            <w:noProof/>
            <w:webHidden/>
          </w:rPr>
          <w:tab/>
        </w:r>
        <w:r w:rsidR="00A30439">
          <w:rPr>
            <w:noProof/>
            <w:webHidden/>
          </w:rPr>
          <w:fldChar w:fldCharType="begin"/>
        </w:r>
        <w:r w:rsidR="00A30439">
          <w:rPr>
            <w:noProof/>
            <w:webHidden/>
          </w:rPr>
          <w:instrText xml:space="preserve"> PAGEREF _Toc20734556 \h </w:instrText>
        </w:r>
        <w:r w:rsidR="00A30439">
          <w:rPr>
            <w:noProof/>
            <w:webHidden/>
          </w:rPr>
        </w:r>
        <w:r w:rsidR="00A30439">
          <w:rPr>
            <w:noProof/>
            <w:webHidden/>
          </w:rPr>
          <w:fldChar w:fldCharType="separate"/>
        </w:r>
        <w:r w:rsidR="00AF7162">
          <w:rPr>
            <w:noProof/>
            <w:webHidden/>
          </w:rPr>
          <w:t>1</w:t>
        </w:r>
        <w:r w:rsidR="00A30439">
          <w:rPr>
            <w:noProof/>
            <w:webHidden/>
          </w:rPr>
          <w:fldChar w:fldCharType="end"/>
        </w:r>
      </w:hyperlink>
      <w:r>
        <w:rPr>
          <w:noProof/>
        </w:rPr>
        <w:t>3</w:t>
      </w:r>
    </w:p>
    <w:p w:rsidR="00A30439" w:rsidRDefault="00201821" w14:paraId="1DC95A7B" w14:textId="6E37094A">
      <w:pPr>
        <w:pStyle w:val="TOC2"/>
        <w:tabs>
          <w:tab w:val="left" w:pos="1152"/>
        </w:tabs>
        <w:rPr>
          <w:noProof/>
        </w:rPr>
      </w:pPr>
      <w:hyperlink w:history="1" w:anchor="_Toc20734557">
        <w:r w:rsidRPr="00581F6F" w:rsidR="00A30439">
          <w:rPr>
            <w:rStyle w:val="Hyperlink"/>
            <w:noProof/>
          </w:rPr>
          <w:t>13.</w:t>
        </w:r>
        <w:r w:rsidR="00A30439">
          <w:rPr>
            <w:rFonts w:asciiTheme="minorHAnsi" w:hAnsiTheme="minorHAnsi" w:eastAsiaTheme="minorEastAsia" w:cstheme="minorBidi"/>
            <w:noProof/>
            <w:sz w:val="22"/>
            <w:szCs w:val="22"/>
          </w:rPr>
          <w:tab/>
        </w:r>
        <w:r w:rsidRPr="00581F6F" w:rsidR="00A30439">
          <w:rPr>
            <w:rStyle w:val="Hyperlink"/>
            <w:noProof/>
          </w:rPr>
          <w:t>Estimates of other Total Annual Cost Burden to Respondents or Recordkeepers/Capital Costs</w:t>
        </w:r>
        <w:r w:rsidR="00A30439">
          <w:rPr>
            <w:noProof/>
            <w:webHidden/>
          </w:rPr>
          <w:tab/>
        </w:r>
        <w:r w:rsidR="00A30439">
          <w:rPr>
            <w:noProof/>
            <w:webHidden/>
          </w:rPr>
          <w:fldChar w:fldCharType="begin"/>
        </w:r>
        <w:r w:rsidR="00A30439">
          <w:rPr>
            <w:noProof/>
            <w:webHidden/>
          </w:rPr>
          <w:instrText xml:space="preserve"> PAGEREF _Toc20734557 \h </w:instrText>
        </w:r>
        <w:r w:rsidR="00A30439">
          <w:rPr>
            <w:noProof/>
            <w:webHidden/>
          </w:rPr>
        </w:r>
        <w:r w:rsidR="00A30439">
          <w:rPr>
            <w:noProof/>
            <w:webHidden/>
          </w:rPr>
          <w:fldChar w:fldCharType="separate"/>
        </w:r>
        <w:r w:rsidR="00AF7162">
          <w:rPr>
            <w:noProof/>
            <w:webHidden/>
          </w:rPr>
          <w:t>1</w:t>
        </w:r>
        <w:r w:rsidR="00A30439">
          <w:rPr>
            <w:noProof/>
            <w:webHidden/>
          </w:rPr>
          <w:fldChar w:fldCharType="end"/>
        </w:r>
      </w:hyperlink>
      <w:r w:rsidR="0095099E">
        <w:rPr>
          <w:noProof/>
        </w:rPr>
        <w:t>4</w:t>
      </w:r>
    </w:p>
    <w:p w:rsidR="0095099E" w:rsidP="0095099E" w:rsidRDefault="00201821" w14:paraId="5FB0F675" w14:textId="665814C9">
      <w:pPr>
        <w:pStyle w:val="TOC2"/>
        <w:tabs>
          <w:tab w:val="left" w:pos="1152"/>
        </w:tabs>
        <w:rPr>
          <w:noProof/>
        </w:rPr>
      </w:pPr>
      <w:hyperlink w:history="1" w:anchor="_Toc20734557">
        <w:r w:rsidRPr="00581F6F" w:rsidR="0095099E">
          <w:rPr>
            <w:rStyle w:val="Hyperlink"/>
            <w:noProof/>
          </w:rPr>
          <w:t>1</w:t>
        </w:r>
        <w:r w:rsidR="0095099E">
          <w:rPr>
            <w:rStyle w:val="Hyperlink"/>
            <w:noProof/>
          </w:rPr>
          <w:t>4</w:t>
        </w:r>
        <w:r w:rsidRPr="00581F6F" w:rsidR="0095099E">
          <w:rPr>
            <w:rStyle w:val="Hyperlink"/>
            <w:noProof/>
          </w:rPr>
          <w:t>.</w:t>
        </w:r>
        <w:r w:rsidR="0095099E">
          <w:rPr>
            <w:rFonts w:asciiTheme="minorHAnsi" w:hAnsiTheme="minorHAnsi" w:eastAsiaTheme="minorEastAsia" w:cstheme="minorBidi"/>
            <w:noProof/>
            <w:sz w:val="22"/>
            <w:szCs w:val="22"/>
          </w:rPr>
          <w:tab/>
        </w:r>
        <w:r w:rsidR="0095099E">
          <w:rPr>
            <w:rStyle w:val="Hyperlink"/>
            <w:noProof/>
          </w:rPr>
          <w:t>Annualized Cost to Federal Government</w:t>
        </w:r>
        <w:r w:rsidR="0095099E">
          <w:rPr>
            <w:noProof/>
            <w:webHidden/>
          </w:rPr>
          <w:tab/>
        </w:r>
        <w:r w:rsidR="0095099E">
          <w:rPr>
            <w:noProof/>
            <w:webHidden/>
          </w:rPr>
          <w:fldChar w:fldCharType="begin"/>
        </w:r>
        <w:r w:rsidR="0095099E">
          <w:rPr>
            <w:noProof/>
            <w:webHidden/>
          </w:rPr>
          <w:instrText xml:space="preserve"> PAGEREF _Toc20734557 \h </w:instrText>
        </w:r>
        <w:r w:rsidR="0095099E">
          <w:rPr>
            <w:noProof/>
            <w:webHidden/>
          </w:rPr>
        </w:r>
        <w:r w:rsidR="0095099E">
          <w:rPr>
            <w:noProof/>
            <w:webHidden/>
          </w:rPr>
          <w:fldChar w:fldCharType="separate"/>
        </w:r>
        <w:r w:rsidR="0095099E">
          <w:rPr>
            <w:noProof/>
            <w:webHidden/>
          </w:rPr>
          <w:t>1</w:t>
        </w:r>
        <w:r w:rsidR="0095099E">
          <w:rPr>
            <w:noProof/>
            <w:webHidden/>
          </w:rPr>
          <w:fldChar w:fldCharType="end"/>
        </w:r>
      </w:hyperlink>
      <w:r w:rsidR="0095099E">
        <w:rPr>
          <w:noProof/>
        </w:rPr>
        <w:t>4</w:t>
      </w:r>
    </w:p>
    <w:p w:rsidR="00A30439" w:rsidRDefault="00201821" w14:paraId="50A0DEA6" w14:textId="476BA196">
      <w:pPr>
        <w:pStyle w:val="TOC2"/>
        <w:tabs>
          <w:tab w:val="left" w:pos="1152"/>
        </w:tabs>
        <w:rPr>
          <w:rFonts w:asciiTheme="minorHAnsi" w:hAnsiTheme="minorHAnsi" w:eastAsiaTheme="minorEastAsia" w:cstheme="minorBidi"/>
          <w:noProof/>
          <w:sz w:val="22"/>
          <w:szCs w:val="22"/>
        </w:rPr>
      </w:pPr>
      <w:hyperlink w:history="1" w:anchor="_Toc20734558">
        <w:r w:rsidRPr="00581F6F" w:rsidR="00A30439">
          <w:rPr>
            <w:rStyle w:val="Hyperlink"/>
            <w:noProof/>
          </w:rPr>
          <w:t>15.</w:t>
        </w:r>
        <w:r w:rsidR="00A30439">
          <w:rPr>
            <w:rFonts w:asciiTheme="minorHAnsi" w:hAnsiTheme="minorHAnsi" w:eastAsiaTheme="minorEastAsia" w:cstheme="minorBidi"/>
            <w:noProof/>
            <w:sz w:val="22"/>
            <w:szCs w:val="22"/>
          </w:rPr>
          <w:tab/>
        </w:r>
        <w:r w:rsidRPr="00581F6F" w:rsidR="00A30439">
          <w:rPr>
            <w:rStyle w:val="Hyperlink"/>
            <w:noProof/>
          </w:rPr>
          <w:t>Program Changes or Adjustments</w:t>
        </w:r>
        <w:r w:rsidR="00A30439">
          <w:rPr>
            <w:noProof/>
            <w:webHidden/>
          </w:rPr>
          <w:tab/>
        </w:r>
        <w:r w:rsidR="00A30439">
          <w:rPr>
            <w:noProof/>
            <w:webHidden/>
          </w:rPr>
          <w:fldChar w:fldCharType="begin"/>
        </w:r>
        <w:r w:rsidR="00A30439">
          <w:rPr>
            <w:noProof/>
            <w:webHidden/>
          </w:rPr>
          <w:instrText xml:space="preserve"> PAGEREF _Toc20734558 \h </w:instrText>
        </w:r>
        <w:r w:rsidR="00A30439">
          <w:rPr>
            <w:noProof/>
            <w:webHidden/>
          </w:rPr>
        </w:r>
        <w:r w:rsidR="00A30439">
          <w:rPr>
            <w:noProof/>
            <w:webHidden/>
          </w:rPr>
          <w:fldChar w:fldCharType="separate"/>
        </w:r>
        <w:r w:rsidR="00AF7162">
          <w:rPr>
            <w:noProof/>
            <w:webHidden/>
          </w:rPr>
          <w:t>1</w:t>
        </w:r>
        <w:r w:rsidR="00A30439">
          <w:rPr>
            <w:noProof/>
            <w:webHidden/>
          </w:rPr>
          <w:fldChar w:fldCharType="end"/>
        </w:r>
      </w:hyperlink>
      <w:r>
        <w:rPr>
          <w:noProof/>
        </w:rPr>
        <w:t>5</w:t>
      </w:r>
    </w:p>
    <w:p w:rsidR="00A30439" w:rsidRDefault="00201821" w14:paraId="468A6876" w14:textId="5BA3541F">
      <w:pPr>
        <w:pStyle w:val="TOC2"/>
        <w:tabs>
          <w:tab w:val="left" w:pos="1152"/>
        </w:tabs>
        <w:rPr>
          <w:rFonts w:asciiTheme="minorHAnsi" w:hAnsiTheme="minorHAnsi" w:eastAsiaTheme="minorEastAsia" w:cstheme="minorBidi"/>
          <w:noProof/>
          <w:sz w:val="22"/>
          <w:szCs w:val="22"/>
        </w:rPr>
      </w:pPr>
      <w:hyperlink w:history="1" w:anchor="_Toc20734559">
        <w:r w:rsidRPr="00581F6F" w:rsidR="00A30439">
          <w:rPr>
            <w:rStyle w:val="Hyperlink"/>
            <w:bCs/>
            <w:noProof/>
          </w:rPr>
          <w:t>16.</w:t>
        </w:r>
        <w:r w:rsidR="00A30439">
          <w:rPr>
            <w:rFonts w:asciiTheme="minorHAnsi" w:hAnsiTheme="minorHAnsi" w:eastAsiaTheme="minorEastAsia" w:cstheme="minorBidi"/>
            <w:noProof/>
            <w:sz w:val="22"/>
            <w:szCs w:val="22"/>
          </w:rPr>
          <w:tab/>
        </w:r>
        <w:r w:rsidRPr="00581F6F" w:rsidR="00A30439">
          <w:rPr>
            <w:rStyle w:val="Hyperlink"/>
            <w:noProof/>
          </w:rPr>
          <w:t>Plans for Tabulation and Publication and Project Time Schedule</w:t>
        </w:r>
        <w:r w:rsidR="00A30439">
          <w:rPr>
            <w:noProof/>
            <w:webHidden/>
          </w:rPr>
          <w:tab/>
        </w:r>
        <w:r w:rsidR="00A30439">
          <w:rPr>
            <w:noProof/>
            <w:webHidden/>
          </w:rPr>
          <w:fldChar w:fldCharType="begin"/>
        </w:r>
        <w:r w:rsidR="00A30439">
          <w:rPr>
            <w:noProof/>
            <w:webHidden/>
          </w:rPr>
          <w:instrText xml:space="preserve"> PAGEREF _Toc20734559 \h </w:instrText>
        </w:r>
        <w:r w:rsidR="00A30439">
          <w:rPr>
            <w:noProof/>
            <w:webHidden/>
          </w:rPr>
        </w:r>
        <w:r w:rsidR="00A30439">
          <w:rPr>
            <w:noProof/>
            <w:webHidden/>
          </w:rPr>
          <w:fldChar w:fldCharType="separate"/>
        </w:r>
        <w:r w:rsidR="00AF7162">
          <w:rPr>
            <w:noProof/>
            <w:webHidden/>
          </w:rPr>
          <w:t>1</w:t>
        </w:r>
        <w:r w:rsidR="00A30439">
          <w:rPr>
            <w:noProof/>
            <w:webHidden/>
          </w:rPr>
          <w:fldChar w:fldCharType="end"/>
        </w:r>
      </w:hyperlink>
      <w:r>
        <w:rPr>
          <w:noProof/>
        </w:rPr>
        <w:t>5</w:t>
      </w:r>
    </w:p>
    <w:p w:rsidR="00A30439" w:rsidRDefault="00201821" w14:paraId="46D64EC2" w14:textId="361ECDF1">
      <w:pPr>
        <w:pStyle w:val="TOC2"/>
        <w:tabs>
          <w:tab w:val="left" w:pos="1152"/>
        </w:tabs>
        <w:rPr>
          <w:rFonts w:asciiTheme="minorHAnsi" w:hAnsiTheme="minorHAnsi" w:eastAsiaTheme="minorEastAsia" w:cstheme="minorBidi"/>
          <w:noProof/>
          <w:sz w:val="22"/>
          <w:szCs w:val="22"/>
        </w:rPr>
      </w:pPr>
      <w:hyperlink w:history="1" w:anchor="_Toc20734560">
        <w:r w:rsidRPr="00581F6F" w:rsidR="00A30439">
          <w:rPr>
            <w:rStyle w:val="Hyperlink"/>
            <w:bCs/>
            <w:noProof/>
          </w:rPr>
          <w:t>17.</w:t>
        </w:r>
        <w:r w:rsidR="00A30439">
          <w:rPr>
            <w:rFonts w:asciiTheme="minorHAnsi" w:hAnsiTheme="minorHAnsi" w:eastAsiaTheme="minorEastAsia" w:cstheme="minorBidi"/>
            <w:noProof/>
            <w:sz w:val="22"/>
            <w:szCs w:val="22"/>
          </w:rPr>
          <w:tab/>
        </w:r>
        <w:r w:rsidRPr="00581F6F" w:rsidR="00A30439">
          <w:rPr>
            <w:rStyle w:val="Hyperlink"/>
            <w:noProof/>
          </w:rPr>
          <w:t>Display of Expiration Date for OMB Approval</w:t>
        </w:r>
        <w:r w:rsidR="00A30439">
          <w:rPr>
            <w:noProof/>
            <w:webHidden/>
          </w:rPr>
          <w:tab/>
        </w:r>
        <w:r w:rsidR="00A30439">
          <w:rPr>
            <w:noProof/>
            <w:webHidden/>
          </w:rPr>
          <w:fldChar w:fldCharType="begin"/>
        </w:r>
        <w:r w:rsidR="00A30439">
          <w:rPr>
            <w:noProof/>
            <w:webHidden/>
          </w:rPr>
          <w:instrText xml:space="preserve"> PAGEREF _Toc20734560 \h </w:instrText>
        </w:r>
        <w:r w:rsidR="00A30439">
          <w:rPr>
            <w:noProof/>
            <w:webHidden/>
          </w:rPr>
        </w:r>
        <w:r w:rsidR="00A30439">
          <w:rPr>
            <w:noProof/>
            <w:webHidden/>
          </w:rPr>
          <w:fldChar w:fldCharType="separate"/>
        </w:r>
        <w:r w:rsidR="00AF7162">
          <w:rPr>
            <w:noProof/>
            <w:webHidden/>
          </w:rPr>
          <w:t>15</w:t>
        </w:r>
        <w:r w:rsidR="00A30439">
          <w:rPr>
            <w:noProof/>
            <w:webHidden/>
          </w:rPr>
          <w:fldChar w:fldCharType="end"/>
        </w:r>
      </w:hyperlink>
    </w:p>
    <w:p w:rsidR="00A30439" w:rsidRDefault="00201821" w14:paraId="269844CA" w14:textId="6FCCA150">
      <w:pPr>
        <w:pStyle w:val="TOC2"/>
        <w:tabs>
          <w:tab w:val="left" w:pos="1152"/>
        </w:tabs>
        <w:rPr>
          <w:rFonts w:asciiTheme="minorHAnsi" w:hAnsiTheme="minorHAnsi" w:eastAsiaTheme="minorEastAsia" w:cstheme="minorBidi"/>
          <w:noProof/>
          <w:sz w:val="22"/>
          <w:szCs w:val="22"/>
        </w:rPr>
      </w:pPr>
      <w:hyperlink w:history="1" w:anchor="_Toc20734561">
        <w:r w:rsidRPr="00581F6F" w:rsidR="00A30439">
          <w:rPr>
            <w:rStyle w:val="Hyperlink"/>
            <w:bCs/>
            <w:noProof/>
          </w:rPr>
          <w:t>18.</w:t>
        </w:r>
        <w:r w:rsidR="00A30439">
          <w:rPr>
            <w:rFonts w:asciiTheme="minorHAnsi" w:hAnsiTheme="minorHAnsi" w:eastAsiaTheme="minorEastAsia" w:cstheme="minorBidi"/>
            <w:noProof/>
            <w:sz w:val="22"/>
            <w:szCs w:val="22"/>
          </w:rPr>
          <w:tab/>
        </w:r>
        <w:r w:rsidRPr="00581F6F" w:rsidR="00A30439">
          <w:rPr>
            <w:rStyle w:val="Hyperlink"/>
            <w:noProof/>
          </w:rPr>
          <w:t>Exceptions to Certification Statement.</w:t>
        </w:r>
        <w:r w:rsidR="00A30439">
          <w:rPr>
            <w:noProof/>
            <w:webHidden/>
          </w:rPr>
          <w:tab/>
        </w:r>
        <w:r w:rsidR="00A30439">
          <w:rPr>
            <w:noProof/>
            <w:webHidden/>
          </w:rPr>
          <w:fldChar w:fldCharType="begin"/>
        </w:r>
        <w:r w:rsidR="00A30439">
          <w:rPr>
            <w:noProof/>
            <w:webHidden/>
          </w:rPr>
          <w:instrText xml:space="preserve"> PAGEREF _Toc20734561 \h </w:instrText>
        </w:r>
        <w:r w:rsidR="00A30439">
          <w:rPr>
            <w:noProof/>
            <w:webHidden/>
          </w:rPr>
        </w:r>
        <w:r w:rsidR="00A30439">
          <w:rPr>
            <w:noProof/>
            <w:webHidden/>
          </w:rPr>
          <w:fldChar w:fldCharType="separate"/>
        </w:r>
        <w:r w:rsidR="00AF7162">
          <w:rPr>
            <w:noProof/>
            <w:webHidden/>
          </w:rPr>
          <w:t>15</w:t>
        </w:r>
        <w:r w:rsidR="00A30439">
          <w:rPr>
            <w:noProof/>
            <w:webHidden/>
          </w:rPr>
          <w:fldChar w:fldCharType="end"/>
        </w:r>
      </w:hyperlink>
    </w:p>
    <w:p w:rsidR="00A30439" w:rsidP="008A4469" w:rsidRDefault="00201821" w14:paraId="3A93CAD5" w14:textId="225193AD">
      <w:pPr>
        <w:pStyle w:val="TOC1"/>
        <w:rPr>
          <w:rFonts w:asciiTheme="minorHAnsi" w:hAnsiTheme="minorHAnsi" w:eastAsiaTheme="minorEastAsia" w:cstheme="minorBidi"/>
          <w:noProof/>
          <w:sz w:val="22"/>
          <w:szCs w:val="22"/>
        </w:rPr>
      </w:pPr>
      <w:hyperlink w:history="1" w:anchor="_Toc20734562">
        <w:r w:rsidRPr="00581F6F" w:rsidR="00A30439">
          <w:rPr>
            <w:rStyle w:val="Hyperlink"/>
            <w:noProof/>
          </w:rPr>
          <w:t>References</w:t>
        </w:r>
        <w:r w:rsidR="00A30439">
          <w:rPr>
            <w:noProof/>
            <w:webHidden/>
          </w:rPr>
          <w:tab/>
        </w:r>
        <w:r w:rsidR="00A30439">
          <w:rPr>
            <w:noProof/>
            <w:webHidden/>
          </w:rPr>
          <w:fldChar w:fldCharType="begin"/>
        </w:r>
        <w:r w:rsidR="00A30439">
          <w:rPr>
            <w:noProof/>
            <w:webHidden/>
          </w:rPr>
          <w:instrText xml:space="preserve"> PAGEREF _Toc20734562 \h </w:instrText>
        </w:r>
        <w:r w:rsidR="00A30439">
          <w:rPr>
            <w:noProof/>
            <w:webHidden/>
          </w:rPr>
        </w:r>
        <w:r w:rsidR="00A30439">
          <w:rPr>
            <w:noProof/>
            <w:webHidden/>
          </w:rPr>
          <w:fldChar w:fldCharType="separate"/>
        </w:r>
        <w:r w:rsidR="00AF7162">
          <w:rPr>
            <w:noProof/>
            <w:webHidden/>
          </w:rPr>
          <w:t>16</w:t>
        </w:r>
        <w:r w:rsidR="00A30439">
          <w:rPr>
            <w:noProof/>
            <w:webHidden/>
          </w:rPr>
          <w:fldChar w:fldCharType="end"/>
        </w:r>
      </w:hyperlink>
    </w:p>
    <w:p w:rsidRPr="002A6DFF" w:rsidR="00721ACD" w:rsidP="00721ACD" w:rsidRDefault="003151CA" w14:paraId="5A61E0FE" w14:textId="57B28B3F">
      <w:pPr>
        <w:widowControl/>
        <w:autoSpaceDE/>
        <w:autoSpaceDN/>
        <w:adjustRightInd/>
        <w:spacing w:after="160" w:line="259" w:lineRule="auto"/>
        <w:rPr>
          <w:b/>
          <w:sz w:val="28"/>
          <w:szCs w:val="28"/>
        </w:rPr>
      </w:pPr>
      <w:r w:rsidRPr="002A6DFF">
        <w:rPr>
          <w:b/>
          <w:sz w:val="28"/>
          <w:szCs w:val="28"/>
        </w:rPr>
        <w:fldChar w:fldCharType="end"/>
      </w:r>
      <w:bookmarkEnd w:id="4"/>
    </w:p>
    <w:p w:rsidRPr="002A6DFF" w:rsidR="00721ACD" w:rsidP="00721ACD" w:rsidRDefault="00721ACD" w14:paraId="63B335A5" w14:textId="77777777">
      <w:pPr>
        <w:widowControl/>
        <w:autoSpaceDE/>
        <w:autoSpaceDN/>
        <w:adjustRightInd/>
        <w:spacing w:after="160" w:line="259" w:lineRule="auto"/>
        <w:rPr>
          <w:b/>
          <w:sz w:val="28"/>
          <w:szCs w:val="28"/>
        </w:rPr>
      </w:pPr>
    </w:p>
    <w:p w:rsidRPr="002A6DFF" w:rsidR="00721ACD" w:rsidRDefault="00721ACD" w14:paraId="67F1376C" w14:textId="760CCA4A">
      <w:pPr>
        <w:widowControl/>
        <w:autoSpaceDE/>
        <w:autoSpaceDN/>
        <w:adjustRightInd/>
        <w:spacing w:after="160" w:line="259" w:lineRule="auto"/>
        <w:rPr>
          <w:b/>
          <w:sz w:val="28"/>
          <w:szCs w:val="28"/>
        </w:rPr>
      </w:pPr>
      <w:r w:rsidRPr="002A6DFF">
        <w:rPr>
          <w:b/>
          <w:sz w:val="28"/>
          <w:szCs w:val="28"/>
        </w:rPr>
        <w:br w:type="page"/>
      </w:r>
      <w:bookmarkStart w:name="_GoBack" w:id="5"/>
      <w:bookmarkEnd w:id="5"/>
    </w:p>
    <w:p w:rsidRPr="002A6DFF" w:rsidR="00640748" w:rsidP="00640748" w:rsidRDefault="00640748" w14:paraId="4C0A9C81" w14:textId="77777777">
      <w:pPr>
        <w:pStyle w:val="OMBheading-1"/>
      </w:pPr>
      <w:bookmarkStart w:name="_Toc521514996" w:id="6"/>
      <w:bookmarkStart w:name="_Toc523154565" w:id="7"/>
      <w:bookmarkStart w:name="_Toc20734542" w:id="8"/>
      <w:bookmarkStart w:name="_Hlk523338961" w:id="9"/>
      <w:r w:rsidRPr="002A6DFF">
        <w:lastRenderedPageBreak/>
        <w:t>Exhibits</w:t>
      </w:r>
      <w:bookmarkEnd w:id="6"/>
      <w:bookmarkEnd w:id="7"/>
      <w:bookmarkEnd w:id="8"/>
    </w:p>
    <w:bookmarkEnd w:id="9"/>
    <w:p w:rsidRPr="002A6DFF" w:rsidR="00640748" w:rsidP="00640748" w:rsidRDefault="00640748" w14:paraId="4E22EC29" w14:textId="1087EDAC">
      <w:pPr>
        <w:pStyle w:val="TableofFigures"/>
        <w:tabs>
          <w:tab w:val="right" w:leader="dot" w:pos="9436"/>
        </w:tabs>
        <w:rPr>
          <w:rFonts w:eastAsiaTheme="minorEastAsia"/>
          <w:bCs/>
          <w:noProof/>
        </w:rPr>
      </w:pPr>
      <w:r w:rsidRPr="002A6DFF">
        <w:rPr>
          <w:rFonts w:eastAsiaTheme="minorEastAsia"/>
          <w:bCs/>
        </w:rPr>
        <w:fldChar w:fldCharType="begin"/>
      </w:r>
      <w:r w:rsidRPr="002A6DFF">
        <w:rPr>
          <w:rFonts w:eastAsiaTheme="minorEastAsia"/>
          <w:bCs/>
        </w:rPr>
        <w:instrText xml:space="preserve"> TOC \h \z \t "OMB Exhibit Title" \c </w:instrText>
      </w:r>
      <w:r w:rsidRPr="002A6DFF">
        <w:rPr>
          <w:rFonts w:eastAsiaTheme="minorEastAsia"/>
          <w:bCs/>
        </w:rPr>
        <w:fldChar w:fldCharType="separate"/>
      </w:r>
      <w:bookmarkStart w:name="_Hlk37326323" w:id="10"/>
      <w:r w:rsidR="00201821">
        <w:fldChar w:fldCharType="begin"/>
      </w:r>
      <w:r w:rsidR="00201821">
        <w:instrText xml:space="preserve"> HYPERLINK \l "_Toc8283942" </w:instrText>
      </w:r>
      <w:r w:rsidR="00201821">
        <w:fldChar w:fldCharType="separate"/>
      </w:r>
      <w:r w:rsidRPr="002A6DFF">
        <w:rPr>
          <w:rStyle w:val="Hyperlink"/>
          <w:bCs/>
          <w:noProof/>
        </w:rPr>
        <w:t>Exhibit 1</w:t>
      </w:r>
      <w:r w:rsidRPr="002A6DFF">
        <w:rPr>
          <w:rStyle w:val="Hyperlink"/>
          <w:rFonts w:eastAsiaTheme="majorEastAsia"/>
          <w:bCs/>
          <w:noProof/>
        </w:rPr>
        <w:t>. Key Constructs and Operational Definitions</w:t>
      </w:r>
      <w:r w:rsidRPr="002A6DFF">
        <w:rPr>
          <w:bCs/>
          <w:noProof/>
          <w:webHidden/>
        </w:rPr>
        <w:tab/>
      </w:r>
      <w:r w:rsidR="00201821">
        <w:rPr>
          <w:bCs/>
          <w:noProof/>
        </w:rPr>
        <w:fldChar w:fldCharType="end"/>
      </w:r>
      <w:r w:rsidR="00075556">
        <w:rPr>
          <w:bCs/>
          <w:noProof/>
        </w:rPr>
        <w:t>4</w:t>
      </w:r>
    </w:p>
    <w:p w:rsidRPr="002A6DFF" w:rsidR="00640748" w:rsidP="00640748" w:rsidRDefault="00201821" w14:paraId="2CCABEEE" w14:textId="49B59A3A">
      <w:pPr>
        <w:pStyle w:val="TableofFigures"/>
        <w:tabs>
          <w:tab w:val="right" w:leader="dot" w:pos="9436"/>
        </w:tabs>
        <w:rPr>
          <w:rFonts w:eastAsiaTheme="minorEastAsia"/>
          <w:bCs/>
          <w:noProof/>
        </w:rPr>
      </w:pPr>
      <w:hyperlink w:history="1" w:anchor="_Toc8283943">
        <w:r w:rsidRPr="002A6DFF" w:rsidR="00640748">
          <w:rPr>
            <w:rStyle w:val="Hyperlink"/>
            <w:bCs/>
            <w:noProof/>
          </w:rPr>
          <w:t xml:space="preserve">Exhibit 2. </w:t>
        </w:r>
        <w:r w:rsidRPr="002A6DFF" w:rsidR="00640748">
          <w:rPr>
            <w:rStyle w:val="Hyperlink"/>
            <w:rFonts w:eastAsiaTheme="majorEastAsia"/>
            <w:bCs/>
            <w:noProof/>
          </w:rPr>
          <w:t>Quasi-Experimental Design</w:t>
        </w:r>
        <w:r w:rsidRPr="002A6DFF" w:rsidR="00640748">
          <w:rPr>
            <w:bCs/>
            <w:noProof/>
            <w:webHidden/>
          </w:rPr>
          <w:tab/>
        </w:r>
      </w:hyperlink>
      <w:r w:rsidR="00075556">
        <w:rPr>
          <w:bCs/>
          <w:noProof/>
        </w:rPr>
        <w:t>5</w:t>
      </w:r>
    </w:p>
    <w:p w:rsidRPr="002A6DFF" w:rsidR="00640748" w:rsidP="00640748" w:rsidRDefault="00201821" w14:paraId="790B88B9" w14:textId="0A35AE14">
      <w:pPr>
        <w:pStyle w:val="TableofFigures"/>
        <w:tabs>
          <w:tab w:val="right" w:leader="dot" w:pos="9436"/>
        </w:tabs>
        <w:rPr>
          <w:rFonts w:eastAsiaTheme="minorEastAsia"/>
          <w:bCs/>
          <w:noProof/>
        </w:rPr>
      </w:pPr>
      <w:hyperlink w:history="1" w:anchor="_Toc8283943">
        <w:r w:rsidRPr="002A6DFF" w:rsidR="00640748">
          <w:rPr>
            <w:rStyle w:val="Hyperlink"/>
            <w:bCs/>
            <w:noProof/>
          </w:rPr>
          <w:t xml:space="preserve">Exhibit </w:t>
        </w:r>
        <w:r w:rsidRPr="002A6DFF" w:rsidR="00640748">
          <w:rPr>
            <w:rStyle w:val="Hyperlink"/>
            <w:rFonts w:eastAsiaTheme="majorEastAsia"/>
            <w:bCs/>
            <w:noProof/>
          </w:rPr>
          <w:t>3</w:t>
        </w:r>
        <w:r w:rsidRPr="002A6DFF" w:rsidR="00640748">
          <w:rPr>
            <w:rStyle w:val="Hyperlink"/>
            <w:bCs/>
            <w:noProof/>
          </w:rPr>
          <w:t>.</w:t>
        </w:r>
        <w:r w:rsidRPr="002A6DFF" w:rsidR="00640748">
          <w:rPr>
            <w:rStyle w:val="Hyperlink"/>
            <w:rFonts w:eastAsiaTheme="majorEastAsia"/>
            <w:bCs/>
            <w:noProof/>
          </w:rPr>
          <w:t xml:space="preserve"> </w:t>
        </w:r>
        <w:r w:rsidR="00651C41">
          <w:rPr>
            <w:rStyle w:val="Hyperlink"/>
            <w:rFonts w:eastAsiaTheme="majorEastAsia"/>
            <w:bCs/>
            <w:noProof/>
          </w:rPr>
          <w:t>Implementing Organizations and Program Characteristics</w:t>
        </w:r>
        <w:r w:rsidRPr="002A6DFF" w:rsidR="00640748">
          <w:rPr>
            <w:bCs/>
            <w:noProof/>
            <w:webHidden/>
          </w:rPr>
          <w:tab/>
        </w:r>
      </w:hyperlink>
      <w:r w:rsidR="00075556">
        <w:rPr>
          <w:bCs/>
          <w:noProof/>
        </w:rPr>
        <w:t>6</w:t>
      </w:r>
    </w:p>
    <w:p w:rsidRPr="002A6DFF" w:rsidR="00640748" w:rsidP="00640748" w:rsidRDefault="00201821" w14:paraId="09AB4CB5" w14:textId="58E77B24">
      <w:pPr>
        <w:pStyle w:val="TableofFigures"/>
        <w:tabs>
          <w:tab w:val="right" w:leader="dot" w:pos="9436"/>
        </w:tabs>
        <w:rPr>
          <w:rFonts w:eastAsiaTheme="minorEastAsia"/>
          <w:bCs/>
          <w:noProof/>
        </w:rPr>
      </w:pPr>
      <w:hyperlink w:history="1" w:anchor="_Toc8283946">
        <w:r w:rsidRPr="002A6DFF" w:rsidR="00640748">
          <w:rPr>
            <w:rStyle w:val="Hyperlink"/>
            <w:bCs/>
            <w:noProof/>
          </w:rPr>
          <w:t xml:space="preserve">Exhibit </w:t>
        </w:r>
        <w:r w:rsidR="00A30439">
          <w:rPr>
            <w:rStyle w:val="Hyperlink"/>
            <w:bCs/>
            <w:noProof/>
          </w:rPr>
          <w:t>4</w:t>
        </w:r>
        <w:r w:rsidRPr="002A6DFF" w:rsidR="00640748">
          <w:rPr>
            <w:rStyle w:val="Hyperlink"/>
            <w:bCs/>
            <w:noProof/>
          </w:rPr>
          <w:t xml:space="preserve">. </w:t>
        </w:r>
        <w:r w:rsidRPr="00651C41" w:rsidR="00651C41">
          <w:rPr>
            <w:rStyle w:val="Hyperlink"/>
            <w:bCs/>
            <w:noProof/>
          </w:rPr>
          <w:t>Description of Data Collection Forms, Timing, and Justification</w:t>
        </w:r>
        <w:r w:rsidRPr="002A6DFF" w:rsidR="00640748">
          <w:rPr>
            <w:bCs/>
            <w:noProof/>
            <w:webHidden/>
          </w:rPr>
          <w:tab/>
        </w:r>
      </w:hyperlink>
      <w:r w:rsidR="00075556">
        <w:rPr>
          <w:bCs/>
          <w:noProof/>
        </w:rPr>
        <w:t>7</w:t>
      </w:r>
    </w:p>
    <w:p w:rsidR="00640748" w:rsidP="00640748" w:rsidRDefault="00201821" w14:paraId="0BAA62B8" w14:textId="2095AAE5">
      <w:pPr>
        <w:pStyle w:val="TableofFigures"/>
        <w:tabs>
          <w:tab w:val="right" w:leader="dot" w:pos="9436"/>
        </w:tabs>
        <w:rPr>
          <w:bCs/>
          <w:noProof/>
        </w:rPr>
      </w:pPr>
      <w:hyperlink w:history="1" w:anchor="_Toc8283946">
        <w:r w:rsidRPr="002A6DFF" w:rsidR="00640748">
          <w:rPr>
            <w:rStyle w:val="Hyperlink"/>
            <w:bCs/>
            <w:noProof/>
          </w:rPr>
          <w:t xml:space="preserve">Exhibit </w:t>
        </w:r>
        <w:r w:rsidR="00A30439">
          <w:rPr>
            <w:rStyle w:val="Hyperlink"/>
            <w:bCs/>
            <w:noProof/>
          </w:rPr>
          <w:t>5</w:t>
        </w:r>
        <w:r w:rsidRPr="002A6DFF" w:rsidR="00640748">
          <w:rPr>
            <w:rStyle w:val="Hyperlink"/>
            <w:bCs/>
            <w:noProof/>
          </w:rPr>
          <w:t xml:space="preserve">. </w:t>
        </w:r>
        <w:r w:rsidRPr="00651C41" w:rsidR="00651C41">
          <w:rPr>
            <w:rStyle w:val="Hyperlink"/>
            <w:bCs/>
            <w:noProof/>
          </w:rPr>
          <w:t>Consultation with Technical Experts</w:t>
        </w:r>
        <w:r w:rsidRPr="00A30439" w:rsidR="00640748">
          <w:rPr>
            <w:noProof/>
            <w:webHidden/>
          </w:rPr>
          <w:tab/>
        </w:r>
      </w:hyperlink>
      <w:r w:rsidR="00E73E5F">
        <w:rPr>
          <w:bCs/>
          <w:noProof/>
        </w:rPr>
        <w:t>9</w:t>
      </w:r>
    </w:p>
    <w:p w:rsidR="00A30439" w:rsidP="00A30439" w:rsidRDefault="00201821" w14:paraId="727C6580" w14:textId="0B3A93D2">
      <w:pPr>
        <w:pStyle w:val="TableofFigures"/>
        <w:tabs>
          <w:tab w:val="right" w:leader="dot" w:pos="9436"/>
        </w:tabs>
        <w:rPr>
          <w:bCs/>
          <w:noProof/>
        </w:rPr>
      </w:pPr>
      <w:hyperlink w:history="1" w:anchor="_Toc8283946">
        <w:r w:rsidRPr="002A6DFF" w:rsidR="00A30439">
          <w:rPr>
            <w:rStyle w:val="Hyperlink"/>
            <w:bCs/>
            <w:noProof/>
          </w:rPr>
          <w:t xml:space="preserve">Exhibit </w:t>
        </w:r>
        <w:r w:rsidR="00A30439">
          <w:rPr>
            <w:rStyle w:val="Hyperlink"/>
            <w:bCs/>
            <w:noProof/>
          </w:rPr>
          <w:t>6</w:t>
        </w:r>
        <w:r w:rsidRPr="002A6DFF" w:rsidR="00A30439">
          <w:rPr>
            <w:rStyle w:val="Hyperlink"/>
            <w:bCs/>
            <w:noProof/>
          </w:rPr>
          <w:t xml:space="preserve">. </w:t>
        </w:r>
        <w:r w:rsidRPr="00651C41" w:rsidR="00651C41">
          <w:rPr>
            <w:rStyle w:val="Hyperlink"/>
            <w:bCs/>
            <w:noProof/>
          </w:rPr>
          <w:t>Estimated Annualized Burden Hours</w:t>
        </w:r>
        <w:r w:rsidRPr="00A30439" w:rsidR="00A30439">
          <w:rPr>
            <w:noProof/>
            <w:webHidden/>
          </w:rPr>
          <w:tab/>
        </w:r>
      </w:hyperlink>
      <w:r w:rsidR="00E73E5F">
        <w:rPr>
          <w:bCs/>
          <w:noProof/>
        </w:rPr>
        <w:t>13</w:t>
      </w:r>
    </w:p>
    <w:p w:rsidR="00A30439" w:rsidP="00A30439" w:rsidRDefault="00201821" w14:paraId="44AB0E01" w14:textId="44AEFFCA">
      <w:pPr>
        <w:pStyle w:val="TableofFigures"/>
        <w:tabs>
          <w:tab w:val="right" w:leader="dot" w:pos="9436"/>
        </w:tabs>
        <w:rPr>
          <w:bCs/>
          <w:noProof/>
        </w:rPr>
      </w:pPr>
      <w:hyperlink w:history="1" w:anchor="_Toc8283946">
        <w:r w:rsidRPr="002A6DFF" w:rsidR="00A30439">
          <w:rPr>
            <w:rStyle w:val="Hyperlink"/>
            <w:bCs/>
            <w:noProof/>
          </w:rPr>
          <w:t xml:space="preserve">Exhibit </w:t>
        </w:r>
        <w:r w:rsidR="00A30439">
          <w:rPr>
            <w:rStyle w:val="Hyperlink"/>
            <w:bCs/>
            <w:noProof/>
          </w:rPr>
          <w:t>7</w:t>
        </w:r>
        <w:r w:rsidRPr="002A6DFF" w:rsidR="00A30439">
          <w:rPr>
            <w:rStyle w:val="Hyperlink"/>
            <w:bCs/>
            <w:noProof/>
          </w:rPr>
          <w:t xml:space="preserve">. </w:t>
        </w:r>
        <w:r w:rsidRPr="00651C41" w:rsidR="00651C41">
          <w:rPr>
            <w:rStyle w:val="Hyperlink"/>
            <w:bCs/>
            <w:noProof/>
          </w:rPr>
          <w:t>Estimated Annualized Cost to Respondents</w:t>
        </w:r>
        <w:r w:rsidRPr="00A30439" w:rsidR="00A30439">
          <w:rPr>
            <w:noProof/>
            <w:webHidden/>
          </w:rPr>
          <w:tab/>
        </w:r>
      </w:hyperlink>
      <w:r w:rsidR="00A30439">
        <w:rPr>
          <w:bCs/>
          <w:noProof/>
        </w:rPr>
        <w:t>1</w:t>
      </w:r>
      <w:r w:rsidR="00E73E5F">
        <w:rPr>
          <w:bCs/>
          <w:noProof/>
        </w:rPr>
        <w:t>4</w:t>
      </w:r>
    </w:p>
    <w:p w:rsidR="00651C41" w:rsidP="00651C41" w:rsidRDefault="00201821" w14:paraId="211EFD88" w14:textId="6BAC7816">
      <w:pPr>
        <w:pStyle w:val="TableofFigures"/>
        <w:tabs>
          <w:tab w:val="right" w:leader="dot" w:pos="9436"/>
        </w:tabs>
        <w:rPr>
          <w:bCs/>
          <w:noProof/>
        </w:rPr>
      </w:pPr>
      <w:hyperlink w:history="1" w:anchor="_Toc8283946">
        <w:r w:rsidRPr="002A6DFF" w:rsidR="00651C41">
          <w:rPr>
            <w:rStyle w:val="Hyperlink"/>
            <w:bCs/>
            <w:noProof/>
          </w:rPr>
          <w:t xml:space="preserve">Exhibit </w:t>
        </w:r>
        <w:r w:rsidR="00651C41">
          <w:rPr>
            <w:rStyle w:val="Hyperlink"/>
            <w:bCs/>
            <w:noProof/>
          </w:rPr>
          <w:t>8</w:t>
        </w:r>
        <w:r w:rsidRPr="002A6DFF" w:rsidR="00651C41">
          <w:rPr>
            <w:rStyle w:val="Hyperlink"/>
            <w:bCs/>
            <w:noProof/>
          </w:rPr>
          <w:t xml:space="preserve">. </w:t>
        </w:r>
        <w:r w:rsidRPr="00651C41" w:rsidR="00651C41">
          <w:rPr>
            <w:rStyle w:val="Hyperlink"/>
            <w:bCs/>
            <w:noProof/>
          </w:rPr>
          <w:t>Approximate Schedule for the Evaluation</w:t>
        </w:r>
        <w:r w:rsidRPr="00A30439" w:rsidR="00651C41">
          <w:rPr>
            <w:noProof/>
            <w:webHidden/>
          </w:rPr>
          <w:tab/>
        </w:r>
      </w:hyperlink>
      <w:r w:rsidR="00651C41">
        <w:rPr>
          <w:bCs/>
          <w:noProof/>
        </w:rPr>
        <w:t>1</w:t>
      </w:r>
      <w:r w:rsidR="00E73E5F">
        <w:rPr>
          <w:bCs/>
          <w:noProof/>
        </w:rPr>
        <w:t>5</w:t>
      </w:r>
    </w:p>
    <w:bookmarkEnd w:id="10"/>
    <w:p w:rsidRPr="00A30439" w:rsidR="00A30439" w:rsidP="00A30439" w:rsidRDefault="00A30439" w14:paraId="6362E317" w14:textId="77777777"/>
    <w:p w:rsidRPr="002A6DFF" w:rsidR="007A15F0" w:rsidP="00640748" w:rsidRDefault="00640748" w14:paraId="1BB8C3EA" w14:textId="2299F1B4">
      <w:pPr>
        <w:widowControl/>
        <w:autoSpaceDE/>
        <w:autoSpaceDN/>
        <w:adjustRightInd/>
        <w:spacing w:after="160" w:line="259" w:lineRule="auto"/>
        <w:rPr>
          <w:b/>
          <w:bCs/>
          <w:color w:val="5B9BD5" w:themeColor="accent1"/>
          <w:sz w:val="28"/>
          <w:szCs w:val="28"/>
        </w:rPr>
        <w:sectPr w:rsidRPr="002A6DFF" w:rsidR="007A15F0" w:rsidSect="00BC00E1">
          <w:footerReference w:type="default" r:id="rId14"/>
          <w:pgSz w:w="12240" w:h="15840"/>
          <w:pgMar w:top="1440" w:right="1354" w:bottom="1440" w:left="1440" w:header="720" w:footer="720" w:gutter="0"/>
          <w:pgNumType w:fmt="lowerRoman"/>
          <w:cols w:space="720"/>
          <w:noEndnote/>
        </w:sectPr>
      </w:pPr>
      <w:r w:rsidRPr="002A6DFF">
        <w:rPr>
          <w:rFonts w:eastAsiaTheme="minorEastAsia"/>
          <w:bCs/>
        </w:rPr>
        <w:fldChar w:fldCharType="end"/>
      </w:r>
    </w:p>
    <w:p w:rsidRPr="002A6DFF" w:rsidR="00E71180" w:rsidRDefault="00E71180" w14:paraId="7A1B4746" w14:textId="138C9536">
      <w:pPr>
        <w:widowControl/>
        <w:autoSpaceDE/>
        <w:autoSpaceDN/>
        <w:adjustRightInd/>
        <w:spacing w:after="160" w:line="259" w:lineRule="auto"/>
        <w:rPr>
          <w:b/>
          <w:bCs/>
          <w:color w:val="5B9BD5" w:themeColor="accent1"/>
          <w:sz w:val="28"/>
          <w:szCs w:val="28"/>
        </w:rPr>
      </w:pPr>
      <w:r w:rsidRPr="002A6DFF">
        <w:rPr>
          <w:b/>
          <w:bCs/>
          <w:color w:val="5B9BD5" w:themeColor="accent1"/>
          <w:sz w:val="28"/>
          <w:szCs w:val="28"/>
        </w:rPr>
        <w:br w:type="page"/>
      </w:r>
    </w:p>
    <w:p w:rsidR="00A30439" w:rsidP="00A30439" w:rsidRDefault="00442504" w14:paraId="688ADD45" w14:textId="77777777">
      <w:pPr>
        <w:pStyle w:val="OMBheading-1"/>
        <w:spacing w:before="100" w:beforeAutospacing="1" w:after="100" w:afterAutospacing="1"/>
        <w:ind w:left="0" w:firstLine="0"/>
        <w:rPr>
          <w:bCs/>
        </w:rPr>
      </w:pPr>
      <w:bookmarkStart w:name="_Toc521514998" w:id="11"/>
      <w:bookmarkStart w:name="_Toc523154566" w:id="12"/>
      <w:bookmarkStart w:name="_Toc20734543" w:id="13"/>
      <w:r w:rsidRPr="002A6DFF">
        <w:rPr>
          <w:bCs/>
        </w:rPr>
        <w:lastRenderedPageBreak/>
        <w:t xml:space="preserve">A. </w:t>
      </w:r>
      <w:r w:rsidRPr="002A6DFF" w:rsidR="007A15F0">
        <w:rPr>
          <w:bCs/>
        </w:rPr>
        <w:t>Justification</w:t>
      </w:r>
      <w:bookmarkStart w:name="_Toc521514999" w:id="14"/>
      <w:bookmarkStart w:name="_Toc523154567" w:id="15"/>
      <w:bookmarkEnd w:id="11"/>
      <w:bookmarkEnd w:id="12"/>
      <w:bookmarkEnd w:id="13"/>
    </w:p>
    <w:p w:rsidRPr="00A30439" w:rsidR="005E6B10" w:rsidP="00A30439" w:rsidRDefault="00442504" w14:paraId="2DF0AF85" w14:textId="6A5C0DD0">
      <w:pPr>
        <w:pStyle w:val="OMBheading-1"/>
        <w:spacing w:before="100" w:beforeAutospacing="1" w:after="100" w:afterAutospacing="1"/>
        <w:ind w:left="0" w:firstLine="0"/>
        <w:rPr>
          <w:bCs/>
        </w:rPr>
      </w:pPr>
      <w:bookmarkStart w:name="_Toc20734544" w:id="16"/>
      <w:r w:rsidRPr="002A6DFF">
        <w:rPr>
          <w:bCs/>
          <w:u w:val="single"/>
        </w:rPr>
        <w:t xml:space="preserve">1. </w:t>
      </w:r>
      <w:r w:rsidRPr="002A6DFF" w:rsidR="007A15F0">
        <w:rPr>
          <w:bCs/>
          <w:u w:val="single"/>
        </w:rPr>
        <w:t>Circumstances Making the Collection of Information Necessary</w:t>
      </w:r>
      <w:bookmarkEnd w:id="14"/>
      <w:bookmarkEnd w:id="15"/>
      <w:bookmarkEnd w:id="16"/>
      <w:r w:rsidRPr="002A6DFF" w:rsidR="00B619C6">
        <w:rPr>
          <w:bCs/>
          <w:u w:val="single"/>
        </w:rPr>
        <w:t xml:space="preserve"> </w:t>
      </w:r>
    </w:p>
    <w:p w:rsidRPr="002A6DFF" w:rsidR="00CA0641" w:rsidP="005508FA" w:rsidRDefault="00CA0641" w14:paraId="04DEE822" w14:textId="75E14D87">
      <w:pPr>
        <w:spacing w:before="100" w:beforeAutospacing="1" w:after="100" w:afterAutospacing="1"/>
        <w:jc w:val="both"/>
      </w:pPr>
      <w:r w:rsidRPr="002A6DFF">
        <w:t xml:space="preserve">The Office of the Assistant Secretary for Health (OASH) in the Department of Health and Human Services (HHS) is requesting Office of Management and Budget (OMB) clearance </w:t>
      </w:r>
      <w:r w:rsidRPr="002A6DFF" w:rsidR="005E6B10">
        <w:t xml:space="preserve">for </w:t>
      </w:r>
      <w:r w:rsidRPr="002A6DFF">
        <w:t>information collection</w:t>
      </w:r>
      <w:r w:rsidR="00613303">
        <w:t>s</w:t>
      </w:r>
      <w:r w:rsidRPr="002A6DFF">
        <w:t xml:space="preserve"> related to </w:t>
      </w:r>
      <w:r w:rsidRPr="002A6DFF" w:rsidR="005E6B10">
        <w:t>the</w:t>
      </w:r>
      <w:r w:rsidRPr="002A6DFF">
        <w:t xml:space="preserve"> evaluation of </w:t>
      </w:r>
      <w:r w:rsidRPr="002A6DFF" w:rsidR="00AF6FAF">
        <w:t xml:space="preserve">adolescent </w:t>
      </w:r>
      <w:r w:rsidRPr="002A6DFF">
        <w:t>pregnancy prevention programs with previously demonstrated positive</w:t>
      </w:r>
      <w:r w:rsidRPr="002A6DFF" w:rsidR="00A61474">
        <w:t xml:space="preserve"> outcomes</w:t>
      </w:r>
      <w:r w:rsidR="003F7A13">
        <w:t xml:space="preserve"> in a sample of high risk and </w:t>
      </w:r>
      <w:r w:rsidR="0075525A">
        <w:t>hard to reach youth</w:t>
      </w:r>
      <w:r w:rsidRPr="002A6DFF" w:rsidR="00A61474">
        <w:t>.</w:t>
      </w:r>
      <w:r w:rsidRPr="002A6DFF">
        <w:t xml:space="preserve"> </w:t>
      </w:r>
      <w:r w:rsidRPr="002A6DFF" w:rsidR="001D3307">
        <w:t>I</w:t>
      </w:r>
      <w:r w:rsidRPr="002A6DFF" w:rsidR="00716D52">
        <w:t xml:space="preserve">n accordance with statutes </w:t>
      </w:r>
      <w:r w:rsidR="00661368">
        <w:t>described below</w:t>
      </w:r>
      <w:r w:rsidRPr="002A6DFF" w:rsidR="00716D52">
        <w:t xml:space="preserve">, </w:t>
      </w:r>
      <w:r w:rsidRPr="002A6DFF">
        <w:t xml:space="preserve">the evaluation </w:t>
      </w:r>
      <w:r w:rsidRPr="002A6DFF" w:rsidR="004C47B9">
        <w:t xml:space="preserve">aims </w:t>
      </w:r>
      <w:r w:rsidRPr="002A6DFF" w:rsidR="00716D52">
        <w:t xml:space="preserve">to understand </w:t>
      </w:r>
      <w:r w:rsidR="00914BD5">
        <w:t>the effects of</w:t>
      </w:r>
      <w:r w:rsidRPr="002A6DFF" w:rsidR="00914BD5">
        <w:t xml:space="preserve"> </w:t>
      </w:r>
      <w:r w:rsidR="003E3E7F">
        <w:t xml:space="preserve">previously proven </w:t>
      </w:r>
      <w:r w:rsidRPr="002A6DFF" w:rsidR="00716D52">
        <w:t xml:space="preserve">adolescent pregnancy programs </w:t>
      </w:r>
      <w:r w:rsidRPr="002A6DFF" w:rsidR="00D828A9">
        <w:t>on knowledge, attitudes, beliefs, intentions, and behaviors related to sexual activity and health</w:t>
      </w:r>
      <w:r w:rsidRPr="002A6DFF">
        <w:t xml:space="preserve"> </w:t>
      </w:r>
      <w:r w:rsidRPr="002A6DFF" w:rsidR="00A61474">
        <w:t xml:space="preserve">among </w:t>
      </w:r>
      <w:r w:rsidR="00914BD5">
        <w:t xml:space="preserve">high risk </w:t>
      </w:r>
      <w:r w:rsidRPr="002A6DFF">
        <w:t xml:space="preserve">and hard-to-reach </w:t>
      </w:r>
      <w:r w:rsidRPr="002A6DFF" w:rsidR="00D828A9">
        <w:t>youth</w:t>
      </w:r>
      <w:r w:rsidRPr="002A6DFF">
        <w:t>.</w:t>
      </w:r>
      <w:r w:rsidRPr="002A6DFF" w:rsidR="00865DE8">
        <w:t xml:space="preserve"> </w:t>
      </w:r>
    </w:p>
    <w:p w:rsidRPr="001D518A" w:rsidR="00866F08" w:rsidP="00BA485B" w:rsidRDefault="00342831" w14:paraId="56E59325" w14:textId="0C9A51D1">
      <w:pPr>
        <w:pStyle w:val="CommentText"/>
      </w:pPr>
      <w:r w:rsidRPr="001D518A">
        <w:rPr>
          <w:b/>
          <w:bCs/>
        </w:rPr>
        <w:t>Statutory basis.</w:t>
      </w:r>
      <w:r w:rsidRPr="001D518A">
        <w:t xml:space="preserve"> </w:t>
      </w:r>
      <w:r w:rsidRPr="001D518A" w:rsidR="00865DE8">
        <w:t xml:space="preserve">OASH is authorized to conduct this </w:t>
      </w:r>
      <w:r w:rsidRPr="001D518A" w:rsidR="007179F5">
        <w:t>evaluation</w:t>
      </w:r>
      <w:r w:rsidRPr="001D518A" w:rsidR="00B812C8">
        <w:t>—aimed at “replicating programs that have been proven effective through rigorous evaluation to reduce teenage pregnancy, behavioral risk factors underlying teenage pregnancy, or other associated risk factors”—</w:t>
      </w:r>
      <w:r w:rsidRPr="001D518A" w:rsidR="00865DE8">
        <w:t>by</w:t>
      </w:r>
      <w:r w:rsidRPr="001D518A" w:rsidR="00B812C8">
        <w:t xml:space="preserve"> </w:t>
      </w:r>
      <w:r w:rsidRPr="001D518A" w:rsidR="00865DE8">
        <w:t>the Public Health Service Act (42 U.S.C.241) and</w:t>
      </w:r>
      <w:r w:rsidRPr="001D518A" w:rsidR="004F0B31">
        <w:t xml:space="preserve"> </w:t>
      </w:r>
      <w:r w:rsidRPr="001D518A" w:rsidR="00865DE8">
        <w:t>the FY2018 Consolidated Appropriations for General Departmental Management</w:t>
      </w:r>
      <w:r w:rsidR="00C00277">
        <w:t xml:space="preserve"> (Appendix A)</w:t>
      </w:r>
      <w:r w:rsidRPr="001D518A" w:rsidR="00865DE8">
        <w:t xml:space="preserve">. </w:t>
      </w:r>
      <w:r w:rsidRPr="001D518A" w:rsidR="0017638F">
        <w:t>To implement this project, OASH contracted with MITRE, an independent, not-for-profit company that operates the Health Federally Funded Research and Development Center (FFRDC)</w:t>
      </w:r>
      <w:r w:rsidRPr="001D518A" w:rsidR="00587909">
        <w:t>,</w:t>
      </w:r>
      <w:r w:rsidRPr="001D518A" w:rsidR="0017638F">
        <w:t xml:space="preserve"> </w:t>
      </w:r>
      <w:r w:rsidRPr="001D518A" w:rsidR="006A459D">
        <w:t>to conduct an independent evaluation in a manner consistent with statutory language</w:t>
      </w:r>
      <w:r w:rsidRPr="001D518A" w:rsidR="00587909">
        <w:t xml:space="preserve"> </w:t>
      </w:r>
      <w:r w:rsidRPr="001D518A" w:rsidR="00DE1F55">
        <w:t>that is, via “competitive contracts and grants to public and private entities to fund medically accurate and age appropriate programs that reduce teen pregnancy</w:t>
      </w:r>
      <w:r w:rsidRPr="001D518A" w:rsidR="003811B1">
        <w:t>.</w:t>
      </w:r>
      <w:r w:rsidRPr="001D518A" w:rsidR="00DE1F55">
        <w:t>”</w:t>
      </w:r>
      <w:r w:rsidRPr="001D518A" w:rsidR="006A459D">
        <w:t xml:space="preserve"> </w:t>
      </w:r>
      <w:r w:rsidRPr="001D518A" w:rsidR="00587909">
        <w:t xml:space="preserve">Hence, </w:t>
      </w:r>
      <w:r w:rsidRPr="001D518A" w:rsidR="00B229A2">
        <w:t xml:space="preserve">MITRE </w:t>
      </w:r>
      <w:r w:rsidRPr="001D518A" w:rsidR="00C55C09">
        <w:t xml:space="preserve">plans to competitively and independently award </w:t>
      </w:r>
      <w:r w:rsidRPr="001D518A" w:rsidR="009F7B33">
        <w:t>subcontracts to</w:t>
      </w:r>
      <w:r w:rsidRPr="001D518A" w:rsidR="00C55C09">
        <w:t xml:space="preserve"> organizations that will </w:t>
      </w:r>
      <w:r w:rsidRPr="001D518A" w:rsidR="00DD0E24">
        <w:t>replicate</w:t>
      </w:r>
      <w:r w:rsidRPr="001D518A" w:rsidR="006A459D">
        <w:t xml:space="preserve"> </w:t>
      </w:r>
      <w:r w:rsidRPr="001D518A" w:rsidR="00A74E70">
        <w:t xml:space="preserve">adolescent </w:t>
      </w:r>
      <w:r w:rsidRPr="001D518A" w:rsidR="006A459D">
        <w:t>pregnancy prevention programs that have been proven effective through rigorous evaluation</w:t>
      </w:r>
      <w:r w:rsidRPr="001D518A" w:rsidR="00587909">
        <w:t>.</w:t>
      </w:r>
      <w:r w:rsidRPr="001D518A" w:rsidR="00FD2A0E">
        <w:t xml:space="preserve"> A broad range of proven effective programs, including but not limited to sexual health education programs, youth development programs, and sexual risk avoidance programs are eligible for these subcontracts. </w:t>
      </w:r>
    </w:p>
    <w:p w:rsidRPr="002A6DFF" w:rsidR="004029EC" w:rsidP="00BA485B" w:rsidRDefault="004029EC" w14:paraId="37F6A918" w14:textId="77777777">
      <w:pPr>
        <w:pStyle w:val="CommentText"/>
      </w:pPr>
    </w:p>
    <w:p w:rsidRPr="002A6DFF" w:rsidR="007F52B7" w:rsidP="00EA0868" w:rsidRDefault="00342831" w14:paraId="7E3BB0B8" w14:textId="3CA0B9B1">
      <w:pPr>
        <w:widowControl/>
        <w:autoSpaceDE/>
        <w:autoSpaceDN/>
        <w:adjustRightInd/>
        <w:jc w:val="both"/>
      </w:pPr>
      <w:r w:rsidRPr="002A6DFF">
        <w:rPr>
          <w:rFonts w:eastAsia="Calibri"/>
          <w:b/>
          <w:bCs/>
        </w:rPr>
        <w:t>Need.</w:t>
      </w:r>
      <w:r w:rsidRPr="002A6DFF">
        <w:rPr>
          <w:rFonts w:eastAsia="Calibri"/>
        </w:rPr>
        <w:t xml:space="preserve"> </w:t>
      </w:r>
      <w:r w:rsidRPr="002A6DFF" w:rsidR="0035361A">
        <w:rPr>
          <w:rFonts w:eastAsia="Calibri"/>
        </w:rPr>
        <w:t xml:space="preserve">Rates of pregnancy among hard-to-reach, high-risk, vulnerable, or understudied youth are </w:t>
      </w:r>
      <w:r w:rsidRPr="002A6DFF" w:rsidR="00EA0868">
        <w:rPr>
          <w:rFonts w:eastAsia="Calibri"/>
        </w:rPr>
        <w:t>significantly</w:t>
      </w:r>
      <w:r w:rsidRPr="002A6DFF" w:rsidR="0035361A">
        <w:rPr>
          <w:rFonts w:eastAsia="Calibri"/>
        </w:rPr>
        <w:t xml:space="preserve"> higher than the general population. However, there have been few evaluations assessing whether programs that have been previously proven</w:t>
      </w:r>
      <w:r w:rsidR="0018658B">
        <w:rPr>
          <w:rFonts w:eastAsia="Calibri"/>
        </w:rPr>
        <w:t xml:space="preserve"> </w:t>
      </w:r>
      <w:r w:rsidRPr="002A6DFF" w:rsidR="0035361A">
        <w:rPr>
          <w:rFonts w:eastAsia="Calibri"/>
        </w:rPr>
        <w:t xml:space="preserve">successful can be delivered successfully to these youth. </w:t>
      </w:r>
      <w:r w:rsidRPr="002A6DFF" w:rsidR="0055061B">
        <w:rPr>
          <w:rFonts w:eastAsia="Calibri"/>
        </w:rPr>
        <w:t>Hence</w:t>
      </w:r>
      <w:r w:rsidRPr="002A6DFF" w:rsidR="007F52B7">
        <w:rPr>
          <w:rFonts w:eastAsia="Calibri"/>
        </w:rPr>
        <w:t>, th</w:t>
      </w:r>
      <w:r w:rsidRPr="002A6DFF" w:rsidR="0055061B">
        <w:rPr>
          <w:rFonts w:eastAsia="Calibri"/>
        </w:rPr>
        <w:t>is evaluation is intended to help fill the evidence gap about the</w:t>
      </w:r>
      <w:r w:rsidRPr="002A6DFF" w:rsidR="007F52B7">
        <w:rPr>
          <w:rFonts w:eastAsia="Calibri"/>
        </w:rPr>
        <w:t xml:space="preserve"> efficacy and effectiveness of existing pregnancy prevention programs among high-risk, vulnerable, or understudied youth. </w:t>
      </w:r>
    </w:p>
    <w:p w:rsidRPr="002A6DFF" w:rsidR="0055061B" w:rsidP="00342831" w:rsidRDefault="0055061B" w14:paraId="39C4CB2A" w14:textId="40EC9134">
      <w:pPr>
        <w:pStyle w:val="OMBbodytext"/>
        <w:spacing w:before="100" w:beforeAutospacing="1" w:after="100" w:afterAutospacing="1"/>
        <w:ind w:left="0"/>
        <w:jc w:val="both"/>
      </w:pPr>
      <w:r w:rsidRPr="002A6DFF">
        <w:rPr>
          <w:rFonts w:eastAsia="Calibri"/>
        </w:rPr>
        <w:t>Thus, although samples from other populations may also be included in the evaluation, t</w:t>
      </w:r>
      <w:r w:rsidRPr="002A6DFF">
        <w:t>he priority populations of interest for this evaluation are:</w:t>
      </w:r>
    </w:p>
    <w:p w:rsidRPr="002A6DFF" w:rsidR="0055061B" w:rsidP="00342831" w:rsidRDefault="00EA555D" w14:paraId="4DB2F029" w14:textId="0912AED9">
      <w:pPr>
        <w:pStyle w:val="ListParagraph"/>
        <w:numPr>
          <w:ilvl w:val="0"/>
          <w:numId w:val="13"/>
        </w:numPr>
        <w:spacing w:before="100" w:beforeAutospacing="1" w:after="100" w:afterAutospacing="1"/>
        <w:ind w:left="270" w:hanging="270"/>
        <w:jc w:val="both"/>
      </w:pPr>
      <w:r>
        <w:t>H</w:t>
      </w:r>
      <w:r w:rsidRPr="002A6DFF" w:rsidR="0055061B">
        <w:t>igh-risk, vulnerable, and culturally under-represented youth populations including, youth in the juvenile justice system, foster care, minority youth</w:t>
      </w:r>
      <w:r w:rsidRPr="002A6DFF" w:rsidR="004029EC">
        <w:t xml:space="preserve"> (especially Native American and Alaskan Natives)</w:t>
      </w:r>
      <w:r w:rsidRPr="002A6DFF" w:rsidR="0055061B">
        <w:t xml:space="preserve">, pregnant or parenting youth and their partners, and youth experiencing housing insecurity; </w:t>
      </w:r>
      <w:r w:rsidRPr="0018658B" w:rsidR="0055061B">
        <w:t>or</w:t>
      </w:r>
    </w:p>
    <w:p w:rsidRPr="002A6DFF" w:rsidR="0055061B" w:rsidP="00342831" w:rsidRDefault="00EA555D" w14:paraId="64B42FEE" w14:textId="2CCA74AE">
      <w:pPr>
        <w:pStyle w:val="ListParagraph"/>
        <w:numPr>
          <w:ilvl w:val="0"/>
          <w:numId w:val="13"/>
        </w:numPr>
        <w:spacing w:before="100" w:beforeAutospacing="1" w:after="100" w:afterAutospacing="1"/>
        <w:ind w:left="270" w:hanging="270"/>
        <w:jc w:val="both"/>
      </w:pPr>
      <w:r>
        <w:t>G</w:t>
      </w:r>
      <w:r w:rsidRPr="002A6DFF" w:rsidR="0055061B">
        <w:t>eographic areas and populations that are underserved by other pregnancy prevention programs (e.g. some rural communities and areas with high birth rates for youth).</w:t>
      </w:r>
    </w:p>
    <w:p w:rsidRPr="002A6DFF" w:rsidR="00C25588" w:rsidP="00342831" w:rsidRDefault="00342831" w14:paraId="707634C1" w14:textId="19095AC7">
      <w:pPr>
        <w:pStyle w:val="OMBbodytext"/>
        <w:spacing w:before="100" w:beforeAutospacing="1" w:after="100" w:afterAutospacing="1"/>
        <w:ind w:left="0"/>
        <w:jc w:val="both"/>
      </w:pPr>
      <w:r w:rsidRPr="002A6DFF">
        <w:rPr>
          <w:rFonts w:eastAsia="Calibri"/>
          <w:b/>
          <w:bCs/>
        </w:rPr>
        <w:t>Study Background.</w:t>
      </w:r>
      <w:r w:rsidRPr="002A6DFF">
        <w:rPr>
          <w:rFonts w:eastAsia="Calibri"/>
        </w:rPr>
        <w:t xml:space="preserve"> </w:t>
      </w:r>
      <w:r w:rsidRPr="002A6DFF" w:rsidR="7670E13F">
        <w:t>The teen birth rate has continued to drop, yet data from 2017-2018</w:t>
      </w:r>
      <w:r w:rsidRPr="002A6DFF" w:rsidR="7670E13F">
        <w:rPr>
          <w:vertAlign w:val="superscript"/>
        </w:rPr>
        <w:t xml:space="preserve"> </w:t>
      </w:r>
      <w:r w:rsidRPr="002A6DFF" w:rsidR="7670E13F">
        <w:t>show continuing disparities in teen birth rates—by race and ethnicity, (</w:t>
      </w:r>
      <w:r w:rsidRPr="002A6DFF" w:rsidR="0008649E">
        <w:t xml:space="preserve">Centers for Disease Control and </w:t>
      </w:r>
      <w:r w:rsidRPr="002A6DFF" w:rsidR="0008649E">
        <w:lastRenderedPageBreak/>
        <w:t xml:space="preserve">Prevention, </w:t>
      </w:r>
      <w:r w:rsidRPr="002A6DFF" w:rsidR="00A60AE7">
        <w:t>2019</w:t>
      </w:r>
      <w:r w:rsidRPr="002A6DFF" w:rsidR="7670E13F">
        <w:t xml:space="preserve">).  </w:t>
      </w:r>
      <w:r w:rsidR="003E4382">
        <w:t>Y</w:t>
      </w:r>
      <w:r w:rsidRPr="002A6DFF" w:rsidR="7670E13F">
        <w:t>outh who living in foster care experience disproportionately higher prevalence and incidence of teen pregnancy (</w:t>
      </w:r>
      <w:proofErr w:type="spellStart"/>
      <w:r w:rsidRPr="002A6DFF" w:rsidR="006A32DD">
        <w:t>Boonstra</w:t>
      </w:r>
      <w:proofErr w:type="spellEnd"/>
      <w:r w:rsidRPr="002A6DFF" w:rsidR="006A32DD">
        <w:t>, 2011</w:t>
      </w:r>
      <w:r w:rsidRPr="002A6DFF" w:rsidR="7670E13F">
        <w:t xml:space="preserve">). </w:t>
      </w:r>
      <w:r w:rsidR="00613303">
        <w:t>Y</w:t>
      </w:r>
      <w:r w:rsidRPr="002A6DFF" w:rsidR="00F22F5F">
        <w:rPr>
          <w:rFonts w:eastAsia="Calibri"/>
        </w:rPr>
        <w:t>outh who are racial/ethnic minorities</w:t>
      </w:r>
      <w:r w:rsidR="00613303">
        <w:rPr>
          <w:rFonts w:eastAsia="Calibri"/>
        </w:rPr>
        <w:t xml:space="preserve"> also tend to have </w:t>
      </w:r>
      <w:r w:rsidR="0008758B">
        <w:rPr>
          <w:rFonts w:eastAsia="Calibri"/>
        </w:rPr>
        <w:t xml:space="preserve">higher </w:t>
      </w:r>
      <w:r w:rsidR="00613303">
        <w:rPr>
          <w:rFonts w:eastAsia="Calibri"/>
        </w:rPr>
        <w:t>teen pregnancy rates</w:t>
      </w:r>
      <w:r w:rsidRPr="002A6DFF" w:rsidR="009621E8">
        <w:rPr>
          <w:rFonts w:eastAsia="Calibri"/>
        </w:rPr>
        <w:t xml:space="preserve">.  For example, </w:t>
      </w:r>
      <w:r w:rsidRPr="002A6DFF" w:rsidR="00F22F5F">
        <w:rPr>
          <w:rFonts w:eastAsia="Calibri"/>
        </w:rPr>
        <w:t>almost a third (32.9%) of American Indian/Alaska Native girls aged 15-19 had given birth in 2017 (U.S. Department of HHS &amp; OAH, 2019).</w:t>
      </w:r>
      <w:r w:rsidRPr="001A1577" w:rsidR="00F22F5F">
        <w:rPr>
          <w:rStyle w:val="FootnoteReference"/>
          <w:rFonts w:eastAsia="Calibri"/>
          <w:vertAlign w:val="superscript"/>
        </w:rPr>
        <w:footnoteReference w:id="2"/>
      </w:r>
    </w:p>
    <w:p w:rsidRPr="002A6DFF" w:rsidR="0022041C" w:rsidP="000D7D78" w:rsidRDefault="000D7D78" w14:paraId="695643DA" w14:textId="5EE1EA9C">
      <w:pPr>
        <w:pStyle w:val="NumberedListLast"/>
        <w:numPr>
          <w:ilvl w:val="0"/>
          <w:numId w:val="0"/>
        </w:numPr>
        <w:spacing w:before="100" w:beforeAutospacing="1" w:after="100" w:afterAutospacing="1"/>
        <w:jc w:val="both"/>
        <w:rPr>
          <w:rFonts w:eastAsia="Calibri"/>
        </w:rPr>
      </w:pPr>
      <w:r>
        <w:t xml:space="preserve">The proposed evaluation will help fill the gap in </w:t>
      </w:r>
      <w:r w:rsidRPr="002A6DFF">
        <w:t xml:space="preserve">evidence </w:t>
      </w:r>
      <w:r>
        <w:t xml:space="preserve">examining </w:t>
      </w:r>
      <w:r w:rsidRPr="002A6DFF">
        <w:t xml:space="preserve">the replicability of </w:t>
      </w:r>
      <w:r>
        <w:t xml:space="preserve">proven effective </w:t>
      </w:r>
      <w:r w:rsidRPr="002A6DFF">
        <w:t xml:space="preserve">pregnancy prevention programs among underserved or hard-to-reach youth. </w:t>
      </w:r>
      <w:r w:rsidRPr="002A6DFF" w:rsidR="00B70C98">
        <w:rPr>
          <w:rFonts w:eastAsia="Calibri"/>
        </w:rPr>
        <w:t xml:space="preserve">HHS </w:t>
      </w:r>
      <w:r w:rsidRPr="002A6DFF" w:rsidR="00587878">
        <w:rPr>
          <w:rFonts w:eastAsia="Calibri"/>
        </w:rPr>
        <w:t>has</w:t>
      </w:r>
      <w:r w:rsidRPr="002A6DFF" w:rsidR="00B70C98">
        <w:rPr>
          <w:rFonts w:eastAsia="Calibri"/>
        </w:rPr>
        <w:t xml:space="preserve"> </w:t>
      </w:r>
      <w:r w:rsidR="00070D6E">
        <w:rPr>
          <w:rFonts w:eastAsia="Calibri"/>
        </w:rPr>
        <w:t>conducted</w:t>
      </w:r>
      <w:r w:rsidRPr="002A6DFF" w:rsidR="00B70C98">
        <w:rPr>
          <w:rFonts w:eastAsia="Calibri"/>
        </w:rPr>
        <w:t xml:space="preserve"> multiple </w:t>
      </w:r>
      <w:r w:rsidRPr="002A6DFF" w:rsidR="006C5A0A">
        <w:rPr>
          <w:rFonts w:eastAsia="Calibri"/>
        </w:rPr>
        <w:t xml:space="preserve">evaluations and </w:t>
      </w:r>
      <w:r w:rsidRPr="002A6DFF" w:rsidR="00B70C98">
        <w:rPr>
          <w:rFonts w:eastAsia="Calibri"/>
        </w:rPr>
        <w:t>replication studies of programs focused on adolescent sexual health</w:t>
      </w:r>
      <w:r w:rsidRPr="002A6DFF" w:rsidR="006C5A0A">
        <w:rPr>
          <w:rFonts w:eastAsia="Calibri"/>
        </w:rPr>
        <w:t xml:space="preserve"> </w:t>
      </w:r>
      <w:r w:rsidRPr="002A6DFF" w:rsidR="00677FE1">
        <w:rPr>
          <w:rFonts w:eastAsia="Calibri"/>
        </w:rPr>
        <w:t xml:space="preserve">in the </w:t>
      </w:r>
      <w:r w:rsidRPr="002A6DFF" w:rsidR="00677FE1">
        <w:rPr>
          <w:rFonts w:eastAsia="Calibri"/>
          <w:i/>
          <w:iCs/>
        </w:rPr>
        <w:t>general population</w:t>
      </w:r>
      <w:r w:rsidR="0022041C">
        <w:rPr>
          <w:rFonts w:eastAsia="Calibri"/>
        </w:rPr>
        <w:t xml:space="preserve">. </w:t>
      </w:r>
      <w:r w:rsidRPr="002A6DFF" w:rsidR="009F79F6">
        <w:rPr>
          <w:rFonts w:eastAsia="Calibri"/>
        </w:rPr>
        <w:t xml:space="preserve">Teen pregnancy </w:t>
      </w:r>
      <w:r w:rsidR="00356F73">
        <w:rPr>
          <w:rFonts w:eastAsia="Calibri"/>
        </w:rPr>
        <w:t>prevention programs</w:t>
      </w:r>
      <w:r w:rsidRPr="002A6DFF" w:rsidR="009F79F6">
        <w:rPr>
          <w:rFonts w:eastAsia="Calibri"/>
        </w:rPr>
        <w:t xml:space="preserve"> </w:t>
      </w:r>
      <w:r w:rsidRPr="002A6DFF" w:rsidR="00356F73">
        <w:rPr>
          <w:rFonts w:eastAsia="Calibri"/>
        </w:rPr>
        <w:t>targeting large swaths of the population</w:t>
      </w:r>
      <w:r w:rsidR="00356F73">
        <w:rPr>
          <w:rFonts w:eastAsia="Calibri"/>
        </w:rPr>
        <w:t xml:space="preserve"> </w:t>
      </w:r>
      <w:r w:rsidRPr="002A6DFF" w:rsidR="00C52E4A">
        <w:rPr>
          <w:rFonts w:eastAsia="Calibri"/>
        </w:rPr>
        <w:t>are predominantly school</w:t>
      </w:r>
      <w:r w:rsidR="0022041C">
        <w:rPr>
          <w:rFonts w:eastAsia="Calibri"/>
        </w:rPr>
        <w:t xml:space="preserve"> </w:t>
      </w:r>
      <w:r w:rsidRPr="002A6DFF" w:rsidR="00C52E4A">
        <w:rPr>
          <w:rFonts w:eastAsia="Calibri"/>
        </w:rPr>
        <w:t>base</w:t>
      </w:r>
      <w:r w:rsidR="0022041C">
        <w:rPr>
          <w:rFonts w:eastAsia="Calibri"/>
        </w:rPr>
        <w:t>d.</w:t>
      </w:r>
      <w:r w:rsidRPr="001A1577" w:rsidR="00C413B1">
        <w:rPr>
          <w:rStyle w:val="FootnoteReference"/>
          <w:rFonts w:eastAsia="Calibri"/>
          <w:vertAlign w:val="superscript"/>
        </w:rPr>
        <w:footnoteReference w:id="3"/>
      </w:r>
      <w:r w:rsidRPr="002A6DFF" w:rsidR="00C52E4A">
        <w:rPr>
          <w:rFonts w:eastAsia="Calibri"/>
        </w:rPr>
        <w:t xml:space="preserve"> </w:t>
      </w:r>
      <w:r w:rsidR="00356F73">
        <w:rPr>
          <w:rFonts w:eastAsia="Calibri"/>
        </w:rPr>
        <w:t>S</w:t>
      </w:r>
      <w:r w:rsidRPr="002A6DFF" w:rsidR="00F22F5F">
        <w:rPr>
          <w:rFonts w:eastAsia="Calibri"/>
        </w:rPr>
        <w:t xml:space="preserve">ome </w:t>
      </w:r>
      <w:r w:rsidRPr="002A6DFF" w:rsidR="005521EE">
        <w:rPr>
          <w:rFonts w:eastAsia="Calibri"/>
        </w:rPr>
        <w:t xml:space="preserve">subgroups of youth experiencing disproportionately </w:t>
      </w:r>
      <w:r w:rsidRPr="002A6DFF" w:rsidR="00C52E4A">
        <w:rPr>
          <w:rFonts w:eastAsia="Calibri"/>
        </w:rPr>
        <w:t>higher r</w:t>
      </w:r>
      <w:r w:rsidRPr="002A6DFF" w:rsidR="005521EE">
        <w:rPr>
          <w:rFonts w:eastAsia="Calibri"/>
        </w:rPr>
        <w:t>ates and risk</w:t>
      </w:r>
      <w:r w:rsidRPr="002A6DFF" w:rsidR="00C52E4A">
        <w:rPr>
          <w:rFonts w:eastAsia="Calibri"/>
        </w:rPr>
        <w:t xml:space="preserve"> for teen pregnancy</w:t>
      </w:r>
      <w:r w:rsidRPr="002A6DFF" w:rsidR="002E6ED2">
        <w:rPr>
          <w:rFonts w:eastAsia="Calibri"/>
        </w:rPr>
        <w:t xml:space="preserve"> </w:t>
      </w:r>
      <w:r w:rsidRPr="002A6DFF" w:rsidR="00820CFE">
        <w:rPr>
          <w:rFonts w:eastAsia="Calibri"/>
        </w:rPr>
        <w:t>may</w:t>
      </w:r>
      <w:r w:rsidRPr="002A6DFF" w:rsidR="005521EE">
        <w:rPr>
          <w:rFonts w:eastAsia="Calibri"/>
        </w:rPr>
        <w:t xml:space="preserve"> not be</w:t>
      </w:r>
      <w:r w:rsidRPr="002A6DFF" w:rsidR="007842C9">
        <w:rPr>
          <w:rFonts w:eastAsia="Calibri"/>
        </w:rPr>
        <w:t xml:space="preserve"> </w:t>
      </w:r>
      <w:r w:rsidRPr="002A6DFF" w:rsidR="00F22F5F">
        <w:rPr>
          <w:rFonts w:eastAsia="Calibri"/>
        </w:rPr>
        <w:t xml:space="preserve">effectively </w:t>
      </w:r>
      <w:r w:rsidRPr="002A6DFF" w:rsidR="007842C9">
        <w:rPr>
          <w:rFonts w:eastAsia="Calibri"/>
        </w:rPr>
        <w:t xml:space="preserve">served by </w:t>
      </w:r>
      <w:r w:rsidRPr="002A6DFF" w:rsidR="009F79F6">
        <w:rPr>
          <w:rFonts w:eastAsia="Calibri"/>
        </w:rPr>
        <w:t>school-based programs</w:t>
      </w:r>
      <w:r w:rsidRPr="002A6DFF" w:rsidR="007842C9">
        <w:rPr>
          <w:rFonts w:eastAsia="Calibri"/>
        </w:rPr>
        <w:t xml:space="preserve">. </w:t>
      </w:r>
    </w:p>
    <w:p w:rsidRPr="002A6DFF" w:rsidR="007A15F0" w:rsidP="005C3C4D" w:rsidRDefault="00736D16" w14:paraId="58492FA8" w14:textId="569D5D9F">
      <w:pPr>
        <w:pStyle w:val="OMBHeading-2"/>
        <w:numPr>
          <w:ilvl w:val="0"/>
          <w:numId w:val="0"/>
        </w:numPr>
        <w:spacing w:before="100" w:beforeAutospacing="1" w:after="0"/>
        <w:rPr>
          <w:sz w:val="28"/>
          <w:szCs w:val="28"/>
          <w:u w:val="single"/>
        </w:rPr>
      </w:pPr>
      <w:bookmarkStart w:name="_Toc521515000" w:id="17"/>
      <w:bookmarkStart w:name="_Toc523154568" w:id="18"/>
      <w:bookmarkStart w:name="_Toc20734545" w:id="19"/>
      <w:r w:rsidRPr="002A6DFF">
        <w:rPr>
          <w:sz w:val="28"/>
          <w:szCs w:val="28"/>
          <w:u w:val="single"/>
        </w:rPr>
        <w:t xml:space="preserve">2. </w:t>
      </w:r>
      <w:r w:rsidRPr="002A6DFF" w:rsidR="007A15F0">
        <w:rPr>
          <w:sz w:val="28"/>
          <w:szCs w:val="28"/>
          <w:u w:val="single"/>
        </w:rPr>
        <w:t>Purpose and Use of Information Collection</w:t>
      </w:r>
      <w:bookmarkEnd w:id="17"/>
      <w:bookmarkEnd w:id="18"/>
      <w:bookmarkEnd w:id="19"/>
      <w:r w:rsidRPr="002A6DFF" w:rsidR="00B619C6">
        <w:rPr>
          <w:sz w:val="28"/>
          <w:szCs w:val="28"/>
          <w:u w:val="single"/>
        </w:rPr>
        <w:t xml:space="preserve"> </w:t>
      </w:r>
    </w:p>
    <w:p w:rsidR="009E16FB" w:rsidP="000C447E" w:rsidRDefault="009E16FB" w14:paraId="3B4F2F16" w14:textId="77777777">
      <w:pPr>
        <w:pStyle w:val="NumberedListLast"/>
        <w:numPr>
          <w:ilvl w:val="0"/>
          <w:numId w:val="0"/>
        </w:numPr>
        <w:spacing w:before="0" w:after="0"/>
        <w:jc w:val="both"/>
        <w:rPr>
          <w:b/>
          <w:bCs/>
        </w:rPr>
      </w:pPr>
    </w:p>
    <w:p w:rsidRPr="002A6DFF" w:rsidR="005944CF" w:rsidP="005944CF" w:rsidRDefault="005944CF" w14:paraId="02763B19" w14:textId="2A1A01C6">
      <w:pPr>
        <w:pStyle w:val="NumberedListLast"/>
        <w:numPr>
          <w:ilvl w:val="0"/>
          <w:numId w:val="0"/>
        </w:numPr>
        <w:spacing w:before="0" w:after="100" w:afterAutospacing="1"/>
        <w:jc w:val="both"/>
      </w:pPr>
      <w:r w:rsidRPr="002A6DFF">
        <w:rPr>
          <w:b/>
          <w:bCs/>
        </w:rPr>
        <w:t xml:space="preserve">Use of information: </w:t>
      </w:r>
      <w:r w:rsidRPr="002771C0" w:rsidR="002771C0">
        <w:t xml:space="preserve">To address the gaps in understanding described in section 1, </w:t>
      </w:r>
      <w:r w:rsidRPr="002771C0">
        <w:t>OASH</w:t>
      </w:r>
      <w:r w:rsidRPr="002771C0" w:rsidR="00DF4A01">
        <w:t xml:space="preserve"> plans to use the findings of this evaluation to inform guidance to HHS </w:t>
      </w:r>
      <w:r w:rsidRPr="002771C0" w:rsidR="00AE67A3">
        <w:t xml:space="preserve">grantees </w:t>
      </w:r>
      <w:r w:rsidRPr="002771C0" w:rsidR="00DF4A01">
        <w:t>and prospective</w:t>
      </w:r>
      <w:r w:rsidR="00DF4A01">
        <w:t xml:space="preserve"> grantees on approaches for replication of pregnancy prevention programs for hard-to-reach and underserved youth. </w:t>
      </w:r>
    </w:p>
    <w:p w:rsidRPr="002A6DFF" w:rsidR="00482E59" w:rsidP="009F7B33" w:rsidRDefault="00DF66E4" w14:paraId="058A66D1" w14:textId="66C4E903">
      <w:pPr>
        <w:pStyle w:val="NumberedListLast"/>
        <w:numPr>
          <w:ilvl w:val="0"/>
          <w:numId w:val="0"/>
        </w:numPr>
        <w:spacing w:before="100" w:beforeAutospacing="1" w:after="0"/>
        <w:jc w:val="both"/>
      </w:pPr>
      <w:r w:rsidRPr="002A6DFF">
        <w:rPr>
          <w:b/>
          <w:bCs/>
        </w:rPr>
        <w:t>Evaluation overview</w:t>
      </w:r>
      <w:r w:rsidRPr="002A6DFF" w:rsidR="009F7B33">
        <w:rPr>
          <w:b/>
          <w:bCs/>
        </w:rPr>
        <w:t xml:space="preserve">: </w:t>
      </w:r>
      <w:r w:rsidRPr="002A6DFF" w:rsidR="00571367">
        <w:t xml:space="preserve">The </w:t>
      </w:r>
      <w:r w:rsidRPr="002A6DFF" w:rsidR="009F7B33">
        <w:t xml:space="preserve">proposed </w:t>
      </w:r>
      <w:r w:rsidRPr="002A6DFF" w:rsidR="00571367">
        <w:t xml:space="preserve">evaluation aims to </w:t>
      </w:r>
      <w:r w:rsidRPr="002A6DFF" w:rsidR="00482E59">
        <w:t>address the following research question</w:t>
      </w:r>
      <w:r w:rsidR="00DC6BEE">
        <w:t>s</w:t>
      </w:r>
      <w:r w:rsidRPr="002A6DFF" w:rsidR="00482E59">
        <w:t xml:space="preserve">: </w:t>
      </w:r>
    </w:p>
    <w:p w:rsidRPr="002771C0" w:rsidR="00571367" w:rsidP="009F7B33" w:rsidRDefault="00824A7C" w14:paraId="0C8A13EC" w14:textId="1BF243C8">
      <w:pPr>
        <w:pStyle w:val="NumberedListLast"/>
        <w:numPr>
          <w:ilvl w:val="0"/>
          <w:numId w:val="29"/>
        </w:numPr>
        <w:spacing w:before="0" w:after="100" w:afterAutospacing="1"/>
        <w:jc w:val="both"/>
      </w:pPr>
      <w:r w:rsidRPr="002771C0">
        <w:t xml:space="preserve">Aim 1: </w:t>
      </w:r>
      <w:r w:rsidRPr="002771C0" w:rsidR="00482E59">
        <w:t>To what degre</w:t>
      </w:r>
      <w:r w:rsidRPr="002771C0" w:rsidR="008A2784">
        <w:t>e can</w:t>
      </w:r>
      <w:r w:rsidRPr="002771C0" w:rsidR="003E4231">
        <w:t xml:space="preserve"> the effects of</w:t>
      </w:r>
      <w:r w:rsidRPr="002771C0" w:rsidR="008A2784">
        <w:t xml:space="preserve"> previously proven-effective pregnancy prevention programs </w:t>
      </w:r>
      <w:r w:rsidRPr="002771C0" w:rsidR="008A2784">
        <w:rPr>
          <w:u w:val="single"/>
        </w:rPr>
        <w:t>be replicated</w:t>
      </w:r>
      <w:r w:rsidRPr="002771C0" w:rsidR="003E4231">
        <w:t xml:space="preserve"> on youth knowledge, attitudes, intentions, beliefs, and behaviors related to sexual activity and healt</w:t>
      </w:r>
      <w:r w:rsidRPr="002771C0" w:rsidR="00927B2D">
        <w:t>h, particularly among hard</w:t>
      </w:r>
      <w:r w:rsidRPr="002771C0" w:rsidR="009E16FB">
        <w:t>-to-reach and high-risk youth</w:t>
      </w:r>
      <w:r w:rsidRPr="002771C0" w:rsidR="00927B2D">
        <w:t>?</w:t>
      </w:r>
    </w:p>
    <w:p w:rsidRPr="002771C0" w:rsidR="00DC6BEE" w:rsidP="009F7B33" w:rsidRDefault="001C5D3D" w14:paraId="5311E4EC" w14:textId="2B3E104C">
      <w:pPr>
        <w:pStyle w:val="NumberedListLast"/>
        <w:numPr>
          <w:ilvl w:val="0"/>
          <w:numId w:val="29"/>
        </w:numPr>
        <w:spacing w:before="0" w:after="100" w:afterAutospacing="1"/>
        <w:jc w:val="both"/>
      </w:pPr>
      <w:r w:rsidRPr="002771C0">
        <w:t xml:space="preserve">Aim 2: </w:t>
      </w:r>
      <w:r w:rsidRPr="002771C0" w:rsidR="003900D3">
        <w:t xml:space="preserve">To what degree </w:t>
      </w:r>
      <w:r w:rsidR="00AC7DD4">
        <w:t>do</w:t>
      </w:r>
      <w:r w:rsidRPr="002771C0" w:rsidR="003900D3">
        <w:t xml:space="preserve"> knowledge, attitudes, intentions, beliefs, and behaviors related to sexual activity and health </w:t>
      </w:r>
      <w:r w:rsidRPr="007F68CC" w:rsidR="003900D3">
        <w:rPr>
          <w:u w:val="single"/>
        </w:rPr>
        <w:t xml:space="preserve">change after </w:t>
      </w:r>
      <w:r w:rsidRPr="007F68CC" w:rsidR="00342426">
        <w:rPr>
          <w:u w:val="single"/>
        </w:rPr>
        <w:t>exposure</w:t>
      </w:r>
      <w:r w:rsidRPr="002771C0" w:rsidR="00342426">
        <w:t xml:space="preserve"> to previously proven effective sexual health programs</w:t>
      </w:r>
      <w:r w:rsidRPr="002771C0" w:rsidR="009E16FB">
        <w:t xml:space="preserve"> among hard-to-reach and high-risk youth</w:t>
      </w:r>
      <w:r w:rsidRPr="002771C0" w:rsidR="00342426">
        <w:t xml:space="preserve">? </w:t>
      </w:r>
    </w:p>
    <w:p w:rsidR="004F7F39" w:rsidP="00D01EF4" w:rsidRDefault="00E07CC8" w14:paraId="372BD3A1" w14:textId="1EBF1F4C">
      <w:pPr>
        <w:spacing w:before="100" w:beforeAutospacing="1" w:after="100" w:afterAutospacing="1"/>
        <w:jc w:val="both"/>
      </w:pPr>
      <w:r>
        <w:t xml:space="preserve">That is, the </w:t>
      </w:r>
      <w:r w:rsidR="005465A9">
        <w:t xml:space="preserve">evaluation is focused on and aiming to be powered to understand </w:t>
      </w:r>
      <w:r w:rsidR="00003DAE">
        <w:t xml:space="preserve">whether any sexual health programming—regardless of program type—is </w:t>
      </w:r>
      <w:r w:rsidR="004E0CD7">
        <w:t>related to change in youth sexual health outcomes</w:t>
      </w:r>
      <w:r w:rsidR="002E11F8">
        <w:t xml:space="preserve"> among high-risk and hard-to-reach youth, </w:t>
      </w:r>
      <w:r w:rsidR="005A0181">
        <w:t xml:space="preserve">commensurate with effects that have been reported </w:t>
      </w:r>
      <w:r w:rsidR="003F583E">
        <w:t>by prior evaluations</w:t>
      </w:r>
      <w:r w:rsidR="00961941">
        <w:t>.</w:t>
      </w:r>
      <w:r w:rsidR="005A0181">
        <w:t xml:space="preserve"> </w:t>
      </w:r>
      <w:r w:rsidR="009D28C0">
        <w:t xml:space="preserve">Additionally, the evaluation aims to understand whether sexual health programming is associated with changes in </w:t>
      </w:r>
      <w:r w:rsidR="008E717E">
        <w:t xml:space="preserve">these outcomes of interest among </w:t>
      </w:r>
      <w:r w:rsidR="00DC7EDB">
        <w:t xml:space="preserve">high-risk and hard-to-reach youth, regardless of whether these changes are commensurate with the effects reported previously. This secondary research question was deemed necessary given that </w:t>
      </w:r>
      <w:r w:rsidR="00232C57">
        <w:t xml:space="preserve">high-risk and hard-to-reach populations may </w:t>
      </w:r>
      <w:r w:rsidR="004A09AB">
        <w:t xml:space="preserve">respond differently than the populations </w:t>
      </w:r>
      <w:r w:rsidR="000E0212">
        <w:t xml:space="preserve">in which the programs were originally tested. For example, </w:t>
      </w:r>
      <w:r w:rsidR="00083ABC">
        <w:t xml:space="preserve">a </w:t>
      </w:r>
      <w:r w:rsidR="004F7F39">
        <w:t xml:space="preserve">youth development </w:t>
      </w:r>
      <w:r w:rsidR="00083ABC">
        <w:t xml:space="preserve">program </w:t>
      </w:r>
      <w:r w:rsidR="00A47E36">
        <w:t xml:space="preserve">found to be marginally </w:t>
      </w:r>
      <w:r w:rsidR="004F7F39">
        <w:t xml:space="preserve">(but still statistically significantly) </w:t>
      </w:r>
      <w:r w:rsidR="00A47E36">
        <w:t xml:space="preserve">effective in a </w:t>
      </w:r>
      <w:r w:rsidR="00DD4D0F">
        <w:t>homogenous school-based setting may b</w:t>
      </w:r>
      <w:r w:rsidR="004F7F39">
        <w:t>e</w:t>
      </w:r>
      <w:r w:rsidR="00DD4D0F">
        <w:t xml:space="preserve"> </w:t>
      </w:r>
      <w:r w:rsidR="00C70B2B">
        <w:t>more effective in a community-based format</w:t>
      </w:r>
      <w:r w:rsidR="004F7F39">
        <w:t xml:space="preserve"> with higher risk youth</w:t>
      </w:r>
      <w:r w:rsidR="00C70B2B">
        <w:t xml:space="preserve">. </w:t>
      </w:r>
    </w:p>
    <w:p w:rsidR="00203194" w:rsidP="008603F2" w:rsidRDefault="00463767" w14:paraId="55B5A274" w14:textId="5964935D">
      <w:pPr>
        <w:pStyle w:val="NumberedListLast"/>
        <w:numPr>
          <w:ilvl w:val="0"/>
          <w:numId w:val="0"/>
        </w:numPr>
        <w:spacing w:before="0" w:after="100" w:afterAutospacing="1"/>
        <w:jc w:val="both"/>
      </w:pPr>
      <w:r>
        <w:rPr>
          <w:bCs/>
        </w:rPr>
        <w:lastRenderedPageBreak/>
        <w:t xml:space="preserve">Implementing organizations (IOs)—organizations focused on </w:t>
      </w:r>
      <w:r w:rsidRPr="00A57221">
        <w:t xml:space="preserve">health, education, and social services </w:t>
      </w:r>
      <w:r w:rsidRPr="0006135D">
        <w:t>that have experience working with community-based organizations to implement pregnancy prevention programming</w:t>
      </w:r>
      <w:r>
        <w:t>—will deliver programs for high-risk and hard-to-reach youth in a variety of settings.</w:t>
      </w:r>
      <w:r>
        <w:rPr>
          <w:bCs/>
        </w:rPr>
        <w:t xml:space="preserve"> </w:t>
      </w:r>
      <w:r w:rsidR="00203194">
        <w:t xml:space="preserve">The programs, settings and program types for the </w:t>
      </w:r>
      <w:r w:rsidR="00203194">
        <w:rPr>
          <w:rFonts w:eastAsia="Calibri"/>
        </w:rPr>
        <w:t>selected</w:t>
      </w:r>
      <w:r w:rsidRPr="0087472F" w:rsidR="00203194">
        <w:rPr>
          <w:rFonts w:eastAsia="Calibri"/>
        </w:rPr>
        <w:t xml:space="preserve"> </w:t>
      </w:r>
      <w:r w:rsidRPr="0087472F" w:rsidR="00203194">
        <w:t xml:space="preserve">IOs </w:t>
      </w:r>
      <w:r w:rsidR="00203194">
        <w:t xml:space="preserve">vary.  </w:t>
      </w:r>
      <w:r w:rsidRPr="002A6DFF" w:rsidR="00203194">
        <w:t>Program settings include schools, after-school programs, community-based programs, faith-based organizations, and licensed group or residential programs.</w:t>
      </w:r>
      <w:r w:rsidRPr="002A6DFF" w:rsidR="00203194">
        <w:rPr>
          <w:rStyle w:val="FootnoteReference"/>
          <w:vertAlign w:val="superscript"/>
        </w:rPr>
        <w:footnoteReference w:id="4"/>
      </w:r>
      <w:r w:rsidRPr="002A6DFF" w:rsidR="00203194">
        <w:t xml:space="preserve"> Additional program characteristics </w:t>
      </w:r>
      <w:r w:rsidR="00203194">
        <w:t>that</w:t>
      </w:r>
      <w:r w:rsidRPr="002A6DFF" w:rsidR="00203194">
        <w:t xml:space="preserve"> differ are group</w:t>
      </w:r>
      <w:r w:rsidR="0013468A">
        <w:t xml:space="preserve"> and </w:t>
      </w:r>
      <w:r w:rsidRPr="002A6DFF" w:rsidR="00203194">
        <w:t xml:space="preserve">sample size, location, and populations served. </w:t>
      </w:r>
      <w:r w:rsidR="00203194">
        <w:t>Program types include comprehensive sexual health education programs, sexual risk avoidance programs, and youth development programs.</w:t>
      </w:r>
    </w:p>
    <w:p w:rsidRPr="002A6DFF" w:rsidR="008603F2" w:rsidP="008603F2" w:rsidRDefault="00203194" w14:paraId="41C63A5C" w14:textId="1527F600">
      <w:pPr>
        <w:pStyle w:val="NumberedListLast"/>
        <w:numPr>
          <w:ilvl w:val="0"/>
          <w:numId w:val="0"/>
        </w:numPr>
        <w:spacing w:before="0" w:after="100" w:afterAutospacing="1"/>
        <w:jc w:val="both"/>
        <w:rPr>
          <w:bCs/>
        </w:rPr>
      </w:pPr>
      <w:r w:rsidRPr="002A6DFF">
        <w:rPr>
          <w:bCs/>
        </w:rPr>
        <w:t xml:space="preserve">In order to address the research question, youth surveys </w:t>
      </w:r>
      <w:r>
        <w:rPr>
          <w:bCs/>
        </w:rPr>
        <w:t xml:space="preserve">and focus groups </w:t>
      </w:r>
      <w:r w:rsidRPr="002A6DFF">
        <w:rPr>
          <w:bCs/>
        </w:rPr>
        <w:t xml:space="preserve">will be </w:t>
      </w:r>
      <w:r>
        <w:rPr>
          <w:bCs/>
        </w:rPr>
        <w:t xml:space="preserve">conducted with youth participating in these programs. </w:t>
      </w:r>
      <w:r w:rsidR="00452A54">
        <w:rPr>
          <w:bCs/>
        </w:rPr>
        <w:t>Youth surveys</w:t>
      </w:r>
      <w:r w:rsidRPr="002A6DFF" w:rsidR="00252B96">
        <w:rPr>
          <w:bCs/>
        </w:rPr>
        <w:t xml:space="preserve"> </w:t>
      </w:r>
      <w:r w:rsidR="00F56F46">
        <w:rPr>
          <w:bCs/>
        </w:rPr>
        <w:t>will be delivered</w:t>
      </w:r>
      <w:r w:rsidR="00452A54">
        <w:rPr>
          <w:bCs/>
        </w:rPr>
        <w:t xml:space="preserve"> at</w:t>
      </w:r>
      <w:r w:rsidRPr="002A6DFF" w:rsidR="00252B96">
        <w:rPr>
          <w:bCs/>
        </w:rPr>
        <w:t xml:space="preserve"> three points in time</w:t>
      </w:r>
      <w:r w:rsidRPr="002A6DFF" w:rsidR="00C728A9">
        <w:rPr>
          <w:bCs/>
        </w:rPr>
        <w:t>: baseline, first follow-up (</w:t>
      </w:r>
      <w:r w:rsidRPr="002A6DFF" w:rsidR="00C728A9">
        <w:t>immediately after the program group receives the intervention), and three-</w:t>
      </w:r>
      <w:r w:rsidR="00452A54">
        <w:t xml:space="preserve">month </w:t>
      </w:r>
      <w:r w:rsidRPr="002A6DFF" w:rsidR="00C728A9">
        <w:t xml:space="preserve">follow-up (three months after the intervention is implemented). </w:t>
      </w:r>
      <w:r w:rsidR="00F56F46">
        <w:t>Surveys will be taken by youth in these pregnancy prevention programs, and by comparison youth recruited from the same communities/populations</w:t>
      </w:r>
      <w:r w:rsidR="00ED6B37">
        <w:t xml:space="preserve">. </w:t>
      </w:r>
      <w:r w:rsidRPr="002A6DFF" w:rsidR="00C728A9">
        <w:t xml:space="preserve">Exhibit </w:t>
      </w:r>
      <w:r w:rsidR="00ED6B37">
        <w:t>1 describes the</w:t>
      </w:r>
      <w:r w:rsidRPr="002A6DFF" w:rsidR="008603F2">
        <w:t xml:space="preserve"> key constructs </w:t>
      </w:r>
      <w:r w:rsidR="00ED6B37">
        <w:t xml:space="preserve">(and their </w:t>
      </w:r>
      <w:r w:rsidRPr="002A6DFF" w:rsidR="008603F2">
        <w:t>operational definitions</w:t>
      </w:r>
      <w:r w:rsidR="00ED6B37">
        <w:t>)</w:t>
      </w:r>
      <w:r w:rsidRPr="002A6DFF" w:rsidR="008603F2">
        <w:t xml:space="preserve"> that will be </w:t>
      </w:r>
      <w:r w:rsidR="00610E61">
        <w:t>measured</w:t>
      </w:r>
      <w:r w:rsidRPr="002A6DFF" w:rsidR="00610E61">
        <w:t xml:space="preserve"> </w:t>
      </w:r>
      <w:r w:rsidRPr="002A6DFF" w:rsidR="008603F2">
        <w:t>in the surveys</w:t>
      </w:r>
      <w:r w:rsidR="00452A54">
        <w:t xml:space="preserve"> and focus group</w:t>
      </w:r>
      <w:r w:rsidR="00610E61">
        <w:t>s</w:t>
      </w:r>
      <w:r w:rsidRPr="002A6DFF" w:rsidR="008603F2">
        <w:t>. The proximal outcomes measured</w:t>
      </w:r>
      <w:r w:rsidRPr="002A6DFF" w:rsidR="006924F4">
        <w:t xml:space="preserve">, </w:t>
      </w:r>
      <w:r w:rsidRPr="002A6DFF" w:rsidR="00C4347E">
        <w:rPr>
          <w:bCs/>
        </w:rPr>
        <w:t>such as</w:t>
      </w:r>
      <w:r w:rsidRPr="002A6DFF" w:rsidR="00252B96">
        <w:rPr>
          <w:bCs/>
        </w:rPr>
        <w:t xml:space="preserve"> knowledge, attitudes, beliefs, and intentions</w:t>
      </w:r>
      <w:r w:rsidRPr="002A6DFF" w:rsidR="008603F2">
        <w:rPr>
          <w:bCs/>
        </w:rPr>
        <w:t xml:space="preserve"> (KABI), </w:t>
      </w:r>
      <w:r w:rsidRPr="002A6DFF" w:rsidR="003B2D83">
        <w:t xml:space="preserve">have been previously found to shape sexual activity and health behaviors and </w:t>
      </w:r>
      <w:proofErr w:type="gramStart"/>
      <w:r w:rsidRPr="002A6DFF" w:rsidR="003B2D83">
        <w:t>long term</w:t>
      </w:r>
      <w:proofErr w:type="gramEnd"/>
      <w:r w:rsidRPr="002A6DFF" w:rsidR="003B2D83">
        <w:t xml:space="preserve"> outcomes in adolescents (</w:t>
      </w:r>
      <w:proofErr w:type="spellStart"/>
      <w:r w:rsidRPr="002A6DFF" w:rsidR="003B2D83">
        <w:t>Koniak</w:t>
      </w:r>
      <w:proofErr w:type="spellEnd"/>
      <w:r w:rsidRPr="002A6DFF" w:rsidR="003B2D83">
        <w:t xml:space="preserve">-Griffin &amp; Stein, 2006). </w:t>
      </w:r>
      <w:r w:rsidR="00610E61">
        <w:t>B</w:t>
      </w:r>
      <w:r w:rsidRPr="002A6DFF" w:rsidR="008603F2">
        <w:t>aseline surveys will also measure background (control or covariate) variables that have been theorized or empirically shown to account for some variance in youth proximal outcomes or youth sexual health outcomes</w:t>
      </w:r>
      <w:r w:rsidR="00610E61">
        <w:t>, such as demographic information</w:t>
      </w:r>
      <w:r w:rsidRPr="002A6DFF" w:rsidR="008603F2">
        <w:t>.</w:t>
      </w:r>
    </w:p>
    <w:p w:rsidRPr="002A6DFF" w:rsidR="00DC0F66" w:rsidP="00DC0F66" w:rsidRDefault="0056283B" w14:paraId="7367A385" w14:textId="1623C6DD">
      <w:pPr>
        <w:spacing w:before="100" w:beforeAutospacing="1"/>
      </w:pPr>
      <w:r w:rsidRPr="002A6DFF">
        <w:rPr>
          <w:b/>
          <w:bCs/>
        </w:rPr>
        <w:t>Exhibit</w:t>
      </w:r>
      <w:r w:rsidRPr="002A6DFF" w:rsidR="00DC0F66">
        <w:rPr>
          <w:b/>
          <w:bCs/>
        </w:rPr>
        <w:t xml:space="preserve"> </w:t>
      </w:r>
      <w:r w:rsidRPr="002A6DFF" w:rsidR="00A3117F">
        <w:rPr>
          <w:b/>
          <w:bCs/>
        </w:rPr>
        <w:t>1</w:t>
      </w:r>
      <w:r w:rsidRPr="002A6DFF" w:rsidR="00DC0F66">
        <w:rPr>
          <w:b/>
          <w:bCs/>
        </w:rPr>
        <w:t>.</w:t>
      </w:r>
      <w:r w:rsidRPr="002A6DFF" w:rsidR="00DC0F66">
        <w:t xml:space="preserve"> Key constructs and operational definitions. </w:t>
      </w:r>
    </w:p>
    <w:tbl>
      <w:tblPr>
        <w:tblStyle w:val="GridTable41"/>
        <w:tblW w:w="0" w:type="auto"/>
        <w:tblLook w:val="04A0" w:firstRow="1" w:lastRow="0" w:firstColumn="1" w:lastColumn="0" w:noHBand="0" w:noVBand="1"/>
      </w:tblPr>
      <w:tblGrid>
        <w:gridCol w:w="1435"/>
        <w:gridCol w:w="6453"/>
        <w:gridCol w:w="1552"/>
      </w:tblGrid>
      <w:tr w:rsidRPr="002A6DFF" w:rsidR="00DC0F66" w:rsidTr="002B4251" w14:paraId="3724968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Align w:val="bottom"/>
          </w:tcPr>
          <w:p w:rsidRPr="002A6DFF" w:rsidR="00DC0F66" w:rsidP="00532DD8" w:rsidRDefault="00610E61" w14:paraId="69F90945" w14:textId="5F164EB6">
            <w:pPr>
              <w:spacing w:before="100" w:beforeAutospacing="1" w:after="100" w:afterAutospacing="1"/>
              <w:jc w:val="center"/>
              <w:rPr>
                <w:sz w:val="20"/>
                <w:szCs w:val="20"/>
              </w:rPr>
            </w:pPr>
            <w:r>
              <w:rPr>
                <w:sz w:val="20"/>
                <w:szCs w:val="20"/>
              </w:rPr>
              <w:t xml:space="preserve">Sexual Health </w:t>
            </w:r>
            <w:r w:rsidRPr="002A6DFF" w:rsidR="00DC0F66">
              <w:rPr>
                <w:sz w:val="20"/>
                <w:szCs w:val="20"/>
              </w:rPr>
              <w:t>Construct</w:t>
            </w:r>
          </w:p>
        </w:tc>
        <w:tc>
          <w:tcPr>
            <w:tcW w:w="6453" w:type="dxa"/>
            <w:vAlign w:val="bottom"/>
          </w:tcPr>
          <w:p w:rsidRPr="002A6DFF" w:rsidR="00DC0F66" w:rsidP="00532DD8" w:rsidRDefault="00DC0F66" w14:paraId="11E581E6" w14:textId="77777777">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sz w:val="20"/>
                <w:szCs w:val="20"/>
              </w:rPr>
            </w:pPr>
            <w:r w:rsidRPr="002A6DFF">
              <w:rPr>
                <w:sz w:val="20"/>
                <w:szCs w:val="20"/>
              </w:rPr>
              <w:t>Operational Definition</w:t>
            </w:r>
          </w:p>
        </w:tc>
        <w:tc>
          <w:tcPr>
            <w:tcW w:w="1552" w:type="dxa"/>
            <w:vAlign w:val="bottom"/>
          </w:tcPr>
          <w:p w:rsidRPr="002A6DFF" w:rsidR="00DC0F66" w:rsidP="00532DD8" w:rsidRDefault="00DC0F66" w14:paraId="2CB50243" w14:textId="77777777">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sz w:val="20"/>
                <w:szCs w:val="20"/>
              </w:rPr>
            </w:pPr>
            <w:r w:rsidRPr="002A6DFF">
              <w:rPr>
                <w:sz w:val="20"/>
                <w:szCs w:val="20"/>
              </w:rPr>
              <w:t xml:space="preserve">Source of Information </w:t>
            </w:r>
          </w:p>
        </w:tc>
      </w:tr>
      <w:tr w:rsidRPr="002A6DFF" w:rsidR="00DC0F66" w:rsidTr="002B4251" w14:paraId="698824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2A6DFF" w:rsidR="00DC0F66" w:rsidP="00532DD8" w:rsidRDefault="00DC0F66" w14:paraId="11AFE994" w14:textId="23C39DAA">
            <w:pPr>
              <w:spacing w:before="100" w:beforeAutospacing="1" w:after="100" w:afterAutospacing="1"/>
              <w:rPr>
                <w:b w:val="0"/>
                <w:bCs w:val="0"/>
                <w:sz w:val="20"/>
                <w:szCs w:val="20"/>
              </w:rPr>
            </w:pPr>
            <w:r w:rsidRPr="002A6DFF">
              <w:rPr>
                <w:b w:val="0"/>
                <w:bCs w:val="0"/>
                <w:sz w:val="20"/>
                <w:szCs w:val="20"/>
              </w:rPr>
              <w:t>Proximal Outcomes</w:t>
            </w:r>
          </w:p>
        </w:tc>
        <w:tc>
          <w:tcPr>
            <w:tcW w:w="6453" w:type="dxa"/>
          </w:tcPr>
          <w:p w:rsidRPr="002A6DFF" w:rsidR="00DC0F66" w:rsidP="00532DD8" w:rsidRDefault="00DC0F66" w14:paraId="24A08425" w14:textId="3915104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20"/>
                <w:szCs w:val="20"/>
              </w:rPr>
            </w:pPr>
            <w:r w:rsidRPr="002A6DFF">
              <w:rPr>
                <w:sz w:val="20"/>
                <w:szCs w:val="20"/>
              </w:rPr>
              <w:t>Changes in knowledge, attitudes, beliefs,</w:t>
            </w:r>
            <w:r w:rsidRPr="002A6DFF" w:rsidR="00A23D06">
              <w:rPr>
                <w:sz w:val="20"/>
                <w:szCs w:val="20"/>
              </w:rPr>
              <w:t xml:space="preserve"> and</w:t>
            </w:r>
            <w:r w:rsidRPr="002A6DFF">
              <w:rPr>
                <w:sz w:val="20"/>
                <w:szCs w:val="20"/>
              </w:rPr>
              <w:t xml:space="preserve"> intentions that are expected to occur as a result of an effective program. </w:t>
            </w:r>
          </w:p>
        </w:tc>
        <w:tc>
          <w:tcPr>
            <w:tcW w:w="1552" w:type="dxa"/>
          </w:tcPr>
          <w:p w:rsidRPr="002A6DFF" w:rsidR="00DC0F66" w:rsidP="00532DD8" w:rsidRDefault="002B4251" w14:paraId="3CFA4DD1" w14:textId="781E49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Surveys</w:t>
            </w:r>
          </w:p>
        </w:tc>
      </w:tr>
      <w:tr w:rsidRPr="002A6DFF" w:rsidR="00DC0F66" w:rsidTr="002B4251" w14:paraId="5C837FF9" w14:textId="77777777">
        <w:tc>
          <w:tcPr>
            <w:cnfStyle w:val="001000000000" w:firstRow="0" w:lastRow="0" w:firstColumn="1" w:lastColumn="0" w:oddVBand="0" w:evenVBand="0" w:oddHBand="0" w:evenHBand="0" w:firstRowFirstColumn="0" w:firstRowLastColumn="0" w:lastRowFirstColumn="0" w:lastRowLastColumn="0"/>
            <w:tcW w:w="1435" w:type="dxa"/>
          </w:tcPr>
          <w:p w:rsidRPr="002A6DFF" w:rsidR="00DC0F66" w:rsidP="00532DD8" w:rsidRDefault="00DC0F66" w14:paraId="26F18523" w14:textId="3CE5B96A">
            <w:pPr>
              <w:spacing w:before="100" w:beforeAutospacing="1" w:after="100" w:afterAutospacing="1"/>
              <w:rPr>
                <w:b w:val="0"/>
                <w:bCs w:val="0"/>
                <w:sz w:val="20"/>
                <w:szCs w:val="20"/>
              </w:rPr>
            </w:pPr>
            <w:r w:rsidRPr="002A6DFF">
              <w:rPr>
                <w:b w:val="0"/>
                <w:bCs w:val="0"/>
                <w:sz w:val="20"/>
                <w:szCs w:val="20"/>
              </w:rPr>
              <w:t>Knowledge</w:t>
            </w:r>
          </w:p>
        </w:tc>
        <w:tc>
          <w:tcPr>
            <w:tcW w:w="6453" w:type="dxa"/>
          </w:tcPr>
          <w:p w:rsidRPr="002A6DFF" w:rsidR="00DC0F66" w:rsidP="00532DD8" w:rsidRDefault="001623F3" w14:paraId="1A8D4AFC" w14:textId="5406DFD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w:t>
            </w:r>
            <w:r w:rsidRPr="002A6DFF" w:rsidR="00DC0F66">
              <w:rPr>
                <w:sz w:val="20"/>
                <w:szCs w:val="20"/>
              </w:rPr>
              <w:t xml:space="preserve">nderstanding and recall of medically accurate information regarding sexual and reproductive health. </w:t>
            </w:r>
          </w:p>
        </w:tc>
        <w:tc>
          <w:tcPr>
            <w:tcW w:w="1552" w:type="dxa"/>
          </w:tcPr>
          <w:p w:rsidRPr="002A6DFF" w:rsidR="00DC0F66" w:rsidP="00532DD8" w:rsidRDefault="002B4251" w14:paraId="39827306" w14:textId="26C5134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Surveys</w:t>
            </w:r>
          </w:p>
        </w:tc>
      </w:tr>
      <w:tr w:rsidRPr="002A6DFF" w:rsidR="00DC0F66" w:rsidTr="002B4251" w14:paraId="7F1978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2A6DFF" w:rsidR="00DC0F66" w:rsidP="00532DD8" w:rsidRDefault="00DC0F66" w14:paraId="3BD168A5" w14:textId="7180F656">
            <w:pPr>
              <w:spacing w:before="100" w:beforeAutospacing="1" w:after="100" w:afterAutospacing="1"/>
              <w:rPr>
                <w:b w:val="0"/>
                <w:bCs w:val="0"/>
                <w:sz w:val="20"/>
                <w:szCs w:val="20"/>
              </w:rPr>
            </w:pPr>
            <w:r w:rsidRPr="002A6DFF">
              <w:rPr>
                <w:b w:val="0"/>
                <w:bCs w:val="0"/>
                <w:sz w:val="20"/>
                <w:szCs w:val="20"/>
              </w:rPr>
              <w:t>Attitudes</w:t>
            </w:r>
          </w:p>
        </w:tc>
        <w:tc>
          <w:tcPr>
            <w:tcW w:w="6453" w:type="dxa"/>
          </w:tcPr>
          <w:p w:rsidRPr="002A6DFF" w:rsidR="00DC0F66" w:rsidP="00532DD8" w:rsidRDefault="00DC0F66" w14:paraId="6BA85F13" w14:textId="7777777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20"/>
                <w:szCs w:val="20"/>
              </w:rPr>
            </w:pPr>
            <w:r w:rsidRPr="002A6DFF">
              <w:rPr>
                <w:sz w:val="20"/>
                <w:szCs w:val="20"/>
              </w:rPr>
              <w:t xml:space="preserve">Evaluative reactions, either positive or negative, to sexual activity, romantic relationships, and reproductive health. </w:t>
            </w:r>
          </w:p>
        </w:tc>
        <w:tc>
          <w:tcPr>
            <w:tcW w:w="1552" w:type="dxa"/>
          </w:tcPr>
          <w:p w:rsidRPr="002A6DFF" w:rsidR="00DC0F66" w:rsidP="00532DD8" w:rsidRDefault="002B4251" w14:paraId="355453A4" w14:textId="7B772AE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Surveys</w:t>
            </w:r>
          </w:p>
        </w:tc>
      </w:tr>
      <w:tr w:rsidRPr="002A6DFF" w:rsidR="00DC0F66" w:rsidTr="002B4251" w14:paraId="1A1E0818" w14:textId="77777777">
        <w:tc>
          <w:tcPr>
            <w:cnfStyle w:val="001000000000" w:firstRow="0" w:lastRow="0" w:firstColumn="1" w:lastColumn="0" w:oddVBand="0" w:evenVBand="0" w:oddHBand="0" w:evenHBand="0" w:firstRowFirstColumn="0" w:firstRowLastColumn="0" w:lastRowFirstColumn="0" w:lastRowLastColumn="0"/>
            <w:tcW w:w="1435" w:type="dxa"/>
          </w:tcPr>
          <w:p w:rsidRPr="002A6DFF" w:rsidR="00DC0F66" w:rsidP="00532DD8" w:rsidRDefault="00DC0F66" w14:paraId="0F26CF2C" w14:textId="25B54B2A">
            <w:pPr>
              <w:spacing w:before="100" w:beforeAutospacing="1" w:after="100" w:afterAutospacing="1"/>
              <w:rPr>
                <w:b w:val="0"/>
                <w:bCs w:val="0"/>
                <w:sz w:val="20"/>
                <w:szCs w:val="20"/>
              </w:rPr>
            </w:pPr>
            <w:r w:rsidRPr="002A6DFF">
              <w:rPr>
                <w:b w:val="0"/>
                <w:bCs w:val="0"/>
                <w:sz w:val="20"/>
                <w:szCs w:val="20"/>
              </w:rPr>
              <w:t>Beliefs</w:t>
            </w:r>
          </w:p>
        </w:tc>
        <w:tc>
          <w:tcPr>
            <w:tcW w:w="6453" w:type="dxa"/>
          </w:tcPr>
          <w:p w:rsidRPr="002A6DFF" w:rsidR="00DC0F66" w:rsidP="00532DD8" w:rsidRDefault="002B4251" w14:paraId="5EE68D25" w14:textId="3711581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i/>
                <w:sz w:val="20"/>
                <w:szCs w:val="20"/>
              </w:rPr>
            </w:pPr>
            <w:r>
              <w:rPr>
                <w:sz w:val="20"/>
                <w:szCs w:val="20"/>
              </w:rPr>
              <w:t>P</w:t>
            </w:r>
            <w:r w:rsidRPr="002A6DFF" w:rsidR="00DC0F66">
              <w:rPr>
                <w:sz w:val="20"/>
                <w:szCs w:val="20"/>
              </w:rPr>
              <w:t>erspectives and opinions regarding topics relevant to sexual and reproductive health.</w:t>
            </w:r>
          </w:p>
        </w:tc>
        <w:tc>
          <w:tcPr>
            <w:tcW w:w="1552" w:type="dxa"/>
          </w:tcPr>
          <w:p w:rsidRPr="002A6DFF" w:rsidR="00DC0F66" w:rsidP="00532DD8" w:rsidRDefault="002B4251" w14:paraId="4DC1AD31" w14:textId="2F6DF97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Surveys</w:t>
            </w:r>
          </w:p>
        </w:tc>
      </w:tr>
      <w:tr w:rsidRPr="002A6DFF" w:rsidR="00DC0F66" w:rsidTr="002B4251" w14:paraId="2E4660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2A6DFF" w:rsidR="00DC0F66" w:rsidP="00532DD8" w:rsidRDefault="00DC0F66" w14:paraId="0D294BA7" w14:textId="29076B00">
            <w:pPr>
              <w:spacing w:before="100" w:beforeAutospacing="1" w:after="100" w:afterAutospacing="1"/>
              <w:rPr>
                <w:b w:val="0"/>
                <w:bCs w:val="0"/>
                <w:sz w:val="20"/>
                <w:szCs w:val="20"/>
              </w:rPr>
            </w:pPr>
            <w:r w:rsidRPr="002A6DFF">
              <w:rPr>
                <w:b w:val="0"/>
                <w:bCs w:val="0"/>
                <w:sz w:val="20"/>
                <w:szCs w:val="20"/>
              </w:rPr>
              <w:t>Intentions</w:t>
            </w:r>
          </w:p>
        </w:tc>
        <w:tc>
          <w:tcPr>
            <w:tcW w:w="6453" w:type="dxa"/>
          </w:tcPr>
          <w:p w:rsidRPr="002A6DFF" w:rsidR="00DC0F66" w:rsidP="00532DD8" w:rsidRDefault="002B4251" w14:paraId="0447EB5C" w14:textId="400C2B1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w:t>
            </w:r>
            <w:r w:rsidRPr="002A6DFF" w:rsidR="00DC0F66">
              <w:rPr>
                <w:sz w:val="20"/>
                <w:szCs w:val="20"/>
              </w:rPr>
              <w:t>lan</w:t>
            </w:r>
            <w:r w:rsidRPr="002A6DFF" w:rsidR="00403D3E">
              <w:rPr>
                <w:sz w:val="20"/>
                <w:szCs w:val="20"/>
              </w:rPr>
              <w:t>s regarding</w:t>
            </w:r>
            <w:r w:rsidRPr="002A6DFF" w:rsidR="00DC0F66">
              <w:rPr>
                <w:sz w:val="20"/>
                <w:szCs w:val="20"/>
              </w:rPr>
              <w:t xml:space="preserve"> </w:t>
            </w:r>
            <w:r>
              <w:rPr>
                <w:sz w:val="20"/>
                <w:szCs w:val="20"/>
              </w:rPr>
              <w:t>one’s</w:t>
            </w:r>
            <w:r w:rsidRPr="002A6DFF" w:rsidR="00DC0F66">
              <w:rPr>
                <w:sz w:val="20"/>
                <w:szCs w:val="20"/>
              </w:rPr>
              <w:t xml:space="preserve"> sexual health, romantic relationships, and sexual activity</w:t>
            </w:r>
            <w:r w:rsidRPr="002A6DFF" w:rsidR="00403D3E">
              <w:rPr>
                <w:sz w:val="20"/>
                <w:szCs w:val="20"/>
              </w:rPr>
              <w:t xml:space="preserve"> behaviors</w:t>
            </w:r>
            <w:r w:rsidRPr="002A6DFF" w:rsidR="00DC0F66">
              <w:rPr>
                <w:sz w:val="20"/>
                <w:szCs w:val="20"/>
              </w:rPr>
              <w:t xml:space="preserve">. </w:t>
            </w:r>
          </w:p>
        </w:tc>
        <w:tc>
          <w:tcPr>
            <w:tcW w:w="1552" w:type="dxa"/>
          </w:tcPr>
          <w:p w:rsidRPr="002A6DFF" w:rsidR="00DC0F66" w:rsidP="00532DD8" w:rsidRDefault="002B4251" w14:paraId="561CE9E8" w14:textId="2DDF05F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Surveys</w:t>
            </w:r>
          </w:p>
        </w:tc>
      </w:tr>
      <w:tr w:rsidRPr="002A6DFF" w:rsidR="00DC0F66" w:rsidTr="002B4251" w14:paraId="06975098" w14:textId="77777777">
        <w:tc>
          <w:tcPr>
            <w:cnfStyle w:val="001000000000" w:firstRow="0" w:lastRow="0" w:firstColumn="1" w:lastColumn="0" w:oddVBand="0" w:evenVBand="0" w:oddHBand="0" w:evenHBand="0" w:firstRowFirstColumn="0" w:firstRowLastColumn="0" w:lastRowFirstColumn="0" w:lastRowLastColumn="0"/>
            <w:tcW w:w="1435" w:type="dxa"/>
          </w:tcPr>
          <w:p w:rsidRPr="002A6DFF" w:rsidR="00DC0F66" w:rsidP="00532DD8" w:rsidRDefault="00DC0F66" w14:paraId="5CDF5C03" w14:textId="77777777">
            <w:pPr>
              <w:spacing w:before="100" w:beforeAutospacing="1" w:after="100" w:afterAutospacing="1"/>
              <w:rPr>
                <w:b w:val="0"/>
                <w:bCs w:val="0"/>
                <w:sz w:val="20"/>
                <w:szCs w:val="20"/>
              </w:rPr>
            </w:pPr>
            <w:r w:rsidRPr="002A6DFF">
              <w:rPr>
                <w:b w:val="0"/>
                <w:bCs w:val="0"/>
                <w:sz w:val="20"/>
                <w:szCs w:val="20"/>
              </w:rPr>
              <w:t>Behaviors</w:t>
            </w:r>
          </w:p>
        </w:tc>
        <w:tc>
          <w:tcPr>
            <w:tcW w:w="6453" w:type="dxa"/>
          </w:tcPr>
          <w:p w:rsidRPr="002A6DFF" w:rsidR="00DC0F66" w:rsidP="00532DD8" w:rsidRDefault="001623F3" w14:paraId="7FD9CD02" w14:textId="5611307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w:t>
            </w:r>
            <w:r w:rsidRPr="002A6DFF" w:rsidR="00DC0F66">
              <w:rPr>
                <w:sz w:val="20"/>
                <w:szCs w:val="20"/>
              </w:rPr>
              <w:t xml:space="preserve">ctions and interactions regarding sexual activity, relationships, and related activities such as drug use and communication with parents/guardians. </w:t>
            </w:r>
          </w:p>
        </w:tc>
        <w:tc>
          <w:tcPr>
            <w:tcW w:w="1552" w:type="dxa"/>
          </w:tcPr>
          <w:p w:rsidRPr="002A6DFF" w:rsidR="00DC0F66" w:rsidP="00532DD8" w:rsidRDefault="002B4251" w14:paraId="619AB179" w14:textId="2E11C34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Surveys</w:t>
            </w:r>
          </w:p>
        </w:tc>
      </w:tr>
      <w:tr w:rsidRPr="002A6DFF" w:rsidR="00DC0F66" w:rsidTr="002B4251" w14:paraId="30FB2F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2A6DFF" w:rsidR="00DC0F66" w:rsidP="00532DD8" w:rsidRDefault="003B2D83" w14:paraId="75FB7E54" w14:textId="221312FE">
            <w:pPr>
              <w:spacing w:before="100" w:beforeAutospacing="1" w:after="100" w:afterAutospacing="1"/>
              <w:rPr>
                <w:b w:val="0"/>
                <w:bCs w:val="0"/>
                <w:sz w:val="20"/>
                <w:szCs w:val="20"/>
              </w:rPr>
            </w:pPr>
            <w:r w:rsidRPr="002A6DFF">
              <w:rPr>
                <w:b w:val="0"/>
                <w:bCs w:val="0"/>
                <w:sz w:val="20"/>
                <w:szCs w:val="20"/>
              </w:rPr>
              <w:t>Youth Feedback</w:t>
            </w:r>
          </w:p>
        </w:tc>
        <w:tc>
          <w:tcPr>
            <w:tcW w:w="6453" w:type="dxa"/>
          </w:tcPr>
          <w:p w:rsidRPr="002A6DFF" w:rsidR="00DC0F66" w:rsidP="00532DD8" w:rsidRDefault="003B2D83" w14:paraId="4C2A55AD" w14:textId="7A7D46E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20"/>
                <w:szCs w:val="20"/>
              </w:rPr>
            </w:pPr>
            <w:r w:rsidRPr="002A6DFF">
              <w:rPr>
                <w:sz w:val="20"/>
                <w:szCs w:val="20"/>
              </w:rPr>
              <w:t>Factors that promote or inhibit youth participation</w:t>
            </w:r>
            <w:r w:rsidR="002A2B3A">
              <w:rPr>
                <w:sz w:val="20"/>
                <w:szCs w:val="20"/>
              </w:rPr>
              <w:t xml:space="preserve"> in </w:t>
            </w:r>
            <w:r w:rsidR="002B4251">
              <w:rPr>
                <w:sz w:val="20"/>
                <w:szCs w:val="20"/>
              </w:rPr>
              <w:t xml:space="preserve">pregnancy prevention programs. </w:t>
            </w:r>
          </w:p>
        </w:tc>
        <w:tc>
          <w:tcPr>
            <w:tcW w:w="1552" w:type="dxa"/>
          </w:tcPr>
          <w:p w:rsidRPr="002A6DFF" w:rsidR="00DC0F66" w:rsidP="00532DD8" w:rsidRDefault="00DC0F66" w14:paraId="0F259CC0" w14:textId="7777777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20"/>
                <w:szCs w:val="20"/>
              </w:rPr>
            </w:pPr>
            <w:r w:rsidRPr="002A6DFF">
              <w:rPr>
                <w:sz w:val="20"/>
                <w:szCs w:val="20"/>
              </w:rPr>
              <w:t>Youth focus groups</w:t>
            </w:r>
          </w:p>
        </w:tc>
      </w:tr>
    </w:tbl>
    <w:p w:rsidR="0013468A" w:rsidP="0013468A" w:rsidRDefault="009D7DEA" w14:paraId="550D5EB9" w14:textId="323BECD4">
      <w:pPr>
        <w:jc w:val="both"/>
        <w:rPr>
          <w:b/>
          <w:bCs/>
        </w:rPr>
      </w:pPr>
      <w:r w:rsidRPr="002A6DFF">
        <w:t xml:space="preserve">In addition, focus groups of program youth will be conducted at program completion in order to examine the factors that may promote or inhibit participation of hard-to-reach and underserved adolescents </w:t>
      </w:r>
      <w:r w:rsidR="00452A54">
        <w:t xml:space="preserve">and to gain insights on which program components, if any, youth identified as helpful </w:t>
      </w:r>
      <w:r w:rsidR="00811A83">
        <w:t>for</w:t>
      </w:r>
      <w:r w:rsidR="00452A54">
        <w:t xml:space="preserve"> </w:t>
      </w:r>
      <w:r w:rsidR="00811A83">
        <w:t>program participation</w:t>
      </w:r>
      <w:r w:rsidR="00452A54">
        <w:t>.</w:t>
      </w:r>
      <w:r w:rsidR="009E16FB">
        <w:t xml:space="preserve"> </w:t>
      </w:r>
      <w:r w:rsidRPr="002A6DFF" w:rsidR="008603F2">
        <w:t xml:space="preserve">As shown in Exhibit 2, we anticipate that any changes in proximal </w:t>
      </w:r>
      <w:r w:rsidR="00961941">
        <w:t xml:space="preserve">(KABI) </w:t>
      </w:r>
      <w:r w:rsidRPr="002A6DFF" w:rsidR="008603F2">
        <w:t xml:space="preserve">outcomes could be observed at </w:t>
      </w:r>
      <w:r w:rsidR="00961941">
        <w:t xml:space="preserve">both </w:t>
      </w:r>
      <w:r w:rsidRPr="002A6DFF" w:rsidR="008603F2">
        <w:t>the first and three-month follow-up surveys. However, we anticipate any changes in behavioral outcomes (e.g. engagement in sexual intercourse, use of contraceptives) would not be observed until the three-month follow-up.</w:t>
      </w:r>
    </w:p>
    <w:p w:rsidR="0013468A" w:rsidP="0013468A" w:rsidRDefault="0013468A" w14:paraId="45A85CDC" w14:textId="77777777">
      <w:pPr>
        <w:jc w:val="both"/>
        <w:rPr>
          <w:b/>
          <w:bCs/>
        </w:rPr>
      </w:pPr>
    </w:p>
    <w:p w:rsidRPr="002A6DFF" w:rsidR="008603F2" w:rsidP="0013468A" w:rsidRDefault="008603F2" w14:paraId="5888A35E" w14:textId="7CF7B359">
      <w:pPr>
        <w:jc w:val="both"/>
      </w:pPr>
      <w:r w:rsidRPr="002A6DFF">
        <w:rPr>
          <w:b/>
          <w:bCs/>
        </w:rPr>
        <w:t>Exhibit 2.</w:t>
      </w:r>
      <w:r w:rsidRPr="002A6DFF">
        <w:t xml:space="preserve"> Quasi-Experimental Design with program youth and matched comparison youth  </w:t>
      </w:r>
    </w:p>
    <w:p w:rsidRPr="002A6DFF" w:rsidR="000103DA" w:rsidP="000103DA" w:rsidRDefault="000103DA" w14:paraId="04960D10" w14:textId="47CF70ED">
      <w:pPr>
        <w:pStyle w:val="NumberedListLast"/>
        <w:numPr>
          <w:ilvl w:val="0"/>
          <w:numId w:val="0"/>
        </w:numPr>
        <w:spacing w:before="0" w:after="100" w:afterAutospacing="1"/>
        <w:ind w:left="360"/>
        <w:jc w:val="center"/>
      </w:pPr>
      <w:r w:rsidRPr="002A6DFF">
        <w:rPr>
          <w:noProof/>
        </w:rPr>
        <w:drawing>
          <wp:inline distT="0" distB="0" distL="0" distR="0" wp14:anchorId="0B7FC002" wp14:editId="3EF5D21C">
            <wp:extent cx="4343933" cy="2693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4028" cy="2705498"/>
                    </a:xfrm>
                    <a:prstGeom prst="rect">
                      <a:avLst/>
                    </a:prstGeom>
                    <a:noFill/>
                  </pic:spPr>
                </pic:pic>
              </a:graphicData>
            </a:graphic>
          </wp:inline>
        </w:drawing>
      </w:r>
    </w:p>
    <w:p w:rsidR="004F1694" w:rsidP="00B6143A" w:rsidRDefault="00B6143A" w14:paraId="0404A254" w14:textId="2EE426FC">
      <w:pPr>
        <w:spacing w:after="100" w:afterAutospacing="1"/>
        <w:jc w:val="both"/>
      </w:pPr>
      <w:r w:rsidRPr="003B120A">
        <w:rPr>
          <w:b/>
          <w:bCs/>
        </w:rPr>
        <w:t>Matched Comparison Group Design.</w:t>
      </w:r>
      <w:r w:rsidRPr="002A6DFF">
        <w:rPr>
          <w:b/>
          <w:bCs/>
          <w:i/>
          <w:iCs/>
        </w:rPr>
        <w:t xml:space="preserve"> </w:t>
      </w:r>
      <w:r w:rsidR="0013468A">
        <w:t>Youth in t</w:t>
      </w:r>
      <w:r w:rsidRPr="002A6DFF" w:rsidR="00961941">
        <w:t xml:space="preserve">he comparison group will be selected in </w:t>
      </w:r>
      <w:r w:rsidR="00452A54">
        <w:t xml:space="preserve">a </w:t>
      </w:r>
      <w:r w:rsidRPr="002A6DFF" w:rsidR="00961941">
        <w:t>two</w:t>
      </w:r>
      <w:r w:rsidR="00452A54">
        <w:t>-</w:t>
      </w:r>
      <w:r w:rsidRPr="002A6DFF" w:rsidR="00961941">
        <w:t xml:space="preserve">stage process. </w:t>
      </w:r>
      <w:r w:rsidRPr="002A6DFF" w:rsidR="00E862C4">
        <w:t>An initial pool of comparison group youth will be recruited, consented, and complete the baseline survey</w:t>
      </w:r>
      <w:r w:rsidR="007A471B">
        <w:t xml:space="preserve"> from a </w:t>
      </w:r>
      <w:r w:rsidRPr="0013468A" w:rsidR="007A471B">
        <w:rPr>
          <w:i/>
          <w:iCs/>
        </w:rPr>
        <w:t>subset</w:t>
      </w:r>
      <w:r w:rsidR="007A471B">
        <w:t xml:space="preserve"> of the larger program youth sample</w:t>
      </w:r>
      <w:r w:rsidR="004F1694">
        <w:t xml:space="preserve"> (Exhibit 3)</w:t>
      </w:r>
      <w:r w:rsidR="007A471B">
        <w:t xml:space="preserve">. </w:t>
      </w:r>
      <w:r w:rsidRPr="004F1694" w:rsidR="004F1694">
        <w:t xml:space="preserve">Specifically, comparison groups will only be created for IOs where there is a large enough pool of program youth to justify the additional burden, in efforts to </w:t>
      </w:r>
      <w:r w:rsidR="0001393B">
        <w:t>adequately power analyses to address Aim 1 of this information collection</w:t>
      </w:r>
      <w:r w:rsidRPr="004F1694" w:rsidR="004F1694">
        <w:t>.</w:t>
      </w:r>
      <w:r w:rsidR="004F1694">
        <w:t xml:space="preserve"> </w:t>
      </w:r>
      <w:r w:rsidR="00985E0C">
        <w:t>Thus</w:t>
      </w:r>
      <w:r w:rsidR="002D11BA">
        <w:t xml:space="preserve">, matched comparison youth will only be sampled from </w:t>
      </w:r>
      <w:r w:rsidR="00B2251B">
        <w:t xml:space="preserve">communities represented by </w:t>
      </w:r>
      <w:r w:rsidR="002D11BA">
        <w:t xml:space="preserve">IOs </w:t>
      </w:r>
      <w:r w:rsidR="00B153DF">
        <w:t>#3, #4, and #7</w:t>
      </w:r>
      <w:r w:rsidR="00985E0C">
        <w:t xml:space="preserve"> as described in Exhibit 3</w:t>
      </w:r>
      <w:r w:rsidR="00B153DF">
        <w:t xml:space="preserve">. </w:t>
      </w:r>
    </w:p>
    <w:p w:rsidR="00964B3A" w:rsidP="00964B3A" w:rsidRDefault="00964B3A" w14:paraId="4FEF4EC4" w14:textId="77777777">
      <w:pPr>
        <w:spacing w:after="100" w:afterAutospacing="1"/>
        <w:jc w:val="both"/>
      </w:pPr>
      <w:r>
        <w:t>Surveys from these comparison groups will</w:t>
      </w:r>
      <w:r w:rsidRPr="002A6DFF">
        <w:t xml:space="preserve"> </w:t>
      </w:r>
      <w:r>
        <w:t>provide data for</w:t>
      </w:r>
      <w:r w:rsidRPr="002A6DFF">
        <w:t xml:space="preserve"> </w:t>
      </w:r>
      <w:r>
        <w:t>between-person</w:t>
      </w:r>
      <w:r w:rsidRPr="002A6DFF">
        <w:t xml:space="preserve"> </w:t>
      </w:r>
      <w:r>
        <w:t>analyses for Aim 1, modeling the comparison group youth as</w:t>
      </w:r>
      <w:r w:rsidRPr="002A6DFF">
        <w:t xml:space="preserve"> receiving no treatment.</w:t>
      </w:r>
      <w:r>
        <w:t xml:space="preserve"> To ensure that comparison groups are matched and to aid in achieving and measuring baseline equivalence, r</w:t>
      </w:r>
      <w:r w:rsidRPr="002A6DFF">
        <w:t xml:space="preserve">ecruitment for the initial pool of comparison group youth will target </w:t>
      </w:r>
      <w:r>
        <w:t>individuals</w:t>
      </w:r>
      <w:r w:rsidRPr="002A6DFF">
        <w:t xml:space="preserve"> with similar demographic characteristics (sex, age, race, ethnicity), living situations (presence of mother and/or father in the home, socioeconomic status), and risky health behaviors (drug and alcohol use) compared to the program youth.</w:t>
      </w:r>
      <w:r>
        <w:t xml:space="preserve"> </w:t>
      </w:r>
      <w:r w:rsidRPr="002A6DFF">
        <w:t xml:space="preserve">A final sample of comparison </w:t>
      </w:r>
      <w:r>
        <w:t>youth</w:t>
      </w:r>
      <w:r w:rsidRPr="002A6DFF">
        <w:t xml:space="preserve"> who match program youth on key demographic and baseline variables will be selected.  This 3:1 ratio of initial comparison youth to program youth was chosen based on the likely difficulty of identifying comparison youth who match program youth on key demographic and baseline variables in samples of hard-to-reach and underserved youth, as well as extant literature showing initial comparison groups about twice as large as the final matched </w:t>
      </w:r>
      <w:r>
        <w:t xml:space="preserve">group </w:t>
      </w:r>
      <w:r w:rsidRPr="002A6DFF">
        <w:t>(</w:t>
      </w:r>
      <w:proofErr w:type="spellStart"/>
      <w:r w:rsidRPr="002A6DFF">
        <w:t>Rotz</w:t>
      </w:r>
      <w:proofErr w:type="spellEnd"/>
      <w:r w:rsidRPr="002A6DFF">
        <w:t xml:space="preserve">, </w:t>
      </w:r>
      <w:proofErr w:type="spellStart"/>
      <w:r w:rsidRPr="002A6DFF">
        <w:t>Goesling</w:t>
      </w:r>
      <w:proofErr w:type="spellEnd"/>
      <w:r w:rsidRPr="002A6DFF">
        <w:t xml:space="preserve">, Crofton, </w:t>
      </w:r>
      <w:proofErr w:type="spellStart"/>
      <w:r w:rsidRPr="002A6DFF">
        <w:t>Manlove</w:t>
      </w:r>
      <w:proofErr w:type="spellEnd"/>
      <w:r w:rsidRPr="002A6DFF">
        <w:t xml:space="preserve">, &amp; </w:t>
      </w:r>
      <w:proofErr w:type="spellStart"/>
      <w:r w:rsidRPr="002A6DFF">
        <w:t>Welti</w:t>
      </w:r>
      <w:proofErr w:type="spellEnd"/>
      <w:r w:rsidRPr="002A6DFF">
        <w:t xml:space="preserve">, 2016). </w:t>
      </w:r>
    </w:p>
    <w:p w:rsidR="00201821" w:rsidP="004F1694" w:rsidRDefault="00201821" w14:paraId="6A794206" w14:textId="77777777">
      <w:pPr>
        <w:jc w:val="both"/>
        <w:rPr>
          <w:b/>
          <w:bCs/>
        </w:rPr>
      </w:pPr>
    </w:p>
    <w:p w:rsidR="00201821" w:rsidP="004F1694" w:rsidRDefault="00201821" w14:paraId="5C23E24E" w14:textId="77777777">
      <w:pPr>
        <w:jc w:val="both"/>
        <w:rPr>
          <w:b/>
          <w:bCs/>
        </w:rPr>
      </w:pPr>
    </w:p>
    <w:p w:rsidR="00201821" w:rsidP="004F1694" w:rsidRDefault="00201821" w14:paraId="105FABE5" w14:textId="77777777">
      <w:pPr>
        <w:jc w:val="both"/>
        <w:rPr>
          <w:b/>
          <w:bCs/>
        </w:rPr>
      </w:pPr>
    </w:p>
    <w:p w:rsidR="00201821" w:rsidP="004F1694" w:rsidRDefault="00201821" w14:paraId="094B907C" w14:textId="77777777">
      <w:pPr>
        <w:jc w:val="both"/>
        <w:rPr>
          <w:b/>
          <w:bCs/>
        </w:rPr>
      </w:pPr>
    </w:p>
    <w:p w:rsidR="00201821" w:rsidP="004F1694" w:rsidRDefault="00201821" w14:paraId="1EA16C10" w14:textId="77777777">
      <w:pPr>
        <w:jc w:val="both"/>
        <w:rPr>
          <w:b/>
          <w:bCs/>
        </w:rPr>
      </w:pPr>
    </w:p>
    <w:p w:rsidR="00201821" w:rsidP="004F1694" w:rsidRDefault="00201821" w14:paraId="7CEBB0B8" w14:textId="77777777">
      <w:pPr>
        <w:jc w:val="both"/>
        <w:rPr>
          <w:b/>
          <w:bCs/>
        </w:rPr>
      </w:pPr>
    </w:p>
    <w:p w:rsidR="00201821" w:rsidP="004F1694" w:rsidRDefault="00201821" w14:paraId="66B1DD0D" w14:textId="77777777">
      <w:pPr>
        <w:jc w:val="both"/>
        <w:rPr>
          <w:b/>
          <w:bCs/>
        </w:rPr>
      </w:pPr>
    </w:p>
    <w:p w:rsidR="004F1694" w:rsidP="004F1694" w:rsidRDefault="004F1694" w14:paraId="6F81179B" w14:textId="78E790FB">
      <w:pPr>
        <w:jc w:val="both"/>
      </w:pPr>
      <w:r w:rsidRPr="00985E0C">
        <w:rPr>
          <w:b/>
          <w:bCs/>
        </w:rPr>
        <w:lastRenderedPageBreak/>
        <w:t>Exhibit 3.</w:t>
      </w:r>
      <w:r>
        <w:t xml:space="preserve"> Implementing Organizations and Program Characteristics</w:t>
      </w:r>
    </w:p>
    <w:tbl>
      <w:tblPr>
        <w:tblStyle w:val="TableGrid2"/>
        <w:tblW w:w="5000" w:type="pct"/>
        <w:tblLook w:val="04A0" w:firstRow="1" w:lastRow="0" w:firstColumn="1" w:lastColumn="0" w:noHBand="0" w:noVBand="1"/>
      </w:tblPr>
      <w:tblGrid>
        <w:gridCol w:w="451"/>
        <w:gridCol w:w="1746"/>
        <w:gridCol w:w="1447"/>
        <w:gridCol w:w="1212"/>
        <w:gridCol w:w="2293"/>
        <w:gridCol w:w="2381"/>
      </w:tblGrid>
      <w:tr w:rsidRPr="004F1694" w:rsidR="004F1694" w:rsidTr="004F1694" w14:paraId="69AA4C0F" w14:textId="77777777">
        <w:tc>
          <w:tcPr>
            <w:tcW w:w="236" w:type="pct"/>
            <w:shd w:val="clear" w:color="auto" w:fill="000000"/>
            <w:vAlign w:val="bottom"/>
          </w:tcPr>
          <w:p w:rsidRPr="004F1694" w:rsidR="004F1694" w:rsidP="004F1694" w:rsidRDefault="004F1694" w14:paraId="4B5CF39C" w14:textId="77777777">
            <w:pPr>
              <w:spacing w:before="100" w:beforeAutospacing="1" w:after="100" w:afterAutospacing="1"/>
              <w:jc w:val="center"/>
              <w:rPr>
                <w:color w:val="FFFFFF"/>
                <w:sz w:val="20"/>
                <w:szCs w:val="20"/>
              </w:rPr>
            </w:pPr>
            <w:r w:rsidRPr="004F1694">
              <w:rPr>
                <w:color w:val="FFFFFF"/>
                <w:sz w:val="20"/>
                <w:szCs w:val="20"/>
              </w:rPr>
              <w:t>IO</w:t>
            </w:r>
          </w:p>
        </w:tc>
        <w:tc>
          <w:tcPr>
            <w:tcW w:w="916" w:type="pct"/>
            <w:shd w:val="clear" w:color="auto" w:fill="000000"/>
            <w:vAlign w:val="bottom"/>
          </w:tcPr>
          <w:p w:rsidRPr="004F1694" w:rsidR="004F1694" w:rsidP="004F1694" w:rsidRDefault="004F1694" w14:paraId="47FA7632" w14:textId="77777777">
            <w:pPr>
              <w:spacing w:before="100" w:beforeAutospacing="1" w:after="100" w:afterAutospacing="1"/>
              <w:jc w:val="center"/>
              <w:rPr>
                <w:color w:val="FFFFFF"/>
                <w:sz w:val="20"/>
                <w:szCs w:val="20"/>
              </w:rPr>
            </w:pPr>
            <w:r w:rsidRPr="004F1694">
              <w:rPr>
                <w:color w:val="FFFFFF"/>
                <w:sz w:val="20"/>
                <w:szCs w:val="20"/>
              </w:rPr>
              <w:t>Program</w:t>
            </w:r>
          </w:p>
        </w:tc>
        <w:tc>
          <w:tcPr>
            <w:tcW w:w="759" w:type="pct"/>
            <w:shd w:val="clear" w:color="auto" w:fill="000000"/>
            <w:vAlign w:val="bottom"/>
          </w:tcPr>
          <w:p w:rsidRPr="004F1694" w:rsidR="004F1694" w:rsidP="004F1694" w:rsidRDefault="004F1694" w14:paraId="6E9543CA" w14:textId="77777777">
            <w:pPr>
              <w:spacing w:before="100" w:beforeAutospacing="1" w:after="100" w:afterAutospacing="1"/>
              <w:jc w:val="center"/>
              <w:rPr>
                <w:color w:val="FFFFFF"/>
                <w:sz w:val="20"/>
                <w:szCs w:val="20"/>
              </w:rPr>
            </w:pPr>
            <w:r w:rsidRPr="004F1694">
              <w:rPr>
                <w:color w:val="FFFFFF"/>
                <w:sz w:val="20"/>
                <w:szCs w:val="20"/>
              </w:rPr>
              <w:t>Location</w:t>
            </w:r>
          </w:p>
        </w:tc>
        <w:tc>
          <w:tcPr>
            <w:tcW w:w="636" w:type="pct"/>
            <w:shd w:val="clear" w:color="auto" w:fill="000000"/>
            <w:vAlign w:val="bottom"/>
          </w:tcPr>
          <w:p w:rsidRPr="004F1694" w:rsidR="004F1694" w:rsidP="004F1694" w:rsidRDefault="004F1694" w14:paraId="6F567E3D" w14:textId="77777777">
            <w:pPr>
              <w:spacing w:before="100" w:beforeAutospacing="1" w:after="100" w:afterAutospacing="1"/>
              <w:jc w:val="center"/>
              <w:rPr>
                <w:color w:val="FFFFFF"/>
                <w:sz w:val="20"/>
                <w:szCs w:val="20"/>
              </w:rPr>
            </w:pPr>
            <w:r w:rsidRPr="004F1694">
              <w:rPr>
                <w:color w:val="FFFFFF"/>
                <w:sz w:val="20"/>
                <w:szCs w:val="20"/>
              </w:rPr>
              <w:t>Maximum sample size</w:t>
            </w:r>
          </w:p>
        </w:tc>
        <w:tc>
          <w:tcPr>
            <w:tcW w:w="1203" w:type="pct"/>
            <w:shd w:val="clear" w:color="auto" w:fill="000000"/>
            <w:vAlign w:val="bottom"/>
          </w:tcPr>
          <w:p w:rsidRPr="004F1694" w:rsidR="004F1694" w:rsidP="004F1694" w:rsidRDefault="004F1694" w14:paraId="6435CCB0" w14:textId="77777777">
            <w:pPr>
              <w:spacing w:before="100" w:beforeAutospacing="1" w:after="100" w:afterAutospacing="1"/>
              <w:jc w:val="center"/>
              <w:rPr>
                <w:color w:val="FFFFFF"/>
                <w:sz w:val="20"/>
                <w:szCs w:val="20"/>
              </w:rPr>
            </w:pPr>
            <w:r w:rsidRPr="004F1694">
              <w:rPr>
                <w:color w:val="FFFFFF"/>
                <w:sz w:val="20"/>
                <w:szCs w:val="20"/>
              </w:rPr>
              <w:t>Target youth population</w:t>
            </w:r>
          </w:p>
        </w:tc>
        <w:tc>
          <w:tcPr>
            <w:tcW w:w="1249" w:type="pct"/>
            <w:shd w:val="clear" w:color="auto" w:fill="000000"/>
            <w:vAlign w:val="bottom"/>
          </w:tcPr>
          <w:p w:rsidRPr="004F1694" w:rsidR="004F1694" w:rsidP="004F1694" w:rsidRDefault="004F1694" w14:paraId="7EFA76BE" w14:textId="77777777">
            <w:pPr>
              <w:spacing w:before="100" w:beforeAutospacing="1" w:after="100" w:afterAutospacing="1"/>
              <w:jc w:val="center"/>
              <w:rPr>
                <w:color w:val="FFFFFF"/>
                <w:sz w:val="20"/>
                <w:szCs w:val="20"/>
              </w:rPr>
            </w:pPr>
            <w:r w:rsidRPr="004F1694">
              <w:rPr>
                <w:color w:val="FFFFFF"/>
                <w:sz w:val="20"/>
                <w:szCs w:val="20"/>
              </w:rPr>
              <w:t>Setting for program delivery</w:t>
            </w:r>
          </w:p>
        </w:tc>
      </w:tr>
      <w:tr w:rsidRPr="004F1694" w:rsidR="004F1694" w:rsidTr="00DD71FC" w14:paraId="42DE15EE" w14:textId="77777777">
        <w:tc>
          <w:tcPr>
            <w:tcW w:w="236" w:type="pct"/>
          </w:tcPr>
          <w:p w:rsidRPr="004F1694" w:rsidR="004F1694" w:rsidP="004F1694" w:rsidRDefault="004F1694" w14:paraId="4534D129" w14:textId="77777777">
            <w:pPr>
              <w:spacing w:before="100" w:beforeAutospacing="1" w:after="100" w:afterAutospacing="1"/>
              <w:rPr>
                <w:sz w:val="20"/>
                <w:szCs w:val="20"/>
              </w:rPr>
            </w:pPr>
            <w:r w:rsidRPr="004F1694">
              <w:rPr>
                <w:sz w:val="20"/>
                <w:szCs w:val="20"/>
              </w:rPr>
              <w:t>1</w:t>
            </w:r>
          </w:p>
        </w:tc>
        <w:tc>
          <w:tcPr>
            <w:tcW w:w="916" w:type="pct"/>
            <w:vAlign w:val="center"/>
          </w:tcPr>
          <w:p w:rsidRPr="004F1694" w:rsidR="004F1694" w:rsidP="004F1694" w:rsidRDefault="004F1694" w14:paraId="1648F973" w14:textId="77777777">
            <w:pPr>
              <w:spacing w:before="100" w:beforeAutospacing="1" w:after="100" w:afterAutospacing="1"/>
              <w:jc w:val="center"/>
              <w:rPr>
                <w:sz w:val="20"/>
                <w:szCs w:val="20"/>
              </w:rPr>
            </w:pPr>
            <w:r w:rsidRPr="004F1694">
              <w:rPr>
                <w:kern w:val="24"/>
                <w:sz w:val="20"/>
                <w:szCs w:val="20"/>
              </w:rPr>
              <w:t>Love Notes</w:t>
            </w:r>
          </w:p>
        </w:tc>
        <w:tc>
          <w:tcPr>
            <w:tcW w:w="759" w:type="pct"/>
            <w:vAlign w:val="center"/>
          </w:tcPr>
          <w:p w:rsidRPr="004F1694" w:rsidR="004F1694" w:rsidP="004F1694" w:rsidRDefault="004F1694" w14:paraId="0896654E" w14:textId="77777777">
            <w:pPr>
              <w:spacing w:before="100" w:beforeAutospacing="1" w:after="100" w:afterAutospacing="1"/>
              <w:jc w:val="center"/>
              <w:rPr>
                <w:sz w:val="20"/>
                <w:szCs w:val="20"/>
              </w:rPr>
            </w:pPr>
            <w:r w:rsidRPr="004F1694">
              <w:rPr>
                <w:kern w:val="24"/>
                <w:sz w:val="20"/>
                <w:szCs w:val="20"/>
              </w:rPr>
              <w:t>Pima County, AZ</w:t>
            </w:r>
          </w:p>
        </w:tc>
        <w:tc>
          <w:tcPr>
            <w:tcW w:w="636" w:type="pct"/>
            <w:vAlign w:val="center"/>
          </w:tcPr>
          <w:p w:rsidRPr="004F1694" w:rsidR="004F1694" w:rsidP="004F1694" w:rsidRDefault="004F1694" w14:paraId="0CB9217A" w14:textId="77777777">
            <w:pPr>
              <w:spacing w:before="100" w:beforeAutospacing="1" w:after="100" w:afterAutospacing="1"/>
              <w:jc w:val="center"/>
              <w:rPr>
                <w:sz w:val="20"/>
                <w:szCs w:val="20"/>
              </w:rPr>
            </w:pPr>
            <w:r w:rsidRPr="004F1694">
              <w:rPr>
                <w:kern w:val="24"/>
                <w:sz w:val="20"/>
                <w:szCs w:val="20"/>
              </w:rPr>
              <w:t>120</w:t>
            </w:r>
          </w:p>
        </w:tc>
        <w:tc>
          <w:tcPr>
            <w:tcW w:w="1203" w:type="pct"/>
            <w:vAlign w:val="center"/>
          </w:tcPr>
          <w:p w:rsidRPr="004F1694" w:rsidR="004F1694" w:rsidP="004F1694" w:rsidRDefault="004F1694" w14:paraId="35460B61" w14:textId="77777777">
            <w:pPr>
              <w:spacing w:before="100" w:beforeAutospacing="1" w:after="100" w:afterAutospacing="1"/>
              <w:jc w:val="center"/>
              <w:rPr>
                <w:sz w:val="20"/>
                <w:szCs w:val="20"/>
              </w:rPr>
            </w:pPr>
            <w:r w:rsidRPr="004F1694">
              <w:rPr>
                <w:kern w:val="24"/>
                <w:sz w:val="20"/>
                <w:szCs w:val="20"/>
              </w:rPr>
              <w:t>Predominantly Hispanic youth</w:t>
            </w:r>
          </w:p>
        </w:tc>
        <w:tc>
          <w:tcPr>
            <w:tcW w:w="1249" w:type="pct"/>
            <w:vAlign w:val="center"/>
          </w:tcPr>
          <w:p w:rsidRPr="004F1694" w:rsidR="004F1694" w:rsidP="004F1694" w:rsidRDefault="004F1694" w14:paraId="5B2F5BB5" w14:textId="77777777">
            <w:pPr>
              <w:spacing w:before="100" w:beforeAutospacing="1" w:after="100" w:afterAutospacing="1"/>
              <w:jc w:val="center"/>
              <w:rPr>
                <w:sz w:val="20"/>
                <w:szCs w:val="20"/>
              </w:rPr>
            </w:pPr>
            <w:r w:rsidRPr="004F1694">
              <w:rPr>
                <w:kern w:val="24"/>
                <w:sz w:val="20"/>
                <w:szCs w:val="20"/>
              </w:rPr>
              <w:t>School-based settings</w:t>
            </w:r>
          </w:p>
        </w:tc>
      </w:tr>
      <w:tr w:rsidRPr="004F1694" w:rsidR="004F1694" w:rsidTr="00DD71FC" w14:paraId="2FB40630" w14:textId="77777777">
        <w:tc>
          <w:tcPr>
            <w:tcW w:w="236" w:type="pct"/>
          </w:tcPr>
          <w:p w:rsidRPr="004F1694" w:rsidR="004F1694" w:rsidP="004F1694" w:rsidRDefault="004F1694" w14:paraId="5CFC29DF" w14:textId="77777777">
            <w:pPr>
              <w:spacing w:before="100" w:beforeAutospacing="1" w:after="100" w:afterAutospacing="1"/>
              <w:rPr>
                <w:sz w:val="20"/>
                <w:szCs w:val="20"/>
              </w:rPr>
            </w:pPr>
            <w:r w:rsidRPr="004F1694">
              <w:rPr>
                <w:sz w:val="20"/>
                <w:szCs w:val="20"/>
              </w:rPr>
              <w:t>2</w:t>
            </w:r>
          </w:p>
        </w:tc>
        <w:tc>
          <w:tcPr>
            <w:tcW w:w="916" w:type="pct"/>
            <w:vAlign w:val="center"/>
          </w:tcPr>
          <w:p w:rsidRPr="004F1694" w:rsidR="004F1694" w:rsidP="004F1694" w:rsidRDefault="004F1694" w14:paraId="50DF24C1" w14:textId="77777777">
            <w:pPr>
              <w:spacing w:before="100" w:beforeAutospacing="1" w:after="100" w:afterAutospacing="1"/>
              <w:jc w:val="center"/>
              <w:rPr>
                <w:sz w:val="20"/>
                <w:szCs w:val="20"/>
              </w:rPr>
            </w:pPr>
            <w:r w:rsidRPr="004F1694">
              <w:rPr>
                <w:color w:val="000000"/>
                <w:kern w:val="24"/>
                <w:sz w:val="20"/>
                <w:szCs w:val="20"/>
              </w:rPr>
              <w:t>Love Notes</w:t>
            </w:r>
          </w:p>
        </w:tc>
        <w:tc>
          <w:tcPr>
            <w:tcW w:w="759" w:type="pct"/>
            <w:vAlign w:val="center"/>
          </w:tcPr>
          <w:p w:rsidRPr="004F1694" w:rsidR="004F1694" w:rsidP="004F1694" w:rsidRDefault="004F1694" w14:paraId="1B91EAAA" w14:textId="77777777">
            <w:pPr>
              <w:spacing w:before="100" w:beforeAutospacing="1" w:after="100" w:afterAutospacing="1"/>
              <w:jc w:val="center"/>
              <w:rPr>
                <w:sz w:val="20"/>
                <w:szCs w:val="20"/>
              </w:rPr>
            </w:pPr>
            <w:r w:rsidRPr="004F1694">
              <w:rPr>
                <w:color w:val="000000"/>
                <w:kern w:val="24"/>
                <w:sz w:val="20"/>
                <w:szCs w:val="20"/>
              </w:rPr>
              <w:t>Cincinnati, OH</w:t>
            </w:r>
          </w:p>
        </w:tc>
        <w:tc>
          <w:tcPr>
            <w:tcW w:w="636" w:type="pct"/>
            <w:vAlign w:val="center"/>
          </w:tcPr>
          <w:p w:rsidRPr="004F1694" w:rsidR="004F1694" w:rsidP="004F1694" w:rsidRDefault="004F1694" w14:paraId="47E43A79" w14:textId="77777777">
            <w:pPr>
              <w:spacing w:before="100" w:beforeAutospacing="1" w:after="100" w:afterAutospacing="1"/>
              <w:jc w:val="center"/>
              <w:rPr>
                <w:sz w:val="20"/>
                <w:szCs w:val="20"/>
              </w:rPr>
            </w:pPr>
            <w:r w:rsidRPr="004F1694">
              <w:rPr>
                <w:color w:val="000000"/>
                <w:kern w:val="24"/>
                <w:sz w:val="20"/>
                <w:szCs w:val="20"/>
              </w:rPr>
              <w:t>105</w:t>
            </w:r>
          </w:p>
        </w:tc>
        <w:tc>
          <w:tcPr>
            <w:tcW w:w="1203" w:type="pct"/>
            <w:vAlign w:val="center"/>
          </w:tcPr>
          <w:p w:rsidRPr="004F1694" w:rsidR="004F1694" w:rsidP="004F1694" w:rsidRDefault="004F1694" w14:paraId="19A40F13" w14:textId="77777777">
            <w:pPr>
              <w:spacing w:before="100" w:beforeAutospacing="1" w:after="100" w:afterAutospacing="1"/>
              <w:jc w:val="center"/>
              <w:rPr>
                <w:sz w:val="20"/>
                <w:szCs w:val="20"/>
              </w:rPr>
            </w:pPr>
            <w:r w:rsidRPr="004F1694">
              <w:rPr>
                <w:color w:val="000000"/>
                <w:kern w:val="24"/>
                <w:sz w:val="20"/>
                <w:szCs w:val="20"/>
              </w:rPr>
              <w:t>Predominantly low income and African American youth</w:t>
            </w:r>
          </w:p>
        </w:tc>
        <w:tc>
          <w:tcPr>
            <w:tcW w:w="1249" w:type="pct"/>
            <w:vAlign w:val="center"/>
          </w:tcPr>
          <w:p w:rsidRPr="004F1694" w:rsidR="004F1694" w:rsidP="004F1694" w:rsidRDefault="004F1694" w14:paraId="45E2FA95" w14:textId="77777777">
            <w:pPr>
              <w:spacing w:before="100" w:beforeAutospacing="1" w:after="100" w:afterAutospacing="1"/>
              <w:jc w:val="center"/>
              <w:rPr>
                <w:sz w:val="20"/>
                <w:szCs w:val="20"/>
              </w:rPr>
            </w:pPr>
            <w:r w:rsidRPr="004F1694">
              <w:rPr>
                <w:color w:val="000000"/>
                <w:kern w:val="24"/>
                <w:sz w:val="20"/>
                <w:szCs w:val="20"/>
              </w:rPr>
              <w:t>School-based setting + Alternative school</w:t>
            </w:r>
          </w:p>
        </w:tc>
      </w:tr>
      <w:tr w:rsidRPr="004F1694" w:rsidR="004F1694" w:rsidTr="00DD71FC" w14:paraId="59C6C55E" w14:textId="77777777">
        <w:tc>
          <w:tcPr>
            <w:tcW w:w="236" w:type="pct"/>
          </w:tcPr>
          <w:p w:rsidRPr="004F1694" w:rsidR="004F1694" w:rsidP="004F1694" w:rsidRDefault="004F1694" w14:paraId="285E3409" w14:textId="5C8A5179">
            <w:pPr>
              <w:spacing w:before="100" w:beforeAutospacing="1" w:after="100" w:afterAutospacing="1"/>
              <w:rPr>
                <w:sz w:val="20"/>
                <w:szCs w:val="20"/>
              </w:rPr>
            </w:pPr>
            <w:r w:rsidRPr="004F1694">
              <w:rPr>
                <w:sz w:val="20"/>
                <w:szCs w:val="20"/>
              </w:rPr>
              <w:t>3</w:t>
            </w:r>
            <w:r w:rsidR="00E537F7">
              <w:rPr>
                <w:sz w:val="20"/>
                <w:szCs w:val="20"/>
              </w:rPr>
              <w:t>*</w:t>
            </w:r>
          </w:p>
        </w:tc>
        <w:tc>
          <w:tcPr>
            <w:tcW w:w="916" w:type="pct"/>
            <w:vAlign w:val="center"/>
          </w:tcPr>
          <w:p w:rsidRPr="004F1694" w:rsidR="004F1694" w:rsidP="004F1694" w:rsidRDefault="004F1694" w14:paraId="40FEF385" w14:textId="77777777">
            <w:pPr>
              <w:spacing w:before="100" w:beforeAutospacing="1" w:after="100" w:afterAutospacing="1"/>
              <w:jc w:val="center"/>
              <w:rPr>
                <w:sz w:val="20"/>
                <w:szCs w:val="20"/>
              </w:rPr>
            </w:pPr>
            <w:r w:rsidRPr="004F1694">
              <w:rPr>
                <w:color w:val="000000"/>
                <w:kern w:val="24"/>
                <w:sz w:val="20"/>
                <w:szCs w:val="20"/>
              </w:rPr>
              <w:t>Promoting Health Among Teens- Abstinence Only</w:t>
            </w:r>
          </w:p>
        </w:tc>
        <w:tc>
          <w:tcPr>
            <w:tcW w:w="759" w:type="pct"/>
            <w:vAlign w:val="center"/>
          </w:tcPr>
          <w:p w:rsidRPr="004F1694" w:rsidR="004F1694" w:rsidP="004F1694" w:rsidRDefault="004F1694" w14:paraId="0FD0FC47" w14:textId="77777777">
            <w:pPr>
              <w:spacing w:before="100" w:beforeAutospacing="1" w:after="100" w:afterAutospacing="1"/>
              <w:jc w:val="center"/>
              <w:rPr>
                <w:sz w:val="20"/>
                <w:szCs w:val="20"/>
              </w:rPr>
            </w:pPr>
            <w:r w:rsidRPr="004F1694">
              <w:rPr>
                <w:color w:val="000000"/>
                <w:kern w:val="24"/>
                <w:sz w:val="20"/>
                <w:szCs w:val="20"/>
              </w:rPr>
              <w:t>Houston, TX</w:t>
            </w:r>
          </w:p>
        </w:tc>
        <w:tc>
          <w:tcPr>
            <w:tcW w:w="636" w:type="pct"/>
            <w:vAlign w:val="center"/>
          </w:tcPr>
          <w:p w:rsidRPr="004F1694" w:rsidR="004F1694" w:rsidP="004F1694" w:rsidRDefault="004F1694" w14:paraId="5F6AE3CB" w14:textId="77777777">
            <w:pPr>
              <w:spacing w:before="100" w:beforeAutospacing="1" w:after="100" w:afterAutospacing="1"/>
              <w:jc w:val="center"/>
              <w:rPr>
                <w:sz w:val="20"/>
                <w:szCs w:val="20"/>
              </w:rPr>
            </w:pPr>
            <w:r w:rsidRPr="004F1694">
              <w:rPr>
                <w:color w:val="000000"/>
                <w:kern w:val="24"/>
                <w:sz w:val="20"/>
                <w:szCs w:val="20"/>
              </w:rPr>
              <w:t>500</w:t>
            </w:r>
          </w:p>
        </w:tc>
        <w:tc>
          <w:tcPr>
            <w:tcW w:w="1203" w:type="pct"/>
            <w:vAlign w:val="center"/>
          </w:tcPr>
          <w:p w:rsidRPr="004F1694" w:rsidR="004F1694" w:rsidP="004F1694" w:rsidRDefault="004F1694" w14:paraId="22B1BED6" w14:textId="77777777">
            <w:pPr>
              <w:spacing w:before="100" w:beforeAutospacing="1" w:after="100" w:afterAutospacing="1"/>
              <w:jc w:val="center"/>
              <w:rPr>
                <w:sz w:val="20"/>
                <w:szCs w:val="20"/>
              </w:rPr>
            </w:pPr>
            <w:r w:rsidRPr="004F1694">
              <w:rPr>
                <w:color w:val="000000"/>
                <w:kern w:val="24"/>
                <w:sz w:val="20"/>
                <w:szCs w:val="20"/>
              </w:rPr>
              <w:t>Youth who are adjudicated or attending alternative schools</w:t>
            </w:r>
          </w:p>
        </w:tc>
        <w:tc>
          <w:tcPr>
            <w:tcW w:w="1249" w:type="pct"/>
            <w:vAlign w:val="center"/>
          </w:tcPr>
          <w:p w:rsidRPr="004F1694" w:rsidR="004F1694" w:rsidP="004F1694" w:rsidRDefault="004F1694" w14:paraId="17F2D449" w14:textId="77777777">
            <w:pPr>
              <w:spacing w:before="100" w:beforeAutospacing="1" w:after="100" w:afterAutospacing="1"/>
              <w:jc w:val="center"/>
              <w:rPr>
                <w:sz w:val="20"/>
                <w:szCs w:val="20"/>
              </w:rPr>
            </w:pPr>
            <w:r w:rsidRPr="004F1694">
              <w:rPr>
                <w:color w:val="000000"/>
                <w:kern w:val="24"/>
                <w:sz w:val="20"/>
                <w:szCs w:val="20"/>
              </w:rPr>
              <w:t>Juvenile detention, residential facilities, and alternative schools</w:t>
            </w:r>
          </w:p>
        </w:tc>
      </w:tr>
      <w:tr w:rsidRPr="004F1694" w:rsidR="004F1694" w:rsidTr="00DD71FC" w14:paraId="4B94702E" w14:textId="77777777">
        <w:tc>
          <w:tcPr>
            <w:tcW w:w="236" w:type="pct"/>
          </w:tcPr>
          <w:p w:rsidRPr="004F1694" w:rsidR="004F1694" w:rsidP="004F1694" w:rsidRDefault="004F1694" w14:paraId="398E809D" w14:textId="41646A85">
            <w:pPr>
              <w:spacing w:before="100" w:beforeAutospacing="1" w:after="100" w:afterAutospacing="1"/>
              <w:rPr>
                <w:sz w:val="20"/>
                <w:szCs w:val="20"/>
              </w:rPr>
            </w:pPr>
            <w:r w:rsidRPr="004F1694">
              <w:rPr>
                <w:sz w:val="20"/>
                <w:szCs w:val="20"/>
              </w:rPr>
              <w:t>4</w:t>
            </w:r>
            <w:r w:rsidR="00E537F7">
              <w:rPr>
                <w:sz w:val="20"/>
                <w:szCs w:val="20"/>
              </w:rPr>
              <w:t>*</w:t>
            </w:r>
          </w:p>
        </w:tc>
        <w:tc>
          <w:tcPr>
            <w:tcW w:w="916" w:type="pct"/>
            <w:vAlign w:val="center"/>
          </w:tcPr>
          <w:p w:rsidRPr="004F1694" w:rsidR="004F1694" w:rsidP="004F1694" w:rsidRDefault="004F1694" w14:paraId="2AE8DC3B" w14:textId="77777777">
            <w:pPr>
              <w:spacing w:before="100" w:beforeAutospacing="1" w:after="100" w:afterAutospacing="1"/>
              <w:jc w:val="center"/>
              <w:rPr>
                <w:sz w:val="20"/>
                <w:szCs w:val="20"/>
              </w:rPr>
            </w:pPr>
            <w:r w:rsidRPr="004F1694">
              <w:rPr>
                <w:color w:val="000000"/>
                <w:kern w:val="24"/>
                <w:sz w:val="20"/>
                <w:szCs w:val="20"/>
              </w:rPr>
              <w:t>Teen Outreach Program</w:t>
            </w:r>
          </w:p>
        </w:tc>
        <w:tc>
          <w:tcPr>
            <w:tcW w:w="759" w:type="pct"/>
            <w:vAlign w:val="center"/>
          </w:tcPr>
          <w:p w:rsidRPr="004F1694" w:rsidR="004F1694" w:rsidP="004F1694" w:rsidRDefault="004F1694" w14:paraId="42558B11" w14:textId="77777777">
            <w:pPr>
              <w:spacing w:before="100" w:beforeAutospacing="1" w:after="100" w:afterAutospacing="1"/>
              <w:jc w:val="center"/>
              <w:rPr>
                <w:sz w:val="20"/>
                <w:szCs w:val="20"/>
              </w:rPr>
            </w:pPr>
            <w:r w:rsidRPr="004F1694">
              <w:rPr>
                <w:color w:val="000000"/>
                <w:kern w:val="24"/>
                <w:sz w:val="20"/>
                <w:szCs w:val="20"/>
              </w:rPr>
              <w:t>Kayenta, AZ</w:t>
            </w:r>
          </w:p>
        </w:tc>
        <w:tc>
          <w:tcPr>
            <w:tcW w:w="636" w:type="pct"/>
            <w:vAlign w:val="center"/>
          </w:tcPr>
          <w:p w:rsidRPr="004F1694" w:rsidR="004F1694" w:rsidP="004F1694" w:rsidRDefault="004F1694" w14:paraId="66C4D787" w14:textId="77777777">
            <w:pPr>
              <w:spacing w:before="100" w:beforeAutospacing="1" w:after="100" w:afterAutospacing="1"/>
              <w:jc w:val="center"/>
              <w:rPr>
                <w:sz w:val="20"/>
                <w:szCs w:val="20"/>
              </w:rPr>
            </w:pPr>
            <w:r w:rsidRPr="004F1694">
              <w:rPr>
                <w:color w:val="000000"/>
                <w:kern w:val="24"/>
                <w:sz w:val="20"/>
                <w:szCs w:val="20"/>
              </w:rPr>
              <w:t>361</w:t>
            </w:r>
          </w:p>
        </w:tc>
        <w:tc>
          <w:tcPr>
            <w:tcW w:w="1203" w:type="pct"/>
            <w:vAlign w:val="center"/>
          </w:tcPr>
          <w:p w:rsidRPr="004F1694" w:rsidR="004F1694" w:rsidP="004F1694" w:rsidRDefault="004F1694" w14:paraId="288D3368" w14:textId="77777777">
            <w:pPr>
              <w:spacing w:before="100" w:beforeAutospacing="1" w:after="100" w:afterAutospacing="1"/>
              <w:jc w:val="center"/>
              <w:rPr>
                <w:sz w:val="20"/>
                <w:szCs w:val="20"/>
              </w:rPr>
            </w:pPr>
            <w:r w:rsidRPr="004F1694">
              <w:rPr>
                <w:color w:val="000000"/>
                <w:kern w:val="24"/>
                <w:sz w:val="20"/>
                <w:szCs w:val="20"/>
              </w:rPr>
              <w:t>Youth in the Navajo Nation (94% Native American)</w:t>
            </w:r>
          </w:p>
        </w:tc>
        <w:tc>
          <w:tcPr>
            <w:tcW w:w="1249" w:type="pct"/>
            <w:vAlign w:val="center"/>
          </w:tcPr>
          <w:p w:rsidRPr="004F1694" w:rsidR="004F1694" w:rsidP="004F1694" w:rsidRDefault="004F1694" w14:paraId="4BF9DCB2" w14:textId="77777777">
            <w:pPr>
              <w:spacing w:before="100" w:beforeAutospacing="1" w:after="100" w:afterAutospacing="1"/>
              <w:jc w:val="center"/>
              <w:rPr>
                <w:sz w:val="20"/>
                <w:szCs w:val="20"/>
              </w:rPr>
            </w:pPr>
            <w:r w:rsidRPr="004F1694">
              <w:rPr>
                <w:color w:val="000000"/>
                <w:kern w:val="24"/>
                <w:sz w:val="20"/>
                <w:szCs w:val="20"/>
              </w:rPr>
              <w:t>School-based setting + community-based service learning</w:t>
            </w:r>
          </w:p>
        </w:tc>
      </w:tr>
      <w:tr w:rsidRPr="004F1694" w:rsidR="004F1694" w:rsidTr="00DD71FC" w14:paraId="2F0D705F" w14:textId="77777777">
        <w:tc>
          <w:tcPr>
            <w:tcW w:w="236" w:type="pct"/>
          </w:tcPr>
          <w:p w:rsidRPr="004F1694" w:rsidR="004F1694" w:rsidP="004F1694" w:rsidRDefault="004F1694" w14:paraId="18A0748C" w14:textId="77777777">
            <w:pPr>
              <w:spacing w:before="100" w:beforeAutospacing="1" w:after="100" w:afterAutospacing="1"/>
              <w:rPr>
                <w:sz w:val="20"/>
                <w:szCs w:val="20"/>
              </w:rPr>
            </w:pPr>
            <w:r w:rsidRPr="004F1694">
              <w:rPr>
                <w:sz w:val="20"/>
                <w:szCs w:val="20"/>
              </w:rPr>
              <w:t>5</w:t>
            </w:r>
          </w:p>
        </w:tc>
        <w:tc>
          <w:tcPr>
            <w:tcW w:w="916" w:type="pct"/>
            <w:vAlign w:val="center"/>
          </w:tcPr>
          <w:p w:rsidRPr="004F1694" w:rsidR="004F1694" w:rsidP="004F1694" w:rsidRDefault="004F1694" w14:paraId="5EA3DE8C" w14:textId="77777777">
            <w:pPr>
              <w:spacing w:before="100" w:beforeAutospacing="1" w:after="100" w:afterAutospacing="1"/>
              <w:jc w:val="center"/>
              <w:rPr>
                <w:sz w:val="20"/>
                <w:szCs w:val="20"/>
              </w:rPr>
            </w:pPr>
            <w:r w:rsidRPr="004F1694">
              <w:rPr>
                <w:color w:val="000000"/>
                <w:kern w:val="24"/>
                <w:sz w:val="20"/>
                <w:szCs w:val="20"/>
              </w:rPr>
              <w:t>Making Proud Choices</w:t>
            </w:r>
          </w:p>
        </w:tc>
        <w:tc>
          <w:tcPr>
            <w:tcW w:w="759" w:type="pct"/>
            <w:vAlign w:val="center"/>
          </w:tcPr>
          <w:p w:rsidRPr="004F1694" w:rsidR="004F1694" w:rsidP="004F1694" w:rsidRDefault="004F1694" w14:paraId="4F9D89D5" w14:textId="77777777">
            <w:pPr>
              <w:spacing w:before="100" w:beforeAutospacing="1" w:after="100" w:afterAutospacing="1"/>
              <w:jc w:val="center"/>
              <w:rPr>
                <w:sz w:val="20"/>
                <w:szCs w:val="20"/>
              </w:rPr>
            </w:pPr>
            <w:r w:rsidRPr="004F1694">
              <w:rPr>
                <w:color w:val="000000"/>
                <w:kern w:val="24"/>
                <w:sz w:val="20"/>
                <w:szCs w:val="20"/>
              </w:rPr>
              <w:t>Warsaw, VA</w:t>
            </w:r>
          </w:p>
        </w:tc>
        <w:tc>
          <w:tcPr>
            <w:tcW w:w="636" w:type="pct"/>
            <w:vAlign w:val="center"/>
          </w:tcPr>
          <w:p w:rsidRPr="004F1694" w:rsidR="004F1694" w:rsidP="004F1694" w:rsidRDefault="004F1694" w14:paraId="69BD9C93" w14:textId="77777777">
            <w:pPr>
              <w:spacing w:before="100" w:beforeAutospacing="1" w:after="100" w:afterAutospacing="1"/>
              <w:jc w:val="center"/>
              <w:rPr>
                <w:sz w:val="20"/>
                <w:szCs w:val="20"/>
              </w:rPr>
            </w:pPr>
            <w:r w:rsidRPr="004F1694">
              <w:rPr>
                <w:color w:val="000000"/>
                <w:kern w:val="24"/>
                <w:sz w:val="20"/>
                <w:szCs w:val="20"/>
              </w:rPr>
              <w:t>60</w:t>
            </w:r>
          </w:p>
        </w:tc>
        <w:tc>
          <w:tcPr>
            <w:tcW w:w="1203" w:type="pct"/>
            <w:vAlign w:val="center"/>
          </w:tcPr>
          <w:p w:rsidRPr="004F1694" w:rsidR="004F1694" w:rsidP="004F1694" w:rsidRDefault="004F1694" w14:paraId="2A2C9855" w14:textId="77777777">
            <w:pPr>
              <w:spacing w:before="100" w:beforeAutospacing="1" w:after="100" w:afterAutospacing="1"/>
              <w:jc w:val="center"/>
              <w:rPr>
                <w:sz w:val="20"/>
                <w:szCs w:val="20"/>
              </w:rPr>
            </w:pPr>
            <w:r w:rsidRPr="004F1694">
              <w:rPr>
                <w:color w:val="000000"/>
                <w:kern w:val="24"/>
                <w:sz w:val="20"/>
                <w:szCs w:val="20"/>
              </w:rPr>
              <w:t>Predominantly African American youth</w:t>
            </w:r>
          </w:p>
        </w:tc>
        <w:tc>
          <w:tcPr>
            <w:tcW w:w="1249" w:type="pct"/>
            <w:vAlign w:val="center"/>
          </w:tcPr>
          <w:p w:rsidRPr="004F1694" w:rsidR="004F1694" w:rsidP="004F1694" w:rsidRDefault="004F1694" w14:paraId="0BDCC20F" w14:textId="77777777">
            <w:pPr>
              <w:spacing w:before="100" w:beforeAutospacing="1" w:after="100" w:afterAutospacing="1"/>
              <w:jc w:val="center"/>
              <w:rPr>
                <w:sz w:val="20"/>
                <w:szCs w:val="20"/>
              </w:rPr>
            </w:pPr>
            <w:r w:rsidRPr="004F1694">
              <w:rPr>
                <w:color w:val="000000"/>
                <w:kern w:val="24"/>
                <w:sz w:val="20"/>
                <w:szCs w:val="20"/>
              </w:rPr>
              <w:t>Community-based setting</w:t>
            </w:r>
          </w:p>
        </w:tc>
      </w:tr>
      <w:tr w:rsidRPr="004F1694" w:rsidR="004F1694" w:rsidTr="00DD71FC" w14:paraId="42F85250" w14:textId="77777777">
        <w:tc>
          <w:tcPr>
            <w:tcW w:w="236" w:type="pct"/>
          </w:tcPr>
          <w:p w:rsidRPr="004F1694" w:rsidR="004F1694" w:rsidP="004F1694" w:rsidRDefault="004F1694" w14:paraId="319CCBD2" w14:textId="77777777">
            <w:pPr>
              <w:spacing w:before="100" w:beforeAutospacing="1" w:after="100" w:afterAutospacing="1"/>
              <w:rPr>
                <w:sz w:val="20"/>
                <w:szCs w:val="20"/>
              </w:rPr>
            </w:pPr>
            <w:r w:rsidRPr="004F1694">
              <w:rPr>
                <w:sz w:val="20"/>
                <w:szCs w:val="20"/>
              </w:rPr>
              <w:t>6</w:t>
            </w:r>
          </w:p>
        </w:tc>
        <w:tc>
          <w:tcPr>
            <w:tcW w:w="916" w:type="pct"/>
            <w:vAlign w:val="center"/>
          </w:tcPr>
          <w:p w:rsidRPr="004F1694" w:rsidR="004F1694" w:rsidP="004F1694" w:rsidRDefault="004F1694" w14:paraId="674412ED" w14:textId="77777777">
            <w:pPr>
              <w:spacing w:before="100" w:beforeAutospacing="1" w:after="100" w:afterAutospacing="1"/>
              <w:jc w:val="center"/>
              <w:rPr>
                <w:sz w:val="20"/>
                <w:szCs w:val="20"/>
              </w:rPr>
            </w:pPr>
            <w:proofErr w:type="spellStart"/>
            <w:r w:rsidRPr="004F1694">
              <w:rPr>
                <w:color w:val="000000"/>
                <w:kern w:val="24"/>
                <w:sz w:val="20"/>
                <w:szCs w:val="20"/>
              </w:rPr>
              <w:t>HIPTeens</w:t>
            </w:r>
            <w:proofErr w:type="spellEnd"/>
          </w:p>
        </w:tc>
        <w:tc>
          <w:tcPr>
            <w:tcW w:w="759" w:type="pct"/>
            <w:vAlign w:val="center"/>
          </w:tcPr>
          <w:p w:rsidRPr="004F1694" w:rsidR="004F1694" w:rsidP="004F1694" w:rsidRDefault="004F1694" w14:paraId="3996ED8F" w14:textId="77777777">
            <w:pPr>
              <w:spacing w:before="100" w:beforeAutospacing="1" w:after="100" w:afterAutospacing="1"/>
              <w:jc w:val="center"/>
              <w:rPr>
                <w:sz w:val="20"/>
                <w:szCs w:val="20"/>
              </w:rPr>
            </w:pPr>
            <w:r w:rsidRPr="004F1694">
              <w:rPr>
                <w:color w:val="000000"/>
                <w:kern w:val="24"/>
                <w:sz w:val="20"/>
                <w:szCs w:val="20"/>
              </w:rPr>
              <w:t>Atlanta, GA</w:t>
            </w:r>
          </w:p>
        </w:tc>
        <w:tc>
          <w:tcPr>
            <w:tcW w:w="636" w:type="pct"/>
            <w:vAlign w:val="center"/>
          </w:tcPr>
          <w:p w:rsidRPr="004F1694" w:rsidR="004F1694" w:rsidP="004F1694" w:rsidRDefault="004F1694" w14:paraId="6E244A28" w14:textId="77777777">
            <w:pPr>
              <w:spacing w:before="100" w:beforeAutospacing="1" w:after="100" w:afterAutospacing="1"/>
              <w:jc w:val="center"/>
              <w:rPr>
                <w:sz w:val="20"/>
                <w:szCs w:val="20"/>
              </w:rPr>
            </w:pPr>
            <w:r w:rsidRPr="004F1694">
              <w:rPr>
                <w:color w:val="000000"/>
                <w:kern w:val="24"/>
                <w:sz w:val="20"/>
                <w:szCs w:val="20"/>
              </w:rPr>
              <w:t>45</w:t>
            </w:r>
          </w:p>
        </w:tc>
        <w:tc>
          <w:tcPr>
            <w:tcW w:w="1203" w:type="pct"/>
            <w:vAlign w:val="center"/>
          </w:tcPr>
          <w:p w:rsidRPr="004F1694" w:rsidR="004F1694" w:rsidP="004F1694" w:rsidRDefault="004F1694" w14:paraId="013DDE1D" w14:textId="77777777">
            <w:pPr>
              <w:spacing w:before="100" w:beforeAutospacing="1" w:after="100" w:afterAutospacing="1"/>
              <w:jc w:val="center"/>
              <w:rPr>
                <w:sz w:val="20"/>
                <w:szCs w:val="20"/>
              </w:rPr>
            </w:pPr>
            <w:r w:rsidRPr="004F1694">
              <w:rPr>
                <w:color w:val="000000"/>
                <w:kern w:val="24"/>
                <w:sz w:val="20"/>
                <w:szCs w:val="20"/>
              </w:rPr>
              <w:t>Refugee youth, 100% female</w:t>
            </w:r>
          </w:p>
        </w:tc>
        <w:tc>
          <w:tcPr>
            <w:tcW w:w="1249" w:type="pct"/>
            <w:vAlign w:val="center"/>
          </w:tcPr>
          <w:p w:rsidRPr="004F1694" w:rsidR="004F1694" w:rsidP="004F1694" w:rsidRDefault="004F1694" w14:paraId="3D7EC27F" w14:textId="77777777">
            <w:pPr>
              <w:spacing w:before="100" w:beforeAutospacing="1" w:after="100" w:afterAutospacing="1"/>
              <w:jc w:val="center"/>
              <w:rPr>
                <w:sz w:val="20"/>
                <w:szCs w:val="20"/>
              </w:rPr>
            </w:pPr>
            <w:r w:rsidRPr="004F1694">
              <w:rPr>
                <w:color w:val="000000"/>
                <w:kern w:val="24"/>
                <w:sz w:val="20"/>
                <w:szCs w:val="20"/>
              </w:rPr>
              <w:t>Community-based setting</w:t>
            </w:r>
          </w:p>
        </w:tc>
      </w:tr>
      <w:tr w:rsidRPr="004F1694" w:rsidR="004F1694" w:rsidTr="00DD71FC" w14:paraId="2E78FD5B" w14:textId="77777777">
        <w:tc>
          <w:tcPr>
            <w:tcW w:w="236" w:type="pct"/>
          </w:tcPr>
          <w:p w:rsidRPr="004F1694" w:rsidR="004F1694" w:rsidP="004F1694" w:rsidRDefault="004F1694" w14:paraId="4B7A93A4" w14:textId="445748CF">
            <w:pPr>
              <w:spacing w:before="100" w:beforeAutospacing="1" w:after="100" w:afterAutospacing="1"/>
              <w:rPr>
                <w:sz w:val="20"/>
                <w:szCs w:val="20"/>
              </w:rPr>
            </w:pPr>
            <w:r w:rsidRPr="004F1694">
              <w:rPr>
                <w:sz w:val="20"/>
                <w:szCs w:val="20"/>
              </w:rPr>
              <w:t>7</w:t>
            </w:r>
            <w:r w:rsidR="00E537F7">
              <w:rPr>
                <w:sz w:val="20"/>
                <w:szCs w:val="20"/>
              </w:rPr>
              <w:t>*</w:t>
            </w:r>
          </w:p>
        </w:tc>
        <w:tc>
          <w:tcPr>
            <w:tcW w:w="916" w:type="pct"/>
            <w:vAlign w:val="center"/>
          </w:tcPr>
          <w:p w:rsidRPr="004F1694" w:rsidR="004F1694" w:rsidP="004F1694" w:rsidRDefault="004F1694" w14:paraId="387EC67B" w14:textId="77777777">
            <w:pPr>
              <w:spacing w:before="100" w:beforeAutospacing="1" w:after="100" w:afterAutospacing="1"/>
              <w:jc w:val="center"/>
              <w:rPr>
                <w:sz w:val="20"/>
                <w:szCs w:val="20"/>
              </w:rPr>
            </w:pPr>
            <w:r w:rsidRPr="004F1694">
              <w:rPr>
                <w:color w:val="000000"/>
                <w:kern w:val="24"/>
                <w:sz w:val="20"/>
                <w:szCs w:val="20"/>
              </w:rPr>
              <w:t>Love Notes</w:t>
            </w:r>
          </w:p>
        </w:tc>
        <w:tc>
          <w:tcPr>
            <w:tcW w:w="759" w:type="pct"/>
            <w:vAlign w:val="center"/>
          </w:tcPr>
          <w:p w:rsidRPr="004F1694" w:rsidR="004F1694" w:rsidP="004F1694" w:rsidRDefault="004F1694" w14:paraId="72913698" w14:textId="77777777">
            <w:pPr>
              <w:spacing w:before="100" w:beforeAutospacing="1" w:after="100" w:afterAutospacing="1"/>
              <w:jc w:val="center"/>
              <w:rPr>
                <w:sz w:val="20"/>
                <w:szCs w:val="20"/>
              </w:rPr>
            </w:pPr>
            <w:r w:rsidRPr="004F1694">
              <w:rPr>
                <w:color w:val="000000"/>
                <w:kern w:val="24"/>
                <w:sz w:val="20"/>
                <w:szCs w:val="20"/>
              </w:rPr>
              <w:t>Southern California; San Antonio, TX; N. Chicago, IL; Bronx, NY</w:t>
            </w:r>
          </w:p>
        </w:tc>
        <w:tc>
          <w:tcPr>
            <w:tcW w:w="636" w:type="pct"/>
            <w:vAlign w:val="center"/>
          </w:tcPr>
          <w:p w:rsidRPr="004F1694" w:rsidR="004F1694" w:rsidP="004F1694" w:rsidRDefault="004F1694" w14:paraId="47E86439" w14:textId="77777777">
            <w:pPr>
              <w:spacing w:before="100" w:beforeAutospacing="1" w:after="100" w:afterAutospacing="1"/>
              <w:jc w:val="center"/>
              <w:rPr>
                <w:sz w:val="20"/>
                <w:szCs w:val="20"/>
              </w:rPr>
            </w:pPr>
            <w:r w:rsidRPr="004F1694">
              <w:rPr>
                <w:color w:val="000000"/>
                <w:kern w:val="24"/>
                <w:sz w:val="20"/>
                <w:szCs w:val="20"/>
              </w:rPr>
              <w:t>650</w:t>
            </w:r>
          </w:p>
        </w:tc>
        <w:tc>
          <w:tcPr>
            <w:tcW w:w="1203" w:type="pct"/>
            <w:vAlign w:val="center"/>
          </w:tcPr>
          <w:p w:rsidRPr="004F1694" w:rsidR="004F1694" w:rsidP="004F1694" w:rsidRDefault="004F1694" w14:paraId="3959B40D" w14:textId="77777777">
            <w:pPr>
              <w:spacing w:before="100" w:beforeAutospacing="1" w:after="100" w:afterAutospacing="1"/>
              <w:jc w:val="center"/>
              <w:rPr>
                <w:sz w:val="20"/>
                <w:szCs w:val="20"/>
              </w:rPr>
            </w:pPr>
            <w:r w:rsidRPr="004F1694">
              <w:rPr>
                <w:color w:val="000000"/>
                <w:kern w:val="24"/>
                <w:sz w:val="20"/>
                <w:szCs w:val="20"/>
              </w:rPr>
              <w:t>Predominantly low-income Latinx youth in neighborhoods with disproportionately high birth rates</w:t>
            </w:r>
          </w:p>
        </w:tc>
        <w:tc>
          <w:tcPr>
            <w:tcW w:w="1249" w:type="pct"/>
            <w:vAlign w:val="center"/>
          </w:tcPr>
          <w:p w:rsidRPr="004F1694" w:rsidR="004F1694" w:rsidP="004F1694" w:rsidRDefault="004F1694" w14:paraId="415D2C4A" w14:textId="77777777">
            <w:pPr>
              <w:spacing w:before="100" w:beforeAutospacing="1" w:after="100" w:afterAutospacing="1"/>
              <w:jc w:val="center"/>
              <w:rPr>
                <w:sz w:val="20"/>
                <w:szCs w:val="20"/>
              </w:rPr>
            </w:pPr>
            <w:r w:rsidRPr="004F1694">
              <w:rPr>
                <w:color w:val="000000"/>
                <w:kern w:val="24"/>
                <w:sz w:val="20"/>
                <w:szCs w:val="20"/>
              </w:rPr>
              <w:t>Community-based settings</w:t>
            </w:r>
          </w:p>
        </w:tc>
      </w:tr>
      <w:tr w:rsidRPr="004F1694" w:rsidR="004F1694" w:rsidTr="00DD71FC" w14:paraId="19EDCC16" w14:textId="77777777">
        <w:tc>
          <w:tcPr>
            <w:tcW w:w="236" w:type="pct"/>
          </w:tcPr>
          <w:p w:rsidRPr="004F1694" w:rsidR="004F1694" w:rsidP="004F1694" w:rsidRDefault="004F1694" w14:paraId="729C6A2A" w14:textId="77777777">
            <w:pPr>
              <w:spacing w:before="100" w:beforeAutospacing="1" w:after="100" w:afterAutospacing="1"/>
              <w:rPr>
                <w:sz w:val="20"/>
                <w:szCs w:val="20"/>
              </w:rPr>
            </w:pPr>
            <w:r w:rsidRPr="004F1694">
              <w:rPr>
                <w:sz w:val="20"/>
                <w:szCs w:val="20"/>
              </w:rPr>
              <w:t>8</w:t>
            </w:r>
          </w:p>
        </w:tc>
        <w:tc>
          <w:tcPr>
            <w:tcW w:w="916" w:type="pct"/>
            <w:vAlign w:val="center"/>
          </w:tcPr>
          <w:p w:rsidRPr="004F1694" w:rsidR="004F1694" w:rsidP="004F1694" w:rsidRDefault="004F1694" w14:paraId="75A1D2DA" w14:textId="77777777">
            <w:pPr>
              <w:spacing w:before="100" w:beforeAutospacing="1" w:after="100" w:afterAutospacing="1"/>
              <w:jc w:val="center"/>
              <w:rPr>
                <w:sz w:val="20"/>
                <w:szCs w:val="20"/>
              </w:rPr>
            </w:pPr>
            <w:r w:rsidRPr="004F1694">
              <w:rPr>
                <w:color w:val="000000"/>
                <w:kern w:val="24"/>
                <w:sz w:val="20"/>
                <w:szCs w:val="20"/>
              </w:rPr>
              <w:t>Power Through Choices</w:t>
            </w:r>
          </w:p>
        </w:tc>
        <w:tc>
          <w:tcPr>
            <w:tcW w:w="759" w:type="pct"/>
            <w:vAlign w:val="center"/>
          </w:tcPr>
          <w:p w:rsidRPr="004F1694" w:rsidR="004F1694" w:rsidP="004F1694" w:rsidRDefault="004F1694" w14:paraId="5C22F04D" w14:textId="77777777">
            <w:pPr>
              <w:spacing w:before="100" w:beforeAutospacing="1" w:after="100" w:afterAutospacing="1"/>
              <w:jc w:val="center"/>
              <w:rPr>
                <w:sz w:val="20"/>
                <w:szCs w:val="20"/>
              </w:rPr>
            </w:pPr>
            <w:r w:rsidRPr="004F1694">
              <w:rPr>
                <w:color w:val="000000"/>
                <w:kern w:val="24"/>
                <w:sz w:val="20"/>
                <w:szCs w:val="20"/>
              </w:rPr>
              <w:t>Chattanooga, TN</w:t>
            </w:r>
          </w:p>
        </w:tc>
        <w:tc>
          <w:tcPr>
            <w:tcW w:w="636" w:type="pct"/>
            <w:vAlign w:val="center"/>
          </w:tcPr>
          <w:p w:rsidRPr="004F1694" w:rsidR="004F1694" w:rsidP="004F1694" w:rsidRDefault="004F1694" w14:paraId="4369A499" w14:textId="77777777">
            <w:pPr>
              <w:spacing w:before="100" w:beforeAutospacing="1" w:after="100" w:afterAutospacing="1"/>
              <w:jc w:val="center"/>
              <w:rPr>
                <w:sz w:val="20"/>
                <w:szCs w:val="20"/>
              </w:rPr>
            </w:pPr>
            <w:r w:rsidRPr="004F1694">
              <w:rPr>
                <w:color w:val="000000"/>
                <w:kern w:val="24"/>
                <w:sz w:val="20"/>
                <w:szCs w:val="20"/>
              </w:rPr>
              <w:t>30</w:t>
            </w:r>
          </w:p>
        </w:tc>
        <w:tc>
          <w:tcPr>
            <w:tcW w:w="1203" w:type="pct"/>
            <w:vAlign w:val="center"/>
          </w:tcPr>
          <w:p w:rsidRPr="004F1694" w:rsidR="004F1694" w:rsidP="004F1694" w:rsidRDefault="004F1694" w14:paraId="46DC4744" w14:textId="77777777">
            <w:pPr>
              <w:spacing w:before="100" w:beforeAutospacing="1" w:after="100" w:afterAutospacing="1"/>
              <w:jc w:val="center"/>
              <w:rPr>
                <w:sz w:val="20"/>
                <w:szCs w:val="20"/>
              </w:rPr>
            </w:pPr>
            <w:r w:rsidRPr="004F1694">
              <w:rPr>
                <w:color w:val="000000"/>
                <w:kern w:val="24"/>
                <w:sz w:val="20"/>
                <w:szCs w:val="20"/>
              </w:rPr>
              <w:t>Lower-resourced Appalachian youth</w:t>
            </w:r>
          </w:p>
        </w:tc>
        <w:tc>
          <w:tcPr>
            <w:tcW w:w="1249" w:type="pct"/>
            <w:vAlign w:val="center"/>
          </w:tcPr>
          <w:p w:rsidRPr="004F1694" w:rsidR="004F1694" w:rsidP="004F1694" w:rsidRDefault="004F1694" w14:paraId="0BA6D2B3" w14:textId="77777777">
            <w:pPr>
              <w:spacing w:before="100" w:beforeAutospacing="1" w:after="100" w:afterAutospacing="1"/>
              <w:jc w:val="center"/>
              <w:rPr>
                <w:sz w:val="20"/>
                <w:szCs w:val="20"/>
              </w:rPr>
            </w:pPr>
            <w:r w:rsidRPr="004F1694">
              <w:rPr>
                <w:color w:val="000000"/>
                <w:kern w:val="24"/>
                <w:sz w:val="20"/>
                <w:szCs w:val="20"/>
              </w:rPr>
              <w:t>Community-based settings</w:t>
            </w:r>
          </w:p>
        </w:tc>
      </w:tr>
    </w:tbl>
    <w:p w:rsidR="00964B3A" w:rsidP="00B6143A" w:rsidRDefault="00E537F7" w14:paraId="68413D27" w14:textId="4A87D69D">
      <w:pPr>
        <w:spacing w:after="100" w:afterAutospacing="1"/>
        <w:jc w:val="both"/>
      </w:pPr>
      <w:r>
        <w:t xml:space="preserve">* Matched comparison groups will be created for these IOs. </w:t>
      </w:r>
    </w:p>
    <w:p w:rsidRPr="002A6DFF" w:rsidR="00B91484" w:rsidP="00B6143A" w:rsidRDefault="00B91484" w14:paraId="643FF37D" w14:textId="56C888A6">
      <w:pPr>
        <w:spacing w:after="100" w:afterAutospacing="1"/>
        <w:jc w:val="both"/>
      </w:pPr>
      <w:r>
        <w:t xml:space="preserve">Surveys from all </w:t>
      </w:r>
      <w:r w:rsidR="00EB06AA">
        <w:t xml:space="preserve">participating </w:t>
      </w:r>
      <w:r>
        <w:t xml:space="preserve">youth—regardless of whether their IO </w:t>
      </w:r>
      <w:r w:rsidR="00EB06AA">
        <w:t xml:space="preserve">participated in the comparison group study—will be used for within-person analyses </w:t>
      </w:r>
      <w:r w:rsidR="0070380A">
        <w:t xml:space="preserve">examining </w:t>
      </w:r>
      <w:r w:rsidR="0038522F">
        <w:t xml:space="preserve">trends in </w:t>
      </w:r>
      <w:r w:rsidR="0070380A">
        <w:t xml:space="preserve">change over time after program exposure, as addressed in Aim 2. </w:t>
      </w:r>
    </w:p>
    <w:p w:rsidRPr="002A6DFF" w:rsidR="009D7DEA" w:rsidP="00B023FA" w:rsidRDefault="003F4FD7" w14:paraId="5F7EAB84" w14:textId="6AB61100">
      <w:pPr>
        <w:spacing w:before="100" w:beforeAutospacing="1"/>
        <w:jc w:val="both"/>
      </w:pPr>
      <w:r w:rsidRPr="003B120A">
        <w:rPr>
          <w:b/>
          <w:bCs/>
        </w:rPr>
        <w:t>List of all data collection forms</w:t>
      </w:r>
      <w:r w:rsidRPr="002A6DFF" w:rsidR="00953AAE">
        <w:rPr>
          <w:b/>
          <w:bCs/>
          <w:i/>
          <w:iCs/>
        </w:rPr>
        <w:t xml:space="preserve">. </w:t>
      </w:r>
      <w:r w:rsidRPr="002A6DFF" w:rsidR="009D7DEA">
        <w:t xml:space="preserve">In addition to the youth surveys and focus groups described above, the evaluation will also include parent/guardian consent forms and youth assent forms. </w:t>
      </w:r>
      <w:r w:rsidRPr="00964B3A" w:rsidR="009D7DEA">
        <w:rPr>
          <w:b/>
          <w:bCs/>
        </w:rPr>
        <w:t xml:space="preserve">Exhibit </w:t>
      </w:r>
      <w:r w:rsidRPr="00964B3A" w:rsidR="00774C30">
        <w:rPr>
          <w:b/>
          <w:bCs/>
        </w:rPr>
        <w:t>4</w:t>
      </w:r>
      <w:r w:rsidRPr="002A6DFF" w:rsidR="009D7DEA">
        <w:t xml:space="preserve"> provides additional detail about each of the data collection forms, their timing, and the rationale for their collection. </w:t>
      </w:r>
    </w:p>
    <w:p w:rsidRPr="002A6DFF" w:rsidR="00964B3A" w:rsidP="00964B3A" w:rsidRDefault="00964B3A" w14:paraId="5372B55D" w14:textId="30C826DF">
      <w:pPr>
        <w:pStyle w:val="NumberedListLast"/>
        <w:numPr>
          <w:ilvl w:val="0"/>
          <w:numId w:val="0"/>
        </w:numPr>
        <w:spacing w:before="100" w:beforeAutospacing="1" w:after="100" w:afterAutospacing="1"/>
        <w:jc w:val="both"/>
      </w:pPr>
      <w:r w:rsidRPr="002A6DFF">
        <w:t>As p</w:t>
      </w:r>
      <w:r>
        <w:t>a</w:t>
      </w:r>
      <w:r w:rsidRPr="002A6DFF">
        <w:t>rt of standard reporting</w:t>
      </w:r>
      <w:r>
        <w:t xml:space="preserve"> and organizational practices</w:t>
      </w:r>
      <w:r w:rsidRPr="002A6DFF">
        <w:t xml:space="preserve">, the subcontracting </w:t>
      </w:r>
      <w:r>
        <w:t>IOs</w:t>
      </w:r>
      <w:r w:rsidRPr="002A6DFF">
        <w:t xml:space="preserve"> will be providing additional information about program delivery</w:t>
      </w:r>
      <w:r>
        <w:t xml:space="preserve"> and enrollment</w:t>
      </w:r>
      <w:r w:rsidRPr="002A6DFF">
        <w:t xml:space="preserve"> </w:t>
      </w:r>
      <w:proofErr w:type="gramStart"/>
      <w:r w:rsidRPr="002A6DFF">
        <w:t>in order for</w:t>
      </w:r>
      <w:proofErr w:type="gramEnd"/>
      <w:r w:rsidRPr="002A6DFF">
        <w:t xml:space="preserve"> MITRE to conduct a comprehensive implementation evaluation to contextualize findings in final reports. </w:t>
      </w:r>
      <w:r w:rsidRPr="002A6DFF">
        <w:rPr>
          <w:u w:val="single"/>
        </w:rPr>
        <w:t xml:space="preserve"> </w:t>
      </w:r>
    </w:p>
    <w:p w:rsidR="00964B3A" w:rsidP="00964B3A" w:rsidRDefault="00964B3A" w14:paraId="732014F1" w14:textId="7E78395B">
      <w:pPr>
        <w:pStyle w:val="NumberedListLast"/>
        <w:numPr>
          <w:ilvl w:val="0"/>
          <w:numId w:val="0"/>
        </w:numPr>
        <w:spacing w:before="100" w:beforeAutospacing="1" w:after="100" w:afterAutospacing="1"/>
        <w:jc w:val="both"/>
      </w:pPr>
      <w:r w:rsidRPr="002A6DFF">
        <w:rPr>
          <w:b/>
          <w:bCs/>
        </w:rPr>
        <w:t>Study Design Limitations.</w:t>
      </w:r>
      <w:r w:rsidRPr="00682A79">
        <w:t xml:space="preserve"> </w:t>
      </w:r>
      <w:r>
        <w:t>T</w:t>
      </w:r>
      <w:r w:rsidRPr="002A6DFF">
        <w:t xml:space="preserve">he study results will not be generalizable to the larger population of teen pregnancy prevention programs </w:t>
      </w:r>
      <w:r>
        <w:t>b</w:t>
      </w:r>
      <w:r w:rsidRPr="002A6DFF">
        <w:t xml:space="preserve">ecause the IOs </w:t>
      </w:r>
      <w:r>
        <w:t>have been</w:t>
      </w:r>
      <w:r w:rsidRPr="002A6DFF">
        <w:t xml:space="preserve"> purposively selected </w:t>
      </w:r>
      <w:r>
        <w:t>to focus on those serving h</w:t>
      </w:r>
      <w:r w:rsidRPr="002A6DFF">
        <w:t>ard-to-reach and underserved youth</w:t>
      </w:r>
      <w:r>
        <w:t>. T</w:t>
      </w:r>
      <w:r w:rsidRPr="002A6DFF">
        <w:t>he evaluation may not have adequate statistical power to examine the effects of individual programs</w:t>
      </w:r>
      <w:r>
        <w:t>, subgroups of programs</w:t>
      </w:r>
      <w:r w:rsidRPr="002A6DFF">
        <w:t xml:space="preserve"> (e.g. all sexual health education programs, all sexual risk avoidance programs, </w:t>
      </w:r>
      <w:r>
        <w:t xml:space="preserve">or </w:t>
      </w:r>
      <w:r w:rsidRPr="002A6DFF">
        <w:t>all youth development programs</w:t>
      </w:r>
      <w:r>
        <w:t xml:space="preserve">), or cross-program effects. We will analyze trends in findings in order to provide </w:t>
      </w:r>
      <w:r w:rsidR="00E537F7">
        <w:t>preliminary</w:t>
      </w:r>
      <w:r>
        <w:t xml:space="preserve"> information on program effectiveness overall</w:t>
      </w:r>
      <w:r w:rsidR="00E537F7">
        <w:t xml:space="preserve"> (Aim 1)</w:t>
      </w:r>
      <w:r>
        <w:t xml:space="preserve"> and program effects specifically</w:t>
      </w:r>
      <w:r w:rsidR="00E537F7">
        <w:t xml:space="preserve"> (Aim 2) in these understudied populations</w:t>
      </w:r>
      <w:r>
        <w:t xml:space="preserve">. Findings are not intended to inform policy or funding </w:t>
      </w:r>
      <w:proofErr w:type="gramStart"/>
      <w:r w:rsidR="00E537F7">
        <w:t>decisions, but</w:t>
      </w:r>
      <w:proofErr w:type="gramEnd"/>
      <w:r w:rsidR="00E537F7">
        <w:t xml:space="preserve"> </w:t>
      </w:r>
      <w:r w:rsidR="00EA3918">
        <w:t xml:space="preserve">are intended to inform </w:t>
      </w:r>
      <w:r w:rsidR="00E537F7">
        <w:t xml:space="preserve">practice </w:t>
      </w:r>
      <w:r w:rsidR="00EA3918">
        <w:t xml:space="preserve">regarding the replicability of pregnancy prevention programs in high-risk and hard-to-reach youth populations. </w:t>
      </w:r>
    </w:p>
    <w:p w:rsidRPr="002A6DFF" w:rsidR="00F326F9" w:rsidP="00774C30" w:rsidRDefault="00953AAE" w14:paraId="751DB19F" w14:textId="750D49DA">
      <w:pPr>
        <w:widowControl/>
        <w:autoSpaceDE/>
        <w:autoSpaceDN/>
        <w:adjustRightInd/>
        <w:spacing w:after="160" w:line="259" w:lineRule="auto"/>
      </w:pPr>
      <w:r w:rsidRPr="002A6DFF">
        <w:rPr>
          <w:b/>
          <w:bCs/>
        </w:rPr>
        <w:lastRenderedPageBreak/>
        <w:t xml:space="preserve">Exhibit </w:t>
      </w:r>
      <w:r w:rsidR="00774C30">
        <w:rPr>
          <w:b/>
          <w:bCs/>
        </w:rPr>
        <w:t>4</w:t>
      </w:r>
      <w:r w:rsidRPr="002A6DFF">
        <w:t>. Description of data collection forms, timing, and justifications</w:t>
      </w:r>
    </w:p>
    <w:tbl>
      <w:tblPr>
        <w:tblStyle w:val="ListTable31"/>
        <w:tblW w:w="0" w:type="auto"/>
        <w:tblLook w:val="04A0" w:firstRow="1" w:lastRow="0" w:firstColumn="1" w:lastColumn="0" w:noHBand="0" w:noVBand="1"/>
      </w:tblPr>
      <w:tblGrid>
        <w:gridCol w:w="1557"/>
        <w:gridCol w:w="6088"/>
        <w:gridCol w:w="1885"/>
      </w:tblGrid>
      <w:tr w:rsidRPr="002A6DFF" w:rsidR="00953AAE" w:rsidTr="00C413B1" w14:paraId="0D59732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7" w:type="dxa"/>
          </w:tcPr>
          <w:p w:rsidRPr="002A6DFF" w:rsidR="00953AAE" w:rsidP="00C413B1" w:rsidRDefault="00953AAE" w14:paraId="43441380" w14:textId="77777777">
            <w:pPr>
              <w:spacing w:before="100" w:beforeAutospacing="1" w:after="100" w:afterAutospacing="1"/>
              <w:rPr>
                <w:sz w:val="20"/>
                <w:szCs w:val="20"/>
              </w:rPr>
            </w:pPr>
            <w:r w:rsidRPr="002A6DFF">
              <w:rPr>
                <w:sz w:val="20"/>
                <w:szCs w:val="20"/>
              </w:rPr>
              <w:t>Data collection form (Location in package)</w:t>
            </w:r>
          </w:p>
        </w:tc>
        <w:tc>
          <w:tcPr>
            <w:tcW w:w="6088" w:type="dxa"/>
          </w:tcPr>
          <w:p w:rsidRPr="002A6DFF" w:rsidR="00953AAE" w:rsidP="00C413B1" w:rsidRDefault="00953AAE" w14:paraId="25ACF376" w14:textId="77777777">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sz w:val="20"/>
                <w:szCs w:val="20"/>
              </w:rPr>
            </w:pPr>
            <w:r w:rsidRPr="002A6DFF">
              <w:rPr>
                <w:sz w:val="20"/>
                <w:szCs w:val="20"/>
              </w:rPr>
              <w:t>Reason for data collection</w:t>
            </w:r>
          </w:p>
        </w:tc>
        <w:tc>
          <w:tcPr>
            <w:tcW w:w="1885" w:type="dxa"/>
          </w:tcPr>
          <w:p w:rsidRPr="002A6DFF" w:rsidR="00953AAE" w:rsidP="00C413B1" w:rsidRDefault="00953AAE" w14:paraId="7704C729" w14:textId="77777777">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sz w:val="20"/>
                <w:szCs w:val="20"/>
              </w:rPr>
            </w:pPr>
            <w:r w:rsidRPr="002A6DFF">
              <w:rPr>
                <w:sz w:val="20"/>
                <w:szCs w:val="20"/>
              </w:rPr>
              <w:t>Timing</w:t>
            </w:r>
          </w:p>
        </w:tc>
      </w:tr>
      <w:tr w:rsidRPr="002A6DFF" w:rsidR="00953AAE" w:rsidTr="00C413B1" w14:paraId="776C18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rsidRPr="006720E4" w:rsidR="00953AAE" w:rsidP="00C413B1" w:rsidRDefault="00953AAE" w14:paraId="03F31119" w14:textId="77777777">
            <w:pPr>
              <w:spacing w:before="100" w:beforeAutospacing="1" w:after="100" w:afterAutospacing="1"/>
              <w:rPr>
                <w:b w:val="0"/>
                <w:bCs w:val="0"/>
                <w:sz w:val="20"/>
                <w:szCs w:val="20"/>
              </w:rPr>
            </w:pPr>
            <w:r w:rsidRPr="006720E4">
              <w:rPr>
                <w:sz w:val="20"/>
                <w:szCs w:val="20"/>
              </w:rPr>
              <w:t>Consent form</w:t>
            </w:r>
          </w:p>
          <w:p w:rsidRPr="006720E4" w:rsidR="00953AAE" w:rsidP="00C413B1" w:rsidRDefault="00953AAE" w14:paraId="1EE3A82D" w14:textId="00657387">
            <w:pPr>
              <w:spacing w:before="100" w:beforeAutospacing="1" w:after="100" w:afterAutospacing="1"/>
              <w:rPr>
                <w:sz w:val="20"/>
                <w:szCs w:val="20"/>
              </w:rPr>
            </w:pPr>
            <w:r w:rsidRPr="006720E4">
              <w:rPr>
                <w:sz w:val="20"/>
                <w:szCs w:val="20"/>
              </w:rPr>
              <w:t xml:space="preserve">(Appendix </w:t>
            </w:r>
            <w:r w:rsidRPr="006720E4" w:rsidR="00480CEE">
              <w:rPr>
                <w:sz w:val="20"/>
                <w:szCs w:val="20"/>
              </w:rPr>
              <w:t>B</w:t>
            </w:r>
            <w:r w:rsidRPr="006720E4">
              <w:rPr>
                <w:sz w:val="20"/>
                <w:szCs w:val="20"/>
              </w:rPr>
              <w:t>)</w:t>
            </w:r>
          </w:p>
        </w:tc>
        <w:tc>
          <w:tcPr>
            <w:tcW w:w="6088" w:type="dxa"/>
          </w:tcPr>
          <w:p w:rsidRPr="002A6DFF" w:rsidR="00953AAE" w:rsidP="00C413B1" w:rsidRDefault="00953AAE" w14:paraId="1EB793C0" w14:textId="7DF32E0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20"/>
                <w:szCs w:val="20"/>
              </w:rPr>
            </w:pPr>
            <w:r w:rsidRPr="002A6DFF">
              <w:rPr>
                <w:sz w:val="20"/>
                <w:szCs w:val="20"/>
              </w:rPr>
              <w:t xml:space="preserve">Parent/guardians will provide or decline consent for their child to participate in each one of the evaluation activities (including enrollment forms, surveys, and focus groups). </w:t>
            </w:r>
            <w:r w:rsidR="00C1124E">
              <w:rPr>
                <w:sz w:val="20"/>
                <w:szCs w:val="20"/>
              </w:rPr>
              <w:t xml:space="preserve">The consent forms are estimated to take no more than 15 minutes to complete. </w:t>
            </w:r>
          </w:p>
        </w:tc>
        <w:tc>
          <w:tcPr>
            <w:tcW w:w="1885" w:type="dxa"/>
          </w:tcPr>
          <w:p w:rsidRPr="002A6DFF" w:rsidR="00953AAE" w:rsidP="00C413B1" w:rsidRDefault="00953AAE" w14:paraId="03ABF895" w14:textId="7777777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20"/>
                <w:szCs w:val="20"/>
              </w:rPr>
            </w:pPr>
            <w:r w:rsidRPr="002A6DFF">
              <w:rPr>
                <w:sz w:val="20"/>
                <w:szCs w:val="20"/>
              </w:rPr>
              <w:t>First day of program</w:t>
            </w:r>
          </w:p>
        </w:tc>
      </w:tr>
      <w:tr w:rsidRPr="002A6DFF" w:rsidR="00953AAE" w:rsidTr="00C413B1" w14:paraId="2BDDA084" w14:textId="77777777">
        <w:tc>
          <w:tcPr>
            <w:cnfStyle w:val="001000000000" w:firstRow="0" w:lastRow="0" w:firstColumn="1" w:lastColumn="0" w:oddVBand="0" w:evenVBand="0" w:oddHBand="0" w:evenHBand="0" w:firstRowFirstColumn="0" w:firstRowLastColumn="0" w:lastRowFirstColumn="0" w:lastRowLastColumn="0"/>
            <w:tcW w:w="1557" w:type="dxa"/>
          </w:tcPr>
          <w:p w:rsidRPr="006720E4" w:rsidR="00953AAE" w:rsidP="00C413B1" w:rsidRDefault="00953AAE" w14:paraId="08FCDAE2" w14:textId="77777777">
            <w:pPr>
              <w:spacing w:before="100" w:beforeAutospacing="1" w:after="100" w:afterAutospacing="1"/>
              <w:rPr>
                <w:b w:val="0"/>
                <w:bCs w:val="0"/>
                <w:sz w:val="20"/>
                <w:szCs w:val="20"/>
              </w:rPr>
            </w:pPr>
            <w:r w:rsidRPr="006720E4">
              <w:rPr>
                <w:sz w:val="20"/>
                <w:szCs w:val="20"/>
              </w:rPr>
              <w:t>Assent form</w:t>
            </w:r>
          </w:p>
          <w:p w:rsidRPr="006720E4" w:rsidR="00953AAE" w:rsidP="00C413B1" w:rsidRDefault="00953AAE" w14:paraId="6765BEC8" w14:textId="4F0D9F57">
            <w:pPr>
              <w:spacing w:before="100" w:beforeAutospacing="1" w:after="100" w:afterAutospacing="1"/>
              <w:rPr>
                <w:sz w:val="20"/>
                <w:szCs w:val="20"/>
              </w:rPr>
            </w:pPr>
            <w:r w:rsidRPr="006720E4">
              <w:rPr>
                <w:sz w:val="20"/>
                <w:szCs w:val="20"/>
              </w:rPr>
              <w:t xml:space="preserve">(Appendix </w:t>
            </w:r>
            <w:r w:rsidRPr="006720E4" w:rsidR="00480CEE">
              <w:rPr>
                <w:sz w:val="20"/>
                <w:szCs w:val="20"/>
              </w:rPr>
              <w:t>C</w:t>
            </w:r>
            <w:r w:rsidRPr="006720E4">
              <w:rPr>
                <w:sz w:val="20"/>
                <w:szCs w:val="20"/>
              </w:rPr>
              <w:t>)</w:t>
            </w:r>
          </w:p>
        </w:tc>
        <w:tc>
          <w:tcPr>
            <w:tcW w:w="6088" w:type="dxa"/>
          </w:tcPr>
          <w:p w:rsidRPr="002A6DFF" w:rsidR="00953AAE" w:rsidP="00C413B1" w:rsidRDefault="00953AAE" w14:paraId="4554DEB7" w14:textId="26E6841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sidRPr="002A6DFF">
              <w:rPr>
                <w:sz w:val="20"/>
                <w:szCs w:val="20"/>
              </w:rPr>
              <w:t xml:space="preserve">Youth will provide or decline assent to participate in each one of the evaluation activities (including enrollment forms, surveys, and focus groups). </w:t>
            </w:r>
            <w:r w:rsidR="00C1124E">
              <w:rPr>
                <w:sz w:val="20"/>
                <w:szCs w:val="20"/>
              </w:rPr>
              <w:t xml:space="preserve">The assent forms are estimated to take no more than 10 minutes to complete. </w:t>
            </w:r>
          </w:p>
        </w:tc>
        <w:tc>
          <w:tcPr>
            <w:tcW w:w="1885" w:type="dxa"/>
          </w:tcPr>
          <w:p w:rsidRPr="002A6DFF" w:rsidR="00953AAE" w:rsidP="00C413B1" w:rsidRDefault="00953AAE" w14:paraId="63F0E713" w14:textId="7777777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sidRPr="002A6DFF">
              <w:rPr>
                <w:sz w:val="20"/>
                <w:szCs w:val="20"/>
              </w:rPr>
              <w:t xml:space="preserve">First day of program, prior to each survey, prior to focus group </w:t>
            </w:r>
          </w:p>
        </w:tc>
      </w:tr>
      <w:tr w:rsidRPr="002A6DFF" w:rsidR="00953AAE" w:rsidTr="00C413B1" w14:paraId="01D705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rsidRPr="006720E4" w:rsidR="00953AAE" w:rsidP="00C413B1" w:rsidRDefault="00953AAE" w14:paraId="7063AEE8" w14:textId="77777777">
            <w:pPr>
              <w:spacing w:before="100" w:beforeAutospacing="1" w:after="100" w:afterAutospacing="1"/>
              <w:rPr>
                <w:b w:val="0"/>
                <w:bCs w:val="0"/>
                <w:sz w:val="20"/>
                <w:szCs w:val="20"/>
              </w:rPr>
            </w:pPr>
            <w:r w:rsidRPr="006720E4">
              <w:rPr>
                <w:sz w:val="20"/>
                <w:szCs w:val="20"/>
              </w:rPr>
              <w:t>Surveys</w:t>
            </w:r>
          </w:p>
          <w:p w:rsidRPr="006720E4" w:rsidR="00953AAE" w:rsidP="00C413B1" w:rsidRDefault="00953AAE" w14:paraId="3B39FB02" w14:textId="5BE6D91E">
            <w:pPr>
              <w:spacing w:before="100" w:beforeAutospacing="1" w:after="100" w:afterAutospacing="1"/>
              <w:rPr>
                <w:sz w:val="20"/>
                <w:szCs w:val="20"/>
              </w:rPr>
            </w:pPr>
            <w:r w:rsidRPr="006720E4">
              <w:rPr>
                <w:sz w:val="20"/>
                <w:szCs w:val="20"/>
              </w:rPr>
              <w:t>(Appendi</w:t>
            </w:r>
            <w:r w:rsidRPr="006720E4" w:rsidR="00E45F65">
              <w:rPr>
                <w:sz w:val="20"/>
                <w:szCs w:val="20"/>
              </w:rPr>
              <w:t>ces</w:t>
            </w:r>
            <w:r w:rsidRPr="006720E4">
              <w:rPr>
                <w:sz w:val="20"/>
                <w:szCs w:val="20"/>
              </w:rPr>
              <w:t xml:space="preserve"> </w:t>
            </w:r>
            <w:r w:rsidRPr="006720E4" w:rsidR="00480CEE">
              <w:rPr>
                <w:sz w:val="20"/>
                <w:szCs w:val="20"/>
              </w:rPr>
              <w:t>D</w:t>
            </w:r>
            <w:r w:rsidR="00330E63">
              <w:rPr>
                <w:sz w:val="20"/>
                <w:szCs w:val="20"/>
              </w:rPr>
              <w:t>,</w:t>
            </w:r>
            <w:r w:rsidRPr="006720E4" w:rsidR="00480CEE">
              <w:rPr>
                <w:sz w:val="20"/>
                <w:szCs w:val="20"/>
              </w:rPr>
              <w:t>E</w:t>
            </w:r>
            <w:r w:rsidR="00330E63">
              <w:rPr>
                <w:sz w:val="20"/>
                <w:szCs w:val="20"/>
              </w:rPr>
              <w:t xml:space="preserve">, </w:t>
            </w:r>
            <w:r w:rsidR="37AA3004">
              <w:rPr>
                <w:sz w:val="20"/>
                <w:szCs w:val="20"/>
              </w:rPr>
              <w:t>I, J,</w:t>
            </w:r>
            <w:r w:rsidR="00330E63">
              <w:rPr>
                <w:sz w:val="20"/>
                <w:szCs w:val="20"/>
              </w:rPr>
              <w:t xml:space="preserve"> K</w:t>
            </w:r>
            <w:r w:rsidR="09B8EED2">
              <w:rPr>
                <w:sz w:val="20"/>
                <w:szCs w:val="20"/>
              </w:rPr>
              <w:t>, and L</w:t>
            </w:r>
            <w:r w:rsidRPr="006720E4">
              <w:rPr>
                <w:sz w:val="20"/>
                <w:szCs w:val="20"/>
              </w:rPr>
              <w:t>)</w:t>
            </w:r>
          </w:p>
        </w:tc>
        <w:tc>
          <w:tcPr>
            <w:tcW w:w="6088" w:type="dxa"/>
          </w:tcPr>
          <w:p w:rsidRPr="002A6DFF" w:rsidR="00953AAE" w:rsidP="00C413B1" w:rsidRDefault="00953AAE" w14:paraId="3A5F57F7" w14:textId="21CBDA5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20"/>
                <w:szCs w:val="20"/>
              </w:rPr>
            </w:pPr>
            <w:r w:rsidRPr="002A6DFF">
              <w:rPr>
                <w:sz w:val="20"/>
                <w:szCs w:val="20"/>
              </w:rPr>
              <w:t xml:space="preserve">Measuring KABI and behavioral baseline values and outcomes among youth program participants. Each survey is anticipated to take </w:t>
            </w:r>
            <w:r w:rsidR="002228E1">
              <w:rPr>
                <w:sz w:val="20"/>
                <w:szCs w:val="20"/>
              </w:rPr>
              <w:t>approximately</w:t>
            </w:r>
            <w:r w:rsidRPr="002A6DFF">
              <w:rPr>
                <w:sz w:val="20"/>
                <w:szCs w:val="20"/>
              </w:rPr>
              <w:t xml:space="preserve"> </w:t>
            </w:r>
            <w:r w:rsidR="002954EA">
              <w:rPr>
                <w:sz w:val="20"/>
                <w:szCs w:val="20"/>
              </w:rPr>
              <w:t>50</w:t>
            </w:r>
            <w:r w:rsidRPr="002A6DFF" w:rsidR="002954EA">
              <w:rPr>
                <w:sz w:val="20"/>
                <w:szCs w:val="20"/>
              </w:rPr>
              <w:t xml:space="preserve"> </w:t>
            </w:r>
            <w:r w:rsidRPr="002A6DFF">
              <w:rPr>
                <w:sz w:val="20"/>
                <w:szCs w:val="20"/>
              </w:rPr>
              <w:t>minutes to complete</w:t>
            </w:r>
            <w:r w:rsidR="002954EA">
              <w:rPr>
                <w:sz w:val="20"/>
                <w:szCs w:val="20"/>
              </w:rPr>
              <w:t xml:space="preserve">, except for the </w:t>
            </w:r>
            <w:r w:rsidR="00C1124E">
              <w:rPr>
                <w:sz w:val="20"/>
                <w:szCs w:val="20"/>
              </w:rPr>
              <w:t>baseline survey which also includes the assent form described above</w:t>
            </w:r>
            <w:r w:rsidRPr="002A6DFF">
              <w:rPr>
                <w:sz w:val="20"/>
                <w:szCs w:val="20"/>
              </w:rPr>
              <w:t xml:space="preserve">. MITRE or MITRE-trained data collection subcontractor(s) will collect all survey data. Surveys will be administered electronically and by in-person administrators. </w:t>
            </w:r>
          </w:p>
        </w:tc>
        <w:tc>
          <w:tcPr>
            <w:tcW w:w="1885" w:type="dxa"/>
          </w:tcPr>
          <w:p w:rsidRPr="002A6DFF" w:rsidR="00953AAE" w:rsidP="00C413B1" w:rsidRDefault="00953AAE" w14:paraId="76BE6935" w14:textId="7777777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20"/>
                <w:szCs w:val="20"/>
              </w:rPr>
            </w:pPr>
            <w:r w:rsidRPr="002A6DFF">
              <w:rPr>
                <w:sz w:val="20"/>
                <w:szCs w:val="20"/>
              </w:rPr>
              <w:t>First day of program (Baseline), Last day of program (first follow-up), Three months after program (3-month follow-up)</w:t>
            </w:r>
          </w:p>
        </w:tc>
      </w:tr>
      <w:tr w:rsidRPr="002A6DFF" w:rsidR="00953AAE" w:rsidTr="00C413B1" w14:paraId="37B162A5" w14:textId="77777777">
        <w:tc>
          <w:tcPr>
            <w:cnfStyle w:val="001000000000" w:firstRow="0" w:lastRow="0" w:firstColumn="1" w:lastColumn="0" w:oddVBand="0" w:evenVBand="0" w:oddHBand="0" w:evenHBand="0" w:firstRowFirstColumn="0" w:firstRowLastColumn="0" w:lastRowFirstColumn="0" w:lastRowLastColumn="0"/>
            <w:tcW w:w="1557" w:type="dxa"/>
          </w:tcPr>
          <w:p w:rsidRPr="006720E4" w:rsidR="00953AAE" w:rsidP="00C413B1" w:rsidRDefault="00953AAE" w14:paraId="30F035FF" w14:textId="77777777">
            <w:pPr>
              <w:spacing w:before="100" w:beforeAutospacing="1" w:after="100" w:afterAutospacing="1"/>
              <w:rPr>
                <w:b w:val="0"/>
                <w:bCs w:val="0"/>
                <w:sz w:val="20"/>
                <w:szCs w:val="20"/>
              </w:rPr>
            </w:pPr>
            <w:r w:rsidRPr="006720E4">
              <w:rPr>
                <w:sz w:val="20"/>
                <w:szCs w:val="20"/>
              </w:rPr>
              <w:t>Focus groups</w:t>
            </w:r>
          </w:p>
          <w:p w:rsidRPr="006720E4" w:rsidR="00953AAE" w:rsidP="00C413B1" w:rsidRDefault="00953AAE" w14:paraId="0A544CC3" w14:textId="24846911">
            <w:pPr>
              <w:spacing w:before="100" w:beforeAutospacing="1" w:after="100" w:afterAutospacing="1"/>
              <w:rPr>
                <w:sz w:val="20"/>
                <w:szCs w:val="20"/>
              </w:rPr>
            </w:pPr>
            <w:r w:rsidRPr="006720E4">
              <w:rPr>
                <w:sz w:val="20"/>
                <w:szCs w:val="20"/>
              </w:rPr>
              <w:t xml:space="preserve">(Appendix </w:t>
            </w:r>
            <w:r w:rsidRPr="006720E4" w:rsidR="00480CEE">
              <w:rPr>
                <w:sz w:val="20"/>
                <w:szCs w:val="20"/>
              </w:rPr>
              <w:t>F</w:t>
            </w:r>
            <w:r w:rsidRPr="006720E4">
              <w:rPr>
                <w:sz w:val="20"/>
                <w:szCs w:val="20"/>
              </w:rPr>
              <w:t>; Focus group protocol)</w:t>
            </w:r>
          </w:p>
        </w:tc>
        <w:tc>
          <w:tcPr>
            <w:tcW w:w="6088" w:type="dxa"/>
          </w:tcPr>
          <w:p w:rsidRPr="002A6DFF" w:rsidR="00953AAE" w:rsidP="00C413B1" w:rsidRDefault="00953AAE" w14:paraId="5F118624" w14:textId="03BFCB1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sidRPr="002A6DFF">
              <w:rPr>
                <w:sz w:val="20"/>
                <w:szCs w:val="20"/>
              </w:rPr>
              <w:t>Gain insights into the aspects of youth lived experiences and program characteristics which may be associated with program participation</w:t>
            </w:r>
            <w:r w:rsidR="00AE67A3">
              <w:rPr>
                <w:sz w:val="20"/>
                <w:szCs w:val="20"/>
              </w:rPr>
              <w:t>.</w:t>
            </w:r>
            <w:r w:rsidRPr="002A6DFF">
              <w:rPr>
                <w:sz w:val="20"/>
                <w:szCs w:val="20"/>
              </w:rPr>
              <w:t xml:space="preserve"> Each focus group is anticipated to take between 90 minutes to conduct. MITRE or a MITRE-trained data collection subcontractor will conduct all focus groups. </w:t>
            </w:r>
          </w:p>
        </w:tc>
        <w:tc>
          <w:tcPr>
            <w:tcW w:w="1885" w:type="dxa"/>
          </w:tcPr>
          <w:p w:rsidRPr="002A6DFF" w:rsidR="00953AAE" w:rsidP="00C413B1" w:rsidRDefault="00953AAE" w14:paraId="3E5400D9" w14:textId="7777777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sidRPr="002A6DFF">
              <w:rPr>
                <w:sz w:val="20"/>
                <w:szCs w:val="20"/>
              </w:rPr>
              <w:t xml:space="preserve">Within 3 days and not more than 2 weeks after last day of program </w:t>
            </w:r>
          </w:p>
        </w:tc>
      </w:tr>
    </w:tbl>
    <w:p w:rsidRPr="002A6DFF" w:rsidR="007A15F0" w:rsidP="00964B3A" w:rsidRDefault="547B257D" w14:paraId="3986851E" w14:textId="39AB77E4">
      <w:pPr>
        <w:pStyle w:val="OMBHeading-2"/>
        <w:numPr>
          <w:ilvl w:val="0"/>
          <w:numId w:val="27"/>
        </w:numPr>
        <w:tabs>
          <w:tab w:val="left" w:pos="270"/>
        </w:tabs>
        <w:spacing w:before="240" w:after="0"/>
        <w:ind w:left="446" w:hanging="446"/>
        <w:rPr>
          <w:sz w:val="28"/>
          <w:szCs w:val="28"/>
          <w:u w:val="single"/>
        </w:rPr>
      </w:pPr>
      <w:bookmarkStart w:name="_Toc20734546" w:id="20"/>
      <w:bookmarkStart w:name="_Toc521515001" w:id="21"/>
      <w:bookmarkStart w:name="_Toc523154569" w:id="22"/>
      <w:r w:rsidRPr="002A6DFF">
        <w:rPr>
          <w:sz w:val="28"/>
          <w:szCs w:val="28"/>
          <w:u w:val="single"/>
        </w:rPr>
        <w:t>Use of Improved Information Technology and Burden Reduction</w:t>
      </w:r>
      <w:bookmarkEnd w:id="20"/>
      <w:r w:rsidRPr="002A6DFF">
        <w:rPr>
          <w:sz w:val="28"/>
          <w:szCs w:val="28"/>
          <w:u w:val="single"/>
        </w:rPr>
        <w:t xml:space="preserve"> </w:t>
      </w:r>
      <w:bookmarkEnd w:id="21"/>
      <w:bookmarkEnd w:id="22"/>
    </w:p>
    <w:p w:rsidR="00782D18" w:rsidP="000C447E" w:rsidRDefault="00782D18" w14:paraId="4B8CA4D9" w14:textId="77777777">
      <w:pPr>
        <w:pStyle w:val="OMBbodytext"/>
        <w:spacing w:after="0"/>
        <w:ind w:left="0"/>
        <w:jc w:val="both"/>
      </w:pPr>
    </w:p>
    <w:p w:rsidRPr="002A6DFF" w:rsidR="007D6185" w:rsidP="009D78E1" w:rsidRDefault="547B257D" w14:paraId="73333523" w14:textId="7072B5B2">
      <w:pPr>
        <w:pStyle w:val="OMBbodytext"/>
        <w:spacing w:after="100" w:afterAutospacing="1"/>
        <w:ind w:left="0"/>
        <w:jc w:val="both"/>
      </w:pPr>
      <w:r w:rsidRPr="002A6DFF">
        <w:t xml:space="preserve">For all surveys, both baseline and follow-up, state-of- the art technology will be used to (1) increase efficiency, (2) </w:t>
      </w:r>
      <w:r w:rsidRPr="002A6DFF">
        <w:rPr>
          <w:szCs w:val="24"/>
        </w:rPr>
        <w:t xml:space="preserve">ensure data security, (3) </w:t>
      </w:r>
      <w:r w:rsidRPr="002A6DFF">
        <w:t>improve comprehension and accuracy of responses, and (4) reduce the burden of data collection for the youth included in the evaluation. All (100%) of the baseline and follow-up surveys for youth will be administered electronically by subcontracted data collection staff using the Qualtrics Research Core survey platform. This software allows online administration via a web browser or offline administration via an application for tablet devices. Electronically</w:t>
      </w:r>
      <w:r w:rsidRPr="002A6DFF" w:rsidR="00E32229">
        <w:t xml:space="preserve"> </w:t>
      </w:r>
      <w:r w:rsidRPr="002A6DFF">
        <w:t xml:space="preserve">administered surveys will increase </w:t>
      </w:r>
      <w:r w:rsidRPr="002A6DFF" w:rsidR="00A91919">
        <w:t xml:space="preserve">efficiency </w:t>
      </w:r>
      <w:r w:rsidRPr="002A6DFF">
        <w:t xml:space="preserve">by allowing youth to use a touchscreen or mouse rather than requiring pencil and paper </w:t>
      </w:r>
      <w:r w:rsidRPr="002A6DFF" w:rsidR="00D5426B">
        <w:t>responses and</w:t>
      </w:r>
      <w:r w:rsidRPr="002A6DFF" w:rsidR="00C025BE">
        <w:t xml:space="preserve"> may improve self-disclosure by shielding youth responses with changing screens</w:t>
      </w:r>
      <w:r w:rsidRPr="002A6DFF" w:rsidR="00096E1F">
        <w:t xml:space="preserve"> (Kays, </w:t>
      </w:r>
      <w:proofErr w:type="spellStart"/>
      <w:r w:rsidRPr="002A6DFF" w:rsidR="00096E1F">
        <w:t>Gathercoal</w:t>
      </w:r>
      <w:proofErr w:type="spellEnd"/>
      <w:r w:rsidRPr="002A6DFF" w:rsidR="00096E1F">
        <w:t xml:space="preserve">, &amp; </w:t>
      </w:r>
      <w:proofErr w:type="spellStart"/>
      <w:r w:rsidRPr="002A6DFF" w:rsidR="00096E1F">
        <w:t>Behrow</w:t>
      </w:r>
      <w:proofErr w:type="spellEnd"/>
      <w:r w:rsidRPr="002A6DFF" w:rsidR="00096E1F">
        <w:t>, 2012;</w:t>
      </w:r>
      <w:r w:rsidRPr="002A6DFF" w:rsidR="005B48B6">
        <w:t xml:space="preserve"> Materia et al., 2016</w:t>
      </w:r>
      <w:r w:rsidRPr="002A6DFF" w:rsidR="00A91919">
        <w:t>)</w:t>
      </w:r>
      <w:r w:rsidRPr="002A6DFF">
        <w:t xml:space="preserve">. By eliminating paper surveys, we also increase efficiency with which youth survey responses </w:t>
      </w:r>
      <w:r w:rsidRPr="002A6DFF" w:rsidR="004A1C9F">
        <w:t xml:space="preserve">are </w:t>
      </w:r>
      <w:r w:rsidRPr="002A6DFF">
        <w:t xml:space="preserve">collected and shared with MITRE. In terms of improved comprehension and accuracy, electronic surveys allow skip and display patterns; respondents only see questions that are relevant to them. This avoids confusion that paper surveys often cause because paper surveys must display all questions and instruct respondents to skip certain ones. </w:t>
      </w:r>
    </w:p>
    <w:p w:rsidRPr="002A6DFF" w:rsidR="007A15F0" w:rsidP="009D78E1" w:rsidRDefault="547B257D" w14:paraId="59319358" w14:textId="3275E025">
      <w:pPr>
        <w:pStyle w:val="OMBHeading-2"/>
        <w:numPr>
          <w:ilvl w:val="0"/>
          <w:numId w:val="27"/>
        </w:numPr>
        <w:spacing w:before="100" w:beforeAutospacing="1" w:after="0"/>
        <w:ind w:left="270" w:hanging="270"/>
        <w:rPr>
          <w:sz w:val="28"/>
          <w:szCs w:val="28"/>
          <w:u w:val="single"/>
        </w:rPr>
      </w:pPr>
      <w:bookmarkStart w:name="_Toc20734547" w:id="23"/>
      <w:bookmarkStart w:name="_Toc521515002" w:id="24"/>
      <w:bookmarkStart w:name="_Toc523154570" w:id="25"/>
      <w:bookmarkStart w:name="_Hlk515026382" w:id="26"/>
      <w:r w:rsidRPr="002A6DFF">
        <w:rPr>
          <w:sz w:val="28"/>
          <w:szCs w:val="28"/>
          <w:u w:val="single"/>
        </w:rPr>
        <w:t>Efforts to Identify Duplication and Use of Similar Information</w:t>
      </w:r>
      <w:bookmarkEnd w:id="23"/>
      <w:r w:rsidRPr="002A6DFF">
        <w:rPr>
          <w:sz w:val="28"/>
          <w:szCs w:val="28"/>
          <w:u w:val="single"/>
        </w:rPr>
        <w:t xml:space="preserve"> </w:t>
      </w:r>
      <w:bookmarkEnd w:id="24"/>
      <w:bookmarkEnd w:id="25"/>
    </w:p>
    <w:p w:rsidR="00AE67A3" w:rsidP="006A1BFD" w:rsidRDefault="00AE67A3" w14:paraId="0FC40062" w14:textId="77777777">
      <w:pPr>
        <w:jc w:val="both"/>
      </w:pPr>
      <w:bookmarkStart w:name="_Toc14251125" w:id="27"/>
      <w:bookmarkStart w:name="_Toc14270155" w:id="28"/>
      <w:bookmarkStart w:name="_Toc14270264" w:id="29"/>
    </w:p>
    <w:p w:rsidRPr="002A6DFF" w:rsidR="00931168" w:rsidP="006A1BFD" w:rsidRDefault="0084035E" w14:paraId="501C680E" w14:textId="121DEBD3">
      <w:pPr>
        <w:jc w:val="both"/>
      </w:pPr>
      <w:r w:rsidRPr="002A6DFF">
        <w:t>Th</w:t>
      </w:r>
      <w:r w:rsidRPr="002A6DFF" w:rsidR="00992CDB">
        <w:t>e</w:t>
      </w:r>
      <w:r w:rsidRPr="002A6DFF">
        <w:t xml:space="preserve"> evaluation does not duplicate other </w:t>
      </w:r>
      <w:r w:rsidRPr="002A6DFF" w:rsidR="0089427E">
        <w:t>efforts by HH</w:t>
      </w:r>
      <w:r w:rsidRPr="00BC2F5A" w:rsidR="0089427E">
        <w:t>S</w:t>
      </w:r>
      <w:r w:rsidRPr="00BC2F5A">
        <w:t>.</w:t>
      </w:r>
      <w:r w:rsidRPr="002A6DFF">
        <w:t xml:space="preserve"> Several </w:t>
      </w:r>
      <w:r w:rsidRPr="002A6DFF" w:rsidR="0089427E">
        <w:t>HHS efforts</w:t>
      </w:r>
      <w:r w:rsidRPr="002A6DFF" w:rsidR="00844FA8">
        <w:t xml:space="preserve">, including </w:t>
      </w:r>
      <w:r w:rsidRPr="002A6DFF" w:rsidR="009F2A77">
        <w:t xml:space="preserve">the </w:t>
      </w:r>
      <w:r w:rsidRPr="002A6DFF" w:rsidR="00C966A0">
        <w:t xml:space="preserve">TPP </w:t>
      </w:r>
      <w:r w:rsidRPr="002A6DFF" w:rsidR="009F2A77">
        <w:t xml:space="preserve">replication study </w:t>
      </w:r>
      <w:r w:rsidRPr="002A6DFF" w:rsidR="00C966A0">
        <w:t xml:space="preserve">and </w:t>
      </w:r>
      <w:r w:rsidRPr="002A6DFF" w:rsidR="009F2A77">
        <w:t xml:space="preserve">the </w:t>
      </w:r>
      <w:r w:rsidRPr="002A6DFF" w:rsidR="00AA4C60">
        <w:t>Adolescent Pregnancy Prevention Approaches Study</w:t>
      </w:r>
      <w:r w:rsidRPr="002A6DFF" w:rsidR="00696C0F">
        <w:t xml:space="preserve"> (</w:t>
      </w:r>
      <w:r w:rsidRPr="002A6DFF" w:rsidR="00170C0E">
        <w:t>Office of Adolescent Health, U.S. Department of Health and Human Services</w:t>
      </w:r>
      <w:r w:rsidRPr="002A6DFF" w:rsidR="00B74134">
        <w:t xml:space="preserve">, </w:t>
      </w:r>
      <w:r w:rsidRPr="002A6DFF" w:rsidR="00170C0E">
        <w:t>2019</w:t>
      </w:r>
      <w:r w:rsidRPr="002A6DFF" w:rsidR="00051A0B">
        <w:t>)</w:t>
      </w:r>
      <w:r w:rsidRPr="002A6DFF" w:rsidR="00C966A0">
        <w:t>,</w:t>
      </w:r>
      <w:r w:rsidRPr="002A6DFF">
        <w:t xml:space="preserve"> have evaluated pregnancy prevention program for adolescents</w:t>
      </w:r>
      <w:r w:rsidRPr="002A6DFF" w:rsidR="00051A0B">
        <w:t>.</w:t>
      </w:r>
      <w:r w:rsidRPr="002A6DFF" w:rsidR="00AD263D">
        <w:t xml:space="preserve"> T</w:t>
      </w:r>
      <w:r w:rsidRPr="002A6DFF" w:rsidR="00366381">
        <w:t xml:space="preserve">he current evaluation </w:t>
      </w:r>
      <w:r w:rsidRPr="002A6DFF" w:rsidR="00AD263D">
        <w:t>differs from prior and current efforts by focusing</w:t>
      </w:r>
      <w:r w:rsidRPr="002A6DFF" w:rsidR="00366381">
        <w:t xml:space="preserve"> on all types of pregnancy prevention programs, including </w:t>
      </w:r>
      <w:r w:rsidRPr="002A6DFF" w:rsidR="005F0177">
        <w:t xml:space="preserve">sexual health education, sexual </w:t>
      </w:r>
      <w:r w:rsidRPr="002A6DFF" w:rsidR="005F0177">
        <w:lastRenderedPageBreak/>
        <w:t>risk reduction, and youth development programs</w:t>
      </w:r>
      <w:r w:rsidRPr="002A6DFF" w:rsidR="00DC22F6">
        <w:t>, and by specifically targeting underserved and hard-to-reach youth</w:t>
      </w:r>
      <w:r w:rsidRPr="002A6DFF" w:rsidR="005F0177">
        <w:t xml:space="preserve">. </w:t>
      </w:r>
      <w:r w:rsidRPr="002A6DFF" w:rsidR="00457D40">
        <w:t xml:space="preserve"> </w:t>
      </w:r>
    </w:p>
    <w:p w:rsidRPr="002A6DFF" w:rsidR="00931168" w:rsidP="006A1BFD" w:rsidRDefault="00931168" w14:paraId="1CC59D1C" w14:textId="77777777">
      <w:pPr>
        <w:jc w:val="both"/>
      </w:pPr>
    </w:p>
    <w:p w:rsidR="0089427E" w:rsidP="006A1BFD" w:rsidRDefault="00730BE5" w14:paraId="04EAB5C1" w14:textId="20ECB075">
      <w:pPr>
        <w:jc w:val="both"/>
      </w:pPr>
      <w:r w:rsidRPr="002A6DFF">
        <w:t xml:space="preserve">Efforts to identify duplication included </w:t>
      </w:r>
      <w:r w:rsidRPr="002A6DFF" w:rsidR="00C52EBF">
        <w:t>comprehensive scans of the literature, examining previously</w:t>
      </w:r>
      <w:r w:rsidRPr="002A6DFF" w:rsidR="00E32229">
        <w:t xml:space="preserve"> </w:t>
      </w:r>
      <w:r w:rsidRPr="002A6DFF" w:rsidR="00C52EBF">
        <w:t>conducted HHS evaluations,</w:t>
      </w:r>
      <w:r w:rsidRPr="002A6DFF" w:rsidR="00C23C13">
        <w:t xml:space="preserve"> and</w:t>
      </w:r>
      <w:r w:rsidRPr="002A6DFF" w:rsidR="00C52EBF">
        <w:t xml:space="preserve"> having in-depth conversations with HHS representatives to identify areas of overlap and novelty.</w:t>
      </w:r>
      <w:r w:rsidRPr="00BC2F5A" w:rsidR="00C52EBF">
        <w:t xml:space="preserve"> </w:t>
      </w:r>
      <w:r w:rsidRPr="002A6DFF" w:rsidR="0089427E">
        <w:t xml:space="preserve">Previously conducted HHS </w:t>
      </w:r>
      <w:r w:rsidRPr="002A6DFF" w:rsidR="009E57B4">
        <w:t>E</w:t>
      </w:r>
      <w:r w:rsidRPr="002A6DFF" w:rsidR="000835D4">
        <w:t xml:space="preserve">valuations </w:t>
      </w:r>
      <w:r w:rsidRPr="002A6DFF" w:rsidR="009E57B4">
        <w:t>informed our proposed evaluation plans including</w:t>
      </w:r>
      <w:r w:rsidRPr="002A6DFF" w:rsidR="0089427E">
        <w:t xml:space="preserve"> but not limited to the </w:t>
      </w:r>
      <w:r w:rsidRPr="002A6DFF" w:rsidR="00977B4A">
        <w:t>s</w:t>
      </w:r>
      <w:r w:rsidRPr="002A6DFF" w:rsidR="009E57B4">
        <w:t>pecific evaluations of the Teen Pregnancy Prevention (TPP) Replication Study</w:t>
      </w:r>
      <w:r w:rsidRPr="002A6DFF" w:rsidR="00BC0A98">
        <w:t xml:space="preserve"> (</w:t>
      </w:r>
      <w:proofErr w:type="spellStart"/>
      <w:r w:rsidRPr="002A6DFF" w:rsidR="00BC0A98">
        <w:t>Abt</w:t>
      </w:r>
      <w:proofErr w:type="spellEnd"/>
      <w:r w:rsidRPr="002A6DFF" w:rsidR="00BC0A98">
        <w:t xml:space="preserve"> Associates</w:t>
      </w:r>
      <w:r w:rsidRPr="002A6DFF" w:rsidR="00BA4EE0">
        <w:t>, Inc., 2015)</w:t>
      </w:r>
      <w:r w:rsidRPr="002A6DFF" w:rsidR="00EF3B85">
        <w:t xml:space="preserve">, </w:t>
      </w:r>
      <w:r w:rsidRPr="002A6DFF" w:rsidR="009E57B4">
        <w:t>the Evaluation of Adolescent Pregnancy Prevention Approaches</w:t>
      </w:r>
      <w:r w:rsidRPr="002A6DFF" w:rsidR="0089427E">
        <w:t xml:space="preserve"> (PPA) Study</w:t>
      </w:r>
      <w:r w:rsidRPr="002A6DFF" w:rsidR="00BA4EE0">
        <w:t xml:space="preserve"> (Smith &amp; Coleman, 2012)</w:t>
      </w:r>
      <w:r w:rsidRPr="002A6DFF" w:rsidR="00EF3B85">
        <w:t>, and the PREP study</w:t>
      </w:r>
      <w:r w:rsidRPr="002A6DFF" w:rsidR="00AD3CA5">
        <w:t xml:space="preserve"> (</w:t>
      </w:r>
      <w:proofErr w:type="spellStart"/>
      <w:r w:rsidRPr="002A6DFF" w:rsidR="00AD3CA5">
        <w:t>Goesling</w:t>
      </w:r>
      <w:proofErr w:type="spellEnd"/>
      <w:r w:rsidRPr="002A6DFF" w:rsidR="00AD3CA5">
        <w:t xml:space="preserve">, Wood, Lee, &amp; </w:t>
      </w:r>
      <w:proofErr w:type="spellStart"/>
      <w:r w:rsidRPr="002A6DFF" w:rsidR="00AD3CA5">
        <w:t>Zief</w:t>
      </w:r>
      <w:proofErr w:type="spellEnd"/>
      <w:r w:rsidRPr="002A6DFF" w:rsidR="00AD3CA5">
        <w:t xml:space="preserve">, 2017; </w:t>
      </w:r>
      <w:r w:rsidRPr="002A6DFF" w:rsidR="00444E34">
        <w:t>2018)</w:t>
      </w:r>
      <w:r w:rsidRPr="002A6DFF" w:rsidR="00BA4EE0">
        <w:t>.</w:t>
      </w:r>
      <w:r w:rsidRPr="002A6DFF" w:rsidR="009E57B4">
        <w:t xml:space="preserve"> </w:t>
      </w:r>
      <w:r w:rsidRPr="002A6DFF" w:rsidR="0084035E">
        <w:t xml:space="preserve">The information collection requirements for the evaluation have been carefully reviewed to determine what information is already available from </w:t>
      </w:r>
      <w:r w:rsidRPr="002A6DFF">
        <w:t xml:space="preserve">these </w:t>
      </w:r>
      <w:r w:rsidRPr="002A6DFF" w:rsidR="0084035E">
        <w:t>existing and relevant evaluations and what will need to be collected for the first time.</w:t>
      </w:r>
      <w:r w:rsidRPr="002A6DFF" w:rsidR="00EF3EF8">
        <w:t xml:space="preserve"> </w:t>
      </w:r>
      <w:r w:rsidRPr="002A6DFF" w:rsidR="000835D4">
        <w:t>We have</w:t>
      </w:r>
      <w:r w:rsidRPr="002A6DFF" w:rsidR="0089427E">
        <w:t xml:space="preserve"> </w:t>
      </w:r>
      <w:r w:rsidRPr="002A6DFF" w:rsidR="00D20736">
        <w:t xml:space="preserve">also </w:t>
      </w:r>
      <w:r w:rsidRPr="002A6DFF" w:rsidR="000835D4">
        <w:t xml:space="preserve">reviewed </w:t>
      </w:r>
      <w:r w:rsidRPr="002A6DFF" w:rsidR="00EB4D43">
        <w:t xml:space="preserve">previously published </w:t>
      </w:r>
      <w:r w:rsidRPr="002A6DFF" w:rsidR="000835D4">
        <w:t xml:space="preserve">and relevant </w:t>
      </w:r>
      <w:r w:rsidRPr="002A6DFF" w:rsidR="00EB4D43">
        <w:t>studies and data collection instruments and procedures</w:t>
      </w:r>
      <w:r w:rsidRPr="002A6DFF" w:rsidR="00E931C6">
        <w:t xml:space="preserve"> available from HHS</w:t>
      </w:r>
      <w:r w:rsidRPr="002A6DFF" w:rsidR="008A6C84">
        <w:t>.</w:t>
      </w:r>
      <w:r w:rsidRPr="002A6DFF" w:rsidR="0089427E">
        <w:rPr>
          <w:rStyle w:val="FootnoteReference"/>
          <w:vertAlign w:val="superscript"/>
        </w:rPr>
        <w:footnoteReference w:id="5"/>
      </w:r>
      <w:r w:rsidRPr="002A6DFF" w:rsidR="0089427E">
        <w:rPr>
          <w:vertAlign w:val="superscript"/>
        </w:rPr>
        <w:t>,</w:t>
      </w:r>
      <w:r w:rsidRPr="002A6DFF" w:rsidR="0089427E">
        <w:rPr>
          <w:rStyle w:val="FootnoteReference"/>
          <w:vertAlign w:val="superscript"/>
        </w:rPr>
        <w:footnoteReference w:id="6"/>
      </w:r>
      <w:r w:rsidRPr="002A6DFF" w:rsidR="008A6C84">
        <w:rPr>
          <w:vertAlign w:val="superscript"/>
        </w:rPr>
        <w:t xml:space="preserve"> </w:t>
      </w:r>
      <w:r w:rsidRPr="002A6DFF" w:rsidR="004F7349">
        <w:t>OASH program</w:t>
      </w:r>
      <w:r w:rsidRPr="00FB42E1" w:rsidR="00BF317D">
        <w:t xml:space="preserve"> s</w:t>
      </w:r>
      <w:r w:rsidRPr="002A6DFF" w:rsidR="004F7349">
        <w:t xml:space="preserve">taff have </w:t>
      </w:r>
      <w:r w:rsidRPr="002A6DFF">
        <w:t>also</w:t>
      </w:r>
      <w:r w:rsidRPr="002A6DFF" w:rsidR="004F7349">
        <w:t xml:space="preserve"> provided</w:t>
      </w:r>
      <w:r w:rsidRPr="002A6DFF" w:rsidR="000835D4">
        <w:t xml:space="preserve"> recommendations for review as well as </w:t>
      </w:r>
      <w:r w:rsidRPr="002A6DFF" w:rsidR="004F7349">
        <w:t xml:space="preserve">feedback on the plans </w:t>
      </w:r>
      <w:r w:rsidRPr="002A6DFF" w:rsidR="000835D4">
        <w:t xml:space="preserve">we </w:t>
      </w:r>
      <w:r w:rsidRPr="002A6DFF" w:rsidR="004F7349">
        <w:t>present in this submission.</w:t>
      </w:r>
      <w:bookmarkEnd w:id="27"/>
      <w:bookmarkEnd w:id="28"/>
      <w:bookmarkEnd w:id="29"/>
      <w:r w:rsidRPr="002A6DFF" w:rsidR="004F7349">
        <w:t xml:space="preserve"> </w:t>
      </w:r>
      <w:bookmarkEnd w:id="26"/>
      <w:r w:rsidRPr="002A6DFF" w:rsidR="0089427E">
        <w:t xml:space="preserve"> </w:t>
      </w:r>
    </w:p>
    <w:p w:rsidRPr="002A6DFF" w:rsidR="00782D18" w:rsidP="00782D18" w:rsidRDefault="00782D18" w14:paraId="4A62604A" w14:textId="77777777">
      <w:pPr>
        <w:pStyle w:val="OMBHeading-2"/>
        <w:numPr>
          <w:ilvl w:val="0"/>
          <w:numId w:val="27"/>
        </w:numPr>
        <w:spacing w:before="100" w:beforeAutospacing="1" w:after="0"/>
        <w:jc w:val="both"/>
        <w:outlineLvl w:val="1"/>
        <w:rPr>
          <w:sz w:val="28"/>
          <w:szCs w:val="28"/>
          <w:u w:val="single"/>
        </w:rPr>
      </w:pPr>
      <w:bookmarkStart w:name="_Toc20734548" w:id="30"/>
      <w:r w:rsidRPr="002A6DFF">
        <w:rPr>
          <w:sz w:val="28"/>
          <w:szCs w:val="28"/>
          <w:u w:val="single"/>
        </w:rPr>
        <w:t>Impact on Small Businesses or Other Small Entities</w:t>
      </w:r>
      <w:bookmarkEnd w:id="30"/>
      <w:r w:rsidRPr="002A6DFF">
        <w:rPr>
          <w:sz w:val="28"/>
          <w:szCs w:val="28"/>
          <w:u w:val="single"/>
        </w:rPr>
        <w:t xml:space="preserve"> </w:t>
      </w:r>
    </w:p>
    <w:p w:rsidRPr="002A6DFF" w:rsidR="00782D18" w:rsidP="00782D18" w:rsidRDefault="00782D18" w14:paraId="3B14C9AE" w14:textId="77777777">
      <w:pPr>
        <w:pStyle w:val="OMBHeading-2"/>
        <w:numPr>
          <w:ilvl w:val="0"/>
          <w:numId w:val="0"/>
        </w:numPr>
        <w:spacing w:before="100" w:beforeAutospacing="1" w:after="100" w:afterAutospacing="1"/>
        <w:jc w:val="both"/>
        <w:rPr>
          <w:b w:val="0"/>
          <w:bCs/>
        </w:rPr>
      </w:pPr>
      <w:bookmarkStart w:name="_Toc20734472" w:id="31"/>
      <w:bookmarkStart w:name="_Toc20734549" w:id="32"/>
      <w:r w:rsidRPr="002A6DFF">
        <w:rPr>
          <w:b w:val="0"/>
          <w:bCs/>
        </w:rPr>
        <w:t>Respondents in this evaluation will be youth and their parents or legal guardians who provide consent. This collection will not involve small business or small entities.</w:t>
      </w:r>
      <w:bookmarkEnd w:id="31"/>
      <w:bookmarkEnd w:id="32"/>
      <w:r w:rsidRPr="002A6DFF">
        <w:rPr>
          <w:b w:val="0"/>
          <w:bCs/>
        </w:rPr>
        <w:t xml:space="preserve"> </w:t>
      </w:r>
    </w:p>
    <w:p w:rsidRPr="002A6DFF" w:rsidR="007A15F0" w:rsidP="00782D18" w:rsidRDefault="007A15F0" w14:paraId="0379AD58" w14:textId="26C55AB4">
      <w:pPr>
        <w:pStyle w:val="OMBHeading-2"/>
        <w:numPr>
          <w:ilvl w:val="0"/>
          <w:numId w:val="27"/>
        </w:numPr>
        <w:spacing w:before="100" w:beforeAutospacing="1" w:after="0"/>
        <w:outlineLvl w:val="1"/>
        <w:rPr>
          <w:sz w:val="28"/>
          <w:szCs w:val="28"/>
          <w:u w:val="single"/>
        </w:rPr>
      </w:pPr>
      <w:bookmarkStart w:name="_Toc521515003" w:id="33"/>
      <w:bookmarkStart w:name="_Toc523154572" w:id="34"/>
      <w:bookmarkStart w:name="_Toc20734550" w:id="35"/>
      <w:r w:rsidRPr="002A6DFF">
        <w:rPr>
          <w:sz w:val="28"/>
          <w:szCs w:val="28"/>
          <w:u w:val="single"/>
        </w:rPr>
        <w:t>Consequences of Not Collecting the Information</w:t>
      </w:r>
      <w:r w:rsidRPr="002A6DFF" w:rsidR="00695FAB">
        <w:rPr>
          <w:sz w:val="28"/>
          <w:szCs w:val="28"/>
          <w:u w:val="single"/>
        </w:rPr>
        <w:t xml:space="preserve"> or of </w:t>
      </w:r>
      <w:r w:rsidRPr="002A6DFF">
        <w:rPr>
          <w:sz w:val="28"/>
          <w:szCs w:val="28"/>
          <w:u w:val="single"/>
        </w:rPr>
        <w:t>Collecting Less Frequently</w:t>
      </w:r>
      <w:bookmarkEnd w:id="33"/>
      <w:bookmarkEnd w:id="34"/>
      <w:bookmarkEnd w:id="35"/>
      <w:r w:rsidRPr="002A6DFF" w:rsidR="00B619C6">
        <w:rPr>
          <w:sz w:val="28"/>
          <w:szCs w:val="28"/>
          <w:u w:val="single"/>
        </w:rPr>
        <w:t xml:space="preserve"> </w:t>
      </w:r>
    </w:p>
    <w:p w:rsidRPr="002A6DFF" w:rsidR="00DD273E" w:rsidP="7670E13F" w:rsidRDefault="7670E13F" w14:paraId="6E24705D" w14:textId="60BD401C">
      <w:pPr>
        <w:pStyle w:val="OMBbodytext"/>
        <w:spacing w:before="100" w:beforeAutospacing="1" w:after="100" w:afterAutospacing="1"/>
        <w:ind w:left="0"/>
        <w:jc w:val="both"/>
      </w:pPr>
      <w:bookmarkStart w:name="_Toc521515004" w:id="36"/>
      <w:bookmarkStart w:name="_Toc523154573" w:id="37"/>
      <w:r w:rsidRPr="002A6DFF">
        <w:t>The collection of baseline and follow-up youth survey data and youth focus group data are essential to conducting an evaluation for OASH regarding replication of proven-effective pregnancy prevention programs. In the absence of such data, the ability to replicate and implement these proven-effective programs with fidelity and similar effects in different locations and with different population</w:t>
      </w:r>
      <w:r w:rsidR="00A218CF">
        <w:t>s</w:t>
      </w:r>
      <w:r w:rsidRPr="002A6DFF">
        <w:t xml:space="preserve"> will be unknown or the quality of evidence will be very weak. This information is critical to the field and to OASH for use in informing the future evaluation and funding decisions regarding pregnancy prevention programs for youth, especially for underserved and high-need populations. </w:t>
      </w:r>
    </w:p>
    <w:p w:rsidRPr="002A6DFF" w:rsidR="00DD273E" w:rsidP="00281EFC" w:rsidRDefault="547B257D" w14:paraId="06F7894A" w14:textId="0B892E14">
      <w:pPr>
        <w:pStyle w:val="OMBbodytext"/>
        <w:spacing w:before="100" w:beforeAutospacing="1" w:after="100" w:afterAutospacing="1"/>
        <w:ind w:left="0"/>
        <w:jc w:val="both"/>
      </w:pPr>
      <w:r w:rsidRPr="002A6DFF">
        <w:t xml:space="preserve">Given the need to use a rigorous quasi-experimental study design, it is necessary to collect data from </w:t>
      </w:r>
      <w:r w:rsidRPr="002A6DFF" w:rsidR="002D0C8C">
        <w:t xml:space="preserve">program youth </w:t>
      </w:r>
      <w:r w:rsidRPr="002A6DFF">
        <w:t xml:space="preserve">respondents at baseline and </w:t>
      </w:r>
      <w:r w:rsidRPr="002A6DFF" w:rsidR="000E0464">
        <w:t xml:space="preserve">both </w:t>
      </w:r>
      <w:r w:rsidRPr="002A6DFF">
        <w:t>follow-up</w:t>
      </w:r>
      <w:r w:rsidRPr="002A6DFF" w:rsidR="000E0464">
        <w:t xml:space="preserve"> points</w:t>
      </w:r>
      <w:r w:rsidRPr="002A6DFF">
        <w:t xml:space="preserve">. </w:t>
      </w:r>
      <w:r w:rsidRPr="002A6DFF" w:rsidR="006948F9">
        <w:t xml:space="preserve">Similarly, the quasi-experimental design requires </w:t>
      </w:r>
      <w:r w:rsidRPr="002A6DFF" w:rsidR="00FA2D57">
        <w:t xml:space="preserve">the same data collection schedule for the comparison group who do not </w:t>
      </w:r>
      <w:r w:rsidRPr="002A6DFF" w:rsidR="001A5C0B">
        <w:t xml:space="preserve">participate in a program. </w:t>
      </w:r>
      <w:r w:rsidRPr="002A6DFF" w:rsidR="00620E86">
        <w:t>If data are not collected at this</w:t>
      </w:r>
      <w:r w:rsidRPr="002A6DFF">
        <w:t xml:space="preserve"> frequency, OASH will not meet </w:t>
      </w:r>
      <w:r w:rsidRPr="002A6DFF" w:rsidR="00620E86">
        <w:t>their statutory</w:t>
      </w:r>
      <w:r w:rsidRPr="002A6DFF">
        <w:t xml:space="preserve"> obligations.   </w:t>
      </w:r>
    </w:p>
    <w:p w:rsidRPr="002A6DFF" w:rsidR="007A15F0" w:rsidP="00782D18" w:rsidRDefault="007A15F0" w14:paraId="0B29F601" w14:textId="4035161B">
      <w:pPr>
        <w:pStyle w:val="OMBHeading-2"/>
        <w:numPr>
          <w:ilvl w:val="0"/>
          <w:numId w:val="27"/>
        </w:numPr>
        <w:spacing w:before="100" w:beforeAutospacing="1" w:after="0"/>
        <w:outlineLvl w:val="1"/>
        <w:rPr>
          <w:sz w:val="28"/>
          <w:szCs w:val="28"/>
          <w:u w:val="single"/>
        </w:rPr>
      </w:pPr>
      <w:bookmarkStart w:name="_Toc20734551" w:id="38"/>
      <w:r w:rsidRPr="002A6DFF">
        <w:rPr>
          <w:sz w:val="28"/>
          <w:szCs w:val="28"/>
          <w:u w:val="single"/>
        </w:rPr>
        <w:lastRenderedPageBreak/>
        <w:t>Special Circumstances Relating to the Guidelines of 5 CFR 1320.5</w:t>
      </w:r>
      <w:bookmarkEnd w:id="36"/>
      <w:bookmarkEnd w:id="37"/>
      <w:bookmarkEnd w:id="38"/>
      <w:r w:rsidRPr="002A6DFF" w:rsidR="00B619C6">
        <w:rPr>
          <w:sz w:val="28"/>
          <w:szCs w:val="28"/>
          <w:u w:val="single"/>
        </w:rPr>
        <w:t xml:space="preserve"> </w:t>
      </w:r>
    </w:p>
    <w:p w:rsidRPr="002A6DFF" w:rsidR="00A9573E" w:rsidP="0027247B" w:rsidRDefault="00D91EBC" w14:paraId="1DF777CA" w14:textId="56D6C8B2">
      <w:pPr>
        <w:pStyle w:val="OMBbodytext"/>
        <w:spacing w:before="100" w:beforeAutospacing="1" w:after="100" w:afterAutospacing="1"/>
        <w:ind w:left="0"/>
        <w:rPr>
          <w:szCs w:val="24"/>
        </w:rPr>
      </w:pPr>
      <w:r w:rsidRPr="002A6DFF">
        <w:rPr>
          <w:szCs w:val="24"/>
        </w:rPr>
        <w:t xml:space="preserve">There are no special circumstances for the proposed data collection. </w:t>
      </w:r>
      <w:r w:rsidRPr="002A6DFF" w:rsidR="007A15F0">
        <w:rPr>
          <w:szCs w:val="24"/>
        </w:rPr>
        <w:t xml:space="preserve">The proposed data collection is consistent with guidelines set forth in 5 CFR 1320.5. </w:t>
      </w:r>
    </w:p>
    <w:p w:rsidRPr="002A6DFF" w:rsidR="007A15F0" w:rsidP="00782D18" w:rsidRDefault="007A15F0" w14:paraId="39BB51C1" w14:textId="316906DB">
      <w:pPr>
        <w:pStyle w:val="OMBHeading-2"/>
        <w:numPr>
          <w:ilvl w:val="0"/>
          <w:numId w:val="27"/>
        </w:numPr>
        <w:tabs>
          <w:tab w:val="left" w:pos="270"/>
        </w:tabs>
        <w:spacing w:before="100" w:beforeAutospacing="1" w:after="0"/>
        <w:outlineLvl w:val="1"/>
        <w:rPr>
          <w:sz w:val="28"/>
          <w:szCs w:val="28"/>
          <w:u w:val="single"/>
        </w:rPr>
      </w:pPr>
      <w:bookmarkStart w:name="_Toc521515005" w:id="39"/>
      <w:bookmarkStart w:name="_Toc523154574" w:id="40"/>
      <w:bookmarkStart w:name="_Toc20734552" w:id="41"/>
      <w:r w:rsidRPr="002A6DFF">
        <w:rPr>
          <w:sz w:val="28"/>
          <w:szCs w:val="28"/>
          <w:u w:val="single"/>
        </w:rPr>
        <w:t>Comments in Response to the Federal Register Notice</w:t>
      </w:r>
      <w:r w:rsidRPr="002A6DFF" w:rsidR="00695FAB">
        <w:rPr>
          <w:sz w:val="28"/>
          <w:szCs w:val="28"/>
          <w:u w:val="single"/>
        </w:rPr>
        <w:t xml:space="preserve">, and </w:t>
      </w:r>
      <w:r w:rsidRPr="002A6DFF">
        <w:rPr>
          <w:sz w:val="28"/>
          <w:szCs w:val="28"/>
          <w:u w:val="single"/>
        </w:rPr>
        <w:t>Outside Consultation</w:t>
      </w:r>
      <w:bookmarkEnd w:id="39"/>
      <w:bookmarkEnd w:id="40"/>
      <w:bookmarkEnd w:id="41"/>
      <w:r w:rsidRPr="002A6DFF" w:rsidR="00B619C6">
        <w:rPr>
          <w:sz w:val="28"/>
          <w:szCs w:val="28"/>
          <w:u w:val="single"/>
        </w:rPr>
        <w:t xml:space="preserve"> </w:t>
      </w:r>
    </w:p>
    <w:p w:rsidRPr="002A6DFF" w:rsidR="00D91EBC" w:rsidP="0027247B" w:rsidRDefault="007A15F0" w14:paraId="567410C4" w14:textId="3F87CBC1">
      <w:pPr>
        <w:pStyle w:val="OMBbodytext"/>
        <w:spacing w:before="100" w:beforeAutospacing="1" w:after="0"/>
        <w:ind w:left="0"/>
        <w:jc w:val="both"/>
        <w:rPr>
          <w:highlight w:val="yellow"/>
        </w:rPr>
      </w:pPr>
      <w:r w:rsidRPr="002A6DFF">
        <w:rPr>
          <w:b/>
          <w:bCs/>
        </w:rPr>
        <w:t xml:space="preserve">Federal Register Notice Comments. </w:t>
      </w:r>
      <w:r w:rsidRPr="002A6DFF">
        <w:t>A 60-</w:t>
      </w:r>
      <w:r w:rsidRPr="002A6DFF" w:rsidR="0069283C">
        <w:t>Day</w:t>
      </w:r>
      <w:r w:rsidR="005B3C70">
        <w:t xml:space="preserve"> Notice was published on November </w:t>
      </w:r>
      <w:r w:rsidR="007072FA">
        <w:t>7</w:t>
      </w:r>
      <w:r w:rsidRPr="007072FA" w:rsidR="007072FA">
        <w:rPr>
          <w:vertAlign w:val="superscript"/>
        </w:rPr>
        <w:t>th</w:t>
      </w:r>
      <w:r w:rsidR="007072FA">
        <w:t>, 2019,</w:t>
      </w:r>
      <w:r w:rsidR="00CA7F6C">
        <w:t xml:space="preserve"> vol. 84, page 216,</w:t>
      </w:r>
      <w:r w:rsidRPr="002A6DFF" w:rsidR="0069283C">
        <w:t xml:space="preserve"> </w:t>
      </w:r>
      <w:r w:rsidRPr="002A6DFF" w:rsidR="002A61FF">
        <w:t>and</w:t>
      </w:r>
      <w:r w:rsidR="00CA7F6C">
        <w:t xml:space="preserve"> no public comments received</w:t>
      </w:r>
      <w:r w:rsidR="0095099E">
        <w:t xml:space="preserve"> (84 FR 216)</w:t>
      </w:r>
      <w:r w:rsidRPr="002A6DFF" w:rsidR="009A1E73">
        <w:t xml:space="preserve">. </w:t>
      </w:r>
      <w:r w:rsidR="00FA60D1">
        <w:t xml:space="preserve">A 30-day Notice was published on </w:t>
      </w:r>
      <w:r w:rsidR="00351BBA">
        <w:t>January 29</w:t>
      </w:r>
      <w:r w:rsidRPr="00351BBA" w:rsidR="00351BBA">
        <w:rPr>
          <w:vertAlign w:val="superscript"/>
        </w:rPr>
        <w:t>th</w:t>
      </w:r>
      <w:r w:rsidR="00351BBA">
        <w:t>, 2020</w:t>
      </w:r>
      <w:r w:rsidR="00FA60D1">
        <w:t xml:space="preserve">, vol </w:t>
      </w:r>
      <w:r w:rsidR="00351BBA">
        <w:t>85</w:t>
      </w:r>
      <w:r w:rsidR="00FA60D1">
        <w:t xml:space="preserve">, page </w:t>
      </w:r>
      <w:r w:rsidR="00351BBA">
        <w:t>5217</w:t>
      </w:r>
      <w:r w:rsidR="00FA60D1">
        <w:t xml:space="preserve">, and no public comments </w:t>
      </w:r>
      <w:r w:rsidR="002D2018">
        <w:t xml:space="preserve">were </w:t>
      </w:r>
      <w:r w:rsidR="00FA60D1">
        <w:t>received (</w:t>
      </w:r>
      <w:r w:rsidR="00351BBA">
        <w:t>85</w:t>
      </w:r>
      <w:r w:rsidR="00FA60D1">
        <w:t xml:space="preserve"> FR </w:t>
      </w:r>
      <w:r w:rsidR="00351BBA">
        <w:t>5217</w:t>
      </w:r>
      <w:r w:rsidR="00FA60D1">
        <w:t xml:space="preserve">). </w:t>
      </w:r>
    </w:p>
    <w:p w:rsidR="00D5426B" w:rsidP="00EC760D" w:rsidRDefault="004521C5" w14:paraId="0BCB78D0" w14:textId="48DEC6FC">
      <w:pPr>
        <w:pStyle w:val="OMBbodytext"/>
        <w:spacing w:before="100" w:beforeAutospacing="1" w:after="100" w:afterAutospacing="1"/>
        <w:ind w:left="0"/>
        <w:jc w:val="both"/>
        <w:rPr>
          <w:b/>
          <w:bCs/>
        </w:rPr>
      </w:pPr>
      <w:bookmarkStart w:name="_Toc521515006" w:id="42"/>
      <w:r w:rsidRPr="002A6DFF">
        <w:rPr>
          <w:b/>
        </w:rPr>
        <w:t>Outside Consultation</w:t>
      </w:r>
      <w:bookmarkEnd w:id="42"/>
      <w:r w:rsidRPr="002A6DFF" w:rsidR="003677BA">
        <w:rPr>
          <w:b/>
        </w:rPr>
        <w:t xml:space="preserve">. </w:t>
      </w:r>
      <w:r w:rsidRPr="002A6DFF" w:rsidR="301858A8">
        <w:t xml:space="preserve">To inform the design of the </w:t>
      </w:r>
      <w:r w:rsidRPr="002A6DFF" w:rsidR="00896776">
        <w:t xml:space="preserve">evaluation and </w:t>
      </w:r>
      <w:r w:rsidRPr="002A6DFF" w:rsidR="301858A8">
        <w:t xml:space="preserve">data collection, OASH consulted </w:t>
      </w:r>
      <w:r w:rsidRPr="002A6DFF" w:rsidR="00D74082">
        <w:t>the organization responsible for conducting the research and providing</w:t>
      </w:r>
      <w:r w:rsidRPr="002A6DFF" w:rsidR="301858A8">
        <w:t xml:space="preserve"> </w:t>
      </w:r>
      <w:r w:rsidRPr="002A6DFF" w:rsidR="00D94DD0">
        <w:t xml:space="preserve">substantive </w:t>
      </w:r>
      <w:r w:rsidRPr="002A6DFF" w:rsidR="00D74082">
        <w:t>expertise (the</w:t>
      </w:r>
      <w:r w:rsidRPr="002A6DFF" w:rsidR="00D94DD0">
        <w:t xml:space="preserve"> MITRE</w:t>
      </w:r>
      <w:r w:rsidRPr="002A6DFF" w:rsidR="00D74082">
        <w:t xml:space="preserve"> Corporation)</w:t>
      </w:r>
      <w:r w:rsidRPr="002A6DFF" w:rsidR="00F83E1B">
        <w:t xml:space="preserve"> and</w:t>
      </w:r>
      <w:r w:rsidRPr="002A6DFF" w:rsidR="00D74082">
        <w:t xml:space="preserve"> </w:t>
      </w:r>
      <w:r w:rsidRPr="002A6DFF" w:rsidR="007C1C1C">
        <w:t>outside technical experts</w:t>
      </w:r>
      <w:r w:rsidRPr="002A6DFF" w:rsidR="00D94DD0">
        <w:t xml:space="preserve">. </w:t>
      </w:r>
      <w:r w:rsidRPr="002A6DFF" w:rsidR="001A5BFA">
        <w:t xml:space="preserve">Exhibit </w:t>
      </w:r>
      <w:r w:rsidR="00E5378F">
        <w:t>5</w:t>
      </w:r>
      <w:r w:rsidRPr="002A6DFF" w:rsidR="001A5BFA">
        <w:t xml:space="preserve"> presents the name, affiliation, and contact information of members of the </w:t>
      </w:r>
      <w:r w:rsidRPr="002A6DFF" w:rsidR="004F358B">
        <w:t xml:space="preserve">outside </w:t>
      </w:r>
      <w:r w:rsidRPr="002A6DFF" w:rsidR="00C45B1D">
        <w:t xml:space="preserve">consultation panel. </w:t>
      </w:r>
      <w:bookmarkStart w:name="_Toc535924652" w:id="43"/>
    </w:p>
    <w:p w:rsidRPr="002A6DFF" w:rsidR="005C41DF" w:rsidP="0045129A" w:rsidRDefault="00D94DD0" w14:paraId="51F15CB0" w14:textId="258486E4">
      <w:pPr>
        <w:pStyle w:val="Caption"/>
        <w:spacing w:before="100" w:beforeAutospacing="1"/>
        <w:rPr>
          <w:sz w:val="24"/>
          <w:szCs w:val="24"/>
        </w:rPr>
      </w:pPr>
      <w:r w:rsidRPr="002A6DFF">
        <w:rPr>
          <w:sz w:val="24"/>
          <w:szCs w:val="24"/>
        </w:rPr>
        <w:t xml:space="preserve">Exhibit </w:t>
      </w:r>
      <w:r w:rsidR="00E5378F">
        <w:rPr>
          <w:sz w:val="24"/>
          <w:szCs w:val="24"/>
        </w:rPr>
        <w:t>5</w:t>
      </w:r>
      <w:r w:rsidRPr="002A6DFF" w:rsidR="00030509">
        <w:rPr>
          <w:sz w:val="24"/>
          <w:szCs w:val="24"/>
        </w:rPr>
        <w:t xml:space="preserve">. </w:t>
      </w:r>
      <w:bookmarkEnd w:id="43"/>
      <w:r w:rsidRPr="002A6DFF" w:rsidR="005A3208">
        <w:rPr>
          <w:sz w:val="24"/>
          <w:szCs w:val="24"/>
        </w:rPr>
        <w:t>Consultation with technical experts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6205"/>
        <w:gridCol w:w="2643"/>
      </w:tblGrid>
      <w:tr w:rsidRPr="002A6DFF" w:rsidR="00D94DD0" w:rsidTr="005C41DF" w14:paraId="37E8E1CF" w14:textId="77777777">
        <w:trPr>
          <w:tblHeader/>
          <w:jc w:val="center"/>
        </w:trPr>
        <w:tc>
          <w:tcPr>
            <w:tcW w:w="6205" w:type="dxa"/>
            <w:shd w:val="clear" w:color="auto" w:fill="F2F2F2" w:themeFill="background1" w:themeFillShade="F2"/>
            <w:tcMar>
              <w:top w:w="0" w:type="dxa"/>
              <w:left w:w="108" w:type="dxa"/>
              <w:bottom w:w="0" w:type="dxa"/>
              <w:right w:w="108" w:type="dxa"/>
            </w:tcMar>
          </w:tcPr>
          <w:p w:rsidRPr="002A6DFF" w:rsidR="00D94DD0" w:rsidP="006F3161" w:rsidRDefault="00D94DD0" w14:paraId="718392FD" w14:textId="77777777">
            <w:pPr>
              <w:spacing w:before="100" w:beforeAutospacing="1" w:after="100" w:afterAutospacing="1"/>
              <w:rPr>
                <w:b/>
                <w:bCs/>
                <w:sz w:val="22"/>
                <w:szCs w:val="22"/>
              </w:rPr>
            </w:pPr>
            <w:r w:rsidRPr="002A6DFF">
              <w:rPr>
                <w:b/>
                <w:bCs/>
                <w:sz w:val="22"/>
                <w:szCs w:val="22"/>
              </w:rPr>
              <w:t>Name/Title/Affiliation</w:t>
            </w:r>
          </w:p>
        </w:tc>
        <w:tc>
          <w:tcPr>
            <w:tcW w:w="2643" w:type="dxa"/>
            <w:shd w:val="clear" w:color="auto" w:fill="F2F2F2" w:themeFill="background1" w:themeFillShade="F2"/>
            <w:tcMar>
              <w:top w:w="0" w:type="dxa"/>
              <w:left w:w="108" w:type="dxa"/>
              <w:bottom w:w="0" w:type="dxa"/>
              <w:right w:w="108" w:type="dxa"/>
            </w:tcMar>
          </w:tcPr>
          <w:p w:rsidRPr="002A6DFF" w:rsidR="00D94DD0" w:rsidP="006F3161" w:rsidRDefault="00D94DD0" w14:paraId="5FAAD637" w14:textId="053BF5FC">
            <w:pPr>
              <w:spacing w:before="100" w:beforeAutospacing="1" w:after="100" w:afterAutospacing="1"/>
              <w:rPr>
                <w:b/>
                <w:bCs/>
                <w:sz w:val="22"/>
                <w:szCs w:val="22"/>
              </w:rPr>
            </w:pPr>
            <w:r w:rsidRPr="002A6DFF">
              <w:rPr>
                <w:b/>
                <w:bCs/>
                <w:sz w:val="22"/>
                <w:szCs w:val="22"/>
              </w:rPr>
              <w:t>Email</w:t>
            </w:r>
          </w:p>
        </w:tc>
      </w:tr>
      <w:tr w:rsidRPr="002A6DFF" w:rsidR="00163E4C" w:rsidTr="005C41DF" w14:paraId="7919B9C2" w14:textId="77777777">
        <w:trPr>
          <w:trHeight w:val="143"/>
          <w:jc w:val="center"/>
        </w:trPr>
        <w:tc>
          <w:tcPr>
            <w:tcW w:w="6205" w:type="dxa"/>
            <w:shd w:val="clear" w:color="auto" w:fill="auto"/>
            <w:tcMar>
              <w:top w:w="0" w:type="dxa"/>
              <w:left w:w="108" w:type="dxa"/>
              <w:bottom w:w="0" w:type="dxa"/>
              <w:right w:w="108" w:type="dxa"/>
            </w:tcMar>
          </w:tcPr>
          <w:p w:rsidRPr="002A6DFF" w:rsidR="00163E4C" w:rsidP="00163E4C" w:rsidRDefault="00163E4C" w14:paraId="04282E02" w14:textId="77777777">
            <w:pPr>
              <w:rPr>
                <w:sz w:val="22"/>
                <w:szCs w:val="22"/>
              </w:rPr>
            </w:pPr>
            <w:r w:rsidRPr="002A6DFF">
              <w:rPr>
                <w:sz w:val="22"/>
                <w:szCs w:val="22"/>
              </w:rPr>
              <w:t>Nanci Coppola, DPM, MS</w:t>
            </w:r>
          </w:p>
          <w:p w:rsidRPr="002A6DFF" w:rsidR="00163E4C" w:rsidP="00163E4C" w:rsidRDefault="00163E4C" w14:paraId="4FF709A7" w14:textId="2F126021">
            <w:pPr>
              <w:rPr>
                <w:bCs/>
                <w:sz w:val="22"/>
                <w:szCs w:val="22"/>
              </w:rPr>
            </w:pPr>
            <w:r w:rsidRPr="002A6DFF">
              <w:rPr>
                <w:sz w:val="22"/>
                <w:szCs w:val="22"/>
              </w:rPr>
              <w:t>Expert Consultant, OASH</w:t>
            </w:r>
          </w:p>
        </w:tc>
        <w:tc>
          <w:tcPr>
            <w:tcW w:w="2643" w:type="dxa"/>
            <w:shd w:val="clear" w:color="auto" w:fill="auto"/>
            <w:tcMar>
              <w:top w:w="0" w:type="dxa"/>
              <w:left w:w="108" w:type="dxa"/>
              <w:bottom w:w="0" w:type="dxa"/>
              <w:right w:w="108" w:type="dxa"/>
            </w:tcMar>
          </w:tcPr>
          <w:p w:rsidRPr="002A6DFF" w:rsidR="00D20736" w:rsidP="00D20736" w:rsidRDefault="00201821" w14:paraId="15E01AF7" w14:textId="77777777">
            <w:hyperlink w:history="1" r:id="rId16">
              <w:r w:rsidRPr="002A6DFF" w:rsidR="00C34B94">
                <w:rPr>
                  <w:rStyle w:val="Hyperlink"/>
                  <w:sz w:val="22"/>
                  <w:szCs w:val="22"/>
                </w:rPr>
                <w:t>Nanci.Coppola@hhs.gov</w:t>
              </w:r>
            </w:hyperlink>
          </w:p>
          <w:p w:rsidRPr="002A6DFF" w:rsidR="00163E4C" w:rsidP="00D20736" w:rsidRDefault="00C34B94" w14:paraId="533A27E7" w14:textId="3CDD6E60">
            <w:r w:rsidRPr="002A6DFF">
              <w:t xml:space="preserve"> </w:t>
            </w:r>
          </w:p>
        </w:tc>
      </w:tr>
      <w:tr w:rsidRPr="002A6DFF" w:rsidR="00D94DD0" w:rsidTr="005C41DF" w14:paraId="6B3BD80D" w14:textId="77777777">
        <w:trPr>
          <w:trHeight w:val="143"/>
          <w:jc w:val="center"/>
        </w:trPr>
        <w:tc>
          <w:tcPr>
            <w:tcW w:w="6205" w:type="dxa"/>
            <w:shd w:val="clear" w:color="auto" w:fill="auto"/>
            <w:tcMar>
              <w:top w:w="0" w:type="dxa"/>
              <w:left w:w="108" w:type="dxa"/>
              <w:bottom w:w="0" w:type="dxa"/>
              <w:right w:w="108" w:type="dxa"/>
            </w:tcMar>
          </w:tcPr>
          <w:p w:rsidRPr="002A6DFF" w:rsidR="004F358B" w:rsidP="004F358B" w:rsidRDefault="009971E5" w14:paraId="067F4C26" w14:textId="7F445113">
            <w:pPr>
              <w:rPr>
                <w:bCs/>
                <w:sz w:val="22"/>
                <w:szCs w:val="22"/>
              </w:rPr>
            </w:pPr>
            <w:r w:rsidRPr="002A6DFF">
              <w:rPr>
                <w:bCs/>
                <w:sz w:val="22"/>
                <w:szCs w:val="22"/>
              </w:rPr>
              <w:t xml:space="preserve">Lauren Honess-Morreale, </w:t>
            </w:r>
            <w:r w:rsidRPr="002A6DFF" w:rsidR="004F358B">
              <w:rPr>
                <w:bCs/>
                <w:sz w:val="22"/>
                <w:szCs w:val="22"/>
              </w:rPr>
              <w:t>PMP, MPH</w:t>
            </w:r>
          </w:p>
          <w:p w:rsidRPr="002A6DFF" w:rsidR="00D94DD0" w:rsidP="004F358B" w:rsidRDefault="009971E5" w14:paraId="239D9E6B" w14:textId="77777777">
            <w:pPr>
              <w:rPr>
                <w:bCs/>
                <w:sz w:val="22"/>
                <w:szCs w:val="22"/>
              </w:rPr>
            </w:pPr>
            <w:r w:rsidRPr="002A6DFF">
              <w:rPr>
                <w:bCs/>
                <w:sz w:val="22"/>
                <w:szCs w:val="22"/>
              </w:rPr>
              <w:t>Project Leader</w:t>
            </w:r>
            <w:r w:rsidRPr="002A6DFF" w:rsidR="001356C5">
              <w:rPr>
                <w:bCs/>
                <w:sz w:val="22"/>
                <w:szCs w:val="22"/>
              </w:rPr>
              <w:t>,</w:t>
            </w:r>
            <w:r w:rsidRPr="002A6DFF" w:rsidR="004E3FB0">
              <w:rPr>
                <w:bCs/>
                <w:sz w:val="22"/>
                <w:szCs w:val="22"/>
              </w:rPr>
              <w:t xml:space="preserve"> </w:t>
            </w:r>
            <w:r w:rsidRPr="002A6DFF" w:rsidR="00DB108E">
              <w:rPr>
                <w:bCs/>
                <w:sz w:val="22"/>
                <w:szCs w:val="22"/>
              </w:rPr>
              <w:t xml:space="preserve">Principal Public Health/Healthcare </w:t>
            </w:r>
          </w:p>
          <w:p w:rsidRPr="002A6DFF" w:rsidR="00D94DD0" w:rsidP="004F358B" w:rsidRDefault="00D44929" w14:paraId="2F30A744" w14:textId="292B683D">
            <w:pPr>
              <w:rPr>
                <w:bCs/>
                <w:sz w:val="22"/>
                <w:szCs w:val="22"/>
              </w:rPr>
            </w:pPr>
            <w:r w:rsidRPr="002A6DFF">
              <w:rPr>
                <w:bCs/>
                <w:sz w:val="22"/>
                <w:szCs w:val="22"/>
              </w:rPr>
              <w:t>MITRE</w:t>
            </w:r>
          </w:p>
        </w:tc>
        <w:tc>
          <w:tcPr>
            <w:tcW w:w="2643" w:type="dxa"/>
            <w:shd w:val="clear" w:color="auto" w:fill="auto"/>
            <w:tcMar>
              <w:top w:w="0" w:type="dxa"/>
              <w:left w:w="108" w:type="dxa"/>
              <w:bottom w:w="0" w:type="dxa"/>
              <w:right w:w="108" w:type="dxa"/>
            </w:tcMar>
          </w:tcPr>
          <w:p w:rsidRPr="002A6DFF" w:rsidR="00D94DD0" w:rsidP="004F358B" w:rsidRDefault="00201821" w14:paraId="788D9937" w14:textId="3614F685">
            <w:pPr>
              <w:rPr>
                <w:sz w:val="22"/>
                <w:szCs w:val="22"/>
              </w:rPr>
            </w:pPr>
            <w:hyperlink w:history="1" r:id="rId17">
              <w:r w:rsidRPr="002A6DFF" w:rsidR="009971E5">
                <w:rPr>
                  <w:rStyle w:val="Hyperlink"/>
                  <w:sz w:val="22"/>
                  <w:szCs w:val="22"/>
                </w:rPr>
                <w:t>laurenhm@mitre.org</w:t>
              </w:r>
            </w:hyperlink>
          </w:p>
        </w:tc>
      </w:tr>
      <w:tr w:rsidRPr="002A6DFF" w:rsidR="00734A2F" w:rsidTr="005C41DF" w14:paraId="495D20ED" w14:textId="77777777">
        <w:trPr>
          <w:jc w:val="center"/>
        </w:trPr>
        <w:tc>
          <w:tcPr>
            <w:tcW w:w="6205" w:type="dxa"/>
            <w:shd w:val="clear" w:color="auto" w:fill="auto"/>
            <w:tcMar>
              <w:top w:w="0" w:type="dxa"/>
              <w:left w:w="108" w:type="dxa"/>
              <w:bottom w:w="0" w:type="dxa"/>
              <w:right w:w="108" w:type="dxa"/>
            </w:tcMar>
          </w:tcPr>
          <w:p w:rsidRPr="002A6DFF" w:rsidR="00D44929" w:rsidP="004F358B" w:rsidRDefault="00734A2F" w14:paraId="3D170948" w14:textId="77777777">
            <w:pPr>
              <w:rPr>
                <w:sz w:val="22"/>
                <w:szCs w:val="22"/>
              </w:rPr>
            </w:pPr>
            <w:r w:rsidRPr="002A6DFF">
              <w:rPr>
                <w:sz w:val="22"/>
                <w:szCs w:val="22"/>
              </w:rPr>
              <w:t xml:space="preserve">Jaclyn Saltzman, </w:t>
            </w:r>
            <w:r w:rsidRPr="002A6DFF" w:rsidR="00D44929">
              <w:rPr>
                <w:sz w:val="22"/>
                <w:szCs w:val="22"/>
              </w:rPr>
              <w:t>MPH, PhD</w:t>
            </w:r>
          </w:p>
          <w:p w:rsidRPr="002A6DFF" w:rsidR="00734A2F" w:rsidP="004F358B" w:rsidRDefault="00D44929" w14:paraId="31BB9632" w14:textId="7FEC97D4">
            <w:pPr>
              <w:rPr>
                <w:sz w:val="22"/>
                <w:szCs w:val="22"/>
              </w:rPr>
            </w:pPr>
            <w:r w:rsidRPr="002A6DFF">
              <w:rPr>
                <w:sz w:val="22"/>
                <w:szCs w:val="22"/>
              </w:rPr>
              <w:t xml:space="preserve">Task Leader, </w:t>
            </w:r>
            <w:r w:rsidRPr="002A6DFF" w:rsidR="00734A2F">
              <w:rPr>
                <w:sz w:val="22"/>
                <w:szCs w:val="22"/>
              </w:rPr>
              <w:t xml:space="preserve">Senior </w:t>
            </w:r>
            <w:r w:rsidR="00E02B1A">
              <w:rPr>
                <w:sz w:val="22"/>
                <w:szCs w:val="22"/>
              </w:rPr>
              <w:t xml:space="preserve">Epidemiologist and </w:t>
            </w:r>
            <w:r w:rsidRPr="002A6DFF" w:rsidR="00734A2F">
              <w:rPr>
                <w:sz w:val="22"/>
                <w:szCs w:val="22"/>
              </w:rPr>
              <w:t xml:space="preserve">Public Health </w:t>
            </w:r>
            <w:r w:rsidR="00E3032E">
              <w:rPr>
                <w:sz w:val="22"/>
                <w:szCs w:val="22"/>
              </w:rPr>
              <w:t>Scientist</w:t>
            </w:r>
          </w:p>
          <w:p w:rsidRPr="002A6DFF" w:rsidR="00734A2F" w:rsidP="004F358B" w:rsidRDefault="00D44929" w14:paraId="1730E045" w14:textId="047DD914">
            <w:pPr>
              <w:rPr>
                <w:sz w:val="22"/>
                <w:szCs w:val="22"/>
              </w:rPr>
            </w:pPr>
            <w:r w:rsidRPr="002A6DFF">
              <w:rPr>
                <w:bCs/>
                <w:sz w:val="22"/>
                <w:szCs w:val="22"/>
              </w:rPr>
              <w:t>MITRE</w:t>
            </w:r>
          </w:p>
        </w:tc>
        <w:tc>
          <w:tcPr>
            <w:tcW w:w="2643" w:type="dxa"/>
            <w:shd w:val="clear" w:color="auto" w:fill="auto"/>
            <w:tcMar>
              <w:top w:w="0" w:type="dxa"/>
              <w:left w:w="108" w:type="dxa"/>
              <w:bottom w:w="0" w:type="dxa"/>
              <w:right w:w="108" w:type="dxa"/>
            </w:tcMar>
          </w:tcPr>
          <w:p w:rsidRPr="002A6DFF" w:rsidR="00734A2F" w:rsidP="004F358B" w:rsidRDefault="00201821" w14:paraId="49186EBD" w14:textId="25FD16AC">
            <w:pPr>
              <w:rPr>
                <w:sz w:val="22"/>
                <w:szCs w:val="22"/>
              </w:rPr>
            </w:pPr>
            <w:hyperlink w:history="1" r:id="rId18">
              <w:r w:rsidRPr="002A6DFF" w:rsidR="009C7B87">
                <w:rPr>
                  <w:rStyle w:val="Hyperlink"/>
                  <w:sz w:val="22"/>
                  <w:szCs w:val="22"/>
                </w:rPr>
                <w:t>jaclyns@mitre.org</w:t>
              </w:r>
            </w:hyperlink>
            <w:r w:rsidRPr="002A6DFF" w:rsidR="009C7B87">
              <w:rPr>
                <w:sz w:val="22"/>
                <w:szCs w:val="22"/>
              </w:rPr>
              <w:t xml:space="preserve"> </w:t>
            </w:r>
          </w:p>
        </w:tc>
      </w:tr>
      <w:tr w:rsidRPr="002A6DFF" w:rsidR="00734A2F" w:rsidTr="005C41DF" w14:paraId="76864C73" w14:textId="77777777">
        <w:trPr>
          <w:jc w:val="center"/>
        </w:trPr>
        <w:tc>
          <w:tcPr>
            <w:tcW w:w="6205" w:type="dxa"/>
            <w:shd w:val="clear" w:color="auto" w:fill="auto"/>
            <w:tcMar>
              <w:top w:w="0" w:type="dxa"/>
              <w:left w:w="108" w:type="dxa"/>
              <w:bottom w:w="0" w:type="dxa"/>
              <w:right w:w="108" w:type="dxa"/>
            </w:tcMar>
          </w:tcPr>
          <w:p w:rsidRPr="002A6DFF" w:rsidR="00C34B94" w:rsidP="00C34B94" w:rsidRDefault="00C34B94" w14:paraId="2C90B14B" w14:textId="77777777">
            <w:pPr>
              <w:rPr>
                <w:sz w:val="22"/>
                <w:szCs w:val="22"/>
              </w:rPr>
            </w:pPr>
            <w:r w:rsidRPr="002A6DFF">
              <w:rPr>
                <w:sz w:val="22"/>
                <w:szCs w:val="22"/>
              </w:rPr>
              <w:t>Sarah Kriz, PhD</w:t>
            </w:r>
          </w:p>
          <w:p w:rsidRPr="002A6DFF" w:rsidR="00C34B94" w:rsidP="00C34B94" w:rsidRDefault="002B3A4B" w14:paraId="7C0C6B89" w14:textId="3289AEC1">
            <w:pPr>
              <w:rPr>
                <w:sz w:val="22"/>
                <w:szCs w:val="22"/>
              </w:rPr>
            </w:pPr>
            <w:r>
              <w:rPr>
                <w:sz w:val="22"/>
                <w:szCs w:val="22"/>
              </w:rPr>
              <w:t>Deputy Project Leader</w:t>
            </w:r>
            <w:r w:rsidRPr="002A6DFF" w:rsidR="00C34B94">
              <w:rPr>
                <w:sz w:val="22"/>
                <w:szCs w:val="22"/>
              </w:rPr>
              <w:t>, Lead Cognitive Psychologist</w:t>
            </w:r>
          </w:p>
          <w:p w:rsidRPr="002A6DFF" w:rsidR="00734A2F" w:rsidP="004F358B" w:rsidRDefault="00C34B94" w14:paraId="210B7CBB" w14:textId="038666AD">
            <w:pPr>
              <w:rPr>
                <w:sz w:val="22"/>
                <w:szCs w:val="22"/>
              </w:rPr>
            </w:pPr>
            <w:r w:rsidRPr="002A6DFF">
              <w:rPr>
                <w:sz w:val="22"/>
                <w:szCs w:val="22"/>
              </w:rPr>
              <w:t xml:space="preserve">MITRE  </w:t>
            </w:r>
          </w:p>
        </w:tc>
        <w:tc>
          <w:tcPr>
            <w:tcW w:w="2643" w:type="dxa"/>
            <w:shd w:val="clear" w:color="auto" w:fill="auto"/>
            <w:tcMar>
              <w:top w:w="0" w:type="dxa"/>
              <w:left w:w="108" w:type="dxa"/>
              <w:bottom w:w="0" w:type="dxa"/>
              <w:right w:w="108" w:type="dxa"/>
            </w:tcMar>
          </w:tcPr>
          <w:p w:rsidRPr="002A6DFF" w:rsidR="00734A2F" w:rsidP="004F358B" w:rsidRDefault="00201821" w14:paraId="50BCD00C" w14:textId="60CFF1CD">
            <w:pPr>
              <w:rPr>
                <w:sz w:val="22"/>
                <w:szCs w:val="22"/>
              </w:rPr>
            </w:pPr>
            <w:hyperlink w:history="1" r:id="rId19">
              <w:r w:rsidRPr="002A6DFF" w:rsidR="00C34B94">
                <w:rPr>
                  <w:rStyle w:val="Hyperlink"/>
                  <w:sz w:val="22"/>
                  <w:szCs w:val="22"/>
                </w:rPr>
                <w:t>skriz@mitre.org</w:t>
              </w:r>
            </w:hyperlink>
            <w:r w:rsidRPr="002A6DFF" w:rsidR="00C34B94">
              <w:rPr>
                <w:sz w:val="22"/>
                <w:szCs w:val="22"/>
              </w:rPr>
              <w:t xml:space="preserve"> </w:t>
            </w:r>
          </w:p>
        </w:tc>
      </w:tr>
      <w:tr w:rsidRPr="002A6DFF" w:rsidR="00DE1D90" w:rsidTr="005C41DF" w14:paraId="60E52685" w14:textId="77777777">
        <w:trPr>
          <w:jc w:val="center"/>
        </w:trPr>
        <w:tc>
          <w:tcPr>
            <w:tcW w:w="6205" w:type="dxa"/>
            <w:shd w:val="clear" w:color="auto" w:fill="auto"/>
            <w:tcMar>
              <w:top w:w="0" w:type="dxa"/>
              <w:left w:w="108" w:type="dxa"/>
              <w:bottom w:w="0" w:type="dxa"/>
              <w:right w:w="108" w:type="dxa"/>
            </w:tcMar>
          </w:tcPr>
          <w:p w:rsidRPr="002A6DFF" w:rsidR="004A022D" w:rsidP="00C34B94" w:rsidRDefault="00C34B94" w14:paraId="29D31149" w14:textId="47B0452D">
            <w:pPr>
              <w:rPr>
                <w:sz w:val="22"/>
                <w:szCs w:val="22"/>
              </w:rPr>
            </w:pPr>
            <w:r w:rsidRPr="002A6DFF">
              <w:rPr>
                <w:sz w:val="22"/>
                <w:szCs w:val="22"/>
              </w:rPr>
              <w:t xml:space="preserve">Angie Hinzey, </w:t>
            </w:r>
            <w:r w:rsidRPr="002A6DFF" w:rsidR="004A022D">
              <w:rPr>
                <w:sz w:val="22"/>
                <w:szCs w:val="22"/>
              </w:rPr>
              <w:t xml:space="preserve">MPH, </w:t>
            </w:r>
            <w:r w:rsidRPr="002A6DFF" w:rsidR="5B832417">
              <w:rPr>
                <w:sz w:val="22"/>
                <w:szCs w:val="22"/>
              </w:rPr>
              <w:t>EdD</w:t>
            </w:r>
          </w:p>
          <w:p w:rsidRPr="002A6DFF" w:rsidR="004A022D" w:rsidP="7670E13F" w:rsidRDefault="7670E13F" w14:paraId="4A492C01" w14:textId="5D97998B">
            <w:pPr>
              <w:rPr>
                <w:sz w:val="22"/>
                <w:szCs w:val="22"/>
              </w:rPr>
            </w:pPr>
            <w:r w:rsidRPr="002A6DFF">
              <w:rPr>
                <w:sz w:val="22"/>
                <w:szCs w:val="22"/>
              </w:rPr>
              <w:t>Task Leader, Senior Organizational Change Management</w:t>
            </w:r>
          </w:p>
          <w:p w:rsidRPr="002A6DFF" w:rsidR="00DE1D90" w:rsidP="004F358B" w:rsidRDefault="00C34B94" w14:paraId="072F95A1" w14:textId="1C92E433">
            <w:pPr>
              <w:rPr>
                <w:sz w:val="22"/>
                <w:szCs w:val="22"/>
              </w:rPr>
            </w:pPr>
            <w:r w:rsidRPr="002A6DFF">
              <w:rPr>
                <w:sz w:val="22"/>
                <w:szCs w:val="22"/>
              </w:rPr>
              <w:t>MITRE</w:t>
            </w:r>
          </w:p>
        </w:tc>
        <w:tc>
          <w:tcPr>
            <w:tcW w:w="2643" w:type="dxa"/>
            <w:shd w:val="clear" w:color="auto" w:fill="auto"/>
            <w:tcMar>
              <w:top w:w="0" w:type="dxa"/>
              <w:left w:w="108" w:type="dxa"/>
              <w:bottom w:w="0" w:type="dxa"/>
              <w:right w:w="108" w:type="dxa"/>
            </w:tcMar>
          </w:tcPr>
          <w:p w:rsidRPr="002A6DFF" w:rsidR="00DA2334" w:rsidP="004F358B" w:rsidRDefault="00201821" w14:paraId="478BFFE7" w14:textId="4F688262">
            <w:pPr>
              <w:rPr>
                <w:sz w:val="22"/>
                <w:szCs w:val="22"/>
              </w:rPr>
            </w:pPr>
            <w:hyperlink w:history="1" r:id="rId20">
              <w:r w:rsidRPr="002A6DFF" w:rsidR="004A022D">
                <w:rPr>
                  <w:rStyle w:val="Hyperlink"/>
                  <w:sz w:val="22"/>
                  <w:szCs w:val="22"/>
                </w:rPr>
                <w:t>ahinzey@mitre.org</w:t>
              </w:r>
            </w:hyperlink>
          </w:p>
        </w:tc>
      </w:tr>
      <w:tr w:rsidRPr="002A6DFF" w:rsidR="001356C5" w:rsidTr="005C41DF" w14:paraId="6BACC179" w14:textId="77777777">
        <w:trPr>
          <w:jc w:val="center"/>
        </w:trPr>
        <w:tc>
          <w:tcPr>
            <w:tcW w:w="6205" w:type="dxa"/>
            <w:shd w:val="clear" w:color="auto" w:fill="auto"/>
            <w:tcMar>
              <w:top w:w="0" w:type="dxa"/>
              <w:left w:w="108" w:type="dxa"/>
              <w:bottom w:w="0" w:type="dxa"/>
              <w:right w:w="108" w:type="dxa"/>
            </w:tcMar>
          </w:tcPr>
          <w:p w:rsidRPr="00E02B1A" w:rsidR="00075C9D" w:rsidP="00C34B94" w:rsidRDefault="001356C5" w14:paraId="66905041" w14:textId="2277CC21">
            <w:pPr>
              <w:rPr>
                <w:sz w:val="22"/>
                <w:szCs w:val="22"/>
              </w:rPr>
            </w:pPr>
            <w:r w:rsidRPr="00E02B1A">
              <w:rPr>
                <w:sz w:val="22"/>
                <w:szCs w:val="22"/>
              </w:rPr>
              <w:t xml:space="preserve">Carol Ward, </w:t>
            </w:r>
            <w:r w:rsidRPr="00E02B1A" w:rsidR="00075C9D">
              <w:rPr>
                <w:sz w:val="22"/>
                <w:szCs w:val="22"/>
              </w:rPr>
              <w:t xml:space="preserve">MPH, </w:t>
            </w:r>
            <w:r w:rsidRPr="00E02B1A" w:rsidR="00D959DB">
              <w:rPr>
                <w:sz w:val="22"/>
                <w:szCs w:val="22"/>
              </w:rPr>
              <w:t>DrPH</w:t>
            </w:r>
            <w:r w:rsidRPr="00E02B1A" w:rsidR="006031E2">
              <w:rPr>
                <w:sz w:val="22"/>
                <w:szCs w:val="22"/>
              </w:rPr>
              <w:t xml:space="preserve"> </w:t>
            </w:r>
          </w:p>
          <w:p w:rsidRPr="00E02B1A" w:rsidR="00C34B94" w:rsidP="7670E13F" w:rsidRDefault="7670E13F" w14:paraId="40CB0849" w14:textId="0E799A73">
            <w:pPr>
              <w:rPr>
                <w:sz w:val="22"/>
                <w:szCs w:val="22"/>
              </w:rPr>
            </w:pPr>
            <w:r w:rsidRPr="00E02B1A">
              <w:rPr>
                <w:sz w:val="22"/>
                <w:szCs w:val="22"/>
              </w:rPr>
              <w:t xml:space="preserve">Task Leader, Principal Public Health/Healthcare </w:t>
            </w:r>
          </w:p>
          <w:p w:rsidRPr="00E02B1A" w:rsidR="001356C5" w:rsidP="004F358B" w:rsidRDefault="00075C9D" w14:paraId="5C364DB8" w14:textId="7E47874D">
            <w:pPr>
              <w:rPr>
                <w:color w:val="000000" w:themeColor="text1"/>
                <w:sz w:val="22"/>
                <w:szCs w:val="22"/>
              </w:rPr>
            </w:pPr>
            <w:r w:rsidRPr="00E02B1A">
              <w:rPr>
                <w:color w:val="000000" w:themeColor="text1"/>
                <w:sz w:val="22"/>
                <w:szCs w:val="22"/>
              </w:rPr>
              <w:t xml:space="preserve">MITRE </w:t>
            </w:r>
          </w:p>
        </w:tc>
        <w:tc>
          <w:tcPr>
            <w:tcW w:w="2643" w:type="dxa"/>
            <w:shd w:val="clear" w:color="auto" w:fill="auto"/>
            <w:tcMar>
              <w:top w:w="0" w:type="dxa"/>
              <w:left w:w="108" w:type="dxa"/>
              <w:bottom w:w="0" w:type="dxa"/>
              <w:right w:w="108" w:type="dxa"/>
            </w:tcMar>
          </w:tcPr>
          <w:p w:rsidRPr="00E02B1A" w:rsidR="001356C5" w:rsidP="004F358B" w:rsidRDefault="00201821" w14:paraId="2A507532" w14:textId="21CBF8BA">
            <w:pPr>
              <w:rPr>
                <w:sz w:val="22"/>
                <w:szCs w:val="22"/>
              </w:rPr>
            </w:pPr>
            <w:hyperlink w:history="1" r:id="rId21">
              <w:r w:rsidRPr="00E02B1A" w:rsidR="00D959DB">
                <w:rPr>
                  <w:rStyle w:val="Hyperlink"/>
                  <w:sz w:val="22"/>
                  <w:szCs w:val="22"/>
                </w:rPr>
                <w:t>ceward@mitre.org</w:t>
              </w:r>
            </w:hyperlink>
            <w:r w:rsidRPr="00E02B1A" w:rsidR="00D959DB">
              <w:rPr>
                <w:sz w:val="22"/>
                <w:szCs w:val="22"/>
              </w:rPr>
              <w:t xml:space="preserve"> </w:t>
            </w:r>
          </w:p>
        </w:tc>
      </w:tr>
      <w:tr w:rsidRPr="002A6DFF" w:rsidR="001356C5" w:rsidTr="005C41DF" w14:paraId="684298E7" w14:textId="77777777">
        <w:trPr>
          <w:jc w:val="center"/>
        </w:trPr>
        <w:tc>
          <w:tcPr>
            <w:tcW w:w="6205" w:type="dxa"/>
            <w:shd w:val="clear" w:color="auto" w:fill="auto"/>
            <w:tcMar>
              <w:top w:w="0" w:type="dxa"/>
              <w:left w:w="108" w:type="dxa"/>
              <w:bottom w:w="0" w:type="dxa"/>
              <w:right w:w="108" w:type="dxa"/>
            </w:tcMar>
          </w:tcPr>
          <w:p w:rsidRPr="00E02B1A" w:rsidR="00816339" w:rsidP="00C34B94" w:rsidRDefault="001356C5" w14:paraId="774B5CC0" w14:textId="77777777">
            <w:pPr>
              <w:rPr>
                <w:sz w:val="22"/>
                <w:szCs w:val="22"/>
              </w:rPr>
            </w:pPr>
            <w:r w:rsidRPr="00E02B1A">
              <w:rPr>
                <w:sz w:val="22"/>
                <w:szCs w:val="22"/>
              </w:rPr>
              <w:t xml:space="preserve">Stefanie Schmidt, </w:t>
            </w:r>
            <w:r w:rsidRPr="00E02B1A" w:rsidR="00816339">
              <w:rPr>
                <w:sz w:val="22"/>
                <w:szCs w:val="22"/>
              </w:rPr>
              <w:t>PhD</w:t>
            </w:r>
          </w:p>
          <w:p w:rsidRPr="00E02B1A" w:rsidR="00C34B94" w:rsidP="00C34B94" w:rsidRDefault="00C34B94" w14:paraId="371EA470" w14:textId="23D936DE">
            <w:pPr>
              <w:rPr>
                <w:sz w:val="22"/>
                <w:szCs w:val="22"/>
              </w:rPr>
            </w:pPr>
            <w:r w:rsidRPr="00E02B1A">
              <w:rPr>
                <w:sz w:val="22"/>
                <w:szCs w:val="22"/>
              </w:rPr>
              <w:t>Senior Technical Advisor</w:t>
            </w:r>
            <w:r w:rsidRPr="00E02B1A" w:rsidR="004F3E22">
              <w:rPr>
                <w:sz w:val="22"/>
                <w:szCs w:val="22"/>
              </w:rPr>
              <w:t>, Principal Health Economi</w:t>
            </w:r>
            <w:r w:rsidRPr="00E02B1A" w:rsidR="00541398">
              <w:rPr>
                <w:sz w:val="22"/>
                <w:szCs w:val="22"/>
              </w:rPr>
              <w:t>st</w:t>
            </w:r>
            <w:r w:rsidRPr="00E02B1A" w:rsidR="004F3E22">
              <w:rPr>
                <w:sz w:val="22"/>
                <w:szCs w:val="22"/>
              </w:rPr>
              <w:t xml:space="preserve"> </w:t>
            </w:r>
          </w:p>
          <w:p w:rsidRPr="00E02B1A" w:rsidR="001356C5" w:rsidP="004F358B" w:rsidRDefault="004F3E22" w14:paraId="35DDC973" w14:textId="15C93F19">
            <w:pPr>
              <w:rPr>
                <w:sz w:val="22"/>
                <w:szCs w:val="22"/>
              </w:rPr>
            </w:pPr>
            <w:r w:rsidRPr="00E02B1A">
              <w:rPr>
                <w:sz w:val="22"/>
                <w:szCs w:val="22"/>
              </w:rPr>
              <w:t>MITRE</w:t>
            </w:r>
          </w:p>
        </w:tc>
        <w:tc>
          <w:tcPr>
            <w:tcW w:w="2643" w:type="dxa"/>
            <w:shd w:val="clear" w:color="auto" w:fill="auto"/>
            <w:tcMar>
              <w:top w:w="0" w:type="dxa"/>
              <w:left w:w="108" w:type="dxa"/>
              <w:bottom w:w="0" w:type="dxa"/>
              <w:right w:w="108" w:type="dxa"/>
            </w:tcMar>
          </w:tcPr>
          <w:p w:rsidRPr="00E02B1A" w:rsidR="001356C5" w:rsidP="004F358B" w:rsidRDefault="00201821" w14:paraId="1886038B" w14:textId="422DE1B0">
            <w:pPr>
              <w:rPr>
                <w:sz w:val="22"/>
                <w:szCs w:val="22"/>
              </w:rPr>
            </w:pPr>
            <w:hyperlink w:history="1" r:id="rId22">
              <w:r w:rsidRPr="00E02B1A" w:rsidR="001356C5">
                <w:rPr>
                  <w:rStyle w:val="Hyperlink"/>
                  <w:sz w:val="22"/>
                  <w:szCs w:val="22"/>
                </w:rPr>
                <w:t>sschmidt@mitre.org</w:t>
              </w:r>
            </w:hyperlink>
            <w:r w:rsidRPr="00E02B1A" w:rsidR="001356C5">
              <w:rPr>
                <w:sz w:val="22"/>
                <w:szCs w:val="22"/>
              </w:rPr>
              <w:t xml:space="preserve"> </w:t>
            </w:r>
          </w:p>
        </w:tc>
      </w:tr>
      <w:tr w:rsidRPr="002A6DFF" w:rsidR="00AD4B56" w:rsidTr="005C41DF" w14:paraId="50E81605" w14:textId="77777777">
        <w:trPr>
          <w:jc w:val="center"/>
        </w:trPr>
        <w:tc>
          <w:tcPr>
            <w:tcW w:w="6205" w:type="dxa"/>
            <w:shd w:val="clear" w:color="auto" w:fill="auto"/>
            <w:tcMar>
              <w:top w:w="0" w:type="dxa"/>
              <w:left w:w="108" w:type="dxa"/>
              <w:bottom w:w="0" w:type="dxa"/>
              <w:right w:w="108" w:type="dxa"/>
            </w:tcMar>
          </w:tcPr>
          <w:p w:rsidRPr="00E02B1A" w:rsidR="00AD4B56" w:rsidP="00C34B94" w:rsidRDefault="00AD4B56" w14:paraId="1382BBE7" w14:textId="64696E2D">
            <w:pPr>
              <w:rPr>
                <w:sz w:val="22"/>
                <w:szCs w:val="22"/>
              </w:rPr>
            </w:pPr>
            <w:r w:rsidRPr="00E02B1A">
              <w:rPr>
                <w:sz w:val="22"/>
                <w:szCs w:val="22"/>
              </w:rPr>
              <w:t>Beth Linas, MH</w:t>
            </w:r>
            <w:r w:rsidRPr="00E02B1A" w:rsidR="00857C9B">
              <w:rPr>
                <w:sz w:val="22"/>
                <w:szCs w:val="22"/>
              </w:rPr>
              <w:t>S</w:t>
            </w:r>
            <w:r w:rsidRPr="00E02B1A">
              <w:rPr>
                <w:sz w:val="22"/>
                <w:szCs w:val="22"/>
              </w:rPr>
              <w:t>, PhD</w:t>
            </w:r>
          </w:p>
          <w:p w:rsidRPr="00E02B1A" w:rsidR="00AD3FF3" w:rsidP="00C34B94" w:rsidRDefault="002B3A4B" w14:paraId="0B60468C" w14:textId="77777777">
            <w:pPr>
              <w:rPr>
                <w:sz w:val="22"/>
                <w:szCs w:val="22"/>
              </w:rPr>
            </w:pPr>
            <w:r w:rsidRPr="00E02B1A">
              <w:rPr>
                <w:sz w:val="22"/>
                <w:szCs w:val="22"/>
              </w:rPr>
              <w:t xml:space="preserve">Task Leader, </w:t>
            </w:r>
            <w:r w:rsidRPr="00E02B1A" w:rsidR="00FF254C">
              <w:rPr>
                <w:sz w:val="22"/>
                <w:szCs w:val="22"/>
              </w:rPr>
              <w:t xml:space="preserve">Lead </w:t>
            </w:r>
            <w:r w:rsidRPr="00E02B1A" w:rsidR="00E02B1A">
              <w:rPr>
                <w:sz w:val="22"/>
                <w:szCs w:val="22"/>
              </w:rPr>
              <w:t>Epidemiologist and Public Health Specialist</w:t>
            </w:r>
          </w:p>
          <w:p w:rsidRPr="00E02B1A" w:rsidR="00E02B1A" w:rsidP="00C34B94" w:rsidRDefault="00E02B1A" w14:paraId="7CFAB840" w14:textId="0A50CF13">
            <w:pPr>
              <w:rPr>
                <w:sz w:val="22"/>
                <w:szCs w:val="22"/>
              </w:rPr>
            </w:pPr>
            <w:r w:rsidRPr="00E02B1A">
              <w:rPr>
                <w:sz w:val="22"/>
                <w:szCs w:val="22"/>
              </w:rPr>
              <w:t>MITRE</w:t>
            </w:r>
          </w:p>
        </w:tc>
        <w:tc>
          <w:tcPr>
            <w:tcW w:w="2643" w:type="dxa"/>
            <w:shd w:val="clear" w:color="auto" w:fill="auto"/>
            <w:tcMar>
              <w:top w:w="0" w:type="dxa"/>
              <w:left w:w="108" w:type="dxa"/>
              <w:bottom w:w="0" w:type="dxa"/>
              <w:right w:w="108" w:type="dxa"/>
            </w:tcMar>
          </w:tcPr>
          <w:p w:rsidRPr="00E02B1A" w:rsidR="00AD4B56" w:rsidP="004F358B" w:rsidRDefault="00201821" w14:paraId="397B7945" w14:textId="0A747605">
            <w:pPr>
              <w:rPr>
                <w:sz w:val="22"/>
                <w:szCs w:val="22"/>
              </w:rPr>
            </w:pPr>
            <w:hyperlink w:history="1" r:id="rId23">
              <w:r w:rsidRPr="00E02B1A" w:rsidR="00E02B1A">
                <w:rPr>
                  <w:rStyle w:val="Hyperlink"/>
                  <w:sz w:val="22"/>
                  <w:szCs w:val="22"/>
                </w:rPr>
                <w:t>blinas@mitre.org</w:t>
              </w:r>
            </w:hyperlink>
            <w:r w:rsidRPr="00E02B1A" w:rsidR="00E02B1A">
              <w:rPr>
                <w:sz w:val="22"/>
                <w:szCs w:val="22"/>
              </w:rPr>
              <w:t xml:space="preserve"> </w:t>
            </w:r>
          </w:p>
        </w:tc>
      </w:tr>
    </w:tbl>
    <w:p w:rsidRPr="002A6DFF" w:rsidR="002350DF" w:rsidP="00782D18" w:rsidRDefault="301858A8" w14:paraId="6C07686C" w14:textId="5EE689D1">
      <w:pPr>
        <w:pStyle w:val="OMBHeading-2"/>
        <w:numPr>
          <w:ilvl w:val="0"/>
          <w:numId w:val="27"/>
        </w:numPr>
        <w:spacing w:before="100" w:beforeAutospacing="1" w:after="0"/>
        <w:outlineLvl w:val="1"/>
        <w:rPr>
          <w:sz w:val="28"/>
          <w:szCs w:val="28"/>
          <w:u w:val="single"/>
        </w:rPr>
      </w:pPr>
      <w:bookmarkStart w:name="_Toc521515007" w:id="44"/>
      <w:bookmarkStart w:name="_Toc523154575" w:id="45"/>
      <w:bookmarkStart w:name="_Toc20734553" w:id="46"/>
      <w:r w:rsidRPr="002A6DFF">
        <w:rPr>
          <w:sz w:val="28"/>
          <w:szCs w:val="28"/>
          <w:u w:val="single"/>
        </w:rPr>
        <w:t>Explanation of Any Payment/Gifts to Respondents</w:t>
      </w:r>
      <w:bookmarkEnd w:id="44"/>
      <w:bookmarkEnd w:id="45"/>
      <w:bookmarkEnd w:id="46"/>
      <w:r w:rsidRPr="002A6DFF" w:rsidR="00B619C6">
        <w:rPr>
          <w:sz w:val="28"/>
          <w:szCs w:val="28"/>
          <w:u w:val="single"/>
        </w:rPr>
        <w:t xml:space="preserve"> </w:t>
      </w:r>
    </w:p>
    <w:p w:rsidRPr="002A6DFF" w:rsidR="007D7A4F" w:rsidP="002D5E6A" w:rsidRDefault="007D7A4F" w14:paraId="0562B4A3" w14:textId="645BDCB7">
      <w:pPr>
        <w:pStyle w:val="OMBbodytext"/>
        <w:spacing w:after="0"/>
        <w:ind w:left="90"/>
        <w:jc w:val="both"/>
      </w:pPr>
      <w:r w:rsidRPr="002A6DFF">
        <w:t>Our proposed incentives are comparable to those used in previous evaluations, and critical to ensure return of parent or guardian consent forms</w:t>
      </w:r>
    </w:p>
    <w:p w:rsidRPr="002A6DFF" w:rsidR="007D7A4F" w:rsidP="002D5E6A" w:rsidRDefault="007D7A4F" w14:paraId="295D395A" w14:textId="77777777">
      <w:pPr>
        <w:pStyle w:val="OMBbodytext"/>
        <w:spacing w:after="0"/>
        <w:ind w:left="90"/>
        <w:jc w:val="both"/>
        <w:rPr>
          <w:b/>
          <w:bCs/>
        </w:rPr>
      </w:pPr>
    </w:p>
    <w:p w:rsidRPr="002A6DFF" w:rsidR="00651512" w:rsidP="002D5E6A" w:rsidRDefault="00B5576D" w14:paraId="6E4F6BAB" w14:textId="486F5F61">
      <w:pPr>
        <w:pStyle w:val="OMBbodytext"/>
        <w:spacing w:after="0"/>
        <w:ind w:left="90"/>
        <w:jc w:val="both"/>
      </w:pPr>
      <w:r w:rsidRPr="002A6DFF">
        <w:rPr>
          <w:b/>
          <w:bCs/>
        </w:rPr>
        <w:lastRenderedPageBreak/>
        <w:t>Incentive</w:t>
      </w:r>
      <w:r w:rsidRPr="002A6DFF" w:rsidR="007D7A4F">
        <w:rPr>
          <w:b/>
          <w:bCs/>
        </w:rPr>
        <w:t>s</w:t>
      </w:r>
      <w:r w:rsidRPr="002A6DFF">
        <w:rPr>
          <w:b/>
          <w:bCs/>
        </w:rPr>
        <w:t xml:space="preserve"> for Returning Consent Form</w:t>
      </w:r>
      <w:r w:rsidR="00AE67A3">
        <w:rPr>
          <w:b/>
          <w:bCs/>
        </w:rPr>
        <w:t>s.</w:t>
      </w:r>
      <w:r w:rsidRPr="002A6DFF" w:rsidR="007D7A4F">
        <w:rPr>
          <w:b/>
          <w:bCs/>
        </w:rPr>
        <w:t xml:space="preserve"> </w:t>
      </w:r>
      <w:r w:rsidRPr="002A6DFF" w:rsidR="007C6CBF">
        <w:t xml:space="preserve">To increase receipt of consent forms—and thus increase our capacity to collect </w:t>
      </w:r>
      <w:r w:rsidRPr="002A6DFF" w:rsidR="00E85E5C">
        <w:t>accurate recruitment and enrollment data—we will offer small incentives to youth and/or their parent</w:t>
      </w:r>
      <w:r w:rsidRPr="002A6DFF" w:rsidR="007D7A4F">
        <w:t>s or</w:t>
      </w:r>
      <w:r w:rsidRPr="002A6DFF" w:rsidR="00E85E5C">
        <w:t xml:space="preserve"> guardians in return for signed consent forms. Incentives will be provided regardless of whether </w:t>
      </w:r>
      <w:r w:rsidRPr="00822C43" w:rsidR="00E85E5C">
        <w:t xml:space="preserve">youth and/or parents/guardians ultimately consent to participate in any aspect of data collection. </w:t>
      </w:r>
      <w:r w:rsidR="003171F6">
        <w:t>The</w:t>
      </w:r>
      <w:r w:rsidRPr="00822C43" w:rsidR="00AF5E41">
        <w:t xml:space="preserve"> </w:t>
      </w:r>
      <w:r w:rsidRPr="00822C43" w:rsidR="00A633C7">
        <w:t>type of</w:t>
      </w:r>
      <w:r w:rsidRPr="00822C43" w:rsidR="0055268D">
        <w:t xml:space="preserve"> incentiv</w:t>
      </w:r>
      <w:r w:rsidRPr="00822C43" w:rsidR="00A633C7">
        <w:t>e</w:t>
      </w:r>
      <w:r w:rsidRPr="00822C43" w:rsidR="0055268D">
        <w:t xml:space="preserve"> will vary by setting and </w:t>
      </w:r>
      <w:r w:rsidRPr="00822C43" w:rsidR="00651512">
        <w:t>population</w:t>
      </w:r>
      <w:r w:rsidR="00D20096">
        <w:t>,</w:t>
      </w:r>
      <w:r w:rsidRPr="00822C43" w:rsidR="00A633C7">
        <w:t xml:space="preserve"> will be decided in collaboration with implementing organizations</w:t>
      </w:r>
      <w:r w:rsidR="00D20096">
        <w:t xml:space="preserve">, and </w:t>
      </w:r>
      <w:r w:rsidR="00093D49">
        <w:t xml:space="preserve">will be worth no more than </w:t>
      </w:r>
      <w:r w:rsidR="00D20096">
        <w:t>$20.00</w:t>
      </w:r>
      <w:r w:rsidRPr="00822C43" w:rsidR="00A633C7">
        <w:t xml:space="preserve">. </w:t>
      </w:r>
      <w:r w:rsidRPr="00822C43" w:rsidR="00651512">
        <w:t xml:space="preserve">For consent/assent form completion, incentives provided to youth in intervention groups will be identical to those provided to youth in matched-comparison groups. </w:t>
      </w:r>
    </w:p>
    <w:p w:rsidRPr="002A6DFF" w:rsidR="0027247B" w:rsidP="002D5E6A" w:rsidRDefault="0027247B" w14:paraId="404F7E5A" w14:textId="77777777">
      <w:pPr>
        <w:pStyle w:val="OMBbodytext"/>
        <w:spacing w:after="0"/>
        <w:ind w:left="450"/>
        <w:jc w:val="both"/>
      </w:pPr>
    </w:p>
    <w:p w:rsidRPr="002A6DFF" w:rsidR="0083753A" w:rsidP="002D5E6A" w:rsidRDefault="00A633C7" w14:paraId="335F7159" w14:textId="523CDF09">
      <w:pPr>
        <w:pStyle w:val="OMBbodytext"/>
        <w:spacing w:after="0"/>
        <w:ind w:left="90"/>
        <w:jc w:val="both"/>
      </w:pPr>
      <w:r w:rsidRPr="002A6DFF">
        <w:rPr>
          <w:b/>
          <w:bCs/>
        </w:rPr>
        <w:t>Incentive</w:t>
      </w:r>
      <w:r w:rsidRPr="002A6DFF" w:rsidR="007D7A4F">
        <w:rPr>
          <w:b/>
          <w:bCs/>
        </w:rPr>
        <w:t>s</w:t>
      </w:r>
      <w:r w:rsidRPr="002A6DFF">
        <w:rPr>
          <w:b/>
          <w:bCs/>
        </w:rPr>
        <w:t xml:space="preserve"> for </w:t>
      </w:r>
      <w:r w:rsidRPr="002A6DFF" w:rsidR="00387B7A">
        <w:rPr>
          <w:b/>
        </w:rPr>
        <w:t>Survey Completion</w:t>
      </w:r>
      <w:r w:rsidRPr="002A6DFF">
        <w:t xml:space="preserve">. </w:t>
      </w:r>
      <w:r w:rsidRPr="002A6DFF" w:rsidR="003741AD">
        <w:t xml:space="preserve">To increase response rates for surveys at baseline, post-implementation, and at 3-month follow-up, we will also offer </w:t>
      </w:r>
      <w:r w:rsidRPr="002A6DFF" w:rsidR="00712948">
        <w:t>small incentives to youth in return for completed surveys at each time point. Although this</w:t>
      </w:r>
      <w:r w:rsidRPr="002A6DFF" w:rsidR="00736B73">
        <w:t xml:space="preserve"> remuneration</w:t>
      </w:r>
      <w:r w:rsidRPr="002A6DFF" w:rsidR="00712948">
        <w:t xml:space="preserve"> is not compensation for the youth’s time, we are sensitive to the fact that data collection activities </w:t>
      </w:r>
      <w:r w:rsidRPr="002A6DFF" w:rsidR="00736B73">
        <w:t>involve</w:t>
      </w:r>
      <w:r w:rsidRPr="002A6DFF" w:rsidR="00712948">
        <w:t xml:space="preserve"> additional time that youth need to spend at a </w:t>
      </w:r>
      <w:proofErr w:type="gramStart"/>
      <w:r w:rsidRPr="002A6DFF" w:rsidR="00712948">
        <w:t>particular location</w:t>
      </w:r>
      <w:proofErr w:type="gramEnd"/>
      <w:r w:rsidRPr="002A6DFF" w:rsidR="00712948">
        <w:t xml:space="preserve">, </w:t>
      </w:r>
      <w:r w:rsidRPr="002A6DFF" w:rsidR="00481B12">
        <w:t xml:space="preserve">which may require </w:t>
      </w:r>
      <w:r w:rsidRPr="002A6DFF" w:rsidR="00736B73">
        <w:t>al</w:t>
      </w:r>
      <w:r w:rsidRPr="002A6DFF" w:rsidR="00481B12">
        <w:t>ternate transportation or logistical plans.</w:t>
      </w:r>
      <w:r w:rsidRPr="002A6DFF" w:rsidR="00736B73">
        <w:t xml:space="preserve"> </w:t>
      </w:r>
    </w:p>
    <w:p w:rsidRPr="002A6DFF" w:rsidR="00885EC3" w:rsidP="002D5E6A" w:rsidRDefault="00885EC3" w14:paraId="5442C7FC" w14:textId="77777777">
      <w:pPr>
        <w:pStyle w:val="OMBbodytext"/>
        <w:spacing w:after="0"/>
        <w:ind w:left="450"/>
        <w:jc w:val="both"/>
      </w:pPr>
    </w:p>
    <w:p w:rsidRPr="002A6DFF" w:rsidR="00651512" w:rsidP="002D5E6A" w:rsidRDefault="00D66DEB" w14:paraId="07909881" w14:textId="687C2277">
      <w:pPr>
        <w:pStyle w:val="OMBbodytext"/>
        <w:spacing w:after="0"/>
        <w:ind w:left="90"/>
        <w:jc w:val="both"/>
      </w:pPr>
      <w:r w:rsidRPr="002A6DFF">
        <w:t xml:space="preserve">The type of incentive provided to youth for completing surveys will vary by setting and </w:t>
      </w:r>
      <w:proofErr w:type="gramStart"/>
      <w:r w:rsidRPr="002A6DFF">
        <w:t>population, and</w:t>
      </w:r>
      <w:proofErr w:type="gramEnd"/>
      <w:r w:rsidRPr="002A6DFF">
        <w:t xml:space="preserve"> will be decided in collaboration with</w:t>
      </w:r>
      <w:r w:rsidR="007B64C7">
        <w:t xml:space="preserve"> the</w:t>
      </w:r>
      <w:r w:rsidRPr="002A6DFF">
        <w:t xml:space="preserve"> implementing organizations</w:t>
      </w:r>
      <w:r w:rsidRPr="002A6DFF" w:rsidR="005E2FED">
        <w:t xml:space="preserve">. In order to ensure that we are able to collect an adequate sample </w:t>
      </w:r>
      <w:r w:rsidRPr="002A6DFF" w:rsidR="00FF533D">
        <w:t xml:space="preserve">and to account for our expectations of higher attrition rates after 3-month follow-up, </w:t>
      </w:r>
      <w:r w:rsidRPr="002A6DFF" w:rsidR="00B97B35">
        <w:t xml:space="preserve">remuneration rates will be identical at baseline and post-implementation, but will increase at the 3-month follow-up point. </w:t>
      </w:r>
      <w:r w:rsidR="00D321AB">
        <w:t xml:space="preserve">Incentives for the baseline </w:t>
      </w:r>
      <w:r w:rsidR="00054B07">
        <w:t xml:space="preserve">and first follow-up </w:t>
      </w:r>
      <w:r w:rsidR="00D321AB">
        <w:t>survey will be valued at no more than $25.00</w:t>
      </w:r>
      <w:r w:rsidR="00054B07">
        <w:t xml:space="preserve">, and </w:t>
      </w:r>
      <w:r w:rsidR="00BB233B">
        <w:t xml:space="preserve">no more than $40.00 for the </w:t>
      </w:r>
      <w:proofErr w:type="gramStart"/>
      <w:r w:rsidR="00BB233B">
        <w:t>three month</w:t>
      </w:r>
      <w:proofErr w:type="gramEnd"/>
      <w:r w:rsidR="00BB233B">
        <w:t xml:space="preserve"> follow-up survey. </w:t>
      </w:r>
      <w:r w:rsidRPr="002A6DFF" w:rsidR="00B97B35">
        <w:t>Options for incentive</w:t>
      </w:r>
      <w:r w:rsidR="00585348">
        <w:t>s</w:t>
      </w:r>
      <w:r w:rsidRPr="002A6DFF" w:rsidR="00B97B35">
        <w:t xml:space="preserve"> at survey completion </w:t>
      </w:r>
      <w:r w:rsidR="00585348">
        <w:t xml:space="preserve">may </w:t>
      </w:r>
      <w:r w:rsidRPr="002A6DFF" w:rsidR="00BB2E85">
        <w:t xml:space="preserve">include, but are not limited to, </w:t>
      </w:r>
      <w:r w:rsidR="00B43208">
        <w:t>an Amazon</w:t>
      </w:r>
      <w:r w:rsidRPr="002A6DFF" w:rsidR="00BB2E85">
        <w:t xml:space="preserve"> </w:t>
      </w:r>
      <w:r w:rsidR="00B43208">
        <w:t xml:space="preserve">or iTunes </w:t>
      </w:r>
      <w:r w:rsidRPr="002A6DFF" w:rsidR="00BB2E85">
        <w:t>gift card</w:t>
      </w:r>
      <w:r w:rsidR="00706C4D">
        <w:t xml:space="preserve">. </w:t>
      </w:r>
      <w:r w:rsidR="00B43208">
        <w:t>I</w:t>
      </w:r>
      <w:r w:rsidRPr="002A6DFF" w:rsidR="00651512">
        <w:t xml:space="preserve">ncentives provided to </w:t>
      </w:r>
      <w:r w:rsidRPr="002A6DFF" w:rsidR="0036505B">
        <w:t>program youth</w:t>
      </w:r>
      <w:r w:rsidRPr="002A6DFF" w:rsidR="00651512">
        <w:t xml:space="preserve"> will be identical to those provided to youth in matched-comparison groups. </w:t>
      </w:r>
    </w:p>
    <w:p w:rsidRPr="002A6DFF" w:rsidR="00F07CEE" w:rsidP="002D5E6A" w:rsidRDefault="00F07CEE" w14:paraId="30CCAED2" w14:textId="77777777">
      <w:pPr>
        <w:pStyle w:val="OMBbodytext"/>
        <w:spacing w:after="0"/>
        <w:ind w:left="90"/>
        <w:rPr>
          <w:b/>
          <w:bCs/>
        </w:rPr>
      </w:pPr>
    </w:p>
    <w:p w:rsidRPr="002A6DFF" w:rsidR="00776785" w:rsidP="002D5E6A" w:rsidRDefault="00651512" w14:paraId="5D49F2C7" w14:textId="7D432B75">
      <w:pPr>
        <w:pStyle w:val="OMBbodytext"/>
        <w:spacing w:after="0"/>
        <w:ind w:left="90"/>
        <w:jc w:val="both"/>
      </w:pPr>
      <w:r w:rsidRPr="002A6DFF">
        <w:rPr>
          <w:b/>
          <w:bCs/>
        </w:rPr>
        <w:t>Incentive</w:t>
      </w:r>
      <w:r w:rsidRPr="002A6DFF" w:rsidR="007D7A4F">
        <w:rPr>
          <w:b/>
          <w:bCs/>
        </w:rPr>
        <w:t>s</w:t>
      </w:r>
      <w:r w:rsidRPr="002A6DFF">
        <w:rPr>
          <w:b/>
          <w:bCs/>
        </w:rPr>
        <w:t xml:space="preserve"> for Focus Group </w:t>
      </w:r>
      <w:r w:rsidRPr="002A6DFF" w:rsidR="00A4793B">
        <w:rPr>
          <w:b/>
          <w:bCs/>
        </w:rPr>
        <w:t>Attendance</w:t>
      </w:r>
      <w:r w:rsidRPr="002A6DFF">
        <w:t xml:space="preserve">. To increase participation in focus groups </w:t>
      </w:r>
      <w:r w:rsidRPr="002A6DFF" w:rsidR="00394B10">
        <w:t xml:space="preserve">immediately following program implementation, a small incentive will be offered to youth in return for </w:t>
      </w:r>
      <w:r w:rsidRPr="002A6DFF" w:rsidR="00805E27">
        <w:t>their attendance in the</w:t>
      </w:r>
      <w:r w:rsidRPr="002A6DFF" w:rsidR="00394B10">
        <w:t xml:space="preserve"> focus groups.</w:t>
      </w:r>
      <w:r w:rsidRPr="002A6DFF" w:rsidR="00805E27">
        <w:t xml:space="preserve"> </w:t>
      </w:r>
      <w:r w:rsidRPr="002A6DFF" w:rsidR="00A4793B">
        <w:t>As in the incentive for survey completion, the incentive for focus group attendance is designed to thank the youth participants for their time a</w:t>
      </w:r>
      <w:r w:rsidRPr="002A6DFF" w:rsidR="004F16EF">
        <w:t xml:space="preserve">nd to be sensitive to the additional resources </w:t>
      </w:r>
      <w:r w:rsidRPr="002A6DFF" w:rsidR="006F6DDF">
        <w:t xml:space="preserve">(e.g. transportation) </w:t>
      </w:r>
      <w:r w:rsidRPr="002A6DFF" w:rsidR="004F16EF">
        <w:t xml:space="preserve">needed to </w:t>
      </w:r>
      <w:r w:rsidRPr="002A6DFF" w:rsidR="006F6DDF">
        <w:t>be</w:t>
      </w:r>
      <w:r w:rsidRPr="002A6DFF" w:rsidR="004F16EF">
        <w:t xml:space="preserve"> at the focus group location</w:t>
      </w:r>
      <w:r w:rsidRPr="002A6DFF" w:rsidR="006F6DDF">
        <w:t>.</w:t>
      </w:r>
      <w:r w:rsidR="00EF4640">
        <w:t xml:space="preserve"> Incentives for focus group participation will be valued at no more than $40.00. </w:t>
      </w:r>
      <w:r w:rsidRPr="002A6DFF" w:rsidR="006F6DDF">
        <w:t xml:space="preserve"> The type of incentive provided to youth for </w:t>
      </w:r>
      <w:r w:rsidRPr="002A6DFF" w:rsidR="00776785">
        <w:t>attending the focus group</w:t>
      </w:r>
      <w:r w:rsidRPr="002A6DFF" w:rsidR="006F6DDF">
        <w:t xml:space="preserve"> will vary by setting and </w:t>
      </w:r>
      <w:proofErr w:type="gramStart"/>
      <w:r w:rsidRPr="002A6DFF" w:rsidR="006F6DDF">
        <w:t>population, and</w:t>
      </w:r>
      <w:proofErr w:type="gramEnd"/>
      <w:r w:rsidRPr="002A6DFF" w:rsidR="006F6DDF">
        <w:t xml:space="preserve"> will be decided in collaboration with implementing organizations.</w:t>
      </w:r>
      <w:r w:rsidRPr="002A6DFF" w:rsidR="00776785">
        <w:t xml:space="preserve"> Options for incentives for focus groups include</w:t>
      </w:r>
      <w:r w:rsidRPr="002A6DFF" w:rsidR="001664BC">
        <w:t>, but are not limited to</w:t>
      </w:r>
      <w:r w:rsidR="00D5426B">
        <w:t>,</w:t>
      </w:r>
      <w:r w:rsidRPr="002A6DFF" w:rsidR="001664BC">
        <w:t xml:space="preserve"> Amazon or iTunes gift cards for participation. </w:t>
      </w:r>
    </w:p>
    <w:p w:rsidRPr="002A6DFF" w:rsidR="007A15F0" w:rsidP="002D5E6A" w:rsidRDefault="301858A8" w14:paraId="38E555D7" w14:textId="1124F2E0">
      <w:pPr>
        <w:pStyle w:val="OMBHeading-2"/>
        <w:numPr>
          <w:ilvl w:val="0"/>
          <w:numId w:val="27"/>
        </w:numPr>
        <w:spacing w:before="100" w:beforeAutospacing="1" w:after="0"/>
        <w:ind w:left="540"/>
        <w:outlineLvl w:val="1"/>
        <w:rPr>
          <w:sz w:val="28"/>
          <w:szCs w:val="28"/>
          <w:u w:val="single"/>
        </w:rPr>
      </w:pPr>
      <w:bookmarkStart w:name="_Hlk515866424" w:id="47"/>
      <w:bookmarkStart w:name="_Toc521515008" w:id="48"/>
      <w:bookmarkStart w:name="_Toc523154576" w:id="49"/>
      <w:bookmarkStart w:name="_Toc20734554" w:id="50"/>
      <w:r w:rsidRPr="002A6DFF">
        <w:rPr>
          <w:sz w:val="28"/>
          <w:szCs w:val="28"/>
          <w:u w:val="single"/>
        </w:rPr>
        <w:t>Assurance of Confidentiality Provided to Respondents</w:t>
      </w:r>
      <w:bookmarkEnd w:id="47"/>
      <w:bookmarkEnd w:id="48"/>
      <w:bookmarkEnd w:id="49"/>
      <w:bookmarkEnd w:id="50"/>
      <w:r w:rsidRPr="002A6DFF" w:rsidR="00B619C6">
        <w:rPr>
          <w:sz w:val="28"/>
          <w:szCs w:val="28"/>
          <w:u w:val="single"/>
        </w:rPr>
        <w:t xml:space="preserve"> </w:t>
      </w:r>
    </w:p>
    <w:p w:rsidRPr="002A6DFF" w:rsidR="001D173D" w:rsidP="002D5E6A" w:rsidRDefault="00A70003" w14:paraId="19939014" w14:textId="0C1B2E1E">
      <w:pPr>
        <w:pStyle w:val="P1-StandPara"/>
        <w:spacing w:line="240" w:lineRule="auto"/>
        <w:ind w:left="90" w:firstLine="0"/>
        <w:jc w:val="left"/>
      </w:pPr>
      <w:bookmarkStart w:name="_Hlk531243848" w:id="51"/>
      <w:r w:rsidRPr="002A6DFF">
        <w:t xml:space="preserve">Parental consent and youth assent forms are provided </w:t>
      </w:r>
      <w:r w:rsidRPr="006720E4">
        <w:t xml:space="preserve">in </w:t>
      </w:r>
      <w:r w:rsidRPr="006720E4">
        <w:rPr>
          <w:b/>
        </w:rPr>
        <w:t>Appendi</w:t>
      </w:r>
      <w:r w:rsidRPr="006720E4" w:rsidR="00A42B4B">
        <w:rPr>
          <w:b/>
        </w:rPr>
        <w:t>ces</w:t>
      </w:r>
      <w:r w:rsidRPr="006720E4" w:rsidR="00D33826">
        <w:rPr>
          <w:b/>
        </w:rPr>
        <w:t xml:space="preserve"> </w:t>
      </w:r>
      <w:r w:rsidRPr="006720E4" w:rsidR="009118D3">
        <w:rPr>
          <w:b/>
        </w:rPr>
        <w:t>B</w:t>
      </w:r>
      <w:r w:rsidRPr="006720E4" w:rsidR="00A42B4B">
        <w:rPr>
          <w:b/>
        </w:rPr>
        <w:t xml:space="preserve"> and </w:t>
      </w:r>
      <w:r w:rsidRPr="006720E4" w:rsidR="009118D3">
        <w:rPr>
          <w:b/>
        </w:rPr>
        <w:t>C</w:t>
      </w:r>
      <w:r w:rsidRPr="006720E4" w:rsidR="00A42B4B">
        <w:rPr>
          <w:b/>
        </w:rPr>
        <w:t>.</w:t>
      </w:r>
      <w:r w:rsidRPr="006720E4">
        <w:t xml:space="preserve"> These forms</w:t>
      </w:r>
      <w:r w:rsidRPr="002A6DFF">
        <w:t xml:space="preserve"> </w:t>
      </w:r>
      <w:r w:rsidRPr="002A6DFF" w:rsidR="00F50308">
        <w:t xml:space="preserve">present the </w:t>
      </w:r>
      <w:r w:rsidRPr="002A6DFF" w:rsidR="00E05D1E">
        <w:t>study</w:t>
      </w:r>
      <w:r w:rsidRPr="002A6DFF" w:rsidR="00F50308">
        <w:t xml:space="preserve"> and </w:t>
      </w:r>
      <w:r w:rsidRPr="002A6DFF" w:rsidR="00E05D1E">
        <w:t xml:space="preserve">its </w:t>
      </w:r>
      <w:r w:rsidRPr="002A6DFF" w:rsidR="00F50308">
        <w:t xml:space="preserve">purpose, data collection, and </w:t>
      </w:r>
      <w:r w:rsidRPr="002A6DFF">
        <w:t>participants’ rights and privacy protections</w:t>
      </w:r>
      <w:r w:rsidRPr="002A6DFF" w:rsidR="000F1C51">
        <w:t xml:space="preserve"> to respondents and their parents</w:t>
      </w:r>
      <w:r w:rsidRPr="002A6DFF">
        <w:t>.</w:t>
      </w:r>
      <w:r w:rsidRPr="002A6DFF" w:rsidR="008D0570">
        <w:t xml:space="preserve"> </w:t>
      </w:r>
    </w:p>
    <w:p w:rsidRPr="002A6DFF" w:rsidR="005D5F1A" w:rsidP="002D5E6A" w:rsidRDefault="005D5F1A" w14:paraId="5D6C2DA9" w14:textId="77777777">
      <w:pPr>
        <w:pStyle w:val="P1-StandPara"/>
        <w:spacing w:line="240" w:lineRule="auto"/>
        <w:ind w:left="450" w:firstLine="0"/>
      </w:pPr>
    </w:p>
    <w:p w:rsidRPr="002A6DFF" w:rsidR="008D0570" w:rsidP="00F37EF1" w:rsidRDefault="00C24A4A" w14:paraId="25A3B3D7" w14:textId="27845B2B">
      <w:pPr>
        <w:pStyle w:val="P1-StandPara"/>
        <w:spacing w:line="240" w:lineRule="auto"/>
        <w:ind w:left="90" w:firstLine="0"/>
      </w:pPr>
      <w:proofErr w:type="gramStart"/>
      <w:r w:rsidRPr="002A6DFF">
        <w:rPr>
          <w:b/>
        </w:rPr>
        <w:t>Personally</w:t>
      </w:r>
      <w:proofErr w:type="gramEnd"/>
      <w:r w:rsidRPr="002A6DFF">
        <w:rPr>
          <w:b/>
        </w:rPr>
        <w:t xml:space="preserve"> Identifiable Information. </w:t>
      </w:r>
      <w:r w:rsidRPr="002A6DFF" w:rsidR="00E97FC5">
        <w:t xml:space="preserve">The study team will only have access to </w:t>
      </w:r>
      <w:r w:rsidRPr="002A6DFF" w:rsidR="0008758B">
        <w:t>personally identifiable</w:t>
      </w:r>
      <w:r w:rsidRPr="002A6DFF" w:rsidR="00471EA5">
        <w:t xml:space="preserve"> information (PII) for t</w:t>
      </w:r>
      <w:r w:rsidRPr="002A6DFF" w:rsidR="00185226">
        <w:t>hose</w:t>
      </w:r>
      <w:r w:rsidRPr="002A6DFF" w:rsidR="00471EA5">
        <w:t xml:space="preserve"> youth </w:t>
      </w:r>
      <w:r w:rsidRPr="002A6DFF" w:rsidR="00185226">
        <w:t xml:space="preserve">who have provided their assent as well as parental/guardian </w:t>
      </w:r>
      <w:r w:rsidRPr="002A6DFF" w:rsidR="00471EA5">
        <w:t xml:space="preserve">consent to participate in </w:t>
      </w:r>
      <w:r w:rsidRPr="002A6DFF" w:rsidR="00141D2B">
        <w:t xml:space="preserve">one or more data collection aspects of </w:t>
      </w:r>
      <w:r w:rsidRPr="002A6DFF" w:rsidR="00471EA5">
        <w:t xml:space="preserve">the evaluation. </w:t>
      </w:r>
    </w:p>
    <w:p w:rsidRPr="002A6DFF" w:rsidR="005D5F1A" w:rsidP="002D5E6A" w:rsidRDefault="005D5F1A" w14:paraId="7DB19F4E" w14:textId="77777777">
      <w:pPr>
        <w:pStyle w:val="P1-StandPara"/>
        <w:spacing w:line="240" w:lineRule="auto"/>
        <w:ind w:left="450" w:firstLine="0"/>
        <w:rPr>
          <w:szCs w:val="24"/>
        </w:rPr>
      </w:pPr>
    </w:p>
    <w:p w:rsidR="004537E3" w:rsidP="00565E13" w:rsidRDefault="00027428" w14:paraId="284D2AB9" w14:textId="6EA9BD99">
      <w:pPr>
        <w:pStyle w:val="OMBbodytext"/>
        <w:spacing w:after="0"/>
        <w:ind w:left="90"/>
        <w:jc w:val="both"/>
      </w:pPr>
      <w:r>
        <w:lastRenderedPageBreak/>
        <w:t xml:space="preserve">Youth </w:t>
      </w:r>
      <w:r w:rsidRPr="002A6DFF" w:rsidR="00471EA5">
        <w:t>PII</w:t>
      </w:r>
      <w:r w:rsidR="00CE78A5">
        <w:t xml:space="preserve"> in the form of a unique identifier</w:t>
      </w:r>
      <w:r w:rsidRPr="002A6DFF" w:rsidR="00471EA5">
        <w:t xml:space="preserve"> </w:t>
      </w:r>
      <w:r w:rsidRPr="002A6DFF" w:rsidR="00A512FD">
        <w:t xml:space="preserve">will be used to </w:t>
      </w:r>
      <w:r w:rsidRPr="002A6DFF" w:rsidR="009D3E84">
        <w:t xml:space="preserve">track </w:t>
      </w:r>
      <w:r w:rsidRPr="002A6DFF" w:rsidR="00E05D1E">
        <w:t xml:space="preserve">individual </w:t>
      </w:r>
      <w:r w:rsidRPr="002A6DFF" w:rsidR="001E603D">
        <w:t>youth</w:t>
      </w:r>
      <w:r w:rsidRPr="002A6DFF" w:rsidR="00A512FD">
        <w:t xml:space="preserve"> </w:t>
      </w:r>
      <w:r w:rsidRPr="002A6DFF" w:rsidR="00471EA5">
        <w:t>attendance</w:t>
      </w:r>
      <w:r w:rsidRPr="002A6DFF" w:rsidR="00E05D1E">
        <w:t>/dosage</w:t>
      </w:r>
      <w:r w:rsidRPr="002A6DFF" w:rsidR="009D3E84">
        <w:t xml:space="preserve">, to track the administration and </w:t>
      </w:r>
      <w:r w:rsidRPr="002A6DFF" w:rsidR="006E6DA0">
        <w:t>completion of surveys</w:t>
      </w:r>
      <w:r w:rsidRPr="002A6DFF" w:rsidR="00E05D1E">
        <w:t xml:space="preserve"> and focus groups</w:t>
      </w:r>
      <w:r w:rsidRPr="002A6DFF" w:rsidR="002547D0">
        <w:t xml:space="preserve">, and </w:t>
      </w:r>
      <w:r w:rsidRPr="002A6DFF" w:rsidR="009D3E84">
        <w:t xml:space="preserve">to </w:t>
      </w:r>
      <w:r w:rsidRPr="002A6DFF" w:rsidR="002547D0">
        <w:t xml:space="preserve">track </w:t>
      </w:r>
      <w:r w:rsidRPr="002A6DFF" w:rsidR="009D3E84">
        <w:t xml:space="preserve">program and evaluation </w:t>
      </w:r>
      <w:r w:rsidRPr="002A6DFF" w:rsidR="002547D0">
        <w:t>attrition</w:t>
      </w:r>
      <w:r w:rsidRPr="002A6DFF" w:rsidR="00A512FD">
        <w:t xml:space="preserve">. </w:t>
      </w:r>
      <w:r w:rsidR="00E66301">
        <w:t xml:space="preserve">To protect PII, the evaluation has completed a review of privacy protections consistent with those required by HHS, and the information collection has been issued a Certificate of Confidentiality from NIH (Appendix G). Appendix H contains the IRB approval. </w:t>
      </w:r>
      <w:r w:rsidRPr="002A6DFF" w:rsidR="005F5F05">
        <w:t>Some PII (e.g., demographics) will also be used as covariates for analysis.</w:t>
      </w:r>
      <w:r w:rsidRPr="002A6DFF" w:rsidR="00BE7550">
        <w:t xml:space="preserve"> PII </w:t>
      </w:r>
      <w:r w:rsidRPr="002A6DFF" w:rsidR="00851521">
        <w:t xml:space="preserve">data </w:t>
      </w:r>
      <w:r w:rsidR="002304C6">
        <w:t>concerning attendance</w:t>
      </w:r>
      <w:r w:rsidR="00CE2C48">
        <w:t xml:space="preserve"> and youth demographics</w:t>
      </w:r>
      <w:r w:rsidR="007D37BF">
        <w:t xml:space="preserve"> will</w:t>
      </w:r>
      <w:r w:rsidR="00F15B94">
        <w:t xml:space="preserve"> </w:t>
      </w:r>
      <w:r w:rsidRPr="002A6DFF" w:rsidR="00BE7550">
        <w:t xml:space="preserve">be shared </w:t>
      </w:r>
      <w:r w:rsidR="00D3290F">
        <w:t>by the organizations implementing the programs with</w:t>
      </w:r>
      <w:r w:rsidRPr="002A6DFF" w:rsidR="00D3290F">
        <w:t xml:space="preserve"> </w:t>
      </w:r>
      <w:r w:rsidRPr="002A6DFF" w:rsidR="00BE7550">
        <w:t xml:space="preserve">the </w:t>
      </w:r>
      <w:r w:rsidR="003A3B38">
        <w:t xml:space="preserve">MITRE </w:t>
      </w:r>
      <w:r w:rsidRPr="002A6DFF" w:rsidR="00BE7550">
        <w:t xml:space="preserve">project team via </w:t>
      </w:r>
      <w:r w:rsidRPr="002A6DFF" w:rsidR="00E042EE">
        <w:t>MITRE’s S</w:t>
      </w:r>
      <w:r w:rsidRPr="002A6DFF" w:rsidR="00BE7550">
        <w:t>ecure</w:t>
      </w:r>
      <w:r w:rsidRPr="002A6DFF" w:rsidR="00BE7550">
        <w:rPr>
          <w:sz w:val="20"/>
        </w:rPr>
        <w:t xml:space="preserve"> </w:t>
      </w:r>
      <w:r w:rsidRPr="002A6DFF" w:rsidR="00E042EE">
        <w:t>F</w:t>
      </w:r>
      <w:r w:rsidRPr="002A6DFF" w:rsidR="00BE7550">
        <w:t xml:space="preserve">ile </w:t>
      </w:r>
      <w:r w:rsidRPr="002A6DFF" w:rsidR="00E042EE">
        <w:t>T</w:t>
      </w:r>
      <w:r w:rsidRPr="002A6DFF" w:rsidR="00BE7550">
        <w:t>ransfer</w:t>
      </w:r>
      <w:r w:rsidRPr="002A6DFF" w:rsidR="00E042EE">
        <w:t xml:space="preserve"> </w:t>
      </w:r>
      <w:r w:rsidRPr="002A6DFF" w:rsidR="00BE7550">
        <w:t>(SFT) environment</w:t>
      </w:r>
      <w:r w:rsidR="008401D1">
        <w:t xml:space="preserve">. The SFT environment </w:t>
      </w:r>
      <w:r w:rsidRPr="002A6DFF" w:rsidR="00BE7550">
        <w:t>is approved by the MITRE Privacy Office for PII storage and transfer.</w:t>
      </w:r>
      <w:r w:rsidRPr="002A6DFF" w:rsidR="00FB0730">
        <w:t xml:space="preserve"> </w:t>
      </w:r>
      <w:r w:rsidR="007F280F">
        <w:t>To protect youth privacy,</w:t>
      </w:r>
      <w:r w:rsidR="00CE2C48">
        <w:t xml:space="preserve"> demographic and</w:t>
      </w:r>
      <w:r w:rsidR="007F280F">
        <w:t xml:space="preserve"> </w:t>
      </w:r>
      <w:r w:rsidR="00565E13">
        <w:t xml:space="preserve">attendance data will only be shared in conjunction with </w:t>
      </w:r>
      <w:r w:rsidR="002D1D2F">
        <w:t>unique identifiers,</w:t>
      </w:r>
      <w:r w:rsidR="004E4E99">
        <w:t xml:space="preserve"> and</w:t>
      </w:r>
      <w:r w:rsidR="002D1D2F">
        <w:t xml:space="preserve"> never </w:t>
      </w:r>
      <w:r w:rsidR="004E4E99">
        <w:t xml:space="preserve">shared with </w:t>
      </w:r>
      <w:r w:rsidR="002D1D2F">
        <w:t xml:space="preserve">youth names or other demographic information. </w:t>
      </w:r>
      <w:r w:rsidRPr="00652167" w:rsidR="00C92FAF">
        <w:t xml:space="preserve">Only the </w:t>
      </w:r>
      <w:r w:rsidR="00C92FAF">
        <w:t>unique</w:t>
      </w:r>
      <w:r w:rsidRPr="00652167" w:rsidR="00C92FAF">
        <w:t xml:space="preserve"> identification number will be stored with the data. </w:t>
      </w:r>
    </w:p>
    <w:p w:rsidR="008903BE" w:rsidP="002D5E6A" w:rsidRDefault="008903BE" w14:paraId="402C01E3" w14:textId="77777777">
      <w:pPr>
        <w:pStyle w:val="OMBbodytext"/>
        <w:spacing w:after="0"/>
        <w:ind w:left="90"/>
        <w:jc w:val="both"/>
      </w:pPr>
    </w:p>
    <w:p w:rsidR="005B0386" w:rsidP="00BC40A0" w:rsidRDefault="00BC40A0" w14:paraId="5F41FD57" w14:textId="3577D9BE">
      <w:pPr>
        <w:pStyle w:val="P1-StandPara"/>
        <w:spacing w:line="240" w:lineRule="auto"/>
        <w:ind w:left="90" w:firstLine="0"/>
      </w:pPr>
      <w:r>
        <w:t xml:space="preserve">MITRE will use Qualtrics, which is a software as a service (SaaS) survey tool, to collect responses from youth participants. Qualtrics is an online survey platform that will allow MITRE to design electronic surveys that will be electronically administered to youth on tablets or computers. </w:t>
      </w:r>
      <w:r w:rsidRPr="002A6DFF" w:rsidR="00DD2DF6">
        <w:t>PII contained in the youth surveys will be accessible</w:t>
      </w:r>
      <w:r w:rsidRPr="002A6DFF" w:rsidR="00044619">
        <w:t xml:space="preserve"> to MITRE</w:t>
      </w:r>
      <w:r w:rsidRPr="002A6DFF" w:rsidR="00DD2DF6">
        <w:t xml:space="preserve"> via </w:t>
      </w:r>
      <w:r w:rsidR="00B00271">
        <w:t>Qualtrics</w:t>
      </w:r>
      <w:r w:rsidRPr="002A6DFF" w:rsidR="00044619">
        <w:t xml:space="preserve">. </w:t>
      </w:r>
      <w:r w:rsidR="00D7325A">
        <w:t>Qualtrics</w:t>
      </w:r>
      <w:r w:rsidRPr="002A6DFF" w:rsidR="00044619">
        <w:t xml:space="preserve"> encrypts data in transit </w:t>
      </w:r>
      <w:r w:rsidR="00D7325A">
        <w:t>and</w:t>
      </w:r>
      <w:r w:rsidRPr="002A6DFF" w:rsidR="00044619">
        <w:t xml:space="preserve"> at rest in their data centers.</w:t>
      </w:r>
      <w:r>
        <w:t xml:space="preserve"> </w:t>
      </w:r>
      <w:r w:rsidRPr="002A6DFF">
        <w:t xml:space="preserve">Online administration of surveys allows instant uploading of responses to the Qualtrics server. Offline administration is not </w:t>
      </w:r>
      <w:proofErr w:type="gramStart"/>
      <w:r w:rsidRPr="002A6DFF">
        <w:t>instantaneous, but</w:t>
      </w:r>
      <w:proofErr w:type="gramEnd"/>
      <w:r w:rsidRPr="002A6DFF">
        <w:t xml:space="preserve"> allows secure data export from the application </w:t>
      </w:r>
      <w:r>
        <w:t xml:space="preserve">on a tablet or other device, </w:t>
      </w:r>
      <w:r w:rsidRPr="002A6DFF">
        <w:t>to the Qualtrics server without revealing respondents’ survey responses to the user who exports the data. This method ensure</w:t>
      </w:r>
      <w:r w:rsidR="002979BD">
        <w:t>s</w:t>
      </w:r>
      <w:r w:rsidRPr="002A6DFF">
        <w:t xml:space="preserve"> </w:t>
      </w:r>
      <w:r w:rsidR="002979BD">
        <w:t>greater</w:t>
      </w:r>
      <w:r w:rsidRPr="002A6DFF">
        <w:t xml:space="preserve"> privacy and security of the data collection</w:t>
      </w:r>
      <w:r w:rsidR="002979BD">
        <w:t>, compared to</w:t>
      </w:r>
      <w:r w:rsidRPr="002A6DFF">
        <w:t xml:space="preserve"> paper administration. </w:t>
      </w:r>
      <w:r w:rsidR="002979BD">
        <w:t xml:space="preserve">No </w:t>
      </w:r>
      <w:r w:rsidRPr="002A6DFF">
        <w:t xml:space="preserve">one except </w:t>
      </w:r>
      <w:r w:rsidR="002979BD">
        <w:t xml:space="preserve">for </w:t>
      </w:r>
      <w:r w:rsidRPr="002A6DFF">
        <w:t>the respondent and</w:t>
      </w:r>
      <w:r w:rsidR="002979BD">
        <w:t xml:space="preserve"> the</w:t>
      </w:r>
      <w:r w:rsidRPr="002A6DFF">
        <w:t xml:space="preserve"> </w:t>
      </w:r>
      <w:r w:rsidR="002979BD">
        <w:t>study team member managing</w:t>
      </w:r>
      <w:r w:rsidRPr="002A6DFF">
        <w:t xml:space="preserve"> access to the</w:t>
      </w:r>
      <w:r w:rsidR="002979BD">
        <w:t xml:space="preserve"> Qualtrics</w:t>
      </w:r>
      <w:r w:rsidRPr="002A6DFF">
        <w:t xml:space="preserve"> server will be able to see survey responses</w:t>
      </w:r>
      <w:r w:rsidR="000E347D">
        <w:t xml:space="preserve"> in Qualtrics</w:t>
      </w:r>
      <w:r w:rsidRPr="002A6DFF">
        <w:t>.</w:t>
      </w:r>
      <w:r w:rsidR="000E347D">
        <w:t xml:space="preserve"> No person involved in the </w:t>
      </w:r>
      <w:r w:rsidR="00B56561">
        <w:t>delivery/implementation</w:t>
      </w:r>
      <w:r w:rsidR="000E347D">
        <w:t xml:space="preserve"> of the pregnancy prevention program</w:t>
      </w:r>
      <w:r w:rsidR="00B56561">
        <w:t xml:space="preserve">s will be able to see youth survey responses. </w:t>
      </w:r>
    </w:p>
    <w:p w:rsidR="00BC40A0" w:rsidP="002979BD" w:rsidRDefault="00BC40A0" w14:paraId="7DAB26B0" w14:textId="51E92191">
      <w:pPr>
        <w:pStyle w:val="P1-StandPara"/>
        <w:spacing w:line="240" w:lineRule="auto"/>
        <w:ind w:left="90" w:firstLine="0"/>
      </w:pPr>
    </w:p>
    <w:p w:rsidRPr="002A6DFF" w:rsidR="00BE7550" w:rsidP="00BC40A0" w:rsidRDefault="007E07E7" w14:paraId="7B71185C" w14:textId="064FA3CC">
      <w:pPr>
        <w:ind w:left="90"/>
        <w:jc w:val="both"/>
      </w:pPr>
      <w:r>
        <w:t>After receiving data via</w:t>
      </w:r>
      <w:r w:rsidR="005B0386">
        <w:t xml:space="preserve"> the</w:t>
      </w:r>
      <w:r>
        <w:t xml:space="preserve"> SFT </w:t>
      </w:r>
      <w:r w:rsidR="005B0386">
        <w:t xml:space="preserve">environment </w:t>
      </w:r>
      <w:r>
        <w:t xml:space="preserve">or Qualtrics, </w:t>
      </w:r>
      <w:r w:rsidRPr="002A6DFF" w:rsidR="00044619">
        <w:t xml:space="preserve">MITRE will </w:t>
      </w:r>
      <w:r w:rsidRPr="002A6DFF" w:rsidR="00041F18">
        <w:t>encrypt all data fi</w:t>
      </w:r>
      <w:r w:rsidR="00F10FEC">
        <w:t>les</w:t>
      </w:r>
      <w:r>
        <w:t>. MITRE</w:t>
      </w:r>
      <w:r w:rsidR="00BD6438">
        <w:t xml:space="preserve"> </w:t>
      </w:r>
      <w:r w:rsidRPr="002A6DFF" w:rsidR="00731788">
        <w:t>will</w:t>
      </w:r>
      <w:r>
        <w:t xml:space="preserve"> also ensure that</w:t>
      </w:r>
      <w:r w:rsidRPr="002A6DFF" w:rsidR="00731788">
        <w:t xml:space="preserve"> survey </w:t>
      </w:r>
      <w:r w:rsidRPr="002A6DFF" w:rsidR="004E317B">
        <w:t xml:space="preserve">and focus group </w:t>
      </w:r>
      <w:r w:rsidRPr="002A6DFF" w:rsidR="00731788">
        <w:t xml:space="preserve">responses </w:t>
      </w:r>
      <w:r>
        <w:t>are stored separately.</w:t>
      </w:r>
      <w:r w:rsidR="00D7325A">
        <w:t xml:space="preserve"> </w:t>
      </w:r>
      <w:r w:rsidRPr="002A6DFF" w:rsidR="00746B75">
        <w:t xml:space="preserve">Privacy training </w:t>
      </w:r>
      <w:r w:rsidRPr="002A6DFF" w:rsidR="001623FC">
        <w:t>and controlled administrative access approvals will be</w:t>
      </w:r>
      <w:r w:rsidRPr="002A6DFF" w:rsidR="00746B75">
        <w:t xml:space="preserve"> required</w:t>
      </w:r>
      <w:r w:rsidRPr="002A6DFF" w:rsidR="001623FC">
        <w:t xml:space="preserve"> for project team members</w:t>
      </w:r>
      <w:r w:rsidRPr="002A6DFF" w:rsidR="00746B75">
        <w:t xml:space="preserve"> to access </w:t>
      </w:r>
      <w:r w:rsidRPr="002A6DFF" w:rsidR="00FA3214">
        <w:t>all files and environments containing PII</w:t>
      </w:r>
      <w:r w:rsidRPr="002A6DFF" w:rsidR="00746B75">
        <w:t>.</w:t>
      </w:r>
    </w:p>
    <w:p w:rsidRPr="002A6DFF" w:rsidR="00C24A4A" w:rsidP="002D5E6A" w:rsidRDefault="00C24A4A" w14:paraId="4F476F92" w14:textId="77777777">
      <w:pPr>
        <w:pStyle w:val="P1-StandPara"/>
        <w:spacing w:line="240" w:lineRule="auto"/>
        <w:ind w:left="90" w:firstLine="0"/>
        <w:rPr>
          <w:szCs w:val="24"/>
        </w:rPr>
      </w:pPr>
    </w:p>
    <w:p w:rsidRPr="002A6DFF" w:rsidR="009D3E84" w:rsidP="002D5E6A" w:rsidRDefault="009D3E84" w14:paraId="3271A111" w14:textId="3CC0E614">
      <w:pPr>
        <w:pStyle w:val="P1-StandPara"/>
        <w:spacing w:line="240" w:lineRule="auto"/>
        <w:ind w:left="90" w:firstLine="0"/>
        <w:rPr>
          <w:szCs w:val="24"/>
        </w:rPr>
      </w:pPr>
      <w:r w:rsidRPr="002A6DFF">
        <w:rPr>
          <w:szCs w:val="24"/>
        </w:rPr>
        <w:t xml:space="preserve">All </w:t>
      </w:r>
      <w:r w:rsidRPr="002A6DFF" w:rsidR="00953D21">
        <w:rPr>
          <w:szCs w:val="24"/>
        </w:rPr>
        <w:t xml:space="preserve">hardcopy </w:t>
      </w:r>
      <w:r w:rsidRPr="002A6DFF">
        <w:rPr>
          <w:szCs w:val="24"/>
        </w:rPr>
        <w:t>files that could be used to link individuals with their responses will be</w:t>
      </w:r>
      <w:r w:rsidRPr="002A6DFF" w:rsidR="00953D21">
        <w:rPr>
          <w:szCs w:val="24"/>
        </w:rPr>
        <w:t xml:space="preserve"> </w:t>
      </w:r>
      <w:r w:rsidRPr="002A6DFF" w:rsidR="00186B58">
        <w:rPr>
          <w:szCs w:val="24"/>
        </w:rPr>
        <w:t>in locked file cabinets</w:t>
      </w:r>
      <w:r w:rsidRPr="002A6DFF">
        <w:rPr>
          <w:szCs w:val="24"/>
        </w:rPr>
        <w:t xml:space="preserve"> at the </w:t>
      </w:r>
      <w:r w:rsidRPr="002A6DFF" w:rsidR="00DC5EB5">
        <w:rPr>
          <w:szCs w:val="24"/>
        </w:rPr>
        <w:t>project</w:t>
      </w:r>
      <w:r w:rsidRPr="002A6DFF">
        <w:rPr>
          <w:szCs w:val="24"/>
        </w:rPr>
        <w:t xml:space="preserve"> team offices. Any computer data</w:t>
      </w:r>
      <w:r w:rsidRPr="002A6DFF" w:rsidR="007542A9">
        <w:rPr>
          <w:szCs w:val="24"/>
        </w:rPr>
        <w:t xml:space="preserve"> </w:t>
      </w:r>
      <w:r w:rsidRPr="002A6DFF">
        <w:rPr>
          <w:szCs w:val="24"/>
        </w:rPr>
        <w:t>files that contain this information will be encrypted</w:t>
      </w:r>
      <w:r w:rsidRPr="002A6DFF" w:rsidR="00D107A9">
        <w:rPr>
          <w:szCs w:val="24"/>
        </w:rPr>
        <w:t>.</w:t>
      </w:r>
      <w:r w:rsidRPr="002A6DFF">
        <w:rPr>
          <w:szCs w:val="24"/>
        </w:rPr>
        <w:t xml:space="preserve"> Three years after the conclusion of the project and with the approval of the Federal Project Officer, all files containing information that might link youth with their survey responses or focus group answers will be destroyed</w:t>
      </w:r>
      <w:r w:rsidRPr="002A6DFF" w:rsidR="00DC5EB5">
        <w:rPr>
          <w:szCs w:val="24"/>
        </w:rPr>
        <w:t xml:space="preserve">, </w:t>
      </w:r>
      <w:r w:rsidRPr="002A6DFF">
        <w:rPr>
          <w:szCs w:val="24"/>
        </w:rPr>
        <w:t xml:space="preserve">including audio recordings. Interview and data management procedures that ensure confidentiality will be a major part of training for data collection. </w:t>
      </w:r>
    </w:p>
    <w:p w:rsidRPr="002A6DFF" w:rsidR="00AC20A7" w:rsidP="002D5E6A" w:rsidRDefault="00AC20A7" w14:paraId="46098075" w14:textId="77777777">
      <w:pPr>
        <w:pStyle w:val="P1-StandPara"/>
        <w:spacing w:line="240" w:lineRule="auto"/>
        <w:ind w:left="90" w:firstLine="0"/>
      </w:pPr>
    </w:p>
    <w:p w:rsidRPr="002A6DFF" w:rsidR="008915E7" w:rsidP="002D5E6A" w:rsidRDefault="006118C2" w14:paraId="2E22FFC5" w14:textId="52D2FFD9">
      <w:pPr>
        <w:pStyle w:val="P1-StandPara"/>
        <w:spacing w:line="240" w:lineRule="auto"/>
        <w:ind w:left="90" w:firstLine="0"/>
        <w:jc w:val="left"/>
      </w:pPr>
      <w:r w:rsidRPr="002A6DFF">
        <w:rPr>
          <w:color w:val="000000" w:themeColor="text1"/>
        </w:rPr>
        <w:t xml:space="preserve">The </w:t>
      </w:r>
      <w:r w:rsidRPr="002A6DFF" w:rsidR="007179F5">
        <w:rPr>
          <w:color w:val="000000" w:themeColor="text1"/>
        </w:rPr>
        <w:t xml:space="preserve">evaluation </w:t>
      </w:r>
      <w:r w:rsidRPr="002A6DFF">
        <w:rPr>
          <w:color w:val="000000" w:themeColor="text1"/>
        </w:rPr>
        <w:t xml:space="preserve">procedures will comply with </w:t>
      </w:r>
      <w:r w:rsidR="00CC5800">
        <w:rPr>
          <w:color w:val="000000" w:themeColor="text1"/>
        </w:rPr>
        <w:t xml:space="preserve">HHS procedures for </w:t>
      </w:r>
      <w:r w:rsidRPr="002A6DFF" w:rsidR="00A512FD">
        <w:t xml:space="preserve">maintaining </w:t>
      </w:r>
      <w:r w:rsidRPr="002A6DFF" w:rsidR="00270444">
        <w:t xml:space="preserve">privacy </w:t>
      </w:r>
      <w:r w:rsidRPr="002A6DFF" w:rsidR="006475D3">
        <w:t>and data protections</w:t>
      </w:r>
      <w:r w:rsidR="00CC5800">
        <w:t xml:space="preserve">. These include the </w:t>
      </w:r>
      <w:proofErr w:type="gramStart"/>
      <w:r w:rsidR="00CC5800">
        <w:t>following:</w:t>
      </w:r>
      <w:r w:rsidRPr="002A6DFF" w:rsidR="008915E7">
        <w:t>:</w:t>
      </w:r>
      <w:proofErr w:type="gramEnd"/>
    </w:p>
    <w:p w:rsidRPr="002A6DFF" w:rsidR="008915E7" w:rsidP="002D5E6A" w:rsidRDefault="00A512FD" w14:paraId="4332736B" w14:textId="3EDAF5F0">
      <w:pPr>
        <w:pStyle w:val="OMBbodytext"/>
        <w:numPr>
          <w:ilvl w:val="0"/>
          <w:numId w:val="18"/>
        </w:numPr>
        <w:spacing w:after="0"/>
        <w:ind w:left="450"/>
        <w:jc w:val="both"/>
      </w:pPr>
      <w:r w:rsidRPr="002A6DFF">
        <w:t xml:space="preserve">notarized nondisclosure affidavits obtained from all </w:t>
      </w:r>
      <w:r w:rsidRPr="002A6DFF" w:rsidR="007179F5">
        <w:t>evaluation</w:t>
      </w:r>
      <w:r w:rsidRPr="002A6DFF">
        <w:t xml:space="preserve"> </w:t>
      </w:r>
      <w:r w:rsidRPr="002A6DFF" w:rsidR="00D37196">
        <w:t xml:space="preserve">team members </w:t>
      </w:r>
      <w:r w:rsidRPr="002A6DFF">
        <w:t xml:space="preserve">who will have access to individual </w:t>
      </w:r>
      <w:proofErr w:type="gramStart"/>
      <w:r w:rsidRPr="002A6DFF">
        <w:t>identifiers;</w:t>
      </w:r>
      <w:proofErr w:type="gramEnd"/>
    </w:p>
    <w:p w:rsidRPr="002A6DFF" w:rsidR="008915E7" w:rsidP="002D5E6A" w:rsidRDefault="00A512FD" w14:paraId="3DE67DBE" w14:textId="6F974BF6">
      <w:pPr>
        <w:pStyle w:val="OMBbodytext"/>
        <w:numPr>
          <w:ilvl w:val="0"/>
          <w:numId w:val="18"/>
        </w:numPr>
        <w:spacing w:after="0"/>
        <w:ind w:left="450"/>
        <w:jc w:val="both"/>
      </w:pPr>
      <w:r w:rsidRPr="002A6DFF">
        <w:t xml:space="preserve">training regarding the meaning of </w:t>
      </w:r>
      <w:r w:rsidRPr="002A6DFF" w:rsidR="00270444">
        <w:t>privacy</w:t>
      </w:r>
      <w:r w:rsidRPr="002A6DFF" w:rsidR="008915E7">
        <w:t xml:space="preserve"> for team </w:t>
      </w:r>
      <w:proofErr w:type="gramStart"/>
      <w:r w:rsidRPr="002A6DFF" w:rsidR="008915E7">
        <w:t>members</w:t>
      </w:r>
      <w:r w:rsidRPr="002A6DFF">
        <w:t>;</w:t>
      </w:r>
      <w:proofErr w:type="gramEnd"/>
      <w:r w:rsidRPr="002A6DFF">
        <w:t xml:space="preserve"> </w:t>
      </w:r>
    </w:p>
    <w:p w:rsidRPr="002A6DFF" w:rsidR="008915E7" w:rsidP="002D5E6A" w:rsidRDefault="00A512FD" w14:paraId="0A0501C7" w14:textId="0DB2910A">
      <w:pPr>
        <w:pStyle w:val="OMBbodytext"/>
        <w:numPr>
          <w:ilvl w:val="0"/>
          <w:numId w:val="18"/>
        </w:numPr>
        <w:spacing w:after="0"/>
        <w:ind w:left="450"/>
        <w:jc w:val="both"/>
      </w:pPr>
      <w:r w:rsidRPr="002A6DFF">
        <w:t>controlled and protected access to computer files</w:t>
      </w:r>
      <w:r w:rsidRPr="002A6DFF" w:rsidR="008915E7">
        <w:t xml:space="preserve"> for team members</w:t>
      </w:r>
      <w:r w:rsidRPr="002A6DFF">
        <w:t xml:space="preserve">; </w:t>
      </w:r>
      <w:r w:rsidRPr="002A6DFF" w:rsidR="005D7679">
        <w:t xml:space="preserve">and </w:t>
      </w:r>
    </w:p>
    <w:p w:rsidRPr="002A6DFF" w:rsidR="00543E98" w:rsidP="002D5E6A" w:rsidRDefault="00A512FD" w14:paraId="2EC02DA1" w14:textId="23987306">
      <w:pPr>
        <w:pStyle w:val="OMBbodytext"/>
        <w:numPr>
          <w:ilvl w:val="0"/>
          <w:numId w:val="18"/>
        </w:numPr>
        <w:spacing w:after="0"/>
        <w:ind w:left="450"/>
        <w:jc w:val="both"/>
      </w:pPr>
      <w:r w:rsidRPr="002A6DFF">
        <w:t>built-in safeguards concerning status monitoring and receipt control systems</w:t>
      </w:r>
      <w:r w:rsidRPr="002A6DFF" w:rsidR="005D7679">
        <w:t>.</w:t>
      </w:r>
      <w:bookmarkStart w:name="_Toc522542199" w:id="52"/>
      <w:bookmarkStart w:name="_Toc522542244" w:id="53"/>
      <w:bookmarkEnd w:id="51"/>
    </w:p>
    <w:p w:rsidRPr="002A6DFF" w:rsidR="005D5F1A" w:rsidP="002D5E6A" w:rsidRDefault="005D5F1A" w14:paraId="2A818153" w14:textId="77777777">
      <w:pPr>
        <w:pStyle w:val="OMBbodytext"/>
        <w:spacing w:after="0"/>
        <w:ind w:left="870"/>
        <w:jc w:val="both"/>
      </w:pPr>
    </w:p>
    <w:p w:rsidRPr="002A6DFF" w:rsidR="006475D3" w:rsidP="002D5E6A" w:rsidRDefault="006475D3" w14:paraId="3FC674D5" w14:textId="48E872F3">
      <w:pPr>
        <w:pStyle w:val="P1-StandPara"/>
        <w:spacing w:line="240" w:lineRule="auto"/>
        <w:ind w:left="90" w:firstLine="0"/>
        <w:rPr>
          <w:szCs w:val="24"/>
        </w:rPr>
      </w:pPr>
      <w:r w:rsidRPr="002A6DFF">
        <w:rPr>
          <w:szCs w:val="24"/>
        </w:rPr>
        <w:t>Additional procedures for maintaining privacy and data protections for subcontractors</w:t>
      </w:r>
      <w:r w:rsidRPr="002A6DFF" w:rsidR="00674710">
        <w:rPr>
          <w:szCs w:val="24"/>
        </w:rPr>
        <w:t xml:space="preserve"> (that is, the IOs and </w:t>
      </w:r>
      <w:r w:rsidRPr="002A6DFF" w:rsidR="000A77A0">
        <w:rPr>
          <w:szCs w:val="24"/>
        </w:rPr>
        <w:t>all</w:t>
      </w:r>
      <w:r w:rsidRPr="002A6DFF" w:rsidR="00674710">
        <w:rPr>
          <w:szCs w:val="24"/>
        </w:rPr>
        <w:t xml:space="preserve"> data collection subcontractor</w:t>
      </w:r>
      <w:r w:rsidRPr="002A6DFF" w:rsidR="000A77A0">
        <w:rPr>
          <w:szCs w:val="24"/>
        </w:rPr>
        <w:t>s</w:t>
      </w:r>
      <w:r w:rsidRPr="002A6DFF" w:rsidR="00674710">
        <w:rPr>
          <w:szCs w:val="24"/>
        </w:rPr>
        <w:t xml:space="preserve">) will include: </w:t>
      </w:r>
    </w:p>
    <w:p w:rsidRPr="002A6DFF" w:rsidR="00674710" w:rsidP="002D5E6A" w:rsidRDefault="00674710" w14:paraId="0966F3A4" w14:textId="1E24932D">
      <w:pPr>
        <w:pStyle w:val="P1-StandPara"/>
        <w:numPr>
          <w:ilvl w:val="0"/>
          <w:numId w:val="19"/>
        </w:numPr>
        <w:spacing w:line="240" w:lineRule="auto"/>
        <w:ind w:left="450"/>
        <w:rPr>
          <w:szCs w:val="24"/>
        </w:rPr>
      </w:pPr>
      <w:r w:rsidRPr="002A6DFF">
        <w:rPr>
          <w:szCs w:val="24"/>
        </w:rPr>
        <w:t xml:space="preserve">signed agreements for all involved in </w:t>
      </w:r>
      <w:r w:rsidRPr="002A6DFF" w:rsidR="00D37196">
        <w:rPr>
          <w:szCs w:val="24"/>
        </w:rPr>
        <w:t>collecting</w:t>
      </w:r>
      <w:r w:rsidRPr="002A6DFF">
        <w:rPr>
          <w:szCs w:val="24"/>
        </w:rPr>
        <w:t xml:space="preserve"> data</w:t>
      </w:r>
      <w:r w:rsidRPr="002A6DFF" w:rsidR="00D37196">
        <w:rPr>
          <w:szCs w:val="24"/>
        </w:rPr>
        <w:t xml:space="preserve"> (including interpreters if used) </w:t>
      </w:r>
      <w:r w:rsidRPr="002A6DFF">
        <w:rPr>
          <w:szCs w:val="24"/>
        </w:rPr>
        <w:t xml:space="preserve">to strictly maintain the privacy of </w:t>
      </w:r>
      <w:proofErr w:type="gramStart"/>
      <w:r w:rsidRPr="002A6DFF">
        <w:rPr>
          <w:szCs w:val="24"/>
        </w:rPr>
        <w:t>youth;</w:t>
      </w:r>
      <w:proofErr w:type="gramEnd"/>
    </w:p>
    <w:p w:rsidRPr="002A6DFF" w:rsidR="00D37196" w:rsidP="002D5E6A" w:rsidRDefault="00674710" w14:paraId="665D0AB9" w14:textId="4A408558">
      <w:pPr>
        <w:pStyle w:val="P1-StandPara"/>
        <w:numPr>
          <w:ilvl w:val="0"/>
          <w:numId w:val="19"/>
        </w:numPr>
        <w:spacing w:line="240" w:lineRule="auto"/>
        <w:ind w:left="450"/>
        <w:rPr>
          <w:szCs w:val="24"/>
        </w:rPr>
      </w:pPr>
      <w:r w:rsidRPr="002A6DFF">
        <w:rPr>
          <w:szCs w:val="24"/>
        </w:rPr>
        <w:t>signed agreements for youth who</w:t>
      </w:r>
      <w:r w:rsidRPr="002A6DFF" w:rsidR="003A4415">
        <w:rPr>
          <w:szCs w:val="24"/>
        </w:rPr>
        <w:t xml:space="preserve"> take</w:t>
      </w:r>
      <w:r w:rsidRPr="002A6DFF">
        <w:rPr>
          <w:szCs w:val="24"/>
        </w:rPr>
        <w:t xml:space="preserve"> the survey </w:t>
      </w:r>
      <w:r w:rsidRPr="002A6DFF" w:rsidR="003A4415">
        <w:rPr>
          <w:szCs w:val="24"/>
        </w:rPr>
        <w:t xml:space="preserve">not to </w:t>
      </w:r>
      <w:r w:rsidRPr="002A6DFF" w:rsidR="00D37196">
        <w:rPr>
          <w:szCs w:val="24"/>
        </w:rPr>
        <w:t>discuss the contents with anyone else</w:t>
      </w:r>
      <w:r w:rsidRPr="002A6DFF" w:rsidR="003A4415">
        <w:rPr>
          <w:szCs w:val="24"/>
        </w:rPr>
        <w:t xml:space="preserve"> (included as part of assent within and prior to the administration of the survey)</w:t>
      </w:r>
    </w:p>
    <w:p w:rsidR="003A4415" w:rsidP="002D5E6A" w:rsidRDefault="00DF3809" w14:paraId="3BA96BD6" w14:textId="4939FB7B">
      <w:pPr>
        <w:pStyle w:val="P1-StandPara"/>
        <w:numPr>
          <w:ilvl w:val="0"/>
          <w:numId w:val="19"/>
        </w:numPr>
        <w:spacing w:line="240" w:lineRule="auto"/>
        <w:ind w:left="450"/>
        <w:rPr>
          <w:szCs w:val="24"/>
        </w:rPr>
      </w:pPr>
      <w:r w:rsidRPr="002A6DFF">
        <w:rPr>
          <w:szCs w:val="24"/>
        </w:rPr>
        <w:t>documented verbal assent</w:t>
      </w:r>
      <w:r w:rsidRPr="002A6DFF" w:rsidR="003A4415">
        <w:rPr>
          <w:szCs w:val="24"/>
        </w:rPr>
        <w:t xml:space="preserve"> for youth who participate in the focus group </w:t>
      </w:r>
      <w:r w:rsidRPr="002A6DFF">
        <w:rPr>
          <w:szCs w:val="24"/>
        </w:rPr>
        <w:t>to follow specific instructions for protecting participants’ privacy should they need to discuss the focus group with a trusted adult</w:t>
      </w:r>
      <w:r w:rsidR="006F6055">
        <w:rPr>
          <w:szCs w:val="24"/>
        </w:rPr>
        <w:t>.</w:t>
      </w:r>
    </w:p>
    <w:p w:rsidRPr="002A6DFF" w:rsidR="007C5270" w:rsidP="007C5270" w:rsidRDefault="007C5270" w14:paraId="4A32F8F4" w14:textId="77777777">
      <w:pPr>
        <w:pStyle w:val="P1-StandPara"/>
        <w:spacing w:line="240" w:lineRule="auto"/>
        <w:ind w:left="450" w:firstLine="0"/>
        <w:rPr>
          <w:szCs w:val="24"/>
        </w:rPr>
      </w:pPr>
    </w:p>
    <w:p w:rsidRPr="002A6DFF" w:rsidR="000F3A88" w:rsidP="002D5E6A" w:rsidRDefault="005810EC" w14:paraId="6A5954E7" w14:textId="588DAE47">
      <w:pPr>
        <w:pStyle w:val="OMBbodytext"/>
        <w:spacing w:after="0"/>
        <w:ind w:left="90"/>
        <w:jc w:val="both"/>
      </w:pPr>
      <w:r w:rsidRPr="002A6DFF">
        <w:t xml:space="preserve">Per HHS 45 CFR 46, all data will be retained for 3 years after MITRE submits its final expenditure report. Then it will be destroyed. A de-identified dataset </w:t>
      </w:r>
      <w:r w:rsidRPr="002A6DFF">
        <w:rPr>
          <w:iCs/>
        </w:rPr>
        <w:t>may</w:t>
      </w:r>
      <w:r w:rsidRPr="002A6DFF">
        <w:t xml:space="preserve"> be provided to OASH upon completion of the </w:t>
      </w:r>
      <w:r w:rsidRPr="002A6DFF" w:rsidR="007179F5">
        <w:t>evaluation</w:t>
      </w:r>
      <w:r w:rsidRPr="002A6DFF">
        <w:t xml:space="preserve">. Before delivery of any de-identified datasets to OASH, the project team will conduct a privacy analysis and will aggregate reporting categories for demographic variables to ensure that no fewer than </w:t>
      </w:r>
      <w:r w:rsidR="003B120A">
        <w:t>five</w:t>
      </w:r>
      <w:r w:rsidRPr="002A6DFF" w:rsidR="003B120A">
        <w:t xml:space="preserve"> </w:t>
      </w:r>
      <w:r w:rsidRPr="002A6DFF">
        <w:t>individuals are in any combination of key demographic categories to mitigate the risk of re-identification.</w:t>
      </w:r>
      <w:bookmarkStart w:name="_Toc521515009" w:id="54"/>
      <w:bookmarkEnd w:id="52"/>
      <w:bookmarkEnd w:id="53"/>
      <w:r w:rsidRPr="002A6DFF" w:rsidR="001664BC">
        <w:t xml:space="preserve"> </w:t>
      </w:r>
      <w:r w:rsidRPr="002A6DFF" w:rsidDel="00617B34" w:rsidR="00B328BB">
        <w:t xml:space="preserve"> </w:t>
      </w:r>
      <w:bookmarkStart w:name="_Hlk37160424" w:id="55"/>
      <w:r w:rsidR="00B328BB">
        <w:t xml:space="preserve">The evaluation has completed a review of privacy protections consistent with those required by HHS, and the information collection has been issued a Certificate of Confidentiality from NIH (Appendix G). Appendix H contains the IRB approval. </w:t>
      </w:r>
      <w:bookmarkEnd w:id="55"/>
    </w:p>
    <w:p w:rsidRPr="002A6DFF" w:rsidR="007A15F0" w:rsidP="002D5E6A" w:rsidRDefault="301858A8" w14:paraId="2364B8BA" w14:textId="16BE16F9">
      <w:pPr>
        <w:pStyle w:val="OMBHeading-2"/>
        <w:numPr>
          <w:ilvl w:val="0"/>
          <w:numId w:val="27"/>
        </w:numPr>
        <w:spacing w:before="100" w:beforeAutospacing="1" w:after="0"/>
        <w:ind w:left="540"/>
        <w:outlineLvl w:val="1"/>
        <w:rPr>
          <w:sz w:val="28"/>
          <w:szCs w:val="22"/>
          <w:u w:val="single"/>
        </w:rPr>
      </w:pPr>
      <w:bookmarkStart w:name="_Toc523154577" w:id="56"/>
      <w:bookmarkStart w:name="_Toc20734555" w:id="57"/>
      <w:r w:rsidRPr="002A6DFF">
        <w:rPr>
          <w:sz w:val="28"/>
          <w:szCs w:val="22"/>
          <w:u w:val="single"/>
        </w:rPr>
        <w:t>Justification for Sensitive Questions</w:t>
      </w:r>
      <w:bookmarkEnd w:id="54"/>
      <w:bookmarkEnd w:id="56"/>
      <w:bookmarkEnd w:id="57"/>
      <w:r w:rsidRPr="002A6DFF" w:rsidR="00B619C6">
        <w:rPr>
          <w:sz w:val="28"/>
          <w:szCs w:val="22"/>
          <w:u w:val="single"/>
        </w:rPr>
        <w:t xml:space="preserve"> </w:t>
      </w:r>
    </w:p>
    <w:p w:rsidRPr="002A6DFF" w:rsidR="00B62982" w:rsidP="002D5E6A" w:rsidRDefault="00B62982" w14:paraId="02E85399" w14:textId="06DBEE4A">
      <w:pPr>
        <w:pStyle w:val="OMBbodytext"/>
        <w:spacing w:after="0"/>
        <w:ind w:left="90"/>
        <w:rPr>
          <w:b/>
          <w:bCs/>
        </w:rPr>
      </w:pPr>
    </w:p>
    <w:p w:rsidRPr="002A6DFF" w:rsidR="007A15F0" w:rsidP="002D5E6A" w:rsidRDefault="001C44F1" w14:paraId="6A0F81BF" w14:textId="62CC5687">
      <w:pPr>
        <w:pStyle w:val="OMBbodytext"/>
        <w:spacing w:after="100" w:afterAutospacing="1"/>
        <w:ind w:left="90"/>
        <w:jc w:val="both"/>
      </w:pPr>
      <w:r w:rsidRPr="002A6DFF">
        <w:t>Information about the</w:t>
      </w:r>
      <w:r w:rsidRPr="002A6DFF" w:rsidR="0054215C">
        <w:t xml:space="preserve"> primary outcomes of interest in the current evaluation (knowledge, attitudes, beliefs, intentions, and behaviors related to sexual activity and health) </w:t>
      </w:r>
      <w:r w:rsidRPr="002A6DFF">
        <w:t xml:space="preserve">can only be provided by the adolescent participants in the study. </w:t>
      </w:r>
      <w:r w:rsidRPr="002A6DFF" w:rsidR="00410E19">
        <w:t xml:space="preserve">The nature of </w:t>
      </w:r>
      <w:r w:rsidRPr="002A6DFF" w:rsidR="0054215C">
        <w:t>the</w:t>
      </w:r>
      <w:r w:rsidRPr="002A6DFF" w:rsidR="00410E19">
        <w:t xml:space="preserve"> </w:t>
      </w:r>
      <w:r w:rsidRPr="002A6DFF" w:rsidR="008C7EDD">
        <w:t>q</w:t>
      </w:r>
      <w:r w:rsidRPr="002A6DFF" w:rsidR="009F43BA">
        <w:t>uestion</w:t>
      </w:r>
      <w:r w:rsidRPr="002A6DFF" w:rsidR="0054215C">
        <w:t xml:space="preserve"> asked in this evaluation</w:t>
      </w:r>
      <w:r w:rsidRPr="002A6DFF" w:rsidR="009F43BA">
        <w:t xml:space="preserve"> </w:t>
      </w:r>
      <w:r w:rsidRPr="002A6DFF" w:rsidR="00410E19">
        <w:t>may include information about</w:t>
      </w:r>
      <w:r w:rsidRPr="002A6DFF" w:rsidR="009F43BA">
        <w:t xml:space="preserve"> whether </w:t>
      </w:r>
      <w:r w:rsidRPr="002A6DFF" w:rsidR="001E603D">
        <w:t>youth</w:t>
      </w:r>
      <w:r w:rsidRPr="002A6DFF" w:rsidR="009F43BA">
        <w:t xml:space="preserve"> have </w:t>
      </w:r>
      <w:r w:rsidRPr="002A6DFF" w:rsidR="00D10F52">
        <w:t xml:space="preserve">ever </w:t>
      </w:r>
      <w:r w:rsidRPr="002A6DFF" w:rsidR="009F43BA">
        <w:t>engaged in voluntary</w:t>
      </w:r>
      <w:r w:rsidRPr="002A6DFF" w:rsidR="00DA1C28">
        <w:t xml:space="preserve"> sexual intercourse</w:t>
      </w:r>
      <w:r w:rsidRPr="002A6DFF" w:rsidR="00410E19">
        <w:t xml:space="preserve">, </w:t>
      </w:r>
      <w:r w:rsidRPr="002A6DFF" w:rsidR="009E5650">
        <w:t xml:space="preserve">or their perspectives about sexual activity. </w:t>
      </w:r>
      <w:r w:rsidRPr="002A6DFF" w:rsidR="004772A1">
        <w:t>Display</w:t>
      </w:r>
      <w:r w:rsidRPr="002A6DFF" w:rsidR="009E5650">
        <w:t xml:space="preserve"> </w:t>
      </w:r>
      <w:r w:rsidRPr="002A6DFF" w:rsidR="00210271">
        <w:t>and skip patterns</w:t>
      </w:r>
      <w:r w:rsidRPr="002A6DFF" w:rsidR="000602BE">
        <w:t xml:space="preserve"> will be built into the survey in order to ensure the most minimal possible exposure to sensitive questions for respondents</w:t>
      </w:r>
      <w:r w:rsidRPr="002A6DFF" w:rsidR="00DA1C28">
        <w:t>.</w:t>
      </w:r>
      <w:r w:rsidRPr="002A6DFF" w:rsidR="009F43BA">
        <w:t xml:space="preserve"> </w:t>
      </w:r>
      <w:r w:rsidRPr="002A6DFF" w:rsidR="000602BE">
        <w:t>For example, y</w:t>
      </w:r>
      <w:r w:rsidRPr="002A6DFF" w:rsidR="009F43BA">
        <w:t xml:space="preserve">outh who respond that they have never engaged in </w:t>
      </w:r>
      <w:r w:rsidRPr="002A6DFF" w:rsidR="00DA1C28">
        <w:t xml:space="preserve">sexual </w:t>
      </w:r>
      <w:r w:rsidRPr="002A6DFF" w:rsidR="004772A1">
        <w:t>behavior</w:t>
      </w:r>
      <w:r w:rsidRPr="002A6DFF" w:rsidR="00DA1C28">
        <w:t xml:space="preserve"> </w:t>
      </w:r>
      <w:r w:rsidRPr="002A6DFF" w:rsidR="00D43CAD">
        <w:t xml:space="preserve">will </w:t>
      </w:r>
      <w:r w:rsidRPr="002A6DFF" w:rsidR="004772A1">
        <w:t>not view</w:t>
      </w:r>
      <w:r w:rsidRPr="002A6DFF" w:rsidR="009F43BA">
        <w:t xml:space="preserve"> further questions</w:t>
      </w:r>
      <w:r w:rsidRPr="002A6DFF" w:rsidR="004772A1">
        <w:t xml:space="preserve"> that probe additional details about timing and partners</w:t>
      </w:r>
      <w:r w:rsidRPr="002A6DFF" w:rsidR="000602BE">
        <w:t>. In contrast,</w:t>
      </w:r>
      <w:r w:rsidRPr="002A6DFF" w:rsidR="009F43BA">
        <w:t xml:space="preserve"> </w:t>
      </w:r>
      <w:r w:rsidRPr="002A6DFF" w:rsidR="009D5C07">
        <w:t>youth</w:t>
      </w:r>
      <w:r w:rsidRPr="002A6DFF" w:rsidR="009F43BA">
        <w:t xml:space="preserve"> who </w:t>
      </w:r>
      <w:r w:rsidRPr="002A6DFF" w:rsidR="009D5C07">
        <w:t xml:space="preserve">respond that they have engaged in sexual </w:t>
      </w:r>
      <w:r w:rsidRPr="002A6DFF" w:rsidR="004772A1">
        <w:t>behavior</w:t>
      </w:r>
      <w:r w:rsidRPr="002A6DFF" w:rsidR="009D5C07">
        <w:t xml:space="preserve"> </w:t>
      </w:r>
      <w:r w:rsidRPr="002A6DFF" w:rsidR="00D43CAD">
        <w:t>will be</w:t>
      </w:r>
      <w:r w:rsidRPr="002A6DFF" w:rsidR="009D5C07">
        <w:t xml:space="preserve"> asked additional questions</w:t>
      </w:r>
      <w:r w:rsidRPr="002A6DFF" w:rsidR="00DA1C28">
        <w:t>.</w:t>
      </w:r>
      <w:r w:rsidRPr="002A6DFF" w:rsidR="009D5C07">
        <w:t xml:space="preserve"> </w:t>
      </w:r>
      <w:r w:rsidRPr="002A6DFF" w:rsidR="00EC2E2B">
        <w:t>Despite the sensitivity of these questions, q</w:t>
      </w:r>
      <w:r w:rsidRPr="002A6DFF" w:rsidR="009D5C07">
        <w:t xml:space="preserve">uestions about </w:t>
      </w:r>
      <w:r w:rsidRPr="002A6DFF" w:rsidR="004772A1">
        <w:t xml:space="preserve">a respondent’s attitudes and beliefs about sex, past sexual behavior and intention to engage in future sexual behaviors, and knowledge about sex and reproductive health </w:t>
      </w:r>
      <w:r w:rsidRPr="002A6DFF" w:rsidR="009D5C07">
        <w:t>are necessary</w:t>
      </w:r>
      <w:r w:rsidRPr="002A6DFF" w:rsidR="00705140">
        <w:t xml:space="preserve"> to</w:t>
      </w:r>
      <w:r w:rsidRPr="002A6DFF" w:rsidR="009D5C07">
        <w:t xml:space="preserve"> </w:t>
      </w:r>
      <w:r w:rsidRPr="002A6DFF" w:rsidR="00EC2E2B">
        <w:t>measure the primary proximal outcomes in the current study</w:t>
      </w:r>
      <w:r w:rsidRPr="002A6DFF" w:rsidR="004772A1">
        <w:t xml:space="preserve">. </w:t>
      </w:r>
    </w:p>
    <w:p w:rsidRPr="002A6DFF" w:rsidR="00614A49" w:rsidP="00F43D07" w:rsidRDefault="002D5E6A" w14:paraId="7B720B30" w14:textId="4646F3FA">
      <w:pPr>
        <w:pStyle w:val="P1-StandPara"/>
        <w:spacing w:after="100" w:afterAutospacing="1" w:line="240" w:lineRule="auto"/>
        <w:ind w:firstLine="0"/>
        <w:rPr>
          <w:szCs w:val="24"/>
        </w:rPr>
      </w:pPr>
      <w:r>
        <w:rPr>
          <w:szCs w:val="24"/>
        </w:rPr>
        <w:t xml:space="preserve">The </w:t>
      </w:r>
      <w:r w:rsidRPr="002A6DFF" w:rsidR="006E47BD">
        <w:rPr>
          <w:szCs w:val="24"/>
        </w:rPr>
        <w:t>voluntary nature of the questions</w:t>
      </w:r>
      <w:r>
        <w:rPr>
          <w:szCs w:val="24"/>
        </w:rPr>
        <w:t xml:space="preserve">, </w:t>
      </w:r>
      <w:r w:rsidRPr="002A6DFF" w:rsidR="006E47BD">
        <w:rPr>
          <w:szCs w:val="24"/>
        </w:rPr>
        <w:t>the data protection protocol</w:t>
      </w:r>
      <w:r>
        <w:rPr>
          <w:szCs w:val="24"/>
        </w:rPr>
        <w:t xml:space="preserve">, the purposes of and uses for the data </w:t>
      </w:r>
      <w:r w:rsidR="000753F6">
        <w:rPr>
          <w:szCs w:val="24"/>
        </w:rPr>
        <w:t xml:space="preserve">collection </w:t>
      </w:r>
      <w:r w:rsidRPr="002A6DFF" w:rsidR="000753F6">
        <w:rPr>
          <w:szCs w:val="24"/>
        </w:rPr>
        <w:t>will</w:t>
      </w:r>
      <w:r w:rsidRPr="002A6DFF" w:rsidR="006E47BD">
        <w:rPr>
          <w:szCs w:val="24"/>
        </w:rPr>
        <w:t xml:space="preserve"> be stated in the </w:t>
      </w:r>
      <w:r w:rsidRPr="002A6DFF" w:rsidR="0081579B">
        <w:rPr>
          <w:szCs w:val="24"/>
        </w:rPr>
        <w:t xml:space="preserve">parental consent and </w:t>
      </w:r>
      <w:r w:rsidRPr="002A6DFF" w:rsidR="006E47BD">
        <w:rPr>
          <w:szCs w:val="24"/>
        </w:rPr>
        <w:t>youth assent forms</w:t>
      </w:r>
      <w:r w:rsidRPr="002A6DFF" w:rsidR="00F7294C">
        <w:rPr>
          <w:szCs w:val="24"/>
        </w:rPr>
        <w:t>. The</w:t>
      </w:r>
      <w:r w:rsidRPr="002A6DFF" w:rsidR="00614A49">
        <w:rPr>
          <w:szCs w:val="24"/>
        </w:rPr>
        <w:t xml:space="preserve"> </w:t>
      </w:r>
      <w:r w:rsidR="007261DD">
        <w:rPr>
          <w:szCs w:val="24"/>
        </w:rPr>
        <w:t>p</w:t>
      </w:r>
      <w:r w:rsidRPr="002A6DFF" w:rsidR="00614A49">
        <w:rPr>
          <w:szCs w:val="24"/>
        </w:rPr>
        <w:t xml:space="preserve">articipants will be </w:t>
      </w:r>
      <w:r w:rsidRPr="002A6DFF" w:rsidR="009E5319">
        <w:rPr>
          <w:szCs w:val="24"/>
        </w:rPr>
        <w:t xml:space="preserve">reassured </w:t>
      </w:r>
      <w:r w:rsidRPr="002A6DFF" w:rsidR="00614A49">
        <w:rPr>
          <w:szCs w:val="24"/>
        </w:rPr>
        <w:t>in writing</w:t>
      </w:r>
      <w:r w:rsidRPr="002A6DFF" w:rsidR="008F0DFB">
        <w:rPr>
          <w:szCs w:val="24"/>
        </w:rPr>
        <w:t xml:space="preserve"> before completing the survey, and in person before the focus groups</w:t>
      </w:r>
      <w:r w:rsidRPr="002A6DFF" w:rsidR="00614A49">
        <w:rPr>
          <w:szCs w:val="24"/>
        </w:rPr>
        <w:t xml:space="preserve"> that their participation in the evaluation is completely voluntary. </w:t>
      </w:r>
      <w:r w:rsidRPr="002A6DFF" w:rsidR="00D5700E">
        <w:rPr>
          <w:szCs w:val="24"/>
        </w:rPr>
        <w:t>Participants</w:t>
      </w:r>
      <w:r w:rsidRPr="002A6DFF" w:rsidR="002C1DAB">
        <w:rPr>
          <w:szCs w:val="24"/>
        </w:rPr>
        <w:t xml:space="preserve"> may also choose to conclude their participation in any of the surveys or the focus group at any time. </w:t>
      </w:r>
      <w:r w:rsidRPr="002A6DFF" w:rsidR="00046015">
        <w:rPr>
          <w:szCs w:val="24"/>
        </w:rPr>
        <w:t>The privacy of a</w:t>
      </w:r>
      <w:r w:rsidRPr="002A6DFF" w:rsidR="00614A49">
        <w:rPr>
          <w:szCs w:val="24"/>
        </w:rPr>
        <w:t xml:space="preserve">ll survey </w:t>
      </w:r>
      <w:r w:rsidRPr="002A6DFF" w:rsidR="00046015">
        <w:rPr>
          <w:szCs w:val="24"/>
        </w:rPr>
        <w:t xml:space="preserve">and focus group </w:t>
      </w:r>
      <w:r w:rsidRPr="002A6DFF" w:rsidR="00614A49">
        <w:rPr>
          <w:szCs w:val="24"/>
        </w:rPr>
        <w:t xml:space="preserve">responses will be </w:t>
      </w:r>
      <w:r w:rsidRPr="002A6DFF" w:rsidR="00046015">
        <w:rPr>
          <w:szCs w:val="24"/>
        </w:rPr>
        <w:t>maintained</w:t>
      </w:r>
      <w:r w:rsidRPr="002A6DFF" w:rsidR="00CA299E">
        <w:rPr>
          <w:szCs w:val="24"/>
        </w:rPr>
        <w:t>,</w:t>
      </w:r>
      <w:r w:rsidRPr="002A6DFF" w:rsidR="00614A49">
        <w:rPr>
          <w:szCs w:val="24"/>
        </w:rPr>
        <w:t xml:space="preserve"> and individual responses or answers will not be reported to any program or agency</w:t>
      </w:r>
      <w:r w:rsidRPr="002A6DFF" w:rsidR="008C7EDD">
        <w:rPr>
          <w:szCs w:val="24"/>
        </w:rPr>
        <w:t xml:space="preserve"> </w:t>
      </w:r>
      <w:r w:rsidRPr="002A6DFF" w:rsidR="00D5700E">
        <w:rPr>
          <w:szCs w:val="24"/>
        </w:rPr>
        <w:t>except at summary levels</w:t>
      </w:r>
      <w:r w:rsidRPr="002A6DFF" w:rsidR="00614A49">
        <w:rPr>
          <w:szCs w:val="24"/>
        </w:rPr>
        <w:t xml:space="preserve">. </w:t>
      </w:r>
    </w:p>
    <w:p w:rsidRPr="002A6DFF" w:rsidR="00A30439" w:rsidP="00A30439" w:rsidRDefault="00A30439" w14:paraId="2660EC12" w14:textId="77777777">
      <w:pPr>
        <w:pStyle w:val="OMBHeading-2"/>
        <w:numPr>
          <w:ilvl w:val="0"/>
          <w:numId w:val="27"/>
        </w:numPr>
        <w:spacing w:before="100" w:beforeAutospacing="1" w:after="0"/>
        <w:rPr>
          <w:sz w:val="28"/>
          <w:szCs w:val="28"/>
          <w:u w:val="single"/>
        </w:rPr>
      </w:pPr>
      <w:bookmarkStart w:name="_Toc20734556" w:id="58"/>
      <w:bookmarkStart w:name="_Toc66688720" w:id="59"/>
      <w:bookmarkStart w:name="_Toc239751741" w:id="60"/>
      <w:bookmarkStart w:name="_Toc521515010" w:id="61"/>
      <w:bookmarkStart w:name="_Toc523154578" w:id="62"/>
      <w:bookmarkStart w:name="_Hlk522538577" w:id="63"/>
      <w:r w:rsidRPr="002A6DFF">
        <w:rPr>
          <w:sz w:val="28"/>
          <w:szCs w:val="28"/>
          <w:u w:val="single"/>
        </w:rPr>
        <w:lastRenderedPageBreak/>
        <w:t>Estimates of Annualized Hour and Cost Burden</w:t>
      </w:r>
      <w:bookmarkEnd w:id="58"/>
      <w:r w:rsidRPr="002A6DFF">
        <w:rPr>
          <w:sz w:val="28"/>
          <w:szCs w:val="28"/>
          <w:u w:val="single"/>
        </w:rPr>
        <w:t xml:space="preserve"> </w:t>
      </w:r>
      <w:bookmarkEnd w:id="59"/>
      <w:bookmarkEnd w:id="60"/>
      <w:bookmarkEnd w:id="61"/>
      <w:bookmarkEnd w:id="62"/>
    </w:p>
    <w:p w:rsidRPr="003B120A" w:rsidR="00F43D07" w:rsidP="00EF24DE" w:rsidRDefault="00F43D07" w14:paraId="2855B4D7" w14:textId="51A8C058">
      <w:pPr>
        <w:spacing w:before="100" w:beforeAutospacing="1"/>
        <w:jc w:val="both"/>
      </w:pPr>
      <w:r w:rsidRPr="003B120A">
        <w:rPr>
          <w:b/>
          <w:bCs/>
        </w:rPr>
        <w:t>Estimated Number of Respondents</w:t>
      </w:r>
      <w:r w:rsidRPr="003B120A" w:rsidR="00E32229">
        <w:t>.</w:t>
      </w:r>
      <w:r w:rsidRPr="003B120A">
        <w:t xml:space="preserve">  </w:t>
      </w:r>
      <w:r w:rsidR="003B120A">
        <w:t xml:space="preserve">The estimated </w:t>
      </w:r>
      <w:r w:rsidRPr="003B120A" w:rsidR="003B120A">
        <w:t>number</w:t>
      </w:r>
      <w:r w:rsidR="003B120A">
        <w:t>s</w:t>
      </w:r>
      <w:r w:rsidRPr="003B120A" w:rsidR="003B120A">
        <w:t xml:space="preserve"> of respondents are based on </w:t>
      </w:r>
      <w:r w:rsidR="00EF24DE">
        <w:t xml:space="preserve">the current state of the competitive source selection process for implementing organizations. At this point, eight IOs </w:t>
      </w:r>
      <w:r w:rsidR="00035674">
        <w:t>have been selected to enter preliminary negotiations; therefore, o</w:t>
      </w:r>
      <w:r w:rsidR="000753F6">
        <w:t xml:space="preserve">ur burden estimates </w:t>
      </w:r>
      <w:r w:rsidR="00035674">
        <w:t>are based on the information provided by these 8 IOs</w:t>
      </w:r>
      <w:r w:rsidR="000753F6">
        <w:t>.</w:t>
      </w:r>
    </w:p>
    <w:p w:rsidR="006B3859" w:rsidP="00EF24DE" w:rsidRDefault="00F43D07" w14:paraId="6872DB09" w14:textId="79196106">
      <w:pPr>
        <w:spacing w:before="100" w:beforeAutospacing="1"/>
        <w:jc w:val="both"/>
      </w:pPr>
      <w:r w:rsidRPr="002A6DFF">
        <w:t xml:space="preserve">MITRE has stipulated that IOs must run at least two, but no more than three consecutive program replications between subcontract start date (earliest possible date is approximately </w:t>
      </w:r>
      <w:r w:rsidR="003F39F6">
        <w:t>May</w:t>
      </w:r>
      <w:r w:rsidRPr="002A6DFF" w:rsidR="003F39F6">
        <w:t xml:space="preserve"> </w:t>
      </w:r>
      <w:r w:rsidRPr="002A6DFF">
        <w:t xml:space="preserve">2020, pending OMB approval) and December 2020, and that IOs must enroll at least 10 youth in the evaluation prior to implementation. Based on these </w:t>
      </w:r>
      <w:r w:rsidRPr="009768B9">
        <w:t>requirements</w:t>
      </w:r>
      <w:r w:rsidR="00035674">
        <w:t xml:space="preserve"> and the sample sizes estimated by the IOs during the source selection process</w:t>
      </w:r>
      <w:r w:rsidRPr="002A6DFF">
        <w:t xml:space="preserve">, </w:t>
      </w:r>
      <w:r w:rsidR="006311AA">
        <w:t>we estimate that up to</w:t>
      </w:r>
      <w:r w:rsidR="00035674">
        <w:t xml:space="preserve"> 1,</w:t>
      </w:r>
      <w:r w:rsidR="00856F87">
        <w:t xml:space="preserve">871 </w:t>
      </w:r>
      <w:r w:rsidR="006311AA">
        <w:t xml:space="preserve">program youth </w:t>
      </w:r>
      <w:r w:rsidR="00F47004">
        <w:t>will be enrolled</w:t>
      </w:r>
      <w:r w:rsidR="00856F87">
        <w:t xml:space="preserve"> and asked for parental consent</w:t>
      </w:r>
      <w:r w:rsidR="00F47004">
        <w:t>.</w:t>
      </w:r>
      <w:r w:rsidRPr="002A6DFF" w:rsidR="006311AA">
        <w:t xml:space="preserve"> </w:t>
      </w:r>
      <w:r w:rsidR="00F47004">
        <w:t xml:space="preserve"> </w:t>
      </w:r>
      <w:r w:rsidRPr="002A6DFF" w:rsidR="00DF2DDD">
        <w:t xml:space="preserve">The burden estimates below rely on assumptions about response rates at each stage of the data collection process that are described in more detail in Supporting Statement </w:t>
      </w:r>
      <w:proofErr w:type="gramStart"/>
      <w:r w:rsidRPr="002A6DFF" w:rsidR="00DF2DDD">
        <w:t>B</w:t>
      </w:r>
      <w:r w:rsidR="00676490">
        <w:t>, and</w:t>
      </w:r>
      <w:proofErr w:type="gramEnd"/>
      <w:r w:rsidR="00676490">
        <w:t xml:space="preserve"> substantiated by prior reports</w:t>
      </w:r>
      <w:r w:rsidRPr="002A6DFF" w:rsidR="00DF2DDD">
        <w:t>.</w:t>
      </w:r>
      <w:r w:rsidRPr="00676490" w:rsidR="00676490">
        <w:rPr>
          <w:vertAlign w:val="superscript"/>
        </w:rPr>
        <w:t xml:space="preserve"> </w:t>
      </w:r>
      <w:r w:rsidRPr="00814BA7" w:rsidR="00676490">
        <w:rPr>
          <w:vertAlign w:val="superscript"/>
        </w:rPr>
        <w:footnoteReference w:id="7"/>
      </w:r>
      <w:r w:rsidRPr="002A6DFF" w:rsidR="00DF2DDD">
        <w:t xml:space="preserve"> </w:t>
      </w:r>
    </w:p>
    <w:p w:rsidR="00595B1C" w:rsidP="002D5E6A" w:rsidRDefault="00595B1C" w14:paraId="0DD1FEA4" w14:textId="77777777">
      <w:pPr>
        <w:widowControl/>
        <w:autoSpaceDE/>
        <w:autoSpaceDN/>
        <w:adjustRightInd/>
        <w:spacing w:after="160" w:line="259" w:lineRule="auto"/>
      </w:pPr>
    </w:p>
    <w:p w:rsidRPr="00A30439" w:rsidR="006B3859" w:rsidP="002D5E6A" w:rsidRDefault="006B3859" w14:paraId="5BA80AC7" w14:textId="53AACB0A">
      <w:pPr>
        <w:widowControl/>
        <w:autoSpaceDE/>
        <w:autoSpaceDN/>
        <w:adjustRightInd/>
        <w:spacing w:after="160" w:line="259" w:lineRule="auto"/>
        <w:rPr>
          <w:b/>
          <w:bCs/>
        </w:rPr>
      </w:pPr>
      <w:r w:rsidRPr="00A30439">
        <w:rPr>
          <w:b/>
          <w:bCs/>
        </w:rPr>
        <w:t xml:space="preserve">Exhibit </w:t>
      </w:r>
      <w:r w:rsidR="00E5378F">
        <w:rPr>
          <w:b/>
          <w:bCs/>
        </w:rPr>
        <w:t>6</w:t>
      </w:r>
      <w:r w:rsidRPr="00A30439">
        <w:rPr>
          <w:b/>
          <w:bCs/>
        </w:rPr>
        <w:t>.</w:t>
      </w:r>
      <w:r w:rsidRPr="00A30439">
        <w:rPr>
          <w:b/>
          <w:bCs/>
        </w:rPr>
        <w:tab/>
        <w:t>Estimated Annualized Burden Hours</w:t>
      </w:r>
    </w:p>
    <w:tbl>
      <w:tblPr>
        <w:tblW w:w="5200" w:type="pct"/>
        <w:tblLook w:val="04A0" w:firstRow="1" w:lastRow="0" w:firstColumn="1" w:lastColumn="0" w:noHBand="0" w:noVBand="1"/>
      </w:tblPr>
      <w:tblGrid>
        <w:gridCol w:w="2131"/>
        <w:gridCol w:w="2664"/>
        <w:gridCol w:w="1804"/>
        <w:gridCol w:w="1887"/>
        <w:gridCol w:w="1660"/>
      </w:tblGrid>
      <w:tr w:rsidRPr="005C41DF" w:rsidR="005C41DF" w:rsidTr="001E42B6" w14:paraId="694601E8" w14:textId="77777777">
        <w:trPr>
          <w:trHeight w:val="960"/>
        </w:trPr>
        <w:tc>
          <w:tcPr>
            <w:tcW w:w="2131" w:type="dxa"/>
            <w:tcBorders>
              <w:top w:val="single" w:color="auto" w:sz="8" w:space="0"/>
              <w:left w:val="single" w:color="auto" w:sz="8" w:space="0"/>
              <w:bottom w:val="single" w:color="auto" w:sz="8" w:space="0"/>
              <w:right w:val="single" w:color="auto" w:sz="4" w:space="0"/>
            </w:tcBorders>
            <w:shd w:val="clear" w:color="000000" w:fill="D9D9D9"/>
            <w:vAlign w:val="center"/>
            <w:hideMark/>
          </w:tcPr>
          <w:p w:rsidRPr="005C41DF" w:rsidR="005C41DF" w:rsidP="005C41DF" w:rsidRDefault="005C41DF" w14:paraId="52B9A5D4" w14:textId="77777777">
            <w:pPr>
              <w:widowControl/>
              <w:autoSpaceDE/>
              <w:autoSpaceDN/>
              <w:adjustRightInd/>
              <w:jc w:val="center"/>
              <w:rPr>
                <w:b/>
                <w:bCs/>
                <w:color w:val="000000"/>
                <w:sz w:val="22"/>
                <w:szCs w:val="22"/>
              </w:rPr>
            </w:pPr>
            <w:bookmarkStart w:name="RANGE!A1" w:id="64"/>
            <w:r w:rsidRPr="005C41DF">
              <w:rPr>
                <w:b/>
                <w:bCs/>
                <w:color w:val="000000"/>
                <w:sz w:val="22"/>
                <w:szCs w:val="22"/>
              </w:rPr>
              <w:t>Respondents</w:t>
            </w:r>
            <w:bookmarkEnd w:id="64"/>
          </w:p>
        </w:tc>
        <w:tc>
          <w:tcPr>
            <w:tcW w:w="2664" w:type="dxa"/>
            <w:tcBorders>
              <w:top w:val="single" w:color="auto" w:sz="8" w:space="0"/>
              <w:left w:val="nil"/>
              <w:bottom w:val="single" w:color="auto" w:sz="8" w:space="0"/>
              <w:right w:val="single" w:color="auto" w:sz="4" w:space="0"/>
            </w:tcBorders>
            <w:shd w:val="clear" w:color="000000" w:fill="D9D9D9"/>
            <w:vAlign w:val="center"/>
            <w:hideMark/>
          </w:tcPr>
          <w:p w:rsidRPr="005C41DF" w:rsidR="005C41DF" w:rsidP="005C41DF" w:rsidRDefault="005C41DF" w14:paraId="371B9D58" w14:textId="77777777">
            <w:pPr>
              <w:widowControl/>
              <w:autoSpaceDE/>
              <w:autoSpaceDN/>
              <w:adjustRightInd/>
              <w:jc w:val="center"/>
              <w:rPr>
                <w:b/>
                <w:bCs/>
                <w:color w:val="000000"/>
                <w:sz w:val="22"/>
                <w:szCs w:val="22"/>
              </w:rPr>
            </w:pPr>
            <w:r w:rsidRPr="005C41DF">
              <w:rPr>
                <w:b/>
                <w:bCs/>
                <w:color w:val="000000"/>
                <w:sz w:val="22"/>
                <w:szCs w:val="22"/>
              </w:rPr>
              <w:t>Form Name</w:t>
            </w:r>
          </w:p>
        </w:tc>
        <w:tc>
          <w:tcPr>
            <w:tcW w:w="1804" w:type="dxa"/>
            <w:tcBorders>
              <w:top w:val="single" w:color="auto" w:sz="8" w:space="0"/>
              <w:left w:val="nil"/>
              <w:bottom w:val="single" w:color="auto" w:sz="8" w:space="0"/>
              <w:right w:val="single" w:color="auto" w:sz="4" w:space="0"/>
            </w:tcBorders>
            <w:shd w:val="clear" w:color="000000" w:fill="D9D9D9"/>
            <w:vAlign w:val="center"/>
            <w:hideMark/>
          </w:tcPr>
          <w:p w:rsidRPr="005C41DF" w:rsidR="005C41DF" w:rsidP="005C41DF" w:rsidRDefault="005C41DF" w14:paraId="396FFEF4" w14:textId="77777777">
            <w:pPr>
              <w:widowControl/>
              <w:autoSpaceDE/>
              <w:autoSpaceDN/>
              <w:adjustRightInd/>
              <w:jc w:val="center"/>
              <w:rPr>
                <w:b/>
                <w:bCs/>
                <w:color w:val="000000"/>
                <w:sz w:val="22"/>
                <w:szCs w:val="22"/>
              </w:rPr>
            </w:pPr>
            <w:r w:rsidRPr="005C41DF">
              <w:rPr>
                <w:b/>
                <w:bCs/>
                <w:color w:val="000000"/>
                <w:sz w:val="22"/>
                <w:szCs w:val="22"/>
              </w:rPr>
              <w:t>Max No. of Respondents</w:t>
            </w:r>
          </w:p>
        </w:tc>
        <w:tc>
          <w:tcPr>
            <w:tcW w:w="1887" w:type="dxa"/>
            <w:tcBorders>
              <w:top w:val="single" w:color="auto" w:sz="8" w:space="0"/>
              <w:left w:val="nil"/>
              <w:bottom w:val="single" w:color="auto" w:sz="8" w:space="0"/>
              <w:right w:val="single" w:color="auto" w:sz="4" w:space="0"/>
            </w:tcBorders>
            <w:shd w:val="clear" w:color="000000" w:fill="D9D9D9"/>
            <w:vAlign w:val="center"/>
            <w:hideMark/>
          </w:tcPr>
          <w:p w:rsidRPr="005C41DF" w:rsidR="005C41DF" w:rsidP="005C41DF" w:rsidRDefault="005C41DF" w14:paraId="19438761" w14:textId="77777777">
            <w:pPr>
              <w:widowControl/>
              <w:autoSpaceDE/>
              <w:autoSpaceDN/>
              <w:adjustRightInd/>
              <w:jc w:val="center"/>
              <w:rPr>
                <w:b/>
                <w:bCs/>
                <w:color w:val="000000"/>
                <w:sz w:val="22"/>
                <w:szCs w:val="22"/>
              </w:rPr>
            </w:pPr>
            <w:r w:rsidRPr="005C41DF">
              <w:rPr>
                <w:b/>
                <w:bCs/>
                <w:color w:val="000000"/>
                <w:sz w:val="22"/>
                <w:szCs w:val="22"/>
              </w:rPr>
              <w:t>Average Burden per Response (hours)</w:t>
            </w:r>
          </w:p>
        </w:tc>
        <w:tc>
          <w:tcPr>
            <w:tcW w:w="1660" w:type="dxa"/>
            <w:tcBorders>
              <w:top w:val="single" w:color="auto" w:sz="8" w:space="0"/>
              <w:left w:val="nil"/>
              <w:bottom w:val="single" w:color="auto" w:sz="8" w:space="0"/>
              <w:right w:val="single" w:color="auto" w:sz="8" w:space="0"/>
            </w:tcBorders>
            <w:shd w:val="clear" w:color="000000" w:fill="D9D9D9"/>
            <w:vAlign w:val="center"/>
            <w:hideMark/>
          </w:tcPr>
          <w:p w:rsidRPr="005C41DF" w:rsidR="005C41DF" w:rsidP="005C41DF" w:rsidRDefault="005C41DF" w14:paraId="4EAD4BE9" w14:textId="77777777">
            <w:pPr>
              <w:widowControl/>
              <w:autoSpaceDE/>
              <w:autoSpaceDN/>
              <w:adjustRightInd/>
              <w:jc w:val="center"/>
              <w:rPr>
                <w:b/>
                <w:bCs/>
                <w:color w:val="000000"/>
                <w:sz w:val="22"/>
                <w:szCs w:val="22"/>
              </w:rPr>
            </w:pPr>
            <w:r w:rsidRPr="005C41DF">
              <w:rPr>
                <w:b/>
                <w:bCs/>
                <w:color w:val="000000"/>
                <w:sz w:val="22"/>
                <w:szCs w:val="22"/>
              </w:rPr>
              <w:t>Total Max Burden (hours)</w:t>
            </w:r>
          </w:p>
        </w:tc>
      </w:tr>
      <w:tr w:rsidRPr="005C41DF" w:rsidR="005C41DF" w:rsidTr="001E42B6" w14:paraId="0B31B33A" w14:textId="77777777">
        <w:trPr>
          <w:trHeight w:val="290"/>
        </w:trPr>
        <w:tc>
          <w:tcPr>
            <w:tcW w:w="2131" w:type="dxa"/>
            <w:vMerge w:val="restart"/>
            <w:tcBorders>
              <w:top w:val="nil"/>
              <w:left w:val="single" w:color="auto" w:sz="8" w:space="0"/>
              <w:bottom w:val="single" w:color="000000" w:sz="8" w:space="0"/>
              <w:right w:val="nil"/>
            </w:tcBorders>
            <w:shd w:val="clear" w:color="auto" w:fill="auto"/>
            <w:vAlign w:val="center"/>
            <w:hideMark/>
          </w:tcPr>
          <w:p w:rsidRPr="005C41DF" w:rsidR="005C41DF" w:rsidP="00C126EB" w:rsidRDefault="005C41DF" w14:paraId="3DC4206F" w14:textId="035E17C7">
            <w:pPr>
              <w:widowControl/>
              <w:autoSpaceDE/>
              <w:autoSpaceDN/>
              <w:adjustRightInd/>
              <w:rPr>
                <w:color w:val="000000"/>
                <w:sz w:val="22"/>
                <w:szCs w:val="22"/>
              </w:rPr>
            </w:pPr>
            <w:r w:rsidRPr="005C41DF">
              <w:rPr>
                <w:color w:val="000000"/>
                <w:sz w:val="22"/>
                <w:szCs w:val="22"/>
              </w:rPr>
              <w:t>Youth Program Participants</w:t>
            </w:r>
            <w:r w:rsidR="00C126EB">
              <w:rPr>
                <w:color w:val="000000"/>
                <w:sz w:val="22"/>
                <w:szCs w:val="22"/>
              </w:rPr>
              <w:t xml:space="preserve">/Youth Comparison </w:t>
            </w:r>
            <w:r w:rsidR="001E42B6">
              <w:rPr>
                <w:color w:val="000000"/>
                <w:sz w:val="22"/>
                <w:szCs w:val="22"/>
              </w:rPr>
              <w:t xml:space="preserve">  </w:t>
            </w:r>
            <w:r w:rsidR="00C126EB">
              <w:rPr>
                <w:color w:val="000000"/>
                <w:sz w:val="22"/>
                <w:szCs w:val="22"/>
              </w:rPr>
              <w:t>Participants</w:t>
            </w:r>
          </w:p>
        </w:tc>
        <w:tc>
          <w:tcPr>
            <w:tcW w:w="2664" w:type="dxa"/>
            <w:tcBorders>
              <w:top w:val="nil"/>
              <w:left w:val="single" w:color="auto" w:sz="8" w:space="0"/>
              <w:bottom w:val="single" w:color="auto" w:sz="4" w:space="0"/>
              <w:right w:val="single" w:color="auto" w:sz="8" w:space="0"/>
            </w:tcBorders>
            <w:shd w:val="clear" w:color="auto" w:fill="auto"/>
            <w:noWrap/>
            <w:vAlign w:val="bottom"/>
            <w:hideMark/>
          </w:tcPr>
          <w:p w:rsidRPr="005C41DF" w:rsidR="005C41DF" w:rsidP="005C41DF" w:rsidRDefault="005C41DF" w14:paraId="281D2588" w14:textId="4597FB6D">
            <w:pPr>
              <w:widowControl/>
              <w:autoSpaceDE/>
              <w:autoSpaceDN/>
              <w:adjustRightInd/>
              <w:rPr>
                <w:color w:val="000000"/>
                <w:sz w:val="22"/>
                <w:szCs w:val="22"/>
              </w:rPr>
            </w:pPr>
            <w:r w:rsidRPr="005C41DF">
              <w:rPr>
                <w:color w:val="000000"/>
                <w:sz w:val="22"/>
                <w:szCs w:val="22"/>
              </w:rPr>
              <w:t>Baseline survey</w:t>
            </w:r>
            <w:r w:rsidR="00D954F9">
              <w:rPr>
                <w:color w:val="000000"/>
                <w:sz w:val="22"/>
                <w:szCs w:val="22"/>
              </w:rPr>
              <w:t xml:space="preserve"> and youth assent</w:t>
            </w:r>
          </w:p>
        </w:tc>
        <w:tc>
          <w:tcPr>
            <w:tcW w:w="1804" w:type="dxa"/>
            <w:tcBorders>
              <w:top w:val="nil"/>
              <w:left w:val="nil"/>
              <w:bottom w:val="single" w:color="auto" w:sz="4" w:space="0"/>
              <w:right w:val="single" w:color="auto" w:sz="4" w:space="0"/>
            </w:tcBorders>
            <w:shd w:val="clear" w:color="auto" w:fill="auto"/>
            <w:noWrap/>
            <w:vAlign w:val="bottom"/>
          </w:tcPr>
          <w:p w:rsidRPr="005C41DF" w:rsidR="005C41DF" w:rsidP="00C126EB" w:rsidRDefault="001757B5" w14:paraId="013598C5" w14:textId="064DBEE5">
            <w:pPr>
              <w:widowControl/>
              <w:autoSpaceDE/>
              <w:autoSpaceDN/>
              <w:adjustRightInd/>
              <w:jc w:val="right"/>
              <w:rPr>
                <w:color w:val="000000"/>
                <w:sz w:val="22"/>
                <w:szCs w:val="22"/>
              </w:rPr>
            </w:pPr>
            <w:r>
              <w:rPr>
                <w:color w:val="000000"/>
                <w:sz w:val="22"/>
                <w:szCs w:val="22"/>
              </w:rPr>
              <w:t>4,163</w:t>
            </w:r>
          </w:p>
        </w:tc>
        <w:tc>
          <w:tcPr>
            <w:tcW w:w="1887" w:type="dxa"/>
            <w:tcBorders>
              <w:top w:val="nil"/>
              <w:left w:val="nil"/>
              <w:bottom w:val="single" w:color="auto" w:sz="4" w:space="0"/>
              <w:right w:val="single" w:color="auto" w:sz="4" w:space="0"/>
            </w:tcBorders>
            <w:shd w:val="clear" w:color="auto" w:fill="auto"/>
            <w:noWrap/>
            <w:vAlign w:val="bottom"/>
          </w:tcPr>
          <w:p w:rsidRPr="00E638CA" w:rsidR="005C41DF" w:rsidP="00C126EB" w:rsidRDefault="00CE2260" w14:paraId="27A0C1C5" w14:textId="0747C897">
            <w:pPr>
              <w:widowControl/>
              <w:autoSpaceDE/>
              <w:autoSpaceDN/>
              <w:adjustRightInd/>
              <w:jc w:val="right"/>
              <w:rPr>
                <w:color w:val="000000"/>
                <w:sz w:val="22"/>
                <w:szCs w:val="22"/>
              </w:rPr>
            </w:pPr>
            <w:r>
              <w:rPr>
                <w:color w:val="000000"/>
                <w:sz w:val="22"/>
                <w:szCs w:val="22"/>
              </w:rPr>
              <w:t>15</w:t>
            </w:r>
            <w:r w:rsidR="00C877B2">
              <w:rPr>
                <w:color w:val="000000"/>
                <w:sz w:val="22"/>
                <w:szCs w:val="22"/>
              </w:rPr>
              <w:t>/60</w:t>
            </w:r>
          </w:p>
        </w:tc>
        <w:tc>
          <w:tcPr>
            <w:tcW w:w="1660" w:type="dxa"/>
            <w:tcBorders>
              <w:top w:val="nil"/>
              <w:left w:val="nil"/>
              <w:bottom w:val="single" w:color="auto" w:sz="4" w:space="0"/>
              <w:right w:val="single" w:color="auto" w:sz="8" w:space="0"/>
            </w:tcBorders>
            <w:shd w:val="clear" w:color="auto" w:fill="auto"/>
            <w:noWrap/>
            <w:vAlign w:val="bottom"/>
          </w:tcPr>
          <w:p w:rsidRPr="005C41DF" w:rsidR="005C41DF" w:rsidP="00C126EB" w:rsidRDefault="00485ED2" w14:paraId="5D36679C" w14:textId="68FB4911">
            <w:pPr>
              <w:widowControl/>
              <w:autoSpaceDE/>
              <w:autoSpaceDN/>
              <w:adjustRightInd/>
              <w:jc w:val="right"/>
              <w:rPr>
                <w:color w:val="000000"/>
                <w:sz w:val="22"/>
                <w:szCs w:val="22"/>
              </w:rPr>
            </w:pPr>
            <w:r>
              <w:rPr>
                <w:color w:val="000000"/>
                <w:sz w:val="22"/>
                <w:szCs w:val="22"/>
              </w:rPr>
              <w:t>1,</w:t>
            </w:r>
            <w:r w:rsidR="00C126EB">
              <w:rPr>
                <w:color w:val="000000"/>
                <w:sz w:val="22"/>
                <w:szCs w:val="22"/>
              </w:rPr>
              <w:t>041</w:t>
            </w:r>
          </w:p>
        </w:tc>
      </w:tr>
      <w:tr w:rsidRPr="005C41DF" w:rsidR="005C41DF" w:rsidTr="001E42B6" w14:paraId="7BCACB14" w14:textId="77777777">
        <w:trPr>
          <w:trHeight w:val="290"/>
        </w:trPr>
        <w:tc>
          <w:tcPr>
            <w:tcW w:w="2131" w:type="dxa"/>
            <w:vMerge/>
            <w:tcBorders>
              <w:top w:val="nil"/>
              <w:left w:val="single" w:color="auto" w:sz="8" w:space="0"/>
              <w:bottom w:val="single" w:color="000000" w:sz="8" w:space="0"/>
              <w:right w:val="nil"/>
            </w:tcBorders>
            <w:vAlign w:val="center"/>
            <w:hideMark/>
          </w:tcPr>
          <w:p w:rsidRPr="005C41DF" w:rsidR="005C41DF" w:rsidP="005C41DF" w:rsidRDefault="005C41DF" w14:paraId="0CB56C99" w14:textId="77777777">
            <w:pPr>
              <w:widowControl/>
              <w:autoSpaceDE/>
              <w:autoSpaceDN/>
              <w:adjustRightInd/>
              <w:rPr>
                <w:color w:val="000000"/>
                <w:sz w:val="22"/>
                <w:szCs w:val="22"/>
              </w:rPr>
            </w:pPr>
          </w:p>
        </w:tc>
        <w:tc>
          <w:tcPr>
            <w:tcW w:w="2664" w:type="dxa"/>
            <w:tcBorders>
              <w:top w:val="nil"/>
              <w:left w:val="single" w:color="auto" w:sz="8" w:space="0"/>
              <w:bottom w:val="single" w:color="auto" w:sz="4" w:space="0"/>
              <w:right w:val="single" w:color="auto" w:sz="8" w:space="0"/>
            </w:tcBorders>
            <w:shd w:val="clear" w:color="auto" w:fill="auto"/>
            <w:noWrap/>
            <w:vAlign w:val="bottom"/>
            <w:hideMark/>
          </w:tcPr>
          <w:p w:rsidRPr="005C41DF" w:rsidR="005C41DF" w:rsidP="005C41DF" w:rsidRDefault="005C41DF" w14:paraId="2713E9B9" w14:textId="77777777">
            <w:pPr>
              <w:widowControl/>
              <w:autoSpaceDE/>
              <w:autoSpaceDN/>
              <w:adjustRightInd/>
              <w:rPr>
                <w:color w:val="000000"/>
                <w:sz w:val="22"/>
                <w:szCs w:val="22"/>
              </w:rPr>
            </w:pPr>
            <w:r w:rsidRPr="005C41DF">
              <w:rPr>
                <w:color w:val="000000"/>
                <w:sz w:val="22"/>
                <w:szCs w:val="22"/>
              </w:rPr>
              <w:t>First follow-up survey</w:t>
            </w:r>
          </w:p>
        </w:tc>
        <w:tc>
          <w:tcPr>
            <w:tcW w:w="1804" w:type="dxa"/>
            <w:tcBorders>
              <w:top w:val="nil"/>
              <w:left w:val="nil"/>
              <w:bottom w:val="single" w:color="auto" w:sz="4" w:space="0"/>
              <w:right w:val="single" w:color="auto" w:sz="4" w:space="0"/>
            </w:tcBorders>
            <w:shd w:val="clear" w:color="auto" w:fill="auto"/>
            <w:noWrap/>
            <w:vAlign w:val="bottom"/>
          </w:tcPr>
          <w:p w:rsidRPr="005C41DF" w:rsidR="005C41DF" w:rsidP="001757B5" w:rsidRDefault="001757B5" w14:paraId="41FA2444" w14:textId="43DE407C">
            <w:pPr>
              <w:widowControl/>
              <w:autoSpaceDE/>
              <w:autoSpaceDN/>
              <w:adjustRightInd/>
              <w:jc w:val="right"/>
              <w:rPr>
                <w:color w:val="000000"/>
                <w:sz w:val="22"/>
                <w:szCs w:val="22"/>
              </w:rPr>
            </w:pPr>
            <w:r>
              <w:rPr>
                <w:color w:val="000000"/>
                <w:sz w:val="22"/>
                <w:szCs w:val="22"/>
              </w:rPr>
              <w:t>1,460</w:t>
            </w:r>
          </w:p>
        </w:tc>
        <w:tc>
          <w:tcPr>
            <w:tcW w:w="1887" w:type="dxa"/>
            <w:tcBorders>
              <w:top w:val="nil"/>
              <w:left w:val="nil"/>
              <w:bottom w:val="single" w:color="auto" w:sz="4" w:space="0"/>
              <w:right w:val="single" w:color="auto" w:sz="4" w:space="0"/>
            </w:tcBorders>
            <w:shd w:val="clear" w:color="auto" w:fill="auto"/>
            <w:noWrap/>
            <w:vAlign w:val="bottom"/>
          </w:tcPr>
          <w:p w:rsidRPr="00E638CA" w:rsidR="005C41DF" w:rsidP="005C41DF" w:rsidRDefault="00C126EB" w14:paraId="33023729" w14:textId="47F8F12A">
            <w:pPr>
              <w:widowControl/>
              <w:autoSpaceDE/>
              <w:autoSpaceDN/>
              <w:adjustRightInd/>
              <w:jc w:val="right"/>
              <w:rPr>
                <w:color w:val="000000"/>
                <w:sz w:val="22"/>
                <w:szCs w:val="22"/>
              </w:rPr>
            </w:pPr>
            <w:r>
              <w:rPr>
                <w:color w:val="000000"/>
                <w:sz w:val="22"/>
                <w:szCs w:val="22"/>
              </w:rPr>
              <w:t>50/60</w:t>
            </w:r>
          </w:p>
        </w:tc>
        <w:tc>
          <w:tcPr>
            <w:tcW w:w="1660" w:type="dxa"/>
            <w:tcBorders>
              <w:top w:val="nil"/>
              <w:left w:val="nil"/>
              <w:bottom w:val="single" w:color="auto" w:sz="4" w:space="0"/>
              <w:right w:val="single" w:color="auto" w:sz="8" w:space="0"/>
            </w:tcBorders>
            <w:shd w:val="clear" w:color="auto" w:fill="auto"/>
            <w:noWrap/>
            <w:vAlign w:val="bottom"/>
          </w:tcPr>
          <w:p w:rsidRPr="005C41DF" w:rsidR="005C41DF" w:rsidP="005C41DF" w:rsidRDefault="00C126EB" w14:paraId="770AFE4D" w14:textId="565A5AD3">
            <w:pPr>
              <w:widowControl/>
              <w:autoSpaceDE/>
              <w:autoSpaceDN/>
              <w:adjustRightInd/>
              <w:jc w:val="right"/>
              <w:rPr>
                <w:color w:val="000000"/>
                <w:sz w:val="22"/>
                <w:szCs w:val="22"/>
              </w:rPr>
            </w:pPr>
            <w:r>
              <w:rPr>
                <w:color w:val="000000"/>
                <w:sz w:val="22"/>
                <w:szCs w:val="22"/>
              </w:rPr>
              <w:t>1</w:t>
            </w:r>
            <w:r w:rsidR="001757B5">
              <w:rPr>
                <w:color w:val="000000"/>
                <w:sz w:val="22"/>
                <w:szCs w:val="22"/>
              </w:rPr>
              <w:t>,</w:t>
            </w:r>
            <w:r>
              <w:rPr>
                <w:color w:val="000000"/>
                <w:sz w:val="22"/>
                <w:szCs w:val="22"/>
              </w:rPr>
              <w:t>217</w:t>
            </w:r>
          </w:p>
        </w:tc>
      </w:tr>
      <w:tr w:rsidRPr="005C41DF" w:rsidR="005C41DF" w:rsidTr="001E42B6" w14:paraId="24E8A248" w14:textId="77777777">
        <w:trPr>
          <w:trHeight w:val="290"/>
        </w:trPr>
        <w:tc>
          <w:tcPr>
            <w:tcW w:w="2131" w:type="dxa"/>
            <w:vMerge/>
            <w:tcBorders>
              <w:top w:val="nil"/>
              <w:left w:val="single" w:color="auto" w:sz="8" w:space="0"/>
              <w:bottom w:val="single" w:color="000000" w:sz="8" w:space="0"/>
              <w:right w:val="nil"/>
            </w:tcBorders>
            <w:vAlign w:val="center"/>
            <w:hideMark/>
          </w:tcPr>
          <w:p w:rsidRPr="005C41DF" w:rsidR="005C41DF" w:rsidP="005C41DF" w:rsidRDefault="005C41DF" w14:paraId="2DDDA8E4" w14:textId="77777777">
            <w:pPr>
              <w:widowControl/>
              <w:autoSpaceDE/>
              <w:autoSpaceDN/>
              <w:adjustRightInd/>
              <w:rPr>
                <w:color w:val="000000"/>
                <w:sz w:val="22"/>
                <w:szCs w:val="22"/>
              </w:rPr>
            </w:pPr>
          </w:p>
        </w:tc>
        <w:tc>
          <w:tcPr>
            <w:tcW w:w="2664" w:type="dxa"/>
            <w:tcBorders>
              <w:top w:val="nil"/>
              <w:left w:val="single" w:color="auto" w:sz="8" w:space="0"/>
              <w:bottom w:val="single" w:color="auto" w:sz="4" w:space="0"/>
              <w:right w:val="single" w:color="auto" w:sz="8" w:space="0"/>
            </w:tcBorders>
            <w:shd w:val="clear" w:color="auto" w:fill="auto"/>
            <w:noWrap/>
            <w:vAlign w:val="bottom"/>
            <w:hideMark/>
          </w:tcPr>
          <w:p w:rsidRPr="005C41DF" w:rsidR="005C41DF" w:rsidP="005C41DF" w:rsidRDefault="005C41DF" w14:paraId="2BA4F897" w14:textId="77777777">
            <w:pPr>
              <w:widowControl/>
              <w:autoSpaceDE/>
              <w:autoSpaceDN/>
              <w:adjustRightInd/>
              <w:rPr>
                <w:color w:val="000000"/>
                <w:sz w:val="22"/>
                <w:szCs w:val="22"/>
              </w:rPr>
            </w:pPr>
            <w:r w:rsidRPr="005C41DF">
              <w:rPr>
                <w:color w:val="000000"/>
                <w:sz w:val="22"/>
                <w:szCs w:val="22"/>
              </w:rPr>
              <w:t>3-month follow-up survey</w:t>
            </w:r>
          </w:p>
        </w:tc>
        <w:tc>
          <w:tcPr>
            <w:tcW w:w="1804" w:type="dxa"/>
            <w:tcBorders>
              <w:top w:val="nil"/>
              <w:left w:val="nil"/>
              <w:bottom w:val="single" w:color="auto" w:sz="4" w:space="0"/>
              <w:right w:val="single" w:color="auto" w:sz="4" w:space="0"/>
            </w:tcBorders>
            <w:shd w:val="clear" w:color="auto" w:fill="auto"/>
            <w:noWrap/>
            <w:vAlign w:val="bottom"/>
          </w:tcPr>
          <w:p w:rsidR="001757B5" w:rsidP="00C126EB" w:rsidRDefault="001757B5" w14:paraId="6DB4C139" w14:textId="77777777">
            <w:pPr>
              <w:widowControl/>
              <w:autoSpaceDE/>
              <w:autoSpaceDN/>
              <w:adjustRightInd/>
              <w:jc w:val="right"/>
              <w:rPr>
                <w:color w:val="000000"/>
                <w:sz w:val="22"/>
                <w:szCs w:val="22"/>
              </w:rPr>
            </w:pPr>
          </w:p>
          <w:p w:rsidRPr="005C41DF" w:rsidR="005C41DF" w:rsidP="00C126EB" w:rsidRDefault="001757B5" w14:paraId="72E17073" w14:textId="71F2DAF8">
            <w:pPr>
              <w:widowControl/>
              <w:autoSpaceDE/>
              <w:autoSpaceDN/>
              <w:adjustRightInd/>
              <w:jc w:val="right"/>
              <w:rPr>
                <w:color w:val="000000"/>
                <w:sz w:val="22"/>
                <w:szCs w:val="22"/>
              </w:rPr>
            </w:pPr>
            <w:r>
              <w:rPr>
                <w:color w:val="000000"/>
                <w:sz w:val="22"/>
                <w:szCs w:val="22"/>
              </w:rPr>
              <w:t>876</w:t>
            </w:r>
          </w:p>
        </w:tc>
        <w:tc>
          <w:tcPr>
            <w:tcW w:w="1887" w:type="dxa"/>
            <w:tcBorders>
              <w:top w:val="nil"/>
              <w:left w:val="nil"/>
              <w:bottom w:val="single" w:color="auto" w:sz="4" w:space="0"/>
              <w:right w:val="single" w:color="auto" w:sz="4" w:space="0"/>
            </w:tcBorders>
            <w:shd w:val="clear" w:color="auto" w:fill="auto"/>
            <w:noWrap/>
            <w:vAlign w:val="bottom"/>
          </w:tcPr>
          <w:p w:rsidRPr="00E638CA" w:rsidR="005C41DF" w:rsidP="005C41DF" w:rsidRDefault="00C126EB" w14:paraId="23591CAD" w14:textId="24CB4AFC">
            <w:pPr>
              <w:widowControl/>
              <w:autoSpaceDE/>
              <w:autoSpaceDN/>
              <w:adjustRightInd/>
              <w:jc w:val="right"/>
              <w:rPr>
                <w:color w:val="000000"/>
                <w:sz w:val="22"/>
                <w:szCs w:val="22"/>
              </w:rPr>
            </w:pPr>
            <w:r>
              <w:rPr>
                <w:color w:val="000000"/>
                <w:sz w:val="22"/>
                <w:szCs w:val="22"/>
              </w:rPr>
              <w:t>50/60</w:t>
            </w:r>
          </w:p>
        </w:tc>
        <w:tc>
          <w:tcPr>
            <w:tcW w:w="1660" w:type="dxa"/>
            <w:tcBorders>
              <w:top w:val="nil"/>
              <w:left w:val="nil"/>
              <w:bottom w:val="single" w:color="auto" w:sz="4" w:space="0"/>
              <w:right w:val="single" w:color="auto" w:sz="8" w:space="0"/>
            </w:tcBorders>
            <w:shd w:val="clear" w:color="auto" w:fill="auto"/>
            <w:noWrap/>
            <w:vAlign w:val="bottom"/>
          </w:tcPr>
          <w:p w:rsidRPr="005C41DF" w:rsidR="005C41DF" w:rsidP="005C41DF" w:rsidRDefault="00C126EB" w14:paraId="2CADDC49" w14:textId="5FC4F9E3">
            <w:pPr>
              <w:widowControl/>
              <w:autoSpaceDE/>
              <w:autoSpaceDN/>
              <w:adjustRightInd/>
              <w:jc w:val="right"/>
              <w:rPr>
                <w:color w:val="000000"/>
                <w:sz w:val="22"/>
                <w:szCs w:val="22"/>
              </w:rPr>
            </w:pPr>
            <w:r>
              <w:rPr>
                <w:color w:val="000000"/>
                <w:sz w:val="22"/>
                <w:szCs w:val="22"/>
              </w:rPr>
              <w:t>730</w:t>
            </w:r>
          </w:p>
        </w:tc>
      </w:tr>
      <w:tr w:rsidRPr="005C41DF" w:rsidR="008431A1" w:rsidTr="008431A1" w14:paraId="06E47FA4" w14:textId="77777777">
        <w:trPr>
          <w:trHeight w:val="290"/>
        </w:trPr>
        <w:tc>
          <w:tcPr>
            <w:tcW w:w="2131" w:type="dxa"/>
            <w:vMerge/>
            <w:tcBorders>
              <w:top w:val="nil"/>
              <w:left w:val="single" w:color="auto" w:sz="8" w:space="0"/>
              <w:bottom w:val="single" w:color="000000" w:sz="8" w:space="0"/>
              <w:right w:val="nil"/>
            </w:tcBorders>
            <w:vAlign w:val="center"/>
            <w:hideMark/>
          </w:tcPr>
          <w:p w:rsidRPr="005C41DF" w:rsidR="008431A1" w:rsidP="008431A1" w:rsidRDefault="008431A1" w14:paraId="0BA65BC2" w14:textId="77777777">
            <w:pPr>
              <w:widowControl/>
              <w:autoSpaceDE/>
              <w:autoSpaceDN/>
              <w:adjustRightInd/>
              <w:rPr>
                <w:color w:val="000000"/>
                <w:sz w:val="22"/>
                <w:szCs w:val="22"/>
              </w:rPr>
            </w:pPr>
          </w:p>
        </w:tc>
        <w:tc>
          <w:tcPr>
            <w:tcW w:w="2664" w:type="dxa"/>
            <w:tcBorders>
              <w:top w:val="nil"/>
              <w:left w:val="single" w:color="auto" w:sz="8" w:space="0"/>
              <w:bottom w:val="single" w:color="auto" w:sz="4" w:space="0"/>
              <w:right w:val="single" w:color="auto" w:sz="8" w:space="0"/>
            </w:tcBorders>
            <w:shd w:val="clear" w:color="auto" w:fill="auto"/>
            <w:noWrap/>
            <w:vAlign w:val="bottom"/>
            <w:hideMark/>
          </w:tcPr>
          <w:p w:rsidRPr="005C41DF" w:rsidR="008431A1" w:rsidP="008431A1" w:rsidRDefault="008431A1" w14:paraId="081ACC6A" w14:textId="77777777">
            <w:pPr>
              <w:widowControl/>
              <w:autoSpaceDE/>
              <w:autoSpaceDN/>
              <w:adjustRightInd/>
              <w:rPr>
                <w:color w:val="000000"/>
                <w:sz w:val="22"/>
                <w:szCs w:val="22"/>
              </w:rPr>
            </w:pPr>
            <w:r w:rsidRPr="005C41DF">
              <w:rPr>
                <w:color w:val="000000"/>
                <w:sz w:val="22"/>
                <w:szCs w:val="22"/>
              </w:rPr>
              <w:t>Focus group assent</w:t>
            </w:r>
          </w:p>
        </w:tc>
        <w:tc>
          <w:tcPr>
            <w:tcW w:w="1804" w:type="dxa"/>
            <w:tcBorders>
              <w:top w:val="nil"/>
              <w:left w:val="nil"/>
              <w:bottom w:val="single" w:color="auto" w:sz="4" w:space="0"/>
              <w:right w:val="single" w:color="auto" w:sz="4" w:space="0"/>
            </w:tcBorders>
            <w:shd w:val="clear" w:color="auto" w:fill="auto"/>
            <w:noWrap/>
            <w:vAlign w:val="bottom"/>
          </w:tcPr>
          <w:p w:rsidRPr="005C41DF" w:rsidR="008431A1" w:rsidP="008431A1" w:rsidRDefault="008431A1" w14:paraId="0720B50F" w14:textId="0F63F018">
            <w:pPr>
              <w:widowControl/>
              <w:autoSpaceDE/>
              <w:autoSpaceDN/>
              <w:adjustRightInd/>
              <w:jc w:val="right"/>
              <w:rPr>
                <w:color w:val="000000"/>
                <w:sz w:val="22"/>
                <w:szCs w:val="22"/>
              </w:rPr>
            </w:pPr>
            <w:r>
              <w:rPr>
                <w:color w:val="000000"/>
                <w:sz w:val="22"/>
                <w:szCs w:val="22"/>
              </w:rPr>
              <w:t>474</w:t>
            </w:r>
          </w:p>
        </w:tc>
        <w:tc>
          <w:tcPr>
            <w:tcW w:w="1887" w:type="dxa"/>
            <w:tcBorders>
              <w:top w:val="nil"/>
              <w:left w:val="nil"/>
              <w:bottom w:val="single" w:color="auto" w:sz="4" w:space="0"/>
              <w:right w:val="single" w:color="auto" w:sz="4" w:space="0"/>
            </w:tcBorders>
            <w:shd w:val="clear" w:color="auto" w:fill="auto"/>
            <w:noWrap/>
            <w:vAlign w:val="bottom"/>
          </w:tcPr>
          <w:p w:rsidRPr="005C41DF" w:rsidR="008431A1" w:rsidP="008431A1" w:rsidRDefault="008431A1" w14:paraId="72324D3F" w14:textId="192A70DE">
            <w:pPr>
              <w:widowControl/>
              <w:autoSpaceDE/>
              <w:autoSpaceDN/>
              <w:adjustRightInd/>
              <w:jc w:val="right"/>
              <w:rPr>
                <w:color w:val="000000"/>
                <w:sz w:val="22"/>
                <w:szCs w:val="22"/>
              </w:rPr>
            </w:pPr>
            <w:r>
              <w:rPr>
                <w:color w:val="000000"/>
                <w:sz w:val="22"/>
                <w:szCs w:val="22"/>
              </w:rPr>
              <w:t>15/60</w:t>
            </w:r>
          </w:p>
        </w:tc>
        <w:tc>
          <w:tcPr>
            <w:tcW w:w="1660" w:type="dxa"/>
            <w:tcBorders>
              <w:top w:val="nil"/>
              <w:left w:val="nil"/>
              <w:bottom w:val="single" w:color="auto" w:sz="4" w:space="0"/>
              <w:right w:val="single" w:color="auto" w:sz="4" w:space="0"/>
            </w:tcBorders>
            <w:shd w:val="clear" w:color="auto" w:fill="auto"/>
            <w:noWrap/>
            <w:vAlign w:val="bottom"/>
          </w:tcPr>
          <w:p w:rsidRPr="005C41DF" w:rsidR="008431A1" w:rsidP="008431A1" w:rsidRDefault="001757B5" w14:paraId="0ECA6DD7" w14:textId="7E16EE62">
            <w:pPr>
              <w:widowControl/>
              <w:autoSpaceDE/>
              <w:autoSpaceDN/>
              <w:adjustRightInd/>
              <w:jc w:val="right"/>
              <w:rPr>
                <w:color w:val="000000"/>
                <w:sz w:val="22"/>
                <w:szCs w:val="22"/>
              </w:rPr>
            </w:pPr>
            <w:r>
              <w:rPr>
                <w:color w:val="000000"/>
                <w:sz w:val="22"/>
                <w:szCs w:val="22"/>
              </w:rPr>
              <w:t>119</w:t>
            </w:r>
          </w:p>
        </w:tc>
      </w:tr>
      <w:tr w:rsidRPr="005C41DF" w:rsidR="008431A1" w:rsidTr="008431A1" w14:paraId="3D0E73B4" w14:textId="77777777">
        <w:trPr>
          <w:trHeight w:val="300"/>
        </w:trPr>
        <w:tc>
          <w:tcPr>
            <w:tcW w:w="2131" w:type="dxa"/>
            <w:vMerge/>
            <w:tcBorders>
              <w:top w:val="nil"/>
              <w:left w:val="single" w:color="auto" w:sz="8" w:space="0"/>
              <w:bottom w:val="single" w:color="000000" w:sz="8" w:space="0"/>
              <w:right w:val="nil"/>
            </w:tcBorders>
            <w:vAlign w:val="center"/>
            <w:hideMark/>
          </w:tcPr>
          <w:p w:rsidRPr="005C41DF" w:rsidR="008431A1" w:rsidP="008431A1" w:rsidRDefault="008431A1" w14:paraId="07016257" w14:textId="77777777">
            <w:pPr>
              <w:widowControl/>
              <w:autoSpaceDE/>
              <w:autoSpaceDN/>
              <w:adjustRightInd/>
              <w:rPr>
                <w:color w:val="000000"/>
                <w:sz w:val="22"/>
                <w:szCs w:val="22"/>
              </w:rPr>
            </w:pPr>
          </w:p>
        </w:tc>
        <w:tc>
          <w:tcPr>
            <w:tcW w:w="2664" w:type="dxa"/>
            <w:tcBorders>
              <w:top w:val="nil"/>
              <w:left w:val="single" w:color="auto" w:sz="8" w:space="0"/>
              <w:bottom w:val="single" w:color="auto" w:sz="8" w:space="0"/>
              <w:right w:val="single" w:color="auto" w:sz="8" w:space="0"/>
            </w:tcBorders>
            <w:shd w:val="clear" w:color="auto" w:fill="auto"/>
            <w:noWrap/>
            <w:vAlign w:val="bottom"/>
            <w:hideMark/>
          </w:tcPr>
          <w:p w:rsidRPr="005C41DF" w:rsidR="008431A1" w:rsidP="008431A1" w:rsidRDefault="008431A1" w14:paraId="5B265A14" w14:textId="77777777">
            <w:pPr>
              <w:widowControl/>
              <w:autoSpaceDE/>
              <w:autoSpaceDN/>
              <w:adjustRightInd/>
              <w:rPr>
                <w:color w:val="000000"/>
                <w:sz w:val="22"/>
                <w:szCs w:val="22"/>
              </w:rPr>
            </w:pPr>
            <w:r w:rsidRPr="005C41DF">
              <w:rPr>
                <w:color w:val="000000"/>
                <w:sz w:val="22"/>
                <w:szCs w:val="22"/>
              </w:rPr>
              <w:t>Focus group protocol</w:t>
            </w:r>
          </w:p>
        </w:tc>
        <w:tc>
          <w:tcPr>
            <w:tcW w:w="1804" w:type="dxa"/>
            <w:tcBorders>
              <w:top w:val="nil"/>
              <w:left w:val="nil"/>
              <w:bottom w:val="single" w:color="auto" w:sz="8" w:space="0"/>
              <w:right w:val="single" w:color="auto" w:sz="4" w:space="0"/>
            </w:tcBorders>
            <w:shd w:val="clear" w:color="auto" w:fill="auto"/>
            <w:noWrap/>
            <w:vAlign w:val="bottom"/>
          </w:tcPr>
          <w:p w:rsidRPr="005C41DF" w:rsidR="008431A1" w:rsidP="008431A1" w:rsidRDefault="001757B5" w14:paraId="695A8D20" w14:textId="455CC102">
            <w:pPr>
              <w:widowControl/>
              <w:autoSpaceDE/>
              <w:autoSpaceDN/>
              <w:adjustRightInd/>
              <w:jc w:val="right"/>
              <w:rPr>
                <w:color w:val="000000"/>
                <w:sz w:val="22"/>
                <w:szCs w:val="22"/>
              </w:rPr>
            </w:pPr>
            <w:r>
              <w:rPr>
                <w:color w:val="000000"/>
                <w:sz w:val="22"/>
                <w:szCs w:val="22"/>
              </w:rPr>
              <w:t>474</w:t>
            </w:r>
          </w:p>
        </w:tc>
        <w:tc>
          <w:tcPr>
            <w:tcW w:w="1887" w:type="dxa"/>
            <w:tcBorders>
              <w:top w:val="nil"/>
              <w:left w:val="nil"/>
              <w:bottom w:val="single" w:color="auto" w:sz="8" w:space="0"/>
              <w:right w:val="single" w:color="auto" w:sz="4" w:space="0"/>
            </w:tcBorders>
            <w:shd w:val="clear" w:color="auto" w:fill="auto"/>
            <w:noWrap/>
            <w:vAlign w:val="bottom"/>
          </w:tcPr>
          <w:p w:rsidRPr="005C41DF" w:rsidR="008431A1" w:rsidP="008431A1" w:rsidRDefault="008431A1" w14:paraId="5830DF1F" w14:textId="4EFD7D6D">
            <w:pPr>
              <w:widowControl/>
              <w:autoSpaceDE/>
              <w:autoSpaceDN/>
              <w:adjustRightInd/>
              <w:jc w:val="right"/>
              <w:rPr>
                <w:color w:val="000000"/>
                <w:sz w:val="22"/>
                <w:szCs w:val="22"/>
              </w:rPr>
            </w:pPr>
            <w:r>
              <w:rPr>
                <w:color w:val="000000"/>
                <w:sz w:val="22"/>
                <w:szCs w:val="22"/>
              </w:rPr>
              <w:t>1.50</w:t>
            </w:r>
          </w:p>
        </w:tc>
        <w:tc>
          <w:tcPr>
            <w:tcW w:w="1660" w:type="dxa"/>
            <w:tcBorders>
              <w:top w:val="nil"/>
              <w:left w:val="nil"/>
              <w:bottom w:val="single" w:color="auto" w:sz="8" w:space="0"/>
              <w:right w:val="single" w:color="auto" w:sz="4" w:space="0"/>
            </w:tcBorders>
            <w:shd w:val="clear" w:color="auto" w:fill="auto"/>
            <w:noWrap/>
            <w:vAlign w:val="bottom"/>
          </w:tcPr>
          <w:p w:rsidRPr="005C41DF" w:rsidR="008431A1" w:rsidP="008431A1" w:rsidRDefault="001757B5" w14:paraId="65EC809A" w14:textId="453CC3C1">
            <w:pPr>
              <w:widowControl/>
              <w:autoSpaceDE/>
              <w:autoSpaceDN/>
              <w:adjustRightInd/>
              <w:jc w:val="right"/>
              <w:rPr>
                <w:color w:val="000000"/>
                <w:sz w:val="22"/>
                <w:szCs w:val="22"/>
              </w:rPr>
            </w:pPr>
            <w:r>
              <w:rPr>
                <w:color w:val="000000"/>
                <w:sz w:val="22"/>
                <w:szCs w:val="22"/>
              </w:rPr>
              <w:t>711</w:t>
            </w:r>
          </w:p>
        </w:tc>
      </w:tr>
      <w:tr w:rsidRPr="005C41DF" w:rsidR="008431A1" w:rsidTr="008431A1" w14:paraId="56FDE876" w14:textId="77777777">
        <w:trPr>
          <w:trHeight w:val="300"/>
        </w:trPr>
        <w:tc>
          <w:tcPr>
            <w:tcW w:w="2131" w:type="dxa"/>
            <w:tcBorders>
              <w:top w:val="nil"/>
              <w:left w:val="single" w:color="auto" w:sz="8" w:space="0"/>
              <w:bottom w:val="single" w:color="000000" w:sz="8" w:space="0"/>
              <w:right w:val="nil"/>
            </w:tcBorders>
            <w:shd w:val="clear" w:color="auto" w:fill="auto"/>
            <w:vAlign w:val="center"/>
            <w:hideMark/>
          </w:tcPr>
          <w:p w:rsidRPr="005C41DF" w:rsidR="008431A1" w:rsidP="008431A1" w:rsidRDefault="008431A1" w14:paraId="0971085C" w14:textId="072FCA02">
            <w:pPr>
              <w:widowControl/>
              <w:autoSpaceDE/>
              <w:autoSpaceDN/>
              <w:adjustRightInd/>
              <w:rPr>
                <w:color w:val="000000"/>
                <w:sz w:val="22"/>
                <w:szCs w:val="22"/>
              </w:rPr>
            </w:pPr>
            <w:r w:rsidRPr="005C41DF">
              <w:rPr>
                <w:color w:val="000000"/>
                <w:sz w:val="22"/>
                <w:szCs w:val="22"/>
              </w:rPr>
              <w:t>Parents/Guardians</w:t>
            </w:r>
          </w:p>
        </w:tc>
        <w:tc>
          <w:tcPr>
            <w:tcW w:w="2664" w:type="dxa"/>
            <w:tcBorders>
              <w:top w:val="nil"/>
              <w:left w:val="single" w:color="auto" w:sz="8" w:space="0"/>
              <w:bottom w:val="single" w:color="auto" w:sz="8" w:space="0"/>
              <w:right w:val="single" w:color="auto" w:sz="8" w:space="0"/>
            </w:tcBorders>
            <w:shd w:val="clear" w:color="auto" w:fill="auto"/>
            <w:noWrap/>
            <w:vAlign w:val="bottom"/>
            <w:hideMark/>
          </w:tcPr>
          <w:p w:rsidRPr="005C41DF" w:rsidR="008431A1" w:rsidP="008431A1" w:rsidRDefault="008431A1" w14:paraId="505A6FB0" w14:textId="77777777">
            <w:pPr>
              <w:widowControl/>
              <w:autoSpaceDE/>
              <w:autoSpaceDN/>
              <w:adjustRightInd/>
              <w:rPr>
                <w:color w:val="000000"/>
                <w:sz w:val="22"/>
                <w:szCs w:val="22"/>
              </w:rPr>
            </w:pPr>
            <w:r w:rsidRPr="005C41DF">
              <w:rPr>
                <w:color w:val="000000"/>
                <w:sz w:val="22"/>
                <w:szCs w:val="22"/>
              </w:rPr>
              <w:t>Parental consent</w:t>
            </w:r>
          </w:p>
        </w:tc>
        <w:tc>
          <w:tcPr>
            <w:tcW w:w="1804" w:type="dxa"/>
            <w:tcBorders>
              <w:top w:val="nil"/>
              <w:left w:val="nil"/>
              <w:bottom w:val="single" w:color="auto" w:sz="8" w:space="0"/>
              <w:right w:val="single" w:color="auto" w:sz="4" w:space="0"/>
            </w:tcBorders>
            <w:shd w:val="clear" w:color="auto" w:fill="auto"/>
            <w:noWrap/>
            <w:vAlign w:val="bottom"/>
          </w:tcPr>
          <w:p w:rsidRPr="005C41DF" w:rsidR="008431A1" w:rsidP="008431A1" w:rsidRDefault="001757B5" w14:paraId="387B8A9B" w14:textId="442AD323">
            <w:pPr>
              <w:widowControl/>
              <w:autoSpaceDE/>
              <w:autoSpaceDN/>
              <w:adjustRightInd/>
              <w:jc w:val="right"/>
              <w:rPr>
                <w:color w:val="000000"/>
                <w:sz w:val="22"/>
                <w:szCs w:val="22"/>
              </w:rPr>
            </w:pPr>
            <w:r>
              <w:rPr>
                <w:color w:val="000000"/>
                <w:sz w:val="22"/>
                <w:szCs w:val="22"/>
              </w:rPr>
              <w:t>4,163</w:t>
            </w:r>
          </w:p>
        </w:tc>
        <w:tc>
          <w:tcPr>
            <w:tcW w:w="1887" w:type="dxa"/>
            <w:tcBorders>
              <w:top w:val="nil"/>
              <w:left w:val="nil"/>
              <w:bottom w:val="single" w:color="auto" w:sz="8" w:space="0"/>
              <w:right w:val="single" w:color="auto" w:sz="4" w:space="0"/>
            </w:tcBorders>
            <w:shd w:val="clear" w:color="auto" w:fill="auto"/>
            <w:noWrap/>
            <w:vAlign w:val="bottom"/>
          </w:tcPr>
          <w:p w:rsidRPr="005C41DF" w:rsidR="008431A1" w:rsidP="008431A1" w:rsidRDefault="008431A1" w14:paraId="5344014A" w14:textId="73ED8AB8">
            <w:pPr>
              <w:widowControl/>
              <w:autoSpaceDE/>
              <w:autoSpaceDN/>
              <w:adjustRightInd/>
              <w:jc w:val="right"/>
              <w:rPr>
                <w:color w:val="000000"/>
                <w:sz w:val="22"/>
                <w:szCs w:val="22"/>
              </w:rPr>
            </w:pPr>
            <w:r>
              <w:rPr>
                <w:color w:val="000000"/>
                <w:sz w:val="22"/>
                <w:szCs w:val="22"/>
              </w:rPr>
              <w:t>15/60</w:t>
            </w:r>
          </w:p>
        </w:tc>
        <w:tc>
          <w:tcPr>
            <w:tcW w:w="1660" w:type="dxa"/>
            <w:tcBorders>
              <w:top w:val="nil"/>
              <w:left w:val="nil"/>
              <w:bottom w:val="single" w:color="auto" w:sz="8" w:space="0"/>
              <w:right w:val="single" w:color="auto" w:sz="4" w:space="0"/>
            </w:tcBorders>
            <w:shd w:val="clear" w:color="auto" w:fill="auto"/>
            <w:noWrap/>
            <w:vAlign w:val="bottom"/>
          </w:tcPr>
          <w:p w:rsidRPr="005C41DF" w:rsidR="008431A1" w:rsidP="008431A1" w:rsidRDefault="008431A1" w14:paraId="72F25D9B" w14:textId="0D3598C1">
            <w:pPr>
              <w:widowControl/>
              <w:autoSpaceDE/>
              <w:autoSpaceDN/>
              <w:adjustRightInd/>
              <w:jc w:val="right"/>
              <w:rPr>
                <w:color w:val="000000"/>
                <w:sz w:val="22"/>
                <w:szCs w:val="22"/>
              </w:rPr>
            </w:pPr>
            <w:r>
              <w:rPr>
                <w:color w:val="000000"/>
                <w:sz w:val="22"/>
                <w:szCs w:val="22"/>
              </w:rPr>
              <w:t>1,041</w:t>
            </w:r>
          </w:p>
        </w:tc>
      </w:tr>
      <w:tr w:rsidRPr="005C41DF" w:rsidR="008431A1" w:rsidTr="001E42B6" w14:paraId="396A96B9" w14:textId="77777777">
        <w:trPr>
          <w:trHeight w:val="300"/>
        </w:trPr>
        <w:tc>
          <w:tcPr>
            <w:tcW w:w="2131" w:type="dxa"/>
            <w:tcBorders>
              <w:top w:val="nil"/>
              <w:left w:val="single" w:color="auto" w:sz="8" w:space="0"/>
              <w:bottom w:val="single" w:color="auto" w:sz="8" w:space="0"/>
              <w:right w:val="single" w:color="auto" w:sz="4" w:space="0"/>
            </w:tcBorders>
            <w:shd w:val="clear" w:color="000000" w:fill="D9E1F2"/>
            <w:noWrap/>
            <w:vAlign w:val="bottom"/>
            <w:hideMark/>
          </w:tcPr>
          <w:p w:rsidRPr="005C41DF" w:rsidR="008431A1" w:rsidP="008431A1" w:rsidRDefault="008431A1" w14:paraId="65CBD919" w14:textId="77777777">
            <w:pPr>
              <w:widowControl/>
              <w:autoSpaceDE/>
              <w:autoSpaceDN/>
              <w:adjustRightInd/>
              <w:rPr>
                <w:b/>
                <w:bCs/>
                <w:color w:val="000000"/>
                <w:sz w:val="22"/>
                <w:szCs w:val="22"/>
              </w:rPr>
            </w:pPr>
            <w:r w:rsidRPr="005C41DF">
              <w:rPr>
                <w:b/>
                <w:bCs/>
                <w:color w:val="000000"/>
                <w:sz w:val="22"/>
                <w:szCs w:val="22"/>
              </w:rPr>
              <w:t>Total Burden</w:t>
            </w:r>
          </w:p>
        </w:tc>
        <w:tc>
          <w:tcPr>
            <w:tcW w:w="2664" w:type="dxa"/>
            <w:tcBorders>
              <w:top w:val="nil"/>
              <w:left w:val="nil"/>
              <w:bottom w:val="single" w:color="auto" w:sz="8" w:space="0"/>
              <w:right w:val="single" w:color="auto" w:sz="4" w:space="0"/>
            </w:tcBorders>
            <w:shd w:val="clear" w:color="000000" w:fill="D9E1F2"/>
            <w:noWrap/>
            <w:vAlign w:val="bottom"/>
            <w:hideMark/>
          </w:tcPr>
          <w:p w:rsidRPr="005C41DF" w:rsidR="008431A1" w:rsidP="008431A1" w:rsidRDefault="008431A1" w14:paraId="585472F1" w14:textId="77777777">
            <w:pPr>
              <w:widowControl/>
              <w:autoSpaceDE/>
              <w:autoSpaceDN/>
              <w:adjustRightInd/>
              <w:rPr>
                <w:color w:val="000000"/>
                <w:sz w:val="22"/>
                <w:szCs w:val="22"/>
              </w:rPr>
            </w:pPr>
            <w:r w:rsidRPr="005C41DF">
              <w:rPr>
                <w:color w:val="000000"/>
                <w:sz w:val="22"/>
                <w:szCs w:val="22"/>
              </w:rPr>
              <w:t> </w:t>
            </w:r>
          </w:p>
        </w:tc>
        <w:tc>
          <w:tcPr>
            <w:tcW w:w="1804" w:type="dxa"/>
            <w:tcBorders>
              <w:top w:val="nil"/>
              <w:left w:val="nil"/>
              <w:bottom w:val="single" w:color="auto" w:sz="8" w:space="0"/>
              <w:right w:val="single" w:color="auto" w:sz="4" w:space="0"/>
            </w:tcBorders>
            <w:shd w:val="clear" w:color="000000" w:fill="D9E1F2"/>
            <w:noWrap/>
            <w:vAlign w:val="bottom"/>
          </w:tcPr>
          <w:p w:rsidRPr="005C41DF" w:rsidR="008431A1" w:rsidP="008431A1" w:rsidRDefault="001757B5" w14:paraId="3ACA5FBE" w14:textId="61F8C43A">
            <w:pPr>
              <w:widowControl/>
              <w:autoSpaceDE/>
              <w:autoSpaceDN/>
              <w:adjustRightInd/>
              <w:jc w:val="right"/>
              <w:rPr>
                <w:color w:val="000000"/>
                <w:sz w:val="22"/>
                <w:szCs w:val="22"/>
              </w:rPr>
            </w:pPr>
            <w:r>
              <w:rPr>
                <w:color w:val="000000"/>
                <w:sz w:val="22"/>
                <w:szCs w:val="22"/>
              </w:rPr>
              <w:t>11,610</w:t>
            </w:r>
          </w:p>
        </w:tc>
        <w:tc>
          <w:tcPr>
            <w:tcW w:w="1887" w:type="dxa"/>
            <w:tcBorders>
              <w:top w:val="nil"/>
              <w:left w:val="nil"/>
              <w:bottom w:val="single" w:color="auto" w:sz="8" w:space="0"/>
              <w:right w:val="single" w:color="auto" w:sz="4" w:space="0"/>
            </w:tcBorders>
            <w:shd w:val="clear" w:color="000000" w:fill="D9E1F2"/>
            <w:noWrap/>
            <w:vAlign w:val="bottom"/>
          </w:tcPr>
          <w:p w:rsidRPr="005C41DF" w:rsidR="008431A1" w:rsidP="008431A1" w:rsidRDefault="008431A1" w14:paraId="0C30BECC" w14:textId="063D414F">
            <w:pPr>
              <w:widowControl/>
              <w:autoSpaceDE/>
              <w:autoSpaceDN/>
              <w:adjustRightInd/>
              <w:rPr>
                <w:color w:val="000000"/>
                <w:sz w:val="22"/>
                <w:szCs w:val="22"/>
              </w:rPr>
            </w:pPr>
          </w:p>
        </w:tc>
        <w:tc>
          <w:tcPr>
            <w:tcW w:w="1660" w:type="dxa"/>
            <w:tcBorders>
              <w:top w:val="nil"/>
              <w:left w:val="nil"/>
              <w:bottom w:val="single" w:color="auto" w:sz="8" w:space="0"/>
              <w:right w:val="single" w:color="auto" w:sz="8" w:space="0"/>
            </w:tcBorders>
            <w:shd w:val="clear" w:color="000000" w:fill="D9E1F2"/>
            <w:noWrap/>
            <w:vAlign w:val="bottom"/>
          </w:tcPr>
          <w:p w:rsidRPr="005C41DF" w:rsidR="008431A1" w:rsidP="008431A1" w:rsidRDefault="001757B5" w14:paraId="45145E18" w14:textId="1DCB591C">
            <w:pPr>
              <w:widowControl/>
              <w:autoSpaceDE/>
              <w:autoSpaceDN/>
              <w:adjustRightInd/>
              <w:jc w:val="right"/>
              <w:rPr>
                <w:color w:val="000000"/>
                <w:sz w:val="22"/>
                <w:szCs w:val="22"/>
              </w:rPr>
            </w:pPr>
            <w:r>
              <w:rPr>
                <w:color w:val="000000"/>
                <w:sz w:val="22"/>
                <w:szCs w:val="22"/>
              </w:rPr>
              <w:t>4,859</w:t>
            </w:r>
          </w:p>
        </w:tc>
      </w:tr>
    </w:tbl>
    <w:p w:rsidR="00D77695" w:rsidP="00DF2DDD" w:rsidRDefault="00D77695" w14:paraId="0ED9C370" w14:textId="7A3240A4">
      <w:pPr>
        <w:pStyle w:val="StyleHeading4Before0251"/>
        <w:ind w:left="0"/>
      </w:pPr>
    </w:p>
    <w:p w:rsidRPr="00A33C65" w:rsidR="00DC4AFE" w:rsidP="00DF2DDD" w:rsidRDefault="00DF2DDD" w14:paraId="08AAE70C" w14:textId="55057253">
      <w:pPr>
        <w:pStyle w:val="StyleHeading4Before0251"/>
        <w:ind w:left="0"/>
        <w:rPr>
          <w:b w:val="0"/>
          <w:bCs/>
        </w:rPr>
      </w:pPr>
      <w:r w:rsidRPr="00A33C65">
        <w:lastRenderedPageBreak/>
        <w:t>Estimated Annualized Burden Hours</w:t>
      </w:r>
      <w:r w:rsidRPr="00A33C65" w:rsidR="00A30439">
        <w:t xml:space="preserve"> (Exhibit </w:t>
      </w:r>
      <w:r w:rsidRPr="00A33C65" w:rsidR="001907B3">
        <w:t>6</w:t>
      </w:r>
      <w:r w:rsidRPr="00A33C65" w:rsidR="00A30439">
        <w:t>).</w:t>
      </w:r>
      <w:r w:rsidRPr="00A33C65">
        <w:t xml:space="preserve"> </w:t>
      </w:r>
      <w:r w:rsidRPr="00A33C65" w:rsidR="00DC4AFE">
        <w:rPr>
          <w:b w:val="0"/>
          <w:bCs/>
        </w:rPr>
        <w:t>Based on the</w:t>
      </w:r>
      <w:r w:rsidRPr="00A33C65">
        <w:rPr>
          <w:b w:val="0"/>
          <w:bCs/>
        </w:rPr>
        <w:t xml:space="preserve"> assumptions described above, </w:t>
      </w:r>
      <w:r w:rsidRPr="00A33C65" w:rsidR="00DC4AFE">
        <w:rPr>
          <w:b w:val="0"/>
          <w:bCs/>
        </w:rPr>
        <w:t xml:space="preserve">the annualized </w:t>
      </w:r>
      <w:r w:rsidRPr="00A33C65" w:rsidR="00814BA7">
        <w:rPr>
          <w:b w:val="0"/>
          <w:bCs/>
        </w:rPr>
        <w:t xml:space="preserve">burden is estimated to be </w:t>
      </w:r>
      <w:r w:rsidRPr="00A33C65" w:rsidR="00A33C65">
        <w:rPr>
          <w:b w:val="0"/>
          <w:bCs/>
        </w:rPr>
        <w:t>4,</w:t>
      </w:r>
      <w:r w:rsidR="00C35D54">
        <w:rPr>
          <w:b w:val="0"/>
          <w:bCs/>
        </w:rPr>
        <w:t>859</w:t>
      </w:r>
      <w:r w:rsidRPr="00A33C65" w:rsidR="00814BA7">
        <w:rPr>
          <w:rStyle w:val="Stylebodytext-gphBoldChar"/>
          <w:b/>
          <w:bCs w:val="0"/>
          <w:sz w:val="24"/>
        </w:rPr>
        <w:t xml:space="preserve"> </w:t>
      </w:r>
      <w:r w:rsidRPr="00A33C65" w:rsidR="00DC4AFE">
        <w:rPr>
          <w:rStyle w:val="Stylebodytext-gphBoldChar"/>
          <w:sz w:val="24"/>
        </w:rPr>
        <w:t>hours</w:t>
      </w:r>
      <w:r w:rsidRPr="00A33C65" w:rsidR="00DC4AFE">
        <w:rPr>
          <w:rStyle w:val="Stylebodytext-gphBoldChar"/>
          <w:b/>
          <w:bCs w:val="0"/>
          <w:sz w:val="24"/>
        </w:rPr>
        <w:t xml:space="preserve">. </w:t>
      </w:r>
      <w:r w:rsidRPr="00A33C65" w:rsidR="00DC4AFE">
        <w:rPr>
          <w:b w:val="0"/>
          <w:bCs/>
        </w:rPr>
        <w:t>Th</w:t>
      </w:r>
      <w:r w:rsidRPr="00A33C65" w:rsidR="0088085B">
        <w:rPr>
          <w:b w:val="0"/>
          <w:bCs/>
        </w:rPr>
        <w:t>is</w:t>
      </w:r>
      <w:r w:rsidRPr="00A33C65" w:rsidR="00DC4AFE">
        <w:rPr>
          <w:b w:val="0"/>
          <w:bCs/>
        </w:rPr>
        <w:t xml:space="preserve"> hour-burden estimate includes </w:t>
      </w:r>
      <w:bookmarkStart w:name="_Ref524009989" w:id="65"/>
      <w:bookmarkStart w:name="_Ref525295656" w:id="66"/>
      <w:r w:rsidRPr="00A33C65" w:rsidR="00DC4AFE">
        <w:rPr>
          <w:b w:val="0"/>
          <w:bCs/>
        </w:rPr>
        <w:t xml:space="preserve">time spent by program youth, comparison group youth, and parents/guardians of both groups. </w:t>
      </w:r>
    </w:p>
    <w:p w:rsidRPr="00A33C65" w:rsidR="00A33C65" w:rsidP="00DF2DDD" w:rsidRDefault="00A33C65" w14:paraId="3DE21413" w14:textId="77777777">
      <w:pPr>
        <w:pStyle w:val="StyleHeading4Before0251"/>
        <w:ind w:left="0"/>
      </w:pPr>
    </w:p>
    <w:p w:rsidR="00DC4AFE" w:rsidP="006B3859" w:rsidRDefault="00DC4AFE" w14:paraId="77B7FF7E" w14:textId="55BF5F14">
      <w:pPr>
        <w:pStyle w:val="Stylebodytext-gphBefore6pt"/>
        <w:spacing w:before="0"/>
        <w:ind w:left="0"/>
        <w:jc w:val="both"/>
        <w:rPr>
          <w:rFonts w:ascii="Times New Roman" w:hAnsi="Times New Roman"/>
          <w:szCs w:val="24"/>
        </w:rPr>
      </w:pPr>
      <w:bookmarkStart w:name="_Toc192061310" w:id="67"/>
      <w:bookmarkStart w:name="_Toc193106949" w:id="68"/>
      <w:bookmarkEnd w:id="65"/>
      <w:bookmarkEnd w:id="66"/>
      <w:r w:rsidRPr="00A33C65">
        <w:rPr>
          <w:rFonts w:ascii="Times New Roman" w:hAnsi="Times New Roman"/>
          <w:b/>
          <w:bCs/>
        </w:rPr>
        <w:t>Estimated Annualized Respondent Cost Burden</w:t>
      </w:r>
      <w:bookmarkEnd w:id="67"/>
      <w:bookmarkEnd w:id="68"/>
      <w:r w:rsidRPr="00A33C65" w:rsidR="00A30439">
        <w:rPr>
          <w:rFonts w:ascii="Times New Roman" w:hAnsi="Times New Roman"/>
          <w:b/>
          <w:bCs/>
        </w:rPr>
        <w:t xml:space="preserve"> (Exhibit </w:t>
      </w:r>
      <w:r w:rsidRPr="00A33C65" w:rsidR="001907B3">
        <w:rPr>
          <w:rFonts w:ascii="Times New Roman" w:hAnsi="Times New Roman"/>
          <w:b/>
          <w:bCs/>
        </w:rPr>
        <w:t>7</w:t>
      </w:r>
      <w:r w:rsidRPr="00A33C65" w:rsidR="00A30439">
        <w:rPr>
          <w:rFonts w:ascii="Times New Roman" w:hAnsi="Times New Roman"/>
          <w:b/>
          <w:bCs/>
        </w:rPr>
        <w:t>)</w:t>
      </w:r>
      <w:r w:rsidRPr="00A33C65" w:rsidR="006B3859">
        <w:rPr>
          <w:rFonts w:ascii="Times New Roman" w:hAnsi="Times New Roman"/>
        </w:rPr>
        <w:t xml:space="preserve"> </w:t>
      </w:r>
      <w:r w:rsidRPr="00A33C65" w:rsidR="006B3859">
        <w:rPr>
          <w:rFonts w:ascii="Times New Roman" w:hAnsi="Times New Roman"/>
          <w:szCs w:val="24"/>
        </w:rPr>
        <w:t xml:space="preserve">Given that youth will be between ages 12 and 16 (and thus many may not be eligible to work), we used the federal minimum hourly wage of $7.25 </w:t>
      </w:r>
      <w:r w:rsidRPr="00A33C65" w:rsidR="006B3859">
        <w:rPr>
          <w:rFonts w:ascii="Times New Roman" w:hAnsi="Times New Roman"/>
          <w:bCs/>
          <w:szCs w:val="24"/>
        </w:rPr>
        <w:t>as an approximation of the maximum hourly wage that youth could earn.</w:t>
      </w:r>
      <w:r w:rsidRPr="00A33C65" w:rsidR="006B3859">
        <w:rPr>
          <w:rFonts w:ascii="Times New Roman" w:hAnsi="Times New Roman"/>
          <w:szCs w:val="24"/>
        </w:rPr>
        <w:t xml:space="preserve"> </w:t>
      </w:r>
      <w:r w:rsidRPr="00A33C65" w:rsidR="006B3859">
        <w:rPr>
          <w:rFonts w:ascii="Times New Roman" w:hAnsi="Times New Roman"/>
          <w:bCs/>
          <w:szCs w:val="24"/>
        </w:rPr>
        <w:t>We used the average federal hourly wage of $24.98 for all adults to estimate parent/guardian hourly wages.</w:t>
      </w:r>
      <w:r w:rsidR="00A33C65">
        <w:rPr>
          <w:rFonts w:ascii="Times New Roman" w:hAnsi="Times New Roman"/>
          <w:bCs/>
          <w:szCs w:val="24"/>
        </w:rPr>
        <w:t xml:space="preserve"> </w:t>
      </w:r>
      <w:r w:rsidRPr="00A33C65" w:rsidR="006B3859">
        <w:rPr>
          <w:rFonts w:ascii="Times New Roman" w:hAnsi="Times New Roman"/>
          <w:szCs w:val="24"/>
        </w:rPr>
        <w:t xml:space="preserve"> </w:t>
      </w:r>
      <w:r w:rsidRPr="00A33C65" w:rsidR="006B3859">
        <w:rPr>
          <w:rStyle w:val="FootnoteReference"/>
          <w:rFonts w:ascii="Times New Roman" w:hAnsi="Times New Roman"/>
          <w:szCs w:val="24"/>
          <w:vertAlign w:val="superscript"/>
        </w:rPr>
        <w:footnoteReference w:id="8"/>
      </w:r>
      <w:r w:rsidRPr="00A33C65" w:rsidR="00282A64">
        <w:rPr>
          <w:rFonts w:ascii="Times New Roman" w:hAnsi="Times New Roman"/>
          <w:szCs w:val="24"/>
        </w:rPr>
        <w:t xml:space="preserve"> </w:t>
      </w:r>
      <w:r w:rsidR="00A33C65">
        <w:rPr>
          <w:rFonts w:ascii="Times New Roman" w:hAnsi="Times New Roman"/>
          <w:szCs w:val="24"/>
        </w:rPr>
        <w:t xml:space="preserve">The total maximum respondent costs are </w:t>
      </w:r>
      <w:r w:rsidR="00362CEB">
        <w:rPr>
          <w:rFonts w:ascii="Times New Roman" w:hAnsi="Times New Roman"/>
          <w:szCs w:val="24"/>
        </w:rPr>
        <w:t>$5</w:t>
      </w:r>
      <w:r w:rsidR="00C35D54">
        <w:rPr>
          <w:rFonts w:ascii="Times New Roman" w:hAnsi="Times New Roman"/>
          <w:szCs w:val="24"/>
        </w:rPr>
        <w:t>3</w:t>
      </w:r>
      <w:r w:rsidR="00362CEB">
        <w:rPr>
          <w:rFonts w:ascii="Times New Roman" w:hAnsi="Times New Roman"/>
          <w:szCs w:val="24"/>
        </w:rPr>
        <w:t>,6</w:t>
      </w:r>
      <w:r w:rsidR="00C35D54">
        <w:rPr>
          <w:rFonts w:ascii="Times New Roman" w:hAnsi="Times New Roman"/>
          <w:szCs w:val="24"/>
        </w:rPr>
        <w:t>84</w:t>
      </w:r>
      <w:r w:rsidR="00A33C65">
        <w:rPr>
          <w:rFonts w:ascii="Times New Roman" w:hAnsi="Times New Roman"/>
          <w:szCs w:val="24"/>
        </w:rPr>
        <w:t>.</w:t>
      </w:r>
    </w:p>
    <w:p w:rsidR="002D5E6A" w:rsidRDefault="002D5E6A" w14:paraId="3E7BA138" w14:textId="2CD49814">
      <w:pPr>
        <w:widowControl/>
        <w:autoSpaceDE/>
        <w:autoSpaceDN/>
        <w:adjustRightInd/>
        <w:spacing w:after="160" w:line="259" w:lineRule="auto"/>
        <w:rPr>
          <w:b/>
          <w:bCs/>
          <w:szCs w:val="20"/>
        </w:rPr>
      </w:pPr>
    </w:p>
    <w:p w:rsidRPr="00F326F9" w:rsidR="007C2B1E" w:rsidP="00F326F9" w:rsidRDefault="007C2B1E" w14:paraId="36D77891" w14:textId="72DB12E6">
      <w:pPr>
        <w:pStyle w:val="Stylebodytext-gphBefore6pt"/>
        <w:spacing w:before="0"/>
        <w:ind w:left="0"/>
        <w:jc w:val="both"/>
        <w:rPr>
          <w:rFonts w:ascii="Times New Roman" w:hAnsi="Times New Roman"/>
          <w:b/>
          <w:bCs/>
        </w:rPr>
      </w:pPr>
      <w:bookmarkStart w:name="_Toc521501862" w:id="69"/>
      <w:bookmarkStart w:name="_Toc534380001" w:id="70"/>
      <w:bookmarkStart w:name="_Toc531630040" w:id="71"/>
      <w:bookmarkStart w:name="_Toc11750119" w:id="72"/>
      <w:bookmarkStart w:name="_Toc239751745" w:id="73"/>
      <w:bookmarkStart w:name="_Toc521515014" w:id="74"/>
      <w:bookmarkStart w:name="_Toc523154580" w:id="75"/>
      <w:bookmarkEnd w:id="63"/>
      <w:r w:rsidRPr="00F326F9">
        <w:rPr>
          <w:rFonts w:ascii="Times New Roman" w:hAnsi="Times New Roman"/>
          <w:b/>
          <w:bCs/>
        </w:rPr>
        <w:t xml:space="preserve">Exhibit </w:t>
      </w:r>
      <w:r w:rsidR="001907B3">
        <w:rPr>
          <w:rFonts w:ascii="Times New Roman" w:hAnsi="Times New Roman"/>
          <w:b/>
          <w:bCs/>
        </w:rPr>
        <w:t>7</w:t>
      </w:r>
      <w:r w:rsidRPr="00F326F9">
        <w:rPr>
          <w:rFonts w:ascii="Times New Roman" w:hAnsi="Times New Roman"/>
          <w:b/>
          <w:bCs/>
        </w:rPr>
        <w:t>.</w:t>
      </w:r>
      <w:r w:rsidRPr="00F326F9">
        <w:rPr>
          <w:rFonts w:ascii="Times New Roman" w:hAnsi="Times New Roman"/>
          <w:b/>
          <w:bCs/>
        </w:rPr>
        <w:tab/>
        <w:t>Estimated Annualized Cost to Respondents</w:t>
      </w:r>
      <w:bookmarkEnd w:id="69"/>
      <w:bookmarkEnd w:id="70"/>
      <w:bookmarkEnd w:id="71"/>
      <w:bookmarkEnd w:id="72"/>
    </w:p>
    <w:tbl>
      <w:tblPr>
        <w:tblW w:w="9880" w:type="dxa"/>
        <w:tblLook w:val="04A0" w:firstRow="1" w:lastRow="0" w:firstColumn="1" w:lastColumn="0" w:noHBand="0" w:noVBand="1"/>
      </w:tblPr>
      <w:tblGrid>
        <w:gridCol w:w="2080"/>
        <w:gridCol w:w="2600"/>
        <w:gridCol w:w="1760"/>
        <w:gridCol w:w="1600"/>
        <w:gridCol w:w="1840"/>
      </w:tblGrid>
      <w:tr w:rsidRPr="005C41DF" w:rsidR="005C41DF" w:rsidTr="005C41DF" w14:paraId="377D03E5" w14:textId="77777777">
        <w:trPr>
          <w:trHeight w:val="570"/>
        </w:trPr>
        <w:tc>
          <w:tcPr>
            <w:tcW w:w="2080"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Pr="005C41DF" w:rsidR="005C41DF" w:rsidP="005C41DF" w:rsidRDefault="005C41DF" w14:paraId="571BD181" w14:textId="77777777">
            <w:pPr>
              <w:widowControl/>
              <w:autoSpaceDE/>
              <w:autoSpaceDN/>
              <w:adjustRightInd/>
              <w:rPr>
                <w:b/>
                <w:bCs/>
                <w:color w:val="000000"/>
                <w:sz w:val="22"/>
                <w:szCs w:val="22"/>
              </w:rPr>
            </w:pPr>
            <w:r w:rsidRPr="005C41DF">
              <w:rPr>
                <w:b/>
                <w:bCs/>
                <w:color w:val="000000"/>
                <w:sz w:val="22"/>
                <w:szCs w:val="22"/>
              </w:rPr>
              <w:t>Respondents</w:t>
            </w:r>
          </w:p>
        </w:tc>
        <w:tc>
          <w:tcPr>
            <w:tcW w:w="2600" w:type="dxa"/>
            <w:tcBorders>
              <w:top w:val="single" w:color="auto" w:sz="8" w:space="0"/>
              <w:left w:val="nil"/>
              <w:bottom w:val="single" w:color="auto" w:sz="8" w:space="0"/>
              <w:right w:val="single" w:color="auto" w:sz="8" w:space="0"/>
            </w:tcBorders>
            <w:shd w:val="clear" w:color="000000" w:fill="D9D9D9"/>
            <w:vAlign w:val="center"/>
            <w:hideMark/>
          </w:tcPr>
          <w:p w:rsidRPr="005C41DF" w:rsidR="005C41DF" w:rsidP="005C41DF" w:rsidRDefault="005C41DF" w14:paraId="614126B7" w14:textId="77777777">
            <w:pPr>
              <w:widowControl/>
              <w:autoSpaceDE/>
              <w:autoSpaceDN/>
              <w:adjustRightInd/>
              <w:rPr>
                <w:b/>
                <w:bCs/>
                <w:color w:val="000000"/>
                <w:sz w:val="22"/>
                <w:szCs w:val="22"/>
              </w:rPr>
            </w:pPr>
            <w:r w:rsidRPr="005C41DF">
              <w:rPr>
                <w:b/>
                <w:bCs/>
                <w:color w:val="000000"/>
                <w:sz w:val="22"/>
                <w:szCs w:val="22"/>
              </w:rPr>
              <w:t>Form Name</w:t>
            </w:r>
          </w:p>
        </w:tc>
        <w:tc>
          <w:tcPr>
            <w:tcW w:w="1760" w:type="dxa"/>
            <w:tcBorders>
              <w:top w:val="single" w:color="auto" w:sz="8" w:space="0"/>
              <w:left w:val="nil"/>
              <w:bottom w:val="single" w:color="auto" w:sz="8" w:space="0"/>
              <w:right w:val="single" w:color="auto" w:sz="8" w:space="0"/>
            </w:tcBorders>
            <w:shd w:val="clear" w:color="000000" w:fill="D9D9D9"/>
            <w:vAlign w:val="center"/>
            <w:hideMark/>
          </w:tcPr>
          <w:p w:rsidRPr="005C41DF" w:rsidR="005C41DF" w:rsidP="005C41DF" w:rsidRDefault="005C41DF" w14:paraId="1B77270E" w14:textId="77777777">
            <w:pPr>
              <w:widowControl/>
              <w:autoSpaceDE/>
              <w:autoSpaceDN/>
              <w:adjustRightInd/>
              <w:rPr>
                <w:b/>
                <w:bCs/>
                <w:color w:val="000000"/>
                <w:sz w:val="22"/>
                <w:szCs w:val="22"/>
              </w:rPr>
            </w:pPr>
            <w:r w:rsidRPr="005C41DF">
              <w:rPr>
                <w:b/>
                <w:bCs/>
                <w:color w:val="000000"/>
                <w:sz w:val="22"/>
                <w:szCs w:val="22"/>
              </w:rPr>
              <w:t>Total Max Burden (hours)</w:t>
            </w:r>
          </w:p>
        </w:tc>
        <w:tc>
          <w:tcPr>
            <w:tcW w:w="1600" w:type="dxa"/>
            <w:tcBorders>
              <w:top w:val="single" w:color="auto" w:sz="8" w:space="0"/>
              <w:left w:val="nil"/>
              <w:bottom w:val="single" w:color="auto" w:sz="8" w:space="0"/>
              <w:right w:val="single" w:color="auto" w:sz="8" w:space="0"/>
            </w:tcBorders>
            <w:shd w:val="clear" w:color="000000" w:fill="D9D9D9"/>
            <w:vAlign w:val="center"/>
            <w:hideMark/>
          </w:tcPr>
          <w:p w:rsidRPr="005C41DF" w:rsidR="005C41DF" w:rsidP="005C41DF" w:rsidRDefault="005C41DF" w14:paraId="4521FF21" w14:textId="77777777">
            <w:pPr>
              <w:widowControl/>
              <w:autoSpaceDE/>
              <w:autoSpaceDN/>
              <w:adjustRightInd/>
              <w:rPr>
                <w:b/>
                <w:bCs/>
                <w:color w:val="000000"/>
                <w:sz w:val="22"/>
                <w:szCs w:val="22"/>
              </w:rPr>
            </w:pPr>
            <w:r w:rsidRPr="005C41DF">
              <w:rPr>
                <w:b/>
                <w:bCs/>
                <w:color w:val="000000"/>
                <w:sz w:val="22"/>
                <w:szCs w:val="22"/>
              </w:rPr>
              <w:t>Adjusted Hourly Wage</w:t>
            </w:r>
          </w:p>
        </w:tc>
        <w:tc>
          <w:tcPr>
            <w:tcW w:w="1840" w:type="dxa"/>
            <w:tcBorders>
              <w:top w:val="single" w:color="auto" w:sz="8" w:space="0"/>
              <w:left w:val="nil"/>
              <w:bottom w:val="single" w:color="auto" w:sz="8" w:space="0"/>
              <w:right w:val="single" w:color="auto" w:sz="8" w:space="0"/>
            </w:tcBorders>
            <w:shd w:val="clear" w:color="000000" w:fill="D9D9D9"/>
            <w:vAlign w:val="center"/>
            <w:hideMark/>
          </w:tcPr>
          <w:p w:rsidRPr="005C41DF" w:rsidR="005C41DF" w:rsidP="005C41DF" w:rsidRDefault="005C41DF" w14:paraId="444573EC" w14:textId="77777777">
            <w:pPr>
              <w:widowControl/>
              <w:autoSpaceDE/>
              <w:autoSpaceDN/>
              <w:adjustRightInd/>
              <w:rPr>
                <w:b/>
                <w:bCs/>
                <w:color w:val="000000"/>
                <w:sz w:val="22"/>
                <w:szCs w:val="22"/>
              </w:rPr>
            </w:pPr>
            <w:r w:rsidRPr="005C41DF">
              <w:rPr>
                <w:b/>
                <w:bCs/>
                <w:color w:val="000000"/>
                <w:sz w:val="22"/>
                <w:szCs w:val="22"/>
              </w:rPr>
              <w:t>Total Max Respondent Costs</w:t>
            </w:r>
          </w:p>
        </w:tc>
      </w:tr>
      <w:tr w:rsidRPr="005C41DF" w:rsidR="00C126EB" w:rsidTr="00AF7162" w14:paraId="2EFF9FA5" w14:textId="77777777">
        <w:trPr>
          <w:trHeight w:val="300"/>
        </w:trPr>
        <w:tc>
          <w:tcPr>
            <w:tcW w:w="2080" w:type="dxa"/>
            <w:vMerge w:val="restart"/>
            <w:tcBorders>
              <w:top w:val="nil"/>
              <w:left w:val="single" w:color="auto" w:sz="8" w:space="0"/>
              <w:bottom w:val="single" w:color="000000" w:sz="8" w:space="0"/>
              <w:right w:val="single" w:color="auto" w:sz="8" w:space="0"/>
            </w:tcBorders>
            <w:shd w:val="clear" w:color="auto" w:fill="auto"/>
            <w:vAlign w:val="center"/>
            <w:hideMark/>
          </w:tcPr>
          <w:p w:rsidRPr="005C41DF" w:rsidR="00C126EB" w:rsidP="00C126EB" w:rsidRDefault="00C126EB" w14:paraId="520B35E4" w14:textId="3376C7F8">
            <w:pPr>
              <w:widowControl/>
              <w:autoSpaceDE/>
              <w:autoSpaceDN/>
              <w:adjustRightInd/>
              <w:rPr>
                <w:color w:val="000000"/>
                <w:sz w:val="22"/>
                <w:szCs w:val="22"/>
              </w:rPr>
            </w:pPr>
            <w:r w:rsidRPr="005C41DF">
              <w:rPr>
                <w:color w:val="000000"/>
                <w:sz w:val="22"/>
                <w:szCs w:val="22"/>
              </w:rPr>
              <w:t>Youth Program Participants</w:t>
            </w:r>
            <w:r>
              <w:rPr>
                <w:color w:val="000000"/>
                <w:sz w:val="22"/>
                <w:szCs w:val="22"/>
              </w:rPr>
              <w:t>/</w:t>
            </w:r>
            <w:r w:rsidRPr="005C41DF">
              <w:rPr>
                <w:color w:val="000000"/>
                <w:sz w:val="22"/>
                <w:szCs w:val="22"/>
              </w:rPr>
              <w:t>Youth Comparison Group Participants</w:t>
            </w:r>
          </w:p>
        </w:tc>
        <w:tc>
          <w:tcPr>
            <w:tcW w:w="2600" w:type="dxa"/>
            <w:tcBorders>
              <w:top w:val="nil"/>
              <w:left w:val="nil"/>
              <w:bottom w:val="single" w:color="auto" w:sz="8" w:space="0"/>
              <w:right w:val="single" w:color="auto" w:sz="8" w:space="0"/>
            </w:tcBorders>
            <w:shd w:val="clear" w:color="auto" w:fill="auto"/>
            <w:vAlign w:val="center"/>
            <w:hideMark/>
          </w:tcPr>
          <w:p w:rsidRPr="005C41DF" w:rsidR="00C126EB" w:rsidP="00C126EB" w:rsidRDefault="00C126EB" w14:paraId="131F5388" w14:textId="77777777">
            <w:pPr>
              <w:widowControl/>
              <w:autoSpaceDE/>
              <w:autoSpaceDN/>
              <w:adjustRightInd/>
              <w:rPr>
                <w:color w:val="000000"/>
                <w:sz w:val="22"/>
                <w:szCs w:val="22"/>
              </w:rPr>
            </w:pPr>
            <w:r w:rsidRPr="005C41DF">
              <w:rPr>
                <w:color w:val="000000"/>
                <w:sz w:val="22"/>
                <w:szCs w:val="22"/>
              </w:rPr>
              <w:t>Baseline survey</w:t>
            </w:r>
          </w:p>
        </w:tc>
        <w:tc>
          <w:tcPr>
            <w:tcW w:w="1760" w:type="dxa"/>
            <w:tcBorders>
              <w:top w:val="nil"/>
              <w:left w:val="nil"/>
              <w:bottom w:val="single" w:color="auto" w:sz="4" w:space="0"/>
              <w:right w:val="single" w:color="auto" w:sz="8" w:space="0"/>
            </w:tcBorders>
            <w:shd w:val="clear" w:color="auto" w:fill="auto"/>
            <w:vAlign w:val="bottom"/>
            <w:hideMark/>
          </w:tcPr>
          <w:p w:rsidRPr="005C41DF" w:rsidR="00C126EB" w:rsidP="00C126EB" w:rsidRDefault="00C126EB" w14:paraId="33D44ADE" w14:textId="0F95A6C4">
            <w:pPr>
              <w:widowControl/>
              <w:autoSpaceDE/>
              <w:autoSpaceDN/>
              <w:adjustRightInd/>
              <w:jc w:val="right"/>
              <w:rPr>
                <w:color w:val="000000"/>
                <w:sz w:val="22"/>
                <w:szCs w:val="22"/>
              </w:rPr>
            </w:pPr>
            <w:r>
              <w:rPr>
                <w:color w:val="000000"/>
                <w:sz w:val="22"/>
                <w:szCs w:val="22"/>
              </w:rPr>
              <w:t>1,041</w:t>
            </w:r>
          </w:p>
        </w:tc>
        <w:tc>
          <w:tcPr>
            <w:tcW w:w="1600" w:type="dxa"/>
            <w:tcBorders>
              <w:top w:val="nil"/>
              <w:left w:val="nil"/>
              <w:bottom w:val="single" w:color="auto" w:sz="8" w:space="0"/>
              <w:right w:val="single" w:color="auto" w:sz="8" w:space="0"/>
            </w:tcBorders>
            <w:shd w:val="clear" w:color="auto" w:fill="auto"/>
            <w:vAlign w:val="center"/>
            <w:hideMark/>
          </w:tcPr>
          <w:p w:rsidRPr="005C41DF" w:rsidR="00C126EB" w:rsidP="00C126EB" w:rsidRDefault="00C126EB" w14:paraId="724904E8" w14:textId="6034D799">
            <w:pPr>
              <w:widowControl/>
              <w:autoSpaceDE/>
              <w:autoSpaceDN/>
              <w:adjustRightInd/>
              <w:jc w:val="right"/>
              <w:rPr>
                <w:color w:val="000000"/>
                <w:sz w:val="22"/>
                <w:szCs w:val="22"/>
              </w:rPr>
            </w:pPr>
            <w:r>
              <w:rPr>
                <w:color w:val="000000"/>
                <w:sz w:val="22"/>
                <w:szCs w:val="22"/>
              </w:rPr>
              <w:t xml:space="preserve">$7.25 </w:t>
            </w:r>
          </w:p>
        </w:tc>
        <w:tc>
          <w:tcPr>
            <w:tcW w:w="1840" w:type="dxa"/>
            <w:tcBorders>
              <w:top w:val="nil"/>
              <w:left w:val="nil"/>
              <w:bottom w:val="single" w:color="auto" w:sz="8" w:space="0"/>
              <w:right w:val="single" w:color="auto" w:sz="8" w:space="0"/>
            </w:tcBorders>
            <w:shd w:val="clear" w:color="auto" w:fill="auto"/>
            <w:vAlign w:val="center"/>
          </w:tcPr>
          <w:p w:rsidRPr="002051BC" w:rsidR="00C126EB" w:rsidP="00A33C65" w:rsidRDefault="00C126EB" w14:paraId="764E2573" w14:textId="27078B7F">
            <w:pPr>
              <w:widowControl/>
              <w:autoSpaceDE/>
              <w:autoSpaceDN/>
              <w:adjustRightInd/>
              <w:jc w:val="right"/>
              <w:rPr>
                <w:color w:val="000000"/>
                <w:sz w:val="22"/>
                <w:szCs w:val="22"/>
              </w:rPr>
            </w:pPr>
            <w:r w:rsidRPr="002051BC">
              <w:rPr>
                <w:color w:val="000000"/>
                <w:sz w:val="22"/>
                <w:szCs w:val="22"/>
              </w:rPr>
              <w:t>$</w:t>
            </w:r>
            <w:r w:rsidR="00A33C65">
              <w:rPr>
                <w:color w:val="000000"/>
                <w:sz w:val="22"/>
                <w:szCs w:val="22"/>
              </w:rPr>
              <w:t>7,547.25</w:t>
            </w:r>
            <w:r w:rsidRPr="002051BC">
              <w:rPr>
                <w:color w:val="000000"/>
                <w:sz w:val="22"/>
                <w:szCs w:val="22"/>
              </w:rPr>
              <w:t xml:space="preserve"> </w:t>
            </w:r>
          </w:p>
        </w:tc>
      </w:tr>
      <w:tr w:rsidRPr="005C41DF" w:rsidR="00C126EB" w:rsidTr="00AF7162" w14:paraId="15BC43EA" w14:textId="77777777">
        <w:trPr>
          <w:trHeight w:val="300"/>
        </w:trPr>
        <w:tc>
          <w:tcPr>
            <w:tcW w:w="2080" w:type="dxa"/>
            <w:vMerge/>
            <w:tcBorders>
              <w:top w:val="nil"/>
              <w:left w:val="single" w:color="auto" w:sz="8" w:space="0"/>
              <w:bottom w:val="single" w:color="000000" w:sz="8" w:space="0"/>
              <w:right w:val="single" w:color="auto" w:sz="8" w:space="0"/>
            </w:tcBorders>
            <w:vAlign w:val="center"/>
            <w:hideMark/>
          </w:tcPr>
          <w:p w:rsidRPr="005C41DF" w:rsidR="00C126EB" w:rsidP="00C126EB" w:rsidRDefault="00C126EB" w14:paraId="1F9C41F4" w14:textId="77777777">
            <w:pPr>
              <w:widowControl/>
              <w:autoSpaceDE/>
              <w:autoSpaceDN/>
              <w:adjustRightInd/>
              <w:rPr>
                <w:color w:val="000000"/>
                <w:sz w:val="22"/>
                <w:szCs w:val="22"/>
              </w:rPr>
            </w:pPr>
          </w:p>
        </w:tc>
        <w:tc>
          <w:tcPr>
            <w:tcW w:w="2600" w:type="dxa"/>
            <w:tcBorders>
              <w:top w:val="nil"/>
              <w:left w:val="nil"/>
              <w:bottom w:val="single" w:color="auto" w:sz="8" w:space="0"/>
              <w:right w:val="single" w:color="auto" w:sz="8" w:space="0"/>
            </w:tcBorders>
            <w:shd w:val="clear" w:color="auto" w:fill="auto"/>
            <w:vAlign w:val="center"/>
            <w:hideMark/>
          </w:tcPr>
          <w:p w:rsidRPr="005C41DF" w:rsidR="00C126EB" w:rsidP="00C126EB" w:rsidRDefault="00C126EB" w14:paraId="489AEC48" w14:textId="77777777">
            <w:pPr>
              <w:widowControl/>
              <w:autoSpaceDE/>
              <w:autoSpaceDN/>
              <w:adjustRightInd/>
              <w:rPr>
                <w:color w:val="000000"/>
                <w:sz w:val="22"/>
                <w:szCs w:val="22"/>
              </w:rPr>
            </w:pPr>
            <w:r w:rsidRPr="005C41DF">
              <w:rPr>
                <w:color w:val="000000"/>
                <w:sz w:val="22"/>
                <w:szCs w:val="22"/>
              </w:rPr>
              <w:t>First follow-up survey</w:t>
            </w:r>
          </w:p>
        </w:tc>
        <w:tc>
          <w:tcPr>
            <w:tcW w:w="1760" w:type="dxa"/>
            <w:tcBorders>
              <w:top w:val="nil"/>
              <w:left w:val="nil"/>
              <w:bottom w:val="single" w:color="auto" w:sz="4" w:space="0"/>
              <w:right w:val="single" w:color="auto" w:sz="8" w:space="0"/>
            </w:tcBorders>
            <w:shd w:val="clear" w:color="auto" w:fill="auto"/>
            <w:vAlign w:val="bottom"/>
            <w:hideMark/>
          </w:tcPr>
          <w:p w:rsidRPr="005C41DF" w:rsidR="00C126EB" w:rsidP="00C126EB" w:rsidRDefault="00C126EB" w14:paraId="7A675A4C" w14:textId="48FDD255">
            <w:pPr>
              <w:widowControl/>
              <w:autoSpaceDE/>
              <w:autoSpaceDN/>
              <w:adjustRightInd/>
              <w:jc w:val="right"/>
              <w:rPr>
                <w:color w:val="000000"/>
                <w:sz w:val="22"/>
                <w:szCs w:val="22"/>
              </w:rPr>
            </w:pPr>
            <w:r>
              <w:rPr>
                <w:color w:val="000000"/>
                <w:sz w:val="22"/>
                <w:szCs w:val="22"/>
              </w:rPr>
              <w:t>1217</w:t>
            </w:r>
          </w:p>
        </w:tc>
        <w:tc>
          <w:tcPr>
            <w:tcW w:w="1600" w:type="dxa"/>
            <w:tcBorders>
              <w:top w:val="nil"/>
              <w:left w:val="nil"/>
              <w:bottom w:val="single" w:color="auto" w:sz="8" w:space="0"/>
              <w:right w:val="single" w:color="auto" w:sz="8" w:space="0"/>
            </w:tcBorders>
            <w:shd w:val="clear" w:color="auto" w:fill="auto"/>
            <w:vAlign w:val="center"/>
            <w:hideMark/>
          </w:tcPr>
          <w:p w:rsidRPr="005C41DF" w:rsidR="00C126EB" w:rsidP="00C126EB" w:rsidRDefault="00C126EB" w14:paraId="6A001523" w14:textId="5B613C1D">
            <w:pPr>
              <w:widowControl/>
              <w:autoSpaceDE/>
              <w:autoSpaceDN/>
              <w:adjustRightInd/>
              <w:jc w:val="right"/>
              <w:rPr>
                <w:color w:val="000000"/>
                <w:sz w:val="22"/>
                <w:szCs w:val="22"/>
              </w:rPr>
            </w:pPr>
            <w:r>
              <w:rPr>
                <w:color w:val="000000"/>
                <w:sz w:val="22"/>
                <w:szCs w:val="22"/>
              </w:rPr>
              <w:t xml:space="preserve">$7.25 </w:t>
            </w:r>
          </w:p>
        </w:tc>
        <w:tc>
          <w:tcPr>
            <w:tcW w:w="1840" w:type="dxa"/>
            <w:tcBorders>
              <w:top w:val="nil"/>
              <w:left w:val="nil"/>
              <w:bottom w:val="single" w:color="auto" w:sz="8" w:space="0"/>
              <w:right w:val="single" w:color="auto" w:sz="8" w:space="0"/>
            </w:tcBorders>
            <w:shd w:val="clear" w:color="auto" w:fill="auto"/>
            <w:vAlign w:val="center"/>
          </w:tcPr>
          <w:p w:rsidRPr="002051BC" w:rsidR="00C126EB" w:rsidP="00C126EB" w:rsidRDefault="00C126EB" w14:paraId="2037BF8D" w14:textId="391A6659">
            <w:pPr>
              <w:widowControl/>
              <w:autoSpaceDE/>
              <w:autoSpaceDN/>
              <w:adjustRightInd/>
              <w:jc w:val="right"/>
              <w:rPr>
                <w:color w:val="000000"/>
                <w:sz w:val="22"/>
                <w:szCs w:val="22"/>
              </w:rPr>
            </w:pPr>
            <w:r w:rsidRPr="002051BC">
              <w:rPr>
                <w:color w:val="000000"/>
                <w:sz w:val="22"/>
                <w:szCs w:val="22"/>
              </w:rPr>
              <w:t>$</w:t>
            </w:r>
            <w:r w:rsidR="00A33C65">
              <w:rPr>
                <w:color w:val="000000"/>
                <w:sz w:val="22"/>
                <w:szCs w:val="22"/>
              </w:rPr>
              <w:t>8</w:t>
            </w:r>
            <w:r w:rsidRPr="002051BC">
              <w:rPr>
                <w:color w:val="000000"/>
                <w:sz w:val="22"/>
                <w:szCs w:val="22"/>
              </w:rPr>
              <w:t>,8</w:t>
            </w:r>
            <w:r w:rsidR="00A33C65">
              <w:rPr>
                <w:color w:val="000000"/>
                <w:sz w:val="22"/>
                <w:szCs w:val="22"/>
              </w:rPr>
              <w:t>23.25</w:t>
            </w:r>
            <w:r w:rsidRPr="002051BC">
              <w:rPr>
                <w:color w:val="000000"/>
                <w:sz w:val="22"/>
                <w:szCs w:val="22"/>
              </w:rPr>
              <w:t xml:space="preserve"> </w:t>
            </w:r>
          </w:p>
        </w:tc>
      </w:tr>
      <w:tr w:rsidRPr="005C41DF" w:rsidR="00C126EB" w:rsidTr="00AF7162" w14:paraId="2AAB41E7" w14:textId="77777777">
        <w:trPr>
          <w:trHeight w:val="300"/>
        </w:trPr>
        <w:tc>
          <w:tcPr>
            <w:tcW w:w="2080" w:type="dxa"/>
            <w:vMerge/>
            <w:tcBorders>
              <w:top w:val="nil"/>
              <w:left w:val="single" w:color="auto" w:sz="8" w:space="0"/>
              <w:bottom w:val="single" w:color="000000" w:sz="8" w:space="0"/>
              <w:right w:val="single" w:color="auto" w:sz="8" w:space="0"/>
            </w:tcBorders>
            <w:vAlign w:val="center"/>
            <w:hideMark/>
          </w:tcPr>
          <w:p w:rsidRPr="005C41DF" w:rsidR="00C126EB" w:rsidP="00C126EB" w:rsidRDefault="00C126EB" w14:paraId="72862A9E" w14:textId="77777777">
            <w:pPr>
              <w:widowControl/>
              <w:autoSpaceDE/>
              <w:autoSpaceDN/>
              <w:adjustRightInd/>
              <w:rPr>
                <w:color w:val="000000"/>
                <w:sz w:val="22"/>
                <w:szCs w:val="22"/>
              </w:rPr>
            </w:pPr>
          </w:p>
        </w:tc>
        <w:tc>
          <w:tcPr>
            <w:tcW w:w="2600" w:type="dxa"/>
            <w:tcBorders>
              <w:top w:val="nil"/>
              <w:left w:val="nil"/>
              <w:bottom w:val="single" w:color="auto" w:sz="8" w:space="0"/>
              <w:right w:val="single" w:color="auto" w:sz="8" w:space="0"/>
            </w:tcBorders>
            <w:shd w:val="clear" w:color="auto" w:fill="auto"/>
            <w:vAlign w:val="center"/>
            <w:hideMark/>
          </w:tcPr>
          <w:p w:rsidRPr="005C41DF" w:rsidR="00C126EB" w:rsidP="00C126EB" w:rsidRDefault="00C126EB" w14:paraId="201DDB99" w14:textId="77777777">
            <w:pPr>
              <w:widowControl/>
              <w:autoSpaceDE/>
              <w:autoSpaceDN/>
              <w:adjustRightInd/>
              <w:rPr>
                <w:color w:val="000000"/>
                <w:sz w:val="22"/>
                <w:szCs w:val="22"/>
              </w:rPr>
            </w:pPr>
            <w:r w:rsidRPr="005C41DF">
              <w:rPr>
                <w:color w:val="000000"/>
                <w:sz w:val="22"/>
                <w:szCs w:val="22"/>
              </w:rPr>
              <w:t>3-month follow-up survey</w:t>
            </w:r>
          </w:p>
        </w:tc>
        <w:tc>
          <w:tcPr>
            <w:tcW w:w="1760" w:type="dxa"/>
            <w:tcBorders>
              <w:top w:val="nil"/>
              <w:left w:val="nil"/>
              <w:bottom w:val="single" w:color="auto" w:sz="4" w:space="0"/>
              <w:right w:val="single" w:color="auto" w:sz="8" w:space="0"/>
            </w:tcBorders>
            <w:shd w:val="clear" w:color="auto" w:fill="auto"/>
            <w:vAlign w:val="bottom"/>
            <w:hideMark/>
          </w:tcPr>
          <w:p w:rsidRPr="005C41DF" w:rsidR="00C126EB" w:rsidP="00C126EB" w:rsidRDefault="00C126EB" w14:paraId="347E3B26" w14:textId="21FD39A8">
            <w:pPr>
              <w:widowControl/>
              <w:autoSpaceDE/>
              <w:autoSpaceDN/>
              <w:adjustRightInd/>
              <w:jc w:val="right"/>
              <w:rPr>
                <w:color w:val="000000"/>
                <w:sz w:val="22"/>
                <w:szCs w:val="22"/>
              </w:rPr>
            </w:pPr>
            <w:r>
              <w:rPr>
                <w:color w:val="000000"/>
                <w:sz w:val="22"/>
                <w:szCs w:val="22"/>
              </w:rPr>
              <w:t>730</w:t>
            </w:r>
          </w:p>
        </w:tc>
        <w:tc>
          <w:tcPr>
            <w:tcW w:w="1600" w:type="dxa"/>
            <w:tcBorders>
              <w:top w:val="nil"/>
              <w:left w:val="nil"/>
              <w:bottom w:val="single" w:color="auto" w:sz="8" w:space="0"/>
              <w:right w:val="single" w:color="auto" w:sz="8" w:space="0"/>
            </w:tcBorders>
            <w:shd w:val="clear" w:color="auto" w:fill="auto"/>
            <w:vAlign w:val="center"/>
            <w:hideMark/>
          </w:tcPr>
          <w:p w:rsidRPr="005C41DF" w:rsidR="00C126EB" w:rsidP="00C126EB" w:rsidRDefault="00C126EB" w14:paraId="69AFEDFB" w14:textId="442687DE">
            <w:pPr>
              <w:widowControl/>
              <w:autoSpaceDE/>
              <w:autoSpaceDN/>
              <w:adjustRightInd/>
              <w:jc w:val="right"/>
              <w:rPr>
                <w:color w:val="000000"/>
                <w:sz w:val="22"/>
                <w:szCs w:val="22"/>
              </w:rPr>
            </w:pPr>
            <w:r>
              <w:rPr>
                <w:color w:val="000000"/>
                <w:sz w:val="22"/>
                <w:szCs w:val="22"/>
              </w:rPr>
              <w:t xml:space="preserve">$7.25 </w:t>
            </w:r>
          </w:p>
        </w:tc>
        <w:tc>
          <w:tcPr>
            <w:tcW w:w="1840" w:type="dxa"/>
            <w:tcBorders>
              <w:top w:val="nil"/>
              <w:left w:val="nil"/>
              <w:bottom w:val="single" w:color="auto" w:sz="8" w:space="0"/>
              <w:right w:val="single" w:color="auto" w:sz="8" w:space="0"/>
            </w:tcBorders>
            <w:shd w:val="clear" w:color="auto" w:fill="auto"/>
            <w:vAlign w:val="center"/>
          </w:tcPr>
          <w:p w:rsidRPr="002051BC" w:rsidR="00C126EB" w:rsidP="00C126EB" w:rsidRDefault="00A33C65" w14:paraId="1D499379" w14:textId="10ECA5D3">
            <w:pPr>
              <w:widowControl/>
              <w:autoSpaceDE/>
              <w:autoSpaceDN/>
              <w:adjustRightInd/>
              <w:jc w:val="right"/>
              <w:rPr>
                <w:color w:val="000000"/>
                <w:sz w:val="22"/>
                <w:szCs w:val="22"/>
              </w:rPr>
            </w:pPr>
            <w:r>
              <w:rPr>
                <w:color w:val="000000"/>
                <w:sz w:val="22"/>
                <w:szCs w:val="22"/>
              </w:rPr>
              <w:t>$5,292.50</w:t>
            </w:r>
            <w:r w:rsidRPr="002051BC" w:rsidR="00C126EB">
              <w:rPr>
                <w:color w:val="000000"/>
                <w:sz w:val="22"/>
                <w:szCs w:val="22"/>
              </w:rPr>
              <w:t xml:space="preserve"> </w:t>
            </w:r>
          </w:p>
        </w:tc>
      </w:tr>
      <w:tr w:rsidRPr="005C41DF" w:rsidR="00C126EB" w:rsidTr="00AF7162" w14:paraId="58825440" w14:textId="77777777">
        <w:trPr>
          <w:trHeight w:val="300"/>
        </w:trPr>
        <w:tc>
          <w:tcPr>
            <w:tcW w:w="2080" w:type="dxa"/>
            <w:vMerge/>
            <w:tcBorders>
              <w:top w:val="nil"/>
              <w:left w:val="single" w:color="auto" w:sz="8" w:space="0"/>
              <w:bottom w:val="single" w:color="000000" w:sz="8" w:space="0"/>
              <w:right w:val="single" w:color="auto" w:sz="8" w:space="0"/>
            </w:tcBorders>
            <w:vAlign w:val="center"/>
            <w:hideMark/>
          </w:tcPr>
          <w:p w:rsidRPr="005C41DF" w:rsidR="00C126EB" w:rsidP="00C126EB" w:rsidRDefault="00C126EB" w14:paraId="070C168F" w14:textId="77777777">
            <w:pPr>
              <w:widowControl/>
              <w:autoSpaceDE/>
              <w:autoSpaceDN/>
              <w:adjustRightInd/>
              <w:rPr>
                <w:color w:val="000000"/>
                <w:sz w:val="22"/>
                <w:szCs w:val="22"/>
              </w:rPr>
            </w:pPr>
          </w:p>
        </w:tc>
        <w:tc>
          <w:tcPr>
            <w:tcW w:w="2600" w:type="dxa"/>
            <w:tcBorders>
              <w:top w:val="nil"/>
              <w:left w:val="nil"/>
              <w:bottom w:val="single" w:color="auto" w:sz="8" w:space="0"/>
              <w:right w:val="single" w:color="auto" w:sz="8" w:space="0"/>
            </w:tcBorders>
            <w:shd w:val="clear" w:color="auto" w:fill="auto"/>
            <w:vAlign w:val="center"/>
            <w:hideMark/>
          </w:tcPr>
          <w:p w:rsidRPr="005C41DF" w:rsidR="00C126EB" w:rsidP="00C126EB" w:rsidRDefault="00C126EB" w14:paraId="75CA250B" w14:textId="77777777">
            <w:pPr>
              <w:widowControl/>
              <w:autoSpaceDE/>
              <w:autoSpaceDN/>
              <w:adjustRightInd/>
              <w:rPr>
                <w:color w:val="000000"/>
                <w:sz w:val="22"/>
                <w:szCs w:val="22"/>
              </w:rPr>
            </w:pPr>
            <w:r w:rsidRPr="005C41DF">
              <w:rPr>
                <w:color w:val="000000"/>
                <w:sz w:val="22"/>
                <w:szCs w:val="22"/>
              </w:rPr>
              <w:t>Focus group assent</w:t>
            </w:r>
          </w:p>
        </w:tc>
        <w:tc>
          <w:tcPr>
            <w:tcW w:w="1760" w:type="dxa"/>
            <w:tcBorders>
              <w:top w:val="nil"/>
              <w:left w:val="nil"/>
              <w:bottom w:val="single" w:color="auto" w:sz="4" w:space="0"/>
              <w:right w:val="single" w:color="auto" w:sz="8" w:space="0"/>
            </w:tcBorders>
            <w:shd w:val="clear" w:color="auto" w:fill="auto"/>
            <w:vAlign w:val="bottom"/>
            <w:hideMark/>
          </w:tcPr>
          <w:p w:rsidRPr="005C41DF" w:rsidR="00C126EB" w:rsidP="00C126EB" w:rsidRDefault="00C126EB" w14:paraId="66FC0091" w14:textId="40D5B03A">
            <w:pPr>
              <w:widowControl/>
              <w:autoSpaceDE/>
              <w:autoSpaceDN/>
              <w:adjustRightInd/>
              <w:jc w:val="right"/>
              <w:rPr>
                <w:color w:val="000000"/>
                <w:sz w:val="22"/>
                <w:szCs w:val="22"/>
              </w:rPr>
            </w:pPr>
            <w:r>
              <w:rPr>
                <w:color w:val="000000"/>
                <w:sz w:val="22"/>
                <w:szCs w:val="22"/>
              </w:rPr>
              <w:t>119</w:t>
            </w:r>
          </w:p>
        </w:tc>
        <w:tc>
          <w:tcPr>
            <w:tcW w:w="1600" w:type="dxa"/>
            <w:tcBorders>
              <w:top w:val="nil"/>
              <w:left w:val="nil"/>
              <w:bottom w:val="single" w:color="auto" w:sz="8" w:space="0"/>
              <w:right w:val="single" w:color="auto" w:sz="8" w:space="0"/>
            </w:tcBorders>
            <w:shd w:val="clear" w:color="auto" w:fill="auto"/>
            <w:vAlign w:val="center"/>
            <w:hideMark/>
          </w:tcPr>
          <w:p w:rsidRPr="005C41DF" w:rsidR="00C126EB" w:rsidP="00C126EB" w:rsidRDefault="00C126EB" w14:paraId="6CAEB854" w14:textId="1C396C12">
            <w:pPr>
              <w:widowControl/>
              <w:autoSpaceDE/>
              <w:autoSpaceDN/>
              <w:adjustRightInd/>
              <w:jc w:val="right"/>
              <w:rPr>
                <w:color w:val="000000"/>
                <w:sz w:val="22"/>
                <w:szCs w:val="22"/>
              </w:rPr>
            </w:pPr>
            <w:r>
              <w:rPr>
                <w:color w:val="000000"/>
                <w:sz w:val="22"/>
                <w:szCs w:val="22"/>
              </w:rPr>
              <w:t xml:space="preserve">$7.25 </w:t>
            </w:r>
          </w:p>
        </w:tc>
        <w:tc>
          <w:tcPr>
            <w:tcW w:w="1840" w:type="dxa"/>
            <w:tcBorders>
              <w:top w:val="nil"/>
              <w:left w:val="nil"/>
              <w:bottom w:val="single" w:color="auto" w:sz="8" w:space="0"/>
              <w:right w:val="single" w:color="auto" w:sz="8" w:space="0"/>
            </w:tcBorders>
            <w:shd w:val="clear" w:color="auto" w:fill="auto"/>
            <w:vAlign w:val="center"/>
          </w:tcPr>
          <w:p w:rsidRPr="002051BC" w:rsidR="00C126EB" w:rsidP="00C126EB" w:rsidRDefault="00A33C65" w14:paraId="05E25FD0" w14:textId="21629BA5">
            <w:pPr>
              <w:widowControl/>
              <w:autoSpaceDE/>
              <w:autoSpaceDN/>
              <w:adjustRightInd/>
              <w:jc w:val="right"/>
              <w:rPr>
                <w:color w:val="000000"/>
                <w:sz w:val="22"/>
                <w:szCs w:val="22"/>
              </w:rPr>
            </w:pPr>
            <w:r>
              <w:rPr>
                <w:color w:val="000000"/>
                <w:sz w:val="22"/>
                <w:szCs w:val="22"/>
              </w:rPr>
              <w:t>$862.75</w:t>
            </w:r>
            <w:r w:rsidRPr="002051BC" w:rsidR="00C126EB">
              <w:rPr>
                <w:color w:val="000000"/>
                <w:sz w:val="22"/>
                <w:szCs w:val="22"/>
              </w:rPr>
              <w:t xml:space="preserve"> </w:t>
            </w:r>
          </w:p>
        </w:tc>
      </w:tr>
      <w:tr w:rsidRPr="005C41DF" w:rsidR="00C126EB" w:rsidTr="00AF7162" w14:paraId="307E9ECE" w14:textId="77777777">
        <w:trPr>
          <w:trHeight w:val="300"/>
        </w:trPr>
        <w:tc>
          <w:tcPr>
            <w:tcW w:w="2080" w:type="dxa"/>
            <w:vMerge/>
            <w:tcBorders>
              <w:top w:val="nil"/>
              <w:left w:val="single" w:color="auto" w:sz="8" w:space="0"/>
              <w:bottom w:val="single" w:color="000000" w:sz="8" w:space="0"/>
              <w:right w:val="single" w:color="auto" w:sz="8" w:space="0"/>
            </w:tcBorders>
            <w:vAlign w:val="center"/>
            <w:hideMark/>
          </w:tcPr>
          <w:p w:rsidRPr="005C41DF" w:rsidR="00C126EB" w:rsidP="00C126EB" w:rsidRDefault="00C126EB" w14:paraId="1AE7031A" w14:textId="77777777">
            <w:pPr>
              <w:widowControl/>
              <w:autoSpaceDE/>
              <w:autoSpaceDN/>
              <w:adjustRightInd/>
              <w:rPr>
                <w:color w:val="000000"/>
                <w:sz w:val="22"/>
                <w:szCs w:val="22"/>
              </w:rPr>
            </w:pPr>
          </w:p>
        </w:tc>
        <w:tc>
          <w:tcPr>
            <w:tcW w:w="2600" w:type="dxa"/>
            <w:tcBorders>
              <w:top w:val="nil"/>
              <w:left w:val="nil"/>
              <w:bottom w:val="single" w:color="auto" w:sz="8" w:space="0"/>
              <w:right w:val="single" w:color="auto" w:sz="8" w:space="0"/>
            </w:tcBorders>
            <w:shd w:val="clear" w:color="auto" w:fill="auto"/>
            <w:vAlign w:val="center"/>
            <w:hideMark/>
          </w:tcPr>
          <w:p w:rsidRPr="005C41DF" w:rsidR="00C126EB" w:rsidP="00C126EB" w:rsidRDefault="00C126EB" w14:paraId="2B6ECCD8" w14:textId="77777777">
            <w:pPr>
              <w:widowControl/>
              <w:autoSpaceDE/>
              <w:autoSpaceDN/>
              <w:adjustRightInd/>
              <w:rPr>
                <w:color w:val="000000"/>
                <w:sz w:val="22"/>
                <w:szCs w:val="22"/>
              </w:rPr>
            </w:pPr>
            <w:r w:rsidRPr="005C41DF">
              <w:rPr>
                <w:color w:val="000000"/>
                <w:sz w:val="22"/>
                <w:szCs w:val="22"/>
              </w:rPr>
              <w:t>Focus group protocol</w:t>
            </w:r>
          </w:p>
        </w:tc>
        <w:tc>
          <w:tcPr>
            <w:tcW w:w="1760" w:type="dxa"/>
            <w:tcBorders>
              <w:top w:val="nil"/>
              <w:left w:val="nil"/>
              <w:bottom w:val="single" w:color="auto" w:sz="8" w:space="0"/>
              <w:right w:val="single" w:color="auto" w:sz="8" w:space="0"/>
            </w:tcBorders>
            <w:shd w:val="clear" w:color="auto" w:fill="auto"/>
            <w:vAlign w:val="bottom"/>
            <w:hideMark/>
          </w:tcPr>
          <w:p w:rsidRPr="005C41DF" w:rsidR="00C126EB" w:rsidP="00C126EB" w:rsidRDefault="001757B5" w14:paraId="54B5507C" w14:textId="7A1FF529">
            <w:pPr>
              <w:widowControl/>
              <w:autoSpaceDE/>
              <w:autoSpaceDN/>
              <w:adjustRightInd/>
              <w:jc w:val="right"/>
              <w:rPr>
                <w:color w:val="000000"/>
                <w:sz w:val="22"/>
                <w:szCs w:val="22"/>
              </w:rPr>
            </w:pPr>
            <w:r>
              <w:rPr>
                <w:color w:val="000000"/>
                <w:sz w:val="22"/>
                <w:szCs w:val="22"/>
              </w:rPr>
              <w:t>711</w:t>
            </w:r>
          </w:p>
        </w:tc>
        <w:tc>
          <w:tcPr>
            <w:tcW w:w="1600" w:type="dxa"/>
            <w:tcBorders>
              <w:top w:val="nil"/>
              <w:left w:val="nil"/>
              <w:bottom w:val="single" w:color="auto" w:sz="8" w:space="0"/>
              <w:right w:val="single" w:color="auto" w:sz="8" w:space="0"/>
            </w:tcBorders>
            <w:shd w:val="clear" w:color="auto" w:fill="auto"/>
            <w:vAlign w:val="center"/>
            <w:hideMark/>
          </w:tcPr>
          <w:p w:rsidRPr="005C41DF" w:rsidR="00C126EB" w:rsidP="00C126EB" w:rsidRDefault="00C126EB" w14:paraId="4ADD92F7" w14:textId="5CC67426">
            <w:pPr>
              <w:widowControl/>
              <w:autoSpaceDE/>
              <w:autoSpaceDN/>
              <w:adjustRightInd/>
              <w:jc w:val="right"/>
              <w:rPr>
                <w:color w:val="000000"/>
                <w:sz w:val="22"/>
                <w:szCs w:val="22"/>
              </w:rPr>
            </w:pPr>
            <w:r>
              <w:rPr>
                <w:color w:val="000000"/>
                <w:sz w:val="22"/>
                <w:szCs w:val="22"/>
              </w:rPr>
              <w:t xml:space="preserve">$7.25 </w:t>
            </w:r>
          </w:p>
        </w:tc>
        <w:tc>
          <w:tcPr>
            <w:tcW w:w="1840" w:type="dxa"/>
            <w:tcBorders>
              <w:top w:val="nil"/>
              <w:left w:val="nil"/>
              <w:bottom w:val="single" w:color="auto" w:sz="8" w:space="0"/>
              <w:right w:val="single" w:color="auto" w:sz="8" w:space="0"/>
            </w:tcBorders>
            <w:shd w:val="clear" w:color="auto" w:fill="auto"/>
            <w:vAlign w:val="center"/>
          </w:tcPr>
          <w:p w:rsidR="00C126EB" w:rsidP="001757B5" w:rsidRDefault="00A33C65" w14:paraId="019FB5DB" w14:textId="5F25FB99">
            <w:pPr>
              <w:widowControl/>
              <w:autoSpaceDE/>
              <w:autoSpaceDN/>
              <w:adjustRightInd/>
              <w:jc w:val="right"/>
              <w:rPr>
                <w:color w:val="000000"/>
                <w:sz w:val="22"/>
                <w:szCs w:val="22"/>
              </w:rPr>
            </w:pPr>
            <w:r>
              <w:rPr>
                <w:color w:val="000000"/>
                <w:sz w:val="22"/>
                <w:szCs w:val="22"/>
              </w:rPr>
              <w:t>$</w:t>
            </w:r>
            <w:r w:rsidR="001757B5">
              <w:rPr>
                <w:color w:val="000000"/>
                <w:sz w:val="22"/>
                <w:szCs w:val="22"/>
              </w:rPr>
              <w:t>5</w:t>
            </w:r>
            <w:r>
              <w:rPr>
                <w:color w:val="000000"/>
                <w:sz w:val="22"/>
                <w:szCs w:val="22"/>
              </w:rPr>
              <w:t>,1</w:t>
            </w:r>
            <w:r w:rsidR="001757B5">
              <w:rPr>
                <w:color w:val="000000"/>
                <w:sz w:val="22"/>
                <w:szCs w:val="22"/>
              </w:rPr>
              <w:t>54.75</w:t>
            </w:r>
          </w:p>
          <w:p w:rsidRPr="002051BC" w:rsidR="001757B5" w:rsidP="001757B5" w:rsidRDefault="001757B5" w14:paraId="315BF97B" w14:textId="363A9CD7">
            <w:pPr>
              <w:widowControl/>
              <w:autoSpaceDE/>
              <w:autoSpaceDN/>
              <w:adjustRightInd/>
              <w:jc w:val="right"/>
              <w:rPr>
                <w:color w:val="000000"/>
                <w:sz w:val="22"/>
                <w:szCs w:val="22"/>
              </w:rPr>
            </w:pPr>
          </w:p>
        </w:tc>
      </w:tr>
      <w:tr w:rsidRPr="005C41DF" w:rsidR="00C126EB" w:rsidTr="00AF7162" w14:paraId="2DF1B8E3" w14:textId="77777777">
        <w:trPr>
          <w:trHeight w:val="300"/>
        </w:trPr>
        <w:tc>
          <w:tcPr>
            <w:tcW w:w="2080" w:type="dxa"/>
            <w:tcBorders>
              <w:top w:val="single" w:color="auto" w:sz="8" w:space="0"/>
              <w:left w:val="single" w:color="auto" w:sz="8" w:space="0"/>
              <w:bottom w:val="single" w:color="000000" w:sz="8" w:space="0"/>
              <w:right w:val="nil"/>
            </w:tcBorders>
            <w:shd w:val="clear" w:color="auto" w:fill="auto"/>
            <w:vAlign w:val="center"/>
            <w:hideMark/>
          </w:tcPr>
          <w:p w:rsidRPr="005C41DF" w:rsidR="00C126EB" w:rsidP="00C126EB" w:rsidRDefault="00C126EB" w14:paraId="4482B1CA" w14:textId="0A81216D">
            <w:pPr>
              <w:widowControl/>
              <w:autoSpaceDE/>
              <w:autoSpaceDN/>
              <w:adjustRightInd/>
              <w:rPr>
                <w:color w:val="000000"/>
                <w:sz w:val="22"/>
                <w:szCs w:val="22"/>
              </w:rPr>
            </w:pPr>
            <w:r w:rsidRPr="005C41DF">
              <w:rPr>
                <w:color w:val="000000"/>
                <w:sz w:val="22"/>
                <w:szCs w:val="22"/>
              </w:rPr>
              <w:t>Parents/Guardians</w:t>
            </w:r>
          </w:p>
        </w:tc>
        <w:tc>
          <w:tcPr>
            <w:tcW w:w="260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5C41DF" w:rsidR="00C126EB" w:rsidP="00C126EB" w:rsidRDefault="00C126EB" w14:paraId="64EB6EFE" w14:textId="77777777">
            <w:pPr>
              <w:widowControl/>
              <w:autoSpaceDE/>
              <w:autoSpaceDN/>
              <w:adjustRightInd/>
              <w:rPr>
                <w:color w:val="000000"/>
                <w:sz w:val="22"/>
                <w:szCs w:val="22"/>
              </w:rPr>
            </w:pPr>
            <w:r w:rsidRPr="005C41DF">
              <w:rPr>
                <w:color w:val="000000"/>
                <w:sz w:val="22"/>
                <w:szCs w:val="22"/>
              </w:rPr>
              <w:t>Parental consent</w:t>
            </w:r>
          </w:p>
        </w:tc>
        <w:tc>
          <w:tcPr>
            <w:tcW w:w="1760" w:type="dxa"/>
            <w:tcBorders>
              <w:top w:val="nil"/>
              <w:left w:val="nil"/>
              <w:bottom w:val="single" w:color="auto" w:sz="8" w:space="0"/>
              <w:right w:val="single" w:color="auto" w:sz="8" w:space="0"/>
            </w:tcBorders>
            <w:shd w:val="clear" w:color="auto" w:fill="auto"/>
            <w:vAlign w:val="bottom"/>
            <w:hideMark/>
          </w:tcPr>
          <w:p w:rsidRPr="005C41DF" w:rsidR="00C126EB" w:rsidP="00C126EB" w:rsidRDefault="00C126EB" w14:paraId="370DF398" w14:textId="0082220B">
            <w:pPr>
              <w:widowControl/>
              <w:autoSpaceDE/>
              <w:autoSpaceDN/>
              <w:adjustRightInd/>
              <w:jc w:val="right"/>
              <w:rPr>
                <w:color w:val="000000"/>
                <w:sz w:val="22"/>
                <w:szCs w:val="22"/>
              </w:rPr>
            </w:pPr>
            <w:r>
              <w:rPr>
                <w:color w:val="000000"/>
                <w:sz w:val="22"/>
                <w:szCs w:val="22"/>
              </w:rPr>
              <w:t>1,041</w:t>
            </w:r>
          </w:p>
        </w:tc>
        <w:tc>
          <w:tcPr>
            <w:tcW w:w="1600" w:type="dxa"/>
            <w:tcBorders>
              <w:top w:val="single" w:color="auto" w:sz="8" w:space="0"/>
              <w:left w:val="nil"/>
              <w:bottom w:val="single" w:color="auto" w:sz="8" w:space="0"/>
              <w:right w:val="single" w:color="auto" w:sz="8" w:space="0"/>
            </w:tcBorders>
            <w:shd w:val="clear" w:color="auto" w:fill="auto"/>
            <w:vAlign w:val="center"/>
            <w:hideMark/>
          </w:tcPr>
          <w:p w:rsidRPr="005C41DF" w:rsidR="00C126EB" w:rsidP="00C126EB" w:rsidRDefault="00C126EB" w14:paraId="2D46E895" w14:textId="48F03185">
            <w:pPr>
              <w:widowControl/>
              <w:autoSpaceDE/>
              <w:autoSpaceDN/>
              <w:adjustRightInd/>
              <w:jc w:val="right"/>
              <w:rPr>
                <w:color w:val="000000"/>
                <w:sz w:val="22"/>
                <w:szCs w:val="22"/>
              </w:rPr>
            </w:pPr>
            <w:r>
              <w:rPr>
                <w:color w:val="000000"/>
                <w:sz w:val="22"/>
                <w:szCs w:val="22"/>
              </w:rPr>
              <w:t>$24.98</w:t>
            </w:r>
          </w:p>
        </w:tc>
        <w:tc>
          <w:tcPr>
            <w:tcW w:w="1840" w:type="dxa"/>
            <w:tcBorders>
              <w:top w:val="single" w:color="auto" w:sz="8" w:space="0"/>
              <w:left w:val="nil"/>
              <w:bottom w:val="single" w:color="auto" w:sz="8" w:space="0"/>
              <w:right w:val="single" w:color="auto" w:sz="8" w:space="0"/>
            </w:tcBorders>
            <w:shd w:val="clear" w:color="auto" w:fill="auto"/>
            <w:vAlign w:val="center"/>
          </w:tcPr>
          <w:p w:rsidRPr="002051BC" w:rsidR="00C126EB" w:rsidP="00C126EB" w:rsidRDefault="00C126EB" w14:paraId="14557838" w14:textId="42A902B8">
            <w:pPr>
              <w:widowControl/>
              <w:autoSpaceDE/>
              <w:autoSpaceDN/>
              <w:adjustRightInd/>
              <w:jc w:val="right"/>
              <w:rPr>
                <w:color w:val="000000"/>
                <w:sz w:val="22"/>
                <w:szCs w:val="22"/>
              </w:rPr>
            </w:pPr>
            <w:r w:rsidRPr="002051BC">
              <w:rPr>
                <w:color w:val="000000"/>
                <w:sz w:val="22"/>
                <w:szCs w:val="22"/>
              </w:rPr>
              <w:t xml:space="preserve">$26,004 </w:t>
            </w:r>
          </w:p>
        </w:tc>
      </w:tr>
      <w:tr w:rsidRPr="005C41DF" w:rsidR="00AF7162" w:rsidTr="00AF7162" w14:paraId="6430A671" w14:textId="77777777">
        <w:trPr>
          <w:trHeight w:val="300"/>
        </w:trPr>
        <w:tc>
          <w:tcPr>
            <w:tcW w:w="2080" w:type="dxa"/>
            <w:tcBorders>
              <w:top w:val="nil"/>
              <w:left w:val="single" w:color="auto" w:sz="8" w:space="0"/>
              <w:bottom w:val="single" w:color="auto" w:sz="8" w:space="0"/>
              <w:right w:val="single" w:color="auto" w:sz="8" w:space="0"/>
            </w:tcBorders>
            <w:shd w:val="clear" w:color="000000" w:fill="D5DCE4"/>
            <w:vAlign w:val="center"/>
            <w:hideMark/>
          </w:tcPr>
          <w:p w:rsidRPr="005C41DF" w:rsidR="00AF7162" w:rsidP="00AF7162" w:rsidRDefault="00AF7162" w14:paraId="2D4EAD50" w14:textId="77777777">
            <w:pPr>
              <w:widowControl/>
              <w:autoSpaceDE/>
              <w:autoSpaceDN/>
              <w:adjustRightInd/>
              <w:rPr>
                <w:b/>
                <w:bCs/>
                <w:color w:val="000000"/>
                <w:sz w:val="22"/>
                <w:szCs w:val="22"/>
              </w:rPr>
            </w:pPr>
            <w:r w:rsidRPr="005C41DF">
              <w:rPr>
                <w:b/>
                <w:bCs/>
                <w:color w:val="000000"/>
                <w:sz w:val="22"/>
                <w:szCs w:val="22"/>
              </w:rPr>
              <w:t>Total Burden</w:t>
            </w:r>
          </w:p>
        </w:tc>
        <w:tc>
          <w:tcPr>
            <w:tcW w:w="2600" w:type="dxa"/>
            <w:tcBorders>
              <w:top w:val="nil"/>
              <w:left w:val="nil"/>
              <w:bottom w:val="single" w:color="auto" w:sz="8" w:space="0"/>
              <w:right w:val="single" w:color="auto" w:sz="8" w:space="0"/>
            </w:tcBorders>
            <w:shd w:val="clear" w:color="000000" w:fill="D5DCE4"/>
            <w:vAlign w:val="center"/>
            <w:hideMark/>
          </w:tcPr>
          <w:p w:rsidRPr="005C41DF" w:rsidR="00AF7162" w:rsidP="00AF7162" w:rsidRDefault="00AF7162" w14:paraId="3E5BAF87" w14:textId="77777777">
            <w:pPr>
              <w:widowControl/>
              <w:autoSpaceDE/>
              <w:autoSpaceDN/>
              <w:adjustRightInd/>
              <w:rPr>
                <w:b/>
                <w:bCs/>
                <w:color w:val="000000"/>
                <w:sz w:val="22"/>
                <w:szCs w:val="22"/>
              </w:rPr>
            </w:pPr>
            <w:r w:rsidRPr="005C41DF">
              <w:rPr>
                <w:b/>
                <w:bCs/>
                <w:color w:val="000000"/>
                <w:sz w:val="22"/>
                <w:szCs w:val="22"/>
              </w:rPr>
              <w:t> </w:t>
            </w:r>
          </w:p>
        </w:tc>
        <w:tc>
          <w:tcPr>
            <w:tcW w:w="1760" w:type="dxa"/>
            <w:tcBorders>
              <w:top w:val="nil"/>
              <w:left w:val="nil"/>
              <w:bottom w:val="single" w:color="auto" w:sz="8" w:space="0"/>
              <w:right w:val="single" w:color="auto" w:sz="8" w:space="0"/>
            </w:tcBorders>
            <w:shd w:val="clear" w:color="000000" w:fill="D9E1F2"/>
            <w:vAlign w:val="bottom"/>
            <w:hideMark/>
          </w:tcPr>
          <w:p w:rsidRPr="005C41DF" w:rsidR="00AF7162" w:rsidP="00C35D54" w:rsidRDefault="00C35D54" w14:paraId="5E69A33C" w14:textId="049C7CDA">
            <w:pPr>
              <w:widowControl/>
              <w:autoSpaceDE/>
              <w:autoSpaceDN/>
              <w:adjustRightInd/>
              <w:jc w:val="right"/>
              <w:rPr>
                <w:color w:val="000000"/>
                <w:sz w:val="22"/>
                <w:szCs w:val="22"/>
              </w:rPr>
            </w:pPr>
            <w:r>
              <w:rPr>
                <w:color w:val="000000"/>
                <w:sz w:val="22"/>
                <w:szCs w:val="22"/>
              </w:rPr>
              <w:t>4</w:t>
            </w:r>
            <w:r w:rsidR="00AF7162">
              <w:rPr>
                <w:color w:val="000000"/>
                <w:sz w:val="22"/>
                <w:szCs w:val="22"/>
              </w:rPr>
              <w:t>,</w:t>
            </w:r>
            <w:r w:rsidR="001757B5">
              <w:rPr>
                <w:color w:val="000000"/>
                <w:sz w:val="22"/>
                <w:szCs w:val="22"/>
              </w:rPr>
              <w:t>859</w:t>
            </w:r>
          </w:p>
        </w:tc>
        <w:tc>
          <w:tcPr>
            <w:tcW w:w="1600" w:type="dxa"/>
            <w:tcBorders>
              <w:top w:val="nil"/>
              <w:left w:val="nil"/>
              <w:bottom w:val="single" w:color="auto" w:sz="8" w:space="0"/>
              <w:right w:val="single" w:color="auto" w:sz="8" w:space="0"/>
            </w:tcBorders>
            <w:shd w:val="clear" w:color="000000" w:fill="D5DCE4"/>
            <w:vAlign w:val="center"/>
            <w:hideMark/>
          </w:tcPr>
          <w:p w:rsidRPr="005C41DF" w:rsidR="00AF7162" w:rsidP="00AF7162" w:rsidRDefault="00AF7162" w14:paraId="15A822CB" w14:textId="15AE865E">
            <w:pPr>
              <w:widowControl/>
              <w:autoSpaceDE/>
              <w:autoSpaceDN/>
              <w:adjustRightInd/>
              <w:jc w:val="right"/>
              <w:rPr>
                <w:b/>
                <w:bCs/>
                <w:color w:val="000000"/>
                <w:sz w:val="22"/>
                <w:szCs w:val="22"/>
              </w:rPr>
            </w:pPr>
          </w:p>
        </w:tc>
        <w:tc>
          <w:tcPr>
            <w:tcW w:w="1840" w:type="dxa"/>
            <w:tcBorders>
              <w:top w:val="nil"/>
              <w:left w:val="nil"/>
              <w:bottom w:val="single" w:color="auto" w:sz="8" w:space="0"/>
              <w:right w:val="single" w:color="auto" w:sz="8" w:space="0"/>
            </w:tcBorders>
            <w:shd w:val="clear" w:color="000000" w:fill="D5DCE4"/>
            <w:vAlign w:val="center"/>
          </w:tcPr>
          <w:p w:rsidRPr="002051BC" w:rsidR="00AF7162" w:rsidP="001757B5" w:rsidRDefault="002051BC" w14:paraId="6E4B9218" w14:textId="74F9422B">
            <w:pPr>
              <w:widowControl/>
              <w:autoSpaceDE/>
              <w:autoSpaceDN/>
              <w:adjustRightInd/>
              <w:jc w:val="right"/>
              <w:rPr>
                <w:color w:val="000000"/>
                <w:sz w:val="22"/>
                <w:szCs w:val="22"/>
              </w:rPr>
            </w:pPr>
            <w:r w:rsidRPr="002051BC">
              <w:rPr>
                <w:color w:val="000000"/>
                <w:sz w:val="22"/>
                <w:szCs w:val="22"/>
              </w:rPr>
              <w:t>$</w:t>
            </w:r>
            <w:r w:rsidR="00362CEB">
              <w:rPr>
                <w:color w:val="000000"/>
                <w:sz w:val="22"/>
                <w:szCs w:val="22"/>
              </w:rPr>
              <w:t>5</w:t>
            </w:r>
            <w:r w:rsidR="001757B5">
              <w:rPr>
                <w:color w:val="000000"/>
                <w:sz w:val="22"/>
                <w:szCs w:val="22"/>
              </w:rPr>
              <w:t>3,684.50</w:t>
            </w:r>
            <w:r w:rsidRPr="002051BC" w:rsidR="00AF7162">
              <w:rPr>
                <w:color w:val="000000"/>
                <w:sz w:val="22"/>
                <w:szCs w:val="22"/>
              </w:rPr>
              <w:t xml:space="preserve"> </w:t>
            </w:r>
          </w:p>
        </w:tc>
      </w:tr>
    </w:tbl>
    <w:p w:rsidRPr="002A6DFF" w:rsidR="00D75CB5" w:rsidP="00A30439" w:rsidRDefault="00D75CB5" w14:paraId="4C32C462" w14:textId="5E886EFE">
      <w:pPr>
        <w:pStyle w:val="OMBHeading-2"/>
        <w:numPr>
          <w:ilvl w:val="0"/>
          <w:numId w:val="27"/>
        </w:numPr>
        <w:spacing w:before="100" w:beforeAutospacing="1" w:after="0"/>
        <w:rPr>
          <w:sz w:val="28"/>
          <w:szCs w:val="28"/>
          <w:u w:val="single"/>
        </w:rPr>
      </w:pPr>
      <w:bookmarkStart w:name="_Toc20734557" w:id="76"/>
      <w:r w:rsidRPr="002A6DFF">
        <w:rPr>
          <w:sz w:val="28"/>
          <w:szCs w:val="28"/>
          <w:u w:val="single"/>
        </w:rPr>
        <w:t>Estimates of other Total Annual Cost Burden to Respondents or Recordkeepers/Capital Costs</w:t>
      </w:r>
      <w:bookmarkEnd w:id="76"/>
    </w:p>
    <w:p w:rsidRPr="002A6DFF" w:rsidR="007A15F0" w:rsidP="00A44ACA" w:rsidRDefault="45716BFC" w14:paraId="0F4BD50E" w14:textId="2F01D602">
      <w:pPr>
        <w:pStyle w:val="OMBbodytext"/>
        <w:ind w:left="0"/>
        <w:jc w:val="both"/>
        <w:rPr>
          <w:b/>
          <w:bCs/>
          <w:sz w:val="36"/>
          <w:szCs w:val="36"/>
          <w:u w:val="single"/>
        </w:rPr>
      </w:pPr>
      <w:r w:rsidRPr="002A6DFF">
        <w:t>This information collection entails no respondent costs other than the cost associated with response time burden, and no non-labor costs for capital, startup or operation, maintenance, or purchased services.</w:t>
      </w:r>
    </w:p>
    <w:p w:rsidRPr="002A6DFF" w:rsidR="007A15F0" w:rsidP="00A30439" w:rsidRDefault="301858A8" w14:paraId="254B992B" w14:textId="301E6568">
      <w:pPr>
        <w:pStyle w:val="OMBbodytext"/>
        <w:numPr>
          <w:ilvl w:val="0"/>
          <w:numId w:val="27"/>
        </w:numPr>
        <w:spacing w:after="0"/>
        <w:rPr>
          <w:b/>
          <w:sz w:val="28"/>
          <w:szCs w:val="28"/>
          <w:u w:val="single"/>
        </w:rPr>
      </w:pPr>
      <w:r w:rsidRPr="002A6DFF">
        <w:rPr>
          <w:b/>
          <w:sz w:val="28"/>
          <w:szCs w:val="28"/>
          <w:u w:val="single"/>
        </w:rPr>
        <w:t>Annualized Cost to Federal Government</w:t>
      </w:r>
      <w:bookmarkEnd w:id="73"/>
      <w:bookmarkEnd w:id="74"/>
      <w:bookmarkEnd w:id="75"/>
      <w:r w:rsidRPr="002A6DFF" w:rsidR="00B619C6">
        <w:rPr>
          <w:b/>
          <w:sz w:val="28"/>
          <w:szCs w:val="28"/>
          <w:u w:val="single"/>
        </w:rPr>
        <w:t xml:space="preserve"> </w:t>
      </w:r>
    </w:p>
    <w:p w:rsidRPr="002A6DFF" w:rsidR="006E360E" w:rsidP="00A44ACA" w:rsidRDefault="006E360E" w14:paraId="603FD12C" w14:textId="6E10E721">
      <w:pPr>
        <w:pStyle w:val="OMBbodytext"/>
        <w:ind w:left="0"/>
        <w:jc w:val="both"/>
        <w:rPr>
          <w:szCs w:val="24"/>
        </w:rPr>
      </w:pPr>
      <w:r w:rsidRPr="002A6DFF">
        <w:t xml:space="preserve">The cost estimate for the </w:t>
      </w:r>
      <w:r w:rsidRPr="002A6DFF" w:rsidR="006F728F">
        <w:t xml:space="preserve">design and conduct of the </w:t>
      </w:r>
      <w:r w:rsidRPr="002A6DFF">
        <w:t xml:space="preserve">evaluation will be </w:t>
      </w:r>
      <w:r w:rsidRPr="002A6DFF" w:rsidR="00740318">
        <w:t>$</w:t>
      </w:r>
      <w:r w:rsidRPr="002A6DFF" w:rsidR="00F44CCE">
        <w:t xml:space="preserve">16 million </w:t>
      </w:r>
      <w:r w:rsidRPr="002A6DFF" w:rsidR="008E183F">
        <w:t>over the course of three years</w:t>
      </w:r>
      <w:r w:rsidRPr="002A6DFF" w:rsidR="00F44CCE">
        <w:t xml:space="preserve">, with </w:t>
      </w:r>
      <w:r w:rsidRPr="002A6DFF" w:rsidR="00C40D54">
        <w:t xml:space="preserve">$3 million the first year, $9 million </w:t>
      </w:r>
      <w:r w:rsidRPr="002A6DFF" w:rsidR="004406E0">
        <w:t>the second year, and $4 million the third year</w:t>
      </w:r>
      <w:r w:rsidRPr="002A6DFF">
        <w:t xml:space="preserve">. This total cost </w:t>
      </w:r>
      <w:r w:rsidRPr="002A6DFF" w:rsidR="0077206A">
        <w:t>covers</w:t>
      </w:r>
      <w:r w:rsidRPr="002A6DFF" w:rsidR="00146D70">
        <w:t xml:space="preserve"> all evaluation activities</w:t>
      </w:r>
      <w:r w:rsidRPr="002A6DFF" w:rsidR="0077206A">
        <w:t>,</w:t>
      </w:r>
      <w:r w:rsidRPr="002A6DFF" w:rsidR="00146D70">
        <w:t xml:space="preserve"> including</w:t>
      </w:r>
      <w:r w:rsidRPr="002A6DFF" w:rsidR="00CF72A3">
        <w:t xml:space="preserve"> the </w:t>
      </w:r>
      <w:r w:rsidRPr="002A6DFF" w:rsidR="0077206A">
        <w:t xml:space="preserve">estimated cost of </w:t>
      </w:r>
      <w:r w:rsidRPr="002A6DFF" w:rsidR="00CF72A3">
        <w:t>c</w:t>
      </w:r>
      <w:r w:rsidRPr="002A6DFF" w:rsidR="00146D70">
        <w:t>oordination among OASH</w:t>
      </w:r>
      <w:r w:rsidRPr="002A6DFF" w:rsidR="0077206A">
        <w:t>, the contractors</w:t>
      </w:r>
      <w:r w:rsidRPr="002A6DFF" w:rsidR="00AF3D66">
        <w:t xml:space="preserve"> (MITRE)</w:t>
      </w:r>
      <w:r w:rsidRPr="002A6DFF" w:rsidR="0077206A">
        <w:t>,</w:t>
      </w:r>
      <w:r w:rsidRPr="002A6DFF" w:rsidR="00146D70">
        <w:t xml:space="preserve"> and the</w:t>
      </w:r>
      <w:r w:rsidRPr="002A6DFF" w:rsidR="00D5019E">
        <w:t xml:space="preserve"> </w:t>
      </w:r>
      <w:r w:rsidRPr="002A6DFF" w:rsidR="00146D70">
        <w:t>IOs</w:t>
      </w:r>
      <w:r w:rsidRPr="002A6DFF" w:rsidR="0077206A">
        <w:t xml:space="preserve">; </w:t>
      </w:r>
      <w:r w:rsidRPr="002A6DFF" w:rsidR="00D44BD7">
        <w:t xml:space="preserve">OMB package development; </w:t>
      </w:r>
      <w:r w:rsidRPr="002A6DFF">
        <w:t>project plan</w:t>
      </w:r>
      <w:r w:rsidRPr="002A6DFF" w:rsidR="006479B8">
        <w:t>ning</w:t>
      </w:r>
      <w:r w:rsidRPr="002A6DFF">
        <w:t xml:space="preserve"> and schedule development</w:t>
      </w:r>
      <w:r w:rsidRPr="002A6DFF" w:rsidR="0077206A">
        <w:t xml:space="preserve">; </w:t>
      </w:r>
      <w:r w:rsidRPr="002A6DFF" w:rsidR="0019072B">
        <w:t>Institutional Review Board</w:t>
      </w:r>
      <w:r w:rsidRPr="002A6DFF">
        <w:t xml:space="preserve"> applications</w:t>
      </w:r>
      <w:r w:rsidRPr="002A6DFF" w:rsidR="0077206A">
        <w:t>; study</w:t>
      </w:r>
      <w:r w:rsidRPr="002A6DFF" w:rsidR="006F728F">
        <w:t xml:space="preserve"> design</w:t>
      </w:r>
      <w:r w:rsidRPr="002A6DFF" w:rsidR="0077206A">
        <w:t xml:space="preserve">; </w:t>
      </w:r>
      <w:r w:rsidRPr="002A6DFF" w:rsidR="00D5019E">
        <w:t xml:space="preserve">technical assistance to </w:t>
      </w:r>
      <w:r w:rsidRPr="002A6DFF" w:rsidR="001855BF">
        <w:t>IOs</w:t>
      </w:r>
      <w:r w:rsidRPr="002A6DFF" w:rsidR="00D44BD7">
        <w:t xml:space="preserve"> for data collection</w:t>
      </w:r>
      <w:r w:rsidRPr="002A6DFF" w:rsidR="0077206A">
        <w:t xml:space="preserve">; </w:t>
      </w:r>
      <w:r w:rsidRPr="002A6DFF" w:rsidR="00D5019E">
        <w:t>d</w:t>
      </w:r>
      <w:r w:rsidRPr="002A6DFF">
        <w:t>ata collection</w:t>
      </w:r>
      <w:r w:rsidRPr="002A6DFF" w:rsidR="00D44BD7">
        <w:t xml:space="preserve"> procedures and implementation</w:t>
      </w:r>
      <w:r w:rsidRPr="002A6DFF" w:rsidR="0077206A">
        <w:t xml:space="preserve">; </w:t>
      </w:r>
      <w:r w:rsidRPr="002A6DFF" w:rsidR="00D5019E">
        <w:t>data analysis and</w:t>
      </w:r>
      <w:r w:rsidRPr="002A6DFF">
        <w:t xml:space="preserve"> reporting</w:t>
      </w:r>
      <w:r w:rsidRPr="002A6DFF" w:rsidR="00C85CA7">
        <w:t xml:space="preserve">. </w:t>
      </w:r>
    </w:p>
    <w:p w:rsidRPr="002A6DFF" w:rsidR="007A15F0" w:rsidP="00A30439" w:rsidRDefault="301858A8" w14:paraId="2E3BC51C" w14:textId="0667DB61">
      <w:pPr>
        <w:pStyle w:val="OMBHeading-2"/>
        <w:numPr>
          <w:ilvl w:val="0"/>
          <w:numId w:val="27"/>
        </w:numPr>
        <w:spacing w:before="100" w:beforeAutospacing="1" w:after="0"/>
        <w:outlineLvl w:val="1"/>
        <w:rPr>
          <w:sz w:val="28"/>
          <w:szCs w:val="28"/>
          <w:u w:val="single"/>
        </w:rPr>
      </w:pPr>
      <w:bookmarkStart w:name="_Toc66688723" w:id="77"/>
      <w:bookmarkStart w:name="_Toc239751746" w:id="78"/>
      <w:bookmarkStart w:name="_Toc521515015" w:id="79"/>
      <w:bookmarkStart w:name="_Toc523154581" w:id="80"/>
      <w:bookmarkStart w:name="_Toc20734558" w:id="81"/>
      <w:r w:rsidRPr="002A6DFF">
        <w:rPr>
          <w:sz w:val="28"/>
          <w:szCs w:val="28"/>
          <w:u w:val="single"/>
        </w:rPr>
        <w:lastRenderedPageBreak/>
        <w:t>Program Changes or Adjustments</w:t>
      </w:r>
      <w:bookmarkEnd w:id="77"/>
      <w:bookmarkEnd w:id="78"/>
      <w:bookmarkEnd w:id="79"/>
      <w:bookmarkEnd w:id="80"/>
      <w:bookmarkEnd w:id="81"/>
      <w:r w:rsidRPr="002A6DFF" w:rsidR="00B619C6">
        <w:rPr>
          <w:sz w:val="28"/>
          <w:szCs w:val="28"/>
          <w:u w:val="single"/>
        </w:rPr>
        <w:t xml:space="preserve"> </w:t>
      </w:r>
    </w:p>
    <w:p w:rsidRPr="002A6DFF" w:rsidR="007A15F0" w:rsidP="003D7C7E" w:rsidRDefault="301858A8" w14:paraId="7988C9C8" w14:textId="77777777">
      <w:pPr>
        <w:pStyle w:val="OMBbodytext"/>
        <w:spacing w:after="100" w:afterAutospacing="1"/>
        <w:ind w:left="0"/>
      </w:pPr>
      <w:r w:rsidRPr="002A6DFF">
        <w:t xml:space="preserve">This </w:t>
      </w:r>
      <w:r w:rsidRPr="002A6DFF" w:rsidR="007E72DD">
        <w:t>will be</w:t>
      </w:r>
      <w:r w:rsidRPr="002A6DFF">
        <w:t xml:space="preserve"> a new </w:t>
      </w:r>
      <w:r w:rsidRPr="002A6DFF" w:rsidR="00CB61AF">
        <w:t xml:space="preserve">information </w:t>
      </w:r>
      <w:r w:rsidRPr="002A6DFF">
        <w:t>collection.</w:t>
      </w:r>
    </w:p>
    <w:p w:rsidRPr="002A6DFF" w:rsidR="00512E91" w:rsidP="003D7C7E" w:rsidRDefault="301858A8" w14:paraId="47F33C29" w14:textId="45273808">
      <w:pPr>
        <w:pStyle w:val="OMBHeading-2"/>
        <w:numPr>
          <w:ilvl w:val="0"/>
          <w:numId w:val="21"/>
        </w:numPr>
        <w:spacing w:before="100" w:beforeAutospacing="1" w:after="0"/>
        <w:ind w:left="450" w:hanging="450"/>
        <w:outlineLvl w:val="1"/>
        <w:rPr>
          <w:sz w:val="28"/>
          <w:szCs w:val="28"/>
          <w:u w:val="single"/>
        </w:rPr>
      </w:pPr>
      <w:bookmarkStart w:name="_Toc521515016" w:id="82"/>
      <w:bookmarkStart w:name="_Toc523154582" w:id="83"/>
      <w:bookmarkStart w:name="_Toc20734559" w:id="84"/>
      <w:bookmarkStart w:name="_Hlk516237738" w:id="85"/>
      <w:bookmarkStart w:name="_Hlk531631676" w:id="86"/>
      <w:r w:rsidRPr="002A6DFF">
        <w:rPr>
          <w:sz w:val="28"/>
          <w:szCs w:val="28"/>
          <w:u w:val="single"/>
        </w:rPr>
        <w:t>Plans for Tabulation and Publication and Project Time Schedule</w:t>
      </w:r>
      <w:bookmarkEnd w:id="82"/>
      <w:bookmarkEnd w:id="83"/>
      <w:bookmarkEnd w:id="84"/>
      <w:r w:rsidRPr="002A6DFF" w:rsidR="00B619C6">
        <w:rPr>
          <w:sz w:val="28"/>
          <w:szCs w:val="28"/>
          <w:u w:val="single"/>
        </w:rPr>
        <w:t xml:space="preserve"> </w:t>
      </w:r>
      <w:bookmarkEnd w:id="85"/>
    </w:p>
    <w:p w:rsidR="00D5426B" w:rsidP="00E92DBC" w:rsidRDefault="00A17DCA" w14:paraId="7E82F709" w14:textId="18B2FF96">
      <w:pPr>
        <w:pStyle w:val="OMBbodytext"/>
        <w:ind w:left="0"/>
        <w:jc w:val="both"/>
        <w:rPr>
          <w:b/>
          <w:snapToGrid w:val="0"/>
        </w:rPr>
      </w:pPr>
      <w:r w:rsidRPr="002A6DFF">
        <w:rPr>
          <w:iCs/>
        </w:rPr>
        <w:t>This section describes the planned reports</w:t>
      </w:r>
      <w:r w:rsidRPr="002A6DFF" w:rsidR="003837C1">
        <w:rPr>
          <w:iCs/>
        </w:rPr>
        <w:t xml:space="preserve"> and project schedule,</w:t>
      </w:r>
      <w:r w:rsidRPr="002A6DFF" w:rsidR="00BB27C2">
        <w:rPr>
          <w:iCs/>
        </w:rPr>
        <w:t xml:space="preserve"> including planned time to collect information and complete analyses and writing</w:t>
      </w:r>
      <w:r w:rsidRPr="002A6DFF" w:rsidR="001170F3">
        <w:rPr>
          <w:iCs/>
        </w:rPr>
        <w:t xml:space="preserve">. </w:t>
      </w:r>
      <w:r w:rsidRPr="002A6DFF" w:rsidR="007C712F">
        <w:t xml:space="preserve">Data will be collected between </w:t>
      </w:r>
      <w:r w:rsidR="00A65ABF">
        <w:t>May</w:t>
      </w:r>
      <w:r w:rsidR="008A17BC">
        <w:t xml:space="preserve"> </w:t>
      </w:r>
      <w:r w:rsidRPr="002A6DFF" w:rsidR="007C712F">
        <w:t xml:space="preserve">and December 2020. Data will be tabulated and presented to OASH in September 2021. See </w:t>
      </w:r>
      <w:r w:rsidRPr="002A6DFF" w:rsidR="007C712F">
        <w:rPr>
          <w:b/>
          <w:iCs/>
        </w:rPr>
        <w:t xml:space="preserve">Exhibit </w:t>
      </w:r>
      <w:r w:rsidR="001907B3">
        <w:rPr>
          <w:b/>
          <w:iCs/>
        </w:rPr>
        <w:t>8</w:t>
      </w:r>
      <w:r w:rsidRPr="002A6DFF" w:rsidR="00F11103">
        <w:rPr>
          <w:b/>
          <w:i/>
        </w:rPr>
        <w:t xml:space="preserve"> </w:t>
      </w:r>
      <w:r w:rsidRPr="002A6DFF" w:rsidR="007C712F">
        <w:t>for the anticipated schedule.</w:t>
      </w:r>
      <w:r w:rsidRPr="002A6DFF" w:rsidR="007C712F">
        <w:rPr>
          <w:b/>
          <w:i/>
        </w:rPr>
        <w:t xml:space="preserve"> </w:t>
      </w:r>
      <w:bookmarkStart w:name="_Toc521501863" w:id="87"/>
      <w:bookmarkStart w:name="_Toc534380002" w:id="88"/>
      <w:bookmarkStart w:name="_Toc531630041" w:id="89"/>
      <w:bookmarkStart w:name="_Toc8283952" w:id="90"/>
      <w:bookmarkStart w:name="_Hlk516237981" w:id="91"/>
    </w:p>
    <w:p w:rsidRPr="002A6DFF" w:rsidR="00FA5942" w:rsidP="004F1B10" w:rsidRDefault="009830B7" w14:paraId="0934B46A" w14:textId="3E5235C8">
      <w:pPr>
        <w:pStyle w:val="OMBExhibitTitle"/>
        <w:spacing w:before="100" w:beforeAutospacing="1" w:after="100" w:afterAutospacing="1"/>
        <w:ind w:left="0" w:firstLine="0"/>
        <w:rPr>
          <w:rFonts w:ascii="Times New Roman" w:hAnsi="Times New Roman"/>
          <w:sz w:val="24"/>
          <w:szCs w:val="24"/>
        </w:rPr>
      </w:pPr>
      <w:r w:rsidRPr="002A6DFF">
        <w:rPr>
          <w:rFonts w:ascii="Times New Roman" w:hAnsi="Times New Roman"/>
          <w:sz w:val="24"/>
          <w:szCs w:val="24"/>
        </w:rPr>
        <w:t xml:space="preserve">Exhibit </w:t>
      </w:r>
      <w:r w:rsidR="001907B3">
        <w:rPr>
          <w:rFonts w:ascii="Times New Roman" w:hAnsi="Times New Roman"/>
          <w:sz w:val="24"/>
          <w:szCs w:val="24"/>
        </w:rPr>
        <w:t>8</w:t>
      </w:r>
      <w:r w:rsidRPr="002A6DFF" w:rsidR="00FA5942">
        <w:rPr>
          <w:rFonts w:ascii="Times New Roman" w:hAnsi="Times New Roman"/>
          <w:sz w:val="24"/>
          <w:szCs w:val="24"/>
        </w:rPr>
        <w:t xml:space="preserve">. </w:t>
      </w:r>
      <w:r w:rsidRPr="002A6DFF" w:rsidR="00866F84">
        <w:rPr>
          <w:rFonts w:ascii="Times New Roman" w:hAnsi="Times New Roman"/>
          <w:sz w:val="24"/>
          <w:szCs w:val="24"/>
        </w:rPr>
        <w:t xml:space="preserve">Approximate </w:t>
      </w:r>
      <w:r w:rsidRPr="002A6DFF" w:rsidR="00302F41">
        <w:rPr>
          <w:rFonts w:ascii="Times New Roman" w:hAnsi="Times New Roman"/>
          <w:sz w:val="24"/>
          <w:szCs w:val="24"/>
        </w:rPr>
        <w:t xml:space="preserve">Schedule </w:t>
      </w:r>
      <w:r w:rsidRPr="002A6DFF" w:rsidR="00FA5942">
        <w:rPr>
          <w:rFonts w:ascii="Times New Roman" w:hAnsi="Times New Roman"/>
          <w:sz w:val="24"/>
          <w:szCs w:val="24"/>
        </w:rPr>
        <w:t xml:space="preserve">for the </w:t>
      </w:r>
      <w:r w:rsidRPr="002A6DFF" w:rsidR="00302F41">
        <w:rPr>
          <w:rFonts w:ascii="Times New Roman" w:hAnsi="Times New Roman"/>
          <w:sz w:val="24"/>
          <w:szCs w:val="24"/>
        </w:rPr>
        <w:t>Evaluation</w:t>
      </w:r>
      <w:bookmarkEnd w:id="87"/>
      <w:bookmarkEnd w:id="88"/>
      <w:bookmarkEnd w:id="89"/>
      <w:bookmarkEnd w:id="90"/>
    </w:p>
    <w:tbl>
      <w:tblPr>
        <w:tblStyle w:val="TableGrid"/>
        <w:tblW w:w="4816" w:type="pct"/>
        <w:tblInd w:w="355" w:type="dxa"/>
        <w:tblLook w:val="04A0" w:firstRow="1" w:lastRow="0" w:firstColumn="1" w:lastColumn="0" w:noHBand="0" w:noVBand="1"/>
      </w:tblPr>
      <w:tblGrid>
        <w:gridCol w:w="2696"/>
        <w:gridCol w:w="2157"/>
        <w:gridCol w:w="1939"/>
        <w:gridCol w:w="2387"/>
      </w:tblGrid>
      <w:tr w:rsidRPr="002A6DFF" w:rsidR="00EC22A8" w:rsidTr="00113BAB" w14:paraId="694D1EB8" w14:textId="77777777">
        <w:tc>
          <w:tcPr>
            <w:tcW w:w="1469" w:type="pct"/>
            <w:shd w:val="clear" w:color="auto" w:fill="D9D9D9" w:themeFill="background1" w:themeFillShade="D9"/>
          </w:tcPr>
          <w:p w:rsidRPr="002A6DFF" w:rsidR="00EC22A8" w:rsidP="006F3161" w:rsidRDefault="00EC22A8" w14:paraId="45F9F484" w14:textId="77777777">
            <w:pPr>
              <w:pStyle w:val="TableHeaders"/>
              <w:spacing w:before="100" w:beforeAutospacing="1" w:after="100" w:afterAutospacing="1"/>
              <w:rPr>
                <w:rFonts w:ascii="Times New Roman" w:hAnsi="Times New Roman" w:cs="Times New Roman"/>
                <w:sz w:val="22"/>
                <w:szCs w:val="22"/>
              </w:rPr>
            </w:pPr>
            <w:r w:rsidRPr="002A6DFF">
              <w:rPr>
                <w:rFonts w:ascii="Times New Roman" w:hAnsi="Times New Roman" w:cs="Times New Roman"/>
                <w:sz w:val="22"/>
                <w:szCs w:val="22"/>
              </w:rPr>
              <w:t>Activity</w:t>
            </w:r>
          </w:p>
        </w:tc>
        <w:tc>
          <w:tcPr>
            <w:tcW w:w="1175" w:type="pct"/>
            <w:shd w:val="clear" w:color="auto" w:fill="D9D9D9" w:themeFill="background1" w:themeFillShade="D9"/>
          </w:tcPr>
          <w:p w:rsidRPr="002A6DFF" w:rsidR="00EC22A8" w:rsidP="006F3161" w:rsidRDefault="007120F7" w14:paraId="1AA168F5" w14:textId="31774447">
            <w:pPr>
              <w:pStyle w:val="TableHeaders"/>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 of Months Following OMB Approval</w:t>
            </w:r>
            <w:r w:rsidR="00534029">
              <w:rPr>
                <w:rFonts w:ascii="Times New Roman" w:hAnsi="Times New Roman" w:cs="Times New Roman"/>
                <w:sz w:val="22"/>
                <w:szCs w:val="22"/>
              </w:rPr>
              <w:t xml:space="preserve"> Activity Started</w:t>
            </w:r>
          </w:p>
        </w:tc>
        <w:tc>
          <w:tcPr>
            <w:tcW w:w="1056" w:type="pct"/>
            <w:shd w:val="clear" w:color="auto" w:fill="D9D9D9" w:themeFill="background1" w:themeFillShade="D9"/>
          </w:tcPr>
          <w:p w:rsidRPr="002A6DFF" w:rsidR="00EC22A8" w:rsidP="006F3161" w:rsidRDefault="00EC22A8" w14:paraId="212633A9" w14:textId="00B4294F">
            <w:pPr>
              <w:pStyle w:val="TableHeaders"/>
              <w:spacing w:before="100" w:beforeAutospacing="1" w:after="100" w:afterAutospacing="1"/>
              <w:rPr>
                <w:rFonts w:ascii="Times New Roman" w:hAnsi="Times New Roman" w:cs="Times New Roman"/>
                <w:sz w:val="22"/>
                <w:szCs w:val="22"/>
              </w:rPr>
            </w:pPr>
            <w:r w:rsidRPr="002A6DFF">
              <w:rPr>
                <w:rFonts w:ascii="Times New Roman" w:hAnsi="Times New Roman" w:cs="Times New Roman"/>
                <w:sz w:val="22"/>
                <w:szCs w:val="22"/>
              </w:rPr>
              <w:t xml:space="preserve">Start Date </w:t>
            </w:r>
          </w:p>
        </w:tc>
        <w:tc>
          <w:tcPr>
            <w:tcW w:w="1300" w:type="pct"/>
            <w:shd w:val="clear" w:color="auto" w:fill="D9D9D9" w:themeFill="background1" w:themeFillShade="D9"/>
          </w:tcPr>
          <w:p w:rsidRPr="002A6DFF" w:rsidR="00EC22A8" w:rsidP="006F3161" w:rsidRDefault="00EC22A8" w14:paraId="5198ADB7" w14:textId="5B7C9925">
            <w:pPr>
              <w:pStyle w:val="TableHeaders"/>
              <w:spacing w:before="100" w:beforeAutospacing="1" w:after="100" w:afterAutospacing="1"/>
              <w:rPr>
                <w:rFonts w:ascii="Times New Roman" w:hAnsi="Times New Roman" w:cs="Times New Roman"/>
                <w:sz w:val="22"/>
                <w:szCs w:val="22"/>
              </w:rPr>
            </w:pPr>
            <w:r w:rsidRPr="002A6DFF">
              <w:rPr>
                <w:rFonts w:ascii="Times New Roman" w:hAnsi="Times New Roman" w:cs="Times New Roman"/>
                <w:sz w:val="22"/>
                <w:szCs w:val="22"/>
              </w:rPr>
              <w:t>End Date</w:t>
            </w:r>
          </w:p>
        </w:tc>
      </w:tr>
      <w:tr w:rsidRPr="002A6DFF" w:rsidR="00EC22A8" w:rsidTr="00113BAB" w14:paraId="2E1E23B1" w14:textId="77777777">
        <w:tc>
          <w:tcPr>
            <w:tcW w:w="1469" w:type="pct"/>
          </w:tcPr>
          <w:p w:rsidRPr="002A6DFF" w:rsidR="00EC22A8" w:rsidP="006F3161" w:rsidRDefault="00EC22A8" w14:paraId="4EA05F7F" w14:textId="0A9220DA">
            <w:pPr>
              <w:pStyle w:val="TableText0"/>
              <w:spacing w:before="100" w:beforeAutospacing="1" w:after="100" w:afterAutospacing="1"/>
              <w:rPr>
                <w:rFonts w:ascii="Times New Roman" w:hAnsi="Times New Roman"/>
                <w:sz w:val="22"/>
                <w:szCs w:val="22"/>
              </w:rPr>
            </w:pPr>
            <w:r w:rsidRPr="002A6DFF">
              <w:rPr>
                <w:rFonts w:ascii="Times New Roman" w:hAnsi="Times New Roman"/>
                <w:sz w:val="22"/>
                <w:szCs w:val="22"/>
              </w:rPr>
              <w:t>MITRE Awards Subcontracts to Multiple Implementing Organizations</w:t>
            </w:r>
          </w:p>
        </w:tc>
        <w:tc>
          <w:tcPr>
            <w:tcW w:w="1175" w:type="pct"/>
          </w:tcPr>
          <w:p w:rsidR="00EC22A8" w:rsidP="006F3161" w:rsidRDefault="00F43EE4" w14:paraId="7F0C6817" w14:textId="515F746A">
            <w:pPr>
              <w:pStyle w:val="TableText0"/>
              <w:spacing w:before="100" w:beforeAutospacing="1" w:after="100" w:afterAutospacing="1"/>
              <w:rPr>
                <w:rFonts w:ascii="Times New Roman" w:hAnsi="Times New Roman"/>
                <w:sz w:val="22"/>
                <w:szCs w:val="22"/>
              </w:rPr>
            </w:pPr>
            <w:r>
              <w:rPr>
                <w:rFonts w:ascii="Times New Roman" w:hAnsi="Times New Roman"/>
                <w:sz w:val="22"/>
                <w:szCs w:val="22"/>
              </w:rPr>
              <w:t>N/A</w:t>
            </w:r>
          </w:p>
        </w:tc>
        <w:tc>
          <w:tcPr>
            <w:tcW w:w="1056" w:type="pct"/>
          </w:tcPr>
          <w:p w:rsidRPr="002A6DFF" w:rsidR="00EC22A8" w:rsidP="006F3161" w:rsidRDefault="00EC22A8" w14:paraId="797C5F21" w14:textId="2841CAC3">
            <w:pPr>
              <w:pStyle w:val="TableText0"/>
              <w:spacing w:before="100" w:beforeAutospacing="1" w:after="100" w:afterAutospacing="1"/>
              <w:rPr>
                <w:rFonts w:ascii="Times New Roman" w:hAnsi="Times New Roman"/>
                <w:sz w:val="22"/>
                <w:szCs w:val="22"/>
              </w:rPr>
            </w:pPr>
            <w:r>
              <w:rPr>
                <w:rFonts w:ascii="Times New Roman" w:hAnsi="Times New Roman"/>
                <w:sz w:val="22"/>
                <w:szCs w:val="22"/>
              </w:rPr>
              <w:t>December 2</w:t>
            </w:r>
            <w:r w:rsidRPr="002A6DFF">
              <w:rPr>
                <w:rFonts w:ascii="Times New Roman" w:hAnsi="Times New Roman"/>
                <w:sz w:val="22"/>
                <w:szCs w:val="22"/>
              </w:rPr>
              <w:t>019</w:t>
            </w:r>
          </w:p>
        </w:tc>
        <w:tc>
          <w:tcPr>
            <w:tcW w:w="1300" w:type="pct"/>
          </w:tcPr>
          <w:p w:rsidRPr="002A6DFF" w:rsidR="00EC22A8" w:rsidP="006F3161" w:rsidRDefault="00EC22A8" w14:paraId="335A6695" w14:textId="602A880C">
            <w:pPr>
              <w:pStyle w:val="TableText0"/>
              <w:spacing w:before="100" w:beforeAutospacing="1" w:after="100" w:afterAutospacing="1"/>
              <w:rPr>
                <w:rFonts w:ascii="Times New Roman" w:hAnsi="Times New Roman"/>
                <w:sz w:val="22"/>
                <w:szCs w:val="22"/>
              </w:rPr>
            </w:pPr>
            <w:r>
              <w:rPr>
                <w:rFonts w:ascii="Times New Roman" w:hAnsi="Times New Roman"/>
                <w:sz w:val="22"/>
              </w:rPr>
              <w:t xml:space="preserve">February </w:t>
            </w:r>
            <w:r w:rsidRPr="002A6DFF">
              <w:rPr>
                <w:rFonts w:ascii="Times New Roman" w:hAnsi="Times New Roman"/>
                <w:sz w:val="22"/>
                <w:szCs w:val="22"/>
              </w:rPr>
              <w:t>2020</w:t>
            </w:r>
          </w:p>
        </w:tc>
      </w:tr>
      <w:tr w:rsidRPr="002A6DFF" w:rsidR="00EC22A8" w:rsidTr="00113BAB" w14:paraId="4893789D" w14:textId="77777777">
        <w:tc>
          <w:tcPr>
            <w:tcW w:w="1469" w:type="pct"/>
          </w:tcPr>
          <w:p w:rsidRPr="002A6DFF" w:rsidR="00EC22A8" w:rsidP="006F3161" w:rsidRDefault="00EC22A8" w14:paraId="554C14AB" w14:textId="77777777">
            <w:pPr>
              <w:pStyle w:val="TableText0"/>
              <w:spacing w:before="100" w:beforeAutospacing="1" w:after="100" w:afterAutospacing="1"/>
              <w:rPr>
                <w:rFonts w:ascii="Times New Roman" w:hAnsi="Times New Roman"/>
                <w:sz w:val="22"/>
                <w:szCs w:val="22"/>
              </w:rPr>
            </w:pPr>
            <w:r w:rsidRPr="002A6DFF">
              <w:rPr>
                <w:rFonts w:ascii="Times New Roman" w:hAnsi="Times New Roman"/>
                <w:sz w:val="22"/>
                <w:szCs w:val="22"/>
              </w:rPr>
              <w:t>Collection of parental consent</w:t>
            </w:r>
          </w:p>
        </w:tc>
        <w:tc>
          <w:tcPr>
            <w:tcW w:w="1175" w:type="pct"/>
          </w:tcPr>
          <w:p w:rsidR="00EC22A8" w:rsidP="006F3161" w:rsidRDefault="001D68F2" w14:paraId="156D377A" w14:textId="36E05CAF">
            <w:pPr>
              <w:pStyle w:val="TableText0"/>
              <w:spacing w:before="100" w:beforeAutospacing="1" w:after="100" w:afterAutospacing="1"/>
              <w:rPr>
                <w:rFonts w:ascii="Times New Roman" w:hAnsi="Times New Roman"/>
                <w:sz w:val="22"/>
                <w:szCs w:val="22"/>
              </w:rPr>
            </w:pPr>
            <w:r>
              <w:rPr>
                <w:rFonts w:ascii="Times New Roman" w:hAnsi="Times New Roman"/>
                <w:sz w:val="22"/>
                <w:szCs w:val="22"/>
              </w:rPr>
              <w:t>Less than 1 month</w:t>
            </w:r>
          </w:p>
        </w:tc>
        <w:tc>
          <w:tcPr>
            <w:tcW w:w="1056" w:type="pct"/>
          </w:tcPr>
          <w:p w:rsidRPr="002A6DFF" w:rsidR="00EC22A8" w:rsidP="006F3161" w:rsidRDefault="00A65ABF" w14:paraId="62C1B604" w14:textId="6F65DAA1">
            <w:pPr>
              <w:pStyle w:val="TableText0"/>
              <w:spacing w:before="100" w:beforeAutospacing="1" w:after="100" w:afterAutospacing="1"/>
              <w:rPr>
                <w:rFonts w:ascii="Times New Roman" w:hAnsi="Times New Roman"/>
                <w:sz w:val="22"/>
                <w:szCs w:val="22"/>
              </w:rPr>
            </w:pPr>
            <w:r>
              <w:rPr>
                <w:rFonts w:ascii="Times New Roman" w:hAnsi="Times New Roman"/>
                <w:sz w:val="22"/>
                <w:szCs w:val="22"/>
              </w:rPr>
              <w:t>May</w:t>
            </w:r>
            <w:r w:rsidR="00123072">
              <w:rPr>
                <w:rFonts w:ascii="Times New Roman" w:hAnsi="Times New Roman"/>
                <w:sz w:val="22"/>
                <w:szCs w:val="22"/>
              </w:rPr>
              <w:t xml:space="preserve"> 2020</w:t>
            </w:r>
          </w:p>
        </w:tc>
        <w:tc>
          <w:tcPr>
            <w:tcW w:w="1300" w:type="pct"/>
          </w:tcPr>
          <w:p w:rsidRPr="002A6DFF" w:rsidR="00EC22A8" w:rsidP="006F3161" w:rsidRDefault="00123072" w14:paraId="3C70A5C0" w14:textId="7C759FC5">
            <w:pPr>
              <w:pStyle w:val="TableText0"/>
              <w:spacing w:before="100" w:beforeAutospacing="1" w:after="100" w:afterAutospacing="1"/>
              <w:rPr>
                <w:rFonts w:ascii="Times New Roman" w:hAnsi="Times New Roman"/>
                <w:sz w:val="22"/>
                <w:szCs w:val="22"/>
              </w:rPr>
            </w:pPr>
            <w:r>
              <w:rPr>
                <w:rFonts w:ascii="Times New Roman" w:hAnsi="Times New Roman"/>
                <w:sz w:val="22"/>
                <w:szCs w:val="22"/>
              </w:rPr>
              <w:t>December 2020</w:t>
            </w:r>
          </w:p>
        </w:tc>
      </w:tr>
      <w:tr w:rsidRPr="002A6DFF" w:rsidR="00534029" w:rsidTr="00113BAB" w14:paraId="7D4CE4E5" w14:textId="77777777">
        <w:tc>
          <w:tcPr>
            <w:tcW w:w="1469" w:type="pct"/>
          </w:tcPr>
          <w:p w:rsidRPr="002A6DFF" w:rsidR="00534029" w:rsidP="00534029" w:rsidRDefault="00534029" w14:paraId="5C86EBE9" w14:textId="3E289197">
            <w:pPr>
              <w:pStyle w:val="TableText0"/>
              <w:spacing w:before="100" w:beforeAutospacing="1" w:after="100" w:afterAutospacing="1"/>
              <w:rPr>
                <w:rFonts w:ascii="Times New Roman" w:hAnsi="Times New Roman"/>
                <w:sz w:val="22"/>
                <w:szCs w:val="22"/>
              </w:rPr>
            </w:pPr>
            <w:r w:rsidRPr="002A6DFF">
              <w:rPr>
                <w:rFonts w:ascii="Times New Roman" w:hAnsi="Times New Roman"/>
                <w:sz w:val="22"/>
                <w:szCs w:val="22"/>
              </w:rPr>
              <w:t xml:space="preserve">Youth data collection </w:t>
            </w:r>
          </w:p>
        </w:tc>
        <w:tc>
          <w:tcPr>
            <w:tcW w:w="1175" w:type="pct"/>
          </w:tcPr>
          <w:p w:rsidR="00534029" w:rsidP="00534029" w:rsidRDefault="00534029" w14:paraId="3EC5595D" w14:textId="552D7BD8">
            <w:pPr>
              <w:pStyle w:val="TableText0"/>
              <w:spacing w:before="100" w:beforeAutospacing="1" w:after="100" w:afterAutospacing="1"/>
              <w:rPr>
                <w:rFonts w:ascii="Times New Roman" w:hAnsi="Times New Roman"/>
                <w:sz w:val="22"/>
                <w:szCs w:val="22"/>
              </w:rPr>
            </w:pPr>
            <w:r>
              <w:rPr>
                <w:rFonts w:ascii="Times New Roman" w:hAnsi="Times New Roman"/>
                <w:sz w:val="22"/>
                <w:szCs w:val="22"/>
              </w:rPr>
              <w:t>Less than 1 month</w:t>
            </w:r>
          </w:p>
        </w:tc>
        <w:tc>
          <w:tcPr>
            <w:tcW w:w="1056" w:type="pct"/>
          </w:tcPr>
          <w:p w:rsidRPr="002A6DFF" w:rsidR="00534029" w:rsidP="00534029" w:rsidRDefault="00A65ABF" w14:paraId="3F15316C" w14:textId="31813ACA">
            <w:pPr>
              <w:pStyle w:val="TableText0"/>
              <w:spacing w:before="100" w:beforeAutospacing="1" w:after="100" w:afterAutospacing="1"/>
              <w:rPr>
                <w:rFonts w:ascii="Times New Roman" w:hAnsi="Times New Roman"/>
                <w:sz w:val="22"/>
                <w:szCs w:val="22"/>
              </w:rPr>
            </w:pPr>
            <w:r>
              <w:rPr>
                <w:rFonts w:ascii="Times New Roman" w:hAnsi="Times New Roman"/>
                <w:sz w:val="22"/>
                <w:szCs w:val="22"/>
              </w:rPr>
              <w:t>May</w:t>
            </w:r>
            <w:r w:rsidR="00123072">
              <w:rPr>
                <w:rFonts w:ascii="Times New Roman" w:hAnsi="Times New Roman"/>
                <w:sz w:val="22"/>
                <w:szCs w:val="22"/>
              </w:rPr>
              <w:t xml:space="preserve"> </w:t>
            </w:r>
            <w:r w:rsidR="00534029">
              <w:rPr>
                <w:rFonts w:ascii="Times New Roman" w:hAnsi="Times New Roman"/>
                <w:sz w:val="22"/>
                <w:szCs w:val="22"/>
              </w:rPr>
              <w:t>2020</w:t>
            </w:r>
          </w:p>
        </w:tc>
        <w:tc>
          <w:tcPr>
            <w:tcW w:w="1300" w:type="pct"/>
          </w:tcPr>
          <w:p w:rsidRPr="002A6DFF" w:rsidR="00534029" w:rsidP="00534029" w:rsidRDefault="00534029" w14:paraId="2B15C5AA" w14:textId="047562C7">
            <w:pPr>
              <w:pStyle w:val="TableText0"/>
              <w:spacing w:before="100" w:beforeAutospacing="1" w:after="100" w:afterAutospacing="1"/>
              <w:rPr>
                <w:rFonts w:ascii="Times New Roman" w:hAnsi="Times New Roman"/>
                <w:sz w:val="22"/>
                <w:szCs w:val="22"/>
              </w:rPr>
            </w:pPr>
            <w:r w:rsidRPr="002A6DFF">
              <w:rPr>
                <w:rFonts w:ascii="Times New Roman" w:hAnsi="Times New Roman"/>
                <w:sz w:val="22"/>
                <w:szCs w:val="22"/>
              </w:rPr>
              <w:t>December 2020</w:t>
            </w:r>
          </w:p>
        </w:tc>
      </w:tr>
      <w:tr w:rsidRPr="002A6DFF" w:rsidR="00534029" w:rsidTr="00113BAB" w14:paraId="0AC4AFDE" w14:textId="77777777">
        <w:tc>
          <w:tcPr>
            <w:tcW w:w="1469" w:type="pct"/>
          </w:tcPr>
          <w:p w:rsidRPr="002A6DFF" w:rsidR="00534029" w:rsidP="00534029" w:rsidRDefault="00534029" w14:paraId="09F612BD" w14:textId="3A0E2EE2">
            <w:pPr>
              <w:pStyle w:val="TableText0"/>
              <w:spacing w:before="100" w:beforeAutospacing="1" w:after="100" w:afterAutospacing="1"/>
              <w:rPr>
                <w:rFonts w:ascii="Times New Roman" w:hAnsi="Times New Roman"/>
                <w:sz w:val="22"/>
                <w:szCs w:val="22"/>
              </w:rPr>
            </w:pPr>
            <w:r w:rsidRPr="002A6DFF">
              <w:rPr>
                <w:rFonts w:ascii="Times New Roman" w:hAnsi="Times New Roman"/>
                <w:sz w:val="22"/>
                <w:szCs w:val="22"/>
              </w:rPr>
              <w:t>Youth focus groups</w:t>
            </w:r>
          </w:p>
        </w:tc>
        <w:tc>
          <w:tcPr>
            <w:tcW w:w="1175" w:type="pct"/>
          </w:tcPr>
          <w:p w:rsidR="00534029" w:rsidDel="002F2200" w:rsidP="00534029" w:rsidRDefault="008B555C" w14:paraId="22F63ACF" w14:textId="224A9FC2">
            <w:pPr>
              <w:pStyle w:val="TableText0"/>
              <w:spacing w:before="100" w:beforeAutospacing="1" w:after="100" w:afterAutospacing="1"/>
              <w:rPr>
                <w:rFonts w:ascii="Times New Roman" w:hAnsi="Times New Roman"/>
                <w:sz w:val="22"/>
                <w:szCs w:val="22"/>
              </w:rPr>
            </w:pPr>
            <w:r>
              <w:rPr>
                <w:rFonts w:ascii="Times New Roman" w:hAnsi="Times New Roman"/>
                <w:sz w:val="22"/>
                <w:szCs w:val="22"/>
              </w:rPr>
              <w:t xml:space="preserve">2-3 months </w:t>
            </w:r>
          </w:p>
        </w:tc>
        <w:tc>
          <w:tcPr>
            <w:tcW w:w="1056" w:type="pct"/>
          </w:tcPr>
          <w:p w:rsidRPr="002A6DFF" w:rsidR="00534029" w:rsidP="00534029" w:rsidRDefault="008A17BC" w14:paraId="4039A5B7" w14:textId="07816161">
            <w:pPr>
              <w:pStyle w:val="TableText0"/>
              <w:spacing w:before="100" w:beforeAutospacing="1" w:after="100" w:afterAutospacing="1"/>
              <w:rPr>
                <w:rFonts w:ascii="Times New Roman" w:hAnsi="Times New Roman"/>
                <w:sz w:val="22"/>
                <w:szCs w:val="22"/>
              </w:rPr>
            </w:pPr>
            <w:r>
              <w:rPr>
                <w:rFonts w:ascii="Times New Roman" w:hAnsi="Times New Roman"/>
                <w:sz w:val="22"/>
                <w:szCs w:val="22"/>
              </w:rPr>
              <w:t>May</w:t>
            </w:r>
            <w:r w:rsidR="00123072">
              <w:rPr>
                <w:rFonts w:ascii="Times New Roman" w:hAnsi="Times New Roman"/>
                <w:sz w:val="22"/>
                <w:szCs w:val="22"/>
              </w:rPr>
              <w:t xml:space="preserve"> </w:t>
            </w:r>
            <w:r w:rsidR="00534029">
              <w:rPr>
                <w:rFonts w:ascii="Times New Roman" w:hAnsi="Times New Roman"/>
                <w:sz w:val="22"/>
                <w:szCs w:val="22"/>
              </w:rPr>
              <w:t>2020</w:t>
            </w:r>
          </w:p>
        </w:tc>
        <w:tc>
          <w:tcPr>
            <w:tcW w:w="1300" w:type="pct"/>
          </w:tcPr>
          <w:p w:rsidRPr="002A6DFF" w:rsidR="00534029" w:rsidP="00534029" w:rsidRDefault="00534029" w14:paraId="7E973B23" w14:textId="79F6B40F">
            <w:pPr>
              <w:pStyle w:val="TableText0"/>
              <w:spacing w:before="100" w:beforeAutospacing="1" w:after="100" w:afterAutospacing="1"/>
              <w:rPr>
                <w:rFonts w:ascii="Times New Roman" w:hAnsi="Times New Roman"/>
                <w:sz w:val="22"/>
                <w:szCs w:val="22"/>
              </w:rPr>
            </w:pPr>
            <w:r w:rsidRPr="002A6DFF">
              <w:rPr>
                <w:rFonts w:ascii="Times New Roman" w:hAnsi="Times New Roman"/>
                <w:sz w:val="22"/>
                <w:szCs w:val="22"/>
              </w:rPr>
              <w:t>December 2020</w:t>
            </w:r>
          </w:p>
        </w:tc>
      </w:tr>
      <w:tr w:rsidRPr="002A6DFF" w:rsidR="00534029" w:rsidTr="00113BAB" w14:paraId="77620859" w14:textId="77777777">
        <w:tc>
          <w:tcPr>
            <w:tcW w:w="1469" w:type="pct"/>
          </w:tcPr>
          <w:p w:rsidRPr="002A6DFF" w:rsidR="00534029" w:rsidP="00534029" w:rsidRDefault="00534029" w14:paraId="369B9EC2" w14:textId="77777777">
            <w:pPr>
              <w:pStyle w:val="TableText0"/>
              <w:spacing w:before="100" w:beforeAutospacing="1" w:after="100" w:afterAutospacing="1"/>
              <w:rPr>
                <w:rFonts w:ascii="Times New Roman" w:hAnsi="Times New Roman"/>
                <w:sz w:val="22"/>
                <w:szCs w:val="22"/>
              </w:rPr>
            </w:pPr>
            <w:r w:rsidRPr="002A6DFF">
              <w:rPr>
                <w:rFonts w:ascii="Times New Roman" w:hAnsi="Times New Roman"/>
                <w:sz w:val="22"/>
                <w:szCs w:val="22"/>
              </w:rPr>
              <w:t>Summary report</w:t>
            </w:r>
          </w:p>
        </w:tc>
        <w:tc>
          <w:tcPr>
            <w:tcW w:w="1175" w:type="pct"/>
          </w:tcPr>
          <w:p w:rsidRPr="002A6DFF" w:rsidR="00534029" w:rsidP="00534029" w:rsidRDefault="00F43EE4" w14:paraId="0166544E" w14:textId="25DA627B">
            <w:pPr>
              <w:pStyle w:val="TableText0"/>
              <w:spacing w:before="100" w:beforeAutospacing="1" w:after="100" w:afterAutospacing="1"/>
              <w:rPr>
                <w:rFonts w:ascii="Times New Roman" w:hAnsi="Times New Roman"/>
                <w:sz w:val="22"/>
                <w:szCs w:val="22"/>
              </w:rPr>
            </w:pPr>
            <w:r>
              <w:rPr>
                <w:rFonts w:ascii="Times New Roman" w:hAnsi="Times New Roman"/>
                <w:sz w:val="22"/>
                <w:szCs w:val="22"/>
              </w:rPr>
              <w:t>12 to 16 months</w:t>
            </w:r>
          </w:p>
        </w:tc>
        <w:tc>
          <w:tcPr>
            <w:tcW w:w="1056" w:type="pct"/>
          </w:tcPr>
          <w:p w:rsidRPr="002A6DFF" w:rsidR="00534029" w:rsidP="00534029" w:rsidRDefault="00123072" w14:paraId="0B263A6B" w14:textId="385B508C">
            <w:pPr>
              <w:pStyle w:val="TableText0"/>
              <w:spacing w:before="100" w:beforeAutospacing="1" w:after="100" w:afterAutospacing="1"/>
              <w:rPr>
                <w:rFonts w:ascii="Times New Roman" w:hAnsi="Times New Roman"/>
                <w:sz w:val="22"/>
                <w:szCs w:val="22"/>
              </w:rPr>
            </w:pPr>
            <w:r>
              <w:rPr>
                <w:rFonts w:ascii="Times New Roman" w:hAnsi="Times New Roman"/>
                <w:sz w:val="22"/>
                <w:szCs w:val="22"/>
              </w:rPr>
              <w:t>May</w:t>
            </w:r>
            <w:r w:rsidRPr="002A6DFF">
              <w:rPr>
                <w:rFonts w:ascii="Times New Roman" w:hAnsi="Times New Roman"/>
                <w:sz w:val="22"/>
                <w:szCs w:val="22"/>
              </w:rPr>
              <w:t xml:space="preserve"> </w:t>
            </w:r>
            <w:r w:rsidRPr="002A6DFF" w:rsidR="00534029">
              <w:rPr>
                <w:rFonts w:ascii="Times New Roman" w:hAnsi="Times New Roman"/>
                <w:sz w:val="22"/>
                <w:szCs w:val="22"/>
              </w:rPr>
              <w:t>2021</w:t>
            </w:r>
          </w:p>
        </w:tc>
        <w:tc>
          <w:tcPr>
            <w:tcW w:w="1300" w:type="pct"/>
          </w:tcPr>
          <w:p w:rsidRPr="002A6DFF" w:rsidR="00534029" w:rsidP="00534029" w:rsidRDefault="00534029" w14:paraId="549BC85A" w14:textId="32812A08">
            <w:pPr>
              <w:pStyle w:val="TableText0"/>
              <w:spacing w:before="100" w:beforeAutospacing="1" w:after="100" w:afterAutospacing="1"/>
              <w:rPr>
                <w:rFonts w:ascii="Times New Roman" w:hAnsi="Times New Roman"/>
                <w:sz w:val="22"/>
                <w:szCs w:val="22"/>
              </w:rPr>
            </w:pPr>
            <w:r w:rsidRPr="002A6DFF">
              <w:rPr>
                <w:rFonts w:ascii="Times New Roman" w:hAnsi="Times New Roman"/>
                <w:sz w:val="22"/>
                <w:szCs w:val="22"/>
              </w:rPr>
              <w:t>September 2021</w:t>
            </w:r>
          </w:p>
        </w:tc>
      </w:tr>
    </w:tbl>
    <w:p w:rsidRPr="002A6DFF" w:rsidR="000F0383" w:rsidP="000F0383" w:rsidRDefault="000F0383" w14:paraId="6CF8ACB3" w14:textId="77777777">
      <w:pPr>
        <w:pStyle w:val="OMBHeading-2"/>
        <w:numPr>
          <w:ilvl w:val="0"/>
          <w:numId w:val="0"/>
        </w:numPr>
        <w:spacing w:after="0"/>
        <w:ind w:left="480"/>
        <w:outlineLvl w:val="1"/>
        <w:rPr>
          <w:sz w:val="28"/>
          <w:szCs w:val="28"/>
          <w:u w:val="single"/>
        </w:rPr>
      </w:pPr>
      <w:bookmarkStart w:name="_Toc521515017" w:id="92"/>
      <w:bookmarkStart w:name="_Toc523154583" w:id="93"/>
      <w:bookmarkEnd w:id="86"/>
      <w:bookmarkEnd w:id="91"/>
    </w:p>
    <w:p w:rsidRPr="002A6DFF" w:rsidR="007A15F0" w:rsidP="000F0383" w:rsidRDefault="301858A8" w14:paraId="6DEFBB31" w14:textId="4B7BF1D1">
      <w:pPr>
        <w:pStyle w:val="OMBHeading-2"/>
        <w:numPr>
          <w:ilvl w:val="0"/>
          <w:numId w:val="21"/>
        </w:numPr>
        <w:spacing w:after="0"/>
        <w:outlineLvl w:val="1"/>
        <w:rPr>
          <w:sz w:val="28"/>
          <w:szCs w:val="28"/>
          <w:u w:val="single"/>
        </w:rPr>
      </w:pPr>
      <w:bookmarkStart w:name="_Toc20734560" w:id="94"/>
      <w:r w:rsidRPr="002A6DFF">
        <w:rPr>
          <w:sz w:val="28"/>
          <w:szCs w:val="28"/>
          <w:u w:val="single"/>
        </w:rPr>
        <w:t>Display of Expiration Date for OMB Approval</w:t>
      </w:r>
      <w:bookmarkEnd w:id="92"/>
      <w:bookmarkEnd w:id="93"/>
      <w:bookmarkEnd w:id="94"/>
    </w:p>
    <w:p w:rsidRPr="002A6DFF" w:rsidR="007A15F0" w:rsidP="000F0383" w:rsidRDefault="007A15F0" w14:paraId="20ED26B6" w14:textId="592C26E4">
      <w:pPr>
        <w:pStyle w:val="OMBbodytext"/>
        <w:spacing w:after="100" w:afterAutospacing="1"/>
        <w:ind w:left="0"/>
      </w:pPr>
      <w:r w:rsidRPr="002A6DFF">
        <w:t xml:space="preserve">The expiration date for OMB </w:t>
      </w:r>
      <w:r w:rsidRPr="002A6DFF" w:rsidR="006179E2">
        <w:t xml:space="preserve">approval </w:t>
      </w:r>
      <w:r w:rsidRPr="002A6DFF">
        <w:t>will be displayed on all data collection instruments.</w:t>
      </w:r>
    </w:p>
    <w:p w:rsidRPr="002A6DFF" w:rsidR="007A15F0" w:rsidP="002B7634" w:rsidRDefault="301858A8" w14:paraId="44F2DAC6" w14:textId="77777777">
      <w:pPr>
        <w:pStyle w:val="OMBHeading-2"/>
        <w:numPr>
          <w:ilvl w:val="0"/>
          <w:numId w:val="21"/>
        </w:numPr>
        <w:spacing w:before="100" w:beforeAutospacing="1" w:after="0"/>
        <w:outlineLvl w:val="1"/>
        <w:rPr>
          <w:sz w:val="28"/>
          <w:szCs w:val="28"/>
          <w:u w:val="single"/>
        </w:rPr>
      </w:pPr>
      <w:bookmarkStart w:name="_Toc521515018" w:id="95"/>
      <w:bookmarkStart w:name="_Toc523154584" w:id="96"/>
      <w:bookmarkStart w:name="_Toc20734561" w:id="97"/>
      <w:r w:rsidRPr="002A6DFF">
        <w:rPr>
          <w:sz w:val="28"/>
          <w:szCs w:val="28"/>
          <w:u w:val="single"/>
        </w:rPr>
        <w:t>Exceptions to Certification Statement.</w:t>
      </w:r>
      <w:bookmarkEnd w:id="95"/>
      <w:bookmarkEnd w:id="96"/>
      <w:bookmarkEnd w:id="97"/>
    </w:p>
    <w:p w:rsidRPr="002A6DFF" w:rsidR="001348BC" w:rsidP="002B7634" w:rsidRDefault="007A15F0" w14:paraId="64772C06" w14:textId="77777777">
      <w:pPr>
        <w:pStyle w:val="OMBbodytext"/>
        <w:spacing w:after="100" w:afterAutospacing="1"/>
        <w:ind w:left="0"/>
        <w:rPr>
          <w:b/>
          <w:sz w:val="36"/>
          <w:szCs w:val="36"/>
          <w:highlight w:val="yellow"/>
        </w:rPr>
      </w:pPr>
      <w:r w:rsidRPr="002A6DFF">
        <w:t>There are no exceptions to the certification.</w:t>
      </w:r>
      <w:bookmarkStart w:name="_Toc521515019" w:id="98"/>
      <w:bookmarkStart w:name="_Toc523154585" w:id="99"/>
      <w:r w:rsidRPr="002A6DFF" w:rsidR="001348BC">
        <w:rPr>
          <w:sz w:val="36"/>
          <w:szCs w:val="36"/>
          <w:highlight w:val="yellow"/>
        </w:rPr>
        <w:br w:type="page"/>
      </w:r>
    </w:p>
    <w:p w:rsidRPr="002A6DFF" w:rsidR="00C24449" w:rsidP="006F3161" w:rsidRDefault="00C24449" w14:paraId="433E6BC8" w14:textId="393FED16">
      <w:pPr>
        <w:pStyle w:val="OMBheading-1"/>
        <w:spacing w:before="100" w:beforeAutospacing="1" w:after="100" w:afterAutospacing="1"/>
        <w:rPr>
          <w:u w:val="single"/>
        </w:rPr>
      </w:pPr>
      <w:bookmarkStart w:name="_Toc20734562" w:id="100"/>
      <w:bookmarkStart w:name="_Hlk14279593" w:id="101"/>
      <w:r w:rsidRPr="002A6DFF">
        <w:rPr>
          <w:u w:val="single"/>
        </w:rPr>
        <w:lastRenderedPageBreak/>
        <w:t>References</w:t>
      </w:r>
      <w:bookmarkEnd w:id="98"/>
      <w:bookmarkEnd w:id="99"/>
      <w:bookmarkEnd w:id="100"/>
    </w:p>
    <w:p w:rsidR="0006438B" w:rsidP="00BA485B" w:rsidRDefault="001D2A7E" w14:paraId="6BB996C1" w14:textId="77777777">
      <w:pPr>
        <w:pStyle w:val="CommentText"/>
      </w:pPr>
      <w:proofErr w:type="spellStart"/>
      <w:r w:rsidRPr="002A6DFF">
        <w:t>Abt</w:t>
      </w:r>
      <w:proofErr w:type="spellEnd"/>
      <w:r w:rsidRPr="002A6DFF">
        <w:t xml:space="preserve"> Associates, Inc. (2015). </w:t>
      </w:r>
      <w:r w:rsidRPr="002A6DFF" w:rsidR="00B02019">
        <w:t xml:space="preserve">Teen Pregnancy Prevention (TPP) Replication Study: Impact Study </w:t>
      </w:r>
    </w:p>
    <w:p w:rsidR="0006438B" w:rsidP="00BA485B" w:rsidRDefault="00BA485B" w14:paraId="30050E52" w14:textId="35A24C1D">
      <w:pPr>
        <w:pStyle w:val="CommentText"/>
      </w:pPr>
      <w:r>
        <w:tab/>
      </w:r>
      <w:r w:rsidRPr="002A6DFF" w:rsidR="00B02019">
        <w:t xml:space="preserve">Design Report. </w:t>
      </w:r>
      <w:proofErr w:type="spellStart"/>
      <w:r w:rsidRPr="002A6DFF" w:rsidR="00B92A85">
        <w:t>Abt</w:t>
      </w:r>
      <w:proofErr w:type="spellEnd"/>
      <w:r w:rsidRPr="002A6DFF" w:rsidR="00B92A85">
        <w:t xml:space="preserve"> Associates, Inc. Technical Report</w:t>
      </w:r>
      <w:r w:rsidRPr="002A6DFF" w:rsidR="00406B77">
        <w:t xml:space="preserve">. Cambridge, MA. </w:t>
      </w:r>
    </w:p>
    <w:p w:rsidRPr="002A6DFF" w:rsidR="001D2A7E" w:rsidP="00BA485B" w:rsidRDefault="00BA485B" w14:paraId="19BDC62C" w14:textId="228E5A33">
      <w:pPr>
        <w:pStyle w:val="CommentText"/>
      </w:pPr>
      <w:r>
        <w:tab/>
      </w:r>
      <w:hyperlink w:history="1" r:id="rId24">
        <w:r w:rsidRPr="00D71604">
          <w:rPr>
            <w:rStyle w:val="Hyperlink"/>
          </w:rPr>
          <w:t>https://aspe.hhs.gov/system/files/pdf/164426/Impact.pdf</w:t>
        </w:r>
      </w:hyperlink>
      <w:r w:rsidRPr="002A6DFF" w:rsidR="00406B77">
        <w:t xml:space="preserve"> </w:t>
      </w:r>
    </w:p>
    <w:p w:rsidRPr="002A6DFF" w:rsidR="005E186F" w:rsidP="00707254" w:rsidRDefault="005E186F" w14:paraId="375E3224" w14:textId="77777777">
      <w:pPr>
        <w:pStyle w:val="NormalWeb"/>
        <w:spacing w:after="0" w:afterAutospacing="0"/>
        <w:ind w:left="360" w:hanging="360"/>
        <w:rPr>
          <w:color w:val="000000"/>
        </w:rPr>
      </w:pPr>
      <w:r w:rsidRPr="002A6DFF">
        <w:rPr>
          <w:color w:val="000000"/>
        </w:rPr>
        <w:t xml:space="preserve">Barbee, A. P., Cunningham, M. R., van Zyl, M. A., </w:t>
      </w:r>
      <w:proofErr w:type="spellStart"/>
      <w:r w:rsidRPr="002A6DFF">
        <w:rPr>
          <w:color w:val="000000"/>
        </w:rPr>
        <w:t>Antle</w:t>
      </w:r>
      <w:proofErr w:type="spellEnd"/>
      <w:r w:rsidRPr="002A6DFF">
        <w:rPr>
          <w:color w:val="000000"/>
        </w:rPr>
        <w:t xml:space="preserve">, B. F., &amp; Langley, C. N. (2016). Impact </w:t>
      </w:r>
    </w:p>
    <w:p w:rsidRPr="002A6DFF" w:rsidR="005E186F" w:rsidP="00707254" w:rsidRDefault="005E186F" w14:paraId="5E175470" w14:textId="09D7EA45">
      <w:pPr>
        <w:pStyle w:val="NormalWeb"/>
        <w:spacing w:before="0" w:beforeAutospacing="0" w:after="0" w:afterAutospacing="0"/>
        <w:ind w:left="360"/>
        <w:rPr>
          <w:color w:val="000000"/>
        </w:rPr>
      </w:pPr>
      <w:r w:rsidRPr="002A6DFF">
        <w:rPr>
          <w:color w:val="000000"/>
        </w:rPr>
        <w:t xml:space="preserve">of two adolescent pregnancy prevention interventions on risky sexual behavior: A three-arm </w:t>
      </w:r>
    </w:p>
    <w:p w:rsidRPr="002A6DFF" w:rsidR="005E186F" w:rsidP="00707254" w:rsidRDefault="005E186F" w14:paraId="23F4B04C" w14:textId="77777777">
      <w:pPr>
        <w:pStyle w:val="NormalWeb"/>
        <w:spacing w:before="0" w:beforeAutospacing="0" w:after="0" w:afterAutospacing="0"/>
        <w:ind w:left="360"/>
        <w:rPr>
          <w:color w:val="000000"/>
        </w:rPr>
      </w:pPr>
      <w:r w:rsidRPr="002A6DFF">
        <w:rPr>
          <w:color w:val="000000"/>
        </w:rPr>
        <w:t xml:space="preserve">cluster randomized control trial. </w:t>
      </w:r>
      <w:r w:rsidRPr="002A6DFF">
        <w:rPr>
          <w:i/>
          <w:iCs/>
          <w:color w:val="000000"/>
        </w:rPr>
        <w:t>American Journal of Public Health</w:t>
      </w:r>
      <w:r w:rsidRPr="002A6DFF">
        <w:rPr>
          <w:color w:val="000000"/>
        </w:rPr>
        <w:t xml:space="preserve">, 106, S85-S90. </w:t>
      </w:r>
    </w:p>
    <w:p w:rsidRPr="002A6DFF" w:rsidR="005E186F" w:rsidP="00707254" w:rsidRDefault="005E186F" w14:paraId="66CB964C" w14:textId="0754AE18">
      <w:pPr>
        <w:pStyle w:val="NormalWeb"/>
        <w:spacing w:before="0" w:beforeAutospacing="0" w:after="0" w:afterAutospacing="0"/>
        <w:ind w:left="360"/>
        <w:rPr>
          <w:color w:val="000000"/>
        </w:rPr>
      </w:pPr>
      <w:r w:rsidRPr="002A6DFF">
        <w:rPr>
          <w:color w:val="000000"/>
        </w:rPr>
        <w:t>doi:10.2105/AJPH.2016.303429</w:t>
      </w:r>
    </w:p>
    <w:p w:rsidRPr="002A6DFF" w:rsidR="005E186F" w:rsidP="00707254" w:rsidRDefault="005E186F" w14:paraId="56A78E42" w14:textId="77777777">
      <w:pPr>
        <w:pStyle w:val="NormalWeb"/>
        <w:spacing w:before="0" w:beforeAutospacing="0" w:after="0" w:afterAutospacing="0"/>
        <w:ind w:left="360" w:hanging="360"/>
        <w:rPr>
          <w:color w:val="000000"/>
        </w:rPr>
      </w:pPr>
    </w:p>
    <w:p w:rsidR="0006438B" w:rsidP="00BA485B" w:rsidRDefault="006A32DD" w14:paraId="4B79B7D4" w14:textId="77777777">
      <w:pPr>
        <w:pStyle w:val="CommentText"/>
        <w:rPr>
          <w:i/>
          <w:iCs/>
        </w:rPr>
      </w:pPr>
      <w:proofErr w:type="spellStart"/>
      <w:r w:rsidRPr="002A6DFF">
        <w:t>Boonstra</w:t>
      </w:r>
      <w:proofErr w:type="spellEnd"/>
      <w:r w:rsidRPr="002A6DFF">
        <w:t xml:space="preserve">, H. D. (2011). Teen pregnancy among women in foster care: A primer. </w:t>
      </w:r>
      <w:r w:rsidRPr="002A6DFF">
        <w:rPr>
          <w:i/>
          <w:iCs/>
        </w:rPr>
        <w:t xml:space="preserve">Guttmacher Policy </w:t>
      </w:r>
    </w:p>
    <w:p w:rsidRPr="002A6DFF" w:rsidR="006A32DD" w:rsidP="00BA485B" w:rsidRDefault="00BA485B" w14:paraId="60B9C7FF" w14:textId="471E9E94">
      <w:pPr>
        <w:pStyle w:val="CommentText"/>
      </w:pPr>
      <w:r>
        <w:rPr>
          <w:i/>
          <w:iCs/>
        </w:rPr>
        <w:tab/>
      </w:r>
      <w:r w:rsidRPr="002A6DFF" w:rsidR="006A32DD">
        <w:rPr>
          <w:i/>
          <w:iCs/>
        </w:rPr>
        <w:t>Review</w:t>
      </w:r>
      <w:r w:rsidRPr="002A6DFF" w:rsidR="006A32DD">
        <w:t>. 14(2).</w:t>
      </w:r>
      <w:r w:rsidRPr="002A6DFF" w:rsidR="00532D25">
        <w:t xml:space="preserve"> Retrieved </w:t>
      </w:r>
      <w:r w:rsidRPr="00BA485B" w:rsidR="00532D25">
        <w:t xml:space="preserve">from </w:t>
      </w:r>
      <w:hyperlink w:history="1" r:id="rId25">
        <w:r w:rsidRPr="00BA485B">
          <w:rPr>
            <w:rStyle w:val="Hyperlink"/>
            <w:u w:val="none"/>
          </w:rPr>
          <w:t>https://www.guttmacher.org/gpr/2011/06/teen-pregnancy-</w:t>
        </w:r>
        <w:r w:rsidRPr="00BA485B">
          <w:rPr>
            <w:rStyle w:val="Hyperlink"/>
            <w:u w:val="none"/>
          </w:rPr>
          <w:tab/>
          <w:t>among-young-women-foster-care-primer</w:t>
        </w:r>
      </w:hyperlink>
      <w:r w:rsidRPr="002A6DFF" w:rsidR="00532D25">
        <w:t xml:space="preserve"> </w:t>
      </w:r>
    </w:p>
    <w:p w:rsidRPr="002A6DFF" w:rsidR="006A32DD" w:rsidP="00BA485B" w:rsidRDefault="006A32DD" w14:paraId="27D37AF4" w14:textId="77777777">
      <w:pPr>
        <w:pStyle w:val="CommentText"/>
      </w:pPr>
    </w:p>
    <w:p w:rsidR="00BA485B" w:rsidP="00BA485B" w:rsidRDefault="00283D43" w14:paraId="4C87136E" w14:textId="77777777">
      <w:pPr>
        <w:pStyle w:val="CommentText"/>
      </w:pPr>
      <w:r w:rsidRPr="002A6DFF">
        <w:t xml:space="preserve">Bull, S., Devine, S., Schmiege, S. J., Pickard, L., Campbell, J., &amp; </w:t>
      </w:r>
      <w:proofErr w:type="spellStart"/>
      <w:r w:rsidRPr="002A6DFF">
        <w:t>Shlay</w:t>
      </w:r>
      <w:proofErr w:type="spellEnd"/>
      <w:r w:rsidRPr="002A6DFF">
        <w:t xml:space="preserve">, J. C. (2016). Text </w:t>
      </w:r>
      <w:r w:rsidR="00BA485B">
        <w:tab/>
      </w:r>
      <w:r w:rsidRPr="002A6DFF">
        <w:t xml:space="preserve">messaging, teen outreach program, and sexual health behavior: A cluster randomized trial. </w:t>
      </w:r>
    </w:p>
    <w:p w:rsidRPr="002A6DFF" w:rsidR="00283D43" w:rsidP="00BA485B" w:rsidRDefault="00BA485B" w14:paraId="62DF8E37" w14:textId="37E08572">
      <w:pPr>
        <w:pStyle w:val="CommentText"/>
      </w:pPr>
      <w:r>
        <w:tab/>
      </w:r>
      <w:r w:rsidRPr="002A6DFF" w:rsidR="00283D43">
        <w:rPr>
          <w:i/>
          <w:iCs/>
        </w:rPr>
        <w:t>American Journal of Public Health</w:t>
      </w:r>
      <w:r w:rsidRPr="002A6DFF" w:rsidR="00283D43">
        <w:t>, 106, S117-S124. doi:10.2105/AJPH.2016.303363</w:t>
      </w:r>
    </w:p>
    <w:p w:rsidRPr="002A6DFF" w:rsidR="00C53611" w:rsidP="00BA485B" w:rsidRDefault="00C53611" w14:paraId="34E0F969" w14:textId="77777777">
      <w:pPr>
        <w:pStyle w:val="CommentText"/>
      </w:pPr>
    </w:p>
    <w:p w:rsidRPr="002A6DFF" w:rsidR="00B51A0B" w:rsidP="00BA485B" w:rsidRDefault="00B51A0B" w14:paraId="52AC3094" w14:textId="4A2724FA">
      <w:pPr>
        <w:pStyle w:val="CommentText"/>
      </w:pPr>
      <w:r w:rsidRPr="002A6DFF">
        <w:t xml:space="preserve">Centers for Disease Control and Prevention (CDC). (2019). </w:t>
      </w:r>
      <w:r w:rsidRPr="002A6DFF" w:rsidR="0081288E">
        <w:t xml:space="preserve">Reproductive Health: Teen Pregnancy. </w:t>
      </w:r>
      <w:r w:rsidR="00BA485B">
        <w:tab/>
      </w:r>
      <w:r w:rsidRPr="002A6DFF" w:rsidR="0081288E">
        <w:t xml:space="preserve">Retrieved from </w:t>
      </w:r>
      <w:hyperlink w:history="1" r:id="rId26">
        <w:r w:rsidRPr="002A6DFF" w:rsidR="0081288E">
          <w:rPr>
            <w:rStyle w:val="Hyperlink"/>
          </w:rPr>
          <w:t>https://www.cdc.gov/teenpregnancy/about/index.htm</w:t>
        </w:r>
      </w:hyperlink>
      <w:r w:rsidRPr="002A6DFF" w:rsidR="0081288E">
        <w:t>.</w:t>
      </w:r>
    </w:p>
    <w:p w:rsidRPr="002A6DFF" w:rsidR="00B51A0B" w:rsidP="00BA485B" w:rsidRDefault="00B51A0B" w14:paraId="014195BA" w14:textId="77777777">
      <w:pPr>
        <w:pStyle w:val="CommentText"/>
      </w:pPr>
    </w:p>
    <w:p w:rsidRPr="002A6DFF" w:rsidR="00D91BAD" w:rsidP="00D91BAD" w:rsidRDefault="00D91BAD" w14:paraId="0F150C4C" w14:textId="77777777">
      <w:pPr>
        <w:ind w:left="360" w:hanging="360"/>
        <w:jc w:val="both"/>
        <w:rPr>
          <w:color w:val="222222"/>
          <w:shd w:val="clear" w:color="auto" w:fill="FFFFFF"/>
        </w:rPr>
      </w:pPr>
      <w:r w:rsidRPr="002A6DFF">
        <w:rPr>
          <w:color w:val="222222"/>
          <w:shd w:val="clear" w:color="auto" w:fill="FFFFFF"/>
        </w:rPr>
        <w:t xml:space="preserve">Cole, R. &amp; </w:t>
      </w:r>
      <w:proofErr w:type="spellStart"/>
      <w:r w:rsidRPr="002A6DFF">
        <w:rPr>
          <w:color w:val="222222"/>
          <w:shd w:val="clear" w:color="auto" w:fill="FFFFFF"/>
        </w:rPr>
        <w:t>Chizek</w:t>
      </w:r>
      <w:proofErr w:type="spellEnd"/>
      <w:r w:rsidRPr="002A6DFF">
        <w:rPr>
          <w:color w:val="222222"/>
          <w:shd w:val="clear" w:color="auto" w:fill="FFFFFF"/>
        </w:rPr>
        <w:t xml:space="preserve">, S. (2014). Evaluation Technical Assistance Brief for OAH &amp; ACYF Teenage Pregnancy Prevention Grantees: Sample Attrition in Teen Pregnancy Prevention Impact Evaluations (Contract #HHSP233201300416G). Washington, D.C.: U.S. Department of Health and Human Services, Office of Adolescent Health </w:t>
      </w:r>
    </w:p>
    <w:p w:rsidRPr="002A6DFF" w:rsidR="00612F12" w:rsidP="00707254" w:rsidRDefault="00612F12" w14:paraId="58AC03C9" w14:textId="77777777">
      <w:pPr>
        <w:pStyle w:val="NormalWeb"/>
        <w:spacing w:before="0" w:beforeAutospacing="0" w:after="0" w:afterAutospacing="0"/>
        <w:ind w:left="360" w:hanging="360"/>
        <w:rPr>
          <w:spacing w:val="2"/>
          <w:shd w:val="clear" w:color="auto" w:fill="FCFCFC"/>
        </w:rPr>
      </w:pPr>
    </w:p>
    <w:p w:rsidRPr="002A6DFF" w:rsidR="005E186F" w:rsidP="00BA485B" w:rsidRDefault="005E186F" w14:paraId="6133EE0E" w14:textId="6FA20D4C">
      <w:pPr>
        <w:pStyle w:val="CommentText"/>
      </w:pPr>
      <w:r w:rsidRPr="002A6DFF">
        <w:t xml:space="preserve">Covington, R. D., </w:t>
      </w:r>
      <w:proofErr w:type="spellStart"/>
      <w:r w:rsidRPr="002A6DFF">
        <w:t>Goesling</w:t>
      </w:r>
      <w:proofErr w:type="spellEnd"/>
      <w:r w:rsidRPr="002A6DFF">
        <w:t xml:space="preserve">, B., Clark Tuttle, C., Crofton, M., </w:t>
      </w:r>
      <w:proofErr w:type="spellStart"/>
      <w:r w:rsidRPr="002A6DFF">
        <w:t>Manlove</w:t>
      </w:r>
      <w:proofErr w:type="spellEnd"/>
      <w:r w:rsidRPr="002A6DFF">
        <w:t xml:space="preserve">, J., Oman, R. F., and </w:t>
      </w:r>
      <w:proofErr w:type="spellStart"/>
      <w:r w:rsidRPr="002A6DFF">
        <w:t>Vesely</w:t>
      </w:r>
      <w:proofErr w:type="spellEnd"/>
      <w:r w:rsidRPr="002A6DFF">
        <w:t xml:space="preserve">, </w:t>
      </w:r>
      <w:r w:rsidR="00BA485B">
        <w:tab/>
      </w:r>
      <w:r w:rsidRPr="002A6DFF">
        <w:t xml:space="preserve">S.  (2016) </w:t>
      </w:r>
      <w:r w:rsidRPr="002A6DFF">
        <w:rPr>
          <w:i/>
          <w:iCs/>
        </w:rPr>
        <w:t>Final Impacts of the POWER Through Choices Program.</w:t>
      </w:r>
      <w:r w:rsidRPr="002A6DFF">
        <w:t xml:space="preserve"> Washington, DC: U.S. </w:t>
      </w:r>
      <w:r w:rsidR="00BA485B">
        <w:tab/>
      </w:r>
      <w:r w:rsidRPr="002A6DFF">
        <w:t>Department of Health and Human Services, Office of Adolescent Health.</w:t>
      </w:r>
    </w:p>
    <w:p w:rsidRPr="002A6DFF" w:rsidR="005E186F" w:rsidP="00707254" w:rsidRDefault="005E186F" w14:paraId="0B800989" w14:textId="757F1FB6">
      <w:pPr>
        <w:pStyle w:val="NormalWeb"/>
        <w:ind w:left="360" w:hanging="360"/>
        <w:rPr>
          <w:i/>
          <w:iCs/>
          <w:color w:val="000000"/>
        </w:rPr>
      </w:pPr>
      <w:r w:rsidRPr="002A6DFF">
        <w:rPr>
          <w:color w:val="000000"/>
        </w:rPr>
        <w:t xml:space="preserve">Cunningham, M. R., van Zyl, M. A., &amp; Borders, K. W. (2016). </w:t>
      </w:r>
      <w:r w:rsidRPr="002A6DFF">
        <w:rPr>
          <w:i/>
          <w:iCs/>
          <w:color w:val="000000"/>
        </w:rPr>
        <w:t>Evaluation of Love Notes and Reducing the Risk in Louisville, Kentucky. Final Evaluation Report to the University of Louisville Research Foundation.</w:t>
      </w:r>
      <w:r w:rsidRPr="002A6DFF">
        <w:rPr>
          <w:color w:val="000000"/>
        </w:rPr>
        <w:t xml:space="preserve"> Louisville, KY: University of Louisville. </w:t>
      </w:r>
    </w:p>
    <w:p w:rsidRPr="002A6DFF" w:rsidR="00BB4D7D" w:rsidP="00707254" w:rsidRDefault="00BB4D7D" w14:paraId="0904D712" w14:textId="20406ED9">
      <w:pPr>
        <w:pStyle w:val="NormalWeb"/>
        <w:spacing w:before="0" w:beforeAutospacing="0" w:after="0" w:afterAutospacing="0"/>
        <w:ind w:left="360" w:hanging="360"/>
      </w:pPr>
      <w:proofErr w:type="spellStart"/>
      <w:r w:rsidRPr="002A6DFF">
        <w:t>Dierschke</w:t>
      </w:r>
      <w:proofErr w:type="spellEnd"/>
      <w:r w:rsidRPr="002A6DFF">
        <w:t xml:space="preserve">, N., </w:t>
      </w:r>
      <w:proofErr w:type="spellStart"/>
      <w:r w:rsidRPr="002A6DFF">
        <w:t>Gelfond</w:t>
      </w:r>
      <w:proofErr w:type="spellEnd"/>
      <w:r w:rsidRPr="002A6DFF">
        <w:t xml:space="preserve">, J., Lowe, D., </w:t>
      </w:r>
      <w:proofErr w:type="spellStart"/>
      <w:r w:rsidRPr="002A6DFF">
        <w:t>Schenken</w:t>
      </w:r>
      <w:proofErr w:type="spellEnd"/>
      <w:r w:rsidRPr="002A6DFF">
        <w:t xml:space="preserve">, R.S., and </w:t>
      </w:r>
      <w:proofErr w:type="spellStart"/>
      <w:r w:rsidRPr="002A6DFF">
        <w:t>Plastino</w:t>
      </w:r>
      <w:proofErr w:type="spellEnd"/>
      <w:r w:rsidRPr="002A6DFF">
        <w:t xml:space="preserve">, K. (2015). </w:t>
      </w:r>
      <w:r w:rsidRPr="002A6DFF">
        <w:rPr>
          <w:i/>
          <w:iCs/>
        </w:rPr>
        <w:t xml:space="preserve">Evaluation of Need to Know (N2K) in South Texas: Findings </w:t>
      </w:r>
      <w:proofErr w:type="gramStart"/>
      <w:r w:rsidRPr="002A6DFF">
        <w:rPr>
          <w:i/>
          <w:iCs/>
        </w:rPr>
        <w:t>From</w:t>
      </w:r>
      <w:proofErr w:type="gramEnd"/>
      <w:r w:rsidRPr="002A6DFF">
        <w:rPr>
          <w:i/>
          <w:iCs/>
        </w:rPr>
        <w:t xml:space="preserve"> an Innovative Demonstration Program for Teen Pregnancy Prevention Program.</w:t>
      </w:r>
      <w:r w:rsidRPr="002A6DFF">
        <w:t xml:space="preserve"> San Antonio, Texas: The University of Texas Health Science Center at San Antonio.</w:t>
      </w:r>
    </w:p>
    <w:p w:rsidRPr="002A6DFF" w:rsidR="00BB4D7D" w:rsidP="00707254" w:rsidRDefault="00BB4D7D" w14:paraId="4876D1F4" w14:textId="77777777">
      <w:pPr>
        <w:pStyle w:val="NormalWeb"/>
        <w:spacing w:before="0" w:beforeAutospacing="0" w:after="0" w:afterAutospacing="0"/>
        <w:ind w:left="360" w:hanging="360"/>
      </w:pPr>
    </w:p>
    <w:p w:rsidRPr="002A6DFF" w:rsidR="00444E34" w:rsidP="00BA485B" w:rsidRDefault="00444E34" w14:paraId="7326A61F" w14:textId="0C550A41">
      <w:pPr>
        <w:pStyle w:val="CommentText"/>
      </w:pPr>
      <w:proofErr w:type="spellStart"/>
      <w:r w:rsidRPr="002A6DFF">
        <w:t>Goesling</w:t>
      </w:r>
      <w:proofErr w:type="spellEnd"/>
      <w:r w:rsidRPr="002A6DFF">
        <w:t xml:space="preserve">, </w:t>
      </w:r>
      <w:r w:rsidR="00EE0F8A">
        <w:t>B.</w:t>
      </w:r>
      <w:r w:rsidRPr="002A6DFF">
        <w:t>, Wood,</w:t>
      </w:r>
      <w:r w:rsidR="00EE0F8A">
        <w:t xml:space="preserve"> R.G.,</w:t>
      </w:r>
      <w:r w:rsidRPr="002A6DFF">
        <w:t xml:space="preserve"> Lee,</w:t>
      </w:r>
      <w:r w:rsidR="00EE0F8A">
        <w:t xml:space="preserve"> J.,</w:t>
      </w:r>
      <w:r w:rsidRPr="002A6DFF">
        <w:t xml:space="preserve"> </w:t>
      </w:r>
      <w:r w:rsidR="00EE0F8A">
        <w:t>&amp;</w:t>
      </w:r>
      <w:r w:rsidRPr="002A6DFF">
        <w:t xml:space="preserve"> </w:t>
      </w:r>
      <w:proofErr w:type="spellStart"/>
      <w:r w:rsidRPr="002A6DFF">
        <w:t>Zief</w:t>
      </w:r>
      <w:proofErr w:type="spellEnd"/>
      <w:r w:rsidR="00EE0F8A">
        <w:t>, S.</w:t>
      </w:r>
      <w:r w:rsidRPr="002A6DFF">
        <w:t xml:space="preserve"> (2017). </w:t>
      </w:r>
      <w:r w:rsidRPr="00EE0F8A">
        <w:t xml:space="preserve">Adapting an Evidence-based Curriculum in a </w:t>
      </w:r>
      <w:r w:rsidR="00BA485B">
        <w:tab/>
      </w:r>
      <w:r w:rsidRPr="00EE0F8A">
        <w:t>Rural Setting: The Early Impacts of Reducing the Risk in Kentucky, OPRE Report # 2017-43,</w:t>
      </w:r>
      <w:r w:rsidRPr="002A6DFF">
        <w:t xml:space="preserve"> </w:t>
      </w:r>
      <w:r w:rsidR="00BA485B">
        <w:tab/>
      </w:r>
      <w:r w:rsidRPr="002A6DFF">
        <w:t xml:space="preserve">Washington, DC: Office of Planning, Research and Evaluation, Administration for Children and </w:t>
      </w:r>
      <w:r w:rsidR="00BA485B">
        <w:tab/>
      </w:r>
      <w:r w:rsidRPr="002A6DFF">
        <w:t>Families, U.S. Department of Health and Human Services.</w:t>
      </w:r>
    </w:p>
    <w:p w:rsidRPr="002A6DFF" w:rsidR="00444E34" w:rsidP="00BA485B" w:rsidRDefault="00444E34" w14:paraId="2CBFE5D4" w14:textId="77777777">
      <w:pPr>
        <w:pStyle w:val="CommentText"/>
      </w:pPr>
    </w:p>
    <w:p w:rsidRPr="002A6DFF" w:rsidR="00444E34" w:rsidP="00707254" w:rsidRDefault="00377584" w14:paraId="463ED2B8" w14:textId="1DEA15BB">
      <w:pPr>
        <w:pStyle w:val="NormalWeb"/>
        <w:spacing w:before="0" w:beforeAutospacing="0" w:after="0" w:afterAutospacing="0"/>
        <w:ind w:left="360" w:hanging="360"/>
        <w:rPr>
          <w:color w:val="333333"/>
          <w:spacing w:val="2"/>
          <w:shd w:val="clear" w:color="auto" w:fill="FCFCFC"/>
        </w:rPr>
      </w:pPr>
      <w:proofErr w:type="spellStart"/>
      <w:r w:rsidRPr="002A6DFF">
        <w:lastRenderedPageBreak/>
        <w:t>Goesling</w:t>
      </w:r>
      <w:proofErr w:type="spellEnd"/>
      <w:r w:rsidRPr="002A6DFF">
        <w:t xml:space="preserve">, </w:t>
      </w:r>
      <w:r>
        <w:t>B.</w:t>
      </w:r>
      <w:r w:rsidRPr="002A6DFF">
        <w:t>, Wood,</w:t>
      </w:r>
      <w:r>
        <w:t xml:space="preserve"> R.G.,</w:t>
      </w:r>
      <w:r w:rsidRPr="002A6DFF">
        <w:t xml:space="preserve"> Lee,</w:t>
      </w:r>
      <w:r>
        <w:t xml:space="preserve"> J.,</w:t>
      </w:r>
      <w:r w:rsidRPr="002A6DFF">
        <w:t xml:space="preserve"> </w:t>
      </w:r>
      <w:r>
        <w:t>&amp;</w:t>
      </w:r>
      <w:r w:rsidRPr="002A6DFF">
        <w:t xml:space="preserve"> </w:t>
      </w:r>
      <w:proofErr w:type="spellStart"/>
      <w:r w:rsidRPr="002A6DFF">
        <w:t>Zief</w:t>
      </w:r>
      <w:proofErr w:type="spellEnd"/>
      <w:r>
        <w:t>, S.</w:t>
      </w:r>
      <w:r w:rsidRPr="002A6DFF">
        <w:t xml:space="preserve"> </w:t>
      </w:r>
      <w:r w:rsidRPr="002A6DFF" w:rsidR="00444E34">
        <w:t xml:space="preserve">(2018). </w:t>
      </w:r>
      <w:r w:rsidRPr="00377584" w:rsidR="00444E34">
        <w:rPr>
          <w:i/>
          <w:iCs/>
        </w:rPr>
        <w:t>Adapting an Evidence-based Curriculum in a Rural Setting: The Longer-Term Impacts of Reducing the Risk in Kentucky, OPRE Report # 2018-27,</w:t>
      </w:r>
      <w:r w:rsidRPr="002A6DFF" w:rsidR="00444E34">
        <w:t xml:space="preserve"> Washington, DC: Office of Planning, Research and Evaluation, Administration for Children and Families, U.S. Department of Health and Human Services</w:t>
      </w:r>
    </w:p>
    <w:p w:rsidRPr="002A6DFF" w:rsidR="00B1023B" w:rsidP="00707254" w:rsidRDefault="00B1023B" w14:paraId="62EECAEB" w14:textId="77777777">
      <w:pPr>
        <w:pStyle w:val="NormalWeb"/>
        <w:spacing w:before="0" w:beforeAutospacing="0" w:after="0" w:afterAutospacing="0"/>
        <w:ind w:left="360" w:hanging="360"/>
        <w:rPr>
          <w:color w:val="333333"/>
          <w:spacing w:val="2"/>
          <w:shd w:val="clear" w:color="auto" w:fill="FCFCFC"/>
        </w:rPr>
      </w:pPr>
    </w:p>
    <w:p w:rsidRPr="002A6DFF" w:rsidR="00D65274" w:rsidP="00BA485B" w:rsidRDefault="00D65274" w14:paraId="66C154EA" w14:textId="32C57ACE">
      <w:pPr>
        <w:pStyle w:val="CommentText"/>
      </w:pPr>
      <w:proofErr w:type="spellStart"/>
      <w:r w:rsidRPr="002A6DFF">
        <w:t>Jemmott</w:t>
      </w:r>
      <w:proofErr w:type="spellEnd"/>
      <w:r w:rsidRPr="002A6DFF">
        <w:t xml:space="preserve">, J. B., </w:t>
      </w:r>
      <w:proofErr w:type="spellStart"/>
      <w:r w:rsidRPr="002A6DFF">
        <w:t>Jemmott</w:t>
      </w:r>
      <w:proofErr w:type="spellEnd"/>
      <w:r w:rsidRPr="002A6DFF">
        <w:t xml:space="preserve">, L. S., &amp; Fong, G. T. (1998). Abstinence and safer sex HIV risk-reduction </w:t>
      </w:r>
      <w:r w:rsidR="00BA485B">
        <w:tab/>
      </w:r>
      <w:r w:rsidRPr="002A6DFF">
        <w:t>interventions for African American adolescents: a randomized controlled trial. </w:t>
      </w:r>
      <w:r w:rsidRPr="002A6DFF">
        <w:rPr>
          <w:i/>
          <w:iCs/>
        </w:rPr>
        <w:t>Jama</w:t>
      </w:r>
      <w:r w:rsidRPr="002A6DFF">
        <w:t>, </w:t>
      </w:r>
      <w:r w:rsidRPr="002A6DFF">
        <w:rPr>
          <w:i/>
          <w:iCs/>
        </w:rPr>
        <w:t>279</w:t>
      </w:r>
      <w:r w:rsidRPr="002A6DFF">
        <w:t xml:space="preserve">(19), </w:t>
      </w:r>
      <w:r w:rsidR="00BA485B">
        <w:tab/>
      </w:r>
      <w:r w:rsidRPr="002A6DFF">
        <w:t>1529-1536.</w:t>
      </w:r>
    </w:p>
    <w:p w:rsidRPr="002A6DFF" w:rsidR="00D65274" w:rsidP="00BA485B" w:rsidRDefault="00D65274" w14:paraId="2FC6ADFC" w14:textId="77777777">
      <w:pPr>
        <w:pStyle w:val="CommentText"/>
      </w:pPr>
    </w:p>
    <w:p w:rsidRPr="002A6DFF" w:rsidR="00C25A30" w:rsidP="00BA485B" w:rsidRDefault="00C25A30" w14:paraId="6993D38C" w14:textId="5D050E45">
      <w:pPr>
        <w:pStyle w:val="CommentText"/>
      </w:pPr>
      <w:r w:rsidRPr="002A6DFF">
        <w:t xml:space="preserve">Kays, K., </w:t>
      </w:r>
      <w:proofErr w:type="spellStart"/>
      <w:r w:rsidRPr="002A6DFF">
        <w:t>Gathercoal</w:t>
      </w:r>
      <w:proofErr w:type="spellEnd"/>
      <w:r w:rsidRPr="002A6DFF">
        <w:t xml:space="preserve">, K., &amp; </w:t>
      </w:r>
      <w:proofErr w:type="spellStart"/>
      <w:r w:rsidRPr="002A6DFF">
        <w:t>Buhrow</w:t>
      </w:r>
      <w:proofErr w:type="spellEnd"/>
      <w:r w:rsidRPr="002A6DFF">
        <w:t xml:space="preserve">, W. (2012). Does survey format influence self-disclosure on </w:t>
      </w:r>
      <w:r w:rsidR="00BA485B">
        <w:tab/>
      </w:r>
      <w:r w:rsidRPr="002A6DFF">
        <w:t xml:space="preserve">sensitive question </w:t>
      </w:r>
      <w:r w:rsidRPr="002A6DFF" w:rsidR="00D5426B">
        <w:t>items?</w:t>
      </w:r>
      <w:r w:rsidRPr="002A6DFF">
        <w:t> </w:t>
      </w:r>
      <w:r w:rsidRPr="002A6DFF">
        <w:rPr>
          <w:i/>
          <w:iCs/>
        </w:rPr>
        <w:t>Computers in Human Behavior</w:t>
      </w:r>
      <w:r w:rsidRPr="002A6DFF">
        <w:t>, </w:t>
      </w:r>
      <w:r w:rsidRPr="002A6DFF">
        <w:rPr>
          <w:i/>
          <w:iCs/>
        </w:rPr>
        <w:t>28</w:t>
      </w:r>
      <w:r w:rsidRPr="002A6DFF">
        <w:t>(1), 251-256.</w:t>
      </w:r>
    </w:p>
    <w:p w:rsidRPr="002A6DFF" w:rsidR="00C25A30" w:rsidP="00BA485B" w:rsidRDefault="00C25A30" w14:paraId="2D314D54" w14:textId="77777777">
      <w:pPr>
        <w:pStyle w:val="CommentText"/>
      </w:pPr>
    </w:p>
    <w:p w:rsidRPr="002A6DFF" w:rsidR="002B01F5" w:rsidP="00BA485B" w:rsidRDefault="002B01F5" w14:paraId="0EA76802" w14:textId="704AFF30">
      <w:pPr>
        <w:pStyle w:val="CommentText"/>
      </w:pPr>
      <w:r w:rsidRPr="002A6DFF">
        <w:t xml:space="preserve">Kirby, D. &amp; Lepore, G. (2007). Sexual risk protective factors: Factors affecting teen sexual behavior, </w:t>
      </w:r>
      <w:r w:rsidR="00BA485B">
        <w:tab/>
      </w:r>
      <w:r w:rsidRPr="002A6DFF">
        <w:t xml:space="preserve">pregnancy, childbearing, and sexually transmitted disease. Which are important? Which can you </w:t>
      </w:r>
      <w:r w:rsidR="00BA485B">
        <w:tab/>
      </w:r>
      <w:r w:rsidRPr="002A6DFF">
        <w:t xml:space="preserve">change? Retrieved from ETR Associates website: </w:t>
      </w:r>
      <w:r w:rsidR="00BA485B">
        <w:tab/>
      </w:r>
      <w:hyperlink w:history="1" r:id="rId27">
        <w:r w:rsidRPr="00D71604" w:rsidR="00BA485B">
          <w:rPr>
            <w:rStyle w:val="Hyperlink"/>
          </w:rPr>
          <w:t>http://recapp.etr.org/recapp/documents/theories/RiskProtectiveFactors200712.pdf</w:t>
        </w:r>
      </w:hyperlink>
    </w:p>
    <w:p w:rsidRPr="002A6DFF" w:rsidR="002B01F5" w:rsidP="00707254" w:rsidRDefault="002B01F5" w14:paraId="0FF78E31" w14:textId="77777777">
      <w:pPr>
        <w:pStyle w:val="NormalWeb"/>
        <w:spacing w:before="0" w:beforeAutospacing="0" w:after="0" w:afterAutospacing="0"/>
        <w:ind w:left="360" w:hanging="360"/>
        <w:rPr>
          <w:color w:val="222222"/>
          <w:shd w:val="clear" w:color="auto" w:fill="FFFFFF"/>
        </w:rPr>
      </w:pPr>
    </w:p>
    <w:p w:rsidRPr="002A6DFF" w:rsidR="0056283B" w:rsidP="00BA485B" w:rsidRDefault="0056283B" w14:paraId="6696D1FB" w14:textId="77777777">
      <w:pPr>
        <w:pStyle w:val="CommentText"/>
      </w:pPr>
      <w:proofErr w:type="spellStart"/>
      <w:r w:rsidRPr="002A6DFF">
        <w:t>Koniak</w:t>
      </w:r>
      <w:proofErr w:type="spellEnd"/>
      <w:r w:rsidRPr="002A6DFF">
        <w:t xml:space="preserve">-Griffin, D., &amp; Stein, J. A. (2006). Predictors of sexual risk behaviors among adolescent </w:t>
      </w:r>
    </w:p>
    <w:p w:rsidRPr="002A6DFF" w:rsidR="0056283B" w:rsidP="00BA485B" w:rsidRDefault="00BA485B" w14:paraId="4EDDBF2D" w14:textId="082CB819">
      <w:pPr>
        <w:pStyle w:val="CommentText"/>
        <w:rPr>
          <w:i/>
          <w:iCs/>
        </w:rPr>
      </w:pPr>
      <w:r>
        <w:tab/>
      </w:r>
      <w:r w:rsidRPr="002A6DFF" w:rsidR="0056283B">
        <w:t>mothers in a human immunodeficiency virus prevention program. </w:t>
      </w:r>
      <w:r w:rsidRPr="002A6DFF" w:rsidR="0056283B">
        <w:rPr>
          <w:i/>
          <w:iCs/>
        </w:rPr>
        <w:t xml:space="preserve">Journal of Adolescent </w:t>
      </w:r>
    </w:p>
    <w:p w:rsidRPr="002A6DFF" w:rsidR="0056283B" w:rsidP="00BA485B" w:rsidRDefault="00BA485B" w14:paraId="5CD663D0" w14:textId="369F3AAD">
      <w:pPr>
        <w:pStyle w:val="CommentText"/>
      </w:pPr>
      <w:r>
        <w:rPr>
          <w:i/>
          <w:iCs/>
        </w:rPr>
        <w:tab/>
      </w:r>
      <w:r w:rsidRPr="002A6DFF" w:rsidR="0056283B">
        <w:rPr>
          <w:i/>
          <w:iCs/>
        </w:rPr>
        <w:t>Health</w:t>
      </w:r>
      <w:r w:rsidRPr="002A6DFF" w:rsidR="0056283B">
        <w:t>, </w:t>
      </w:r>
      <w:r w:rsidRPr="002A6DFF" w:rsidR="0056283B">
        <w:rPr>
          <w:i/>
          <w:iCs/>
        </w:rPr>
        <w:t>38</w:t>
      </w:r>
      <w:r w:rsidRPr="002A6DFF" w:rsidR="0056283B">
        <w:t>(3), 297-e1.</w:t>
      </w:r>
    </w:p>
    <w:p w:rsidRPr="002A6DFF" w:rsidR="0056283B" w:rsidP="00707254" w:rsidRDefault="0056283B" w14:paraId="0B59CC0F" w14:textId="77777777">
      <w:pPr>
        <w:pStyle w:val="NormalWeb"/>
        <w:spacing w:before="0" w:beforeAutospacing="0" w:after="0" w:afterAutospacing="0"/>
        <w:ind w:left="360" w:hanging="360"/>
        <w:rPr>
          <w:color w:val="000000"/>
        </w:rPr>
      </w:pPr>
    </w:p>
    <w:p w:rsidRPr="002A6DFF" w:rsidR="00C3137C" w:rsidP="00707254" w:rsidRDefault="00C3137C" w14:paraId="691FF461" w14:textId="66DBF201">
      <w:pPr>
        <w:pStyle w:val="NormalWeb"/>
        <w:spacing w:before="0" w:beforeAutospacing="0" w:after="0" w:afterAutospacing="0"/>
        <w:ind w:left="360" w:hanging="360"/>
        <w:rPr>
          <w:shd w:val="clear" w:color="auto" w:fill="FFFFFF"/>
        </w:rPr>
      </w:pPr>
      <w:r w:rsidRPr="002A6DFF">
        <w:t xml:space="preserve">Office of Adolescent Health, U.S. Department of Health and Human Services. (2019). </w:t>
      </w:r>
      <w:r w:rsidRPr="002A6DFF" w:rsidR="00812EAE">
        <w:t xml:space="preserve">Teen Pregnancy Prevention Program Evaluations. </w:t>
      </w:r>
      <w:hyperlink w:history="1" r:id="rId28">
        <w:r w:rsidRPr="002A6DFF" w:rsidR="00E75605">
          <w:rPr>
            <w:rStyle w:val="Hyperlink"/>
          </w:rPr>
          <w:t>https://www.hhs.gov/ash/oah/evaluation-and-research/teen-pregnancy-prevention-program-evaluations/index.html</w:t>
        </w:r>
      </w:hyperlink>
      <w:r w:rsidRPr="002A6DFF" w:rsidR="00E75605">
        <w:t xml:space="preserve"> </w:t>
      </w:r>
    </w:p>
    <w:p w:rsidRPr="002A6DFF" w:rsidR="00C3137C" w:rsidP="00707254" w:rsidRDefault="00C3137C" w14:paraId="41F3D702" w14:textId="77777777">
      <w:pPr>
        <w:pStyle w:val="NormalWeb"/>
        <w:spacing w:before="0" w:beforeAutospacing="0" w:after="0" w:afterAutospacing="0"/>
        <w:ind w:left="360" w:hanging="360"/>
        <w:rPr>
          <w:shd w:val="clear" w:color="auto" w:fill="FFFFFF"/>
        </w:rPr>
      </w:pPr>
    </w:p>
    <w:p w:rsidRPr="002A6DFF" w:rsidR="005A3158" w:rsidP="00707254" w:rsidRDefault="000E15CF" w14:paraId="216F7D21" w14:textId="77777777">
      <w:pPr>
        <w:pStyle w:val="NormalWeb"/>
        <w:spacing w:before="0" w:beforeAutospacing="0" w:after="0" w:afterAutospacing="0"/>
        <w:ind w:left="360" w:hanging="360"/>
      </w:pPr>
      <w:r w:rsidRPr="002A6DFF">
        <w:t xml:space="preserve">Office of the Assistant Secretary for Planning and Evaluation, Office of Human Services Policy, U.S. Department of Health and Human Services. (2015). Improving the Rigor of Quasi-Experimental Impact Evaluations. </w:t>
      </w:r>
      <w:r w:rsidRPr="002A6DFF">
        <w:rPr>
          <w:i/>
        </w:rPr>
        <w:t xml:space="preserve">ASPE Research Brief. </w:t>
      </w:r>
      <w:hyperlink w:history="1" r:id="rId29">
        <w:r w:rsidRPr="002A6DFF">
          <w:rPr>
            <w:rStyle w:val="Hyperlink"/>
            <w:rFonts w:eastAsiaTheme="majorEastAsia"/>
          </w:rPr>
          <w:t>https://tppevidencereview.aspe.hhs.gov/pdfs/rb_TPP_QED.pdf</w:t>
        </w:r>
      </w:hyperlink>
      <w:r w:rsidRPr="002A6DFF">
        <w:t xml:space="preserve">. </w:t>
      </w:r>
    </w:p>
    <w:p w:rsidRPr="002A6DFF" w:rsidR="005A3158" w:rsidP="00707254" w:rsidRDefault="005A3158" w14:paraId="61AC9ED7" w14:textId="4D6E9D1A">
      <w:pPr>
        <w:pStyle w:val="NormalWeb"/>
        <w:spacing w:before="0" w:beforeAutospacing="0" w:after="0" w:afterAutospacing="0"/>
        <w:ind w:left="360" w:hanging="360"/>
      </w:pPr>
    </w:p>
    <w:p w:rsidRPr="002A6DFF" w:rsidR="00BB4D7D" w:rsidP="00BA485B" w:rsidRDefault="00BB4D7D" w14:paraId="22CD67EE" w14:textId="6C52F954">
      <w:pPr>
        <w:pStyle w:val="CommentText"/>
      </w:pPr>
      <w:r w:rsidRPr="002A6DFF">
        <w:t xml:space="preserve">Piotrowski, Z. H., &amp; </w:t>
      </w:r>
      <w:proofErr w:type="spellStart"/>
      <w:r w:rsidRPr="002A6DFF">
        <w:t>Hedeker</w:t>
      </w:r>
      <w:proofErr w:type="spellEnd"/>
      <w:r w:rsidRPr="002A6DFF">
        <w:t xml:space="preserve">, D. (2016). Evaluation of the Be the </w:t>
      </w:r>
      <w:proofErr w:type="spellStart"/>
      <w:r w:rsidRPr="002A6DFF">
        <w:t>Eexception</w:t>
      </w:r>
      <w:proofErr w:type="spellEnd"/>
      <w:r w:rsidRPr="002A6DFF">
        <w:t xml:space="preserve"> sixth-grade program </w:t>
      </w:r>
      <w:r w:rsidR="00BA485B">
        <w:tab/>
      </w:r>
      <w:r w:rsidRPr="002A6DFF">
        <w:t>in rural communities to delay the onset of sexual behavior. </w:t>
      </w:r>
      <w:r w:rsidRPr="002A6DFF">
        <w:rPr>
          <w:i/>
          <w:iCs/>
        </w:rPr>
        <w:t xml:space="preserve">American Journal of Public </w:t>
      </w:r>
      <w:r w:rsidR="00BA485B">
        <w:rPr>
          <w:i/>
          <w:iCs/>
        </w:rPr>
        <w:tab/>
      </w:r>
      <w:r w:rsidRPr="002A6DFF">
        <w:rPr>
          <w:i/>
          <w:iCs/>
        </w:rPr>
        <w:t>Health</w:t>
      </w:r>
      <w:r w:rsidRPr="002A6DFF">
        <w:t>, </w:t>
      </w:r>
      <w:r w:rsidRPr="002A6DFF">
        <w:rPr>
          <w:i/>
          <w:iCs/>
        </w:rPr>
        <w:t>106</w:t>
      </w:r>
      <w:r w:rsidRPr="002A6DFF">
        <w:t>(S1), S132-S139.</w:t>
      </w:r>
    </w:p>
    <w:p w:rsidRPr="002A6DFF" w:rsidR="00BB4D7D" w:rsidP="00707254" w:rsidRDefault="00BB4D7D" w14:paraId="7DAA50C8" w14:textId="77777777">
      <w:pPr>
        <w:pStyle w:val="NormalWeb"/>
        <w:shd w:val="clear" w:color="auto" w:fill="FFFFFF"/>
        <w:spacing w:before="0" w:beforeAutospacing="0" w:after="0" w:afterAutospacing="0"/>
        <w:ind w:left="360" w:hanging="360"/>
        <w:rPr>
          <w:color w:val="000000"/>
        </w:rPr>
      </w:pPr>
    </w:p>
    <w:p w:rsidRPr="002A6DFF" w:rsidR="007862F2" w:rsidP="00BA485B" w:rsidRDefault="00283D43" w14:paraId="1F758A19" w14:textId="538D5C37">
      <w:pPr>
        <w:pStyle w:val="CommentText"/>
        <w:rPr>
          <w:color w:val="000000"/>
        </w:rPr>
      </w:pPr>
      <w:r w:rsidRPr="002A6DFF">
        <w:t xml:space="preserve">Robinson, W.T., Kaufman, R. &amp; Cahill, L. (2016). </w:t>
      </w:r>
      <w:r w:rsidRPr="002A6DFF">
        <w:rPr>
          <w:i/>
          <w:iCs/>
        </w:rPr>
        <w:t xml:space="preserve">Evaluation of the Teen Outreach Program in </w:t>
      </w:r>
      <w:r w:rsidR="00BA485B">
        <w:rPr>
          <w:i/>
          <w:iCs/>
        </w:rPr>
        <w:tab/>
      </w:r>
      <w:r w:rsidRPr="002A6DFF">
        <w:rPr>
          <w:i/>
          <w:iCs/>
        </w:rPr>
        <w:t>Louisiana. New Orleans, LA</w:t>
      </w:r>
      <w:r w:rsidRPr="002A6DFF">
        <w:t xml:space="preserve">. Louisiana State University Health Sciences Center at New Orleans, </w:t>
      </w:r>
      <w:r w:rsidR="00BA485B">
        <w:tab/>
      </w:r>
      <w:r w:rsidRPr="002A6DFF">
        <w:t>School of Public Health, Initiative for Evaluation and Capacity Building.</w:t>
      </w:r>
    </w:p>
    <w:p w:rsidRPr="002A6DFF" w:rsidR="00D823E2" w:rsidP="00707254" w:rsidRDefault="00D823E2" w14:paraId="0937B970" w14:textId="77777777">
      <w:pPr>
        <w:pStyle w:val="NormalWeb"/>
        <w:shd w:val="clear" w:color="auto" w:fill="FFFFFF"/>
        <w:spacing w:before="0" w:beforeAutospacing="0" w:after="0" w:afterAutospacing="0"/>
        <w:ind w:left="360" w:hanging="360"/>
        <w:rPr>
          <w:color w:val="000000"/>
        </w:rPr>
      </w:pPr>
    </w:p>
    <w:p w:rsidRPr="002A6DFF" w:rsidR="00EA5EC3" w:rsidP="00BA485B" w:rsidRDefault="00EA5EC3" w14:paraId="1A299ABF" w14:textId="02883884">
      <w:pPr>
        <w:pStyle w:val="CommentText"/>
      </w:pPr>
      <w:proofErr w:type="spellStart"/>
      <w:r w:rsidRPr="002A6DFF">
        <w:t>Rotz</w:t>
      </w:r>
      <w:proofErr w:type="spellEnd"/>
      <w:r w:rsidRPr="002A6DFF">
        <w:t>, D.,</w:t>
      </w:r>
      <w:proofErr w:type="spellStart"/>
      <w:r w:rsidRPr="002A6DFF">
        <w:t>Goesling</w:t>
      </w:r>
      <w:proofErr w:type="spellEnd"/>
      <w:r w:rsidRPr="002A6DFF">
        <w:t xml:space="preserve">, B., Crofton, M., </w:t>
      </w:r>
      <w:proofErr w:type="spellStart"/>
      <w:r w:rsidRPr="002A6DFF">
        <w:t>Manlove</w:t>
      </w:r>
      <w:proofErr w:type="spellEnd"/>
      <w:r w:rsidRPr="002A6DFF">
        <w:t xml:space="preserve">, J., and </w:t>
      </w:r>
      <w:proofErr w:type="spellStart"/>
      <w:r w:rsidRPr="002A6DFF">
        <w:t>Welti</w:t>
      </w:r>
      <w:proofErr w:type="spellEnd"/>
      <w:r w:rsidRPr="002A6DFF">
        <w:t xml:space="preserve">, K. (2016). </w:t>
      </w:r>
      <w:r w:rsidRPr="002A6DFF">
        <w:rPr>
          <w:i/>
          <w:iCs/>
        </w:rPr>
        <w:t xml:space="preserve">Final Impacts of Teen PEP </w:t>
      </w:r>
      <w:r w:rsidR="00BA485B">
        <w:rPr>
          <w:i/>
          <w:iCs/>
        </w:rPr>
        <w:tab/>
      </w:r>
      <w:r w:rsidRPr="002A6DFF">
        <w:rPr>
          <w:i/>
          <w:iCs/>
        </w:rPr>
        <w:t>(Teen Prevention Education Program) in New Jersey and North Carolina High Schools</w:t>
      </w:r>
      <w:r w:rsidRPr="002A6DFF">
        <w:t xml:space="preserve">. </w:t>
      </w:r>
      <w:r w:rsidR="00BA485B">
        <w:tab/>
      </w:r>
      <w:r w:rsidRPr="002A6DFF">
        <w:t xml:space="preserve">Washington, D.C.: U.S. Department of Health and Human Services, Office of Adolescent </w:t>
      </w:r>
      <w:r w:rsidR="00BA485B">
        <w:tab/>
      </w:r>
      <w:r w:rsidRPr="002A6DFF">
        <w:t>Health.</w:t>
      </w:r>
    </w:p>
    <w:p w:rsidRPr="002A6DFF" w:rsidR="00EA5EC3" w:rsidP="00BA485B" w:rsidRDefault="00EA5EC3" w14:paraId="46AF564E" w14:textId="77777777">
      <w:pPr>
        <w:pStyle w:val="CommentText"/>
      </w:pPr>
    </w:p>
    <w:p w:rsidRPr="002A6DFF" w:rsidR="007038F9" w:rsidP="00BA485B" w:rsidRDefault="007038F9" w14:paraId="4616D1FC" w14:textId="026D4E66">
      <w:pPr>
        <w:pStyle w:val="CommentText"/>
      </w:pPr>
      <w:proofErr w:type="spellStart"/>
      <w:r w:rsidRPr="002A6DFF">
        <w:t>Ruwe</w:t>
      </w:r>
      <w:proofErr w:type="spellEnd"/>
      <w:r w:rsidRPr="002A6DFF">
        <w:t xml:space="preserve">, M.B., McCloskey, L., Meyers, A., Prudent, N., and </w:t>
      </w:r>
      <w:proofErr w:type="spellStart"/>
      <w:r w:rsidRPr="002A6DFF">
        <w:t>Foureau-Dorsinville</w:t>
      </w:r>
      <w:proofErr w:type="spellEnd"/>
      <w:r w:rsidRPr="002A6DFF">
        <w:t xml:space="preserve">, M. </w:t>
      </w:r>
      <w:r w:rsidRPr="002A6DFF">
        <w:rPr>
          <w:noProof/>
        </w:rPr>
        <w:t xml:space="preserve">(2016) </w:t>
      </w:r>
      <w:r w:rsidR="00BA485B">
        <w:rPr>
          <w:noProof/>
        </w:rPr>
        <w:tab/>
      </w:r>
      <w:r w:rsidRPr="002A6DFF">
        <w:t xml:space="preserve">Evaluation of Haitian American Responsible Teen. Findings from the Replication of an </w:t>
      </w:r>
      <w:r w:rsidR="00BA485B">
        <w:tab/>
      </w:r>
      <w:r w:rsidRPr="002A6DFF">
        <w:t>Evidence-based Teen Pregnancy Prevention Program in Eastern Massachusetts</w:t>
      </w:r>
      <w:r w:rsidRPr="002A6DFF">
        <w:rPr>
          <w:noProof/>
        </w:rPr>
        <w:t xml:space="preserve">. </w:t>
      </w:r>
      <w:r w:rsidRPr="002A6DFF">
        <w:t xml:space="preserve">Washington, </w:t>
      </w:r>
      <w:r w:rsidR="00BA485B">
        <w:lastRenderedPageBreak/>
        <w:tab/>
      </w:r>
      <w:r w:rsidRPr="002A6DFF">
        <w:t>DC: U.S. Department of Health and Human Services, Office of Adolescent Health.</w:t>
      </w:r>
    </w:p>
    <w:p w:rsidRPr="002A6DFF" w:rsidR="007038F9" w:rsidP="00BA485B" w:rsidRDefault="007038F9" w14:paraId="340E5511" w14:textId="77777777">
      <w:pPr>
        <w:pStyle w:val="CommentText"/>
      </w:pPr>
    </w:p>
    <w:p w:rsidRPr="002A6DFF" w:rsidR="005E186F" w:rsidP="00BA485B" w:rsidRDefault="007038F9" w14:paraId="485B0A3F" w14:textId="2F28ACD9">
      <w:pPr>
        <w:pStyle w:val="CommentText"/>
      </w:pPr>
      <w:r w:rsidRPr="002A6DFF">
        <w:t>Schwinn, T, Kaufman, C.</w:t>
      </w:r>
      <w:r w:rsidRPr="002A6DFF" w:rsidR="005E186F">
        <w:t xml:space="preserve"> </w:t>
      </w:r>
      <w:r w:rsidRPr="002A6DFF">
        <w:t>E., Black, K</w:t>
      </w:r>
      <w:r w:rsidRPr="002A6DFF" w:rsidR="005E186F">
        <w:t>.</w:t>
      </w:r>
      <w:r w:rsidRPr="002A6DFF">
        <w:t>, Keane, E</w:t>
      </w:r>
      <w:r w:rsidRPr="002A6DFF" w:rsidR="005E186F">
        <w:t xml:space="preserve">. </w:t>
      </w:r>
      <w:r w:rsidRPr="002A6DFF">
        <w:t xml:space="preserve">M, </w:t>
      </w:r>
      <w:proofErr w:type="spellStart"/>
      <w:r w:rsidRPr="002A6DFF">
        <w:t>Tuitt</w:t>
      </w:r>
      <w:proofErr w:type="spellEnd"/>
      <w:r w:rsidRPr="002A6DFF">
        <w:t>, N</w:t>
      </w:r>
      <w:r w:rsidRPr="002A6DFF" w:rsidR="005E186F">
        <w:t xml:space="preserve">. </w:t>
      </w:r>
      <w:r w:rsidRPr="002A6DFF">
        <w:t>R</w:t>
      </w:r>
      <w:r w:rsidRPr="002A6DFF" w:rsidR="005E186F">
        <w:t>.</w:t>
      </w:r>
      <w:r w:rsidRPr="002A6DFF">
        <w:t>, Big Crow, C</w:t>
      </w:r>
      <w:r w:rsidRPr="002A6DFF" w:rsidR="005E186F">
        <w:t xml:space="preserve">. </w:t>
      </w:r>
      <w:r w:rsidRPr="002A6DFF">
        <w:t>K</w:t>
      </w:r>
      <w:r w:rsidRPr="002A6DFF" w:rsidR="005E186F">
        <w:t>.</w:t>
      </w:r>
      <w:r w:rsidRPr="002A6DFF">
        <w:t xml:space="preserve">, </w:t>
      </w:r>
      <w:proofErr w:type="spellStart"/>
      <w:r w:rsidRPr="002A6DFF">
        <w:t>Shangreau</w:t>
      </w:r>
      <w:proofErr w:type="spellEnd"/>
      <w:r w:rsidRPr="002A6DFF">
        <w:t>, C</w:t>
      </w:r>
      <w:r w:rsidRPr="002A6DFF" w:rsidR="005E186F">
        <w:t>.</w:t>
      </w:r>
      <w:r w:rsidRPr="002A6DFF">
        <w:t xml:space="preserve">, </w:t>
      </w:r>
      <w:r w:rsidR="00BA485B">
        <w:tab/>
      </w:r>
      <w:r w:rsidRPr="002A6DFF">
        <w:t xml:space="preserve">Schaffer, G, </w:t>
      </w:r>
      <w:r w:rsidRPr="002A6DFF" w:rsidR="005E186F">
        <w:t xml:space="preserve">&amp; </w:t>
      </w:r>
      <w:r w:rsidRPr="002A6DFF">
        <w:t xml:space="preserve">Schinke, S. </w:t>
      </w:r>
      <w:r w:rsidRPr="002A6DFF" w:rsidR="005E186F">
        <w:t>(</w:t>
      </w:r>
      <w:r w:rsidRPr="002A6DFF">
        <w:t>2015</w:t>
      </w:r>
      <w:r w:rsidRPr="002A6DFF" w:rsidR="005E186F">
        <w:t>)</w:t>
      </w:r>
      <w:r w:rsidRPr="002A6DFF">
        <w:t xml:space="preserve">. </w:t>
      </w:r>
      <w:r w:rsidRPr="002A6DFF">
        <w:rPr>
          <w:i/>
          <w:iCs/>
        </w:rPr>
        <w:t xml:space="preserve">Evaluation of </w:t>
      </w:r>
      <w:proofErr w:type="spellStart"/>
      <w:r w:rsidRPr="002A6DFF">
        <w:rPr>
          <w:i/>
          <w:iCs/>
        </w:rPr>
        <w:t>mCircle</w:t>
      </w:r>
      <w:proofErr w:type="spellEnd"/>
      <w:r w:rsidRPr="002A6DFF">
        <w:rPr>
          <w:i/>
          <w:iCs/>
        </w:rPr>
        <w:t xml:space="preserve"> of Life in Tribes of the Northern Plains: </w:t>
      </w:r>
      <w:r w:rsidR="00BA485B">
        <w:rPr>
          <w:i/>
          <w:iCs/>
        </w:rPr>
        <w:tab/>
      </w:r>
      <w:r w:rsidRPr="002A6DFF">
        <w:rPr>
          <w:i/>
          <w:iCs/>
        </w:rPr>
        <w:t>Findings from an Innovative Teen Pregnancy Prevention Program</w:t>
      </w:r>
      <w:r w:rsidRPr="002A6DFF">
        <w:t xml:space="preserve">. </w:t>
      </w:r>
      <w:r w:rsidRPr="002A6DFF">
        <w:rPr>
          <w:i/>
          <w:iCs/>
        </w:rPr>
        <w:t xml:space="preserve">Final behavioral impact </w:t>
      </w:r>
      <w:r w:rsidR="00BA485B">
        <w:rPr>
          <w:i/>
          <w:iCs/>
        </w:rPr>
        <w:tab/>
      </w:r>
      <w:r w:rsidRPr="002A6DFF">
        <w:rPr>
          <w:i/>
          <w:iCs/>
        </w:rPr>
        <w:t>report submitted to the Office of Adolescent Health.</w:t>
      </w:r>
      <w:r w:rsidRPr="002A6DFF">
        <w:t xml:space="preserve"> </w:t>
      </w:r>
      <w:r w:rsidRPr="002A6DFF" w:rsidR="005E186F">
        <w:t xml:space="preserve">Washington, D.C.: U.S. Department of </w:t>
      </w:r>
      <w:r w:rsidR="00BA485B">
        <w:tab/>
      </w:r>
      <w:r w:rsidRPr="002A6DFF" w:rsidR="005E186F">
        <w:t>Health and Human Services, Office of Adolescent Health.</w:t>
      </w:r>
    </w:p>
    <w:p w:rsidRPr="002A6DFF" w:rsidR="007038F9" w:rsidP="00BA485B" w:rsidRDefault="007038F9" w14:paraId="70650E3A" w14:textId="77777777">
      <w:pPr>
        <w:pStyle w:val="CommentText"/>
      </w:pPr>
    </w:p>
    <w:p w:rsidRPr="002A6DFF" w:rsidR="00BB4D7D" w:rsidP="00BA485B" w:rsidRDefault="00BB4D7D" w14:paraId="2FEC232E" w14:textId="18DCC605">
      <w:pPr>
        <w:pStyle w:val="CommentText"/>
      </w:pPr>
      <w:r w:rsidRPr="002A6DFF">
        <w:t xml:space="preserve">Slater, H.M., and </w:t>
      </w:r>
      <w:proofErr w:type="spellStart"/>
      <w:r w:rsidRPr="002A6DFF">
        <w:t>Mitschke</w:t>
      </w:r>
      <w:proofErr w:type="spellEnd"/>
      <w:r w:rsidRPr="002A6DFF">
        <w:t xml:space="preserve">, D.B. (2015). Evaluation of the Crossroads Program in Arlington, TX: </w:t>
      </w:r>
      <w:r w:rsidR="00BA485B">
        <w:tab/>
      </w:r>
      <w:r w:rsidRPr="002A6DFF">
        <w:t>Findings from an Innovative Teen Pregnancy Prevention Program</w:t>
      </w:r>
      <w:r w:rsidRPr="002A6DFF">
        <w:rPr>
          <w:noProof/>
        </w:rPr>
        <w:t>.</w:t>
      </w:r>
      <w:r w:rsidRPr="002A6DFF">
        <w:t xml:space="preserve"> Arlington, TX: University of </w:t>
      </w:r>
      <w:r w:rsidR="00BA485B">
        <w:tab/>
      </w:r>
      <w:r w:rsidRPr="002A6DFF">
        <w:t>Texas at Arlington.</w:t>
      </w:r>
    </w:p>
    <w:p w:rsidRPr="002A6DFF" w:rsidR="005E186F" w:rsidP="00BA485B" w:rsidRDefault="005E186F" w14:paraId="581212AE" w14:textId="77777777">
      <w:pPr>
        <w:pStyle w:val="CommentText"/>
      </w:pPr>
    </w:p>
    <w:p w:rsidRPr="002A6DFF" w:rsidR="005E186F" w:rsidP="00BA485B" w:rsidRDefault="005E186F" w14:paraId="0DA07AD7" w14:textId="2EBCE773">
      <w:pPr>
        <w:pStyle w:val="CommentText"/>
      </w:pPr>
      <w:r w:rsidRPr="002A6DFF">
        <w:t xml:space="preserve">Smith, T., Clark, J. F., &amp; </w:t>
      </w:r>
      <w:proofErr w:type="spellStart"/>
      <w:r w:rsidRPr="002A6DFF">
        <w:t>Nigg</w:t>
      </w:r>
      <w:proofErr w:type="spellEnd"/>
      <w:r w:rsidRPr="002A6DFF">
        <w:t xml:space="preserve">, C. R. (2015). Building Support for an Evidence-Based Teen </w:t>
      </w:r>
      <w:r w:rsidR="00BA485B">
        <w:tab/>
      </w:r>
      <w:r w:rsidRPr="002A6DFF">
        <w:t xml:space="preserve">Pregnancy and Sexually Transmitted Infection Prevention Program Adapted for Foster </w:t>
      </w:r>
      <w:r w:rsidR="00BA485B">
        <w:tab/>
      </w:r>
      <w:r w:rsidRPr="002A6DFF">
        <w:t>Youth. </w:t>
      </w:r>
      <w:r w:rsidRPr="002A6DFF">
        <w:rPr>
          <w:i/>
          <w:iCs/>
        </w:rPr>
        <w:t>Hawaii Journal of Medicine &amp; Public Health</w:t>
      </w:r>
      <w:r w:rsidRPr="002A6DFF">
        <w:t>, </w:t>
      </w:r>
      <w:r w:rsidRPr="002A6DFF">
        <w:rPr>
          <w:i/>
          <w:iCs/>
        </w:rPr>
        <w:t>74</w:t>
      </w:r>
      <w:r w:rsidRPr="002A6DFF">
        <w:t>(1).</w:t>
      </w:r>
    </w:p>
    <w:p w:rsidRPr="002A6DFF" w:rsidR="00BB4D7D" w:rsidP="00BA485B" w:rsidRDefault="00BB4D7D" w14:paraId="71F45D13" w14:textId="77777777">
      <w:pPr>
        <w:pStyle w:val="CommentText"/>
      </w:pPr>
    </w:p>
    <w:p w:rsidRPr="002A6DFF" w:rsidR="001361D8" w:rsidP="00BA485B" w:rsidRDefault="00F52C5E" w14:paraId="5DE1AF43" w14:textId="110E703C">
      <w:pPr>
        <w:pStyle w:val="CommentText"/>
      </w:pPr>
      <w:r w:rsidRPr="002A6DFF">
        <w:t>Smith, K. &amp; Coleman, S. (</w:t>
      </w:r>
      <w:r w:rsidRPr="002A6DFF" w:rsidR="008B53D0">
        <w:t>2012). Evaluation of Adolescent Pregnancy Prevention Approaches</w:t>
      </w:r>
      <w:r w:rsidRPr="002A6DFF" w:rsidR="00E110B6">
        <w:t xml:space="preserve">: </w:t>
      </w:r>
    </w:p>
    <w:p w:rsidRPr="00BA485B" w:rsidR="00F52C5E" w:rsidP="00BA485B" w:rsidRDefault="00BA485B" w14:paraId="45CAC6DC" w14:textId="5806C79B">
      <w:pPr>
        <w:pStyle w:val="CommentText"/>
      </w:pPr>
      <w:r>
        <w:rPr>
          <w:i/>
          <w:iCs/>
        </w:rPr>
        <w:tab/>
      </w:r>
      <w:r w:rsidRPr="002A6DFF" w:rsidR="00E110B6">
        <w:rPr>
          <w:i/>
          <w:iCs/>
        </w:rPr>
        <w:t>Design of the Impact Study.</w:t>
      </w:r>
      <w:r w:rsidRPr="002A6DFF" w:rsidR="00E110B6">
        <w:t xml:space="preserve"> Mathematica Technical </w:t>
      </w:r>
      <w:r w:rsidRPr="00BA485B" w:rsidR="00E110B6">
        <w:t xml:space="preserve">Report </w:t>
      </w:r>
      <w:r w:rsidRPr="00BA485B" w:rsidR="001361D8">
        <w:t>06549.070.</w:t>
      </w:r>
      <w:r w:rsidRPr="00BA485B" w:rsidR="00852337">
        <w:t xml:space="preserve"> Princeton, NJ. </w:t>
      </w:r>
      <w:r w:rsidRPr="00BA485B">
        <w:tab/>
      </w:r>
      <w:hyperlink w:history="1" r:id="rId30">
        <w:r w:rsidRPr="00BA485B">
          <w:rPr>
            <w:rStyle w:val="Hyperlink"/>
            <w:u w:val="none"/>
          </w:rPr>
          <w:t>https://www.hhs.gov/ash/oah/sites/default/files/ash/oah/oah-</w:t>
        </w:r>
        <w:r w:rsidRPr="00BA485B">
          <w:rPr>
            <w:rStyle w:val="Hyperlink"/>
            <w:u w:val="none"/>
          </w:rPr>
          <w:tab/>
          <w:t>initiatives/assets/ppa_design_report.pdf</w:t>
        </w:r>
      </w:hyperlink>
      <w:r w:rsidRPr="00BA485B" w:rsidR="00852337">
        <w:t xml:space="preserve"> </w:t>
      </w:r>
    </w:p>
    <w:p w:rsidRPr="002A6DFF" w:rsidR="005E186F" w:rsidP="00BA485B" w:rsidRDefault="005E186F" w14:paraId="54FD676C" w14:textId="77777777">
      <w:pPr>
        <w:pStyle w:val="CommentText"/>
      </w:pPr>
    </w:p>
    <w:p w:rsidRPr="002A6DFF" w:rsidR="005E186F" w:rsidP="00BA485B" w:rsidRDefault="005E186F" w14:paraId="6D46ECE9" w14:textId="322DFCD3">
      <w:pPr>
        <w:pStyle w:val="CommentText"/>
      </w:pPr>
      <w:r w:rsidRPr="002A6DFF">
        <w:t xml:space="preserve">Smith, K. V., Dye, C, </w:t>
      </w:r>
      <w:proofErr w:type="spellStart"/>
      <w:r w:rsidRPr="002A6DFF">
        <w:t>Rotz</w:t>
      </w:r>
      <w:proofErr w:type="spellEnd"/>
      <w:r w:rsidRPr="002A6DFF">
        <w:t xml:space="preserve"> D., Cook, E., Rosinsky, K., &amp; Scott, M. (2016) </w:t>
      </w:r>
      <w:r w:rsidRPr="002A6DFF">
        <w:rPr>
          <w:i/>
          <w:iCs/>
        </w:rPr>
        <w:t xml:space="preserve">Interim Impacts of the </w:t>
      </w:r>
      <w:r w:rsidR="00BA485B">
        <w:rPr>
          <w:i/>
          <w:iCs/>
        </w:rPr>
        <w:tab/>
      </w:r>
      <w:r w:rsidRPr="002A6DFF">
        <w:rPr>
          <w:i/>
          <w:iCs/>
        </w:rPr>
        <w:t xml:space="preserve">Gender Matters Program. </w:t>
      </w:r>
      <w:r w:rsidRPr="002A6DFF">
        <w:t xml:space="preserve">Washington, DC: U.S. Department of Health and Human Services, </w:t>
      </w:r>
      <w:r w:rsidR="00BA485B">
        <w:tab/>
      </w:r>
      <w:r w:rsidRPr="002A6DFF">
        <w:t>Office of Adolescent Health.</w:t>
      </w:r>
    </w:p>
    <w:p w:rsidRPr="002A6DFF" w:rsidR="005E186F" w:rsidP="00BA485B" w:rsidRDefault="005E186F" w14:paraId="1975075C" w14:textId="77777777">
      <w:pPr>
        <w:pStyle w:val="CommentText"/>
      </w:pPr>
    </w:p>
    <w:p w:rsidRPr="002A6DFF" w:rsidR="005E186F" w:rsidP="00BA485B" w:rsidRDefault="005E186F" w14:paraId="4B7A78AD" w14:textId="6DD44EC2">
      <w:pPr>
        <w:pStyle w:val="CommentText"/>
      </w:pPr>
      <w:proofErr w:type="spellStart"/>
      <w:r w:rsidRPr="002A6DFF">
        <w:t>Tolou</w:t>
      </w:r>
      <w:proofErr w:type="spellEnd"/>
      <w:r w:rsidRPr="002A6DFF">
        <w:t xml:space="preserve">-Shams, M., Houck, C., Conrad, S. M., Tarantino, N., Stein, L. A. R., &amp; Brown, L. K. (2011). </w:t>
      </w:r>
      <w:r w:rsidR="00BA485B">
        <w:tab/>
      </w:r>
      <w:r w:rsidRPr="002A6DFF">
        <w:t xml:space="preserve">HIV prevention for juvenile drug court offenders: A randomized controlled trial focusing on </w:t>
      </w:r>
      <w:r w:rsidR="00BA485B">
        <w:tab/>
      </w:r>
      <w:r w:rsidRPr="002A6DFF">
        <w:t>affect management. </w:t>
      </w:r>
      <w:r w:rsidRPr="002A6DFF">
        <w:rPr>
          <w:i/>
          <w:iCs/>
        </w:rPr>
        <w:t>Journal of Correctional Health Care</w:t>
      </w:r>
      <w:r w:rsidRPr="002A6DFF">
        <w:t>, </w:t>
      </w:r>
      <w:r w:rsidRPr="002A6DFF">
        <w:rPr>
          <w:i/>
          <w:iCs/>
        </w:rPr>
        <w:t>17</w:t>
      </w:r>
      <w:r w:rsidRPr="002A6DFF">
        <w:t>(3), 226-232.</w:t>
      </w:r>
    </w:p>
    <w:p w:rsidRPr="002A6DFF" w:rsidR="005E186F" w:rsidP="00BA485B" w:rsidRDefault="005E186F" w14:paraId="71C2BC31" w14:textId="77777777">
      <w:pPr>
        <w:pStyle w:val="CommentText"/>
      </w:pPr>
    </w:p>
    <w:p w:rsidRPr="00BA485B" w:rsidR="002B01F5" w:rsidP="00BA485B" w:rsidRDefault="002B01F5" w14:paraId="7834F5D4" w14:textId="402D3690">
      <w:pPr>
        <w:pStyle w:val="CommentText"/>
      </w:pPr>
      <w:r w:rsidRPr="002A6DFF">
        <w:rPr>
          <w:rStyle w:val="Hyperlink"/>
          <w:color w:val="auto"/>
          <w:u w:val="none"/>
        </w:rPr>
        <w:t xml:space="preserve">U.S. Department of Health and Human Services, Office of Adolescent Health. (2019). </w:t>
      </w:r>
      <w:r w:rsidRPr="002A6DFF">
        <w:rPr>
          <w:rStyle w:val="Hyperlink"/>
          <w:i/>
          <w:iCs/>
          <w:color w:val="auto"/>
          <w:u w:val="none"/>
        </w:rPr>
        <w:t xml:space="preserve">Trends in </w:t>
      </w:r>
      <w:r w:rsidR="00BA485B">
        <w:rPr>
          <w:rStyle w:val="Hyperlink"/>
          <w:i/>
          <w:iCs/>
          <w:color w:val="auto"/>
          <w:u w:val="none"/>
        </w:rPr>
        <w:tab/>
      </w:r>
      <w:r w:rsidRPr="002A6DFF">
        <w:rPr>
          <w:rStyle w:val="Hyperlink"/>
          <w:i/>
          <w:iCs/>
          <w:color w:val="auto"/>
          <w:u w:val="none"/>
        </w:rPr>
        <w:t xml:space="preserve">Teen Pregnancy and Childbearing. </w:t>
      </w:r>
      <w:r w:rsidRPr="00BA485B">
        <w:rPr>
          <w:rStyle w:val="Hyperlink"/>
          <w:color w:val="auto"/>
          <w:u w:val="none"/>
        </w:rPr>
        <w:t xml:space="preserve">Retrieved from </w:t>
      </w:r>
      <w:hyperlink w:history="1" w:anchor="_ftn8" r:id="rId31">
        <w:r w:rsidRPr="00BA485B" w:rsidR="00BA485B">
          <w:rPr>
            <w:rStyle w:val="Hyperlink"/>
            <w:u w:val="none"/>
          </w:rPr>
          <w:t>https://www.hhs.gov/ash/oah/adolescent-</w:t>
        </w:r>
        <w:r w:rsidRPr="00BA485B" w:rsidR="00BA485B">
          <w:rPr>
            <w:rStyle w:val="Hyperlink"/>
            <w:u w:val="none"/>
          </w:rPr>
          <w:tab/>
          <w:t>development/reproductive-health-and-teen-pregnancy/teen-pregnancy-and-</w:t>
        </w:r>
        <w:r w:rsidRPr="00BA485B" w:rsidR="00BA485B">
          <w:rPr>
            <w:rStyle w:val="Hyperlink"/>
            <w:u w:val="none"/>
          </w:rPr>
          <w:tab/>
          <w:t>childbearing/trends/index.html#_ftn8</w:t>
        </w:r>
      </w:hyperlink>
    </w:p>
    <w:p w:rsidRPr="002A6DFF" w:rsidR="002B01F5" w:rsidP="00BA485B" w:rsidRDefault="002B01F5" w14:paraId="65933E16" w14:textId="77777777">
      <w:pPr>
        <w:pStyle w:val="CommentText"/>
      </w:pPr>
    </w:p>
    <w:p w:rsidRPr="002A6DFF" w:rsidR="00BB4D7D" w:rsidP="00BA485B" w:rsidRDefault="00BB4D7D" w14:paraId="11DCAE5E" w14:textId="1E5AA778">
      <w:pPr>
        <w:pStyle w:val="CommentText"/>
      </w:pPr>
      <w:proofErr w:type="spellStart"/>
      <w:r w:rsidRPr="002A6DFF">
        <w:t>Usera</w:t>
      </w:r>
      <w:proofErr w:type="spellEnd"/>
      <w:r w:rsidRPr="002A6DFF">
        <w:t xml:space="preserve">, J. J. &amp; Curtis, K. M (2015). Evaluation of </w:t>
      </w:r>
      <w:proofErr w:type="spellStart"/>
      <w:r w:rsidRPr="002A6DFF">
        <w:t>Ateyapi</w:t>
      </w:r>
      <w:proofErr w:type="spellEnd"/>
      <w:r w:rsidRPr="002A6DFF">
        <w:t xml:space="preserve"> Identity Mentoring Program in South </w:t>
      </w:r>
      <w:r w:rsidR="00BA485B">
        <w:tab/>
      </w:r>
      <w:r w:rsidRPr="002A6DFF">
        <w:t xml:space="preserve">Dakota: Findings from the Replication of an Evidence-Based Teen Pregnancy Prevention </w:t>
      </w:r>
      <w:r w:rsidR="00BA485B">
        <w:tab/>
      </w:r>
      <w:r w:rsidRPr="002A6DFF">
        <w:t xml:space="preserve">Program. Sturgis, SD: Delta Evaluation Consulting, LLC. </w:t>
      </w:r>
    </w:p>
    <w:p w:rsidRPr="002A6DFF" w:rsidR="007038F9" w:rsidP="00BA485B" w:rsidRDefault="007038F9" w14:paraId="075DFA17" w14:textId="77777777">
      <w:pPr>
        <w:pStyle w:val="CommentText"/>
      </w:pPr>
    </w:p>
    <w:p w:rsidRPr="002A6DFF" w:rsidR="007038F9" w:rsidP="00BA485B" w:rsidRDefault="007038F9" w14:paraId="75F51A3B" w14:textId="5E2E7BA4">
      <w:pPr>
        <w:pStyle w:val="CommentText"/>
      </w:pPr>
      <w:r w:rsidRPr="002A6DFF">
        <w:t xml:space="preserve">Vyas, A., Wood, S., Landry, M., Douglass, G., and Fallon, S. (2015). </w:t>
      </w:r>
      <w:r w:rsidRPr="002A6DFF">
        <w:rPr>
          <w:i/>
          <w:iCs/>
        </w:rPr>
        <w:t xml:space="preserve">The Evaluation of Be </w:t>
      </w:r>
      <w:r w:rsidR="00BA485B">
        <w:rPr>
          <w:i/>
          <w:iCs/>
        </w:rPr>
        <w:tab/>
      </w:r>
      <w:r w:rsidRPr="002A6DFF">
        <w:rPr>
          <w:i/>
          <w:iCs/>
        </w:rPr>
        <w:t>Yourself/</w:t>
      </w:r>
      <w:proofErr w:type="spellStart"/>
      <w:r w:rsidRPr="002A6DFF">
        <w:rPr>
          <w:i/>
          <w:iCs/>
        </w:rPr>
        <w:t>Sé</w:t>
      </w:r>
      <w:proofErr w:type="spellEnd"/>
      <w:r w:rsidRPr="002A6DFF">
        <w:rPr>
          <w:i/>
          <w:iCs/>
        </w:rPr>
        <w:t xml:space="preserve"> Tú </w:t>
      </w:r>
      <w:proofErr w:type="spellStart"/>
      <w:r w:rsidRPr="002A6DFF">
        <w:rPr>
          <w:i/>
          <w:iCs/>
        </w:rPr>
        <w:t>Mismo</w:t>
      </w:r>
      <w:proofErr w:type="spellEnd"/>
      <w:r w:rsidRPr="002A6DFF">
        <w:rPr>
          <w:i/>
          <w:iCs/>
        </w:rPr>
        <w:t xml:space="preserve"> in Montgomery &amp; Prince Georges Counties, Maryland.</w:t>
      </w:r>
      <w:r w:rsidRPr="002A6DFF">
        <w:t xml:space="preserve"> Washington, DC: </w:t>
      </w:r>
      <w:r w:rsidR="00BA485B">
        <w:tab/>
      </w:r>
      <w:r w:rsidRPr="002A6DFF">
        <w:t>The George Washington University Milken Institute School of Public Health.</w:t>
      </w:r>
    </w:p>
    <w:p w:rsidRPr="002A6DFF" w:rsidR="007038F9" w:rsidP="00BA485B" w:rsidRDefault="007038F9" w14:paraId="2811DEFF" w14:textId="77777777">
      <w:pPr>
        <w:pStyle w:val="CommentText"/>
      </w:pPr>
    </w:p>
    <w:p w:rsidRPr="002A6DFF" w:rsidR="007038F9" w:rsidP="00BA485B" w:rsidRDefault="007038F9" w14:paraId="2186BC4E" w14:textId="384A2F99">
      <w:pPr>
        <w:pStyle w:val="CommentText"/>
      </w:pPr>
      <w:r w:rsidRPr="002A6DFF">
        <w:t xml:space="preserve">Walker, E. M., </w:t>
      </w:r>
      <w:proofErr w:type="spellStart"/>
      <w:r w:rsidRPr="002A6DFF">
        <w:t>Inoa</w:t>
      </w:r>
      <w:proofErr w:type="spellEnd"/>
      <w:r w:rsidRPr="002A6DFF">
        <w:t xml:space="preserve">, </w:t>
      </w:r>
      <w:proofErr w:type="gramStart"/>
      <w:r w:rsidRPr="002A6DFF">
        <w:t>R,.</w:t>
      </w:r>
      <w:proofErr w:type="gramEnd"/>
      <w:r w:rsidRPr="002A6DFF">
        <w:t xml:space="preserve"> &amp; Coppola, N. (2016). Evaluation of Promoting Health Among Teens </w:t>
      </w:r>
      <w:r w:rsidR="00BA485B">
        <w:tab/>
      </w:r>
      <w:r w:rsidRPr="002A6DFF">
        <w:t xml:space="preserve">Abstinence-Only Intervention in Yonkers, NY. </w:t>
      </w:r>
      <w:proofErr w:type="spellStart"/>
      <w:r w:rsidRPr="002A6DFF">
        <w:t>Sametric</w:t>
      </w:r>
      <w:proofErr w:type="spellEnd"/>
      <w:r w:rsidRPr="002A6DFF">
        <w:t xml:space="preserve"> Research. Princeton, N.J. 08540</w:t>
      </w:r>
      <w:bookmarkEnd w:id="101"/>
    </w:p>
    <w:sectPr w:rsidRPr="002A6DFF" w:rsidR="007038F9" w:rsidSect="00281EFC">
      <w:footerReference w:type="default" r:id="rId32"/>
      <w:type w:val="continuous"/>
      <w:pgSz w:w="12240" w:h="15840"/>
      <w:pgMar w:top="1440" w:right="1350" w:bottom="1440" w:left="135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53F24" w14:textId="77777777" w:rsidR="00201821" w:rsidRDefault="00201821" w:rsidP="007A15F0">
      <w:r>
        <w:separator/>
      </w:r>
    </w:p>
  </w:endnote>
  <w:endnote w:type="continuationSeparator" w:id="0">
    <w:p w14:paraId="6B533279" w14:textId="77777777" w:rsidR="00201821" w:rsidRDefault="00201821" w:rsidP="007A15F0">
      <w:r>
        <w:continuationSeparator/>
      </w:r>
    </w:p>
  </w:endnote>
  <w:endnote w:type="continuationNotice" w:id="1">
    <w:p w14:paraId="0FA55582" w14:textId="77777777" w:rsidR="00201821" w:rsidRDefault="00201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383C4" w14:textId="1F0CB73D" w:rsidR="00201821" w:rsidRDefault="00201821" w:rsidP="00475A04">
    <w:pPr>
      <w:pStyle w:val="Footer"/>
      <w:jc w:val="right"/>
    </w:pPr>
  </w:p>
  <w:p w14:paraId="6A02C6E6" w14:textId="77777777" w:rsidR="00201821" w:rsidRDefault="00201821" w:rsidP="00885F25">
    <w:pPr>
      <w:pStyle w:val="Footer"/>
      <w:tabs>
        <w:tab w:val="clear" w:pos="4320"/>
        <w:tab w:val="clear" w:pos="86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604973"/>
      <w:docPartObj>
        <w:docPartGallery w:val="Page Numbers (Bottom of Page)"/>
        <w:docPartUnique/>
      </w:docPartObj>
    </w:sdtPr>
    <w:sdtEndPr>
      <w:rPr>
        <w:noProof/>
      </w:rPr>
    </w:sdtEndPr>
    <w:sdtContent>
      <w:p w14:paraId="4F37325B" w14:textId="4AA22A67" w:rsidR="00201821" w:rsidRDefault="00201821" w:rsidP="00885F25">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6321554"/>
      <w:docPartObj>
        <w:docPartGallery w:val="Page Numbers (Bottom of Page)"/>
        <w:docPartUnique/>
      </w:docPartObj>
    </w:sdtPr>
    <w:sdtEndPr>
      <w:rPr>
        <w:noProof/>
      </w:rPr>
    </w:sdtEndPr>
    <w:sdtContent>
      <w:p w14:paraId="5713726F" w14:textId="188D36F2" w:rsidR="00201821" w:rsidRDefault="00201821">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1E854" w14:textId="77777777" w:rsidR="00201821" w:rsidRDefault="00201821" w:rsidP="007A15F0">
      <w:r>
        <w:separator/>
      </w:r>
    </w:p>
  </w:footnote>
  <w:footnote w:type="continuationSeparator" w:id="0">
    <w:p w14:paraId="4747253F" w14:textId="77777777" w:rsidR="00201821" w:rsidRDefault="00201821" w:rsidP="007A15F0">
      <w:r>
        <w:continuationSeparator/>
      </w:r>
    </w:p>
  </w:footnote>
  <w:footnote w:type="continuationNotice" w:id="1">
    <w:p w14:paraId="590604C4" w14:textId="77777777" w:rsidR="00201821" w:rsidRDefault="00201821"/>
  </w:footnote>
  <w:footnote w:id="2">
    <w:p w14:paraId="34B5889C" w14:textId="7DBDA5E2" w:rsidR="00201821" w:rsidRDefault="00201821">
      <w:pPr>
        <w:pStyle w:val="FootnoteText"/>
      </w:pPr>
      <w:r w:rsidRPr="001A1577">
        <w:rPr>
          <w:rStyle w:val="FootnoteReference"/>
          <w:vertAlign w:val="superscript"/>
        </w:rPr>
        <w:footnoteRef/>
      </w:r>
      <w:r w:rsidRPr="001A1577">
        <w:rPr>
          <w:vertAlign w:val="superscript"/>
        </w:rPr>
        <w:t xml:space="preserve"> </w:t>
      </w:r>
      <w:r w:rsidRPr="00F22F5F">
        <w:t>Furthermore, this birth rate does not account for the proportion of youth who may have given birth more than once. Indeed, about a fifth of all births to youth aged 15 to 19 are repeat births (second or more pregnancies; CDC, 2019), indicating that programs targeting pregnant or parenting youth are needed. Although adolescent pregnancy rates overall are declining, these disparities persist, suggesting that programs targeting these high-risk, vulnerable, or understudied youth are sorely needed.</w:t>
      </w:r>
    </w:p>
  </w:footnote>
  <w:footnote w:id="3">
    <w:p w14:paraId="4E14E37A" w14:textId="1DAE873E" w:rsidR="00201821" w:rsidRDefault="00201821">
      <w:pPr>
        <w:pStyle w:val="FootnoteText"/>
      </w:pPr>
      <w:r w:rsidRPr="001A1577">
        <w:rPr>
          <w:rStyle w:val="FootnoteReference"/>
          <w:vertAlign w:val="superscript"/>
        </w:rPr>
        <w:footnoteRef/>
      </w:r>
      <w:r>
        <w:t xml:space="preserve"> </w:t>
      </w:r>
      <w:r w:rsidRPr="00C413B1">
        <w:t>http://www.ncsl.org/research/health/state-policies-on-sex-education-in-schools.aspx</w:t>
      </w:r>
    </w:p>
  </w:footnote>
  <w:footnote w:id="4">
    <w:p w14:paraId="509A9C20" w14:textId="77777777" w:rsidR="00201821" w:rsidRDefault="00201821" w:rsidP="00203194">
      <w:pPr>
        <w:pStyle w:val="FootnoteText"/>
      </w:pPr>
      <w:r w:rsidRPr="001F6197">
        <w:rPr>
          <w:rStyle w:val="FootnoteReference"/>
          <w:vertAlign w:val="superscript"/>
        </w:rPr>
        <w:footnoteRef/>
      </w:r>
      <w:r>
        <w:t xml:space="preserve"> </w:t>
      </w:r>
      <w:r w:rsidRPr="00DF3427">
        <w:t>Programs</w:t>
      </w:r>
      <w:r>
        <w:t xml:space="preserve"> delivered </w:t>
      </w:r>
      <w:r w:rsidRPr="00DF3427">
        <w:t>in clinics and</w:t>
      </w:r>
      <w:r>
        <w:t xml:space="preserve"> private non-group and non-licensed homes will</w:t>
      </w:r>
      <w:r w:rsidRPr="00DF3427">
        <w:t xml:space="preserve"> not eligible for </w:t>
      </w:r>
      <w:r>
        <w:t>funding under the MITRE acquisition.</w:t>
      </w:r>
    </w:p>
  </w:footnote>
  <w:footnote w:id="5">
    <w:p w14:paraId="5E734AE6" w14:textId="2632BC89" w:rsidR="00201821" w:rsidRDefault="00201821" w:rsidP="0089427E">
      <w:pPr>
        <w:pStyle w:val="FootnoteText"/>
        <w:ind w:left="360"/>
      </w:pPr>
      <w:r>
        <w:rPr>
          <w:rStyle w:val="FootnoteReference"/>
        </w:rPr>
        <w:footnoteRef/>
      </w:r>
      <w:r>
        <w:t xml:space="preserve"> </w:t>
      </w:r>
      <w:hyperlink r:id="rId1" w:history="1">
        <w:r>
          <w:rPr>
            <w:rStyle w:val="Hyperlink"/>
          </w:rPr>
          <w:t>https://www.hhs.gov/ash/oah/evaluation-and-research/training-and-technical-assistance/index.html</w:t>
        </w:r>
      </w:hyperlink>
    </w:p>
  </w:footnote>
  <w:footnote w:id="6">
    <w:p w14:paraId="22E48CAE" w14:textId="2EA4CE13" w:rsidR="00201821" w:rsidRDefault="00201821" w:rsidP="0089427E">
      <w:pPr>
        <w:pStyle w:val="FootnoteText"/>
        <w:ind w:left="360"/>
      </w:pPr>
      <w:r>
        <w:rPr>
          <w:rStyle w:val="FootnoteReference"/>
        </w:rPr>
        <w:footnoteRef/>
      </w:r>
      <w:r>
        <w:t xml:space="preserve"> </w:t>
      </w:r>
      <w:hyperlink r:id="rId2" w:history="1">
        <w:r>
          <w:rPr>
            <w:rStyle w:val="Hyperlink"/>
          </w:rPr>
          <w:t>https://www.hhs.gov/ash/oah/evaluation-and-research/teen-pregnancy-prevention-program-evaluations/meta-analysis/index.html</w:t>
        </w:r>
      </w:hyperlink>
    </w:p>
  </w:footnote>
  <w:footnote w:id="7">
    <w:p w14:paraId="0DD75768" w14:textId="6F6127F9" w:rsidR="00201821" w:rsidRDefault="00201821" w:rsidP="00676490">
      <w:pPr>
        <w:pStyle w:val="FootnoteText"/>
      </w:pPr>
      <w:r w:rsidRPr="00D5163E">
        <w:rPr>
          <w:rStyle w:val="FootnoteReference"/>
          <w:vertAlign w:val="superscript"/>
        </w:rPr>
        <w:footnoteRef/>
      </w:r>
      <w:r>
        <w:t xml:space="preserve"> Prior evaluations of adolescent pregnancy prevention programs that were used to inform attrition estimates included: </w:t>
      </w:r>
    </w:p>
    <w:p w14:paraId="1940F591" w14:textId="77777777" w:rsidR="00201821" w:rsidRDefault="00201821" w:rsidP="00676490">
      <w:pPr>
        <w:pStyle w:val="FootnoteText"/>
        <w:numPr>
          <w:ilvl w:val="0"/>
          <w:numId w:val="34"/>
        </w:numPr>
      </w:pPr>
      <w:r>
        <w:t xml:space="preserve">School-based programs: the </w:t>
      </w:r>
      <w:proofErr w:type="spellStart"/>
      <w:r>
        <w:t>Ateyapi</w:t>
      </w:r>
      <w:proofErr w:type="spellEnd"/>
      <w:r>
        <w:t xml:space="preserve"> Identity Mentoring Program (</w:t>
      </w:r>
      <w:proofErr w:type="spellStart"/>
      <w:r>
        <w:t>Usera</w:t>
      </w:r>
      <w:proofErr w:type="spellEnd"/>
      <w:r>
        <w:t xml:space="preserve"> &amp; Curtis, 2015), Crossroads (Slater &amp; </w:t>
      </w:r>
      <w:proofErr w:type="spellStart"/>
      <w:r>
        <w:t>Mitschke</w:t>
      </w:r>
      <w:proofErr w:type="spellEnd"/>
      <w:r>
        <w:t>, 2015), Need to Know (</w:t>
      </w:r>
      <w:proofErr w:type="spellStart"/>
      <w:r>
        <w:t>Dierschke</w:t>
      </w:r>
      <w:proofErr w:type="spellEnd"/>
      <w:r>
        <w:t xml:space="preserve"> et al., 2015), Be the Exception (Piotrowski &amp; </w:t>
      </w:r>
      <w:proofErr w:type="spellStart"/>
      <w:r>
        <w:t>Hedeker</w:t>
      </w:r>
      <w:proofErr w:type="spellEnd"/>
      <w:r>
        <w:t xml:space="preserve">, 2016), and the Promoting Health Among Teens! Programs (Walker, </w:t>
      </w:r>
      <w:proofErr w:type="spellStart"/>
      <w:r>
        <w:t>Inoa</w:t>
      </w:r>
      <w:proofErr w:type="spellEnd"/>
      <w:r>
        <w:t>, &amp; Coppola, 2016)</w:t>
      </w:r>
    </w:p>
    <w:p w14:paraId="6C198BC6" w14:textId="77777777" w:rsidR="00201821" w:rsidRDefault="00201821" w:rsidP="00676490">
      <w:pPr>
        <w:pStyle w:val="FootnoteText"/>
        <w:numPr>
          <w:ilvl w:val="0"/>
          <w:numId w:val="34"/>
        </w:numPr>
      </w:pPr>
      <w:r>
        <w:t xml:space="preserve">After school programs: </w:t>
      </w:r>
      <w:proofErr w:type="gramStart"/>
      <w:r>
        <w:t>the</w:t>
      </w:r>
      <w:proofErr w:type="gramEnd"/>
      <w:r>
        <w:t xml:space="preserve"> Be Yourself/Se Tu </w:t>
      </w:r>
      <w:proofErr w:type="spellStart"/>
      <w:r>
        <w:t>Mismo</w:t>
      </w:r>
      <w:proofErr w:type="spellEnd"/>
      <w:r>
        <w:t xml:space="preserve"> (Vyas, Wood, Landry, Douglass, &amp; Fallon, 2015), Haitian American Responsible Teen (</w:t>
      </w:r>
      <w:proofErr w:type="spellStart"/>
      <w:r>
        <w:t>Ruwe</w:t>
      </w:r>
      <w:proofErr w:type="spellEnd"/>
      <w:r>
        <w:t xml:space="preserve"> et al., 2016), and Multimedia Circle of Life (Schwinn et al., 2015) programs</w:t>
      </w:r>
    </w:p>
    <w:p w14:paraId="2B140B70" w14:textId="77777777" w:rsidR="00201821" w:rsidRDefault="00201821" w:rsidP="00676490">
      <w:pPr>
        <w:pStyle w:val="FootnoteText"/>
        <w:numPr>
          <w:ilvl w:val="0"/>
          <w:numId w:val="34"/>
        </w:numPr>
      </w:pPr>
      <w:r>
        <w:t>Programs serving adjudicated or foster care youth: the PATH Program (</w:t>
      </w:r>
      <w:proofErr w:type="spellStart"/>
      <w:r>
        <w:t>Tolou</w:t>
      </w:r>
      <w:proofErr w:type="spellEnd"/>
      <w:r>
        <w:t xml:space="preserve">-Shams et al., 2011), the POWER through Choices Program (Covington et al., 2016), and the Making Proud Choices Program (Smith, Clark &amp; </w:t>
      </w:r>
      <w:proofErr w:type="spellStart"/>
      <w:r>
        <w:t>Nigg</w:t>
      </w:r>
      <w:proofErr w:type="spellEnd"/>
      <w:r>
        <w:t xml:space="preserve">, 2015; </w:t>
      </w:r>
      <w:proofErr w:type="spellStart"/>
      <w:r>
        <w:t>Jemmott</w:t>
      </w:r>
      <w:proofErr w:type="spellEnd"/>
      <w:r>
        <w:t xml:space="preserve">, </w:t>
      </w:r>
      <w:proofErr w:type="spellStart"/>
      <w:r>
        <w:t>Jemmott</w:t>
      </w:r>
      <w:proofErr w:type="spellEnd"/>
      <w:r>
        <w:t>, &amp; Fong, 1998)</w:t>
      </w:r>
    </w:p>
    <w:p w14:paraId="3B079FBB" w14:textId="77777777" w:rsidR="00201821" w:rsidRDefault="00201821" w:rsidP="00676490">
      <w:pPr>
        <w:pStyle w:val="FootnoteText"/>
        <w:numPr>
          <w:ilvl w:val="0"/>
          <w:numId w:val="34"/>
        </w:numPr>
      </w:pPr>
      <w:r>
        <w:t xml:space="preserve">Community-based programs: Gender Matters (Smith et al., 2016), the Haitian American Responsible Teen (also assessed in an after-school setting; </w:t>
      </w:r>
      <w:proofErr w:type="spellStart"/>
      <w:r>
        <w:t>Ruwe</w:t>
      </w:r>
      <w:proofErr w:type="spellEnd"/>
      <w:r>
        <w:t xml:space="preserve"> et al., 2016), Reduce the Risk (</w:t>
      </w:r>
      <w:proofErr w:type="spellStart"/>
      <w:r>
        <w:t>Cummingham</w:t>
      </w:r>
      <w:proofErr w:type="spellEnd"/>
      <w:r>
        <w:t xml:space="preserve"> et al., 2016; Barbee et al., 2016), Love Notes (</w:t>
      </w:r>
      <w:proofErr w:type="spellStart"/>
      <w:r>
        <w:t>Cummingham</w:t>
      </w:r>
      <w:proofErr w:type="spellEnd"/>
      <w:r>
        <w:t xml:space="preserve"> et al., 2016; Barbee et al., 2016), Teen Outreach Program (Bull et al., 2016; ), Youth All Engaged (Bull et al., 2016), and the Children’s Aid Society-Carrera (Robinson, Kaufman, &amp; Cahill, 2016) Programs</w:t>
      </w:r>
    </w:p>
  </w:footnote>
  <w:footnote w:id="8">
    <w:p w14:paraId="6E86A059" w14:textId="77777777" w:rsidR="00201821" w:rsidRDefault="00201821" w:rsidP="006B3859">
      <w:pPr>
        <w:pStyle w:val="FootnoteText"/>
      </w:pPr>
      <w:r w:rsidRPr="00F326F9">
        <w:rPr>
          <w:rStyle w:val="FootnoteReference"/>
          <w:vertAlign w:val="superscript"/>
        </w:rPr>
        <w:footnoteRef/>
      </w:r>
      <w:r>
        <w:t xml:space="preserve"> </w:t>
      </w:r>
      <w:r w:rsidRPr="006B3859">
        <w:t>Source: “Occupational Employment and Wage Estimates May 2017,” U.S. Department of Labor, Bureau of Labor Statistics. http://www.bls.gov/oes/current/oes_nat.htm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908B" w14:textId="77777777" w:rsidR="00201821" w:rsidRDefault="00201821" w:rsidP="00475A04">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2889B64"/>
    <w:lvl w:ilvl="0">
      <w:start w:val="1"/>
      <w:numFmt w:val="bullet"/>
      <w:pStyle w:val="ListBullet2"/>
      <w:lvlText w:val=""/>
      <w:lvlJc w:val="left"/>
      <w:pPr>
        <w:tabs>
          <w:tab w:val="num" w:pos="5580"/>
        </w:tabs>
        <w:ind w:left="5580" w:hanging="360"/>
      </w:pPr>
      <w:rPr>
        <w:rFonts w:ascii="Symbol" w:hAnsi="Symbol" w:hint="default"/>
      </w:rPr>
    </w:lvl>
  </w:abstractNum>
  <w:abstractNum w:abstractNumId="1" w15:restartNumberingAfterBreak="0">
    <w:nsid w:val="FFFFFF89"/>
    <w:multiLevelType w:val="singleLevel"/>
    <w:tmpl w:val="2258FFF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1013517"/>
    <w:multiLevelType w:val="hybridMultilevel"/>
    <w:tmpl w:val="7A1E55BA"/>
    <w:lvl w:ilvl="0" w:tplc="945C3B1C">
      <w:start w:val="1"/>
      <w:numFmt w:val="decimal"/>
      <w:pStyle w:val="OMBHeading-2"/>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231E67"/>
    <w:multiLevelType w:val="hybridMultilevel"/>
    <w:tmpl w:val="61B6EC0C"/>
    <w:lvl w:ilvl="0" w:tplc="DB3AC31E">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D232915"/>
    <w:multiLevelType w:val="hybridMultilevel"/>
    <w:tmpl w:val="ADA2C3E2"/>
    <w:lvl w:ilvl="0" w:tplc="37922398">
      <w:start w:val="1"/>
      <w:numFmt w:val="lowerLetter"/>
      <w:pStyle w:val="NumberedList2bulleted"/>
      <w:lvlText w:val="(%1)"/>
      <w:lvlJc w:val="left"/>
      <w:pPr>
        <w:ind w:left="630" w:hanging="360"/>
      </w:pPr>
      <w:rPr>
        <w:rFonts w:ascii="Times New Roman" w:eastAsia="Times New Roman" w:hAnsi="Times New Roman"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BA1067"/>
    <w:multiLevelType w:val="hybridMultilevel"/>
    <w:tmpl w:val="C2F82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67E24"/>
    <w:multiLevelType w:val="hybridMultilevel"/>
    <w:tmpl w:val="14D8E52E"/>
    <w:lvl w:ilvl="0" w:tplc="C30A0D2E">
      <w:start w:val="1"/>
      <w:numFmt w:val="upperLetter"/>
      <w:pStyle w:val="table-bulletLM8"/>
      <w:lvlText w:val="%1."/>
      <w:lvlJc w:val="left"/>
      <w:pPr>
        <w:ind w:left="720" w:hanging="360"/>
      </w:pPr>
      <w:rPr>
        <w:rFonts w:eastAsia="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07394"/>
    <w:multiLevelType w:val="hybridMultilevel"/>
    <w:tmpl w:val="138AE414"/>
    <w:lvl w:ilvl="0" w:tplc="654C6F8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A25E01"/>
    <w:multiLevelType w:val="hybridMultilevel"/>
    <w:tmpl w:val="46E091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36B7E"/>
    <w:multiLevelType w:val="hybridMultilevel"/>
    <w:tmpl w:val="310E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E3870"/>
    <w:multiLevelType w:val="hybridMultilevel"/>
    <w:tmpl w:val="9DDEE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0C3F12"/>
    <w:multiLevelType w:val="hybridMultilevel"/>
    <w:tmpl w:val="72940BA2"/>
    <w:lvl w:ilvl="0" w:tplc="6102201E">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32453C76"/>
    <w:multiLevelType w:val="hybridMultilevel"/>
    <w:tmpl w:val="923A20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B929BF"/>
    <w:multiLevelType w:val="hybridMultilevel"/>
    <w:tmpl w:val="77FA2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F941AC"/>
    <w:multiLevelType w:val="hybridMultilevel"/>
    <w:tmpl w:val="E822DC06"/>
    <w:lvl w:ilvl="0" w:tplc="676AD5DE">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6C6DBF"/>
    <w:multiLevelType w:val="hybridMultilevel"/>
    <w:tmpl w:val="259C1DA4"/>
    <w:lvl w:ilvl="0" w:tplc="6102201E">
      <w:start w:val="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3AC0FC6"/>
    <w:multiLevelType w:val="hybridMultilevel"/>
    <w:tmpl w:val="9CD4F93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0C6E63"/>
    <w:multiLevelType w:val="multilevel"/>
    <w:tmpl w:val="DE5055D0"/>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0" w15:restartNumberingAfterBreak="0">
    <w:nsid w:val="3B7C3F2B"/>
    <w:multiLevelType w:val="hybridMultilevel"/>
    <w:tmpl w:val="2AE6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510DC"/>
    <w:multiLevelType w:val="multilevel"/>
    <w:tmpl w:val="D45ECA8A"/>
    <w:lvl w:ilvl="0">
      <w:start w:val="1"/>
      <w:numFmt w:val="bullet"/>
      <w:pStyle w:val="TableBullet"/>
      <w:lvlText w:val=""/>
      <w:lvlJc w:val="left"/>
      <w:pPr>
        <w:tabs>
          <w:tab w:val="num" w:pos="216"/>
        </w:tabs>
        <w:ind w:left="216" w:hanging="216"/>
      </w:pPr>
      <w:rPr>
        <w:rFonts w:ascii="Symbol" w:hAnsi="Symbol" w:hint="default"/>
        <w:b/>
        <w:i w:val="0"/>
        <w:color w:val="auto"/>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2" w15:restartNumberingAfterBreak="0">
    <w:nsid w:val="3ECE386A"/>
    <w:multiLevelType w:val="hybridMultilevel"/>
    <w:tmpl w:val="FCB8A37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1A18DD"/>
    <w:multiLevelType w:val="hybridMultilevel"/>
    <w:tmpl w:val="DE969DBC"/>
    <w:lvl w:ilvl="0" w:tplc="DB3AC31E">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18C5ABA"/>
    <w:multiLevelType w:val="hybridMultilevel"/>
    <w:tmpl w:val="263E933A"/>
    <w:lvl w:ilvl="0" w:tplc="DB3AC31E">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4106258"/>
    <w:multiLevelType w:val="multilevel"/>
    <w:tmpl w:val="55586BCA"/>
    <w:lvl w:ilvl="0">
      <w:start w:val="16"/>
      <w:numFmt w:val="decimal"/>
      <w:lvlText w:val="%1."/>
      <w:lvlJc w:val="left"/>
      <w:pPr>
        <w:ind w:left="480" w:hanging="480"/>
      </w:pPr>
      <w:rPr>
        <w:rFonts w:hint="default"/>
        <w:b/>
        <w:bCs/>
        <w:i w:val="0"/>
      </w:rPr>
    </w:lvl>
    <w:lvl w:ilvl="1">
      <w:numFmt w:val="decimal"/>
      <w:lvlText w:val="%1.%2."/>
      <w:lvlJc w:val="left"/>
      <w:pPr>
        <w:ind w:left="1320" w:hanging="480"/>
      </w:pPr>
      <w:rPr>
        <w:rFonts w:hint="default"/>
        <w:b w:val="0"/>
        <w:i w:val="0"/>
      </w:rPr>
    </w:lvl>
    <w:lvl w:ilvl="2">
      <w:start w:val="1"/>
      <w:numFmt w:val="decimal"/>
      <w:lvlText w:val="%1.%2.%3."/>
      <w:lvlJc w:val="left"/>
      <w:pPr>
        <w:ind w:left="2400" w:hanging="720"/>
      </w:pPr>
      <w:rPr>
        <w:rFonts w:hint="default"/>
        <w:b w:val="0"/>
        <w:i w:val="0"/>
      </w:rPr>
    </w:lvl>
    <w:lvl w:ilvl="3">
      <w:start w:val="1"/>
      <w:numFmt w:val="decimal"/>
      <w:lvlText w:val="%1.%2.%3.%4."/>
      <w:lvlJc w:val="left"/>
      <w:pPr>
        <w:ind w:left="3240" w:hanging="720"/>
      </w:pPr>
      <w:rPr>
        <w:rFonts w:hint="default"/>
        <w:b w:val="0"/>
        <w:i w:val="0"/>
      </w:rPr>
    </w:lvl>
    <w:lvl w:ilvl="4">
      <w:start w:val="1"/>
      <w:numFmt w:val="decimal"/>
      <w:lvlText w:val="%1.%2.%3.%4.%5."/>
      <w:lvlJc w:val="left"/>
      <w:pPr>
        <w:ind w:left="4440" w:hanging="1080"/>
      </w:pPr>
      <w:rPr>
        <w:rFonts w:hint="default"/>
        <w:b w:val="0"/>
        <w:i w:val="0"/>
      </w:rPr>
    </w:lvl>
    <w:lvl w:ilvl="5">
      <w:start w:val="1"/>
      <w:numFmt w:val="decimal"/>
      <w:lvlText w:val="%1.%2.%3.%4.%5.%6."/>
      <w:lvlJc w:val="left"/>
      <w:pPr>
        <w:ind w:left="5280" w:hanging="1080"/>
      </w:pPr>
      <w:rPr>
        <w:rFonts w:hint="default"/>
        <w:b w:val="0"/>
        <w:i w:val="0"/>
      </w:rPr>
    </w:lvl>
    <w:lvl w:ilvl="6">
      <w:start w:val="1"/>
      <w:numFmt w:val="decimal"/>
      <w:lvlText w:val="%1.%2.%3.%4.%5.%6.%7."/>
      <w:lvlJc w:val="left"/>
      <w:pPr>
        <w:ind w:left="6480" w:hanging="1440"/>
      </w:pPr>
      <w:rPr>
        <w:rFonts w:hint="default"/>
        <w:b w:val="0"/>
        <w:i w:val="0"/>
      </w:rPr>
    </w:lvl>
    <w:lvl w:ilvl="7">
      <w:start w:val="1"/>
      <w:numFmt w:val="decimal"/>
      <w:lvlText w:val="%1.%2.%3.%4.%5.%6.%7.%8."/>
      <w:lvlJc w:val="left"/>
      <w:pPr>
        <w:ind w:left="7320" w:hanging="1440"/>
      </w:pPr>
      <w:rPr>
        <w:rFonts w:hint="default"/>
        <w:b w:val="0"/>
        <w:i w:val="0"/>
      </w:rPr>
    </w:lvl>
    <w:lvl w:ilvl="8">
      <w:start w:val="1"/>
      <w:numFmt w:val="decimal"/>
      <w:lvlText w:val="%1.%2.%3.%4.%5.%6.%7.%8.%9."/>
      <w:lvlJc w:val="left"/>
      <w:pPr>
        <w:ind w:left="8520" w:hanging="1800"/>
      </w:pPr>
      <w:rPr>
        <w:rFonts w:hint="default"/>
        <w:b w:val="0"/>
        <w:i w:val="0"/>
      </w:rPr>
    </w:lvl>
  </w:abstractNum>
  <w:abstractNum w:abstractNumId="26" w15:restartNumberingAfterBreak="0">
    <w:nsid w:val="46C110A6"/>
    <w:multiLevelType w:val="singleLevel"/>
    <w:tmpl w:val="6A8A9556"/>
    <w:lvl w:ilvl="0">
      <w:start w:val="1"/>
      <w:numFmt w:val="decimal"/>
      <w:pStyle w:val="Reference"/>
      <w:lvlText w:val="%1."/>
      <w:lvlJc w:val="left"/>
      <w:pPr>
        <w:tabs>
          <w:tab w:val="num" w:pos="504"/>
        </w:tabs>
        <w:ind w:left="504" w:hanging="504"/>
      </w:pPr>
    </w:lvl>
  </w:abstractNum>
  <w:abstractNum w:abstractNumId="27" w15:restartNumberingAfterBreak="0">
    <w:nsid w:val="50476C67"/>
    <w:multiLevelType w:val="hybridMultilevel"/>
    <w:tmpl w:val="F69A3836"/>
    <w:lvl w:ilvl="0" w:tplc="04090001">
      <w:start w:val="1"/>
      <w:numFmt w:val="bullet"/>
      <w:pStyle w:val="NumberedLis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E306D"/>
    <w:multiLevelType w:val="multilevel"/>
    <w:tmpl w:val="33BC15D8"/>
    <w:lvl w:ilvl="0">
      <w:start w:val="1"/>
      <w:numFmt w:val="upperLetter"/>
      <w:pStyle w:val="AppHeading1"/>
      <w:suff w:val="nothing"/>
      <w:lvlText w:val="Appendix %1.  "/>
      <w:lvlJc w:val="left"/>
      <w:pPr>
        <w:ind w:left="1872" w:hanging="1872"/>
      </w:pPr>
      <w:rPr>
        <w:rFonts w:ascii="Arial Narrow" w:hAnsi="Arial Narrow" w:hint="default"/>
        <w:b/>
        <w:i w:val="0"/>
        <w:sz w:val="36"/>
      </w:rPr>
    </w:lvl>
    <w:lvl w:ilvl="1">
      <w:start w:val="1"/>
      <w:numFmt w:val="decimal"/>
      <w:pStyle w:val="AppHeading2"/>
      <w:lvlText w:val="%1.%2"/>
      <w:lvlJc w:val="left"/>
      <w:pPr>
        <w:tabs>
          <w:tab w:val="num" w:pos="1170"/>
        </w:tabs>
        <w:ind w:left="1170" w:hanging="720"/>
      </w:pPr>
      <w:rPr>
        <w:b/>
        <w:i w:val="0"/>
        <w:sz w:val="32"/>
      </w:rPr>
    </w:lvl>
    <w:lvl w:ilvl="2">
      <w:start w:val="1"/>
      <w:numFmt w:val="decimal"/>
      <w:pStyle w:val="AppHeading3"/>
      <w:lvlText w:val="%1.%2.%3"/>
      <w:lvlJc w:val="left"/>
      <w:pPr>
        <w:tabs>
          <w:tab w:val="num" w:pos="1458"/>
        </w:tabs>
        <w:ind w:left="1458" w:hanging="1008"/>
      </w:pPr>
      <w:rPr>
        <w:rFonts w:ascii="Arial Narrow" w:hAnsi="Arial Narrow" w:hint="default"/>
        <w:b/>
        <w:i w:val="0"/>
        <w:sz w:val="28"/>
      </w:rPr>
    </w:lvl>
    <w:lvl w:ilvl="3">
      <w:start w:val="1"/>
      <w:numFmt w:val="decimal"/>
      <w:pStyle w:val="AppHeading4"/>
      <w:lvlText w:val="%1.%2.%3.%4"/>
      <w:lvlJc w:val="left"/>
      <w:pPr>
        <w:tabs>
          <w:tab w:val="num" w:pos="1458"/>
        </w:tabs>
        <w:ind w:left="1458" w:hanging="1008"/>
      </w:pPr>
      <w:rPr>
        <w:rFonts w:ascii="Arial Narrow" w:hAnsi="Arial Narrow" w:hint="default"/>
        <w:b/>
        <w:i w:val="0"/>
        <w:sz w:val="26"/>
      </w:rPr>
    </w:lvl>
    <w:lvl w:ilvl="4">
      <w:start w:val="1"/>
      <w:numFmt w:val="decimal"/>
      <w:lvlText w:val="%5%4"/>
      <w:lvlJc w:val="left"/>
      <w:pPr>
        <w:tabs>
          <w:tab w:val="num" w:pos="1674"/>
        </w:tabs>
        <w:ind w:left="1674" w:hanging="1224"/>
      </w:pPr>
      <w:rPr>
        <w:rFonts w:ascii="Arial Narrow" w:hAnsi="Arial Narrow" w:hint="default"/>
        <w:b w:val="0"/>
        <w:i/>
        <w:sz w:val="26"/>
      </w:rPr>
    </w:lvl>
    <w:lvl w:ilvl="5">
      <w:start w:val="1"/>
      <w:numFmt w:val="none"/>
      <w:lvlText w:val=""/>
      <w:lvlJc w:val="left"/>
      <w:pPr>
        <w:tabs>
          <w:tab w:val="num" w:pos="2610"/>
        </w:tabs>
        <w:ind w:left="2610" w:hanging="360"/>
      </w:pPr>
      <w:rPr>
        <w:rFonts w:ascii="Arial Narrow" w:hAnsi="Arial Narrow" w:hint="default"/>
        <w:sz w:val="24"/>
      </w:rPr>
    </w:lvl>
    <w:lvl w:ilvl="6">
      <w:start w:val="1"/>
      <w:numFmt w:val="none"/>
      <w:lvlText w:val=""/>
      <w:lvlJc w:val="left"/>
      <w:pPr>
        <w:tabs>
          <w:tab w:val="num" w:pos="2970"/>
        </w:tabs>
        <w:ind w:left="2970" w:hanging="360"/>
      </w:pPr>
      <w:rPr>
        <w:rFonts w:hint="default"/>
      </w:rPr>
    </w:lvl>
    <w:lvl w:ilvl="7">
      <w:start w:val="1"/>
      <w:numFmt w:val="none"/>
      <w:lvlText w:val=""/>
      <w:lvlJc w:val="left"/>
      <w:pPr>
        <w:tabs>
          <w:tab w:val="num" w:pos="3330"/>
        </w:tabs>
        <w:ind w:left="3330" w:hanging="360"/>
      </w:pPr>
      <w:rPr>
        <w:rFonts w:hint="default"/>
      </w:rPr>
    </w:lvl>
    <w:lvl w:ilvl="8">
      <w:start w:val="1"/>
      <w:numFmt w:val="none"/>
      <w:lvlText w:val=""/>
      <w:lvlJc w:val="left"/>
      <w:pPr>
        <w:tabs>
          <w:tab w:val="num" w:pos="3690"/>
        </w:tabs>
        <w:ind w:left="3690" w:hanging="360"/>
      </w:pPr>
      <w:rPr>
        <w:rFonts w:hint="default"/>
      </w:rPr>
    </w:lvl>
  </w:abstractNum>
  <w:abstractNum w:abstractNumId="29" w15:restartNumberingAfterBreak="0">
    <w:nsid w:val="61A36FB6"/>
    <w:multiLevelType w:val="hybridMultilevel"/>
    <w:tmpl w:val="1D3033CE"/>
    <w:lvl w:ilvl="0" w:tplc="D044692E">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7FC0CF8"/>
    <w:multiLevelType w:val="hybridMultilevel"/>
    <w:tmpl w:val="A482834E"/>
    <w:lvl w:ilvl="0" w:tplc="B406DB7E">
      <w:start w:val="1"/>
      <w:numFmt w:val="decimal"/>
      <w:pStyle w:val="NumberedList"/>
      <w:lvlText w:val="%1."/>
      <w:lvlJc w:val="left"/>
      <w:pPr>
        <w:ind w:left="810" w:hanging="360"/>
      </w:pPr>
      <w:rPr>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E6C0715"/>
    <w:multiLevelType w:val="hybridMultilevel"/>
    <w:tmpl w:val="9D4E227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AF473C"/>
    <w:multiLevelType w:val="multilevel"/>
    <w:tmpl w:val="CBA88FD6"/>
    <w:lvl w:ilvl="0">
      <w:start w:val="1"/>
      <w:numFmt w:val="bullet"/>
      <w:pStyle w:val="BulletListMultip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33" w15:restartNumberingAfterBreak="0">
    <w:nsid w:val="72B71E14"/>
    <w:multiLevelType w:val="multilevel"/>
    <w:tmpl w:val="F6D03BF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FD6C30"/>
    <w:multiLevelType w:val="singleLevel"/>
    <w:tmpl w:val="BD4E06C0"/>
    <w:lvl w:ilvl="0">
      <w:start w:val="1"/>
      <w:numFmt w:val="bullet"/>
      <w:pStyle w:val="BulletList-SecondLevel"/>
      <w:lvlText w:val="–"/>
      <w:lvlJc w:val="left"/>
      <w:pPr>
        <w:tabs>
          <w:tab w:val="num" w:pos="1008"/>
        </w:tabs>
        <w:ind w:left="1008" w:hanging="288"/>
      </w:pPr>
      <w:rPr>
        <w:rFonts w:ascii="Times New Roman" w:hAnsi="Times New Roman" w:cs="Times New Roman" w:hint="default"/>
      </w:rPr>
    </w:lvl>
  </w:abstractNum>
  <w:abstractNum w:abstractNumId="35" w15:restartNumberingAfterBreak="0">
    <w:nsid w:val="7853530A"/>
    <w:multiLevelType w:val="hybridMultilevel"/>
    <w:tmpl w:val="FCD2B48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4"/>
  </w:num>
  <w:num w:numId="4">
    <w:abstractNumId w:val="29"/>
  </w:num>
  <w:num w:numId="5">
    <w:abstractNumId w:val="27"/>
  </w:num>
  <w:num w:numId="6">
    <w:abstractNumId w:val="8"/>
  </w:num>
  <w:num w:numId="7">
    <w:abstractNumId w:val="21"/>
  </w:num>
  <w:num w:numId="8">
    <w:abstractNumId w:val="30"/>
  </w:num>
  <w:num w:numId="9">
    <w:abstractNumId w:val="0"/>
  </w:num>
  <w:num w:numId="10">
    <w:abstractNumId w:val="33"/>
  </w:num>
  <w:num w:numId="11">
    <w:abstractNumId w:val="16"/>
  </w:num>
  <w:num w:numId="12">
    <w:abstractNumId w:val="6"/>
  </w:num>
  <w:num w:numId="13">
    <w:abstractNumId w:val="14"/>
  </w:num>
  <w:num w:numId="14">
    <w:abstractNumId w:val="28"/>
  </w:num>
  <w:num w:numId="15">
    <w:abstractNumId w:val="32"/>
  </w:num>
  <w:num w:numId="16">
    <w:abstractNumId w:val="19"/>
  </w:num>
  <w:num w:numId="17">
    <w:abstractNumId w:val="34"/>
  </w:num>
  <w:num w:numId="18">
    <w:abstractNumId w:val="7"/>
  </w:num>
  <w:num w:numId="19">
    <w:abstractNumId w:val="20"/>
  </w:num>
  <w:num w:numId="20">
    <w:abstractNumId w:val="26"/>
  </w:num>
  <w:num w:numId="21">
    <w:abstractNumId w:val="25"/>
  </w:num>
  <w:num w:numId="22">
    <w:abstractNumId w:val="11"/>
  </w:num>
  <w:num w:numId="23">
    <w:abstractNumId w:val="15"/>
  </w:num>
  <w:num w:numId="24">
    <w:abstractNumId w:val="22"/>
  </w:num>
  <w:num w:numId="25">
    <w:abstractNumId w:val="18"/>
  </w:num>
  <w:num w:numId="26">
    <w:abstractNumId w:val="31"/>
  </w:num>
  <w:num w:numId="27">
    <w:abstractNumId w:val="5"/>
  </w:num>
  <w:num w:numId="28">
    <w:abstractNumId w:val="1"/>
  </w:num>
  <w:num w:numId="29">
    <w:abstractNumId w:val="12"/>
  </w:num>
  <w:num w:numId="30">
    <w:abstractNumId w:val="27"/>
  </w:num>
  <w:num w:numId="31">
    <w:abstractNumId w:val="23"/>
  </w:num>
  <w:num w:numId="32">
    <w:abstractNumId w:val="35"/>
  </w:num>
  <w:num w:numId="33">
    <w:abstractNumId w:val="10"/>
  </w:num>
  <w:num w:numId="34">
    <w:abstractNumId w:val="9"/>
  </w:num>
  <w:num w:numId="35">
    <w:abstractNumId w:val="24"/>
  </w:num>
  <w:num w:numId="36">
    <w:abstractNumId w:val="13"/>
  </w:num>
  <w:num w:numId="3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F0"/>
    <w:rsid w:val="000000DF"/>
    <w:rsid w:val="00000A36"/>
    <w:rsid w:val="00000A7F"/>
    <w:rsid w:val="00000CF3"/>
    <w:rsid w:val="00000F77"/>
    <w:rsid w:val="0000179B"/>
    <w:rsid w:val="000018D3"/>
    <w:rsid w:val="00001AE2"/>
    <w:rsid w:val="00001D84"/>
    <w:rsid w:val="00001E5C"/>
    <w:rsid w:val="00002381"/>
    <w:rsid w:val="00002486"/>
    <w:rsid w:val="000025FB"/>
    <w:rsid w:val="00002B5F"/>
    <w:rsid w:val="00002BB4"/>
    <w:rsid w:val="000031DF"/>
    <w:rsid w:val="00003698"/>
    <w:rsid w:val="00003DAE"/>
    <w:rsid w:val="00003EEA"/>
    <w:rsid w:val="00003FDE"/>
    <w:rsid w:val="00004051"/>
    <w:rsid w:val="00004B3A"/>
    <w:rsid w:val="00004B4D"/>
    <w:rsid w:val="00004D09"/>
    <w:rsid w:val="00004DAB"/>
    <w:rsid w:val="00005092"/>
    <w:rsid w:val="00005421"/>
    <w:rsid w:val="00006585"/>
    <w:rsid w:val="00006702"/>
    <w:rsid w:val="0000693E"/>
    <w:rsid w:val="0000776C"/>
    <w:rsid w:val="000077B9"/>
    <w:rsid w:val="00007CF7"/>
    <w:rsid w:val="000101AB"/>
    <w:rsid w:val="000103DA"/>
    <w:rsid w:val="00010527"/>
    <w:rsid w:val="0001065E"/>
    <w:rsid w:val="00011476"/>
    <w:rsid w:val="0001166D"/>
    <w:rsid w:val="000124F7"/>
    <w:rsid w:val="00012903"/>
    <w:rsid w:val="00012F9D"/>
    <w:rsid w:val="0001340C"/>
    <w:rsid w:val="0001393B"/>
    <w:rsid w:val="00013C89"/>
    <w:rsid w:val="00014136"/>
    <w:rsid w:val="00014633"/>
    <w:rsid w:val="00015A52"/>
    <w:rsid w:val="00015C6E"/>
    <w:rsid w:val="00016397"/>
    <w:rsid w:val="000167B3"/>
    <w:rsid w:val="0001697C"/>
    <w:rsid w:val="00016A83"/>
    <w:rsid w:val="000172BF"/>
    <w:rsid w:val="000175C4"/>
    <w:rsid w:val="0001788B"/>
    <w:rsid w:val="00017A1F"/>
    <w:rsid w:val="00017B63"/>
    <w:rsid w:val="0002015C"/>
    <w:rsid w:val="00020184"/>
    <w:rsid w:val="00020335"/>
    <w:rsid w:val="0002092E"/>
    <w:rsid w:val="00020C4A"/>
    <w:rsid w:val="0002110F"/>
    <w:rsid w:val="000216EB"/>
    <w:rsid w:val="00021E6E"/>
    <w:rsid w:val="00022328"/>
    <w:rsid w:val="0002355D"/>
    <w:rsid w:val="00023570"/>
    <w:rsid w:val="00024C18"/>
    <w:rsid w:val="00024C7D"/>
    <w:rsid w:val="000252B2"/>
    <w:rsid w:val="0002549A"/>
    <w:rsid w:val="00025BC4"/>
    <w:rsid w:val="00025C9B"/>
    <w:rsid w:val="00025CC2"/>
    <w:rsid w:val="00025EDF"/>
    <w:rsid w:val="0002663F"/>
    <w:rsid w:val="00026D12"/>
    <w:rsid w:val="00026DC3"/>
    <w:rsid w:val="000273AA"/>
    <w:rsid w:val="00027428"/>
    <w:rsid w:val="00027982"/>
    <w:rsid w:val="00027AEA"/>
    <w:rsid w:val="00027FE8"/>
    <w:rsid w:val="00030429"/>
    <w:rsid w:val="00030509"/>
    <w:rsid w:val="000310AB"/>
    <w:rsid w:val="000312FF"/>
    <w:rsid w:val="000315C6"/>
    <w:rsid w:val="00032C72"/>
    <w:rsid w:val="000330D5"/>
    <w:rsid w:val="0003381E"/>
    <w:rsid w:val="000338F5"/>
    <w:rsid w:val="00033BB6"/>
    <w:rsid w:val="00033E40"/>
    <w:rsid w:val="0003462B"/>
    <w:rsid w:val="00034863"/>
    <w:rsid w:val="00034A29"/>
    <w:rsid w:val="00034C3E"/>
    <w:rsid w:val="00035030"/>
    <w:rsid w:val="00035553"/>
    <w:rsid w:val="00035674"/>
    <w:rsid w:val="00036424"/>
    <w:rsid w:val="00036BAD"/>
    <w:rsid w:val="00036D00"/>
    <w:rsid w:val="00036E5E"/>
    <w:rsid w:val="00041582"/>
    <w:rsid w:val="00041AA4"/>
    <w:rsid w:val="00041B6F"/>
    <w:rsid w:val="00041C18"/>
    <w:rsid w:val="00041D98"/>
    <w:rsid w:val="00041DB6"/>
    <w:rsid w:val="00041F18"/>
    <w:rsid w:val="0004258D"/>
    <w:rsid w:val="00042F37"/>
    <w:rsid w:val="000430CC"/>
    <w:rsid w:val="00043BFA"/>
    <w:rsid w:val="00043EDE"/>
    <w:rsid w:val="0004428A"/>
    <w:rsid w:val="00044619"/>
    <w:rsid w:val="00044847"/>
    <w:rsid w:val="00044F49"/>
    <w:rsid w:val="000452CE"/>
    <w:rsid w:val="0004572A"/>
    <w:rsid w:val="00046015"/>
    <w:rsid w:val="0004601F"/>
    <w:rsid w:val="000467AB"/>
    <w:rsid w:val="0004705B"/>
    <w:rsid w:val="00047434"/>
    <w:rsid w:val="00047479"/>
    <w:rsid w:val="0004782E"/>
    <w:rsid w:val="00047B42"/>
    <w:rsid w:val="0005057A"/>
    <w:rsid w:val="00050D0E"/>
    <w:rsid w:val="000511C4"/>
    <w:rsid w:val="00051806"/>
    <w:rsid w:val="0005180E"/>
    <w:rsid w:val="00051A0B"/>
    <w:rsid w:val="00051EEA"/>
    <w:rsid w:val="00051F2D"/>
    <w:rsid w:val="00051F39"/>
    <w:rsid w:val="00052849"/>
    <w:rsid w:val="00052A8E"/>
    <w:rsid w:val="00052C14"/>
    <w:rsid w:val="00052CE8"/>
    <w:rsid w:val="00053915"/>
    <w:rsid w:val="00053F24"/>
    <w:rsid w:val="0005407E"/>
    <w:rsid w:val="0005432D"/>
    <w:rsid w:val="00054962"/>
    <w:rsid w:val="00054B07"/>
    <w:rsid w:val="00056A08"/>
    <w:rsid w:val="000577C6"/>
    <w:rsid w:val="000602BE"/>
    <w:rsid w:val="00060C4B"/>
    <w:rsid w:val="00061209"/>
    <w:rsid w:val="0006143C"/>
    <w:rsid w:val="00061BD4"/>
    <w:rsid w:val="000621D8"/>
    <w:rsid w:val="00062CC6"/>
    <w:rsid w:val="0006406A"/>
    <w:rsid w:val="0006438B"/>
    <w:rsid w:val="0006447D"/>
    <w:rsid w:val="0006486A"/>
    <w:rsid w:val="0006532A"/>
    <w:rsid w:val="00066687"/>
    <w:rsid w:val="0006690E"/>
    <w:rsid w:val="00066A53"/>
    <w:rsid w:val="000670EF"/>
    <w:rsid w:val="000672E3"/>
    <w:rsid w:val="000675C4"/>
    <w:rsid w:val="000676B8"/>
    <w:rsid w:val="00067876"/>
    <w:rsid w:val="0006791E"/>
    <w:rsid w:val="00070093"/>
    <w:rsid w:val="000708B4"/>
    <w:rsid w:val="00070D6E"/>
    <w:rsid w:val="00070DF9"/>
    <w:rsid w:val="00071328"/>
    <w:rsid w:val="00071D30"/>
    <w:rsid w:val="000727F5"/>
    <w:rsid w:val="00073090"/>
    <w:rsid w:val="00073497"/>
    <w:rsid w:val="000737A0"/>
    <w:rsid w:val="000742EC"/>
    <w:rsid w:val="000753F6"/>
    <w:rsid w:val="00075556"/>
    <w:rsid w:val="000755D0"/>
    <w:rsid w:val="000759FA"/>
    <w:rsid w:val="00075BDA"/>
    <w:rsid w:val="00075C9D"/>
    <w:rsid w:val="00075D09"/>
    <w:rsid w:val="00075D37"/>
    <w:rsid w:val="00075EC7"/>
    <w:rsid w:val="00076A57"/>
    <w:rsid w:val="000772C7"/>
    <w:rsid w:val="000774BC"/>
    <w:rsid w:val="00077E6B"/>
    <w:rsid w:val="000800B1"/>
    <w:rsid w:val="00080390"/>
    <w:rsid w:val="0008056F"/>
    <w:rsid w:val="00080CA7"/>
    <w:rsid w:val="00081E49"/>
    <w:rsid w:val="00082119"/>
    <w:rsid w:val="000829EC"/>
    <w:rsid w:val="00082A7B"/>
    <w:rsid w:val="00083447"/>
    <w:rsid w:val="000835D4"/>
    <w:rsid w:val="000836AA"/>
    <w:rsid w:val="0008398F"/>
    <w:rsid w:val="00083ABC"/>
    <w:rsid w:val="00083B8E"/>
    <w:rsid w:val="00083C11"/>
    <w:rsid w:val="000840AA"/>
    <w:rsid w:val="00085028"/>
    <w:rsid w:val="000853F5"/>
    <w:rsid w:val="000854F1"/>
    <w:rsid w:val="0008551F"/>
    <w:rsid w:val="0008576F"/>
    <w:rsid w:val="0008649E"/>
    <w:rsid w:val="00086591"/>
    <w:rsid w:val="00086ACE"/>
    <w:rsid w:val="0008758B"/>
    <w:rsid w:val="00087D20"/>
    <w:rsid w:val="00087DEB"/>
    <w:rsid w:val="00087E36"/>
    <w:rsid w:val="00090579"/>
    <w:rsid w:val="000909AC"/>
    <w:rsid w:val="00090BC5"/>
    <w:rsid w:val="00091B92"/>
    <w:rsid w:val="00092567"/>
    <w:rsid w:val="00092783"/>
    <w:rsid w:val="00092D7D"/>
    <w:rsid w:val="00093D49"/>
    <w:rsid w:val="00093E4D"/>
    <w:rsid w:val="00094286"/>
    <w:rsid w:val="0009431A"/>
    <w:rsid w:val="00094A02"/>
    <w:rsid w:val="00094FA9"/>
    <w:rsid w:val="00095883"/>
    <w:rsid w:val="00095AC3"/>
    <w:rsid w:val="00095DB7"/>
    <w:rsid w:val="0009625D"/>
    <w:rsid w:val="00096A83"/>
    <w:rsid w:val="00096E1F"/>
    <w:rsid w:val="00097C5C"/>
    <w:rsid w:val="00097ED5"/>
    <w:rsid w:val="000A047E"/>
    <w:rsid w:val="000A0A03"/>
    <w:rsid w:val="000A0BC3"/>
    <w:rsid w:val="000A0F21"/>
    <w:rsid w:val="000A129D"/>
    <w:rsid w:val="000A1E1A"/>
    <w:rsid w:val="000A2539"/>
    <w:rsid w:val="000A267B"/>
    <w:rsid w:val="000A2D9B"/>
    <w:rsid w:val="000A355D"/>
    <w:rsid w:val="000A38C0"/>
    <w:rsid w:val="000A4910"/>
    <w:rsid w:val="000A4DAD"/>
    <w:rsid w:val="000A4F25"/>
    <w:rsid w:val="000A4F99"/>
    <w:rsid w:val="000A553A"/>
    <w:rsid w:val="000A566C"/>
    <w:rsid w:val="000A5862"/>
    <w:rsid w:val="000A6253"/>
    <w:rsid w:val="000A6501"/>
    <w:rsid w:val="000A6D74"/>
    <w:rsid w:val="000A6D7A"/>
    <w:rsid w:val="000A71E5"/>
    <w:rsid w:val="000A73FD"/>
    <w:rsid w:val="000A74E9"/>
    <w:rsid w:val="000A77A0"/>
    <w:rsid w:val="000B0185"/>
    <w:rsid w:val="000B0A2F"/>
    <w:rsid w:val="000B0D00"/>
    <w:rsid w:val="000B0F55"/>
    <w:rsid w:val="000B0FAF"/>
    <w:rsid w:val="000B1186"/>
    <w:rsid w:val="000B18D7"/>
    <w:rsid w:val="000B22BB"/>
    <w:rsid w:val="000B24CB"/>
    <w:rsid w:val="000B2897"/>
    <w:rsid w:val="000B332A"/>
    <w:rsid w:val="000B39BA"/>
    <w:rsid w:val="000B3E00"/>
    <w:rsid w:val="000B3FA6"/>
    <w:rsid w:val="000B4204"/>
    <w:rsid w:val="000B4401"/>
    <w:rsid w:val="000B4F61"/>
    <w:rsid w:val="000B52DB"/>
    <w:rsid w:val="000B544A"/>
    <w:rsid w:val="000B5E17"/>
    <w:rsid w:val="000B687E"/>
    <w:rsid w:val="000B6C12"/>
    <w:rsid w:val="000B6EE2"/>
    <w:rsid w:val="000B7141"/>
    <w:rsid w:val="000B790B"/>
    <w:rsid w:val="000B7C49"/>
    <w:rsid w:val="000C003E"/>
    <w:rsid w:val="000C0B92"/>
    <w:rsid w:val="000C1762"/>
    <w:rsid w:val="000C186B"/>
    <w:rsid w:val="000C1966"/>
    <w:rsid w:val="000C19CD"/>
    <w:rsid w:val="000C1E35"/>
    <w:rsid w:val="000C265C"/>
    <w:rsid w:val="000C2867"/>
    <w:rsid w:val="000C289D"/>
    <w:rsid w:val="000C302A"/>
    <w:rsid w:val="000C4155"/>
    <w:rsid w:val="000C4260"/>
    <w:rsid w:val="000C447E"/>
    <w:rsid w:val="000C45BC"/>
    <w:rsid w:val="000C4651"/>
    <w:rsid w:val="000C47C2"/>
    <w:rsid w:val="000C47FF"/>
    <w:rsid w:val="000C4B68"/>
    <w:rsid w:val="000C6169"/>
    <w:rsid w:val="000C6508"/>
    <w:rsid w:val="000C6869"/>
    <w:rsid w:val="000C6AE3"/>
    <w:rsid w:val="000C6FAE"/>
    <w:rsid w:val="000C7315"/>
    <w:rsid w:val="000C74E4"/>
    <w:rsid w:val="000C781C"/>
    <w:rsid w:val="000C7E1A"/>
    <w:rsid w:val="000D0554"/>
    <w:rsid w:val="000D06F5"/>
    <w:rsid w:val="000D0821"/>
    <w:rsid w:val="000D107D"/>
    <w:rsid w:val="000D1442"/>
    <w:rsid w:val="000D1D5C"/>
    <w:rsid w:val="000D2174"/>
    <w:rsid w:val="000D2883"/>
    <w:rsid w:val="000D28F0"/>
    <w:rsid w:val="000D2AD9"/>
    <w:rsid w:val="000D3282"/>
    <w:rsid w:val="000D34DC"/>
    <w:rsid w:val="000D424A"/>
    <w:rsid w:val="000D4406"/>
    <w:rsid w:val="000D5F15"/>
    <w:rsid w:val="000D64A0"/>
    <w:rsid w:val="000D7D78"/>
    <w:rsid w:val="000D7F64"/>
    <w:rsid w:val="000D7FD3"/>
    <w:rsid w:val="000E0212"/>
    <w:rsid w:val="000E0464"/>
    <w:rsid w:val="000E07DC"/>
    <w:rsid w:val="000E08BB"/>
    <w:rsid w:val="000E0C69"/>
    <w:rsid w:val="000E10F9"/>
    <w:rsid w:val="000E155D"/>
    <w:rsid w:val="000E15CF"/>
    <w:rsid w:val="000E203E"/>
    <w:rsid w:val="000E26C0"/>
    <w:rsid w:val="000E2C93"/>
    <w:rsid w:val="000E2FCB"/>
    <w:rsid w:val="000E303F"/>
    <w:rsid w:val="000E306C"/>
    <w:rsid w:val="000E347D"/>
    <w:rsid w:val="000E36C7"/>
    <w:rsid w:val="000E3745"/>
    <w:rsid w:val="000E4022"/>
    <w:rsid w:val="000E40E4"/>
    <w:rsid w:val="000E40E5"/>
    <w:rsid w:val="000E4256"/>
    <w:rsid w:val="000E4855"/>
    <w:rsid w:val="000E6653"/>
    <w:rsid w:val="000E67FF"/>
    <w:rsid w:val="000E6BC9"/>
    <w:rsid w:val="000E6BE6"/>
    <w:rsid w:val="000E6CD6"/>
    <w:rsid w:val="000E6D89"/>
    <w:rsid w:val="000E7108"/>
    <w:rsid w:val="000F0383"/>
    <w:rsid w:val="000F046E"/>
    <w:rsid w:val="000F06A6"/>
    <w:rsid w:val="000F0F59"/>
    <w:rsid w:val="000F1C51"/>
    <w:rsid w:val="000F23DF"/>
    <w:rsid w:val="000F25D7"/>
    <w:rsid w:val="000F267D"/>
    <w:rsid w:val="000F26E0"/>
    <w:rsid w:val="000F2944"/>
    <w:rsid w:val="000F2DA5"/>
    <w:rsid w:val="000F3479"/>
    <w:rsid w:val="000F3A88"/>
    <w:rsid w:val="000F3C6A"/>
    <w:rsid w:val="000F4121"/>
    <w:rsid w:val="000F43C9"/>
    <w:rsid w:val="000F473E"/>
    <w:rsid w:val="000F521A"/>
    <w:rsid w:val="000F54BE"/>
    <w:rsid w:val="000F65A4"/>
    <w:rsid w:val="000F65C9"/>
    <w:rsid w:val="000F6A7A"/>
    <w:rsid w:val="000F7280"/>
    <w:rsid w:val="00100162"/>
    <w:rsid w:val="00100629"/>
    <w:rsid w:val="001007AE"/>
    <w:rsid w:val="00100F36"/>
    <w:rsid w:val="00100F54"/>
    <w:rsid w:val="00100FF2"/>
    <w:rsid w:val="00101759"/>
    <w:rsid w:val="00101AF0"/>
    <w:rsid w:val="00101BFB"/>
    <w:rsid w:val="00102096"/>
    <w:rsid w:val="001021F5"/>
    <w:rsid w:val="0010225D"/>
    <w:rsid w:val="0010309D"/>
    <w:rsid w:val="00103336"/>
    <w:rsid w:val="00103E4F"/>
    <w:rsid w:val="00104099"/>
    <w:rsid w:val="001042B8"/>
    <w:rsid w:val="00104741"/>
    <w:rsid w:val="00104A81"/>
    <w:rsid w:val="00104EEE"/>
    <w:rsid w:val="001056B7"/>
    <w:rsid w:val="001056EE"/>
    <w:rsid w:val="0010581B"/>
    <w:rsid w:val="00105F6B"/>
    <w:rsid w:val="00106D51"/>
    <w:rsid w:val="001074E5"/>
    <w:rsid w:val="0010756D"/>
    <w:rsid w:val="001079A3"/>
    <w:rsid w:val="00107D07"/>
    <w:rsid w:val="0011137C"/>
    <w:rsid w:val="001115A9"/>
    <w:rsid w:val="00111AAC"/>
    <w:rsid w:val="001120EA"/>
    <w:rsid w:val="00112E4B"/>
    <w:rsid w:val="00112F8C"/>
    <w:rsid w:val="00113BAB"/>
    <w:rsid w:val="001141E7"/>
    <w:rsid w:val="001145CF"/>
    <w:rsid w:val="001145E3"/>
    <w:rsid w:val="00114968"/>
    <w:rsid w:val="00114B1C"/>
    <w:rsid w:val="00114D48"/>
    <w:rsid w:val="0011535B"/>
    <w:rsid w:val="00115DFD"/>
    <w:rsid w:val="00115E8E"/>
    <w:rsid w:val="00116214"/>
    <w:rsid w:val="0011646A"/>
    <w:rsid w:val="00116512"/>
    <w:rsid w:val="00116850"/>
    <w:rsid w:val="001170F3"/>
    <w:rsid w:val="0011726A"/>
    <w:rsid w:val="00117558"/>
    <w:rsid w:val="00117C47"/>
    <w:rsid w:val="00117D22"/>
    <w:rsid w:val="00117D5A"/>
    <w:rsid w:val="00117F86"/>
    <w:rsid w:val="00120E5F"/>
    <w:rsid w:val="001218D1"/>
    <w:rsid w:val="00122133"/>
    <w:rsid w:val="001228C1"/>
    <w:rsid w:val="00122C8F"/>
    <w:rsid w:val="00123072"/>
    <w:rsid w:val="00123167"/>
    <w:rsid w:val="0012331A"/>
    <w:rsid w:val="001234A5"/>
    <w:rsid w:val="00123A54"/>
    <w:rsid w:val="00123DD2"/>
    <w:rsid w:val="0012420E"/>
    <w:rsid w:val="0012429A"/>
    <w:rsid w:val="00124472"/>
    <w:rsid w:val="0012470C"/>
    <w:rsid w:val="00124B01"/>
    <w:rsid w:val="001250EA"/>
    <w:rsid w:val="001257DF"/>
    <w:rsid w:val="0012622B"/>
    <w:rsid w:val="0012625D"/>
    <w:rsid w:val="001262B8"/>
    <w:rsid w:val="00126309"/>
    <w:rsid w:val="0012698C"/>
    <w:rsid w:val="001271FF"/>
    <w:rsid w:val="00127923"/>
    <w:rsid w:val="00127EA1"/>
    <w:rsid w:val="00130584"/>
    <w:rsid w:val="0013092F"/>
    <w:rsid w:val="00130C14"/>
    <w:rsid w:val="00131377"/>
    <w:rsid w:val="001314D9"/>
    <w:rsid w:val="00131C5E"/>
    <w:rsid w:val="00132B3D"/>
    <w:rsid w:val="00132D34"/>
    <w:rsid w:val="00132E80"/>
    <w:rsid w:val="001341F1"/>
    <w:rsid w:val="0013468A"/>
    <w:rsid w:val="001348BC"/>
    <w:rsid w:val="001349F3"/>
    <w:rsid w:val="00134ABD"/>
    <w:rsid w:val="00134C6C"/>
    <w:rsid w:val="001353E1"/>
    <w:rsid w:val="00135645"/>
    <w:rsid w:val="001356C5"/>
    <w:rsid w:val="001361D8"/>
    <w:rsid w:val="001366F7"/>
    <w:rsid w:val="00136C81"/>
    <w:rsid w:val="00136EA7"/>
    <w:rsid w:val="00137023"/>
    <w:rsid w:val="001375A0"/>
    <w:rsid w:val="00141D2B"/>
    <w:rsid w:val="00142504"/>
    <w:rsid w:val="00142E4F"/>
    <w:rsid w:val="00143258"/>
    <w:rsid w:val="00143852"/>
    <w:rsid w:val="00143B7B"/>
    <w:rsid w:val="00143E68"/>
    <w:rsid w:val="00144109"/>
    <w:rsid w:val="001444EF"/>
    <w:rsid w:val="001444F7"/>
    <w:rsid w:val="0014453B"/>
    <w:rsid w:val="00144606"/>
    <w:rsid w:val="001447C9"/>
    <w:rsid w:val="001451DA"/>
    <w:rsid w:val="001452E4"/>
    <w:rsid w:val="00145AE0"/>
    <w:rsid w:val="00145E46"/>
    <w:rsid w:val="001464BD"/>
    <w:rsid w:val="00146853"/>
    <w:rsid w:val="00146928"/>
    <w:rsid w:val="00146D70"/>
    <w:rsid w:val="00147188"/>
    <w:rsid w:val="001506E2"/>
    <w:rsid w:val="0015092A"/>
    <w:rsid w:val="001509D9"/>
    <w:rsid w:val="00150E4C"/>
    <w:rsid w:val="00151147"/>
    <w:rsid w:val="0015138A"/>
    <w:rsid w:val="001518F5"/>
    <w:rsid w:val="00151CBB"/>
    <w:rsid w:val="00151DF1"/>
    <w:rsid w:val="00152251"/>
    <w:rsid w:val="0015239B"/>
    <w:rsid w:val="00152AAD"/>
    <w:rsid w:val="001530A3"/>
    <w:rsid w:val="00153131"/>
    <w:rsid w:val="001540B7"/>
    <w:rsid w:val="001543B9"/>
    <w:rsid w:val="001543C0"/>
    <w:rsid w:val="001547D8"/>
    <w:rsid w:val="00154B63"/>
    <w:rsid w:val="00154DA8"/>
    <w:rsid w:val="0015526F"/>
    <w:rsid w:val="00155661"/>
    <w:rsid w:val="00156049"/>
    <w:rsid w:val="00156224"/>
    <w:rsid w:val="00156375"/>
    <w:rsid w:val="0015640C"/>
    <w:rsid w:val="00156443"/>
    <w:rsid w:val="001569F1"/>
    <w:rsid w:val="00156D8C"/>
    <w:rsid w:val="0015702E"/>
    <w:rsid w:val="00157058"/>
    <w:rsid w:val="00157822"/>
    <w:rsid w:val="00157ED5"/>
    <w:rsid w:val="0016077A"/>
    <w:rsid w:val="00160A6D"/>
    <w:rsid w:val="00160B13"/>
    <w:rsid w:val="00160DF8"/>
    <w:rsid w:val="00161023"/>
    <w:rsid w:val="001623F3"/>
    <w:rsid w:val="001623FC"/>
    <w:rsid w:val="00163D60"/>
    <w:rsid w:val="00163D85"/>
    <w:rsid w:val="00163E2C"/>
    <w:rsid w:val="00163E4C"/>
    <w:rsid w:val="0016486E"/>
    <w:rsid w:val="00165381"/>
    <w:rsid w:val="001653B3"/>
    <w:rsid w:val="00165421"/>
    <w:rsid w:val="001658F3"/>
    <w:rsid w:val="00165A81"/>
    <w:rsid w:val="00165AD3"/>
    <w:rsid w:val="00166209"/>
    <w:rsid w:val="001664BC"/>
    <w:rsid w:val="0016688D"/>
    <w:rsid w:val="00166D44"/>
    <w:rsid w:val="00166D49"/>
    <w:rsid w:val="00166E7C"/>
    <w:rsid w:val="00167528"/>
    <w:rsid w:val="0016756F"/>
    <w:rsid w:val="00167681"/>
    <w:rsid w:val="00167F3F"/>
    <w:rsid w:val="0017000C"/>
    <w:rsid w:val="001702A3"/>
    <w:rsid w:val="001702DD"/>
    <w:rsid w:val="00170C0E"/>
    <w:rsid w:val="00170D57"/>
    <w:rsid w:val="0017142B"/>
    <w:rsid w:val="001719CF"/>
    <w:rsid w:val="00172429"/>
    <w:rsid w:val="00172437"/>
    <w:rsid w:val="001729DE"/>
    <w:rsid w:val="00172C20"/>
    <w:rsid w:val="001733C6"/>
    <w:rsid w:val="001737AC"/>
    <w:rsid w:val="00173A6B"/>
    <w:rsid w:val="00173DF4"/>
    <w:rsid w:val="00173FA9"/>
    <w:rsid w:val="00175583"/>
    <w:rsid w:val="00175726"/>
    <w:rsid w:val="001757B5"/>
    <w:rsid w:val="001760F1"/>
    <w:rsid w:val="0017638F"/>
    <w:rsid w:val="00176C30"/>
    <w:rsid w:val="00176F38"/>
    <w:rsid w:val="00180748"/>
    <w:rsid w:val="00180C8A"/>
    <w:rsid w:val="00180CCB"/>
    <w:rsid w:val="00180E81"/>
    <w:rsid w:val="00180F8E"/>
    <w:rsid w:val="0018214E"/>
    <w:rsid w:val="00182213"/>
    <w:rsid w:val="001828DF"/>
    <w:rsid w:val="001831DA"/>
    <w:rsid w:val="0018328B"/>
    <w:rsid w:val="001835A9"/>
    <w:rsid w:val="0018369E"/>
    <w:rsid w:val="00183DBB"/>
    <w:rsid w:val="00184022"/>
    <w:rsid w:val="00184523"/>
    <w:rsid w:val="001846AD"/>
    <w:rsid w:val="00184D6F"/>
    <w:rsid w:val="00184FD3"/>
    <w:rsid w:val="00185226"/>
    <w:rsid w:val="001853EC"/>
    <w:rsid w:val="001855BF"/>
    <w:rsid w:val="001859BE"/>
    <w:rsid w:val="00185F09"/>
    <w:rsid w:val="00185F4D"/>
    <w:rsid w:val="00186154"/>
    <w:rsid w:val="00186200"/>
    <w:rsid w:val="0018658B"/>
    <w:rsid w:val="0018687A"/>
    <w:rsid w:val="00186B58"/>
    <w:rsid w:val="001876C8"/>
    <w:rsid w:val="00187D52"/>
    <w:rsid w:val="00187FE2"/>
    <w:rsid w:val="00190146"/>
    <w:rsid w:val="0019072B"/>
    <w:rsid w:val="0019075B"/>
    <w:rsid w:val="001907B3"/>
    <w:rsid w:val="00190938"/>
    <w:rsid w:val="0019128F"/>
    <w:rsid w:val="0019132B"/>
    <w:rsid w:val="001914F7"/>
    <w:rsid w:val="00191812"/>
    <w:rsid w:val="0019245B"/>
    <w:rsid w:val="00192D67"/>
    <w:rsid w:val="00192E65"/>
    <w:rsid w:val="0019309D"/>
    <w:rsid w:val="0019337E"/>
    <w:rsid w:val="00193618"/>
    <w:rsid w:val="0019443F"/>
    <w:rsid w:val="00194A0E"/>
    <w:rsid w:val="00194C32"/>
    <w:rsid w:val="001950B3"/>
    <w:rsid w:val="00195CF6"/>
    <w:rsid w:val="001977C9"/>
    <w:rsid w:val="001A0627"/>
    <w:rsid w:val="001A0C35"/>
    <w:rsid w:val="001A0FB3"/>
    <w:rsid w:val="001A1214"/>
    <w:rsid w:val="001A1577"/>
    <w:rsid w:val="001A25B4"/>
    <w:rsid w:val="001A342E"/>
    <w:rsid w:val="001A3676"/>
    <w:rsid w:val="001A3E91"/>
    <w:rsid w:val="001A43EC"/>
    <w:rsid w:val="001A4F84"/>
    <w:rsid w:val="001A5017"/>
    <w:rsid w:val="001A55A6"/>
    <w:rsid w:val="001A5BFA"/>
    <w:rsid w:val="001A5C0B"/>
    <w:rsid w:val="001A6938"/>
    <w:rsid w:val="001A6A5F"/>
    <w:rsid w:val="001A6BAF"/>
    <w:rsid w:val="001A6CCB"/>
    <w:rsid w:val="001A70A1"/>
    <w:rsid w:val="001A7623"/>
    <w:rsid w:val="001A767E"/>
    <w:rsid w:val="001A7869"/>
    <w:rsid w:val="001A7F03"/>
    <w:rsid w:val="001B05BA"/>
    <w:rsid w:val="001B073D"/>
    <w:rsid w:val="001B0AE7"/>
    <w:rsid w:val="001B0C68"/>
    <w:rsid w:val="001B1AEF"/>
    <w:rsid w:val="001B276F"/>
    <w:rsid w:val="001B29AF"/>
    <w:rsid w:val="001B2BCF"/>
    <w:rsid w:val="001B2C31"/>
    <w:rsid w:val="001B2CD0"/>
    <w:rsid w:val="001B3C13"/>
    <w:rsid w:val="001B3C4E"/>
    <w:rsid w:val="001B3DCA"/>
    <w:rsid w:val="001B3FEB"/>
    <w:rsid w:val="001B4072"/>
    <w:rsid w:val="001B43A5"/>
    <w:rsid w:val="001B549B"/>
    <w:rsid w:val="001B5602"/>
    <w:rsid w:val="001B5CE9"/>
    <w:rsid w:val="001B5D30"/>
    <w:rsid w:val="001B5F4A"/>
    <w:rsid w:val="001B6357"/>
    <w:rsid w:val="001B6659"/>
    <w:rsid w:val="001B6E64"/>
    <w:rsid w:val="001B6E83"/>
    <w:rsid w:val="001B727F"/>
    <w:rsid w:val="001B7393"/>
    <w:rsid w:val="001B7659"/>
    <w:rsid w:val="001B7852"/>
    <w:rsid w:val="001B7B1F"/>
    <w:rsid w:val="001B7FF9"/>
    <w:rsid w:val="001C015B"/>
    <w:rsid w:val="001C07EE"/>
    <w:rsid w:val="001C0903"/>
    <w:rsid w:val="001C1258"/>
    <w:rsid w:val="001C1CD7"/>
    <w:rsid w:val="001C25A1"/>
    <w:rsid w:val="001C2B13"/>
    <w:rsid w:val="001C2F27"/>
    <w:rsid w:val="001C33C0"/>
    <w:rsid w:val="001C34A4"/>
    <w:rsid w:val="001C36C4"/>
    <w:rsid w:val="001C3A1B"/>
    <w:rsid w:val="001C3CFB"/>
    <w:rsid w:val="001C4487"/>
    <w:rsid w:val="001C44F1"/>
    <w:rsid w:val="001C507E"/>
    <w:rsid w:val="001C5CA2"/>
    <w:rsid w:val="001C5D3D"/>
    <w:rsid w:val="001C5FBB"/>
    <w:rsid w:val="001C61C2"/>
    <w:rsid w:val="001C645E"/>
    <w:rsid w:val="001C6DB2"/>
    <w:rsid w:val="001C71DC"/>
    <w:rsid w:val="001C78AD"/>
    <w:rsid w:val="001C78E4"/>
    <w:rsid w:val="001C7C35"/>
    <w:rsid w:val="001D1098"/>
    <w:rsid w:val="001D1218"/>
    <w:rsid w:val="001D133D"/>
    <w:rsid w:val="001D1557"/>
    <w:rsid w:val="001D173D"/>
    <w:rsid w:val="001D1F73"/>
    <w:rsid w:val="001D277B"/>
    <w:rsid w:val="001D2A7E"/>
    <w:rsid w:val="001D2FC0"/>
    <w:rsid w:val="001D3307"/>
    <w:rsid w:val="001D37AE"/>
    <w:rsid w:val="001D3921"/>
    <w:rsid w:val="001D40D9"/>
    <w:rsid w:val="001D4725"/>
    <w:rsid w:val="001D4896"/>
    <w:rsid w:val="001D4A43"/>
    <w:rsid w:val="001D4BEA"/>
    <w:rsid w:val="001D4C43"/>
    <w:rsid w:val="001D4D2C"/>
    <w:rsid w:val="001D518A"/>
    <w:rsid w:val="001D55F5"/>
    <w:rsid w:val="001D5F61"/>
    <w:rsid w:val="001D6084"/>
    <w:rsid w:val="001D68C7"/>
    <w:rsid w:val="001D68F2"/>
    <w:rsid w:val="001D7CAA"/>
    <w:rsid w:val="001E05EC"/>
    <w:rsid w:val="001E06E9"/>
    <w:rsid w:val="001E0744"/>
    <w:rsid w:val="001E099D"/>
    <w:rsid w:val="001E0A3C"/>
    <w:rsid w:val="001E0F10"/>
    <w:rsid w:val="001E0F2A"/>
    <w:rsid w:val="001E1526"/>
    <w:rsid w:val="001E1CCB"/>
    <w:rsid w:val="001E1D7A"/>
    <w:rsid w:val="001E220E"/>
    <w:rsid w:val="001E2E99"/>
    <w:rsid w:val="001E35D1"/>
    <w:rsid w:val="001E3984"/>
    <w:rsid w:val="001E3E21"/>
    <w:rsid w:val="001E4108"/>
    <w:rsid w:val="001E42B6"/>
    <w:rsid w:val="001E4362"/>
    <w:rsid w:val="001E4CF8"/>
    <w:rsid w:val="001E5307"/>
    <w:rsid w:val="001E603D"/>
    <w:rsid w:val="001E792B"/>
    <w:rsid w:val="001E7B3E"/>
    <w:rsid w:val="001E7C9B"/>
    <w:rsid w:val="001F03C3"/>
    <w:rsid w:val="001F05D3"/>
    <w:rsid w:val="001F1804"/>
    <w:rsid w:val="001F18AC"/>
    <w:rsid w:val="001F238F"/>
    <w:rsid w:val="001F2686"/>
    <w:rsid w:val="001F27CC"/>
    <w:rsid w:val="001F35A0"/>
    <w:rsid w:val="001F3857"/>
    <w:rsid w:val="001F3C70"/>
    <w:rsid w:val="001F3C9E"/>
    <w:rsid w:val="001F4475"/>
    <w:rsid w:val="001F4B40"/>
    <w:rsid w:val="001F4DDE"/>
    <w:rsid w:val="001F54DD"/>
    <w:rsid w:val="001F5BFF"/>
    <w:rsid w:val="001F5FF1"/>
    <w:rsid w:val="001F6197"/>
    <w:rsid w:val="001F659E"/>
    <w:rsid w:val="001F7098"/>
    <w:rsid w:val="001F736D"/>
    <w:rsid w:val="001F7788"/>
    <w:rsid w:val="001F7EFF"/>
    <w:rsid w:val="00200221"/>
    <w:rsid w:val="002003C4"/>
    <w:rsid w:val="00200726"/>
    <w:rsid w:val="00200785"/>
    <w:rsid w:val="002009CA"/>
    <w:rsid w:val="002012F7"/>
    <w:rsid w:val="0020144C"/>
    <w:rsid w:val="00201821"/>
    <w:rsid w:val="00201CDF"/>
    <w:rsid w:val="00201D0B"/>
    <w:rsid w:val="002020E6"/>
    <w:rsid w:val="00202746"/>
    <w:rsid w:val="00202A49"/>
    <w:rsid w:val="00202DE5"/>
    <w:rsid w:val="00203194"/>
    <w:rsid w:val="0020338A"/>
    <w:rsid w:val="0020396B"/>
    <w:rsid w:val="00203B15"/>
    <w:rsid w:val="00203D48"/>
    <w:rsid w:val="00203D96"/>
    <w:rsid w:val="00203EB9"/>
    <w:rsid w:val="00203FFA"/>
    <w:rsid w:val="00204335"/>
    <w:rsid w:val="002044AF"/>
    <w:rsid w:val="0020490C"/>
    <w:rsid w:val="002051BC"/>
    <w:rsid w:val="002054B2"/>
    <w:rsid w:val="002058D0"/>
    <w:rsid w:val="00205A62"/>
    <w:rsid w:val="00205B44"/>
    <w:rsid w:val="002061B0"/>
    <w:rsid w:val="0020710D"/>
    <w:rsid w:val="0020785B"/>
    <w:rsid w:val="00207894"/>
    <w:rsid w:val="002078C9"/>
    <w:rsid w:val="00207B78"/>
    <w:rsid w:val="00207E5C"/>
    <w:rsid w:val="00207F55"/>
    <w:rsid w:val="00210096"/>
    <w:rsid w:val="00210271"/>
    <w:rsid w:val="002103E8"/>
    <w:rsid w:val="0021057E"/>
    <w:rsid w:val="00210BC2"/>
    <w:rsid w:val="00211200"/>
    <w:rsid w:val="002116AC"/>
    <w:rsid w:val="002117C4"/>
    <w:rsid w:val="00211888"/>
    <w:rsid w:val="0021192E"/>
    <w:rsid w:val="00211C21"/>
    <w:rsid w:val="00212941"/>
    <w:rsid w:val="00212DEB"/>
    <w:rsid w:val="002133EB"/>
    <w:rsid w:val="002146DC"/>
    <w:rsid w:val="00214A06"/>
    <w:rsid w:val="00214D70"/>
    <w:rsid w:val="0021582B"/>
    <w:rsid w:val="00215ECF"/>
    <w:rsid w:val="002163A2"/>
    <w:rsid w:val="002165A9"/>
    <w:rsid w:val="0021704F"/>
    <w:rsid w:val="0021749F"/>
    <w:rsid w:val="0021756D"/>
    <w:rsid w:val="00217CBF"/>
    <w:rsid w:val="00220281"/>
    <w:rsid w:val="0022041C"/>
    <w:rsid w:val="0022077B"/>
    <w:rsid w:val="002208C8"/>
    <w:rsid w:val="0022093B"/>
    <w:rsid w:val="00220AF8"/>
    <w:rsid w:val="00220BFC"/>
    <w:rsid w:val="00221735"/>
    <w:rsid w:val="00221FF5"/>
    <w:rsid w:val="00222151"/>
    <w:rsid w:val="00222186"/>
    <w:rsid w:val="0022255F"/>
    <w:rsid w:val="00222607"/>
    <w:rsid w:val="002228E1"/>
    <w:rsid w:val="00223207"/>
    <w:rsid w:val="002239FD"/>
    <w:rsid w:val="00223C57"/>
    <w:rsid w:val="00223F01"/>
    <w:rsid w:val="0022405F"/>
    <w:rsid w:val="002246D8"/>
    <w:rsid w:val="00224756"/>
    <w:rsid w:val="0022482E"/>
    <w:rsid w:val="002248D9"/>
    <w:rsid w:val="00224C5E"/>
    <w:rsid w:val="00224C63"/>
    <w:rsid w:val="002257A6"/>
    <w:rsid w:val="00226211"/>
    <w:rsid w:val="00227044"/>
    <w:rsid w:val="00227921"/>
    <w:rsid w:val="00227B9B"/>
    <w:rsid w:val="00227BF2"/>
    <w:rsid w:val="002304C6"/>
    <w:rsid w:val="00230AB8"/>
    <w:rsid w:val="00230AFA"/>
    <w:rsid w:val="00231599"/>
    <w:rsid w:val="002317C0"/>
    <w:rsid w:val="00231821"/>
    <w:rsid w:val="00232A61"/>
    <w:rsid w:val="00232C57"/>
    <w:rsid w:val="00233854"/>
    <w:rsid w:val="00233B3D"/>
    <w:rsid w:val="00233C6D"/>
    <w:rsid w:val="00233CC7"/>
    <w:rsid w:val="00233CDD"/>
    <w:rsid w:val="002341CB"/>
    <w:rsid w:val="002343F9"/>
    <w:rsid w:val="002350DF"/>
    <w:rsid w:val="0023527A"/>
    <w:rsid w:val="00235454"/>
    <w:rsid w:val="002354F6"/>
    <w:rsid w:val="002355A6"/>
    <w:rsid w:val="00235AA0"/>
    <w:rsid w:val="002361A0"/>
    <w:rsid w:val="0023685A"/>
    <w:rsid w:val="00236CEB"/>
    <w:rsid w:val="002373A7"/>
    <w:rsid w:val="002375F0"/>
    <w:rsid w:val="00237B5D"/>
    <w:rsid w:val="00237C50"/>
    <w:rsid w:val="0024013C"/>
    <w:rsid w:val="00240696"/>
    <w:rsid w:val="00241244"/>
    <w:rsid w:val="0024134A"/>
    <w:rsid w:val="00241B3F"/>
    <w:rsid w:val="00242402"/>
    <w:rsid w:val="002429F9"/>
    <w:rsid w:val="00242A50"/>
    <w:rsid w:val="002441CD"/>
    <w:rsid w:val="002441FE"/>
    <w:rsid w:val="002445C5"/>
    <w:rsid w:val="002452C5"/>
    <w:rsid w:val="002455A5"/>
    <w:rsid w:val="002459C7"/>
    <w:rsid w:val="002461AD"/>
    <w:rsid w:val="00246A66"/>
    <w:rsid w:val="00246DFA"/>
    <w:rsid w:val="002471D9"/>
    <w:rsid w:val="002500D5"/>
    <w:rsid w:val="002504F2"/>
    <w:rsid w:val="002505E9"/>
    <w:rsid w:val="002508DB"/>
    <w:rsid w:val="00250B27"/>
    <w:rsid w:val="002514C0"/>
    <w:rsid w:val="00251961"/>
    <w:rsid w:val="0025200C"/>
    <w:rsid w:val="00252566"/>
    <w:rsid w:val="002526B9"/>
    <w:rsid w:val="00252B96"/>
    <w:rsid w:val="00253986"/>
    <w:rsid w:val="0025425C"/>
    <w:rsid w:val="002543B7"/>
    <w:rsid w:val="00254706"/>
    <w:rsid w:val="002547D0"/>
    <w:rsid w:val="00254A86"/>
    <w:rsid w:val="00254B62"/>
    <w:rsid w:val="0025547E"/>
    <w:rsid w:val="00255A69"/>
    <w:rsid w:val="0025693A"/>
    <w:rsid w:val="002570F3"/>
    <w:rsid w:val="00257A71"/>
    <w:rsid w:val="00257C85"/>
    <w:rsid w:val="00257ED1"/>
    <w:rsid w:val="00260471"/>
    <w:rsid w:val="00261353"/>
    <w:rsid w:val="00261B21"/>
    <w:rsid w:val="00262A23"/>
    <w:rsid w:val="00262A6D"/>
    <w:rsid w:val="00262D18"/>
    <w:rsid w:val="00264F23"/>
    <w:rsid w:val="00265059"/>
    <w:rsid w:val="002656D6"/>
    <w:rsid w:val="00265B3A"/>
    <w:rsid w:val="0026647D"/>
    <w:rsid w:val="002664FA"/>
    <w:rsid w:val="00266B21"/>
    <w:rsid w:val="00266B7B"/>
    <w:rsid w:val="002674AC"/>
    <w:rsid w:val="002678FE"/>
    <w:rsid w:val="00267BBD"/>
    <w:rsid w:val="00267D0D"/>
    <w:rsid w:val="00267FA8"/>
    <w:rsid w:val="00270275"/>
    <w:rsid w:val="00270444"/>
    <w:rsid w:val="002708F5"/>
    <w:rsid w:val="00271249"/>
    <w:rsid w:val="00271444"/>
    <w:rsid w:val="0027158A"/>
    <w:rsid w:val="002715DF"/>
    <w:rsid w:val="00271637"/>
    <w:rsid w:val="00271BD9"/>
    <w:rsid w:val="002721B8"/>
    <w:rsid w:val="0027247B"/>
    <w:rsid w:val="00272573"/>
    <w:rsid w:val="002728B9"/>
    <w:rsid w:val="00272EE1"/>
    <w:rsid w:val="00273E43"/>
    <w:rsid w:val="00274CE3"/>
    <w:rsid w:val="00274FED"/>
    <w:rsid w:val="0027512E"/>
    <w:rsid w:val="0027521A"/>
    <w:rsid w:val="0027526D"/>
    <w:rsid w:val="002753A8"/>
    <w:rsid w:val="00275648"/>
    <w:rsid w:val="00275AC2"/>
    <w:rsid w:val="002766D5"/>
    <w:rsid w:val="002766DB"/>
    <w:rsid w:val="0027684F"/>
    <w:rsid w:val="002769F3"/>
    <w:rsid w:val="00276D25"/>
    <w:rsid w:val="002771C0"/>
    <w:rsid w:val="002775F5"/>
    <w:rsid w:val="00277BFA"/>
    <w:rsid w:val="00277F4D"/>
    <w:rsid w:val="002804C3"/>
    <w:rsid w:val="002813D1"/>
    <w:rsid w:val="00281ABC"/>
    <w:rsid w:val="00281D1A"/>
    <w:rsid w:val="00281EFC"/>
    <w:rsid w:val="00282025"/>
    <w:rsid w:val="002820DA"/>
    <w:rsid w:val="00282A64"/>
    <w:rsid w:val="00283888"/>
    <w:rsid w:val="00283D43"/>
    <w:rsid w:val="00284309"/>
    <w:rsid w:val="002848A3"/>
    <w:rsid w:val="00284ACE"/>
    <w:rsid w:val="002850F2"/>
    <w:rsid w:val="00285696"/>
    <w:rsid w:val="00285944"/>
    <w:rsid w:val="00285BFB"/>
    <w:rsid w:val="00285C6B"/>
    <w:rsid w:val="00285D71"/>
    <w:rsid w:val="00285DAB"/>
    <w:rsid w:val="002860BB"/>
    <w:rsid w:val="002876D5"/>
    <w:rsid w:val="002877B8"/>
    <w:rsid w:val="0029003A"/>
    <w:rsid w:val="00290270"/>
    <w:rsid w:val="002903D9"/>
    <w:rsid w:val="002905EF"/>
    <w:rsid w:val="002912C5"/>
    <w:rsid w:val="00291CB3"/>
    <w:rsid w:val="00291DED"/>
    <w:rsid w:val="002921A5"/>
    <w:rsid w:val="002927F0"/>
    <w:rsid w:val="00292BF0"/>
    <w:rsid w:val="002933B8"/>
    <w:rsid w:val="002940BB"/>
    <w:rsid w:val="00294A91"/>
    <w:rsid w:val="00294F64"/>
    <w:rsid w:val="002954EA"/>
    <w:rsid w:val="00295858"/>
    <w:rsid w:val="002962E1"/>
    <w:rsid w:val="002968A8"/>
    <w:rsid w:val="002976DF"/>
    <w:rsid w:val="002979BD"/>
    <w:rsid w:val="002A07ED"/>
    <w:rsid w:val="002A0AF0"/>
    <w:rsid w:val="002A0F08"/>
    <w:rsid w:val="002A10CF"/>
    <w:rsid w:val="002A1DB6"/>
    <w:rsid w:val="002A24E9"/>
    <w:rsid w:val="002A2958"/>
    <w:rsid w:val="002A2A8A"/>
    <w:rsid w:val="002A2B3A"/>
    <w:rsid w:val="002A30B3"/>
    <w:rsid w:val="002A36E3"/>
    <w:rsid w:val="002A3DCC"/>
    <w:rsid w:val="002A459A"/>
    <w:rsid w:val="002A46F1"/>
    <w:rsid w:val="002A49B1"/>
    <w:rsid w:val="002A4AF4"/>
    <w:rsid w:val="002A52C8"/>
    <w:rsid w:val="002A588F"/>
    <w:rsid w:val="002A613B"/>
    <w:rsid w:val="002A61FF"/>
    <w:rsid w:val="002A6A8A"/>
    <w:rsid w:val="002A6BFD"/>
    <w:rsid w:val="002A6DFF"/>
    <w:rsid w:val="002A706B"/>
    <w:rsid w:val="002B0048"/>
    <w:rsid w:val="002B01F5"/>
    <w:rsid w:val="002B0308"/>
    <w:rsid w:val="002B0591"/>
    <w:rsid w:val="002B0672"/>
    <w:rsid w:val="002B0FB7"/>
    <w:rsid w:val="002B13E9"/>
    <w:rsid w:val="002B2D0A"/>
    <w:rsid w:val="002B3424"/>
    <w:rsid w:val="002B3479"/>
    <w:rsid w:val="002B34C2"/>
    <w:rsid w:val="002B3A4B"/>
    <w:rsid w:val="002B3B0A"/>
    <w:rsid w:val="002B3C45"/>
    <w:rsid w:val="002B4251"/>
    <w:rsid w:val="002B42AD"/>
    <w:rsid w:val="002B47B9"/>
    <w:rsid w:val="002B4C74"/>
    <w:rsid w:val="002B59D6"/>
    <w:rsid w:val="002B5FE0"/>
    <w:rsid w:val="002B7634"/>
    <w:rsid w:val="002B787A"/>
    <w:rsid w:val="002B79B9"/>
    <w:rsid w:val="002B79CF"/>
    <w:rsid w:val="002B7E65"/>
    <w:rsid w:val="002B7F00"/>
    <w:rsid w:val="002C0300"/>
    <w:rsid w:val="002C064D"/>
    <w:rsid w:val="002C0806"/>
    <w:rsid w:val="002C0B45"/>
    <w:rsid w:val="002C0C69"/>
    <w:rsid w:val="002C17FB"/>
    <w:rsid w:val="002C185D"/>
    <w:rsid w:val="002C1B3B"/>
    <w:rsid w:val="002C1BAA"/>
    <w:rsid w:val="002C1DAB"/>
    <w:rsid w:val="002C1E73"/>
    <w:rsid w:val="002C2778"/>
    <w:rsid w:val="002C2D64"/>
    <w:rsid w:val="002C3736"/>
    <w:rsid w:val="002C37CC"/>
    <w:rsid w:val="002C46B4"/>
    <w:rsid w:val="002C48E2"/>
    <w:rsid w:val="002C4D6C"/>
    <w:rsid w:val="002C4DD6"/>
    <w:rsid w:val="002C50E8"/>
    <w:rsid w:val="002C578D"/>
    <w:rsid w:val="002C5A52"/>
    <w:rsid w:val="002C5E75"/>
    <w:rsid w:val="002C60E6"/>
    <w:rsid w:val="002C6504"/>
    <w:rsid w:val="002C6552"/>
    <w:rsid w:val="002C665F"/>
    <w:rsid w:val="002C6BA3"/>
    <w:rsid w:val="002C721C"/>
    <w:rsid w:val="002C7484"/>
    <w:rsid w:val="002C7F33"/>
    <w:rsid w:val="002D0050"/>
    <w:rsid w:val="002D0117"/>
    <w:rsid w:val="002D0A93"/>
    <w:rsid w:val="002D0C8C"/>
    <w:rsid w:val="002D0D1D"/>
    <w:rsid w:val="002D0DAB"/>
    <w:rsid w:val="002D0FFD"/>
    <w:rsid w:val="002D11BA"/>
    <w:rsid w:val="002D1D2F"/>
    <w:rsid w:val="002D2018"/>
    <w:rsid w:val="002D20F2"/>
    <w:rsid w:val="002D26F8"/>
    <w:rsid w:val="002D3B6E"/>
    <w:rsid w:val="002D3DB7"/>
    <w:rsid w:val="002D3EBA"/>
    <w:rsid w:val="002D3F1D"/>
    <w:rsid w:val="002D43A9"/>
    <w:rsid w:val="002D504D"/>
    <w:rsid w:val="002D5265"/>
    <w:rsid w:val="002D5E6A"/>
    <w:rsid w:val="002D6321"/>
    <w:rsid w:val="002D6889"/>
    <w:rsid w:val="002D72AA"/>
    <w:rsid w:val="002D7565"/>
    <w:rsid w:val="002D7F0A"/>
    <w:rsid w:val="002E11F8"/>
    <w:rsid w:val="002E1774"/>
    <w:rsid w:val="002E19DD"/>
    <w:rsid w:val="002E1F90"/>
    <w:rsid w:val="002E22BF"/>
    <w:rsid w:val="002E25E7"/>
    <w:rsid w:val="002E269F"/>
    <w:rsid w:val="002E2A2F"/>
    <w:rsid w:val="002E2D4A"/>
    <w:rsid w:val="002E3D8C"/>
    <w:rsid w:val="002E4953"/>
    <w:rsid w:val="002E498E"/>
    <w:rsid w:val="002E4AE0"/>
    <w:rsid w:val="002E5161"/>
    <w:rsid w:val="002E55A6"/>
    <w:rsid w:val="002E5E70"/>
    <w:rsid w:val="002E6E75"/>
    <w:rsid w:val="002E6ED2"/>
    <w:rsid w:val="002E779C"/>
    <w:rsid w:val="002E7D3D"/>
    <w:rsid w:val="002F0DD9"/>
    <w:rsid w:val="002F1487"/>
    <w:rsid w:val="002F2200"/>
    <w:rsid w:val="002F233A"/>
    <w:rsid w:val="002F23E2"/>
    <w:rsid w:val="002F27FD"/>
    <w:rsid w:val="002F2E5A"/>
    <w:rsid w:val="002F2EDC"/>
    <w:rsid w:val="002F305D"/>
    <w:rsid w:val="002F33CF"/>
    <w:rsid w:val="002F3707"/>
    <w:rsid w:val="002F3DB2"/>
    <w:rsid w:val="002F4036"/>
    <w:rsid w:val="002F459F"/>
    <w:rsid w:val="002F4B55"/>
    <w:rsid w:val="002F4DF7"/>
    <w:rsid w:val="002F5215"/>
    <w:rsid w:val="002F605B"/>
    <w:rsid w:val="002F629D"/>
    <w:rsid w:val="002F66B5"/>
    <w:rsid w:val="002F68C1"/>
    <w:rsid w:val="002F69E5"/>
    <w:rsid w:val="002F6C32"/>
    <w:rsid w:val="002F6EAA"/>
    <w:rsid w:val="002F6EFB"/>
    <w:rsid w:val="002F7064"/>
    <w:rsid w:val="002F73CD"/>
    <w:rsid w:val="002F758A"/>
    <w:rsid w:val="002F7DC3"/>
    <w:rsid w:val="002F7DE1"/>
    <w:rsid w:val="0030013D"/>
    <w:rsid w:val="003003E0"/>
    <w:rsid w:val="00300C89"/>
    <w:rsid w:val="00300FFF"/>
    <w:rsid w:val="003014B2"/>
    <w:rsid w:val="00301717"/>
    <w:rsid w:val="00302F41"/>
    <w:rsid w:val="003031B6"/>
    <w:rsid w:val="0030419A"/>
    <w:rsid w:val="003047EB"/>
    <w:rsid w:val="0030488C"/>
    <w:rsid w:val="003049BE"/>
    <w:rsid w:val="00304C19"/>
    <w:rsid w:val="00305001"/>
    <w:rsid w:val="00305681"/>
    <w:rsid w:val="003059A1"/>
    <w:rsid w:val="0030622A"/>
    <w:rsid w:val="003070B8"/>
    <w:rsid w:val="003071EC"/>
    <w:rsid w:val="0030765E"/>
    <w:rsid w:val="00307868"/>
    <w:rsid w:val="00307CF7"/>
    <w:rsid w:val="00307F69"/>
    <w:rsid w:val="00310915"/>
    <w:rsid w:val="00311A54"/>
    <w:rsid w:val="00311AC9"/>
    <w:rsid w:val="00312279"/>
    <w:rsid w:val="00312BA5"/>
    <w:rsid w:val="00312D2C"/>
    <w:rsid w:val="00313994"/>
    <w:rsid w:val="00313CD4"/>
    <w:rsid w:val="003141A0"/>
    <w:rsid w:val="0031461C"/>
    <w:rsid w:val="003151CA"/>
    <w:rsid w:val="00315684"/>
    <w:rsid w:val="00316194"/>
    <w:rsid w:val="003162D2"/>
    <w:rsid w:val="00316947"/>
    <w:rsid w:val="003171D6"/>
    <w:rsid w:val="003171F6"/>
    <w:rsid w:val="00317969"/>
    <w:rsid w:val="00317E0D"/>
    <w:rsid w:val="0032009E"/>
    <w:rsid w:val="0032020A"/>
    <w:rsid w:val="003209F7"/>
    <w:rsid w:val="00320CEE"/>
    <w:rsid w:val="00320D46"/>
    <w:rsid w:val="00320F41"/>
    <w:rsid w:val="00321196"/>
    <w:rsid w:val="00321437"/>
    <w:rsid w:val="0032145D"/>
    <w:rsid w:val="0032147A"/>
    <w:rsid w:val="0032167E"/>
    <w:rsid w:val="00321AA9"/>
    <w:rsid w:val="00321B0A"/>
    <w:rsid w:val="00321BBE"/>
    <w:rsid w:val="00321C6D"/>
    <w:rsid w:val="003222D4"/>
    <w:rsid w:val="003223A1"/>
    <w:rsid w:val="00322637"/>
    <w:rsid w:val="00322FEB"/>
    <w:rsid w:val="0032392A"/>
    <w:rsid w:val="00323D7E"/>
    <w:rsid w:val="00323F02"/>
    <w:rsid w:val="00324031"/>
    <w:rsid w:val="003242E1"/>
    <w:rsid w:val="00324457"/>
    <w:rsid w:val="00324586"/>
    <w:rsid w:val="00324AF6"/>
    <w:rsid w:val="00324DF9"/>
    <w:rsid w:val="0032521D"/>
    <w:rsid w:val="0032592F"/>
    <w:rsid w:val="003259BD"/>
    <w:rsid w:val="00325A01"/>
    <w:rsid w:val="00326E34"/>
    <w:rsid w:val="003275EC"/>
    <w:rsid w:val="00327A9B"/>
    <w:rsid w:val="00327B8F"/>
    <w:rsid w:val="00330D5E"/>
    <w:rsid w:val="00330DBC"/>
    <w:rsid w:val="00330E63"/>
    <w:rsid w:val="00331050"/>
    <w:rsid w:val="003312FA"/>
    <w:rsid w:val="0033180C"/>
    <w:rsid w:val="00331AC1"/>
    <w:rsid w:val="00331BF2"/>
    <w:rsid w:val="00331DC6"/>
    <w:rsid w:val="0033230A"/>
    <w:rsid w:val="0033278A"/>
    <w:rsid w:val="00332BCA"/>
    <w:rsid w:val="003332C5"/>
    <w:rsid w:val="0033352D"/>
    <w:rsid w:val="0033391B"/>
    <w:rsid w:val="00333E06"/>
    <w:rsid w:val="00333E26"/>
    <w:rsid w:val="00333ECC"/>
    <w:rsid w:val="00333FD7"/>
    <w:rsid w:val="0033407C"/>
    <w:rsid w:val="0033445C"/>
    <w:rsid w:val="00334B15"/>
    <w:rsid w:val="0033549F"/>
    <w:rsid w:val="003357C5"/>
    <w:rsid w:val="00336030"/>
    <w:rsid w:val="00336443"/>
    <w:rsid w:val="0033669E"/>
    <w:rsid w:val="00336F18"/>
    <w:rsid w:val="00337C92"/>
    <w:rsid w:val="003401D8"/>
    <w:rsid w:val="00340959"/>
    <w:rsid w:val="00340A2E"/>
    <w:rsid w:val="00340E92"/>
    <w:rsid w:val="003414DE"/>
    <w:rsid w:val="00341812"/>
    <w:rsid w:val="00341A90"/>
    <w:rsid w:val="00341AC5"/>
    <w:rsid w:val="00341DFA"/>
    <w:rsid w:val="00342426"/>
    <w:rsid w:val="00342831"/>
    <w:rsid w:val="00342843"/>
    <w:rsid w:val="00343086"/>
    <w:rsid w:val="00343BD8"/>
    <w:rsid w:val="00343CD9"/>
    <w:rsid w:val="00343F55"/>
    <w:rsid w:val="0034405D"/>
    <w:rsid w:val="00344429"/>
    <w:rsid w:val="00344966"/>
    <w:rsid w:val="00344BF6"/>
    <w:rsid w:val="00344F98"/>
    <w:rsid w:val="003451A9"/>
    <w:rsid w:val="003461A2"/>
    <w:rsid w:val="00347280"/>
    <w:rsid w:val="0034770C"/>
    <w:rsid w:val="00347B97"/>
    <w:rsid w:val="00347E87"/>
    <w:rsid w:val="0035058E"/>
    <w:rsid w:val="00351388"/>
    <w:rsid w:val="003516BC"/>
    <w:rsid w:val="00351BBA"/>
    <w:rsid w:val="00351C00"/>
    <w:rsid w:val="00352348"/>
    <w:rsid w:val="003528CD"/>
    <w:rsid w:val="00352E42"/>
    <w:rsid w:val="00353145"/>
    <w:rsid w:val="0035361A"/>
    <w:rsid w:val="00353F71"/>
    <w:rsid w:val="0035417E"/>
    <w:rsid w:val="00354C34"/>
    <w:rsid w:val="00354D2F"/>
    <w:rsid w:val="00355483"/>
    <w:rsid w:val="0035564A"/>
    <w:rsid w:val="003556A0"/>
    <w:rsid w:val="00356B5D"/>
    <w:rsid w:val="00356F73"/>
    <w:rsid w:val="00357459"/>
    <w:rsid w:val="00357FE3"/>
    <w:rsid w:val="003607A7"/>
    <w:rsid w:val="00360B53"/>
    <w:rsid w:val="00360CE8"/>
    <w:rsid w:val="003610E8"/>
    <w:rsid w:val="003612A2"/>
    <w:rsid w:val="00361DCB"/>
    <w:rsid w:val="00362103"/>
    <w:rsid w:val="00362564"/>
    <w:rsid w:val="0036258B"/>
    <w:rsid w:val="003626C8"/>
    <w:rsid w:val="00362BFA"/>
    <w:rsid w:val="00362CEB"/>
    <w:rsid w:val="00362ED4"/>
    <w:rsid w:val="00362F30"/>
    <w:rsid w:val="003638F4"/>
    <w:rsid w:val="0036426B"/>
    <w:rsid w:val="0036505B"/>
    <w:rsid w:val="00365681"/>
    <w:rsid w:val="00365BB1"/>
    <w:rsid w:val="00365EEA"/>
    <w:rsid w:val="00365F21"/>
    <w:rsid w:val="00365FBF"/>
    <w:rsid w:val="003660F6"/>
    <w:rsid w:val="00366285"/>
    <w:rsid w:val="003662C9"/>
    <w:rsid w:val="00366381"/>
    <w:rsid w:val="0036646F"/>
    <w:rsid w:val="00367730"/>
    <w:rsid w:val="003677BA"/>
    <w:rsid w:val="003678D2"/>
    <w:rsid w:val="0037005B"/>
    <w:rsid w:val="00370598"/>
    <w:rsid w:val="003707C6"/>
    <w:rsid w:val="00370913"/>
    <w:rsid w:val="00370B87"/>
    <w:rsid w:val="00370D54"/>
    <w:rsid w:val="0037156E"/>
    <w:rsid w:val="00371599"/>
    <w:rsid w:val="003719E4"/>
    <w:rsid w:val="00371CCC"/>
    <w:rsid w:val="00372F86"/>
    <w:rsid w:val="00372FD8"/>
    <w:rsid w:val="00373309"/>
    <w:rsid w:val="0037334B"/>
    <w:rsid w:val="003741AD"/>
    <w:rsid w:val="0037428F"/>
    <w:rsid w:val="00374A8A"/>
    <w:rsid w:val="00374CB1"/>
    <w:rsid w:val="003753B6"/>
    <w:rsid w:val="0037594D"/>
    <w:rsid w:val="00375ADA"/>
    <w:rsid w:val="00375F4A"/>
    <w:rsid w:val="00376370"/>
    <w:rsid w:val="00376556"/>
    <w:rsid w:val="00376997"/>
    <w:rsid w:val="00376A96"/>
    <w:rsid w:val="003774A3"/>
    <w:rsid w:val="00377584"/>
    <w:rsid w:val="0038037D"/>
    <w:rsid w:val="00380A89"/>
    <w:rsid w:val="00380D83"/>
    <w:rsid w:val="0038107F"/>
    <w:rsid w:val="003811B1"/>
    <w:rsid w:val="00381640"/>
    <w:rsid w:val="0038169C"/>
    <w:rsid w:val="00381C74"/>
    <w:rsid w:val="003820C0"/>
    <w:rsid w:val="003825FB"/>
    <w:rsid w:val="003827B1"/>
    <w:rsid w:val="0038342C"/>
    <w:rsid w:val="003837C1"/>
    <w:rsid w:val="00383905"/>
    <w:rsid w:val="0038397C"/>
    <w:rsid w:val="0038410C"/>
    <w:rsid w:val="00384B37"/>
    <w:rsid w:val="0038522F"/>
    <w:rsid w:val="003859A4"/>
    <w:rsid w:val="003860E9"/>
    <w:rsid w:val="00386E44"/>
    <w:rsid w:val="00386F22"/>
    <w:rsid w:val="00387499"/>
    <w:rsid w:val="00387713"/>
    <w:rsid w:val="00387B7A"/>
    <w:rsid w:val="003900D3"/>
    <w:rsid w:val="003902C9"/>
    <w:rsid w:val="0039068C"/>
    <w:rsid w:val="00390900"/>
    <w:rsid w:val="00390F2A"/>
    <w:rsid w:val="00390FDB"/>
    <w:rsid w:val="003915AC"/>
    <w:rsid w:val="00391768"/>
    <w:rsid w:val="00391B12"/>
    <w:rsid w:val="00392CC7"/>
    <w:rsid w:val="00392DB4"/>
    <w:rsid w:val="00392FE2"/>
    <w:rsid w:val="003934F0"/>
    <w:rsid w:val="00393E46"/>
    <w:rsid w:val="00394183"/>
    <w:rsid w:val="0039478D"/>
    <w:rsid w:val="00394B10"/>
    <w:rsid w:val="00394B3C"/>
    <w:rsid w:val="00394C86"/>
    <w:rsid w:val="00394E04"/>
    <w:rsid w:val="00395255"/>
    <w:rsid w:val="00395E81"/>
    <w:rsid w:val="0039610C"/>
    <w:rsid w:val="0039677A"/>
    <w:rsid w:val="0039690A"/>
    <w:rsid w:val="00397BC1"/>
    <w:rsid w:val="00397C94"/>
    <w:rsid w:val="003A0538"/>
    <w:rsid w:val="003A098F"/>
    <w:rsid w:val="003A0D42"/>
    <w:rsid w:val="003A0F5A"/>
    <w:rsid w:val="003A1431"/>
    <w:rsid w:val="003A2C87"/>
    <w:rsid w:val="003A2F62"/>
    <w:rsid w:val="003A36C0"/>
    <w:rsid w:val="003A3B38"/>
    <w:rsid w:val="003A3F91"/>
    <w:rsid w:val="003A413E"/>
    <w:rsid w:val="003A41DF"/>
    <w:rsid w:val="003A4415"/>
    <w:rsid w:val="003A4E67"/>
    <w:rsid w:val="003A501D"/>
    <w:rsid w:val="003A57B5"/>
    <w:rsid w:val="003A5DF1"/>
    <w:rsid w:val="003A66ED"/>
    <w:rsid w:val="003A6C5B"/>
    <w:rsid w:val="003A79DF"/>
    <w:rsid w:val="003B082E"/>
    <w:rsid w:val="003B0CD8"/>
    <w:rsid w:val="003B120A"/>
    <w:rsid w:val="003B1B8E"/>
    <w:rsid w:val="003B2744"/>
    <w:rsid w:val="003B2CC1"/>
    <w:rsid w:val="003B2D83"/>
    <w:rsid w:val="003B2FC6"/>
    <w:rsid w:val="003B3600"/>
    <w:rsid w:val="003B3CEF"/>
    <w:rsid w:val="003B4182"/>
    <w:rsid w:val="003B43E5"/>
    <w:rsid w:val="003B4673"/>
    <w:rsid w:val="003B48A9"/>
    <w:rsid w:val="003B48D0"/>
    <w:rsid w:val="003B4ACD"/>
    <w:rsid w:val="003B4CCA"/>
    <w:rsid w:val="003B4E81"/>
    <w:rsid w:val="003B4ED1"/>
    <w:rsid w:val="003B55AE"/>
    <w:rsid w:val="003B5702"/>
    <w:rsid w:val="003B5DFD"/>
    <w:rsid w:val="003B5E68"/>
    <w:rsid w:val="003B6BE8"/>
    <w:rsid w:val="003B6C73"/>
    <w:rsid w:val="003B6E0E"/>
    <w:rsid w:val="003B7025"/>
    <w:rsid w:val="003B7C26"/>
    <w:rsid w:val="003B7EB0"/>
    <w:rsid w:val="003C02A2"/>
    <w:rsid w:val="003C03B9"/>
    <w:rsid w:val="003C05E9"/>
    <w:rsid w:val="003C0709"/>
    <w:rsid w:val="003C0B4E"/>
    <w:rsid w:val="003C1411"/>
    <w:rsid w:val="003C2088"/>
    <w:rsid w:val="003C2E01"/>
    <w:rsid w:val="003C2F29"/>
    <w:rsid w:val="003C3BFD"/>
    <w:rsid w:val="003C4537"/>
    <w:rsid w:val="003C4711"/>
    <w:rsid w:val="003C4764"/>
    <w:rsid w:val="003C4E29"/>
    <w:rsid w:val="003C56B6"/>
    <w:rsid w:val="003C597C"/>
    <w:rsid w:val="003C5C9A"/>
    <w:rsid w:val="003C5EA7"/>
    <w:rsid w:val="003C61BD"/>
    <w:rsid w:val="003C6374"/>
    <w:rsid w:val="003C63DB"/>
    <w:rsid w:val="003C63E1"/>
    <w:rsid w:val="003C649A"/>
    <w:rsid w:val="003C6BAA"/>
    <w:rsid w:val="003C6C3A"/>
    <w:rsid w:val="003D022B"/>
    <w:rsid w:val="003D05D5"/>
    <w:rsid w:val="003D11E7"/>
    <w:rsid w:val="003D1601"/>
    <w:rsid w:val="003D19AE"/>
    <w:rsid w:val="003D1D0C"/>
    <w:rsid w:val="003D2264"/>
    <w:rsid w:val="003D23FC"/>
    <w:rsid w:val="003D27D6"/>
    <w:rsid w:val="003D2815"/>
    <w:rsid w:val="003D32E0"/>
    <w:rsid w:val="003D3773"/>
    <w:rsid w:val="003D39A1"/>
    <w:rsid w:val="003D3B50"/>
    <w:rsid w:val="003D3D39"/>
    <w:rsid w:val="003D5008"/>
    <w:rsid w:val="003D54DE"/>
    <w:rsid w:val="003D587A"/>
    <w:rsid w:val="003D631F"/>
    <w:rsid w:val="003D6EC4"/>
    <w:rsid w:val="003D74BE"/>
    <w:rsid w:val="003D77BF"/>
    <w:rsid w:val="003D7908"/>
    <w:rsid w:val="003D7C7E"/>
    <w:rsid w:val="003D7EAE"/>
    <w:rsid w:val="003E0AC5"/>
    <w:rsid w:val="003E0C33"/>
    <w:rsid w:val="003E0EC3"/>
    <w:rsid w:val="003E121A"/>
    <w:rsid w:val="003E1787"/>
    <w:rsid w:val="003E17F3"/>
    <w:rsid w:val="003E18EA"/>
    <w:rsid w:val="003E27CF"/>
    <w:rsid w:val="003E2A88"/>
    <w:rsid w:val="003E2D7E"/>
    <w:rsid w:val="003E36CD"/>
    <w:rsid w:val="003E3E7F"/>
    <w:rsid w:val="003E4231"/>
    <w:rsid w:val="003E427D"/>
    <w:rsid w:val="003E436A"/>
    <w:rsid w:val="003E4382"/>
    <w:rsid w:val="003E4922"/>
    <w:rsid w:val="003E4C85"/>
    <w:rsid w:val="003E52C2"/>
    <w:rsid w:val="003E6878"/>
    <w:rsid w:val="003E6A56"/>
    <w:rsid w:val="003E735E"/>
    <w:rsid w:val="003E7D8E"/>
    <w:rsid w:val="003F078B"/>
    <w:rsid w:val="003F0C49"/>
    <w:rsid w:val="003F0EFC"/>
    <w:rsid w:val="003F10C4"/>
    <w:rsid w:val="003F118B"/>
    <w:rsid w:val="003F1244"/>
    <w:rsid w:val="003F179F"/>
    <w:rsid w:val="003F19F1"/>
    <w:rsid w:val="003F1ABF"/>
    <w:rsid w:val="003F1CA4"/>
    <w:rsid w:val="003F235F"/>
    <w:rsid w:val="003F2C47"/>
    <w:rsid w:val="003F2CD9"/>
    <w:rsid w:val="003F32F4"/>
    <w:rsid w:val="003F3367"/>
    <w:rsid w:val="003F39F6"/>
    <w:rsid w:val="003F3CA7"/>
    <w:rsid w:val="003F4637"/>
    <w:rsid w:val="003F4CFA"/>
    <w:rsid w:val="003F4E80"/>
    <w:rsid w:val="003F4F26"/>
    <w:rsid w:val="003F4FD7"/>
    <w:rsid w:val="003F5799"/>
    <w:rsid w:val="003F583E"/>
    <w:rsid w:val="003F5F7A"/>
    <w:rsid w:val="003F6136"/>
    <w:rsid w:val="003F6689"/>
    <w:rsid w:val="003F6861"/>
    <w:rsid w:val="003F6C92"/>
    <w:rsid w:val="003F6F17"/>
    <w:rsid w:val="003F78BC"/>
    <w:rsid w:val="003F7A13"/>
    <w:rsid w:val="003F7CF2"/>
    <w:rsid w:val="003F7E87"/>
    <w:rsid w:val="004004F2"/>
    <w:rsid w:val="0040056D"/>
    <w:rsid w:val="00400B54"/>
    <w:rsid w:val="00400E9C"/>
    <w:rsid w:val="00401BCC"/>
    <w:rsid w:val="00401C6E"/>
    <w:rsid w:val="00401E27"/>
    <w:rsid w:val="00402469"/>
    <w:rsid w:val="004029EC"/>
    <w:rsid w:val="00402B4C"/>
    <w:rsid w:val="00402B7F"/>
    <w:rsid w:val="00402FB4"/>
    <w:rsid w:val="00403002"/>
    <w:rsid w:val="004032E8"/>
    <w:rsid w:val="00403C50"/>
    <w:rsid w:val="00403D3E"/>
    <w:rsid w:val="00403D8E"/>
    <w:rsid w:val="00404E29"/>
    <w:rsid w:val="00405D7D"/>
    <w:rsid w:val="004060AD"/>
    <w:rsid w:val="004063B7"/>
    <w:rsid w:val="004065E2"/>
    <w:rsid w:val="004065F4"/>
    <w:rsid w:val="00406B77"/>
    <w:rsid w:val="00407003"/>
    <w:rsid w:val="004074E4"/>
    <w:rsid w:val="00407F6D"/>
    <w:rsid w:val="00407F9E"/>
    <w:rsid w:val="00410315"/>
    <w:rsid w:val="00410E19"/>
    <w:rsid w:val="0041124B"/>
    <w:rsid w:val="004112ED"/>
    <w:rsid w:val="00411943"/>
    <w:rsid w:val="0041203A"/>
    <w:rsid w:val="004122E1"/>
    <w:rsid w:val="0041266E"/>
    <w:rsid w:val="0041355E"/>
    <w:rsid w:val="00413794"/>
    <w:rsid w:val="00413C5F"/>
    <w:rsid w:val="00414308"/>
    <w:rsid w:val="00414451"/>
    <w:rsid w:val="004152A7"/>
    <w:rsid w:val="00415AEB"/>
    <w:rsid w:val="00416AFA"/>
    <w:rsid w:val="00416E0F"/>
    <w:rsid w:val="00416E3D"/>
    <w:rsid w:val="004174E0"/>
    <w:rsid w:val="00417F62"/>
    <w:rsid w:val="00420A95"/>
    <w:rsid w:val="00420E35"/>
    <w:rsid w:val="0042260B"/>
    <w:rsid w:val="00422FC8"/>
    <w:rsid w:val="00423099"/>
    <w:rsid w:val="00423AF5"/>
    <w:rsid w:val="00424631"/>
    <w:rsid w:val="00424764"/>
    <w:rsid w:val="00424921"/>
    <w:rsid w:val="00424A4C"/>
    <w:rsid w:val="00424CE1"/>
    <w:rsid w:val="00425251"/>
    <w:rsid w:val="00425C64"/>
    <w:rsid w:val="00425F2E"/>
    <w:rsid w:val="00426100"/>
    <w:rsid w:val="0042618B"/>
    <w:rsid w:val="00426ECB"/>
    <w:rsid w:val="00427DD8"/>
    <w:rsid w:val="0043024B"/>
    <w:rsid w:val="0043048B"/>
    <w:rsid w:val="0043061C"/>
    <w:rsid w:val="004312D4"/>
    <w:rsid w:val="00431B29"/>
    <w:rsid w:val="00431C5E"/>
    <w:rsid w:val="00431D14"/>
    <w:rsid w:val="00431FEA"/>
    <w:rsid w:val="004320BA"/>
    <w:rsid w:val="00432765"/>
    <w:rsid w:val="004327E9"/>
    <w:rsid w:val="00432B87"/>
    <w:rsid w:val="00432C98"/>
    <w:rsid w:val="004330A9"/>
    <w:rsid w:val="00433276"/>
    <w:rsid w:val="00433411"/>
    <w:rsid w:val="00433439"/>
    <w:rsid w:val="00433537"/>
    <w:rsid w:val="0043360F"/>
    <w:rsid w:val="0043365D"/>
    <w:rsid w:val="00433ECF"/>
    <w:rsid w:val="00433EF1"/>
    <w:rsid w:val="004343B6"/>
    <w:rsid w:val="0043445A"/>
    <w:rsid w:val="00434763"/>
    <w:rsid w:val="00434DE2"/>
    <w:rsid w:val="004356F8"/>
    <w:rsid w:val="0043608A"/>
    <w:rsid w:val="00436373"/>
    <w:rsid w:val="004363CC"/>
    <w:rsid w:val="0043657A"/>
    <w:rsid w:val="004366E6"/>
    <w:rsid w:val="00436E68"/>
    <w:rsid w:val="0043706C"/>
    <w:rsid w:val="004373DA"/>
    <w:rsid w:val="00437726"/>
    <w:rsid w:val="0043788E"/>
    <w:rsid w:val="00437930"/>
    <w:rsid w:val="004401B6"/>
    <w:rsid w:val="004406CD"/>
    <w:rsid w:val="004406E0"/>
    <w:rsid w:val="00440CB1"/>
    <w:rsid w:val="00440DD6"/>
    <w:rsid w:val="0044159C"/>
    <w:rsid w:val="00442124"/>
    <w:rsid w:val="0044228F"/>
    <w:rsid w:val="00442504"/>
    <w:rsid w:val="00442681"/>
    <w:rsid w:val="004428C6"/>
    <w:rsid w:val="00442A4E"/>
    <w:rsid w:val="00442E52"/>
    <w:rsid w:val="00442FD0"/>
    <w:rsid w:val="00443183"/>
    <w:rsid w:val="0044392A"/>
    <w:rsid w:val="0044425B"/>
    <w:rsid w:val="0044486D"/>
    <w:rsid w:val="00444C45"/>
    <w:rsid w:val="00444E34"/>
    <w:rsid w:val="00445AD9"/>
    <w:rsid w:val="00445CEA"/>
    <w:rsid w:val="004463A7"/>
    <w:rsid w:val="004465A9"/>
    <w:rsid w:val="004467A4"/>
    <w:rsid w:val="00446E65"/>
    <w:rsid w:val="004470FB"/>
    <w:rsid w:val="00447112"/>
    <w:rsid w:val="00447868"/>
    <w:rsid w:val="00447A09"/>
    <w:rsid w:val="00450A4F"/>
    <w:rsid w:val="0045125B"/>
    <w:rsid w:val="0045129A"/>
    <w:rsid w:val="00451350"/>
    <w:rsid w:val="004518C1"/>
    <w:rsid w:val="00451EAD"/>
    <w:rsid w:val="00452143"/>
    <w:rsid w:val="004521C5"/>
    <w:rsid w:val="00452526"/>
    <w:rsid w:val="00452A54"/>
    <w:rsid w:val="00452AD0"/>
    <w:rsid w:val="00452EAD"/>
    <w:rsid w:val="00452EB3"/>
    <w:rsid w:val="004534D9"/>
    <w:rsid w:val="004534FE"/>
    <w:rsid w:val="004537E3"/>
    <w:rsid w:val="00453918"/>
    <w:rsid w:val="00454463"/>
    <w:rsid w:val="004546E9"/>
    <w:rsid w:val="0045481A"/>
    <w:rsid w:val="00454AF9"/>
    <w:rsid w:val="00455BC1"/>
    <w:rsid w:val="0045648A"/>
    <w:rsid w:val="004571D1"/>
    <w:rsid w:val="00457B30"/>
    <w:rsid w:val="00457CDF"/>
    <w:rsid w:val="00457D40"/>
    <w:rsid w:val="00457DCE"/>
    <w:rsid w:val="00460279"/>
    <w:rsid w:val="0046094A"/>
    <w:rsid w:val="004611FD"/>
    <w:rsid w:val="00461221"/>
    <w:rsid w:val="0046131F"/>
    <w:rsid w:val="004618D1"/>
    <w:rsid w:val="00461CB3"/>
    <w:rsid w:val="00461D33"/>
    <w:rsid w:val="00461DA5"/>
    <w:rsid w:val="00463767"/>
    <w:rsid w:val="0046457A"/>
    <w:rsid w:val="00464F2F"/>
    <w:rsid w:val="00465B2E"/>
    <w:rsid w:val="0046678F"/>
    <w:rsid w:val="0046700B"/>
    <w:rsid w:val="00467446"/>
    <w:rsid w:val="00467975"/>
    <w:rsid w:val="00470197"/>
    <w:rsid w:val="00470480"/>
    <w:rsid w:val="00470783"/>
    <w:rsid w:val="00471831"/>
    <w:rsid w:val="00471C6F"/>
    <w:rsid w:val="00471D79"/>
    <w:rsid w:val="00471EA5"/>
    <w:rsid w:val="0047214F"/>
    <w:rsid w:val="00474B9B"/>
    <w:rsid w:val="00474D96"/>
    <w:rsid w:val="00475A04"/>
    <w:rsid w:val="00475BC4"/>
    <w:rsid w:val="004762AC"/>
    <w:rsid w:val="004763AB"/>
    <w:rsid w:val="004763CA"/>
    <w:rsid w:val="0047648C"/>
    <w:rsid w:val="00476854"/>
    <w:rsid w:val="00477058"/>
    <w:rsid w:val="004770B0"/>
    <w:rsid w:val="004772A1"/>
    <w:rsid w:val="004774C5"/>
    <w:rsid w:val="00477E6E"/>
    <w:rsid w:val="00477EAA"/>
    <w:rsid w:val="00480CEE"/>
    <w:rsid w:val="00481B12"/>
    <w:rsid w:val="00482D5A"/>
    <w:rsid w:val="00482E59"/>
    <w:rsid w:val="004831A0"/>
    <w:rsid w:val="00483983"/>
    <w:rsid w:val="00483A0C"/>
    <w:rsid w:val="00484AD0"/>
    <w:rsid w:val="00485A3E"/>
    <w:rsid w:val="00485A51"/>
    <w:rsid w:val="00485ED2"/>
    <w:rsid w:val="004863AF"/>
    <w:rsid w:val="004865E7"/>
    <w:rsid w:val="00486812"/>
    <w:rsid w:val="004873F5"/>
    <w:rsid w:val="004910A7"/>
    <w:rsid w:val="0049140C"/>
    <w:rsid w:val="00491497"/>
    <w:rsid w:val="004916B2"/>
    <w:rsid w:val="004916DD"/>
    <w:rsid w:val="0049198B"/>
    <w:rsid w:val="00492570"/>
    <w:rsid w:val="00492C26"/>
    <w:rsid w:val="00493188"/>
    <w:rsid w:val="0049364B"/>
    <w:rsid w:val="004943B3"/>
    <w:rsid w:val="004943B7"/>
    <w:rsid w:val="00494772"/>
    <w:rsid w:val="00494A88"/>
    <w:rsid w:val="00494CFA"/>
    <w:rsid w:val="00494F52"/>
    <w:rsid w:val="004951B0"/>
    <w:rsid w:val="00496391"/>
    <w:rsid w:val="00496701"/>
    <w:rsid w:val="00497583"/>
    <w:rsid w:val="004975DC"/>
    <w:rsid w:val="00497ADF"/>
    <w:rsid w:val="00497B43"/>
    <w:rsid w:val="00497E89"/>
    <w:rsid w:val="004A0020"/>
    <w:rsid w:val="004A022D"/>
    <w:rsid w:val="004A054F"/>
    <w:rsid w:val="004A09AB"/>
    <w:rsid w:val="004A14CB"/>
    <w:rsid w:val="004A17A4"/>
    <w:rsid w:val="004A18BF"/>
    <w:rsid w:val="004A18C6"/>
    <w:rsid w:val="004A1934"/>
    <w:rsid w:val="004A1C9F"/>
    <w:rsid w:val="004A2768"/>
    <w:rsid w:val="004A27B7"/>
    <w:rsid w:val="004A2F37"/>
    <w:rsid w:val="004A31EC"/>
    <w:rsid w:val="004A353E"/>
    <w:rsid w:val="004A3752"/>
    <w:rsid w:val="004A3808"/>
    <w:rsid w:val="004A3A99"/>
    <w:rsid w:val="004A3F25"/>
    <w:rsid w:val="004A4ADA"/>
    <w:rsid w:val="004A4CE0"/>
    <w:rsid w:val="004A5FAE"/>
    <w:rsid w:val="004A5FE2"/>
    <w:rsid w:val="004A6035"/>
    <w:rsid w:val="004A63FF"/>
    <w:rsid w:val="004A646E"/>
    <w:rsid w:val="004A6935"/>
    <w:rsid w:val="004A6A0C"/>
    <w:rsid w:val="004A7662"/>
    <w:rsid w:val="004A769F"/>
    <w:rsid w:val="004A7FE1"/>
    <w:rsid w:val="004B020D"/>
    <w:rsid w:val="004B0312"/>
    <w:rsid w:val="004B0982"/>
    <w:rsid w:val="004B13BE"/>
    <w:rsid w:val="004B1432"/>
    <w:rsid w:val="004B190D"/>
    <w:rsid w:val="004B19DF"/>
    <w:rsid w:val="004B2350"/>
    <w:rsid w:val="004B2916"/>
    <w:rsid w:val="004B2DAE"/>
    <w:rsid w:val="004B2FBC"/>
    <w:rsid w:val="004B3108"/>
    <w:rsid w:val="004B3158"/>
    <w:rsid w:val="004B3545"/>
    <w:rsid w:val="004B3A84"/>
    <w:rsid w:val="004B3AE3"/>
    <w:rsid w:val="004B3C2F"/>
    <w:rsid w:val="004B4156"/>
    <w:rsid w:val="004B4B6D"/>
    <w:rsid w:val="004B4BDB"/>
    <w:rsid w:val="004B547F"/>
    <w:rsid w:val="004B5885"/>
    <w:rsid w:val="004B58C7"/>
    <w:rsid w:val="004B6833"/>
    <w:rsid w:val="004B6E96"/>
    <w:rsid w:val="004B7938"/>
    <w:rsid w:val="004B7945"/>
    <w:rsid w:val="004B7B2E"/>
    <w:rsid w:val="004B7CA1"/>
    <w:rsid w:val="004B7FE1"/>
    <w:rsid w:val="004C04C4"/>
    <w:rsid w:val="004C082E"/>
    <w:rsid w:val="004C0A34"/>
    <w:rsid w:val="004C0FF9"/>
    <w:rsid w:val="004C1156"/>
    <w:rsid w:val="004C1613"/>
    <w:rsid w:val="004C19F9"/>
    <w:rsid w:val="004C1A3B"/>
    <w:rsid w:val="004C1B3B"/>
    <w:rsid w:val="004C3255"/>
    <w:rsid w:val="004C3B79"/>
    <w:rsid w:val="004C3CC2"/>
    <w:rsid w:val="004C421A"/>
    <w:rsid w:val="004C4323"/>
    <w:rsid w:val="004C462F"/>
    <w:rsid w:val="004C47B9"/>
    <w:rsid w:val="004C4AD8"/>
    <w:rsid w:val="004C5E5D"/>
    <w:rsid w:val="004C617C"/>
    <w:rsid w:val="004C6339"/>
    <w:rsid w:val="004C67A9"/>
    <w:rsid w:val="004C70AF"/>
    <w:rsid w:val="004C735A"/>
    <w:rsid w:val="004C75F4"/>
    <w:rsid w:val="004C78BD"/>
    <w:rsid w:val="004D01F7"/>
    <w:rsid w:val="004D0378"/>
    <w:rsid w:val="004D0BDA"/>
    <w:rsid w:val="004D0C0B"/>
    <w:rsid w:val="004D1790"/>
    <w:rsid w:val="004D1E28"/>
    <w:rsid w:val="004D277F"/>
    <w:rsid w:val="004D2FB6"/>
    <w:rsid w:val="004D33D1"/>
    <w:rsid w:val="004D363E"/>
    <w:rsid w:val="004D379E"/>
    <w:rsid w:val="004D3AA7"/>
    <w:rsid w:val="004D3E54"/>
    <w:rsid w:val="004D406F"/>
    <w:rsid w:val="004D4399"/>
    <w:rsid w:val="004D46E8"/>
    <w:rsid w:val="004D476C"/>
    <w:rsid w:val="004D47DA"/>
    <w:rsid w:val="004D4A0A"/>
    <w:rsid w:val="004D4B65"/>
    <w:rsid w:val="004D4DFF"/>
    <w:rsid w:val="004D56F7"/>
    <w:rsid w:val="004D6913"/>
    <w:rsid w:val="004D6AD1"/>
    <w:rsid w:val="004D6E75"/>
    <w:rsid w:val="004D7BB5"/>
    <w:rsid w:val="004D7F4B"/>
    <w:rsid w:val="004E00E4"/>
    <w:rsid w:val="004E03A8"/>
    <w:rsid w:val="004E04AB"/>
    <w:rsid w:val="004E0724"/>
    <w:rsid w:val="004E0CD7"/>
    <w:rsid w:val="004E0DA0"/>
    <w:rsid w:val="004E1725"/>
    <w:rsid w:val="004E1777"/>
    <w:rsid w:val="004E1CD8"/>
    <w:rsid w:val="004E2437"/>
    <w:rsid w:val="004E24A6"/>
    <w:rsid w:val="004E2EC5"/>
    <w:rsid w:val="004E317B"/>
    <w:rsid w:val="004E3FB0"/>
    <w:rsid w:val="004E410C"/>
    <w:rsid w:val="004E4284"/>
    <w:rsid w:val="004E496C"/>
    <w:rsid w:val="004E4E99"/>
    <w:rsid w:val="004E5537"/>
    <w:rsid w:val="004E566E"/>
    <w:rsid w:val="004E5B7F"/>
    <w:rsid w:val="004E5BFB"/>
    <w:rsid w:val="004E613C"/>
    <w:rsid w:val="004E6287"/>
    <w:rsid w:val="004E772F"/>
    <w:rsid w:val="004E7DA7"/>
    <w:rsid w:val="004E7E47"/>
    <w:rsid w:val="004F0109"/>
    <w:rsid w:val="004F039A"/>
    <w:rsid w:val="004F0921"/>
    <w:rsid w:val="004F0B31"/>
    <w:rsid w:val="004F0C3A"/>
    <w:rsid w:val="004F0D27"/>
    <w:rsid w:val="004F1694"/>
    <w:rsid w:val="004F16EF"/>
    <w:rsid w:val="004F1A5B"/>
    <w:rsid w:val="004F1B10"/>
    <w:rsid w:val="004F1EB4"/>
    <w:rsid w:val="004F3117"/>
    <w:rsid w:val="004F327F"/>
    <w:rsid w:val="004F358B"/>
    <w:rsid w:val="004F3755"/>
    <w:rsid w:val="004F3E22"/>
    <w:rsid w:val="004F50CE"/>
    <w:rsid w:val="004F521D"/>
    <w:rsid w:val="004F5507"/>
    <w:rsid w:val="004F5E5A"/>
    <w:rsid w:val="004F639C"/>
    <w:rsid w:val="004F6626"/>
    <w:rsid w:val="004F6EC1"/>
    <w:rsid w:val="004F7349"/>
    <w:rsid w:val="004F7902"/>
    <w:rsid w:val="004F7F39"/>
    <w:rsid w:val="005003F1"/>
    <w:rsid w:val="00500444"/>
    <w:rsid w:val="005009FD"/>
    <w:rsid w:val="005011CC"/>
    <w:rsid w:val="005012EA"/>
    <w:rsid w:val="0050198D"/>
    <w:rsid w:val="00501B59"/>
    <w:rsid w:val="00501D2D"/>
    <w:rsid w:val="00501D37"/>
    <w:rsid w:val="0050275B"/>
    <w:rsid w:val="00502AA2"/>
    <w:rsid w:val="00503D1F"/>
    <w:rsid w:val="00504258"/>
    <w:rsid w:val="00504830"/>
    <w:rsid w:val="00504E19"/>
    <w:rsid w:val="00505B3A"/>
    <w:rsid w:val="00505CB4"/>
    <w:rsid w:val="00505D0E"/>
    <w:rsid w:val="00505FA1"/>
    <w:rsid w:val="0050600C"/>
    <w:rsid w:val="0050642D"/>
    <w:rsid w:val="005064D5"/>
    <w:rsid w:val="0050727A"/>
    <w:rsid w:val="00507329"/>
    <w:rsid w:val="0050780D"/>
    <w:rsid w:val="00510A21"/>
    <w:rsid w:val="00510C9E"/>
    <w:rsid w:val="00510CF7"/>
    <w:rsid w:val="00510D49"/>
    <w:rsid w:val="005110C5"/>
    <w:rsid w:val="0051162A"/>
    <w:rsid w:val="00511A7F"/>
    <w:rsid w:val="0051258D"/>
    <w:rsid w:val="0051299D"/>
    <w:rsid w:val="00512E74"/>
    <w:rsid w:val="00512E91"/>
    <w:rsid w:val="00512E95"/>
    <w:rsid w:val="00513041"/>
    <w:rsid w:val="005140D9"/>
    <w:rsid w:val="005141CB"/>
    <w:rsid w:val="00514BB6"/>
    <w:rsid w:val="00514C03"/>
    <w:rsid w:val="00514E72"/>
    <w:rsid w:val="005163F1"/>
    <w:rsid w:val="00516765"/>
    <w:rsid w:val="00516BED"/>
    <w:rsid w:val="00516E08"/>
    <w:rsid w:val="00516FF1"/>
    <w:rsid w:val="0051718B"/>
    <w:rsid w:val="005172C4"/>
    <w:rsid w:val="00517E08"/>
    <w:rsid w:val="00520175"/>
    <w:rsid w:val="00520F1B"/>
    <w:rsid w:val="00520F84"/>
    <w:rsid w:val="00520FFC"/>
    <w:rsid w:val="00521C40"/>
    <w:rsid w:val="00522ACD"/>
    <w:rsid w:val="00522C32"/>
    <w:rsid w:val="00522E83"/>
    <w:rsid w:val="00522EBF"/>
    <w:rsid w:val="00522F9B"/>
    <w:rsid w:val="00523119"/>
    <w:rsid w:val="0052341C"/>
    <w:rsid w:val="00523578"/>
    <w:rsid w:val="00523F93"/>
    <w:rsid w:val="0052421D"/>
    <w:rsid w:val="005242E3"/>
    <w:rsid w:val="00525154"/>
    <w:rsid w:val="00525C46"/>
    <w:rsid w:val="00527115"/>
    <w:rsid w:val="005272CB"/>
    <w:rsid w:val="00527413"/>
    <w:rsid w:val="00527ADE"/>
    <w:rsid w:val="00527DEA"/>
    <w:rsid w:val="00527E26"/>
    <w:rsid w:val="0053062F"/>
    <w:rsid w:val="005306BD"/>
    <w:rsid w:val="00531389"/>
    <w:rsid w:val="0053191A"/>
    <w:rsid w:val="00531D9A"/>
    <w:rsid w:val="00531DB0"/>
    <w:rsid w:val="005320DE"/>
    <w:rsid w:val="0053211B"/>
    <w:rsid w:val="00532D25"/>
    <w:rsid w:val="00532D89"/>
    <w:rsid w:val="00532DD8"/>
    <w:rsid w:val="0053338F"/>
    <w:rsid w:val="0053360C"/>
    <w:rsid w:val="00533A69"/>
    <w:rsid w:val="00533F53"/>
    <w:rsid w:val="00534029"/>
    <w:rsid w:val="00534743"/>
    <w:rsid w:val="00534762"/>
    <w:rsid w:val="0053524A"/>
    <w:rsid w:val="005352A1"/>
    <w:rsid w:val="0053580B"/>
    <w:rsid w:val="00535C10"/>
    <w:rsid w:val="00535CB0"/>
    <w:rsid w:val="00536BFC"/>
    <w:rsid w:val="005373E9"/>
    <w:rsid w:val="0053789E"/>
    <w:rsid w:val="005379F7"/>
    <w:rsid w:val="00537E16"/>
    <w:rsid w:val="0054061D"/>
    <w:rsid w:val="00540E52"/>
    <w:rsid w:val="00541398"/>
    <w:rsid w:val="0054146C"/>
    <w:rsid w:val="005416D9"/>
    <w:rsid w:val="0054215C"/>
    <w:rsid w:val="0054398B"/>
    <w:rsid w:val="00543E86"/>
    <w:rsid w:val="00543E98"/>
    <w:rsid w:val="00543F18"/>
    <w:rsid w:val="00544093"/>
    <w:rsid w:val="00544538"/>
    <w:rsid w:val="00544599"/>
    <w:rsid w:val="00544B44"/>
    <w:rsid w:val="00545332"/>
    <w:rsid w:val="00545407"/>
    <w:rsid w:val="0054561A"/>
    <w:rsid w:val="005458B5"/>
    <w:rsid w:val="005462CB"/>
    <w:rsid w:val="005465A9"/>
    <w:rsid w:val="00546D99"/>
    <w:rsid w:val="00547A39"/>
    <w:rsid w:val="00547A9E"/>
    <w:rsid w:val="0055026F"/>
    <w:rsid w:val="00550552"/>
    <w:rsid w:val="0055061B"/>
    <w:rsid w:val="005508FA"/>
    <w:rsid w:val="00550B5F"/>
    <w:rsid w:val="0055160C"/>
    <w:rsid w:val="005521EE"/>
    <w:rsid w:val="0055268D"/>
    <w:rsid w:val="005526E8"/>
    <w:rsid w:val="00552AFA"/>
    <w:rsid w:val="005536B0"/>
    <w:rsid w:val="005537E3"/>
    <w:rsid w:val="0055467B"/>
    <w:rsid w:val="0055499C"/>
    <w:rsid w:val="00554BED"/>
    <w:rsid w:val="00554C1C"/>
    <w:rsid w:val="00554C1E"/>
    <w:rsid w:val="00554E42"/>
    <w:rsid w:val="00555D1C"/>
    <w:rsid w:val="005564AB"/>
    <w:rsid w:val="005568E9"/>
    <w:rsid w:val="00556B2C"/>
    <w:rsid w:val="00556F07"/>
    <w:rsid w:val="00557591"/>
    <w:rsid w:val="00557B2A"/>
    <w:rsid w:val="00557B76"/>
    <w:rsid w:val="00560260"/>
    <w:rsid w:val="005609E8"/>
    <w:rsid w:val="00560B81"/>
    <w:rsid w:val="00560FE6"/>
    <w:rsid w:val="00561121"/>
    <w:rsid w:val="0056152B"/>
    <w:rsid w:val="00561ADA"/>
    <w:rsid w:val="00561C7C"/>
    <w:rsid w:val="0056283B"/>
    <w:rsid w:val="00562A67"/>
    <w:rsid w:val="00562B7A"/>
    <w:rsid w:val="005630CE"/>
    <w:rsid w:val="00563815"/>
    <w:rsid w:val="005639FB"/>
    <w:rsid w:val="00563CAE"/>
    <w:rsid w:val="00563D2C"/>
    <w:rsid w:val="00563D7E"/>
    <w:rsid w:val="00564850"/>
    <w:rsid w:val="00564ACE"/>
    <w:rsid w:val="00564EDA"/>
    <w:rsid w:val="00565222"/>
    <w:rsid w:val="005652EF"/>
    <w:rsid w:val="005656B7"/>
    <w:rsid w:val="0056580D"/>
    <w:rsid w:val="00565E13"/>
    <w:rsid w:val="00565E8C"/>
    <w:rsid w:val="005702BF"/>
    <w:rsid w:val="00570312"/>
    <w:rsid w:val="00571367"/>
    <w:rsid w:val="005721EE"/>
    <w:rsid w:val="005723BE"/>
    <w:rsid w:val="00572A34"/>
    <w:rsid w:val="00572F23"/>
    <w:rsid w:val="0057354E"/>
    <w:rsid w:val="005735A0"/>
    <w:rsid w:val="00573BEE"/>
    <w:rsid w:val="00573D11"/>
    <w:rsid w:val="00573D6A"/>
    <w:rsid w:val="005744AF"/>
    <w:rsid w:val="00574587"/>
    <w:rsid w:val="005755A9"/>
    <w:rsid w:val="00575A3C"/>
    <w:rsid w:val="00575ACF"/>
    <w:rsid w:val="00575BFB"/>
    <w:rsid w:val="00575CED"/>
    <w:rsid w:val="00575FC2"/>
    <w:rsid w:val="005766E5"/>
    <w:rsid w:val="00576892"/>
    <w:rsid w:val="00577649"/>
    <w:rsid w:val="00577842"/>
    <w:rsid w:val="00577AE9"/>
    <w:rsid w:val="00580007"/>
    <w:rsid w:val="00580883"/>
    <w:rsid w:val="00580E14"/>
    <w:rsid w:val="005810EC"/>
    <w:rsid w:val="0058137B"/>
    <w:rsid w:val="0058166C"/>
    <w:rsid w:val="00581A5B"/>
    <w:rsid w:val="00581E02"/>
    <w:rsid w:val="0058204E"/>
    <w:rsid w:val="0058217F"/>
    <w:rsid w:val="00582F6C"/>
    <w:rsid w:val="00583221"/>
    <w:rsid w:val="005837F5"/>
    <w:rsid w:val="0058385F"/>
    <w:rsid w:val="0058401A"/>
    <w:rsid w:val="0058420C"/>
    <w:rsid w:val="0058426A"/>
    <w:rsid w:val="00584A72"/>
    <w:rsid w:val="00584B78"/>
    <w:rsid w:val="0058530B"/>
    <w:rsid w:val="00585348"/>
    <w:rsid w:val="005856BC"/>
    <w:rsid w:val="00586079"/>
    <w:rsid w:val="0058720D"/>
    <w:rsid w:val="0058779D"/>
    <w:rsid w:val="00587878"/>
    <w:rsid w:val="00587909"/>
    <w:rsid w:val="00587C40"/>
    <w:rsid w:val="00590AAC"/>
    <w:rsid w:val="00590F3E"/>
    <w:rsid w:val="005917FB"/>
    <w:rsid w:val="0059193A"/>
    <w:rsid w:val="005919C0"/>
    <w:rsid w:val="00591E68"/>
    <w:rsid w:val="005922FD"/>
    <w:rsid w:val="005923BF"/>
    <w:rsid w:val="00592654"/>
    <w:rsid w:val="005929FA"/>
    <w:rsid w:val="00593538"/>
    <w:rsid w:val="00593EC2"/>
    <w:rsid w:val="005944CF"/>
    <w:rsid w:val="00595472"/>
    <w:rsid w:val="00595631"/>
    <w:rsid w:val="00595B1C"/>
    <w:rsid w:val="00596962"/>
    <w:rsid w:val="00596F22"/>
    <w:rsid w:val="0059762A"/>
    <w:rsid w:val="005979C2"/>
    <w:rsid w:val="00597A9C"/>
    <w:rsid w:val="005A0181"/>
    <w:rsid w:val="005A077F"/>
    <w:rsid w:val="005A1187"/>
    <w:rsid w:val="005A1B3A"/>
    <w:rsid w:val="005A1B96"/>
    <w:rsid w:val="005A21D1"/>
    <w:rsid w:val="005A2287"/>
    <w:rsid w:val="005A3158"/>
    <w:rsid w:val="005A31BC"/>
    <w:rsid w:val="005A3208"/>
    <w:rsid w:val="005A3E38"/>
    <w:rsid w:val="005A5273"/>
    <w:rsid w:val="005A59FA"/>
    <w:rsid w:val="005A620B"/>
    <w:rsid w:val="005A6BC8"/>
    <w:rsid w:val="005A6C1B"/>
    <w:rsid w:val="005A74BB"/>
    <w:rsid w:val="005A74C1"/>
    <w:rsid w:val="005A75F2"/>
    <w:rsid w:val="005A77E4"/>
    <w:rsid w:val="005A79D3"/>
    <w:rsid w:val="005B0386"/>
    <w:rsid w:val="005B03BD"/>
    <w:rsid w:val="005B08C5"/>
    <w:rsid w:val="005B099E"/>
    <w:rsid w:val="005B0AFA"/>
    <w:rsid w:val="005B1724"/>
    <w:rsid w:val="005B1A12"/>
    <w:rsid w:val="005B2DC3"/>
    <w:rsid w:val="005B3780"/>
    <w:rsid w:val="005B3C70"/>
    <w:rsid w:val="005B48B6"/>
    <w:rsid w:val="005B5008"/>
    <w:rsid w:val="005B5F32"/>
    <w:rsid w:val="005B7041"/>
    <w:rsid w:val="005B7F26"/>
    <w:rsid w:val="005C0948"/>
    <w:rsid w:val="005C0B49"/>
    <w:rsid w:val="005C19A5"/>
    <w:rsid w:val="005C2FD4"/>
    <w:rsid w:val="005C35F7"/>
    <w:rsid w:val="005C3BA1"/>
    <w:rsid w:val="005C3C4D"/>
    <w:rsid w:val="005C41DF"/>
    <w:rsid w:val="005C43CC"/>
    <w:rsid w:val="005C4427"/>
    <w:rsid w:val="005C47C3"/>
    <w:rsid w:val="005C6289"/>
    <w:rsid w:val="005C68CC"/>
    <w:rsid w:val="005C747C"/>
    <w:rsid w:val="005C7864"/>
    <w:rsid w:val="005C7D2F"/>
    <w:rsid w:val="005C7EDF"/>
    <w:rsid w:val="005D0F7D"/>
    <w:rsid w:val="005D10BC"/>
    <w:rsid w:val="005D13BD"/>
    <w:rsid w:val="005D16F4"/>
    <w:rsid w:val="005D272A"/>
    <w:rsid w:val="005D28E7"/>
    <w:rsid w:val="005D302D"/>
    <w:rsid w:val="005D476D"/>
    <w:rsid w:val="005D5342"/>
    <w:rsid w:val="005D54D8"/>
    <w:rsid w:val="005D5529"/>
    <w:rsid w:val="005D5CDC"/>
    <w:rsid w:val="005D5F1A"/>
    <w:rsid w:val="005D64C2"/>
    <w:rsid w:val="005D6611"/>
    <w:rsid w:val="005D6E44"/>
    <w:rsid w:val="005D70E2"/>
    <w:rsid w:val="005D7174"/>
    <w:rsid w:val="005D724C"/>
    <w:rsid w:val="005D7679"/>
    <w:rsid w:val="005D7833"/>
    <w:rsid w:val="005D7D75"/>
    <w:rsid w:val="005D7FE1"/>
    <w:rsid w:val="005E01FE"/>
    <w:rsid w:val="005E0664"/>
    <w:rsid w:val="005E06EC"/>
    <w:rsid w:val="005E1359"/>
    <w:rsid w:val="005E16C6"/>
    <w:rsid w:val="005E186F"/>
    <w:rsid w:val="005E1AF7"/>
    <w:rsid w:val="005E1C17"/>
    <w:rsid w:val="005E1DBD"/>
    <w:rsid w:val="005E2335"/>
    <w:rsid w:val="005E249A"/>
    <w:rsid w:val="005E2AB1"/>
    <w:rsid w:val="005E2CB5"/>
    <w:rsid w:val="005E2EC0"/>
    <w:rsid w:val="005E2F07"/>
    <w:rsid w:val="005E2FED"/>
    <w:rsid w:val="005E353F"/>
    <w:rsid w:val="005E36D9"/>
    <w:rsid w:val="005E3883"/>
    <w:rsid w:val="005E3960"/>
    <w:rsid w:val="005E3998"/>
    <w:rsid w:val="005E418D"/>
    <w:rsid w:val="005E49D9"/>
    <w:rsid w:val="005E51C6"/>
    <w:rsid w:val="005E5AE8"/>
    <w:rsid w:val="005E5CFC"/>
    <w:rsid w:val="005E6B10"/>
    <w:rsid w:val="005E6DB2"/>
    <w:rsid w:val="005E7184"/>
    <w:rsid w:val="005E7602"/>
    <w:rsid w:val="005E788B"/>
    <w:rsid w:val="005F015F"/>
    <w:rsid w:val="005F0177"/>
    <w:rsid w:val="005F03ED"/>
    <w:rsid w:val="005F047C"/>
    <w:rsid w:val="005F093B"/>
    <w:rsid w:val="005F09E8"/>
    <w:rsid w:val="005F1005"/>
    <w:rsid w:val="005F154A"/>
    <w:rsid w:val="005F1691"/>
    <w:rsid w:val="005F1BE0"/>
    <w:rsid w:val="005F1BFF"/>
    <w:rsid w:val="005F1CC5"/>
    <w:rsid w:val="005F2409"/>
    <w:rsid w:val="005F2429"/>
    <w:rsid w:val="005F25C4"/>
    <w:rsid w:val="005F2D54"/>
    <w:rsid w:val="005F2E5A"/>
    <w:rsid w:val="005F2F6B"/>
    <w:rsid w:val="005F311C"/>
    <w:rsid w:val="005F3778"/>
    <w:rsid w:val="005F3FEA"/>
    <w:rsid w:val="005F41DA"/>
    <w:rsid w:val="005F5058"/>
    <w:rsid w:val="005F517C"/>
    <w:rsid w:val="005F552E"/>
    <w:rsid w:val="005F59C7"/>
    <w:rsid w:val="005F5A14"/>
    <w:rsid w:val="005F5F05"/>
    <w:rsid w:val="005F6DC1"/>
    <w:rsid w:val="005F714B"/>
    <w:rsid w:val="005F74E3"/>
    <w:rsid w:val="006014A9"/>
    <w:rsid w:val="00601867"/>
    <w:rsid w:val="00601919"/>
    <w:rsid w:val="00601C30"/>
    <w:rsid w:val="00601D2D"/>
    <w:rsid w:val="00601D57"/>
    <w:rsid w:val="00602916"/>
    <w:rsid w:val="00602C11"/>
    <w:rsid w:val="006031DA"/>
    <w:rsid w:val="006031E2"/>
    <w:rsid w:val="006036A2"/>
    <w:rsid w:val="00603790"/>
    <w:rsid w:val="00604253"/>
    <w:rsid w:val="0060445E"/>
    <w:rsid w:val="006048F6"/>
    <w:rsid w:val="00604C62"/>
    <w:rsid w:val="00604F46"/>
    <w:rsid w:val="006051A3"/>
    <w:rsid w:val="0060586E"/>
    <w:rsid w:val="0060613B"/>
    <w:rsid w:val="00606251"/>
    <w:rsid w:val="006063D0"/>
    <w:rsid w:val="00606841"/>
    <w:rsid w:val="006069B7"/>
    <w:rsid w:val="00606D9C"/>
    <w:rsid w:val="00607D0C"/>
    <w:rsid w:val="00607E6A"/>
    <w:rsid w:val="00607FDC"/>
    <w:rsid w:val="0061043F"/>
    <w:rsid w:val="006104D3"/>
    <w:rsid w:val="006108FB"/>
    <w:rsid w:val="00610E61"/>
    <w:rsid w:val="00611080"/>
    <w:rsid w:val="006110FB"/>
    <w:rsid w:val="0061130E"/>
    <w:rsid w:val="006118C2"/>
    <w:rsid w:val="00611F48"/>
    <w:rsid w:val="00612070"/>
    <w:rsid w:val="00612F12"/>
    <w:rsid w:val="00613303"/>
    <w:rsid w:val="00613A95"/>
    <w:rsid w:val="006147ED"/>
    <w:rsid w:val="00614839"/>
    <w:rsid w:val="00614A49"/>
    <w:rsid w:val="00614B0F"/>
    <w:rsid w:val="00614C0E"/>
    <w:rsid w:val="006153A6"/>
    <w:rsid w:val="00615F09"/>
    <w:rsid w:val="00615FCD"/>
    <w:rsid w:val="0061650E"/>
    <w:rsid w:val="00617047"/>
    <w:rsid w:val="0061718D"/>
    <w:rsid w:val="0061719B"/>
    <w:rsid w:val="006172D6"/>
    <w:rsid w:val="00617642"/>
    <w:rsid w:val="006176FB"/>
    <w:rsid w:val="00617857"/>
    <w:rsid w:val="006179E2"/>
    <w:rsid w:val="00617B34"/>
    <w:rsid w:val="00617F81"/>
    <w:rsid w:val="00620633"/>
    <w:rsid w:val="00620C61"/>
    <w:rsid w:val="00620D34"/>
    <w:rsid w:val="00620D6E"/>
    <w:rsid w:val="00620E71"/>
    <w:rsid w:val="00620E86"/>
    <w:rsid w:val="00620FB4"/>
    <w:rsid w:val="00620FEF"/>
    <w:rsid w:val="006211C1"/>
    <w:rsid w:val="00621492"/>
    <w:rsid w:val="00622596"/>
    <w:rsid w:val="006231C2"/>
    <w:rsid w:val="006242E6"/>
    <w:rsid w:val="0062466F"/>
    <w:rsid w:val="0062473C"/>
    <w:rsid w:val="00624BC5"/>
    <w:rsid w:val="006258BB"/>
    <w:rsid w:val="00625BF7"/>
    <w:rsid w:val="00626323"/>
    <w:rsid w:val="00626328"/>
    <w:rsid w:val="0062673D"/>
    <w:rsid w:val="00626924"/>
    <w:rsid w:val="006270D0"/>
    <w:rsid w:val="006271F6"/>
    <w:rsid w:val="006278EC"/>
    <w:rsid w:val="00627EE7"/>
    <w:rsid w:val="006305A4"/>
    <w:rsid w:val="00630764"/>
    <w:rsid w:val="00630982"/>
    <w:rsid w:val="00630E16"/>
    <w:rsid w:val="00630F04"/>
    <w:rsid w:val="006311AA"/>
    <w:rsid w:val="0063128B"/>
    <w:rsid w:val="006318D0"/>
    <w:rsid w:val="00631A75"/>
    <w:rsid w:val="00631F17"/>
    <w:rsid w:val="00632246"/>
    <w:rsid w:val="0063254F"/>
    <w:rsid w:val="00632BC5"/>
    <w:rsid w:val="0063388D"/>
    <w:rsid w:val="00633FA8"/>
    <w:rsid w:val="0063400B"/>
    <w:rsid w:val="00634FB0"/>
    <w:rsid w:val="0063501B"/>
    <w:rsid w:val="006350E1"/>
    <w:rsid w:val="006353C8"/>
    <w:rsid w:val="00635556"/>
    <w:rsid w:val="00635A8A"/>
    <w:rsid w:val="00635A8B"/>
    <w:rsid w:val="00635EB3"/>
    <w:rsid w:val="00636010"/>
    <w:rsid w:val="00636CAF"/>
    <w:rsid w:val="0063728B"/>
    <w:rsid w:val="00637762"/>
    <w:rsid w:val="00640397"/>
    <w:rsid w:val="00640748"/>
    <w:rsid w:val="0064086C"/>
    <w:rsid w:val="00640CEA"/>
    <w:rsid w:val="006417FF"/>
    <w:rsid w:val="00641CCE"/>
    <w:rsid w:val="0064263A"/>
    <w:rsid w:val="00642D09"/>
    <w:rsid w:val="00642DE4"/>
    <w:rsid w:val="00643491"/>
    <w:rsid w:val="006436E0"/>
    <w:rsid w:val="00643ADB"/>
    <w:rsid w:val="006440A3"/>
    <w:rsid w:val="00644FFB"/>
    <w:rsid w:val="006451F3"/>
    <w:rsid w:val="00645389"/>
    <w:rsid w:val="00645BCC"/>
    <w:rsid w:val="00645CA2"/>
    <w:rsid w:val="00645D68"/>
    <w:rsid w:val="00645FA1"/>
    <w:rsid w:val="00646678"/>
    <w:rsid w:val="0064688C"/>
    <w:rsid w:val="0064717E"/>
    <w:rsid w:val="006471F7"/>
    <w:rsid w:val="006475D3"/>
    <w:rsid w:val="00647768"/>
    <w:rsid w:val="006479B8"/>
    <w:rsid w:val="00650327"/>
    <w:rsid w:val="0065111D"/>
    <w:rsid w:val="006512C9"/>
    <w:rsid w:val="00651512"/>
    <w:rsid w:val="006515DC"/>
    <w:rsid w:val="00651791"/>
    <w:rsid w:val="00651A07"/>
    <w:rsid w:val="00651C41"/>
    <w:rsid w:val="00651F44"/>
    <w:rsid w:val="00652D57"/>
    <w:rsid w:val="00652E36"/>
    <w:rsid w:val="0065363B"/>
    <w:rsid w:val="00653846"/>
    <w:rsid w:val="006541D3"/>
    <w:rsid w:val="00654C34"/>
    <w:rsid w:val="00655872"/>
    <w:rsid w:val="00655D3E"/>
    <w:rsid w:val="00655D4B"/>
    <w:rsid w:val="00655D85"/>
    <w:rsid w:val="006560C1"/>
    <w:rsid w:val="0065638C"/>
    <w:rsid w:val="0065753A"/>
    <w:rsid w:val="00657B73"/>
    <w:rsid w:val="00657E7A"/>
    <w:rsid w:val="00657FB6"/>
    <w:rsid w:val="0066029F"/>
    <w:rsid w:val="006604F5"/>
    <w:rsid w:val="006607C2"/>
    <w:rsid w:val="006609E7"/>
    <w:rsid w:val="0066109D"/>
    <w:rsid w:val="006612CC"/>
    <w:rsid w:val="00661368"/>
    <w:rsid w:val="00661558"/>
    <w:rsid w:val="006615C1"/>
    <w:rsid w:val="006616CB"/>
    <w:rsid w:val="00661772"/>
    <w:rsid w:val="00662457"/>
    <w:rsid w:val="00662A05"/>
    <w:rsid w:val="006630F4"/>
    <w:rsid w:val="00663161"/>
    <w:rsid w:val="006633EF"/>
    <w:rsid w:val="00663F32"/>
    <w:rsid w:val="00664265"/>
    <w:rsid w:val="006650DE"/>
    <w:rsid w:val="006651BF"/>
    <w:rsid w:val="00665484"/>
    <w:rsid w:val="0066578E"/>
    <w:rsid w:val="00665A40"/>
    <w:rsid w:val="00665ECE"/>
    <w:rsid w:val="0066663F"/>
    <w:rsid w:val="006678DF"/>
    <w:rsid w:val="00667FBB"/>
    <w:rsid w:val="006703DF"/>
    <w:rsid w:val="006704CE"/>
    <w:rsid w:val="006708C5"/>
    <w:rsid w:val="0067096A"/>
    <w:rsid w:val="00670B29"/>
    <w:rsid w:val="00670C3E"/>
    <w:rsid w:val="00670C9D"/>
    <w:rsid w:val="00670CBD"/>
    <w:rsid w:val="006711D8"/>
    <w:rsid w:val="006720E4"/>
    <w:rsid w:val="00672A93"/>
    <w:rsid w:val="00672D96"/>
    <w:rsid w:val="006731D4"/>
    <w:rsid w:val="0067388B"/>
    <w:rsid w:val="00674425"/>
    <w:rsid w:val="006745B9"/>
    <w:rsid w:val="00674710"/>
    <w:rsid w:val="00674B37"/>
    <w:rsid w:val="00674EDF"/>
    <w:rsid w:val="00675098"/>
    <w:rsid w:val="00675442"/>
    <w:rsid w:val="00675519"/>
    <w:rsid w:val="0067562B"/>
    <w:rsid w:val="006762C4"/>
    <w:rsid w:val="00676490"/>
    <w:rsid w:val="00676D3E"/>
    <w:rsid w:val="006775EE"/>
    <w:rsid w:val="0067781E"/>
    <w:rsid w:val="00677A1D"/>
    <w:rsid w:val="00677BAE"/>
    <w:rsid w:val="00677FE1"/>
    <w:rsid w:val="00680318"/>
    <w:rsid w:val="006805CB"/>
    <w:rsid w:val="00680997"/>
    <w:rsid w:val="00680B09"/>
    <w:rsid w:val="00680DBF"/>
    <w:rsid w:val="00681903"/>
    <w:rsid w:val="00681DA7"/>
    <w:rsid w:val="00682A79"/>
    <w:rsid w:val="00682E2A"/>
    <w:rsid w:val="006839A5"/>
    <w:rsid w:val="00683A7A"/>
    <w:rsid w:val="00683BA3"/>
    <w:rsid w:val="00683C48"/>
    <w:rsid w:val="00684C7E"/>
    <w:rsid w:val="0068509B"/>
    <w:rsid w:val="006853D1"/>
    <w:rsid w:val="0068594C"/>
    <w:rsid w:val="006860B6"/>
    <w:rsid w:val="00686D74"/>
    <w:rsid w:val="00686DE0"/>
    <w:rsid w:val="00686ECB"/>
    <w:rsid w:val="00686EE5"/>
    <w:rsid w:val="00686FE3"/>
    <w:rsid w:val="00687563"/>
    <w:rsid w:val="006875F8"/>
    <w:rsid w:val="00690D78"/>
    <w:rsid w:val="00691743"/>
    <w:rsid w:val="00691BFA"/>
    <w:rsid w:val="006920FC"/>
    <w:rsid w:val="006924F4"/>
    <w:rsid w:val="00692652"/>
    <w:rsid w:val="0069283C"/>
    <w:rsid w:val="00692880"/>
    <w:rsid w:val="00692B78"/>
    <w:rsid w:val="00692F72"/>
    <w:rsid w:val="00693170"/>
    <w:rsid w:val="00693999"/>
    <w:rsid w:val="00693A2B"/>
    <w:rsid w:val="00693BE4"/>
    <w:rsid w:val="00693E18"/>
    <w:rsid w:val="00693F0E"/>
    <w:rsid w:val="006948F9"/>
    <w:rsid w:val="00694A23"/>
    <w:rsid w:val="00694EFE"/>
    <w:rsid w:val="006952C3"/>
    <w:rsid w:val="006954C3"/>
    <w:rsid w:val="0069580E"/>
    <w:rsid w:val="00695ECC"/>
    <w:rsid w:val="00695FAB"/>
    <w:rsid w:val="00696425"/>
    <w:rsid w:val="006964A3"/>
    <w:rsid w:val="006968C3"/>
    <w:rsid w:val="00696A71"/>
    <w:rsid w:val="00696C0F"/>
    <w:rsid w:val="00696CA5"/>
    <w:rsid w:val="00696F0B"/>
    <w:rsid w:val="006979AE"/>
    <w:rsid w:val="00697FBF"/>
    <w:rsid w:val="006A070D"/>
    <w:rsid w:val="006A0A80"/>
    <w:rsid w:val="006A0DFB"/>
    <w:rsid w:val="006A11C9"/>
    <w:rsid w:val="006A1345"/>
    <w:rsid w:val="006A1AE4"/>
    <w:rsid w:val="006A1BFD"/>
    <w:rsid w:val="006A1C24"/>
    <w:rsid w:val="006A2138"/>
    <w:rsid w:val="006A28D1"/>
    <w:rsid w:val="006A2E37"/>
    <w:rsid w:val="006A32DD"/>
    <w:rsid w:val="006A3C9B"/>
    <w:rsid w:val="006A3DCA"/>
    <w:rsid w:val="006A3F93"/>
    <w:rsid w:val="006A3FCC"/>
    <w:rsid w:val="006A40F7"/>
    <w:rsid w:val="006A420D"/>
    <w:rsid w:val="006A459D"/>
    <w:rsid w:val="006A47D5"/>
    <w:rsid w:val="006A4CC8"/>
    <w:rsid w:val="006A4F33"/>
    <w:rsid w:val="006A5562"/>
    <w:rsid w:val="006A5BF9"/>
    <w:rsid w:val="006A5C6B"/>
    <w:rsid w:val="006A605F"/>
    <w:rsid w:val="006A61C4"/>
    <w:rsid w:val="006A63F3"/>
    <w:rsid w:val="006A715E"/>
    <w:rsid w:val="006A72DE"/>
    <w:rsid w:val="006A7FA3"/>
    <w:rsid w:val="006B06AC"/>
    <w:rsid w:val="006B0852"/>
    <w:rsid w:val="006B0870"/>
    <w:rsid w:val="006B1530"/>
    <w:rsid w:val="006B1B53"/>
    <w:rsid w:val="006B1B7F"/>
    <w:rsid w:val="006B217B"/>
    <w:rsid w:val="006B226A"/>
    <w:rsid w:val="006B2A51"/>
    <w:rsid w:val="006B2B16"/>
    <w:rsid w:val="006B2B18"/>
    <w:rsid w:val="006B2DA5"/>
    <w:rsid w:val="006B349C"/>
    <w:rsid w:val="006B3859"/>
    <w:rsid w:val="006B3B1B"/>
    <w:rsid w:val="006B4247"/>
    <w:rsid w:val="006B53A8"/>
    <w:rsid w:val="006B5519"/>
    <w:rsid w:val="006B5C92"/>
    <w:rsid w:val="006B618E"/>
    <w:rsid w:val="006B6264"/>
    <w:rsid w:val="006B6352"/>
    <w:rsid w:val="006B6740"/>
    <w:rsid w:val="006B6817"/>
    <w:rsid w:val="006B689C"/>
    <w:rsid w:val="006B6B93"/>
    <w:rsid w:val="006C01C2"/>
    <w:rsid w:val="006C02F4"/>
    <w:rsid w:val="006C05B6"/>
    <w:rsid w:val="006C07E5"/>
    <w:rsid w:val="006C0CCB"/>
    <w:rsid w:val="006C18C0"/>
    <w:rsid w:val="006C1F13"/>
    <w:rsid w:val="006C242E"/>
    <w:rsid w:val="006C2B48"/>
    <w:rsid w:val="006C3027"/>
    <w:rsid w:val="006C332B"/>
    <w:rsid w:val="006C3340"/>
    <w:rsid w:val="006C390F"/>
    <w:rsid w:val="006C395E"/>
    <w:rsid w:val="006C3C6C"/>
    <w:rsid w:val="006C400E"/>
    <w:rsid w:val="006C4030"/>
    <w:rsid w:val="006C45C6"/>
    <w:rsid w:val="006C485A"/>
    <w:rsid w:val="006C4A17"/>
    <w:rsid w:val="006C4AE1"/>
    <w:rsid w:val="006C4CE7"/>
    <w:rsid w:val="006C4F49"/>
    <w:rsid w:val="006C554D"/>
    <w:rsid w:val="006C5A0A"/>
    <w:rsid w:val="006C60B0"/>
    <w:rsid w:val="006C63FF"/>
    <w:rsid w:val="006C641D"/>
    <w:rsid w:val="006C68A7"/>
    <w:rsid w:val="006C7238"/>
    <w:rsid w:val="006C76E5"/>
    <w:rsid w:val="006C7EF7"/>
    <w:rsid w:val="006D08F2"/>
    <w:rsid w:val="006D0D2D"/>
    <w:rsid w:val="006D15AD"/>
    <w:rsid w:val="006D1A09"/>
    <w:rsid w:val="006D2406"/>
    <w:rsid w:val="006D267F"/>
    <w:rsid w:val="006D2785"/>
    <w:rsid w:val="006D29FE"/>
    <w:rsid w:val="006D2DD3"/>
    <w:rsid w:val="006D3523"/>
    <w:rsid w:val="006D464C"/>
    <w:rsid w:val="006D492D"/>
    <w:rsid w:val="006D5199"/>
    <w:rsid w:val="006D593A"/>
    <w:rsid w:val="006D5BBB"/>
    <w:rsid w:val="006D5C08"/>
    <w:rsid w:val="006D5CBE"/>
    <w:rsid w:val="006D5E2D"/>
    <w:rsid w:val="006D605F"/>
    <w:rsid w:val="006D6773"/>
    <w:rsid w:val="006D67C2"/>
    <w:rsid w:val="006D6A15"/>
    <w:rsid w:val="006D6D17"/>
    <w:rsid w:val="006D6EB9"/>
    <w:rsid w:val="006D7753"/>
    <w:rsid w:val="006D7871"/>
    <w:rsid w:val="006D7AD1"/>
    <w:rsid w:val="006D7F42"/>
    <w:rsid w:val="006E0379"/>
    <w:rsid w:val="006E0861"/>
    <w:rsid w:val="006E0903"/>
    <w:rsid w:val="006E097F"/>
    <w:rsid w:val="006E09F5"/>
    <w:rsid w:val="006E0A42"/>
    <w:rsid w:val="006E0C43"/>
    <w:rsid w:val="006E0FC9"/>
    <w:rsid w:val="006E1C21"/>
    <w:rsid w:val="006E1C25"/>
    <w:rsid w:val="006E1FAB"/>
    <w:rsid w:val="006E250A"/>
    <w:rsid w:val="006E2B41"/>
    <w:rsid w:val="006E360E"/>
    <w:rsid w:val="006E3D56"/>
    <w:rsid w:val="006E47BD"/>
    <w:rsid w:val="006E52FD"/>
    <w:rsid w:val="006E5C7F"/>
    <w:rsid w:val="006E6094"/>
    <w:rsid w:val="006E6A77"/>
    <w:rsid w:val="006E6DA0"/>
    <w:rsid w:val="006E7637"/>
    <w:rsid w:val="006E7D37"/>
    <w:rsid w:val="006E7D3C"/>
    <w:rsid w:val="006E7EB4"/>
    <w:rsid w:val="006F0172"/>
    <w:rsid w:val="006F0E0E"/>
    <w:rsid w:val="006F1844"/>
    <w:rsid w:val="006F1A78"/>
    <w:rsid w:val="006F1D46"/>
    <w:rsid w:val="006F20FA"/>
    <w:rsid w:val="006F22D4"/>
    <w:rsid w:val="006F2612"/>
    <w:rsid w:val="006F28B3"/>
    <w:rsid w:val="006F2937"/>
    <w:rsid w:val="006F3161"/>
    <w:rsid w:val="006F3442"/>
    <w:rsid w:val="006F47E1"/>
    <w:rsid w:val="006F50EA"/>
    <w:rsid w:val="006F52F4"/>
    <w:rsid w:val="006F5651"/>
    <w:rsid w:val="006F5CDC"/>
    <w:rsid w:val="006F6055"/>
    <w:rsid w:val="006F635E"/>
    <w:rsid w:val="006F63F5"/>
    <w:rsid w:val="006F66A0"/>
    <w:rsid w:val="006F6CC3"/>
    <w:rsid w:val="006F6DDF"/>
    <w:rsid w:val="006F71B5"/>
    <w:rsid w:val="006F728F"/>
    <w:rsid w:val="007004C6"/>
    <w:rsid w:val="00701092"/>
    <w:rsid w:val="007011CE"/>
    <w:rsid w:val="007016CA"/>
    <w:rsid w:val="00701748"/>
    <w:rsid w:val="00701831"/>
    <w:rsid w:val="00701AC5"/>
    <w:rsid w:val="00701C5E"/>
    <w:rsid w:val="00701FD1"/>
    <w:rsid w:val="007022A5"/>
    <w:rsid w:val="00702476"/>
    <w:rsid w:val="00702497"/>
    <w:rsid w:val="0070370E"/>
    <w:rsid w:val="0070380A"/>
    <w:rsid w:val="007038F9"/>
    <w:rsid w:val="0070399A"/>
    <w:rsid w:val="00703D86"/>
    <w:rsid w:val="007041B1"/>
    <w:rsid w:val="00704A52"/>
    <w:rsid w:val="00704F9E"/>
    <w:rsid w:val="00705140"/>
    <w:rsid w:val="007053B0"/>
    <w:rsid w:val="00705DA8"/>
    <w:rsid w:val="007064CE"/>
    <w:rsid w:val="0070662E"/>
    <w:rsid w:val="007068B1"/>
    <w:rsid w:val="00706C4D"/>
    <w:rsid w:val="00706C93"/>
    <w:rsid w:val="00706FB4"/>
    <w:rsid w:val="00707254"/>
    <w:rsid w:val="007072FA"/>
    <w:rsid w:val="00707321"/>
    <w:rsid w:val="007075A5"/>
    <w:rsid w:val="00707C80"/>
    <w:rsid w:val="0071063A"/>
    <w:rsid w:val="00711076"/>
    <w:rsid w:val="00711467"/>
    <w:rsid w:val="007120F7"/>
    <w:rsid w:val="007123BA"/>
    <w:rsid w:val="007127D9"/>
    <w:rsid w:val="00712948"/>
    <w:rsid w:val="007133FD"/>
    <w:rsid w:val="007135FB"/>
    <w:rsid w:val="00713616"/>
    <w:rsid w:val="00713C97"/>
    <w:rsid w:val="00714455"/>
    <w:rsid w:val="00714526"/>
    <w:rsid w:val="007152B8"/>
    <w:rsid w:val="00715DA6"/>
    <w:rsid w:val="00716D52"/>
    <w:rsid w:val="00716F2E"/>
    <w:rsid w:val="00717888"/>
    <w:rsid w:val="007179F5"/>
    <w:rsid w:val="00717A84"/>
    <w:rsid w:val="00717BCC"/>
    <w:rsid w:val="00717BE8"/>
    <w:rsid w:val="00717BFD"/>
    <w:rsid w:val="007200FC"/>
    <w:rsid w:val="007201FE"/>
    <w:rsid w:val="0072043D"/>
    <w:rsid w:val="007206CA"/>
    <w:rsid w:val="00720925"/>
    <w:rsid w:val="00721ACD"/>
    <w:rsid w:val="00722303"/>
    <w:rsid w:val="00722D2A"/>
    <w:rsid w:val="0072355C"/>
    <w:rsid w:val="007237B9"/>
    <w:rsid w:val="00723B15"/>
    <w:rsid w:val="00723F72"/>
    <w:rsid w:val="00724485"/>
    <w:rsid w:val="00724631"/>
    <w:rsid w:val="00724942"/>
    <w:rsid w:val="00725153"/>
    <w:rsid w:val="007254A8"/>
    <w:rsid w:val="00725822"/>
    <w:rsid w:val="007261DD"/>
    <w:rsid w:val="007262FE"/>
    <w:rsid w:val="007265E4"/>
    <w:rsid w:val="00727277"/>
    <w:rsid w:val="00727D3E"/>
    <w:rsid w:val="00730154"/>
    <w:rsid w:val="0073031C"/>
    <w:rsid w:val="007309B2"/>
    <w:rsid w:val="00730BE5"/>
    <w:rsid w:val="00730D2E"/>
    <w:rsid w:val="00730D31"/>
    <w:rsid w:val="00730FF2"/>
    <w:rsid w:val="007311E4"/>
    <w:rsid w:val="00731788"/>
    <w:rsid w:val="00732912"/>
    <w:rsid w:val="00732C60"/>
    <w:rsid w:val="0073347F"/>
    <w:rsid w:val="00733864"/>
    <w:rsid w:val="00733B97"/>
    <w:rsid w:val="007344DF"/>
    <w:rsid w:val="00734657"/>
    <w:rsid w:val="00734983"/>
    <w:rsid w:val="00734A2F"/>
    <w:rsid w:val="00734D02"/>
    <w:rsid w:val="00735401"/>
    <w:rsid w:val="0073584B"/>
    <w:rsid w:val="00735892"/>
    <w:rsid w:val="00735DE5"/>
    <w:rsid w:val="00735E3D"/>
    <w:rsid w:val="00735FE6"/>
    <w:rsid w:val="007360CD"/>
    <w:rsid w:val="007369CC"/>
    <w:rsid w:val="00736B73"/>
    <w:rsid w:val="00736D05"/>
    <w:rsid w:val="00736D16"/>
    <w:rsid w:val="00736E1E"/>
    <w:rsid w:val="007377EC"/>
    <w:rsid w:val="00737F3C"/>
    <w:rsid w:val="00740243"/>
    <w:rsid w:val="00740318"/>
    <w:rsid w:val="00740471"/>
    <w:rsid w:val="00740F98"/>
    <w:rsid w:val="0074112E"/>
    <w:rsid w:val="00741AAB"/>
    <w:rsid w:val="00741EC6"/>
    <w:rsid w:val="007425CA"/>
    <w:rsid w:val="0074265A"/>
    <w:rsid w:val="00742D0B"/>
    <w:rsid w:val="00742D74"/>
    <w:rsid w:val="007438C5"/>
    <w:rsid w:val="00743CA2"/>
    <w:rsid w:val="00743D55"/>
    <w:rsid w:val="00744CAF"/>
    <w:rsid w:val="00745018"/>
    <w:rsid w:val="0074546E"/>
    <w:rsid w:val="007458AA"/>
    <w:rsid w:val="007459BA"/>
    <w:rsid w:val="00745DE5"/>
    <w:rsid w:val="00745EB5"/>
    <w:rsid w:val="0074616B"/>
    <w:rsid w:val="00746754"/>
    <w:rsid w:val="00746803"/>
    <w:rsid w:val="00746B75"/>
    <w:rsid w:val="00746EC2"/>
    <w:rsid w:val="00746FD5"/>
    <w:rsid w:val="007471E2"/>
    <w:rsid w:val="0074735E"/>
    <w:rsid w:val="0074738B"/>
    <w:rsid w:val="00747520"/>
    <w:rsid w:val="00747DB6"/>
    <w:rsid w:val="0075111F"/>
    <w:rsid w:val="00751A15"/>
    <w:rsid w:val="00751A4F"/>
    <w:rsid w:val="00751A68"/>
    <w:rsid w:val="00751AF2"/>
    <w:rsid w:val="00751CBD"/>
    <w:rsid w:val="00751D0E"/>
    <w:rsid w:val="007523B9"/>
    <w:rsid w:val="0075302B"/>
    <w:rsid w:val="007532F1"/>
    <w:rsid w:val="007536DF"/>
    <w:rsid w:val="00753C9D"/>
    <w:rsid w:val="00753E04"/>
    <w:rsid w:val="00753FFD"/>
    <w:rsid w:val="007542A9"/>
    <w:rsid w:val="007543D3"/>
    <w:rsid w:val="0075440F"/>
    <w:rsid w:val="00754C9E"/>
    <w:rsid w:val="0075503F"/>
    <w:rsid w:val="0075525A"/>
    <w:rsid w:val="00755D0C"/>
    <w:rsid w:val="00755ED0"/>
    <w:rsid w:val="007560A6"/>
    <w:rsid w:val="00756933"/>
    <w:rsid w:val="00756BC7"/>
    <w:rsid w:val="007573D2"/>
    <w:rsid w:val="00757A3B"/>
    <w:rsid w:val="007606B2"/>
    <w:rsid w:val="00760766"/>
    <w:rsid w:val="007609F8"/>
    <w:rsid w:val="00760BDF"/>
    <w:rsid w:val="00760F5E"/>
    <w:rsid w:val="007613E5"/>
    <w:rsid w:val="00762AE4"/>
    <w:rsid w:val="00762EBD"/>
    <w:rsid w:val="007630BC"/>
    <w:rsid w:val="007630DA"/>
    <w:rsid w:val="007630E0"/>
    <w:rsid w:val="007638E4"/>
    <w:rsid w:val="00764B8A"/>
    <w:rsid w:val="007653A1"/>
    <w:rsid w:val="00765EDA"/>
    <w:rsid w:val="00766229"/>
    <w:rsid w:val="00766829"/>
    <w:rsid w:val="00766DE2"/>
    <w:rsid w:val="0076714B"/>
    <w:rsid w:val="00767676"/>
    <w:rsid w:val="007700F5"/>
    <w:rsid w:val="0077078C"/>
    <w:rsid w:val="0077206A"/>
    <w:rsid w:val="00772661"/>
    <w:rsid w:val="00772730"/>
    <w:rsid w:val="00772CF4"/>
    <w:rsid w:val="0077361E"/>
    <w:rsid w:val="007738F4"/>
    <w:rsid w:val="00773967"/>
    <w:rsid w:val="00773A48"/>
    <w:rsid w:val="00773F30"/>
    <w:rsid w:val="007741AC"/>
    <w:rsid w:val="007745CC"/>
    <w:rsid w:val="00774625"/>
    <w:rsid w:val="00774C30"/>
    <w:rsid w:val="00775D57"/>
    <w:rsid w:val="007765FB"/>
    <w:rsid w:val="007766D5"/>
    <w:rsid w:val="00776785"/>
    <w:rsid w:val="00776E3B"/>
    <w:rsid w:val="00780043"/>
    <w:rsid w:val="00780A57"/>
    <w:rsid w:val="00781183"/>
    <w:rsid w:val="007816DD"/>
    <w:rsid w:val="00781A35"/>
    <w:rsid w:val="00782778"/>
    <w:rsid w:val="007827D0"/>
    <w:rsid w:val="00782918"/>
    <w:rsid w:val="00782D18"/>
    <w:rsid w:val="00783C12"/>
    <w:rsid w:val="00783C7B"/>
    <w:rsid w:val="007842C9"/>
    <w:rsid w:val="00784570"/>
    <w:rsid w:val="00784954"/>
    <w:rsid w:val="00785097"/>
    <w:rsid w:val="00785629"/>
    <w:rsid w:val="007859CD"/>
    <w:rsid w:val="00785CFF"/>
    <w:rsid w:val="00785F5F"/>
    <w:rsid w:val="00785F86"/>
    <w:rsid w:val="007861D8"/>
    <w:rsid w:val="007862F2"/>
    <w:rsid w:val="00786979"/>
    <w:rsid w:val="00787415"/>
    <w:rsid w:val="00787D72"/>
    <w:rsid w:val="00787D7C"/>
    <w:rsid w:val="00787E3F"/>
    <w:rsid w:val="0079048B"/>
    <w:rsid w:val="007905B2"/>
    <w:rsid w:val="007906CB"/>
    <w:rsid w:val="007907C4"/>
    <w:rsid w:val="007908C7"/>
    <w:rsid w:val="00790913"/>
    <w:rsid w:val="00790C28"/>
    <w:rsid w:val="00790DB7"/>
    <w:rsid w:val="007914E0"/>
    <w:rsid w:val="00791509"/>
    <w:rsid w:val="007918B4"/>
    <w:rsid w:val="00791DB7"/>
    <w:rsid w:val="00792262"/>
    <w:rsid w:val="007925BC"/>
    <w:rsid w:val="0079278D"/>
    <w:rsid w:val="007928F7"/>
    <w:rsid w:val="00792970"/>
    <w:rsid w:val="00792B14"/>
    <w:rsid w:val="00792B20"/>
    <w:rsid w:val="00792BD4"/>
    <w:rsid w:val="00792C35"/>
    <w:rsid w:val="00792D99"/>
    <w:rsid w:val="00793D2A"/>
    <w:rsid w:val="00793FCF"/>
    <w:rsid w:val="007949B0"/>
    <w:rsid w:val="00794A8B"/>
    <w:rsid w:val="00795664"/>
    <w:rsid w:val="00795F8F"/>
    <w:rsid w:val="00796C8D"/>
    <w:rsid w:val="007971B5"/>
    <w:rsid w:val="007979CC"/>
    <w:rsid w:val="00797CD4"/>
    <w:rsid w:val="00797EB9"/>
    <w:rsid w:val="007A0F26"/>
    <w:rsid w:val="007A15F0"/>
    <w:rsid w:val="007A1B54"/>
    <w:rsid w:val="007A1F64"/>
    <w:rsid w:val="007A210D"/>
    <w:rsid w:val="007A229E"/>
    <w:rsid w:val="007A31F6"/>
    <w:rsid w:val="007A3CA2"/>
    <w:rsid w:val="007A46AA"/>
    <w:rsid w:val="007A471B"/>
    <w:rsid w:val="007A47CA"/>
    <w:rsid w:val="007A47E3"/>
    <w:rsid w:val="007A4AFB"/>
    <w:rsid w:val="007A6250"/>
    <w:rsid w:val="007A62BD"/>
    <w:rsid w:val="007A68C9"/>
    <w:rsid w:val="007A6CA3"/>
    <w:rsid w:val="007A705F"/>
    <w:rsid w:val="007A7200"/>
    <w:rsid w:val="007A755B"/>
    <w:rsid w:val="007A77BA"/>
    <w:rsid w:val="007A7A0C"/>
    <w:rsid w:val="007A7BD3"/>
    <w:rsid w:val="007A7EC3"/>
    <w:rsid w:val="007B0017"/>
    <w:rsid w:val="007B0346"/>
    <w:rsid w:val="007B1251"/>
    <w:rsid w:val="007B1BB9"/>
    <w:rsid w:val="007B1C68"/>
    <w:rsid w:val="007B1CBC"/>
    <w:rsid w:val="007B2684"/>
    <w:rsid w:val="007B2A77"/>
    <w:rsid w:val="007B2AA6"/>
    <w:rsid w:val="007B2DFE"/>
    <w:rsid w:val="007B2F66"/>
    <w:rsid w:val="007B3531"/>
    <w:rsid w:val="007B3548"/>
    <w:rsid w:val="007B3BBF"/>
    <w:rsid w:val="007B3C25"/>
    <w:rsid w:val="007B3E89"/>
    <w:rsid w:val="007B402F"/>
    <w:rsid w:val="007B4319"/>
    <w:rsid w:val="007B4657"/>
    <w:rsid w:val="007B471F"/>
    <w:rsid w:val="007B576E"/>
    <w:rsid w:val="007B5B8C"/>
    <w:rsid w:val="007B605F"/>
    <w:rsid w:val="007B610B"/>
    <w:rsid w:val="007B643E"/>
    <w:rsid w:val="007B64C7"/>
    <w:rsid w:val="007B6557"/>
    <w:rsid w:val="007B6587"/>
    <w:rsid w:val="007B658D"/>
    <w:rsid w:val="007B6B96"/>
    <w:rsid w:val="007B714B"/>
    <w:rsid w:val="007B7257"/>
    <w:rsid w:val="007B7292"/>
    <w:rsid w:val="007B73F5"/>
    <w:rsid w:val="007B7570"/>
    <w:rsid w:val="007B7612"/>
    <w:rsid w:val="007C0353"/>
    <w:rsid w:val="007C058B"/>
    <w:rsid w:val="007C059A"/>
    <w:rsid w:val="007C0915"/>
    <w:rsid w:val="007C10D5"/>
    <w:rsid w:val="007C1146"/>
    <w:rsid w:val="007C1A01"/>
    <w:rsid w:val="007C1C1C"/>
    <w:rsid w:val="007C1C51"/>
    <w:rsid w:val="007C21BE"/>
    <w:rsid w:val="007C23B2"/>
    <w:rsid w:val="007C270A"/>
    <w:rsid w:val="007C2B1E"/>
    <w:rsid w:val="007C2EBA"/>
    <w:rsid w:val="007C3236"/>
    <w:rsid w:val="007C32B0"/>
    <w:rsid w:val="007C3B34"/>
    <w:rsid w:val="007C3C52"/>
    <w:rsid w:val="007C3D34"/>
    <w:rsid w:val="007C5270"/>
    <w:rsid w:val="007C566F"/>
    <w:rsid w:val="007C5A1F"/>
    <w:rsid w:val="007C5BCB"/>
    <w:rsid w:val="007C6B04"/>
    <w:rsid w:val="007C6CBF"/>
    <w:rsid w:val="007C712F"/>
    <w:rsid w:val="007C7529"/>
    <w:rsid w:val="007C7ED5"/>
    <w:rsid w:val="007D12F8"/>
    <w:rsid w:val="007D1777"/>
    <w:rsid w:val="007D198D"/>
    <w:rsid w:val="007D1A33"/>
    <w:rsid w:val="007D1DFD"/>
    <w:rsid w:val="007D1EF3"/>
    <w:rsid w:val="007D1FD2"/>
    <w:rsid w:val="007D272D"/>
    <w:rsid w:val="007D2798"/>
    <w:rsid w:val="007D37BF"/>
    <w:rsid w:val="007D3C7E"/>
    <w:rsid w:val="007D400E"/>
    <w:rsid w:val="007D41C3"/>
    <w:rsid w:val="007D447C"/>
    <w:rsid w:val="007D46EB"/>
    <w:rsid w:val="007D4B69"/>
    <w:rsid w:val="007D52F4"/>
    <w:rsid w:val="007D5CA1"/>
    <w:rsid w:val="007D6185"/>
    <w:rsid w:val="007D6736"/>
    <w:rsid w:val="007D6A60"/>
    <w:rsid w:val="007D6AE0"/>
    <w:rsid w:val="007D6FC1"/>
    <w:rsid w:val="007D73C7"/>
    <w:rsid w:val="007D743A"/>
    <w:rsid w:val="007D74E1"/>
    <w:rsid w:val="007D7A4F"/>
    <w:rsid w:val="007D7C80"/>
    <w:rsid w:val="007E05F9"/>
    <w:rsid w:val="007E07E7"/>
    <w:rsid w:val="007E0B05"/>
    <w:rsid w:val="007E0BAF"/>
    <w:rsid w:val="007E1205"/>
    <w:rsid w:val="007E258A"/>
    <w:rsid w:val="007E2CFC"/>
    <w:rsid w:val="007E2F7F"/>
    <w:rsid w:val="007E3422"/>
    <w:rsid w:val="007E3F20"/>
    <w:rsid w:val="007E4565"/>
    <w:rsid w:val="007E4CFE"/>
    <w:rsid w:val="007E4D92"/>
    <w:rsid w:val="007E5508"/>
    <w:rsid w:val="007E5623"/>
    <w:rsid w:val="007E58F6"/>
    <w:rsid w:val="007E6249"/>
    <w:rsid w:val="007E64A7"/>
    <w:rsid w:val="007E6AD0"/>
    <w:rsid w:val="007E7228"/>
    <w:rsid w:val="007E72DD"/>
    <w:rsid w:val="007E73A9"/>
    <w:rsid w:val="007E77A5"/>
    <w:rsid w:val="007E7B62"/>
    <w:rsid w:val="007E7D2C"/>
    <w:rsid w:val="007E7F57"/>
    <w:rsid w:val="007F02A7"/>
    <w:rsid w:val="007F02A9"/>
    <w:rsid w:val="007F04A6"/>
    <w:rsid w:val="007F0508"/>
    <w:rsid w:val="007F0ABF"/>
    <w:rsid w:val="007F12B2"/>
    <w:rsid w:val="007F15A4"/>
    <w:rsid w:val="007F17FF"/>
    <w:rsid w:val="007F250B"/>
    <w:rsid w:val="007F280F"/>
    <w:rsid w:val="007F2E4F"/>
    <w:rsid w:val="007F342C"/>
    <w:rsid w:val="007F357E"/>
    <w:rsid w:val="007F385D"/>
    <w:rsid w:val="007F47C6"/>
    <w:rsid w:val="007F48B5"/>
    <w:rsid w:val="007F4D33"/>
    <w:rsid w:val="007F52B7"/>
    <w:rsid w:val="007F532C"/>
    <w:rsid w:val="007F6089"/>
    <w:rsid w:val="007F63E6"/>
    <w:rsid w:val="007F68CC"/>
    <w:rsid w:val="007F7242"/>
    <w:rsid w:val="007F77E6"/>
    <w:rsid w:val="007F7886"/>
    <w:rsid w:val="007F7919"/>
    <w:rsid w:val="007F7A8E"/>
    <w:rsid w:val="007F7CE9"/>
    <w:rsid w:val="008018F7"/>
    <w:rsid w:val="00801C8A"/>
    <w:rsid w:val="00802605"/>
    <w:rsid w:val="00802881"/>
    <w:rsid w:val="008028F1"/>
    <w:rsid w:val="00803004"/>
    <w:rsid w:val="00803D1D"/>
    <w:rsid w:val="00804262"/>
    <w:rsid w:val="00804560"/>
    <w:rsid w:val="00804BCD"/>
    <w:rsid w:val="00805B4F"/>
    <w:rsid w:val="00805E27"/>
    <w:rsid w:val="00805E2C"/>
    <w:rsid w:val="008063A3"/>
    <w:rsid w:val="008063AE"/>
    <w:rsid w:val="00807030"/>
    <w:rsid w:val="008074A0"/>
    <w:rsid w:val="008074BE"/>
    <w:rsid w:val="008075B5"/>
    <w:rsid w:val="0080774A"/>
    <w:rsid w:val="0080781A"/>
    <w:rsid w:val="00810205"/>
    <w:rsid w:val="00810448"/>
    <w:rsid w:val="00810843"/>
    <w:rsid w:val="00810D79"/>
    <w:rsid w:val="008116DF"/>
    <w:rsid w:val="00811975"/>
    <w:rsid w:val="00811A83"/>
    <w:rsid w:val="00811BD9"/>
    <w:rsid w:val="00811F82"/>
    <w:rsid w:val="008122F0"/>
    <w:rsid w:val="00812622"/>
    <w:rsid w:val="008126E3"/>
    <w:rsid w:val="0081288E"/>
    <w:rsid w:val="008128AB"/>
    <w:rsid w:val="00812B77"/>
    <w:rsid w:val="00812CAF"/>
    <w:rsid w:val="00812EAE"/>
    <w:rsid w:val="00813830"/>
    <w:rsid w:val="00813DFE"/>
    <w:rsid w:val="008149C4"/>
    <w:rsid w:val="00814BA7"/>
    <w:rsid w:val="00814BE9"/>
    <w:rsid w:val="00814FB0"/>
    <w:rsid w:val="00815257"/>
    <w:rsid w:val="008156BD"/>
    <w:rsid w:val="0081579B"/>
    <w:rsid w:val="00815BA7"/>
    <w:rsid w:val="00816339"/>
    <w:rsid w:val="00816A2A"/>
    <w:rsid w:val="00816D0E"/>
    <w:rsid w:val="00816E9D"/>
    <w:rsid w:val="00816EE6"/>
    <w:rsid w:val="0081705D"/>
    <w:rsid w:val="00817132"/>
    <w:rsid w:val="00817F06"/>
    <w:rsid w:val="00820776"/>
    <w:rsid w:val="0082085E"/>
    <w:rsid w:val="008209D2"/>
    <w:rsid w:val="00820CFE"/>
    <w:rsid w:val="0082180E"/>
    <w:rsid w:val="00822452"/>
    <w:rsid w:val="00822C43"/>
    <w:rsid w:val="00822D77"/>
    <w:rsid w:val="00822EAD"/>
    <w:rsid w:val="00823A44"/>
    <w:rsid w:val="00823A58"/>
    <w:rsid w:val="0082404B"/>
    <w:rsid w:val="0082451E"/>
    <w:rsid w:val="008246F8"/>
    <w:rsid w:val="00824A7C"/>
    <w:rsid w:val="0082538E"/>
    <w:rsid w:val="008258CD"/>
    <w:rsid w:val="00826726"/>
    <w:rsid w:val="008267E8"/>
    <w:rsid w:val="00826A9F"/>
    <w:rsid w:val="00826B1E"/>
    <w:rsid w:val="00826CB6"/>
    <w:rsid w:val="00826D00"/>
    <w:rsid w:val="00827615"/>
    <w:rsid w:val="00827820"/>
    <w:rsid w:val="00827B49"/>
    <w:rsid w:val="00827E41"/>
    <w:rsid w:val="0083033C"/>
    <w:rsid w:val="0083034A"/>
    <w:rsid w:val="00830940"/>
    <w:rsid w:val="00830C70"/>
    <w:rsid w:val="008313BB"/>
    <w:rsid w:val="00831AA2"/>
    <w:rsid w:val="0083222A"/>
    <w:rsid w:val="00832364"/>
    <w:rsid w:val="00832429"/>
    <w:rsid w:val="00832616"/>
    <w:rsid w:val="00832A0B"/>
    <w:rsid w:val="00832B4D"/>
    <w:rsid w:val="00833604"/>
    <w:rsid w:val="00834AE7"/>
    <w:rsid w:val="00834B26"/>
    <w:rsid w:val="00834EAB"/>
    <w:rsid w:val="008355E9"/>
    <w:rsid w:val="00835B3C"/>
    <w:rsid w:val="00835CBC"/>
    <w:rsid w:val="00835E61"/>
    <w:rsid w:val="00836044"/>
    <w:rsid w:val="00836B5D"/>
    <w:rsid w:val="00836C01"/>
    <w:rsid w:val="00836D45"/>
    <w:rsid w:val="0083753A"/>
    <w:rsid w:val="00837A8F"/>
    <w:rsid w:val="00837F2E"/>
    <w:rsid w:val="00837FB0"/>
    <w:rsid w:val="008401D1"/>
    <w:rsid w:val="008401FF"/>
    <w:rsid w:val="0084035E"/>
    <w:rsid w:val="00840459"/>
    <w:rsid w:val="00840837"/>
    <w:rsid w:val="00841B82"/>
    <w:rsid w:val="00841FCF"/>
    <w:rsid w:val="0084203C"/>
    <w:rsid w:val="0084228C"/>
    <w:rsid w:val="00842BF1"/>
    <w:rsid w:val="00842DC5"/>
    <w:rsid w:val="008431A1"/>
    <w:rsid w:val="0084328A"/>
    <w:rsid w:val="0084388D"/>
    <w:rsid w:val="008439A8"/>
    <w:rsid w:val="00843C24"/>
    <w:rsid w:val="00843C70"/>
    <w:rsid w:val="008445CD"/>
    <w:rsid w:val="00844A2B"/>
    <w:rsid w:val="00844FA8"/>
    <w:rsid w:val="00845286"/>
    <w:rsid w:val="00845CC5"/>
    <w:rsid w:val="00845DFB"/>
    <w:rsid w:val="00845DFD"/>
    <w:rsid w:val="00845F39"/>
    <w:rsid w:val="00846A82"/>
    <w:rsid w:val="00846FB8"/>
    <w:rsid w:val="00847006"/>
    <w:rsid w:val="00847CC7"/>
    <w:rsid w:val="00847E94"/>
    <w:rsid w:val="008504A0"/>
    <w:rsid w:val="008506A1"/>
    <w:rsid w:val="00850A2B"/>
    <w:rsid w:val="00850BF8"/>
    <w:rsid w:val="00850DA2"/>
    <w:rsid w:val="00850F02"/>
    <w:rsid w:val="00850F2A"/>
    <w:rsid w:val="00851041"/>
    <w:rsid w:val="00851090"/>
    <w:rsid w:val="00851521"/>
    <w:rsid w:val="00851B8C"/>
    <w:rsid w:val="00851FFC"/>
    <w:rsid w:val="00852065"/>
    <w:rsid w:val="00852337"/>
    <w:rsid w:val="008527C3"/>
    <w:rsid w:val="00853353"/>
    <w:rsid w:val="00853C2B"/>
    <w:rsid w:val="00854564"/>
    <w:rsid w:val="008552D6"/>
    <w:rsid w:val="008558D3"/>
    <w:rsid w:val="00856A07"/>
    <w:rsid w:val="00856EFB"/>
    <w:rsid w:val="00856F87"/>
    <w:rsid w:val="008572D5"/>
    <w:rsid w:val="00857500"/>
    <w:rsid w:val="0085756A"/>
    <w:rsid w:val="00857C9B"/>
    <w:rsid w:val="008603F2"/>
    <w:rsid w:val="0086103A"/>
    <w:rsid w:val="00861055"/>
    <w:rsid w:val="008610EA"/>
    <w:rsid w:val="008610F9"/>
    <w:rsid w:val="00861FB1"/>
    <w:rsid w:val="00862B52"/>
    <w:rsid w:val="0086302A"/>
    <w:rsid w:val="008637A2"/>
    <w:rsid w:val="00863B95"/>
    <w:rsid w:val="008644EA"/>
    <w:rsid w:val="008648B7"/>
    <w:rsid w:val="00865381"/>
    <w:rsid w:val="008657EF"/>
    <w:rsid w:val="00865DE8"/>
    <w:rsid w:val="00865F4B"/>
    <w:rsid w:val="00865FE8"/>
    <w:rsid w:val="00866505"/>
    <w:rsid w:val="008666B5"/>
    <w:rsid w:val="00866810"/>
    <w:rsid w:val="00866F08"/>
    <w:rsid w:val="00866F84"/>
    <w:rsid w:val="00867BCC"/>
    <w:rsid w:val="00871522"/>
    <w:rsid w:val="00871863"/>
    <w:rsid w:val="00871E21"/>
    <w:rsid w:val="00872433"/>
    <w:rsid w:val="0087271C"/>
    <w:rsid w:val="008729D7"/>
    <w:rsid w:val="00872AD1"/>
    <w:rsid w:val="00873942"/>
    <w:rsid w:val="00873943"/>
    <w:rsid w:val="00873A5E"/>
    <w:rsid w:val="00873EA3"/>
    <w:rsid w:val="00873F21"/>
    <w:rsid w:val="0087416E"/>
    <w:rsid w:val="00874271"/>
    <w:rsid w:val="00874345"/>
    <w:rsid w:val="00874631"/>
    <w:rsid w:val="00874A1E"/>
    <w:rsid w:val="00874AB7"/>
    <w:rsid w:val="00874C2C"/>
    <w:rsid w:val="00874C8C"/>
    <w:rsid w:val="00874CAD"/>
    <w:rsid w:val="00874F78"/>
    <w:rsid w:val="00875E71"/>
    <w:rsid w:val="008760D1"/>
    <w:rsid w:val="00876385"/>
    <w:rsid w:val="00876850"/>
    <w:rsid w:val="008772D7"/>
    <w:rsid w:val="00877F96"/>
    <w:rsid w:val="00880087"/>
    <w:rsid w:val="008800EF"/>
    <w:rsid w:val="00880345"/>
    <w:rsid w:val="0088085B"/>
    <w:rsid w:val="008817A1"/>
    <w:rsid w:val="00882335"/>
    <w:rsid w:val="0088267A"/>
    <w:rsid w:val="00882996"/>
    <w:rsid w:val="008829A2"/>
    <w:rsid w:val="00882DD3"/>
    <w:rsid w:val="00883D2A"/>
    <w:rsid w:val="008845B6"/>
    <w:rsid w:val="00884C2D"/>
    <w:rsid w:val="008852F2"/>
    <w:rsid w:val="00885BCD"/>
    <w:rsid w:val="00885EC3"/>
    <w:rsid w:val="00885F25"/>
    <w:rsid w:val="00885F32"/>
    <w:rsid w:val="00886C36"/>
    <w:rsid w:val="00887119"/>
    <w:rsid w:val="00887639"/>
    <w:rsid w:val="00887D48"/>
    <w:rsid w:val="00887F36"/>
    <w:rsid w:val="008903BE"/>
    <w:rsid w:val="008904EB"/>
    <w:rsid w:val="00890A28"/>
    <w:rsid w:val="00890A9C"/>
    <w:rsid w:val="008915E7"/>
    <w:rsid w:val="00891D50"/>
    <w:rsid w:val="00891D5F"/>
    <w:rsid w:val="00892178"/>
    <w:rsid w:val="00892824"/>
    <w:rsid w:val="00892CA7"/>
    <w:rsid w:val="00892DEF"/>
    <w:rsid w:val="008936DF"/>
    <w:rsid w:val="00893F51"/>
    <w:rsid w:val="0089404F"/>
    <w:rsid w:val="0089427E"/>
    <w:rsid w:val="0089448F"/>
    <w:rsid w:val="0089464C"/>
    <w:rsid w:val="00894786"/>
    <w:rsid w:val="00894872"/>
    <w:rsid w:val="008953C9"/>
    <w:rsid w:val="008953CE"/>
    <w:rsid w:val="008955DB"/>
    <w:rsid w:val="00895CD0"/>
    <w:rsid w:val="00895E8B"/>
    <w:rsid w:val="00895FA0"/>
    <w:rsid w:val="008961CB"/>
    <w:rsid w:val="00896776"/>
    <w:rsid w:val="008967AA"/>
    <w:rsid w:val="00896FA6"/>
    <w:rsid w:val="00897097"/>
    <w:rsid w:val="00897A19"/>
    <w:rsid w:val="008A015D"/>
    <w:rsid w:val="008A0933"/>
    <w:rsid w:val="008A163E"/>
    <w:rsid w:val="008A1669"/>
    <w:rsid w:val="008A1740"/>
    <w:rsid w:val="008A17BC"/>
    <w:rsid w:val="008A1C69"/>
    <w:rsid w:val="008A1D52"/>
    <w:rsid w:val="008A2784"/>
    <w:rsid w:val="008A2812"/>
    <w:rsid w:val="008A290D"/>
    <w:rsid w:val="008A3560"/>
    <w:rsid w:val="008A3852"/>
    <w:rsid w:val="008A41A0"/>
    <w:rsid w:val="008A4469"/>
    <w:rsid w:val="008A462F"/>
    <w:rsid w:val="008A49DD"/>
    <w:rsid w:val="008A4BBC"/>
    <w:rsid w:val="008A5560"/>
    <w:rsid w:val="008A55C7"/>
    <w:rsid w:val="008A5D09"/>
    <w:rsid w:val="008A63DD"/>
    <w:rsid w:val="008A666E"/>
    <w:rsid w:val="008A6761"/>
    <w:rsid w:val="008A68AF"/>
    <w:rsid w:val="008A69F1"/>
    <w:rsid w:val="008A6C84"/>
    <w:rsid w:val="008A7BCC"/>
    <w:rsid w:val="008B0DE1"/>
    <w:rsid w:val="008B122D"/>
    <w:rsid w:val="008B1BA0"/>
    <w:rsid w:val="008B1EFE"/>
    <w:rsid w:val="008B241B"/>
    <w:rsid w:val="008B2983"/>
    <w:rsid w:val="008B330C"/>
    <w:rsid w:val="008B4392"/>
    <w:rsid w:val="008B43C5"/>
    <w:rsid w:val="008B4A1C"/>
    <w:rsid w:val="008B4B39"/>
    <w:rsid w:val="008B53D0"/>
    <w:rsid w:val="008B545B"/>
    <w:rsid w:val="008B555A"/>
    <w:rsid w:val="008B555C"/>
    <w:rsid w:val="008B5714"/>
    <w:rsid w:val="008B6138"/>
    <w:rsid w:val="008B6BBE"/>
    <w:rsid w:val="008B6F33"/>
    <w:rsid w:val="008B7481"/>
    <w:rsid w:val="008C0E54"/>
    <w:rsid w:val="008C0F3C"/>
    <w:rsid w:val="008C0F3E"/>
    <w:rsid w:val="008C1335"/>
    <w:rsid w:val="008C16FE"/>
    <w:rsid w:val="008C175F"/>
    <w:rsid w:val="008C18D8"/>
    <w:rsid w:val="008C294A"/>
    <w:rsid w:val="008C31E6"/>
    <w:rsid w:val="008C3748"/>
    <w:rsid w:val="008C38FA"/>
    <w:rsid w:val="008C4492"/>
    <w:rsid w:val="008C4A45"/>
    <w:rsid w:val="008C4EE5"/>
    <w:rsid w:val="008C568C"/>
    <w:rsid w:val="008C65A1"/>
    <w:rsid w:val="008C668C"/>
    <w:rsid w:val="008C681A"/>
    <w:rsid w:val="008C7376"/>
    <w:rsid w:val="008C7752"/>
    <w:rsid w:val="008C7BD1"/>
    <w:rsid w:val="008C7C3A"/>
    <w:rsid w:val="008C7E1C"/>
    <w:rsid w:val="008C7EDD"/>
    <w:rsid w:val="008C7FAD"/>
    <w:rsid w:val="008D0112"/>
    <w:rsid w:val="008D0509"/>
    <w:rsid w:val="008D0570"/>
    <w:rsid w:val="008D059D"/>
    <w:rsid w:val="008D07F8"/>
    <w:rsid w:val="008D0FD3"/>
    <w:rsid w:val="008D14BB"/>
    <w:rsid w:val="008D208F"/>
    <w:rsid w:val="008D21F5"/>
    <w:rsid w:val="008D2887"/>
    <w:rsid w:val="008D2DFE"/>
    <w:rsid w:val="008D30E6"/>
    <w:rsid w:val="008D3667"/>
    <w:rsid w:val="008D4066"/>
    <w:rsid w:val="008D43FF"/>
    <w:rsid w:val="008D477B"/>
    <w:rsid w:val="008D4F96"/>
    <w:rsid w:val="008D5845"/>
    <w:rsid w:val="008D6949"/>
    <w:rsid w:val="008D6AA5"/>
    <w:rsid w:val="008D728F"/>
    <w:rsid w:val="008D7430"/>
    <w:rsid w:val="008D7D5A"/>
    <w:rsid w:val="008E0715"/>
    <w:rsid w:val="008E085D"/>
    <w:rsid w:val="008E126C"/>
    <w:rsid w:val="008E1678"/>
    <w:rsid w:val="008E1725"/>
    <w:rsid w:val="008E183F"/>
    <w:rsid w:val="008E265D"/>
    <w:rsid w:val="008E27F7"/>
    <w:rsid w:val="008E297C"/>
    <w:rsid w:val="008E29D1"/>
    <w:rsid w:val="008E2A09"/>
    <w:rsid w:val="008E2D72"/>
    <w:rsid w:val="008E2DA1"/>
    <w:rsid w:val="008E318F"/>
    <w:rsid w:val="008E3A36"/>
    <w:rsid w:val="008E3BD8"/>
    <w:rsid w:val="008E473B"/>
    <w:rsid w:val="008E4960"/>
    <w:rsid w:val="008E518F"/>
    <w:rsid w:val="008E6BE7"/>
    <w:rsid w:val="008E6C9E"/>
    <w:rsid w:val="008E717E"/>
    <w:rsid w:val="008E7286"/>
    <w:rsid w:val="008E73B0"/>
    <w:rsid w:val="008E75B5"/>
    <w:rsid w:val="008E7A9A"/>
    <w:rsid w:val="008E7B7D"/>
    <w:rsid w:val="008E7B7E"/>
    <w:rsid w:val="008E7BF8"/>
    <w:rsid w:val="008F027A"/>
    <w:rsid w:val="008F04C4"/>
    <w:rsid w:val="008F04DF"/>
    <w:rsid w:val="008F06A6"/>
    <w:rsid w:val="008F0ADE"/>
    <w:rsid w:val="008F0DFB"/>
    <w:rsid w:val="008F15DF"/>
    <w:rsid w:val="008F1D63"/>
    <w:rsid w:val="008F1E5D"/>
    <w:rsid w:val="008F2098"/>
    <w:rsid w:val="008F288B"/>
    <w:rsid w:val="008F2B01"/>
    <w:rsid w:val="008F2BA4"/>
    <w:rsid w:val="008F3360"/>
    <w:rsid w:val="008F3DB2"/>
    <w:rsid w:val="008F4DCE"/>
    <w:rsid w:val="008F511E"/>
    <w:rsid w:val="008F56DE"/>
    <w:rsid w:val="008F5994"/>
    <w:rsid w:val="008F5A2C"/>
    <w:rsid w:val="008F5AAA"/>
    <w:rsid w:val="008F5DE2"/>
    <w:rsid w:val="008F66B4"/>
    <w:rsid w:val="008F6787"/>
    <w:rsid w:val="008F6BEA"/>
    <w:rsid w:val="009000FD"/>
    <w:rsid w:val="0090135B"/>
    <w:rsid w:val="0090168A"/>
    <w:rsid w:val="0090193E"/>
    <w:rsid w:val="00901C60"/>
    <w:rsid w:val="009027A1"/>
    <w:rsid w:val="00902A04"/>
    <w:rsid w:val="00902FC6"/>
    <w:rsid w:val="00903902"/>
    <w:rsid w:val="00904008"/>
    <w:rsid w:val="009041F8"/>
    <w:rsid w:val="00904354"/>
    <w:rsid w:val="009043A0"/>
    <w:rsid w:val="0090485B"/>
    <w:rsid w:val="009049F6"/>
    <w:rsid w:val="00904F0D"/>
    <w:rsid w:val="00904FB3"/>
    <w:rsid w:val="0090508C"/>
    <w:rsid w:val="00905112"/>
    <w:rsid w:val="009055B7"/>
    <w:rsid w:val="00905E8A"/>
    <w:rsid w:val="0090642A"/>
    <w:rsid w:val="0090657A"/>
    <w:rsid w:val="00906848"/>
    <w:rsid w:val="00906892"/>
    <w:rsid w:val="00910AAB"/>
    <w:rsid w:val="00910B43"/>
    <w:rsid w:val="00910C24"/>
    <w:rsid w:val="00910D78"/>
    <w:rsid w:val="0091164B"/>
    <w:rsid w:val="009118D3"/>
    <w:rsid w:val="00911E48"/>
    <w:rsid w:val="00911F26"/>
    <w:rsid w:val="009126BD"/>
    <w:rsid w:val="00912D20"/>
    <w:rsid w:val="00912F2A"/>
    <w:rsid w:val="009138BE"/>
    <w:rsid w:val="009138D4"/>
    <w:rsid w:val="00913E18"/>
    <w:rsid w:val="00914208"/>
    <w:rsid w:val="00914335"/>
    <w:rsid w:val="00914525"/>
    <w:rsid w:val="009147CB"/>
    <w:rsid w:val="0091492A"/>
    <w:rsid w:val="00914BD5"/>
    <w:rsid w:val="00914C76"/>
    <w:rsid w:val="00914E42"/>
    <w:rsid w:val="00914EC5"/>
    <w:rsid w:val="009154D6"/>
    <w:rsid w:val="0091567C"/>
    <w:rsid w:val="00915832"/>
    <w:rsid w:val="00915F3B"/>
    <w:rsid w:val="009164EF"/>
    <w:rsid w:val="00916CA8"/>
    <w:rsid w:val="00916EB0"/>
    <w:rsid w:val="00917282"/>
    <w:rsid w:val="009172D7"/>
    <w:rsid w:val="00917F4E"/>
    <w:rsid w:val="009201C7"/>
    <w:rsid w:val="009203F9"/>
    <w:rsid w:val="00920489"/>
    <w:rsid w:val="0092079E"/>
    <w:rsid w:val="00920A2F"/>
    <w:rsid w:val="00921EDB"/>
    <w:rsid w:val="00921FF3"/>
    <w:rsid w:val="00922B77"/>
    <w:rsid w:val="00922D0D"/>
    <w:rsid w:val="00923EC0"/>
    <w:rsid w:val="00924681"/>
    <w:rsid w:val="00924DC8"/>
    <w:rsid w:val="00925057"/>
    <w:rsid w:val="009259A9"/>
    <w:rsid w:val="00925CE0"/>
    <w:rsid w:val="00925E5B"/>
    <w:rsid w:val="00926633"/>
    <w:rsid w:val="00926B80"/>
    <w:rsid w:val="00926E17"/>
    <w:rsid w:val="00926FC0"/>
    <w:rsid w:val="0092761B"/>
    <w:rsid w:val="00927B2D"/>
    <w:rsid w:val="00927FA7"/>
    <w:rsid w:val="009303B4"/>
    <w:rsid w:val="00930F12"/>
    <w:rsid w:val="00931168"/>
    <w:rsid w:val="00931BD0"/>
    <w:rsid w:val="00932CB8"/>
    <w:rsid w:val="00932EDF"/>
    <w:rsid w:val="009334DF"/>
    <w:rsid w:val="0093411E"/>
    <w:rsid w:val="0093440E"/>
    <w:rsid w:val="009345B9"/>
    <w:rsid w:val="009346AD"/>
    <w:rsid w:val="00934738"/>
    <w:rsid w:val="00934954"/>
    <w:rsid w:val="00934E3D"/>
    <w:rsid w:val="00935178"/>
    <w:rsid w:val="00935318"/>
    <w:rsid w:val="009361AE"/>
    <w:rsid w:val="0093622A"/>
    <w:rsid w:val="0093630E"/>
    <w:rsid w:val="00936919"/>
    <w:rsid w:val="00936B59"/>
    <w:rsid w:val="00936F28"/>
    <w:rsid w:val="009379F8"/>
    <w:rsid w:val="00937ACE"/>
    <w:rsid w:val="00937E58"/>
    <w:rsid w:val="00937F01"/>
    <w:rsid w:val="0094002F"/>
    <w:rsid w:val="009408A7"/>
    <w:rsid w:val="009408DF"/>
    <w:rsid w:val="00940E05"/>
    <w:rsid w:val="00940E86"/>
    <w:rsid w:val="00940FF3"/>
    <w:rsid w:val="00941090"/>
    <w:rsid w:val="00941A08"/>
    <w:rsid w:val="00941B0D"/>
    <w:rsid w:val="00941E8E"/>
    <w:rsid w:val="00942A49"/>
    <w:rsid w:val="00942AFA"/>
    <w:rsid w:val="00943DB6"/>
    <w:rsid w:val="009440DA"/>
    <w:rsid w:val="009448B4"/>
    <w:rsid w:val="00944A65"/>
    <w:rsid w:val="00946E47"/>
    <w:rsid w:val="00946E5D"/>
    <w:rsid w:val="009472A9"/>
    <w:rsid w:val="0095001D"/>
    <w:rsid w:val="009502E8"/>
    <w:rsid w:val="0095099E"/>
    <w:rsid w:val="00950A66"/>
    <w:rsid w:val="00950B59"/>
    <w:rsid w:val="00950BD5"/>
    <w:rsid w:val="00950C00"/>
    <w:rsid w:val="009511AC"/>
    <w:rsid w:val="00951591"/>
    <w:rsid w:val="009518E8"/>
    <w:rsid w:val="00952194"/>
    <w:rsid w:val="00952338"/>
    <w:rsid w:val="00952EDE"/>
    <w:rsid w:val="00953716"/>
    <w:rsid w:val="00953A54"/>
    <w:rsid w:val="00953AAE"/>
    <w:rsid w:val="00953D21"/>
    <w:rsid w:val="00953E4B"/>
    <w:rsid w:val="0095404A"/>
    <w:rsid w:val="009543BD"/>
    <w:rsid w:val="00954E6E"/>
    <w:rsid w:val="009558A6"/>
    <w:rsid w:val="0095628D"/>
    <w:rsid w:val="009563A4"/>
    <w:rsid w:val="00956620"/>
    <w:rsid w:val="00956DDA"/>
    <w:rsid w:val="0095700B"/>
    <w:rsid w:val="009570EE"/>
    <w:rsid w:val="009574CE"/>
    <w:rsid w:val="00957AAF"/>
    <w:rsid w:val="00957E4C"/>
    <w:rsid w:val="0096084F"/>
    <w:rsid w:val="009609E3"/>
    <w:rsid w:val="00960BCE"/>
    <w:rsid w:val="00960DF6"/>
    <w:rsid w:val="00960F76"/>
    <w:rsid w:val="00961941"/>
    <w:rsid w:val="00961AA0"/>
    <w:rsid w:val="00961FF6"/>
    <w:rsid w:val="0096206B"/>
    <w:rsid w:val="009621E8"/>
    <w:rsid w:val="00962F77"/>
    <w:rsid w:val="0096313B"/>
    <w:rsid w:val="00963E1B"/>
    <w:rsid w:val="00964B3A"/>
    <w:rsid w:val="00965155"/>
    <w:rsid w:val="009654AC"/>
    <w:rsid w:val="009659D8"/>
    <w:rsid w:val="00965F01"/>
    <w:rsid w:val="009661EB"/>
    <w:rsid w:val="0096663A"/>
    <w:rsid w:val="009669E0"/>
    <w:rsid w:val="009674F5"/>
    <w:rsid w:val="009676AE"/>
    <w:rsid w:val="0096771A"/>
    <w:rsid w:val="00967D65"/>
    <w:rsid w:val="009705C8"/>
    <w:rsid w:val="00970875"/>
    <w:rsid w:val="00970CB4"/>
    <w:rsid w:val="009714A3"/>
    <w:rsid w:val="00971747"/>
    <w:rsid w:val="0097199B"/>
    <w:rsid w:val="00971ED5"/>
    <w:rsid w:val="00972983"/>
    <w:rsid w:val="009730C8"/>
    <w:rsid w:val="00973768"/>
    <w:rsid w:val="00973C7B"/>
    <w:rsid w:val="0097423D"/>
    <w:rsid w:val="00974392"/>
    <w:rsid w:val="00974722"/>
    <w:rsid w:val="00974902"/>
    <w:rsid w:val="00974C72"/>
    <w:rsid w:val="00974DAB"/>
    <w:rsid w:val="00974EFB"/>
    <w:rsid w:val="009752D4"/>
    <w:rsid w:val="0097555D"/>
    <w:rsid w:val="0097591F"/>
    <w:rsid w:val="0097665B"/>
    <w:rsid w:val="00976682"/>
    <w:rsid w:val="009767DE"/>
    <w:rsid w:val="009768B9"/>
    <w:rsid w:val="009768C3"/>
    <w:rsid w:val="00977B4A"/>
    <w:rsid w:val="00977E1B"/>
    <w:rsid w:val="009804EE"/>
    <w:rsid w:val="00980521"/>
    <w:rsid w:val="00980817"/>
    <w:rsid w:val="00980CBF"/>
    <w:rsid w:val="00980FDC"/>
    <w:rsid w:val="0098148D"/>
    <w:rsid w:val="0098155E"/>
    <w:rsid w:val="00981ECF"/>
    <w:rsid w:val="00981F86"/>
    <w:rsid w:val="00982F0D"/>
    <w:rsid w:val="009830B7"/>
    <w:rsid w:val="00983717"/>
    <w:rsid w:val="00983834"/>
    <w:rsid w:val="00983D93"/>
    <w:rsid w:val="0098416A"/>
    <w:rsid w:val="0098473F"/>
    <w:rsid w:val="00985106"/>
    <w:rsid w:val="009853BB"/>
    <w:rsid w:val="009855EA"/>
    <w:rsid w:val="00985C18"/>
    <w:rsid w:val="00985E0C"/>
    <w:rsid w:val="009862F4"/>
    <w:rsid w:val="00986F0B"/>
    <w:rsid w:val="00986F57"/>
    <w:rsid w:val="009905DC"/>
    <w:rsid w:val="0099080A"/>
    <w:rsid w:val="00990854"/>
    <w:rsid w:val="00990D95"/>
    <w:rsid w:val="009912FC"/>
    <w:rsid w:val="00992596"/>
    <w:rsid w:val="0099282C"/>
    <w:rsid w:val="00992B3D"/>
    <w:rsid w:val="00992CDB"/>
    <w:rsid w:val="009933D0"/>
    <w:rsid w:val="0099393A"/>
    <w:rsid w:val="00994133"/>
    <w:rsid w:val="009945C5"/>
    <w:rsid w:val="00994627"/>
    <w:rsid w:val="00994C49"/>
    <w:rsid w:val="0099545B"/>
    <w:rsid w:val="009954AF"/>
    <w:rsid w:val="00995886"/>
    <w:rsid w:val="00995A76"/>
    <w:rsid w:val="00995F03"/>
    <w:rsid w:val="00995F43"/>
    <w:rsid w:val="00996598"/>
    <w:rsid w:val="00996A30"/>
    <w:rsid w:val="00996EAA"/>
    <w:rsid w:val="00997037"/>
    <w:rsid w:val="009970F2"/>
    <w:rsid w:val="009971E5"/>
    <w:rsid w:val="0099753D"/>
    <w:rsid w:val="00997749"/>
    <w:rsid w:val="00997A0A"/>
    <w:rsid w:val="009A02B3"/>
    <w:rsid w:val="009A0879"/>
    <w:rsid w:val="009A098A"/>
    <w:rsid w:val="009A09E2"/>
    <w:rsid w:val="009A09E8"/>
    <w:rsid w:val="009A115C"/>
    <w:rsid w:val="009A1809"/>
    <w:rsid w:val="009A18F7"/>
    <w:rsid w:val="009A1D27"/>
    <w:rsid w:val="009A1E73"/>
    <w:rsid w:val="009A2435"/>
    <w:rsid w:val="009A2760"/>
    <w:rsid w:val="009A34ED"/>
    <w:rsid w:val="009A34FC"/>
    <w:rsid w:val="009A365D"/>
    <w:rsid w:val="009A3700"/>
    <w:rsid w:val="009A4375"/>
    <w:rsid w:val="009A49C6"/>
    <w:rsid w:val="009A4F23"/>
    <w:rsid w:val="009A543C"/>
    <w:rsid w:val="009A549B"/>
    <w:rsid w:val="009A59ED"/>
    <w:rsid w:val="009A5F1A"/>
    <w:rsid w:val="009A634A"/>
    <w:rsid w:val="009A76D9"/>
    <w:rsid w:val="009A77B6"/>
    <w:rsid w:val="009A79AF"/>
    <w:rsid w:val="009A7E0C"/>
    <w:rsid w:val="009B0730"/>
    <w:rsid w:val="009B0859"/>
    <w:rsid w:val="009B09F5"/>
    <w:rsid w:val="009B1002"/>
    <w:rsid w:val="009B104F"/>
    <w:rsid w:val="009B11C0"/>
    <w:rsid w:val="009B14DC"/>
    <w:rsid w:val="009B1781"/>
    <w:rsid w:val="009B17F0"/>
    <w:rsid w:val="009B1C89"/>
    <w:rsid w:val="009B2489"/>
    <w:rsid w:val="009B2F36"/>
    <w:rsid w:val="009B3E2E"/>
    <w:rsid w:val="009B449A"/>
    <w:rsid w:val="009B4ADC"/>
    <w:rsid w:val="009B52AB"/>
    <w:rsid w:val="009B5512"/>
    <w:rsid w:val="009B55AB"/>
    <w:rsid w:val="009B58B8"/>
    <w:rsid w:val="009B6AE2"/>
    <w:rsid w:val="009B6D2D"/>
    <w:rsid w:val="009C0B93"/>
    <w:rsid w:val="009C0DDA"/>
    <w:rsid w:val="009C0E3B"/>
    <w:rsid w:val="009C1444"/>
    <w:rsid w:val="009C1485"/>
    <w:rsid w:val="009C1494"/>
    <w:rsid w:val="009C19FD"/>
    <w:rsid w:val="009C2355"/>
    <w:rsid w:val="009C31DC"/>
    <w:rsid w:val="009C3D36"/>
    <w:rsid w:val="009C45C7"/>
    <w:rsid w:val="009C4746"/>
    <w:rsid w:val="009C54ED"/>
    <w:rsid w:val="009C5685"/>
    <w:rsid w:val="009C5989"/>
    <w:rsid w:val="009C644D"/>
    <w:rsid w:val="009C6759"/>
    <w:rsid w:val="009C679F"/>
    <w:rsid w:val="009C6C6B"/>
    <w:rsid w:val="009C6DFD"/>
    <w:rsid w:val="009C7365"/>
    <w:rsid w:val="009C7374"/>
    <w:rsid w:val="009C7A0C"/>
    <w:rsid w:val="009C7B87"/>
    <w:rsid w:val="009D0232"/>
    <w:rsid w:val="009D0995"/>
    <w:rsid w:val="009D15DD"/>
    <w:rsid w:val="009D1B91"/>
    <w:rsid w:val="009D2440"/>
    <w:rsid w:val="009D249A"/>
    <w:rsid w:val="009D28C0"/>
    <w:rsid w:val="009D32C9"/>
    <w:rsid w:val="009D3E84"/>
    <w:rsid w:val="009D42BB"/>
    <w:rsid w:val="009D4635"/>
    <w:rsid w:val="009D54D2"/>
    <w:rsid w:val="009D5C07"/>
    <w:rsid w:val="009D5C3B"/>
    <w:rsid w:val="009D66EC"/>
    <w:rsid w:val="009D6A52"/>
    <w:rsid w:val="009D6A83"/>
    <w:rsid w:val="009D6DCA"/>
    <w:rsid w:val="009D72FD"/>
    <w:rsid w:val="009D737A"/>
    <w:rsid w:val="009D7453"/>
    <w:rsid w:val="009D7517"/>
    <w:rsid w:val="009D76E2"/>
    <w:rsid w:val="009D78E1"/>
    <w:rsid w:val="009D79BF"/>
    <w:rsid w:val="009D7DEA"/>
    <w:rsid w:val="009E01D5"/>
    <w:rsid w:val="009E0462"/>
    <w:rsid w:val="009E05C7"/>
    <w:rsid w:val="009E0686"/>
    <w:rsid w:val="009E0C65"/>
    <w:rsid w:val="009E1132"/>
    <w:rsid w:val="009E13E4"/>
    <w:rsid w:val="009E16FB"/>
    <w:rsid w:val="009E17DA"/>
    <w:rsid w:val="009E1980"/>
    <w:rsid w:val="009E267C"/>
    <w:rsid w:val="009E2A6F"/>
    <w:rsid w:val="009E39F7"/>
    <w:rsid w:val="009E3A5A"/>
    <w:rsid w:val="009E448C"/>
    <w:rsid w:val="009E48E9"/>
    <w:rsid w:val="009E4D77"/>
    <w:rsid w:val="009E4F57"/>
    <w:rsid w:val="009E4FC5"/>
    <w:rsid w:val="009E5319"/>
    <w:rsid w:val="009E5650"/>
    <w:rsid w:val="009E56F7"/>
    <w:rsid w:val="009E57B4"/>
    <w:rsid w:val="009E592A"/>
    <w:rsid w:val="009E6618"/>
    <w:rsid w:val="009E6D75"/>
    <w:rsid w:val="009E6E92"/>
    <w:rsid w:val="009E71E2"/>
    <w:rsid w:val="009E761A"/>
    <w:rsid w:val="009E78B0"/>
    <w:rsid w:val="009F0611"/>
    <w:rsid w:val="009F0B53"/>
    <w:rsid w:val="009F0F15"/>
    <w:rsid w:val="009F116E"/>
    <w:rsid w:val="009F1A75"/>
    <w:rsid w:val="009F1C5D"/>
    <w:rsid w:val="009F2060"/>
    <w:rsid w:val="009F2241"/>
    <w:rsid w:val="009F2602"/>
    <w:rsid w:val="009F2758"/>
    <w:rsid w:val="009F2A15"/>
    <w:rsid w:val="009F2A77"/>
    <w:rsid w:val="009F2E86"/>
    <w:rsid w:val="009F31E0"/>
    <w:rsid w:val="009F326A"/>
    <w:rsid w:val="009F43BA"/>
    <w:rsid w:val="009F488C"/>
    <w:rsid w:val="009F4D42"/>
    <w:rsid w:val="009F4E07"/>
    <w:rsid w:val="009F5418"/>
    <w:rsid w:val="009F5BE1"/>
    <w:rsid w:val="009F5F02"/>
    <w:rsid w:val="009F69E6"/>
    <w:rsid w:val="009F6BAB"/>
    <w:rsid w:val="009F7369"/>
    <w:rsid w:val="009F7372"/>
    <w:rsid w:val="009F7603"/>
    <w:rsid w:val="009F79F6"/>
    <w:rsid w:val="009F7B33"/>
    <w:rsid w:val="009F7CF3"/>
    <w:rsid w:val="009F7E5C"/>
    <w:rsid w:val="00A0072C"/>
    <w:rsid w:val="00A007A4"/>
    <w:rsid w:val="00A0099E"/>
    <w:rsid w:val="00A016B0"/>
    <w:rsid w:val="00A01DDA"/>
    <w:rsid w:val="00A020E1"/>
    <w:rsid w:val="00A02FE1"/>
    <w:rsid w:val="00A03007"/>
    <w:rsid w:val="00A04556"/>
    <w:rsid w:val="00A0481E"/>
    <w:rsid w:val="00A04915"/>
    <w:rsid w:val="00A04BBF"/>
    <w:rsid w:val="00A05552"/>
    <w:rsid w:val="00A056F6"/>
    <w:rsid w:val="00A0584F"/>
    <w:rsid w:val="00A0590A"/>
    <w:rsid w:val="00A06A90"/>
    <w:rsid w:val="00A06BB7"/>
    <w:rsid w:val="00A06EB7"/>
    <w:rsid w:val="00A070EF"/>
    <w:rsid w:val="00A0753D"/>
    <w:rsid w:val="00A07571"/>
    <w:rsid w:val="00A07FDF"/>
    <w:rsid w:val="00A10F49"/>
    <w:rsid w:val="00A110C4"/>
    <w:rsid w:val="00A11222"/>
    <w:rsid w:val="00A11333"/>
    <w:rsid w:val="00A12A6B"/>
    <w:rsid w:val="00A12B74"/>
    <w:rsid w:val="00A1305E"/>
    <w:rsid w:val="00A1307C"/>
    <w:rsid w:val="00A132DF"/>
    <w:rsid w:val="00A134DD"/>
    <w:rsid w:val="00A1366A"/>
    <w:rsid w:val="00A138FB"/>
    <w:rsid w:val="00A14034"/>
    <w:rsid w:val="00A145F2"/>
    <w:rsid w:val="00A14C16"/>
    <w:rsid w:val="00A14E33"/>
    <w:rsid w:val="00A1642F"/>
    <w:rsid w:val="00A164F7"/>
    <w:rsid w:val="00A17DCA"/>
    <w:rsid w:val="00A203BA"/>
    <w:rsid w:val="00A204FE"/>
    <w:rsid w:val="00A2058C"/>
    <w:rsid w:val="00A21000"/>
    <w:rsid w:val="00A218CF"/>
    <w:rsid w:val="00A21E59"/>
    <w:rsid w:val="00A22296"/>
    <w:rsid w:val="00A226B5"/>
    <w:rsid w:val="00A227F3"/>
    <w:rsid w:val="00A22925"/>
    <w:rsid w:val="00A22E73"/>
    <w:rsid w:val="00A233FB"/>
    <w:rsid w:val="00A23D06"/>
    <w:rsid w:val="00A23D8A"/>
    <w:rsid w:val="00A23F9E"/>
    <w:rsid w:val="00A25121"/>
    <w:rsid w:val="00A25601"/>
    <w:rsid w:val="00A261FC"/>
    <w:rsid w:val="00A26C63"/>
    <w:rsid w:val="00A27535"/>
    <w:rsid w:val="00A277E1"/>
    <w:rsid w:val="00A300FA"/>
    <w:rsid w:val="00A301CD"/>
    <w:rsid w:val="00A30274"/>
    <w:rsid w:val="00A30317"/>
    <w:rsid w:val="00A30439"/>
    <w:rsid w:val="00A30C05"/>
    <w:rsid w:val="00A3117F"/>
    <w:rsid w:val="00A31367"/>
    <w:rsid w:val="00A31891"/>
    <w:rsid w:val="00A31DE6"/>
    <w:rsid w:val="00A32E1A"/>
    <w:rsid w:val="00A330DD"/>
    <w:rsid w:val="00A336C3"/>
    <w:rsid w:val="00A337DD"/>
    <w:rsid w:val="00A33C65"/>
    <w:rsid w:val="00A34964"/>
    <w:rsid w:val="00A34DDD"/>
    <w:rsid w:val="00A34F71"/>
    <w:rsid w:val="00A354A3"/>
    <w:rsid w:val="00A35CD1"/>
    <w:rsid w:val="00A35EFF"/>
    <w:rsid w:val="00A361D6"/>
    <w:rsid w:val="00A3705D"/>
    <w:rsid w:val="00A371DB"/>
    <w:rsid w:val="00A3752F"/>
    <w:rsid w:val="00A37538"/>
    <w:rsid w:val="00A375C5"/>
    <w:rsid w:val="00A37C62"/>
    <w:rsid w:val="00A37D3A"/>
    <w:rsid w:val="00A37D7A"/>
    <w:rsid w:val="00A4110E"/>
    <w:rsid w:val="00A41AFD"/>
    <w:rsid w:val="00A42B4B"/>
    <w:rsid w:val="00A42BF1"/>
    <w:rsid w:val="00A42DD7"/>
    <w:rsid w:val="00A43082"/>
    <w:rsid w:val="00A431EC"/>
    <w:rsid w:val="00A43755"/>
    <w:rsid w:val="00A448F0"/>
    <w:rsid w:val="00A44ACA"/>
    <w:rsid w:val="00A454A7"/>
    <w:rsid w:val="00A457D3"/>
    <w:rsid w:val="00A45871"/>
    <w:rsid w:val="00A45C92"/>
    <w:rsid w:val="00A45E4F"/>
    <w:rsid w:val="00A46A37"/>
    <w:rsid w:val="00A46D27"/>
    <w:rsid w:val="00A476C9"/>
    <w:rsid w:val="00A47745"/>
    <w:rsid w:val="00A4793B"/>
    <w:rsid w:val="00A47BAD"/>
    <w:rsid w:val="00A47C0C"/>
    <w:rsid w:val="00A47E36"/>
    <w:rsid w:val="00A500E8"/>
    <w:rsid w:val="00A5038F"/>
    <w:rsid w:val="00A5040E"/>
    <w:rsid w:val="00A50D50"/>
    <w:rsid w:val="00A512FD"/>
    <w:rsid w:val="00A51926"/>
    <w:rsid w:val="00A51B1E"/>
    <w:rsid w:val="00A52129"/>
    <w:rsid w:val="00A52376"/>
    <w:rsid w:val="00A523AF"/>
    <w:rsid w:val="00A52C3D"/>
    <w:rsid w:val="00A531D2"/>
    <w:rsid w:val="00A534AF"/>
    <w:rsid w:val="00A53C45"/>
    <w:rsid w:val="00A5416C"/>
    <w:rsid w:val="00A54814"/>
    <w:rsid w:val="00A549B6"/>
    <w:rsid w:val="00A54FE1"/>
    <w:rsid w:val="00A55218"/>
    <w:rsid w:val="00A5575C"/>
    <w:rsid w:val="00A56232"/>
    <w:rsid w:val="00A565C9"/>
    <w:rsid w:val="00A56E9A"/>
    <w:rsid w:val="00A56ED1"/>
    <w:rsid w:val="00A571D4"/>
    <w:rsid w:val="00A57221"/>
    <w:rsid w:val="00A5759C"/>
    <w:rsid w:val="00A57E5B"/>
    <w:rsid w:val="00A57E6D"/>
    <w:rsid w:val="00A60505"/>
    <w:rsid w:val="00A60AE7"/>
    <w:rsid w:val="00A60AEF"/>
    <w:rsid w:val="00A60B09"/>
    <w:rsid w:val="00A6129C"/>
    <w:rsid w:val="00A61459"/>
    <w:rsid w:val="00A61474"/>
    <w:rsid w:val="00A61679"/>
    <w:rsid w:val="00A61CB4"/>
    <w:rsid w:val="00A62227"/>
    <w:rsid w:val="00A622D5"/>
    <w:rsid w:val="00A627D7"/>
    <w:rsid w:val="00A62A65"/>
    <w:rsid w:val="00A633C7"/>
    <w:rsid w:val="00A64335"/>
    <w:rsid w:val="00A646F3"/>
    <w:rsid w:val="00A6496F"/>
    <w:rsid w:val="00A649E0"/>
    <w:rsid w:val="00A64C4B"/>
    <w:rsid w:val="00A65194"/>
    <w:rsid w:val="00A6522E"/>
    <w:rsid w:val="00A6550B"/>
    <w:rsid w:val="00A655DD"/>
    <w:rsid w:val="00A65ABF"/>
    <w:rsid w:val="00A65BFB"/>
    <w:rsid w:val="00A65D7B"/>
    <w:rsid w:val="00A65DD3"/>
    <w:rsid w:val="00A66641"/>
    <w:rsid w:val="00A66E80"/>
    <w:rsid w:val="00A67161"/>
    <w:rsid w:val="00A67697"/>
    <w:rsid w:val="00A67A74"/>
    <w:rsid w:val="00A67E83"/>
    <w:rsid w:val="00A67F97"/>
    <w:rsid w:val="00A70003"/>
    <w:rsid w:val="00A701E5"/>
    <w:rsid w:val="00A70E00"/>
    <w:rsid w:val="00A70FCA"/>
    <w:rsid w:val="00A71239"/>
    <w:rsid w:val="00A71296"/>
    <w:rsid w:val="00A715C0"/>
    <w:rsid w:val="00A71D0C"/>
    <w:rsid w:val="00A71D93"/>
    <w:rsid w:val="00A71F85"/>
    <w:rsid w:val="00A7350E"/>
    <w:rsid w:val="00A7395E"/>
    <w:rsid w:val="00A73984"/>
    <w:rsid w:val="00A73A2A"/>
    <w:rsid w:val="00A73AB6"/>
    <w:rsid w:val="00A73DA2"/>
    <w:rsid w:val="00A7412C"/>
    <w:rsid w:val="00A74AF0"/>
    <w:rsid w:val="00A74E02"/>
    <w:rsid w:val="00A74E70"/>
    <w:rsid w:val="00A75199"/>
    <w:rsid w:val="00A75240"/>
    <w:rsid w:val="00A75B9C"/>
    <w:rsid w:val="00A75D57"/>
    <w:rsid w:val="00A762DF"/>
    <w:rsid w:val="00A76859"/>
    <w:rsid w:val="00A76893"/>
    <w:rsid w:val="00A76BCF"/>
    <w:rsid w:val="00A7709A"/>
    <w:rsid w:val="00A773E9"/>
    <w:rsid w:val="00A80389"/>
    <w:rsid w:val="00A81011"/>
    <w:rsid w:val="00A81447"/>
    <w:rsid w:val="00A81D71"/>
    <w:rsid w:val="00A8320F"/>
    <w:rsid w:val="00A84549"/>
    <w:rsid w:val="00A850AD"/>
    <w:rsid w:val="00A85155"/>
    <w:rsid w:val="00A85649"/>
    <w:rsid w:val="00A85D21"/>
    <w:rsid w:val="00A86961"/>
    <w:rsid w:val="00A86CFF"/>
    <w:rsid w:val="00A86D87"/>
    <w:rsid w:val="00A878DF"/>
    <w:rsid w:val="00A87AFD"/>
    <w:rsid w:val="00A90350"/>
    <w:rsid w:val="00A9068A"/>
    <w:rsid w:val="00A90D4E"/>
    <w:rsid w:val="00A9129A"/>
    <w:rsid w:val="00A912FA"/>
    <w:rsid w:val="00A914E5"/>
    <w:rsid w:val="00A9174D"/>
    <w:rsid w:val="00A91919"/>
    <w:rsid w:val="00A9193F"/>
    <w:rsid w:val="00A9276D"/>
    <w:rsid w:val="00A92D0D"/>
    <w:rsid w:val="00A9332F"/>
    <w:rsid w:val="00A93525"/>
    <w:rsid w:val="00A93910"/>
    <w:rsid w:val="00A94310"/>
    <w:rsid w:val="00A94BAF"/>
    <w:rsid w:val="00A94BDE"/>
    <w:rsid w:val="00A94D9F"/>
    <w:rsid w:val="00A95385"/>
    <w:rsid w:val="00A9573E"/>
    <w:rsid w:val="00A960BF"/>
    <w:rsid w:val="00A96AF9"/>
    <w:rsid w:val="00A96B2D"/>
    <w:rsid w:val="00A9701F"/>
    <w:rsid w:val="00A972D6"/>
    <w:rsid w:val="00AA0C57"/>
    <w:rsid w:val="00AA0F2B"/>
    <w:rsid w:val="00AA15A8"/>
    <w:rsid w:val="00AA171B"/>
    <w:rsid w:val="00AA1F12"/>
    <w:rsid w:val="00AA2280"/>
    <w:rsid w:val="00AA24B2"/>
    <w:rsid w:val="00AA32C4"/>
    <w:rsid w:val="00AA33DB"/>
    <w:rsid w:val="00AA4C60"/>
    <w:rsid w:val="00AA513E"/>
    <w:rsid w:val="00AA5D13"/>
    <w:rsid w:val="00AA5DA7"/>
    <w:rsid w:val="00AA5DFF"/>
    <w:rsid w:val="00AA605D"/>
    <w:rsid w:val="00AA6212"/>
    <w:rsid w:val="00AA6330"/>
    <w:rsid w:val="00AA72C1"/>
    <w:rsid w:val="00AA73CF"/>
    <w:rsid w:val="00AA7DE2"/>
    <w:rsid w:val="00AA7DF2"/>
    <w:rsid w:val="00AA7F95"/>
    <w:rsid w:val="00AB13A1"/>
    <w:rsid w:val="00AB20FC"/>
    <w:rsid w:val="00AB242A"/>
    <w:rsid w:val="00AB29C0"/>
    <w:rsid w:val="00AB2B51"/>
    <w:rsid w:val="00AB2CC9"/>
    <w:rsid w:val="00AB2E89"/>
    <w:rsid w:val="00AB32B9"/>
    <w:rsid w:val="00AB378B"/>
    <w:rsid w:val="00AB4046"/>
    <w:rsid w:val="00AB40FA"/>
    <w:rsid w:val="00AB487F"/>
    <w:rsid w:val="00AB4958"/>
    <w:rsid w:val="00AB4AE8"/>
    <w:rsid w:val="00AB4D81"/>
    <w:rsid w:val="00AB513E"/>
    <w:rsid w:val="00AB5453"/>
    <w:rsid w:val="00AB5FFD"/>
    <w:rsid w:val="00AB6056"/>
    <w:rsid w:val="00AB609C"/>
    <w:rsid w:val="00AB6242"/>
    <w:rsid w:val="00AB6244"/>
    <w:rsid w:val="00AB6492"/>
    <w:rsid w:val="00AB75A6"/>
    <w:rsid w:val="00AC00F1"/>
    <w:rsid w:val="00AC0352"/>
    <w:rsid w:val="00AC08BB"/>
    <w:rsid w:val="00AC1036"/>
    <w:rsid w:val="00AC109A"/>
    <w:rsid w:val="00AC1329"/>
    <w:rsid w:val="00AC19CD"/>
    <w:rsid w:val="00AC1D6B"/>
    <w:rsid w:val="00AC20A7"/>
    <w:rsid w:val="00AC20B5"/>
    <w:rsid w:val="00AC222A"/>
    <w:rsid w:val="00AC2335"/>
    <w:rsid w:val="00AC26BC"/>
    <w:rsid w:val="00AC28AC"/>
    <w:rsid w:val="00AC327A"/>
    <w:rsid w:val="00AC4278"/>
    <w:rsid w:val="00AC42FE"/>
    <w:rsid w:val="00AC433D"/>
    <w:rsid w:val="00AC45D0"/>
    <w:rsid w:val="00AC497B"/>
    <w:rsid w:val="00AC4BD2"/>
    <w:rsid w:val="00AC4EFC"/>
    <w:rsid w:val="00AC4F4C"/>
    <w:rsid w:val="00AC5079"/>
    <w:rsid w:val="00AC568F"/>
    <w:rsid w:val="00AC56C5"/>
    <w:rsid w:val="00AC573D"/>
    <w:rsid w:val="00AC5A2B"/>
    <w:rsid w:val="00AC5C3B"/>
    <w:rsid w:val="00AC5D5B"/>
    <w:rsid w:val="00AC5DD2"/>
    <w:rsid w:val="00AC6A23"/>
    <w:rsid w:val="00AC754D"/>
    <w:rsid w:val="00AC75BD"/>
    <w:rsid w:val="00AC75D5"/>
    <w:rsid w:val="00AC7810"/>
    <w:rsid w:val="00AC7DD4"/>
    <w:rsid w:val="00AD02EF"/>
    <w:rsid w:val="00AD0557"/>
    <w:rsid w:val="00AD0656"/>
    <w:rsid w:val="00AD0BC7"/>
    <w:rsid w:val="00AD1606"/>
    <w:rsid w:val="00AD16F7"/>
    <w:rsid w:val="00AD1783"/>
    <w:rsid w:val="00AD24B5"/>
    <w:rsid w:val="00AD263D"/>
    <w:rsid w:val="00AD27E0"/>
    <w:rsid w:val="00AD2B6F"/>
    <w:rsid w:val="00AD2C09"/>
    <w:rsid w:val="00AD31E7"/>
    <w:rsid w:val="00AD329B"/>
    <w:rsid w:val="00AD3612"/>
    <w:rsid w:val="00AD38EA"/>
    <w:rsid w:val="00AD3CA5"/>
    <w:rsid w:val="00AD3FF3"/>
    <w:rsid w:val="00AD47CC"/>
    <w:rsid w:val="00AD4B56"/>
    <w:rsid w:val="00AD52F8"/>
    <w:rsid w:val="00AD55DC"/>
    <w:rsid w:val="00AD61A5"/>
    <w:rsid w:val="00AD68B8"/>
    <w:rsid w:val="00AD6E8F"/>
    <w:rsid w:val="00AD7264"/>
    <w:rsid w:val="00AD7AC7"/>
    <w:rsid w:val="00AD7E9F"/>
    <w:rsid w:val="00AE05DB"/>
    <w:rsid w:val="00AE0C4A"/>
    <w:rsid w:val="00AE0C60"/>
    <w:rsid w:val="00AE1293"/>
    <w:rsid w:val="00AE1A34"/>
    <w:rsid w:val="00AE2175"/>
    <w:rsid w:val="00AE22FD"/>
    <w:rsid w:val="00AE2414"/>
    <w:rsid w:val="00AE393A"/>
    <w:rsid w:val="00AE3F6E"/>
    <w:rsid w:val="00AE43B1"/>
    <w:rsid w:val="00AE44B6"/>
    <w:rsid w:val="00AE4EC9"/>
    <w:rsid w:val="00AE5021"/>
    <w:rsid w:val="00AE520F"/>
    <w:rsid w:val="00AE54AA"/>
    <w:rsid w:val="00AE562D"/>
    <w:rsid w:val="00AE5F86"/>
    <w:rsid w:val="00AE6651"/>
    <w:rsid w:val="00AE66C4"/>
    <w:rsid w:val="00AE67A3"/>
    <w:rsid w:val="00AE6923"/>
    <w:rsid w:val="00AE6D98"/>
    <w:rsid w:val="00AE7200"/>
    <w:rsid w:val="00AE7463"/>
    <w:rsid w:val="00AF0152"/>
    <w:rsid w:val="00AF044E"/>
    <w:rsid w:val="00AF05DD"/>
    <w:rsid w:val="00AF068F"/>
    <w:rsid w:val="00AF0E45"/>
    <w:rsid w:val="00AF11E6"/>
    <w:rsid w:val="00AF1BE1"/>
    <w:rsid w:val="00AF1D45"/>
    <w:rsid w:val="00AF20F6"/>
    <w:rsid w:val="00AF228E"/>
    <w:rsid w:val="00AF2EA6"/>
    <w:rsid w:val="00AF3468"/>
    <w:rsid w:val="00AF3550"/>
    <w:rsid w:val="00AF3D66"/>
    <w:rsid w:val="00AF432B"/>
    <w:rsid w:val="00AF4362"/>
    <w:rsid w:val="00AF4531"/>
    <w:rsid w:val="00AF462F"/>
    <w:rsid w:val="00AF4DF4"/>
    <w:rsid w:val="00AF4FE4"/>
    <w:rsid w:val="00AF5ADC"/>
    <w:rsid w:val="00AF5B9C"/>
    <w:rsid w:val="00AF5E41"/>
    <w:rsid w:val="00AF65C3"/>
    <w:rsid w:val="00AF6970"/>
    <w:rsid w:val="00AF6B74"/>
    <w:rsid w:val="00AF6FAF"/>
    <w:rsid w:val="00AF70F9"/>
    <w:rsid w:val="00AF7162"/>
    <w:rsid w:val="00AF7609"/>
    <w:rsid w:val="00AF7D69"/>
    <w:rsid w:val="00AF7DB5"/>
    <w:rsid w:val="00AF7F1A"/>
    <w:rsid w:val="00B00185"/>
    <w:rsid w:val="00B00271"/>
    <w:rsid w:val="00B0079A"/>
    <w:rsid w:val="00B01D2B"/>
    <w:rsid w:val="00B01EDB"/>
    <w:rsid w:val="00B02019"/>
    <w:rsid w:val="00B023E9"/>
    <w:rsid w:val="00B023FA"/>
    <w:rsid w:val="00B02D7D"/>
    <w:rsid w:val="00B02E4A"/>
    <w:rsid w:val="00B033C0"/>
    <w:rsid w:val="00B033F6"/>
    <w:rsid w:val="00B038BE"/>
    <w:rsid w:val="00B03A0E"/>
    <w:rsid w:val="00B03A9E"/>
    <w:rsid w:val="00B03D24"/>
    <w:rsid w:val="00B03E02"/>
    <w:rsid w:val="00B04576"/>
    <w:rsid w:val="00B04648"/>
    <w:rsid w:val="00B05618"/>
    <w:rsid w:val="00B06460"/>
    <w:rsid w:val="00B07140"/>
    <w:rsid w:val="00B07454"/>
    <w:rsid w:val="00B07A30"/>
    <w:rsid w:val="00B1023B"/>
    <w:rsid w:val="00B10316"/>
    <w:rsid w:val="00B103A5"/>
    <w:rsid w:val="00B105E9"/>
    <w:rsid w:val="00B10828"/>
    <w:rsid w:val="00B1107B"/>
    <w:rsid w:val="00B113CC"/>
    <w:rsid w:val="00B1147F"/>
    <w:rsid w:val="00B119E1"/>
    <w:rsid w:val="00B128B0"/>
    <w:rsid w:val="00B12A74"/>
    <w:rsid w:val="00B12E5C"/>
    <w:rsid w:val="00B13911"/>
    <w:rsid w:val="00B140CE"/>
    <w:rsid w:val="00B146F3"/>
    <w:rsid w:val="00B147A5"/>
    <w:rsid w:val="00B153DF"/>
    <w:rsid w:val="00B1586C"/>
    <w:rsid w:val="00B17315"/>
    <w:rsid w:val="00B1733B"/>
    <w:rsid w:val="00B1784A"/>
    <w:rsid w:val="00B17CA1"/>
    <w:rsid w:val="00B20060"/>
    <w:rsid w:val="00B20BCC"/>
    <w:rsid w:val="00B21069"/>
    <w:rsid w:val="00B212D4"/>
    <w:rsid w:val="00B2138B"/>
    <w:rsid w:val="00B21729"/>
    <w:rsid w:val="00B21791"/>
    <w:rsid w:val="00B2203A"/>
    <w:rsid w:val="00B22249"/>
    <w:rsid w:val="00B222F9"/>
    <w:rsid w:val="00B2251B"/>
    <w:rsid w:val="00B22814"/>
    <w:rsid w:val="00B229A2"/>
    <w:rsid w:val="00B2383C"/>
    <w:rsid w:val="00B23B98"/>
    <w:rsid w:val="00B23D6F"/>
    <w:rsid w:val="00B24B92"/>
    <w:rsid w:val="00B251F6"/>
    <w:rsid w:val="00B25350"/>
    <w:rsid w:val="00B2567F"/>
    <w:rsid w:val="00B259E2"/>
    <w:rsid w:val="00B25E6B"/>
    <w:rsid w:val="00B25FC5"/>
    <w:rsid w:val="00B2611F"/>
    <w:rsid w:val="00B266A6"/>
    <w:rsid w:val="00B2684E"/>
    <w:rsid w:val="00B27021"/>
    <w:rsid w:val="00B27EC5"/>
    <w:rsid w:val="00B27F7F"/>
    <w:rsid w:val="00B3026C"/>
    <w:rsid w:val="00B3034D"/>
    <w:rsid w:val="00B30925"/>
    <w:rsid w:val="00B30DF4"/>
    <w:rsid w:val="00B31AF9"/>
    <w:rsid w:val="00B31ED1"/>
    <w:rsid w:val="00B32853"/>
    <w:rsid w:val="00B328BB"/>
    <w:rsid w:val="00B3290D"/>
    <w:rsid w:val="00B32DBE"/>
    <w:rsid w:val="00B330FE"/>
    <w:rsid w:val="00B33D09"/>
    <w:rsid w:val="00B34997"/>
    <w:rsid w:val="00B349D9"/>
    <w:rsid w:val="00B34BE9"/>
    <w:rsid w:val="00B34DC8"/>
    <w:rsid w:val="00B35577"/>
    <w:rsid w:val="00B35AEC"/>
    <w:rsid w:val="00B35DAB"/>
    <w:rsid w:val="00B36CAA"/>
    <w:rsid w:val="00B36D2C"/>
    <w:rsid w:val="00B37268"/>
    <w:rsid w:val="00B37A08"/>
    <w:rsid w:val="00B37B62"/>
    <w:rsid w:val="00B37DC1"/>
    <w:rsid w:val="00B4039C"/>
    <w:rsid w:val="00B403E9"/>
    <w:rsid w:val="00B405D6"/>
    <w:rsid w:val="00B40DF7"/>
    <w:rsid w:val="00B40FB3"/>
    <w:rsid w:val="00B4103D"/>
    <w:rsid w:val="00B416D5"/>
    <w:rsid w:val="00B4179D"/>
    <w:rsid w:val="00B427A3"/>
    <w:rsid w:val="00B42AA3"/>
    <w:rsid w:val="00B43208"/>
    <w:rsid w:val="00B4407E"/>
    <w:rsid w:val="00B44655"/>
    <w:rsid w:val="00B44DC8"/>
    <w:rsid w:val="00B451D4"/>
    <w:rsid w:val="00B4539B"/>
    <w:rsid w:val="00B453A2"/>
    <w:rsid w:val="00B45633"/>
    <w:rsid w:val="00B458D7"/>
    <w:rsid w:val="00B45DFB"/>
    <w:rsid w:val="00B4696D"/>
    <w:rsid w:val="00B46CE6"/>
    <w:rsid w:val="00B46F62"/>
    <w:rsid w:val="00B470FA"/>
    <w:rsid w:val="00B472EB"/>
    <w:rsid w:val="00B4740A"/>
    <w:rsid w:val="00B4779E"/>
    <w:rsid w:val="00B47C11"/>
    <w:rsid w:val="00B47C12"/>
    <w:rsid w:val="00B47D94"/>
    <w:rsid w:val="00B5009D"/>
    <w:rsid w:val="00B50443"/>
    <w:rsid w:val="00B5087C"/>
    <w:rsid w:val="00B50BA4"/>
    <w:rsid w:val="00B50EC0"/>
    <w:rsid w:val="00B51A0B"/>
    <w:rsid w:val="00B51A9F"/>
    <w:rsid w:val="00B51ACA"/>
    <w:rsid w:val="00B51BFF"/>
    <w:rsid w:val="00B51F02"/>
    <w:rsid w:val="00B52530"/>
    <w:rsid w:val="00B52C9E"/>
    <w:rsid w:val="00B5344F"/>
    <w:rsid w:val="00B5365B"/>
    <w:rsid w:val="00B537DE"/>
    <w:rsid w:val="00B54108"/>
    <w:rsid w:val="00B54B53"/>
    <w:rsid w:val="00B555AB"/>
    <w:rsid w:val="00B5576D"/>
    <w:rsid w:val="00B5591D"/>
    <w:rsid w:val="00B564D2"/>
    <w:rsid w:val="00B56561"/>
    <w:rsid w:val="00B56A6C"/>
    <w:rsid w:val="00B56ADD"/>
    <w:rsid w:val="00B56CDB"/>
    <w:rsid w:val="00B5740F"/>
    <w:rsid w:val="00B576A4"/>
    <w:rsid w:val="00B60062"/>
    <w:rsid w:val="00B606C1"/>
    <w:rsid w:val="00B6114A"/>
    <w:rsid w:val="00B6143A"/>
    <w:rsid w:val="00B6155F"/>
    <w:rsid w:val="00B619C6"/>
    <w:rsid w:val="00B62162"/>
    <w:rsid w:val="00B62982"/>
    <w:rsid w:val="00B62B01"/>
    <w:rsid w:val="00B62B78"/>
    <w:rsid w:val="00B62D8A"/>
    <w:rsid w:val="00B632D4"/>
    <w:rsid w:val="00B633A2"/>
    <w:rsid w:val="00B6541C"/>
    <w:rsid w:val="00B65841"/>
    <w:rsid w:val="00B666D6"/>
    <w:rsid w:val="00B66A41"/>
    <w:rsid w:val="00B66AD4"/>
    <w:rsid w:val="00B66D00"/>
    <w:rsid w:val="00B67657"/>
    <w:rsid w:val="00B67701"/>
    <w:rsid w:val="00B67B2A"/>
    <w:rsid w:val="00B67BE1"/>
    <w:rsid w:val="00B70186"/>
    <w:rsid w:val="00B7021D"/>
    <w:rsid w:val="00B70C98"/>
    <w:rsid w:val="00B70D2A"/>
    <w:rsid w:val="00B70D4D"/>
    <w:rsid w:val="00B710C5"/>
    <w:rsid w:val="00B722CB"/>
    <w:rsid w:val="00B72AA6"/>
    <w:rsid w:val="00B72BB5"/>
    <w:rsid w:val="00B72DE7"/>
    <w:rsid w:val="00B7304C"/>
    <w:rsid w:val="00B73207"/>
    <w:rsid w:val="00B74134"/>
    <w:rsid w:val="00B74A48"/>
    <w:rsid w:val="00B752D1"/>
    <w:rsid w:val="00B7533F"/>
    <w:rsid w:val="00B75913"/>
    <w:rsid w:val="00B7695C"/>
    <w:rsid w:val="00B769B8"/>
    <w:rsid w:val="00B76D42"/>
    <w:rsid w:val="00B773CF"/>
    <w:rsid w:val="00B779E1"/>
    <w:rsid w:val="00B77FB1"/>
    <w:rsid w:val="00B80269"/>
    <w:rsid w:val="00B80446"/>
    <w:rsid w:val="00B8050F"/>
    <w:rsid w:val="00B8056A"/>
    <w:rsid w:val="00B80608"/>
    <w:rsid w:val="00B806D5"/>
    <w:rsid w:val="00B80AA4"/>
    <w:rsid w:val="00B812C8"/>
    <w:rsid w:val="00B823B1"/>
    <w:rsid w:val="00B82776"/>
    <w:rsid w:val="00B833AD"/>
    <w:rsid w:val="00B8346C"/>
    <w:rsid w:val="00B83596"/>
    <w:rsid w:val="00B83875"/>
    <w:rsid w:val="00B83A3B"/>
    <w:rsid w:val="00B83D8C"/>
    <w:rsid w:val="00B84D00"/>
    <w:rsid w:val="00B84D57"/>
    <w:rsid w:val="00B84EAF"/>
    <w:rsid w:val="00B84F39"/>
    <w:rsid w:val="00B8567D"/>
    <w:rsid w:val="00B856B3"/>
    <w:rsid w:val="00B85D38"/>
    <w:rsid w:val="00B85E10"/>
    <w:rsid w:val="00B86D0C"/>
    <w:rsid w:val="00B86F66"/>
    <w:rsid w:val="00B87195"/>
    <w:rsid w:val="00B87F00"/>
    <w:rsid w:val="00B908D5"/>
    <w:rsid w:val="00B91356"/>
    <w:rsid w:val="00B91484"/>
    <w:rsid w:val="00B91541"/>
    <w:rsid w:val="00B9198F"/>
    <w:rsid w:val="00B91B8D"/>
    <w:rsid w:val="00B91F7B"/>
    <w:rsid w:val="00B92784"/>
    <w:rsid w:val="00B9278F"/>
    <w:rsid w:val="00B9296C"/>
    <w:rsid w:val="00B92A85"/>
    <w:rsid w:val="00B93ECE"/>
    <w:rsid w:val="00B945EB"/>
    <w:rsid w:val="00B94E3B"/>
    <w:rsid w:val="00B94E7C"/>
    <w:rsid w:val="00B9509E"/>
    <w:rsid w:val="00B9581A"/>
    <w:rsid w:val="00B959A5"/>
    <w:rsid w:val="00B95B96"/>
    <w:rsid w:val="00B96382"/>
    <w:rsid w:val="00B96675"/>
    <w:rsid w:val="00B96F82"/>
    <w:rsid w:val="00B97160"/>
    <w:rsid w:val="00B97765"/>
    <w:rsid w:val="00B977E3"/>
    <w:rsid w:val="00B9794F"/>
    <w:rsid w:val="00B97A6A"/>
    <w:rsid w:val="00B97B35"/>
    <w:rsid w:val="00BA0100"/>
    <w:rsid w:val="00BA0ED7"/>
    <w:rsid w:val="00BA17E4"/>
    <w:rsid w:val="00BA1AEB"/>
    <w:rsid w:val="00BA20F6"/>
    <w:rsid w:val="00BA3565"/>
    <w:rsid w:val="00BA37FD"/>
    <w:rsid w:val="00BA3F49"/>
    <w:rsid w:val="00BA41AB"/>
    <w:rsid w:val="00BA439D"/>
    <w:rsid w:val="00BA44DD"/>
    <w:rsid w:val="00BA485B"/>
    <w:rsid w:val="00BA4B0C"/>
    <w:rsid w:val="00BA4DA0"/>
    <w:rsid w:val="00BA4EE0"/>
    <w:rsid w:val="00BA5D7A"/>
    <w:rsid w:val="00BA614E"/>
    <w:rsid w:val="00BA633A"/>
    <w:rsid w:val="00BA7094"/>
    <w:rsid w:val="00BA783E"/>
    <w:rsid w:val="00BA7978"/>
    <w:rsid w:val="00BA7BBC"/>
    <w:rsid w:val="00BA7BCE"/>
    <w:rsid w:val="00BB03FD"/>
    <w:rsid w:val="00BB06A5"/>
    <w:rsid w:val="00BB08B5"/>
    <w:rsid w:val="00BB0A03"/>
    <w:rsid w:val="00BB12E5"/>
    <w:rsid w:val="00BB13EA"/>
    <w:rsid w:val="00BB1E7A"/>
    <w:rsid w:val="00BB233B"/>
    <w:rsid w:val="00BB2416"/>
    <w:rsid w:val="00BB25B7"/>
    <w:rsid w:val="00BB27C2"/>
    <w:rsid w:val="00BB27EF"/>
    <w:rsid w:val="00BB2AD2"/>
    <w:rsid w:val="00BB2E85"/>
    <w:rsid w:val="00BB31F5"/>
    <w:rsid w:val="00BB3237"/>
    <w:rsid w:val="00BB323D"/>
    <w:rsid w:val="00BB34B7"/>
    <w:rsid w:val="00BB470E"/>
    <w:rsid w:val="00BB4726"/>
    <w:rsid w:val="00BB49CA"/>
    <w:rsid w:val="00BB4C7D"/>
    <w:rsid w:val="00BB4D7D"/>
    <w:rsid w:val="00BB4F20"/>
    <w:rsid w:val="00BB4F87"/>
    <w:rsid w:val="00BB56AE"/>
    <w:rsid w:val="00BB6456"/>
    <w:rsid w:val="00BB66E4"/>
    <w:rsid w:val="00BB71C5"/>
    <w:rsid w:val="00BB753C"/>
    <w:rsid w:val="00BC00E1"/>
    <w:rsid w:val="00BC0A98"/>
    <w:rsid w:val="00BC0B67"/>
    <w:rsid w:val="00BC1092"/>
    <w:rsid w:val="00BC15D1"/>
    <w:rsid w:val="00BC199D"/>
    <w:rsid w:val="00BC1ED5"/>
    <w:rsid w:val="00BC2445"/>
    <w:rsid w:val="00BC286D"/>
    <w:rsid w:val="00BC2E4F"/>
    <w:rsid w:val="00BC2F5A"/>
    <w:rsid w:val="00BC2FBD"/>
    <w:rsid w:val="00BC36F3"/>
    <w:rsid w:val="00BC4013"/>
    <w:rsid w:val="00BC40A0"/>
    <w:rsid w:val="00BC493A"/>
    <w:rsid w:val="00BC5339"/>
    <w:rsid w:val="00BC5704"/>
    <w:rsid w:val="00BC5C9F"/>
    <w:rsid w:val="00BC5D59"/>
    <w:rsid w:val="00BC5D76"/>
    <w:rsid w:val="00BC60BB"/>
    <w:rsid w:val="00BC6478"/>
    <w:rsid w:val="00BC6528"/>
    <w:rsid w:val="00BC6893"/>
    <w:rsid w:val="00BC68A8"/>
    <w:rsid w:val="00BC699C"/>
    <w:rsid w:val="00BC7BAC"/>
    <w:rsid w:val="00BD082D"/>
    <w:rsid w:val="00BD0901"/>
    <w:rsid w:val="00BD118E"/>
    <w:rsid w:val="00BD1226"/>
    <w:rsid w:val="00BD1F9A"/>
    <w:rsid w:val="00BD2308"/>
    <w:rsid w:val="00BD23BD"/>
    <w:rsid w:val="00BD296C"/>
    <w:rsid w:val="00BD2B83"/>
    <w:rsid w:val="00BD2C23"/>
    <w:rsid w:val="00BD2CC9"/>
    <w:rsid w:val="00BD33D5"/>
    <w:rsid w:val="00BD3491"/>
    <w:rsid w:val="00BD3E8C"/>
    <w:rsid w:val="00BD450C"/>
    <w:rsid w:val="00BD4DFF"/>
    <w:rsid w:val="00BD555A"/>
    <w:rsid w:val="00BD5C8D"/>
    <w:rsid w:val="00BD6438"/>
    <w:rsid w:val="00BD659E"/>
    <w:rsid w:val="00BD6E85"/>
    <w:rsid w:val="00BD6F96"/>
    <w:rsid w:val="00BD772F"/>
    <w:rsid w:val="00BD777F"/>
    <w:rsid w:val="00BD7D95"/>
    <w:rsid w:val="00BD7FDA"/>
    <w:rsid w:val="00BE0396"/>
    <w:rsid w:val="00BE0692"/>
    <w:rsid w:val="00BE0FE2"/>
    <w:rsid w:val="00BE1EEF"/>
    <w:rsid w:val="00BE1FD3"/>
    <w:rsid w:val="00BE247C"/>
    <w:rsid w:val="00BE2AAA"/>
    <w:rsid w:val="00BE2B53"/>
    <w:rsid w:val="00BE2BFF"/>
    <w:rsid w:val="00BE389F"/>
    <w:rsid w:val="00BE39AF"/>
    <w:rsid w:val="00BE44FF"/>
    <w:rsid w:val="00BE48FC"/>
    <w:rsid w:val="00BE4A13"/>
    <w:rsid w:val="00BE557B"/>
    <w:rsid w:val="00BE5736"/>
    <w:rsid w:val="00BE684F"/>
    <w:rsid w:val="00BE6910"/>
    <w:rsid w:val="00BE6940"/>
    <w:rsid w:val="00BE6B23"/>
    <w:rsid w:val="00BE6F74"/>
    <w:rsid w:val="00BE72FC"/>
    <w:rsid w:val="00BE7550"/>
    <w:rsid w:val="00BF00C5"/>
    <w:rsid w:val="00BF023B"/>
    <w:rsid w:val="00BF0B66"/>
    <w:rsid w:val="00BF14C7"/>
    <w:rsid w:val="00BF1976"/>
    <w:rsid w:val="00BF1AD5"/>
    <w:rsid w:val="00BF1AD6"/>
    <w:rsid w:val="00BF1BB8"/>
    <w:rsid w:val="00BF1BFC"/>
    <w:rsid w:val="00BF24CA"/>
    <w:rsid w:val="00BF2597"/>
    <w:rsid w:val="00BF278D"/>
    <w:rsid w:val="00BF29AD"/>
    <w:rsid w:val="00BF3109"/>
    <w:rsid w:val="00BF317D"/>
    <w:rsid w:val="00BF35D4"/>
    <w:rsid w:val="00BF3D1F"/>
    <w:rsid w:val="00BF4343"/>
    <w:rsid w:val="00BF4ED5"/>
    <w:rsid w:val="00BF5206"/>
    <w:rsid w:val="00BF5244"/>
    <w:rsid w:val="00BF5501"/>
    <w:rsid w:val="00BF5589"/>
    <w:rsid w:val="00BF5849"/>
    <w:rsid w:val="00BF5956"/>
    <w:rsid w:val="00BF6015"/>
    <w:rsid w:val="00BF643B"/>
    <w:rsid w:val="00BF6598"/>
    <w:rsid w:val="00BF6804"/>
    <w:rsid w:val="00BF69CE"/>
    <w:rsid w:val="00BF7032"/>
    <w:rsid w:val="00BF72CF"/>
    <w:rsid w:val="00BF74BA"/>
    <w:rsid w:val="00BF7628"/>
    <w:rsid w:val="00BF76FC"/>
    <w:rsid w:val="00BF782F"/>
    <w:rsid w:val="00BF7E1C"/>
    <w:rsid w:val="00BF7FB2"/>
    <w:rsid w:val="00C00277"/>
    <w:rsid w:val="00C00A66"/>
    <w:rsid w:val="00C00F17"/>
    <w:rsid w:val="00C01296"/>
    <w:rsid w:val="00C01670"/>
    <w:rsid w:val="00C0186C"/>
    <w:rsid w:val="00C01E51"/>
    <w:rsid w:val="00C021B4"/>
    <w:rsid w:val="00C021EA"/>
    <w:rsid w:val="00C021F0"/>
    <w:rsid w:val="00C024FC"/>
    <w:rsid w:val="00C025BE"/>
    <w:rsid w:val="00C03332"/>
    <w:rsid w:val="00C0348A"/>
    <w:rsid w:val="00C03CA2"/>
    <w:rsid w:val="00C040C1"/>
    <w:rsid w:val="00C046D3"/>
    <w:rsid w:val="00C06566"/>
    <w:rsid w:val="00C06DE4"/>
    <w:rsid w:val="00C06E34"/>
    <w:rsid w:val="00C0716B"/>
    <w:rsid w:val="00C0778B"/>
    <w:rsid w:val="00C07DDF"/>
    <w:rsid w:val="00C100C1"/>
    <w:rsid w:val="00C101FF"/>
    <w:rsid w:val="00C10EA5"/>
    <w:rsid w:val="00C1124E"/>
    <w:rsid w:val="00C1161E"/>
    <w:rsid w:val="00C11686"/>
    <w:rsid w:val="00C11BFB"/>
    <w:rsid w:val="00C11C40"/>
    <w:rsid w:val="00C12067"/>
    <w:rsid w:val="00C12159"/>
    <w:rsid w:val="00C1215E"/>
    <w:rsid w:val="00C12399"/>
    <w:rsid w:val="00C126EB"/>
    <w:rsid w:val="00C1290B"/>
    <w:rsid w:val="00C12A37"/>
    <w:rsid w:val="00C12E30"/>
    <w:rsid w:val="00C131A2"/>
    <w:rsid w:val="00C14115"/>
    <w:rsid w:val="00C142DC"/>
    <w:rsid w:val="00C1476B"/>
    <w:rsid w:val="00C1497B"/>
    <w:rsid w:val="00C14CC3"/>
    <w:rsid w:val="00C15071"/>
    <w:rsid w:val="00C15332"/>
    <w:rsid w:val="00C1535C"/>
    <w:rsid w:val="00C15628"/>
    <w:rsid w:val="00C15797"/>
    <w:rsid w:val="00C16140"/>
    <w:rsid w:val="00C163E6"/>
    <w:rsid w:val="00C201F1"/>
    <w:rsid w:val="00C203CC"/>
    <w:rsid w:val="00C2049E"/>
    <w:rsid w:val="00C20557"/>
    <w:rsid w:val="00C20800"/>
    <w:rsid w:val="00C21A5B"/>
    <w:rsid w:val="00C22784"/>
    <w:rsid w:val="00C22BF8"/>
    <w:rsid w:val="00C22C2C"/>
    <w:rsid w:val="00C22DF6"/>
    <w:rsid w:val="00C23079"/>
    <w:rsid w:val="00C23091"/>
    <w:rsid w:val="00C2311E"/>
    <w:rsid w:val="00C238D8"/>
    <w:rsid w:val="00C23C13"/>
    <w:rsid w:val="00C24449"/>
    <w:rsid w:val="00C246C5"/>
    <w:rsid w:val="00C24A4A"/>
    <w:rsid w:val="00C24CB8"/>
    <w:rsid w:val="00C250A7"/>
    <w:rsid w:val="00C252B5"/>
    <w:rsid w:val="00C253D2"/>
    <w:rsid w:val="00C2557A"/>
    <w:rsid w:val="00C25588"/>
    <w:rsid w:val="00C25A30"/>
    <w:rsid w:val="00C27411"/>
    <w:rsid w:val="00C27626"/>
    <w:rsid w:val="00C27A43"/>
    <w:rsid w:val="00C27D1C"/>
    <w:rsid w:val="00C302E0"/>
    <w:rsid w:val="00C30991"/>
    <w:rsid w:val="00C30B61"/>
    <w:rsid w:val="00C31249"/>
    <w:rsid w:val="00C31313"/>
    <w:rsid w:val="00C3137C"/>
    <w:rsid w:val="00C3232E"/>
    <w:rsid w:val="00C323E0"/>
    <w:rsid w:val="00C325B2"/>
    <w:rsid w:val="00C328A6"/>
    <w:rsid w:val="00C330F6"/>
    <w:rsid w:val="00C3334D"/>
    <w:rsid w:val="00C3343E"/>
    <w:rsid w:val="00C33909"/>
    <w:rsid w:val="00C339F1"/>
    <w:rsid w:val="00C33A91"/>
    <w:rsid w:val="00C341E1"/>
    <w:rsid w:val="00C343FB"/>
    <w:rsid w:val="00C3452F"/>
    <w:rsid w:val="00C34679"/>
    <w:rsid w:val="00C346C9"/>
    <w:rsid w:val="00C3478A"/>
    <w:rsid w:val="00C34AA9"/>
    <w:rsid w:val="00C34B94"/>
    <w:rsid w:val="00C34C73"/>
    <w:rsid w:val="00C35533"/>
    <w:rsid w:val="00C359E6"/>
    <w:rsid w:val="00C35CC7"/>
    <w:rsid w:val="00C35D54"/>
    <w:rsid w:val="00C35E84"/>
    <w:rsid w:val="00C3632C"/>
    <w:rsid w:val="00C36A3D"/>
    <w:rsid w:val="00C36AED"/>
    <w:rsid w:val="00C375F8"/>
    <w:rsid w:val="00C3761B"/>
    <w:rsid w:val="00C37D54"/>
    <w:rsid w:val="00C40550"/>
    <w:rsid w:val="00C40D54"/>
    <w:rsid w:val="00C413B1"/>
    <w:rsid w:val="00C41400"/>
    <w:rsid w:val="00C414E1"/>
    <w:rsid w:val="00C41BCB"/>
    <w:rsid w:val="00C41DE1"/>
    <w:rsid w:val="00C41EA6"/>
    <w:rsid w:val="00C42468"/>
    <w:rsid w:val="00C42804"/>
    <w:rsid w:val="00C429FF"/>
    <w:rsid w:val="00C42A8A"/>
    <w:rsid w:val="00C42AC4"/>
    <w:rsid w:val="00C43172"/>
    <w:rsid w:val="00C431C2"/>
    <w:rsid w:val="00C4347E"/>
    <w:rsid w:val="00C43897"/>
    <w:rsid w:val="00C4428A"/>
    <w:rsid w:val="00C442F0"/>
    <w:rsid w:val="00C445DD"/>
    <w:rsid w:val="00C450E4"/>
    <w:rsid w:val="00C45128"/>
    <w:rsid w:val="00C459E8"/>
    <w:rsid w:val="00C45B1D"/>
    <w:rsid w:val="00C462E9"/>
    <w:rsid w:val="00C46367"/>
    <w:rsid w:val="00C4648B"/>
    <w:rsid w:val="00C47297"/>
    <w:rsid w:val="00C47B85"/>
    <w:rsid w:val="00C47FF0"/>
    <w:rsid w:val="00C505E1"/>
    <w:rsid w:val="00C51040"/>
    <w:rsid w:val="00C51902"/>
    <w:rsid w:val="00C5197B"/>
    <w:rsid w:val="00C52000"/>
    <w:rsid w:val="00C52394"/>
    <w:rsid w:val="00C52630"/>
    <w:rsid w:val="00C52A57"/>
    <w:rsid w:val="00C52E4A"/>
    <w:rsid w:val="00C52EBF"/>
    <w:rsid w:val="00C53611"/>
    <w:rsid w:val="00C5364D"/>
    <w:rsid w:val="00C537CC"/>
    <w:rsid w:val="00C539EF"/>
    <w:rsid w:val="00C53A22"/>
    <w:rsid w:val="00C53C10"/>
    <w:rsid w:val="00C5429B"/>
    <w:rsid w:val="00C54FC6"/>
    <w:rsid w:val="00C55585"/>
    <w:rsid w:val="00C55C09"/>
    <w:rsid w:val="00C55CD6"/>
    <w:rsid w:val="00C5651D"/>
    <w:rsid w:val="00C56A8D"/>
    <w:rsid w:val="00C577AC"/>
    <w:rsid w:val="00C604A6"/>
    <w:rsid w:val="00C6093C"/>
    <w:rsid w:val="00C60D48"/>
    <w:rsid w:val="00C62104"/>
    <w:rsid w:val="00C623D7"/>
    <w:rsid w:val="00C6246E"/>
    <w:rsid w:val="00C62730"/>
    <w:rsid w:val="00C62873"/>
    <w:rsid w:val="00C62D3D"/>
    <w:rsid w:val="00C63111"/>
    <w:rsid w:val="00C633B0"/>
    <w:rsid w:val="00C63590"/>
    <w:rsid w:val="00C6378D"/>
    <w:rsid w:val="00C6381C"/>
    <w:rsid w:val="00C63FD9"/>
    <w:rsid w:val="00C6531A"/>
    <w:rsid w:val="00C653AA"/>
    <w:rsid w:val="00C65781"/>
    <w:rsid w:val="00C659C6"/>
    <w:rsid w:val="00C659F2"/>
    <w:rsid w:val="00C677C3"/>
    <w:rsid w:val="00C70341"/>
    <w:rsid w:val="00C70528"/>
    <w:rsid w:val="00C70972"/>
    <w:rsid w:val="00C70AC6"/>
    <w:rsid w:val="00C70B2B"/>
    <w:rsid w:val="00C70F8F"/>
    <w:rsid w:val="00C71023"/>
    <w:rsid w:val="00C71662"/>
    <w:rsid w:val="00C71AF4"/>
    <w:rsid w:val="00C728A9"/>
    <w:rsid w:val="00C73C6E"/>
    <w:rsid w:val="00C74733"/>
    <w:rsid w:val="00C7486C"/>
    <w:rsid w:val="00C75127"/>
    <w:rsid w:val="00C751B7"/>
    <w:rsid w:val="00C756D3"/>
    <w:rsid w:val="00C75762"/>
    <w:rsid w:val="00C75877"/>
    <w:rsid w:val="00C75AFB"/>
    <w:rsid w:val="00C75BF1"/>
    <w:rsid w:val="00C75D65"/>
    <w:rsid w:val="00C76CC1"/>
    <w:rsid w:val="00C76CF7"/>
    <w:rsid w:val="00C76EAC"/>
    <w:rsid w:val="00C7715B"/>
    <w:rsid w:val="00C771B1"/>
    <w:rsid w:val="00C775F9"/>
    <w:rsid w:val="00C8088E"/>
    <w:rsid w:val="00C81185"/>
    <w:rsid w:val="00C81305"/>
    <w:rsid w:val="00C815F4"/>
    <w:rsid w:val="00C817E0"/>
    <w:rsid w:val="00C81C71"/>
    <w:rsid w:val="00C82139"/>
    <w:rsid w:val="00C82BB2"/>
    <w:rsid w:val="00C837D9"/>
    <w:rsid w:val="00C83C58"/>
    <w:rsid w:val="00C84C36"/>
    <w:rsid w:val="00C85420"/>
    <w:rsid w:val="00C856D4"/>
    <w:rsid w:val="00C85CA7"/>
    <w:rsid w:val="00C85F9C"/>
    <w:rsid w:val="00C865B5"/>
    <w:rsid w:val="00C86CB2"/>
    <w:rsid w:val="00C86F9F"/>
    <w:rsid w:val="00C877B2"/>
    <w:rsid w:val="00C8785C"/>
    <w:rsid w:val="00C878A0"/>
    <w:rsid w:val="00C87F7B"/>
    <w:rsid w:val="00C90E73"/>
    <w:rsid w:val="00C91068"/>
    <w:rsid w:val="00C91298"/>
    <w:rsid w:val="00C91AA4"/>
    <w:rsid w:val="00C91DC7"/>
    <w:rsid w:val="00C92649"/>
    <w:rsid w:val="00C92C4F"/>
    <w:rsid w:val="00C92FAF"/>
    <w:rsid w:val="00C92FD3"/>
    <w:rsid w:val="00C93BC7"/>
    <w:rsid w:val="00C93E0E"/>
    <w:rsid w:val="00C94A94"/>
    <w:rsid w:val="00C94C17"/>
    <w:rsid w:val="00C956AD"/>
    <w:rsid w:val="00C95EFF"/>
    <w:rsid w:val="00C961A7"/>
    <w:rsid w:val="00C966A0"/>
    <w:rsid w:val="00C9677F"/>
    <w:rsid w:val="00C96AF1"/>
    <w:rsid w:val="00C97310"/>
    <w:rsid w:val="00C97419"/>
    <w:rsid w:val="00C9752C"/>
    <w:rsid w:val="00C9780A"/>
    <w:rsid w:val="00C979AE"/>
    <w:rsid w:val="00CA0641"/>
    <w:rsid w:val="00CA077B"/>
    <w:rsid w:val="00CA0FDE"/>
    <w:rsid w:val="00CA28DF"/>
    <w:rsid w:val="00CA299E"/>
    <w:rsid w:val="00CA336A"/>
    <w:rsid w:val="00CA3C9D"/>
    <w:rsid w:val="00CA4D4A"/>
    <w:rsid w:val="00CA4F4A"/>
    <w:rsid w:val="00CA50B1"/>
    <w:rsid w:val="00CA5921"/>
    <w:rsid w:val="00CA5993"/>
    <w:rsid w:val="00CA646E"/>
    <w:rsid w:val="00CA6E34"/>
    <w:rsid w:val="00CA7910"/>
    <w:rsid w:val="00CA7B07"/>
    <w:rsid w:val="00CA7F6C"/>
    <w:rsid w:val="00CB18EE"/>
    <w:rsid w:val="00CB330B"/>
    <w:rsid w:val="00CB3ED1"/>
    <w:rsid w:val="00CB430B"/>
    <w:rsid w:val="00CB4620"/>
    <w:rsid w:val="00CB46B3"/>
    <w:rsid w:val="00CB49E4"/>
    <w:rsid w:val="00CB4F09"/>
    <w:rsid w:val="00CB51C6"/>
    <w:rsid w:val="00CB549A"/>
    <w:rsid w:val="00CB5C95"/>
    <w:rsid w:val="00CB5E8B"/>
    <w:rsid w:val="00CB6087"/>
    <w:rsid w:val="00CB61AF"/>
    <w:rsid w:val="00CB6249"/>
    <w:rsid w:val="00CB62B9"/>
    <w:rsid w:val="00CB6461"/>
    <w:rsid w:val="00CB6FCB"/>
    <w:rsid w:val="00CB7118"/>
    <w:rsid w:val="00CB7A73"/>
    <w:rsid w:val="00CB7AC8"/>
    <w:rsid w:val="00CB7B0C"/>
    <w:rsid w:val="00CB7EF4"/>
    <w:rsid w:val="00CC005D"/>
    <w:rsid w:val="00CC02FD"/>
    <w:rsid w:val="00CC053D"/>
    <w:rsid w:val="00CC0E85"/>
    <w:rsid w:val="00CC14E4"/>
    <w:rsid w:val="00CC1660"/>
    <w:rsid w:val="00CC1A07"/>
    <w:rsid w:val="00CC1DB8"/>
    <w:rsid w:val="00CC31F1"/>
    <w:rsid w:val="00CC4084"/>
    <w:rsid w:val="00CC52D6"/>
    <w:rsid w:val="00CC548A"/>
    <w:rsid w:val="00CC5800"/>
    <w:rsid w:val="00CC5D29"/>
    <w:rsid w:val="00CC6239"/>
    <w:rsid w:val="00CC76FA"/>
    <w:rsid w:val="00CC7D2C"/>
    <w:rsid w:val="00CD0166"/>
    <w:rsid w:val="00CD0888"/>
    <w:rsid w:val="00CD10E3"/>
    <w:rsid w:val="00CD196B"/>
    <w:rsid w:val="00CD1EED"/>
    <w:rsid w:val="00CD26E6"/>
    <w:rsid w:val="00CD2768"/>
    <w:rsid w:val="00CD28F9"/>
    <w:rsid w:val="00CD2A79"/>
    <w:rsid w:val="00CD4280"/>
    <w:rsid w:val="00CD4489"/>
    <w:rsid w:val="00CD4884"/>
    <w:rsid w:val="00CD594D"/>
    <w:rsid w:val="00CD59CA"/>
    <w:rsid w:val="00CD5A83"/>
    <w:rsid w:val="00CD5C78"/>
    <w:rsid w:val="00CD644B"/>
    <w:rsid w:val="00CD6ED0"/>
    <w:rsid w:val="00CD7128"/>
    <w:rsid w:val="00CD78C7"/>
    <w:rsid w:val="00CD79C3"/>
    <w:rsid w:val="00CD7E6B"/>
    <w:rsid w:val="00CE12B9"/>
    <w:rsid w:val="00CE1887"/>
    <w:rsid w:val="00CE2260"/>
    <w:rsid w:val="00CE28D0"/>
    <w:rsid w:val="00CE2C48"/>
    <w:rsid w:val="00CE2F7D"/>
    <w:rsid w:val="00CE30D5"/>
    <w:rsid w:val="00CE321A"/>
    <w:rsid w:val="00CE348A"/>
    <w:rsid w:val="00CE35F1"/>
    <w:rsid w:val="00CE3664"/>
    <w:rsid w:val="00CE376E"/>
    <w:rsid w:val="00CE37C1"/>
    <w:rsid w:val="00CE391C"/>
    <w:rsid w:val="00CE3DD2"/>
    <w:rsid w:val="00CE44FD"/>
    <w:rsid w:val="00CE4AC8"/>
    <w:rsid w:val="00CE4EF7"/>
    <w:rsid w:val="00CE4F43"/>
    <w:rsid w:val="00CE504C"/>
    <w:rsid w:val="00CE55CC"/>
    <w:rsid w:val="00CE577B"/>
    <w:rsid w:val="00CE59E0"/>
    <w:rsid w:val="00CE60C3"/>
    <w:rsid w:val="00CE6163"/>
    <w:rsid w:val="00CE61F3"/>
    <w:rsid w:val="00CE6AA0"/>
    <w:rsid w:val="00CE6B8F"/>
    <w:rsid w:val="00CE7105"/>
    <w:rsid w:val="00CE7708"/>
    <w:rsid w:val="00CE7740"/>
    <w:rsid w:val="00CE78A5"/>
    <w:rsid w:val="00CE7950"/>
    <w:rsid w:val="00CE7CA3"/>
    <w:rsid w:val="00CE7DA2"/>
    <w:rsid w:val="00CE7E28"/>
    <w:rsid w:val="00CF0268"/>
    <w:rsid w:val="00CF0AB6"/>
    <w:rsid w:val="00CF126F"/>
    <w:rsid w:val="00CF13C7"/>
    <w:rsid w:val="00CF1C10"/>
    <w:rsid w:val="00CF22C0"/>
    <w:rsid w:val="00CF2591"/>
    <w:rsid w:val="00CF341A"/>
    <w:rsid w:val="00CF3689"/>
    <w:rsid w:val="00CF36FB"/>
    <w:rsid w:val="00CF3B0C"/>
    <w:rsid w:val="00CF4658"/>
    <w:rsid w:val="00CF4AE0"/>
    <w:rsid w:val="00CF60ED"/>
    <w:rsid w:val="00CF61A6"/>
    <w:rsid w:val="00CF68A6"/>
    <w:rsid w:val="00CF6917"/>
    <w:rsid w:val="00CF6D13"/>
    <w:rsid w:val="00CF72A3"/>
    <w:rsid w:val="00CF7A9D"/>
    <w:rsid w:val="00D006BD"/>
    <w:rsid w:val="00D00C62"/>
    <w:rsid w:val="00D01EF4"/>
    <w:rsid w:val="00D021DF"/>
    <w:rsid w:val="00D023DE"/>
    <w:rsid w:val="00D02484"/>
    <w:rsid w:val="00D0258D"/>
    <w:rsid w:val="00D02C0F"/>
    <w:rsid w:val="00D02D47"/>
    <w:rsid w:val="00D030C7"/>
    <w:rsid w:val="00D03B62"/>
    <w:rsid w:val="00D03CAE"/>
    <w:rsid w:val="00D03D58"/>
    <w:rsid w:val="00D04303"/>
    <w:rsid w:val="00D04CF8"/>
    <w:rsid w:val="00D0542C"/>
    <w:rsid w:val="00D057DA"/>
    <w:rsid w:val="00D060D8"/>
    <w:rsid w:val="00D0639A"/>
    <w:rsid w:val="00D06692"/>
    <w:rsid w:val="00D0669B"/>
    <w:rsid w:val="00D066C1"/>
    <w:rsid w:val="00D06C61"/>
    <w:rsid w:val="00D072C8"/>
    <w:rsid w:val="00D072DD"/>
    <w:rsid w:val="00D079BA"/>
    <w:rsid w:val="00D101DB"/>
    <w:rsid w:val="00D102FA"/>
    <w:rsid w:val="00D107A9"/>
    <w:rsid w:val="00D10A44"/>
    <w:rsid w:val="00D10A83"/>
    <w:rsid w:val="00D10F52"/>
    <w:rsid w:val="00D1105F"/>
    <w:rsid w:val="00D11307"/>
    <w:rsid w:val="00D11611"/>
    <w:rsid w:val="00D12716"/>
    <w:rsid w:val="00D12F58"/>
    <w:rsid w:val="00D13089"/>
    <w:rsid w:val="00D1338D"/>
    <w:rsid w:val="00D13429"/>
    <w:rsid w:val="00D13541"/>
    <w:rsid w:val="00D1374D"/>
    <w:rsid w:val="00D13CFA"/>
    <w:rsid w:val="00D14A90"/>
    <w:rsid w:val="00D1507C"/>
    <w:rsid w:val="00D15DEA"/>
    <w:rsid w:val="00D15FB8"/>
    <w:rsid w:val="00D17339"/>
    <w:rsid w:val="00D17CBF"/>
    <w:rsid w:val="00D20096"/>
    <w:rsid w:val="00D20108"/>
    <w:rsid w:val="00D203E9"/>
    <w:rsid w:val="00D20736"/>
    <w:rsid w:val="00D20816"/>
    <w:rsid w:val="00D20C2C"/>
    <w:rsid w:val="00D210F6"/>
    <w:rsid w:val="00D213EE"/>
    <w:rsid w:val="00D21970"/>
    <w:rsid w:val="00D2204B"/>
    <w:rsid w:val="00D22413"/>
    <w:rsid w:val="00D230BC"/>
    <w:rsid w:val="00D230BF"/>
    <w:rsid w:val="00D235A1"/>
    <w:rsid w:val="00D23A7B"/>
    <w:rsid w:val="00D23DBC"/>
    <w:rsid w:val="00D24718"/>
    <w:rsid w:val="00D24825"/>
    <w:rsid w:val="00D24BFD"/>
    <w:rsid w:val="00D24E58"/>
    <w:rsid w:val="00D25163"/>
    <w:rsid w:val="00D257F9"/>
    <w:rsid w:val="00D262C0"/>
    <w:rsid w:val="00D2699D"/>
    <w:rsid w:val="00D27C3C"/>
    <w:rsid w:val="00D3035C"/>
    <w:rsid w:val="00D30427"/>
    <w:rsid w:val="00D308F9"/>
    <w:rsid w:val="00D317E7"/>
    <w:rsid w:val="00D3181D"/>
    <w:rsid w:val="00D31E55"/>
    <w:rsid w:val="00D321AB"/>
    <w:rsid w:val="00D32842"/>
    <w:rsid w:val="00D3290F"/>
    <w:rsid w:val="00D32BB0"/>
    <w:rsid w:val="00D33826"/>
    <w:rsid w:val="00D3399B"/>
    <w:rsid w:val="00D33A43"/>
    <w:rsid w:val="00D340D8"/>
    <w:rsid w:val="00D35A11"/>
    <w:rsid w:val="00D35BCE"/>
    <w:rsid w:val="00D36F1D"/>
    <w:rsid w:val="00D370E9"/>
    <w:rsid w:val="00D370FD"/>
    <w:rsid w:val="00D37196"/>
    <w:rsid w:val="00D37453"/>
    <w:rsid w:val="00D37642"/>
    <w:rsid w:val="00D37B53"/>
    <w:rsid w:val="00D37D0E"/>
    <w:rsid w:val="00D405B9"/>
    <w:rsid w:val="00D41A6C"/>
    <w:rsid w:val="00D41BCC"/>
    <w:rsid w:val="00D422EC"/>
    <w:rsid w:val="00D4232B"/>
    <w:rsid w:val="00D42373"/>
    <w:rsid w:val="00D42E51"/>
    <w:rsid w:val="00D43089"/>
    <w:rsid w:val="00D431FC"/>
    <w:rsid w:val="00D43792"/>
    <w:rsid w:val="00D43832"/>
    <w:rsid w:val="00D43983"/>
    <w:rsid w:val="00D43CAD"/>
    <w:rsid w:val="00D4459F"/>
    <w:rsid w:val="00D44929"/>
    <w:rsid w:val="00D44BD7"/>
    <w:rsid w:val="00D44D53"/>
    <w:rsid w:val="00D44FDD"/>
    <w:rsid w:val="00D4598E"/>
    <w:rsid w:val="00D46343"/>
    <w:rsid w:val="00D463E7"/>
    <w:rsid w:val="00D465C8"/>
    <w:rsid w:val="00D468CA"/>
    <w:rsid w:val="00D46C36"/>
    <w:rsid w:val="00D4700D"/>
    <w:rsid w:val="00D4798D"/>
    <w:rsid w:val="00D50006"/>
    <w:rsid w:val="00D5019E"/>
    <w:rsid w:val="00D50913"/>
    <w:rsid w:val="00D510F6"/>
    <w:rsid w:val="00D51277"/>
    <w:rsid w:val="00D515E0"/>
    <w:rsid w:val="00D515F8"/>
    <w:rsid w:val="00D5163E"/>
    <w:rsid w:val="00D51C11"/>
    <w:rsid w:val="00D52BE1"/>
    <w:rsid w:val="00D52C29"/>
    <w:rsid w:val="00D53065"/>
    <w:rsid w:val="00D53409"/>
    <w:rsid w:val="00D5360A"/>
    <w:rsid w:val="00D5416C"/>
    <w:rsid w:val="00D5426B"/>
    <w:rsid w:val="00D5429E"/>
    <w:rsid w:val="00D54431"/>
    <w:rsid w:val="00D549C1"/>
    <w:rsid w:val="00D54CD6"/>
    <w:rsid w:val="00D550FA"/>
    <w:rsid w:val="00D5565A"/>
    <w:rsid w:val="00D55E7D"/>
    <w:rsid w:val="00D56604"/>
    <w:rsid w:val="00D56725"/>
    <w:rsid w:val="00D56A29"/>
    <w:rsid w:val="00D56CCB"/>
    <w:rsid w:val="00D56EAD"/>
    <w:rsid w:val="00D5700E"/>
    <w:rsid w:val="00D578A5"/>
    <w:rsid w:val="00D57EAE"/>
    <w:rsid w:val="00D60138"/>
    <w:rsid w:val="00D60300"/>
    <w:rsid w:val="00D603F0"/>
    <w:rsid w:val="00D60C95"/>
    <w:rsid w:val="00D60D26"/>
    <w:rsid w:val="00D60E40"/>
    <w:rsid w:val="00D60E67"/>
    <w:rsid w:val="00D60EA7"/>
    <w:rsid w:val="00D61139"/>
    <w:rsid w:val="00D61D94"/>
    <w:rsid w:val="00D62247"/>
    <w:rsid w:val="00D62687"/>
    <w:rsid w:val="00D62784"/>
    <w:rsid w:val="00D62A03"/>
    <w:rsid w:val="00D63249"/>
    <w:rsid w:val="00D64344"/>
    <w:rsid w:val="00D6449C"/>
    <w:rsid w:val="00D64625"/>
    <w:rsid w:val="00D648A6"/>
    <w:rsid w:val="00D64B6C"/>
    <w:rsid w:val="00D65274"/>
    <w:rsid w:val="00D656D5"/>
    <w:rsid w:val="00D658C2"/>
    <w:rsid w:val="00D660C4"/>
    <w:rsid w:val="00D66301"/>
    <w:rsid w:val="00D66624"/>
    <w:rsid w:val="00D66D93"/>
    <w:rsid w:val="00D66DEB"/>
    <w:rsid w:val="00D67452"/>
    <w:rsid w:val="00D704CE"/>
    <w:rsid w:val="00D70756"/>
    <w:rsid w:val="00D71116"/>
    <w:rsid w:val="00D71510"/>
    <w:rsid w:val="00D7325A"/>
    <w:rsid w:val="00D73A35"/>
    <w:rsid w:val="00D73DFF"/>
    <w:rsid w:val="00D74082"/>
    <w:rsid w:val="00D744CA"/>
    <w:rsid w:val="00D74E0C"/>
    <w:rsid w:val="00D752D7"/>
    <w:rsid w:val="00D75727"/>
    <w:rsid w:val="00D75CB5"/>
    <w:rsid w:val="00D76192"/>
    <w:rsid w:val="00D7619D"/>
    <w:rsid w:val="00D762E7"/>
    <w:rsid w:val="00D768F9"/>
    <w:rsid w:val="00D769FF"/>
    <w:rsid w:val="00D7768D"/>
    <w:rsid w:val="00D77695"/>
    <w:rsid w:val="00D807B0"/>
    <w:rsid w:val="00D80A66"/>
    <w:rsid w:val="00D80BBA"/>
    <w:rsid w:val="00D80C25"/>
    <w:rsid w:val="00D80ED8"/>
    <w:rsid w:val="00D81169"/>
    <w:rsid w:val="00D8153C"/>
    <w:rsid w:val="00D816BD"/>
    <w:rsid w:val="00D81875"/>
    <w:rsid w:val="00D818AB"/>
    <w:rsid w:val="00D81D0F"/>
    <w:rsid w:val="00D82252"/>
    <w:rsid w:val="00D823E2"/>
    <w:rsid w:val="00D824B1"/>
    <w:rsid w:val="00D82503"/>
    <w:rsid w:val="00D8266A"/>
    <w:rsid w:val="00D826CB"/>
    <w:rsid w:val="00D828A9"/>
    <w:rsid w:val="00D82B4B"/>
    <w:rsid w:val="00D82D6F"/>
    <w:rsid w:val="00D8348B"/>
    <w:rsid w:val="00D840E7"/>
    <w:rsid w:val="00D84170"/>
    <w:rsid w:val="00D84A9B"/>
    <w:rsid w:val="00D84B5D"/>
    <w:rsid w:val="00D84EAD"/>
    <w:rsid w:val="00D8506B"/>
    <w:rsid w:val="00D85273"/>
    <w:rsid w:val="00D85858"/>
    <w:rsid w:val="00D859F4"/>
    <w:rsid w:val="00D85F75"/>
    <w:rsid w:val="00D86A73"/>
    <w:rsid w:val="00D87046"/>
    <w:rsid w:val="00D874C5"/>
    <w:rsid w:val="00D9092B"/>
    <w:rsid w:val="00D91BAD"/>
    <w:rsid w:val="00D91EBC"/>
    <w:rsid w:val="00D91EF7"/>
    <w:rsid w:val="00D92439"/>
    <w:rsid w:val="00D9399D"/>
    <w:rsid w:val="00D94A16"/>
    <w:rsid w:val="00D94DD0"/>
    <w:rsid w:val="00D95019"/>
    <w:rsid w:val="00D954F9"/>
    <w:rsid w:val="00D955D7"/>
    <w:rsid w:val="00D959DB"/>
    <w:rsid w:val="00D95DD4"/>
    <w:rsid w:val="00D95FA7"/>
    <w:rsid w:val="00D967E7"/>
    <w:rsid w:val="00D969A4"/>
    <w:rsid w:val="00D96B37"/>
    <w:rsid w:val="00D96EA3"/>
    <w:rsid w:val="00D972AF"/>
    <w:rsid w:val="00D9735E"/>
    <w:rsid w:val="00D97B14"/>
    <w:rsid w:val="00DA1457"/>
    <w:rsid w:val="00DA17C1"/>
    <w:rsid w:val="00DA1C28"/>
    <w:rsid w:val="00DA2136"/>
    <w:rsid w:val="00DA223A"/>
    <w:rsid w:val="00DA22B1"/>
    <w:rsid w:val="00DA2334"/>
    <w:rsid w:val="00DA2BF9"/>
    <w:rsid w:val="00DA2D3A"/>
    <w:rsid w:val="00DA2D96"/>
    <w:rsid w:val="00DA2F69"/>
    <w:rsid w:val="00DA3536"/>
    <w:rsid w:val="00DA3711"/>
    <w:rsid w:val="00DA3A84"/>
    <w:rsid w:val="00DA42A4"/>
    <w:rsid w:val="00DA4A30"/>
    <w:rsid w:val="00DA4BBB"/>
    <w:rsid w:val="00DA4CC8"/>
    <w:rsid w:val="00DA4CDA"/>
    <w:rsid w:val="00DA651A"/>
    <w:rsid w:val="00DA6B16"/>
    <w:rsid w:val="00DA6D07"/>
    <w:rsid w:val="00DA7CF3"/>
    <w:rsid w:val="00DA7D20"/>
    <w:rsid w:val="00DB0529"/>
    <w:rsid w:val="00DB0607"/>
    <w:rsid w:val="00DB0658"/>
    <w:rsid w:val="00DB0CB8"/>
    <w:rsid w:val="00DB1022"/>
    <w:rsid w:val="00DB108E"/>
    <w:rsid w:val="00DB135A"/>
    <w:rsid w:val="00DB1546"/>
    <w:rsid w:val="00DB15C7"/>
    <w:rsid w:val="00DB1C6F"/>
    <w:rsid w:val="00DB1F77"/>
    <w:rsid w:val="00DB264C"/>
    <w:rsid w:val="00DB2D0B"/>
    <w:rsid w:val="00DB3E54"/>
    <w:rsid w:val="00DB43B4"/>
    <w:rsid w:val="00DB4727"/>
    <w:rsid w:val="00DB4744"/>
    <w:rsid w:val="00DB4B3E"/>
    <w:rsid w:val="00DB4C7B"/>
    <w:rsid w:val="00DB505F"/>
    <w:rsid w:val="00DB6590"/>
    <w:rsid w:val="00DB66D7"/>
    <w:rsid w:val="00DB6CE6"/>
    <w:rsid w:val="00DB73E1"/>
    <w:rsid w:val="00DB7557"/>
    <w:rsid w:val="00DB7E1A"/>
    <w:rsid w:val="00DC0A29"/>
    <w:rsid w:val="00DC0F66"/>
    <w:rsid w:val="00DC1088"/>
    <w:rsid w:val="00DC1502"/>
    <w:rsid w:val="00DC18A9"/>
    <w:rsid w:val="00DC193B"/>
    <w:rsid w:val="00DC1C92"/>
    <w:rsid w:val="00DC1E48"/>
    <w:rsid w:val="00DC211E"/>
    <w:rsid w:val="00DC22F6"/>
    <w:rsid w:val="00DC29F0"/>
    <w:rsid w:val="00DC2AA0"/>
    <w:rsid w:val="00DC2E45"/>
    <w:rsid w:val="00DC3433"/>
    <w:rsid w:val="00DC3A4E"/>
    <w:rsid w:val="00DC3D92"/>
    <w:rsid w:val="00DC44EE"/>
    <w:rsid w:val="00DC48D3"/>
    <w:rsid w:val="00DC4AFE"/>
    <w:rsid w:val="00DC50CE"/>
    <w:rsid w:val="00DC5630"/>
    <w:rsid w:val="00DC579B"/>
    <w:rsid w:val="00DC5D1C"/>
    <w:rsid w:val="00DC5EB5"/>
    <w:rsid w:val="00DC6669"/>
    <w:rsid w:val="00DC6825"/>
    <w:rsid w:val="00DC6844"/>
    <w:rsid w:val="00DC69A1"/>
    <w:rsid w:val="00DC6BEE"/>
    <w:rsid w:val="00DC6C1E"/>
    <w:rsid w:val="00DC6E68"/>
    <w:rsid w:val="00DC6FD0"/>
    <w:rsid w:val="00DC7171"/>
    <w:rsid w:val="00DC71E9"/>
    <w:rsid w:val="00DC753F"/>
    <w:rsid w:val="00DC7EDB"/>
    <w:rsid w:val="00DD05C0"/>
    <w:rsid w:val="00DD08A3"/>
    <w:rsid w:val="00DD0E05"/>
    <w:rsid w:val="00DD0E24"/>
    <w:rsid w:val="00DD11A6"/>
    <w:rsid w:val="00DD1458"/>
    <w:rsid w:val="00DD17B6"/>
    <w:rsid w:val="00DD1812"/>
    <w:rsid w:val="00DD1EB6"/>
    <w:rsid w:val="00DD1FB3"/>
    <w:rsid w:val="00DD2002"/>
    <w:rsid w:val="00DD21C9"/>
    <w:rsid w:val="00DD273E"/>
    <w:rsid w:val="00DD274C"/>
    <w:rsid w:val="00DD2DF6"/>
    <w:rsid w:val="00DD3096"/>
    <w:rsid w:val="00DD3166"/>
    <w:rsid w:val="00DD345D"/>
    <w:rsid w:val="00DD435A"/>
    <w:rsid w:val="00DD45BF"/>
    <w:rsid w:val="00DD4BE1"/>
    <w:rsid w:val="00DD4D0F"/>
    <w:rsid w:val="00DD54DE"/>
    <w:rsid w:val="00DD5560"/>
    <w:rsid w:val="00DD5796"/>
    <w:rsid w:val="00DD60F0"/>
    <w:rsid w:val="00DD6485"/>
    <w:rsid w:val="00DD71FC"/>
    <w:rsid w:val="00DD74D7"/>
    <w:rsid w:val="00DD7757"/>
    <w:rsid w:val="00DD77C2"/>
    <w:rsid w:val="00DD7B8B"/>
    <w:rsid w:val="00DD7CC5"/>
    <w:rsid w:val="00DD7CDF"/>
    <w:rsid w:val="00DE00CC"/>
    <w:rsid w:val="00DE0744"/>
    <w:rsid w:val="00DE07D2"/>
    <w:rsid w:val="00DE0B2B"/>
    <w:rsid w:val="00DE130B"/>
    <w:rsid w:val="00DE1D90"/>
    <w:rsid w:val="00DE1F55"/>
    <w:rsid w:val="00DE2115"/>
    <w:rsid w:val="00DE252C"/>
    <w:rsid w:val="00DE2771"/>
    <w:rsid w:val="00DE2980"/>
    <w:rsid w:val="00DE2C59"/>
    <w:rsid w:val="00DE2DED"/>
    <w:rsid w:val="00DE2FA4"/>
    <w:rsid w:val="00DE314C"/>
    <w:rsid w:val="00DE329B"/>
    <w:rsid w:val="00DE3437"/>
    <w:rsid w:val="00DE40A1"/>
    <w:rsid w:val="00DE43C0"/>
    <w:rsid w:val="00DE4E28"/>
    <w:rsid w:val="00DE4FE0"/>
    <w:rsid w:val="00DE5930"/>
    <w:rsid w:val="00DE5C9F"/>
    <w:rsid w:val="00DE5E8D"/>
    <w:rsid w:val="00DE6C5C"/>
    <w:rsid w:val="00DE6F3C"/>
    <w:rsid w:val="00DE6F8B"/>
    <w:rsid w:val="00DE7C25"/>
    <w:rsid w:val="00DE7C3B"/>
    <w:rsid w:val="00DF0B03"/>
    <w:rsid w:val="00DF1073"/>
    <w:rsid w:val="00DF10EB"/>
    <w:rsid w:val="00DF1579"/>
    <w:rsid w:val="00DF17FD"/>
    <w:rsid w:val="00DF1828"/>
    <w:rsid w:val="00DF22C6"/>
    <w:rsid w:val="00DF2608"/>
    <w:rsid w:val="00DF2DDD"/>
    <w:rsid w:val="00DF2FB6"/>
    <w:rsid w:val="00DF322C"/>
    <w:rsid w:val="00DF32C3"/>
    <w:rsid w:val="00DF352D"/>
    <w:rsid w:val="00DF3809"/>
    <w:rsid w:val="00DF3B44"/>
    <w:rsid w:val="00DF3FB1"/>
    <w:rsid w:val="00DF4070"/>
    <w:rsid w:val="00DF427E"/>
    <w:rsid w:val="00DF4710"/>
    <w:rsid w:val="00DF4A01"/>
    <w:rsid w:val="00DF5485"/>
    <w:rsid w:val="00DF6124"/>
    <w:rsid w:val="00DF64DF"/>
    <w:rsid w:val="00DF66E4"/>
    <w:rsid w:val="00DF6944"/>
    <w:rsid w:val="00DF6B68"/>
    <w:rsid w:val="00DF7149"/>
    <w:rsid w:val="00DF75C5"/>
    <w:rsid w:val="00DF7D7C"/>
    <w:rsid w:val="00E0033F"/>
    <w:rsid w:val="00E00B62"/>
    <w:rsid w:val="00E00C70"/>
    <w:rsid w:val="00E00CE0"/>
    <w:rsid w:val="00E00E84"/>
    <w:rsid w:val="00E01810"/>
    <w:rsid w:val="00E018FE"/>
    <w:rsid w:val="00E02B1A"/>
    <w:rsid w:val="00E02BCD"/>
    <w:rsid w:val="00E02DAD"/>
    <w:rsid w:val="00E0340E"/>
    <w:rsid w:val="00E03FD0"/>
    <w:rsid w:val="00E04140"/>
    <w:rsid w:val="00E042EE"/>
    <w:rsid w:val="00E05BE0"/>
    <w:rsid w:val="00E05D1E"/>
    <w:rsid w:val="00E060C7"/>
    <w:rsid w:val="00E06811"/>
    <w:rsid w:val="00E06AAF"/>
    <w:rsid w:val="00E07CC8"/>
    <w:rsid w:val="00E105F5"/>
    <w:rsid w:val="00E10A1C"/>
    <w:rsid w:val="00E110B6"/>
    <w:rsid w:val="00E1192F"/>
    <w:rsid w:val="00E11E10"/>
    <w:rsid w:val="00E120D1"/>
    <w:rsid w:val="00E12E00"/>
    <w:rsid w:val="00E12E6A"/>
    <w:rsid w:val="00E13BA5"/>
    <w:rsid w:val="00E14013"/>
    <w:rsid w:val="00E141E2"/>
    <w:rsid w:val="00E14AE7"/>
    <w:rsid w:val="00E1504D"/>
    <w:rsid w:val="00E150A0"/>
    <w:rsid w:val="00E15612"/>
    <w:rsid w:val="00E15D06"/>
    <w:rsid w:val="00E16090"/>
    <w:rsid w:val="00E16393"/>
    <w:rsid w:val="00E16508"/>
    <w:rsid w:val="00E1682B"/>
    <w:rsid w:val="00E16C10"/>
    <w:rsid w:val="00E16DCB"/>
    <w:rsid w:val="00E16DDB"/>
    <w:rsid w:val="00E170D7"/>
    <w:rsid w:val="00E1725A"/>
    <w:rsid w:val="00E172A6"/>
    <w:rsid w:val="00E172C8"/>
    <w:rsid w:val="00E17D58"/>
    <w:rsid w:val="00E205CB"/>
    <w:rsid w:val="00E206CF"/>
    <w:rsid w:val="00E21A05"/>
    <w:rsid w:val="00E21D91"/>
    <w:rsid w:val="00E21F07"/>
    <w:rsid w:val="00E2233E"/>
    <w:rsid w:val="00E227D1"/>
    <w:rsid w:val="00E22FC1"/>
    <w:rsid w:val="00E24329"/>
    <w:rsid w:val="00E24368"/>
    <w:rsid w:val="00E246EF"/>
    <w:rsid w:val="00E25445"/>
    <w:rsid w:val="00E257A9"/>
    <w:rsid w:val="00E269A0"/>
    <w:rsid w:val="00E26DE4"/>
    <w:rsid w:val="00E27123"/>
    <w:rsid w:val="00E271DF"/>
    <w:rsid w:val="00E27459"/>
    <w:rsid w:val="00E2759B"/>
    <w:rsid w:val="00E27B50"/>
    <w:rsid w:val="00E27C15"/>
    <w:rsid w:val="00E3032E"/>
    <w:rsid w:val="00E30A46"/>
    <w:rsid w:val="00E30B73"/>
    <w:rsid w:val="00E31229"/>
    <w:rsid w:val="00E31CE5"/>
    <w:rsid w:val="00E32229"/>
    <w:rsid w:val="00E3242B"/>
    <w:rsid w:val="00E338C5"/>
    <w:rsid w:val="00E338CA"/>
    <w:rsid w:val="00E33D83"/>
    <w:rsid w:val="00E3421E"/>
    <w:rsid w:val="00E342CD"/>
    <w:rsid w:val="00E34A1A"/>
    <w:rsid w:val="00E34F44"/>
    <w:rsid w:val="00E35348"/>
    <w:rsid w:val="00E35E76"/>
    <w:rsid w:val="00E36239"/>
    <w:rsid w:val="00E36847"/>
    <w:rsid w:val="00E36AC9"/>
    <w:rsid w:val="00E36D2E"/>
    <w:rsid w:val="00E37173"/>
    <w:rsid w:val="00E378C7"/>
    <w:rsid w:val="00E3799A"/>
    <w:rsid w:val="00E37AF9"/>
    <w:rsid w:val="00E37CCB"/>
    <w:rsid w:val="00E37F0E"/>
    <w:rsid w:val="00E40021"/>
    <w:rsid w:val="00E401B6"/>
    <w:rsid w:val="00E4042E"/>
    <w:rsid w:val="00E404BC"/>
    <w:rsid w:val="00E421DB"/>
    <w:rsid w:val="00E423CF"/>
    <w:rsid w:val="00E42788"/>
    <w:rsid w:val="00E427FB"/>
    <w:rsid w:val="00E4288E"/>
    <w:rsid w:val="00E42AD7"/>
    <w:rsid w:val="00E43000"/>
    <w:rsid w:val="00E43D27"/>
    <w:rsid w:val="00E44369"/>
    <w:rsid w:val="00E4439E"/>
    <w:rsid w:val="00E44829"/>
    <w:rsid w:val="00E4537C"/>
    <w:rsid w:val="00E455BD"/>
    <w:rsid w:val="00E4568E"/>
    <w:rsid w:val="00E45B7F"/>
    <w:rsid w:val="00E45F65"/>
    <w:rsid w:val="00E462CF"/>
    <w:rsid w:val="00E46F57"/>
    <w:rsid w:val="00E47BC3"/>
    <w:rsid w:val="00E47F9E"/>
    <w:rsid w:val="00E505F7"/>
    <w:rsid w:val="00E50B24"/>
    <w:rsid w:val="00E50DF3"/>
    <w:rsid w:val="00E50EBA"/>
    <w:rsid w:val="00E50F49"/>
    <w:rsid w:val="00E511AB"/>
    <w:rsid w:val="00E51A25"/>
    <w:rsid w:val="00E51DF9"/>
    <w:rsid w:val="00E51E3A"/>
    <w:rsid w:val="00E524EC"/>
    <w:rsid w:val="00E52865"/>
    <w:rsid w:val="00E52B79"/>
    <w:rsid w:val="00E52D4E"/>
    <w:rsid w:val="00E52DF6"/>
    <w:rsid w:val="00E530C7"/>
    <w:rsid w:val="00E5378F"/>
    <w:rsid w:val="00E537F7"/>
    <w:rsid w:val="00E53A11"/>
    <w:rsid w:val="00E53B72"/>
    <w:rsid w:val="00E53C1E"/>
    <w:rsid w:val="00E543E6"/>
    <w:rsid w:val="00E5467E"/>
    <w:rsid w:val="00E569B8"/>
    <w:rsid w:val="00E56C1E"/>
    <w:rsid w:val="00E57259"/>
    <w:rsid w:val="00E575CC"/>
    <w:rsid w:val="00E5768A"/>
    <w:rsid w:val="00E60067"/>
    <w:rsid w:val="00E6058B"/>
    <w:rsid w:val="00E60AE3"/>
    <w:rsid w:val="00E60C26"/>
    <w:rsid w:val="00E618FE"/>
    <w:rsid w:val="00E61DBD"/>
    <w:rsid w:val="00E625F7"/>
    <w:rsid w:val="00E62B62"/>
    <w:rsid w:val="00E62CE1"/>
    <w:rsid w:val="00E62E88"/>
    <w:rsid w:val="00E62F50"/>
    <w:rsid w:val="00E6320C"/>
    <w:rsid w:val="00E632CF"/>
    <w:rsid w:val="00E63389"/>
    <w:rsid w:val="00E638CA"/>
    <w:rsid w:val="00E638F4"/>
    <w:rsid w:val="00E63988"/>
    <w:rsid w:val="00E63EBE"/>
    <w:rsid w:val="00E64500"/>
    <w:rsid w:val="00E64801"/>
    <w:rsid w:val="00E65220"/>
    <w:rsid w:val="00E65B46"/>
    <w:rsid w:val="00E660EE"/>
    <w:rsid w:val="00E66301"/>
    <w:rsid w:val="00E663F6"/>
    <w:rsid w:val="00E664FB"/>
    <w:rsid w:val="00E66542"/>
    <w:rsid w:val="00E67260"/>
    <w:rsid w:val="00E672E8"/>
    <w:rsid w:val="00E70BEB"/>
    <w:rsid w:val="00E71180"/>
    <w:rsid w:val="00E715F3"/>
    <w:rsid w:val="00E71A71"/>
    <w:rsid w:val="00E71C08"/>
    <w:rsid w:val="00E71CCB"/>
    <w:rsid w:val="00E72136"/>
    <w:rsid w:val="00E7241D"/>
    <w:rsid w:val="00E7250F"/>
    <w:rsid w:val="00E7251D"/>
    <w:rsid w:val="00E72579"/>
    <w:rsid w:val="00E7382D"/>
    <w:rsid w:val="00E73E5F"/>
    <w:rsid w:val="00E7403C"/>
    <w:rsid w:val="00E74709"/>
    <w:rsid w:val="00E749D9"/>
    <w:rsid w:val="00E74D01"/>
    <w:rsid w:val="00E74E69"/>
    <w:rsid w:val="00E75605"/>
    <w:rsid w:val="00E756AD"/>
    <w:rsid w:val="00E759C8"/>
    <w:rsid w:val="00E75B27"/>
    <w:rsid w:val="00E75F0F"/>
    <w:rsid w:val="00E760F9"/>
    <w:rsid w:val="00E7659E"/>
    <w:rsid w:val="00E7662A"/>
    <w:rsid w:val="00E767AC"/>
    <w:rsid w:val="00E7695A"/>
    <w:rsid w:val="00E76976"/>
    <w:rsid w:val="00E76C53"/>
    <w:rsid w:val="00E77C46"/>
    <w:rsid w:val="00E77ED7"/>
    <w:rsid w:val="00E800E2"/>
    <w:rsid w:val="00E8014F"/>
    <w:rsid w:val="00E801C2"/>
    <w:rsid w:val="00E80382"/>
    <w:rsid w:val="00E806B5"/>
    <w:rsid w:val="00E80A52"/>
    <w:rsid w:val="00E80E6E"/>
    <w:rsid w:val="00E80F32"/>
    <w:rsid w:val="00E81144"/>
    <w:rsid w:val="00E81270"/>
    <w:rsid w:val="00E8170C"/>
    <w:rsid w:val="00E81832"/>
    <w:rsid w:val="00E82BBB"/>
    <w:rsid w:val="00E82E89"/>
    <w:rsid w:val="00E83356"/>
    <w:rsid w:val="00E83B71"/>
    <w:rsid w:val="00E83E7E"/>
    <w:rsid w:val="00E84104"/>
    <w:rsid w:val="00E8412C"/>
    <w:rsid w:val="00E842CB"/>
    <w:rsid w:val="00E8468D"/>
    <w:rsid w:val="00E851C1"/>
    <w:rsid w:val="00E85568"/>
    <w:rsid w:val="00E85C6E"/>
    <w:rsid w:val="00E85E5C"/>
    <w:rsid w:val="00E86216"/>
    <w:rsid w:val="00E862C4"/>
    <w:rsid w:val="00E876B4"/>
    <w:rsid w:val="00E87EF4"/>
    <w:rsid w:val="00E90A1D"/>
    <w:rsid w:val="00E90B6A"/>
    <w:rsid w:val="00E90DEC"/>
    <w:rsid w:val="00E90F51"/>
    <w:rsid w:val="00E91D62"/>
    <w:rsid w:val="00E920BB"/>
    <w:rsid w:val="00E92345"/>
    <w:rsid w:val="00E924FF"/>
    <w:rsid w:val="00E9261F"/>
    <w:rsid w:val="00E92664"/>
    <w:rsid w:val="00E92AAB"/>
    <w:rsid w:val="00E92C0C"/>
    <w:rsid w:val="00E92DBC"/>
    <w:rsid w:val="00E92FF1"/>
    <w:rsid w:val="00E93081"/>
    <w:rsid w:val="00E931C6"/>
    <w:rsid w:val="00E93D0E"/>
    <w:rsid w:val="00E944A2"/>
    <w:rsid w:val="00E94575"/>
    <w:rsid w:val="00E95167"/>
    <w:rsid w:val="00E957D2"/>
    <w:rsid w:val="00E9670C"/>
    <w:rsid w:val="00E969B3"/>
    <w:rsid w:val="00E96AF7"/>
    <w:rsid w:val="00E975A8"/>
    <w:rsid w:val="00E978C5"/>
    <w:rsid w:val="00E97B9D"/>
    <w:rsid w:val="00E97FC5"/>
    <w:rsid w:val="00EA0868"/>
    <w:rsid w:val="00EA09E3"/>
    <w:rsid w:val="00EA0AEE"/>
    <w:rsid w:val="00EA0CA4"/>
    <w:rsid w:val="00EA17DB"/>
    <w:rsid w:val="00EA18BB"/>
    <w:rsid w:val="00EA1B18"/>
    <w:rsid w:val="00EA205B"/>
    <w:rsid w:val="00EA25AE"/>
    <w:rsid w:val="00EA298D"/>
    <w:rsid w:val="00EA2A6D"/>
    <w:rsid w:val="00EA2D08"/>
    <w:rsid w:val="00EA2DBD"/>
    <w:rsid w:val="00EA2E04"/>
    <w:rsid w:val="00EA3468"/>
    <w:rsid w:val="00EA3918"/>
    <w:rsid w:val="00EA3995"/>
    <w:rsid w:val="00EA4149"/>
    <w:rsid w:val="00EA4941"/>
    <w:rsid w:val="00EA4D3C"/>
    <w:rsid w:val="00EA555D"/>
    <w:rsid w:val="00EA5EC3"/>
    <w:rsid w:val="00EA5EE5"/>
    <w:rsid w:val="00EA61A7"/>
    <w:rsid w:val="00EA6D50"/>
    <w:rsid w:val="00EA6EAC"/>
    <w:rsid w:val="00EA6FAD"/>
    <w:rsid w:val="00EA708A"/>
    <w:rsid w:val="00EA791E"/>
    <w:rsid w:val="00EA7AC1"/>
    <w:rsid w:val="00EA7B32"/>
    <w:rsid w:val="00EB038C"/>
    <w:rsid w:val="00EB046A"/>
    <w:rsid w:val="00EB06AA"/>
    <w:rsid w:val="00EB0FC8"/>
    <w:rsid w:val="00EB16CF"/>
    <w:rsid w:val="00EB1C91"/>
    <w:rsid w:val="00EB1DC8"/>
    <w:rsid w:val="00EB2AC0"/>
    <w:rsid w:val="00EB2D53"/>
    <w:rsid w:val="00EB300E"/>
    <w:rsid w:val="00EB434D"/>
    <w:rsid w:val="00EB44A9"/>
    <w:rsid w:val="00EB4D43"/>
    <w:rsid w:val="00EB52E2"/>
    <w:rsid w:val="00EB5EB1"/>
    <w:rsid w:val="00EB6A96"/>
    <w:rsid w:val="00EB6D3F"/>
    <w:rsid w:val="00EB70EB"/>
    <w:rsid w:val="00EB74F5"/>
    <w:rsid w:val="00EB7E75"/>
    <w:rsid w:val="00EB7FEB"/>
    <w:rsid w:val="00EC11CF"/>
    <w:rsid w:val="00EC1749"/>
    <w:rsid w:val="00EC1BEB"/>
    <w:rsid w:val="00EC200D"/>
    <w:rsid w:val="00EC215C"/>
    <w:rsid w:val="00EC22A8"/>
    <w:rsid w:val="00EC2E2B"/>
    <w:rsid w:val="00EC3A43"/>
    <w:rsid w:val="00EC3A46"/>
    <w:rsid w:val="00EC4CF7"/>
    <w:rsid w:val="00EC531F"/>
    <w:rsid w:val="00EC5F7C"/>
    <w:rsid w:val="00EC66BF"/>
    <w:rsid w:val="00EC684D"/>
    <w:rsid w:val="00EC7484"/>
    <w:rsid w:val="00EC75EC"/>
    <w:rsid w:val="00EC760D"/>
    <w:rsid w:val="00EC779A"/>
    <w:rsid w:val="00ED0324"/>
    <w:rsid w:val="00ED165F"/>
    <w:rsid w:val="00ED16E3"/>
    <w:rsid w:val="00ED1ACA"/>
    <w:rsid w:val="00ED1F40"/>
    <w:rsid w:val="00ED1F7C"/>
    <w:rsid w:val="00ED2150"/>
    <w:rsid w:val="00ED244E"/>
    <w:rsid w:val="00ED261B"/>
    <w:rsid w:val="00ED2875"/>
    <w:rsid w:val="00ED2C01"/>
    <w:rsid w:val="00ED323F"/>
    <w:rsid w:val="00ED342A"/>
    <w:rsid w:val="00ED3492"/>
    <w:rsid w:val="00ED3DD1"/>
    <w:rsid w:val="00ED46B5"/>
    <w:rsid w:val="00ED4F8C"/>
    <w:rsid w:val="00ED58CA"/>
    <w:rsid w:val="00ED5E51"/>
    <w:rsid w:val="00ED5F81"/>
    <w:rsid w:val="00ED65F6"/>
    <w:rsid w:val="00ED6AC3"/>
    <w:rsid w:val="00ED6B37"/>
    <w:rsid w:val="00ED6B94"/>
    <w:rsid w:val="00ED6D38"/>
    <w:rsid w:val="00ED7098"/>
    <w:rsid w:val="00ED7205"/>
    <w:rsid w:val="00ED77BA"/>
    <w:rsid w:val="00ED7A43"/>
    <w:rsid w:val="00EE0595"/>
    <w:rsid w:val="00EE0F8A"/>
    <w:rsid w:val="00EE197D"/>
    <w:rsid w:val="00EE2712"/>
    <w:rsid w:val="00EE2B2D"/>
    <w:rsid w:val="00EE2C3A"/>
    <w:rsid w:val="00EE2EC2"/>
    <w:rsid w:val="00EE3129"/>
    <w:rsid w:val="00EE40FE"/>
    <w:rsid w:val="00EE4794"/>
    <w:rsid w:val="00EE5667"/>
    <w:rsid w:val="00EE5901"/>
    <w:rsid w:val="00EE5A50"/>
    <w:rsid w:val="00EE5FF6"/>
    <w:rsid w:val="00EE605A"/>
    <w:rsid w:val="00EE69F5"/>
    <w:rsid w:val="00EE6EBB"/>
    <w:rsid w:val="00EE6F13"/>
    <w:rsid w:val="00EE704C"/>
    <w:rsid w:val="00EE766C"/>
    <w:rsid w:val="00EE7DAC"/>
    <w:rsid w:val="00EEC7F0"/>
    <w:rsid w:val="00EF0845"/>
    <w:rsid w:val="00EF0F64"/>
    <w:rsid w:val="00EF1606"/>
    <w:rsid w:val="00EF1615"/>
    <w:rsid w:val="00EF1895"/>
    <w:rsid w:val="00EF1952"/>
    <w:rsid w:val="00EF1AD1"/>
    <w:rsid w:val="00EF1B04"/>
    <w:rsid w:val="00EF1EC7"/>
    <w:rsid w:val="00EF1EF1"/>
    <w:rsid w:val="00EF22EA"/>
    <w:rsid w:val="00EF2454"/>
    <w:rsid w:val="00EF24DE"/>
    <w:rsid w:val="00EF2539"/>
    <w:rsid w:val="00EF265C"/>
    <w:rsid w:val="00EF279E"/>
    <w:rsid w:val="00EF3AA9"/>
    <w:rsid w:val="00EF3B85"/>
    <w:rsid w:val="00EF3BA8"/>
    <w:rsid w:val="00EF3EF8"/>
    <w:rsid w:val="00EF4384"/>
    <w:rsid w:val="00EF4640"/>
    <w:rsid w:val="00EF47E4"/>
    <w:rsid w:val="00EF4802"/>
    <w:rsid w:val="00EF5515"/>
    <w:rsid w:val="00EF5529"/>
    <w:rsid w:val="00EF5ADB"/>
    <w:rsid w:val="00EF733F"/>
    <w:rsid w:val="00EF77A3"/>
    <w:rsid w:val="00EF7E0A"/>
    <w:rsid w:val="00F0064A"/>
    <w:rsid w:val="00F0091C"/>
    <w:rsid w:val="00F01263"/>
    <w:rsid w:val="00F01491"/>
    <w:rsid w:val="00F014ED"/>
    <w:rsid w:val="00F018D6"/>
    <w:rsid w:val="00F01EB2"/>
    <w:rsid w:val="00F01EEA"/>
    <w:rsid w:val="00F025B9"/>
    <w:rsid w:val="00F03874"/>
    <w:rsid w:val="00F038A3"/>
    <w:rsid w:val="00F03C3D"/>
    <w:rsid w:val="00F03E3C"/>
    <w:rsid w:val="00F041BE"/>
    <w:rsid w:val="00F04439"/>
    <w:rsid w:val="00F046D1"/>
    <w:rsid w:val="00F047A2"/>
    <w:rsid w:val="00F04BB1"/>
    <w:rsid w:val="00F04CD7"/>
    <w:rsid w:val="00F05264"/>
    <w:rsid w:val="00F05947"/>
    <w:rsid w:val="00F05C78"/>
    <w:rsid w:val="00F06599"/>
    <w:rsid w:val="00F066B8"/>
    <w:rsid w:val="00F06B14"/>
    <w:rsid w:val="00F0721C"/>
    <w:rsid w:val="00F07A13"/>
    <w:rsid w:val="00F07CEE"/>
    <w:rsid w:val="00F101B6"/>
    <w:rsid w:val="00F10AD6"/>
    <w:rsid w:val="00F10C28"/>
    <w:rsid w:val="00F10FEC"/>
    <w:rsid w:val="00F11103"/>
    <w:rsid w:val="00F11403"/>
    <w:rsid w:val="00F11C33"/>
    <w:rsid w:val="00F11E80"/>
    <w:rsid w:val="00F11EDE"/>
    <w:rsid w:val="00F1252E"/>
    <w:rsid w:val="00F138C2"/>
    <w:rsid w:val="00F138D5"/>
    <w:rsid w:val="00F139D9"/>
    <w:rsid w:val="00F13B95"/>
    <w:rsid w:val="00F13FA6"/>
    <w:rsid w:val="00F14343"/>
    <w:rsid w:val="00F14969"/>
    <w:rsid w:val="00F14EA7"/>
    <w:rsid w:val="00F152BC"/>
    <w:rsid w:val="00F1561C"/>
    <w:rsid w:val="00F159F9"/>
    <w:rsid w:val="00F15B94"/>
    <w:rsid w:val="00F15CA3"/>
    <w:rsid w:val="00F15D75"/>
    <w:rsid w:val="00F15FED"/>
    <w:rsid w:val="00F160EF"/>
    <w:rsid w:val="00F16230"/>
    <w:rsid w:val="00F16581"/>
    <w:rsid w:val="00F16795"/>
    <w:rsid w:val="00F16983"/>
    <w:rsid w:val="00F16AF9"/>
    <w:rsid w:val="00F16F0C"/>
    <w:rsid w:val="00F1755B"/>
    <w:rsid w:val="00F175A5"/>
    <w:rsid w:val="00F179C5"/>
    <w:rsid w:val="00F204DB"/>
    <w:rsid w:val="00F20A48"/>
    <w:rsid w:val="00F20B60"/>
    <w:rsid w:val="00F20CBE"/>
    <w:rsid w:val="00F21B5B"/>
    <w:rsid w:val="00F2295B"/>
    <w:rsid w:val="00F229D1"/>
    <w:rsid w:val="00F22F5F"/>
    <w:rsid w:val="00F22FC3"/>
    <w:rsid w:val="00F22FE4"/>
    <w:rsid w:val="00F23187"/>
    <w:rsid w:val="00F2397E"/>
    <w:rsid w:val="00F23F17"/>
    <w:rsid w:val="00F244FF"/>
    <w:rsid w:val="00F24B50"/>
    <w:rsid w:val="00F24BC4"/>
    <w:rsid w:val="00F25079"/>
    <w:rsid w:val="00F25191"/>
    <w:rsid w:val="00F253FD"/>
    <w:rsid w:val="00F2584E"/>
    <w:rsid w:val="00F25C59"/>
    <w:rsid w:val="00F26128"/>
    <w:rsid w:val="00F266B4"/>
    <w:rsid w:val="00F26739"/>
    <w:rsid w:val="00F26D40"/>
    <w:rsid w:val="00F26DD1"/>
    <w:rsid w:val="00F270E8"/>
    <w:rsid w:val="00F273B9"/>
    <w:rsid w:val="00F27BAA"/>
    <w:rsid w:val="00F27D1A"/>
    <w:rsid w:val="00F304EE"/>
    <w:rsid w:val="00F30531"/>
    <w:rsid w:val="00F30CCF"/>
    <w:rsid w:val="00F30FC5"/>
    <w:rsid w:val="00F31449"/>
    <w:rsid w:val="00F3205A"/>
    <w:rsid w:val="00F32066"/>
    <w:rsid w:val="00F32680"/>
    <w:rsid w:val="00F326F9"/>
    <w:rsid w:val="00F32D73"/>
    <w:rsid w:val="00F331D9"/>
    <w:rsid w:val="00F335B8"/>
    <w:rsid w:val="00F33CB3"/>
    <w:rsid w:val="00F341B7"/>
    <w:rsid w:val="00F3503C"/>
    <w:rsid w:val="00F350CE"/>
    <w:rsid w:val="00F35101"/>
    <w:rsid w:val="00F3528F"/>
    <w:rsid w:val="00F35390"/>
    <w:rsid w:val="00F3549F"/>
    <w:rsid w:val="00F35505"/>
    <w:rsid w:val="00F35A99"/>
    <w:rsid w:val="00F36107"/>
    <w:rsid w:val="00F36A3D"/>
    <w:rsid w:val="00F36B01"/>
    <w:rsid w:val="00F36B1C"/>
    <w:rsid w:val="00F37DC1"/>
    <w:rsid w:val="00F37DE6"/>
    <w:rsid w:val="00F37DE9"/>
    <w:rsid w:val="00F37EF1"/>
    <w:rsid w:val="00F40004"/>
    <w:rsid w:val="00F40919"/>
    <w:rsid w:val="00F410C1"/>
    <w:rsid w:val="00F41377"/>
    <w:rsid w:val="00F4162D"/>
    <w:rsid w:val="00F4193D"/>
    <w:rsid w:val="00F42283"/>
    <w:rsid w:val="00F42579"/>
    <w:rsid w:val="00F42BCC"/>
    <w:rsid w:val="00F43A8A"/>
    <w:rsid w:val="00F43D07"/>
    <w:rsid w:val="00F43EE4"/>
    <w:rsid w:val="00F443E0"/>
    <w:rsid w:val="00F44776"/>
    <w:rsid w:val="00F4488B"/>
    <w:rsid w:val="00F449CF"/>
    <w:rsid w:val="00F44CCE"/>
    <w:rsid w:val="00F44F0C"/>
    <w:rsid w:val="00F45F86"/>
    <w:rsid w:val="00F45FE8"/>
    <w:rsid w:val="00F4636F"/>
    <w:rsid w:val="00F46382"/>
    <w:rsid w:val="00F46FCF"/>
    <w:rsid w:val="00F47004"/>
    <w:rsid w:val="00F471AF"/>
    <w:rsid w:val="00F47DD6"/>
    <w:rsid w:val="00F50308"/>
    <w:rsid w:val="00F5065C"/>
    <w:rsid w:val="00F5088C"/>
    <w:rsid w:val="00F51020"/>
    <w:rsid w:val="00F51396"/>
    <w:rsid w:val="00F51630"/>
    <w:rsid w:val="00F5184F"/>
    <w:rsid w:val="00F51BD9"/>
    <w:rsid w:val="00F51CC6"/>
    <w:rsid w:val="00F51CC8"/>
    <w:rsid w:val="00F51D2C"/>
    <w:rsid w:val="00F52047"/>
    <w:rsid w:val="00F523D8"/>
    <w:rsid w:val="00F52624"/>
    <w:rsid w:val="00F52C5E"/>
    <w:rsid w:val="00F5310B"/>
    <w:rsid w:val="00F5311F"/>
    <w:rsid w:val="00F53F26"/>
    <w:rsid w:val="00F53FC0"/>
    <w:rsid w:val="00F54181"/>
    <w:rsid w:val="00F5429E"/>
    <w:rsid w:val="00F54D0C"/>
    <w:rsid w:val="00F54FB2"/>
    <w:rsid w:val="00F551A4"/>
    <w:rsid w:val="00F55ED3"/>
    <w:rsid w:val="00F55F76"/>
    <w:rsid w:val="00F565FF"/>
    <w:rsid w:val="00F567AE"/>
    <w:rsid w:val="00F56A59"/>
    <w:rsid w:val="00F56AC5"/>
    <w:rsid w:val="00F56F46"/>
    <w:rsid w:val="00F57B93"/>
    <w:rsid w:val="00F57D84"/>
    <w:rsid w:val="00F6023C"/>
    <w:rsid w:val="00F603E5"/>
    <w:rsid w:val="00F60AFA"/>
    <w:rsid w:val="00F6171E"/>
    <w:rsid w:val="00F61C84"/>
    <w:rsid w:val="00F61EC0"/>
    <w:rsid w:val="00F62281"/>
    <w:rsid w:val="00F62DE3"/>
    <w:rsid w:val="00F62E2A"/>
    <w:rsid w:val="00F6356D"/>
    <w:rsid w:val="00F637FE"/>
    <w:rsid w:val="00F6406A"/>
    <w:rsid w:val="00F64363"/>
    <w:rsid w:val="00F64485"/>
    <w:rsid w:val="00F64712"/>
    <w:rsid w:val="00F64A63"/>
    <w:rsid w:val="00F64C1A"/>
    <w:rsid w:val="00F653AD"/>
    <w:rsid w:val="00F65A41"/>
    <w:rsid w:val="00F65B21"/>
    <w:rsid w:val="00F66005"/>
    <w:rsid w:val="00F66CBB"/>
    <w:rsid w:val="00F66E7F"/>
    <w:rsid w:val="00F676D3"/>
    <w:rsid w:val="00F678ED"/>
    <w:rsid w:val="00F705AD"/>
    <w:rsid w:val="00F71192"/>
    <w:rsid w:val="00F71292"/>
    <w:rsid w:val="00F71848"/>
    <w:rsid w:val="00F71DC5"/>
    <w:rsid w:val="00F720A7"/>
    <w:rsid w:val="00F7294C"/>
    <w:rsid w:val="00F72C4F"/>
    <w:rsid w:val="00F72DF4"/>
    <w:rsid w:val="00F7329F"/>
    <w:rsid w:val="00F73587"/>
    <w:rsid w:val="00F7362C"/>
    <w:rsid w:val="00F73B48"/>
    <w:rsid w:val="00F75227"/>
    <w:rsid w:val="00F758A2"/>
    <w:rsid w:val="00F75D97"/>
    <w:rsid w:val="00F76129"/>
    <w:rsid w:val="00F764E0"/>
    <w:rsid w:val="00F7686D"/>
    <w:rsid w:val="00F76CC6"/>
    <w:rsid w:val="00F7734F"/>
    <w:rsid w:val="00F77445"/>
    <w:rsid w:val="00F77F8E"/>
    <w:rsid w:val="00F8117C"/>
    <w:rsid w:val="00F811DB"/>
    <w:rsid w:val="00F815C1"/>
    <w:rsid w:val="00F8185A"/>
    <w:rsid w:val="00F81ABF"/>
    <w:rsid w:val="00F81CEA"/>
    <w:rsid w:val="00F8226B"/>
    <w:rsid w:val="00F82602"/>
    <w:rsid w:val="00F839B4"/>
    <w:rsid w:val="00F83B10"/>
    <w:rsid w:val="00F83E1B"/>
    <w:rsid w:val="00F8429E"/>
    <w:rsid w:val="00F844DF"/>
    <w:rsid w:val="00F8467C"/>
    <w:rsid w:val="00F84EBD"/>
    <w:rsid w:val="00F85AE9"/>
    <w:rsid w:val="00F85C21"/>
    <w:rsid w:val="00F85D31"/>
    <w:rsid w:val="00F85DB9"/>
    <w:rsid w:val="00F86181"/>
    <w:rsid w:val="00F86458"/>
    <w:rsid w:val="00F86608"/>
    <w:rsid w:val="00F87938"/>
    <w:rsid w:val="00F87F3F"/>
    <w:rsid w:val="00F90171"/>
    <w:rsid w:val="00F912DA"/>
    <w:rsid w:val="00F9141C"/>
    <w:rsid w:val="00F9189B"/>
    <w:rsid w:val="00F9194A"/>
    <w:rsid w:val="00F91E95"/>
    <w:rsid w:val="00F9247F"/>
    <w:rsid w:val="00F924A5"/>
    <w:rsid w:val="00F925E7"/>
    <w:rsid w:val="00F9299E"/>
    <w:rsid w:val="00F92F85"/>
    <w:rsid w:val="00F93490"/>
    <w:rsid w:val="00F943BA"/>
    <w:rsid w:val="00F9441C"/>
    <w:rsid w:val="00F9489B"/>
    <w:rsid w:val="00F95981"/>
    <w:rsid w:val="00F95AF2"/>
    <w:rsid w:val="00F960D7"/>
    <w:rsid w:val="00F961D8"/>
    <w:rsid w:val="00F96B82"/>
    <w:rsid w:val="00F96D40"/>
    <w:rsid w:val="00F97579"/>
    <w:rsid w:val="00F97D91"/>
    <w:rsid w:val="00F97FEC"/>
    <w:rsid w:val="00FA0ADF"/>
    <w:rsid w:val="00FA120E"/>
    <w:rsid w:val="00FA1695"/>
    <w:rsid w:val="00FA17CF"/>
    <w:rsid w:val="00FA1BA4"/>
    <w:rsid w:val="00FA22E4"/>
    <w:rsid w:val="00FA2498"/>
    <w:rsid w:val="00FA25ED"/>
    <w:rsid w:val="00FA2D57"/>
    <w:rsid w:val="00FA3214"/>
    <w:rsid w:val="00FA4334"/>
    <w:rsid w:val="00FA44D9"/>
    <w:rsid w:val="00FA45F5"/>
    <w:rsid w:val="00FA47EB"/>
    <w:rsid w:val="00FA4FE9"/>
    <w:rsid w:val="00FA5184"/>
    <w:rsid w:val="00FA52EC"/>
    <w:rsid w:val="00FA5942"/>
    <w:rsid w:val="00FA5C32"/>
    <w:rsid w:val="00FA5F14"/>
    <w:rsid w:val="00FA5F38"/>
    <w:rsid w:val="00FA60D1"/>
    <w:rsid w:val="00FA6417"/>
    <w:rsid w:val="00FA696E"/>
    <w:rsid w:val="00FA69DB"/>
    <w:rsid w:val="00FA6CC2"/>
    <w:rsid w:val="00FA7237"/>
    <w:rsid w:val="00FA7608"/>
    <w:rsid w:val="00FA7854"/>
    <w:rsid w:val="00FA7DF0"/>
    <w:rsid w:val="00FB032E"/>
    <w:rsid w:val="00FB0730"/>
    <w:rsid w:val="00FB08A0"/>
    <w:rsid w:val="00FB0A33"/>
    <w:rsid w:val="00FB0C5B"/>
    <w:rsid w:val="00FB10AD"/>
    <w:rsid w:val="00FB1298"/>
    <w:rsid w:val="00FB14D4"/>
    <w:rsid w:val="00FB1739"/>
    <w:rsid w:val="00FB1759"/>
    <w:rsid w:val="00FB1D51"/>
    <w:rsid w:val="00FB1F10"/>
    <w:rsid w:val="00FB2698"/>
    <w:rsid w:val="00FB269C"/>
    <w:rsid w:val="00FB3156"/>
    <w:rsid w:val="00FB381C"/>
    <w:rsid w:val="00FB3C13"/>
    <w:rsid w:val="00FB3E5D"/>
    <w:rsid w:val="00FB42E1"/>
    <w:rsid w:val="00FB55C6"/>
    <w:rsid w:val="00FB5F93"/>
    <w:rsid w:val="00FB6149"/>
    <w:rsid w:val="00FB682D"/>
    <w:rsid w:val="00FB691D"/>
    <w:rsid w:val="00FB699B"/>
    <w:rsid w:val="00FB6F2C"/>
    <w:rsid w:val="00FB717E"/>
    <w:rsid w:val="00FC0489"/>
    <w:rsid w:val="00FC0A3E"/>
    <w:rsid w:val="00FC1634"/>
    <w:rsid w:val="00FC1DC7"/>
    <w:rsid w:val="00FC21F8"/>
    <w:rsid w:val="00FC2503"/>
    <w:rsid w:val="00FC2781"/>
    <w:rsid w:val="00FC2904"/>
    <w:rsid w:val="00FC3C49"/>
    <w:rsid w:val="00FC47C0"/>
    <w:rsid w:val="00FC486A"/>
    <w:rsid w:val="00FC521A"/>
    <w:rsid w:val="00FC5222"/>
    <w:rsid w:val="00FC52C8"/>
    <w:rsid w:val="00FC57EB"/>
    <w:rsid w:val="00FC5E65"/>
    <w:rsid w:val="00FC643D"/>
    <w:rsid w:val="00FC65C2"/>
    <w:rsid w:val="00FC6D75"/>
    <w:rsid w:val="00FC717D"/>
    <w:rsid w:val="00FC7784"/>
    <w:rsid w:val="00FC77E6"/>
    <w:rsid w:val="00FC7B76"/>
    <w:rsid w:val="00FC7E83"/>
    <w:rsid w:val="00FD0BA7"/>
    <w:rsid w:val="00FD102F"/>
    <w:rsid w:val="00FD1458"/>
    <w:rsid w:val="00FD15A9"/>
    <w:rsid w:val="00FD1B68"/>
    <w:rsid w:val="00FD1E12"/>
    <w:rsid w:val="00FD1FA2"/>
    <w:rsid w:val="00FD2A0E"/>
    <w:rsid w:val="00FD2E9D"/>
    <w:rsid w:val="00FD35FF"/>
    <w:rsid w:val="00FD431E"/>
    <w:rsid w:val="00FD4331"/>
    <w:rsid w:val="00FD434F"/>
    <w:rsid w:val="00FD43E4"/>
    <w:rsid w:val="00FD44D0"/>
    <w:rsid w:val="00FD4B65"/>
    <w:rsid w:val="00FD5211"/>
    <w:rsid w:val="00FD5698"/>
    <w:rsid w:val="00FD5F71"/>
    <w:rsid w:val="00FD6B7A"/>
    <w:rsid w:val="00FD6F51"/>
    <w:rsid w:val="00FD7073"/>
    <w:rsid w:val="00FD7FAD"/>
    <w:rsid w:val="00FD7FB3"/>
    <w:rsid w:val="00FE156C"/>
    <w:rsid w:val="00FE15D9"/>
    <w:rsid w:val="00FE17C8"/>
    <w:rsid w:val="00FE21D6"/>
    <w:rsid w:val="00FE2296"/>
    <w:rsid w:val="00FE28B4"/>
    <w:rsid w:val="00FE2F57"/>
    <w:rsid w:val="00FE2FB7"/>
    <w:rsid w:val="00FE2FD7"/>
    <w:rsid w:val="00FE35DB"/>
    <w:rsid w:val="00FE3BBB"/>
    <w:rsid w:val="00FE406E"/>
    <w:rsid w:val="00FE42B8"/>
    <w:rsid w:val="00FE4E5F"/>
    <w:rsid w:val="00FE4EBD"/>
    <w:rsid w:val="00FE51C1"/>
    <w:rsid w:val="00FE524C"/>
    <w:rsid w:val="00FE55AF"/>
    <w:rsid w:val="00FE5848"/>
    <w:rsid w:val="00FE5DD8"/>
    <w:rsid w:val="00FE6C2C"/>
    <w:rsid w:val="00FE70C8"/>
    <w:rsid w:val="00FE79D8"/>
    <w:rsid w:val="00FF0086"/>
    <w:rsid w:val="00FF016E"/>
    <w:rsid w:val="00FF05BE"/>
    <w:rsid w:val="00FF1BAF"/>
    <w:rsid w:val="00FF216B"/>
    <w:rsid w:val="00FF240F"/>
    <w:rsid w:val="00FF254C"/>
    <w:rsid w:val="00FF25DF"/>
    <w:rsid w:val="00FF3165"/>
    <w:rsid w:val="00FF3367"/>
    <w:rsid w:val="00FF3E65"/>
    <w:rsid w:val="00FF4F1C"/>
    <w:rsid w:val="00FF4F82"/>
    <w:rsid w:val="00FF533D"/>
    <w:rsid w:val="00FF5553"/>
    <w:rsid w:val="00FF55B7"/>
    <w:rsid w:val="00FF5825"/>
    <w:rsid w:val="00FF583B"/>
    <w:rsid w:val="00FF5885"/>
    <w:rsid w:val="00FF5922"/>
    <w:rsid w:val="00FF5A40"/>
    <w:rsid w:val="00FF5C82"/>
    <w:rsid w:val="00FF5C96"/>
    <w:rsid w:val="00FF5CBE"/>
    <w:rsid w:val="00FF63E7"/>
    <w:rsid w:val="00FF65B7"/>
    <w:rsid w:val="00FF7644"/>
    <w:rsid w:val="00FF7BAA"/>
    <w:rsid w:val="00FF7CDB"/>
    <w:rsid w:val="02778993"/>
    <w:rsid w:val="027C72F8"/>
    <w:rsid w:val="03877D98"/>
    <w:rsid w:val="06861FB5"/>
    <w:rsid w:val="06EF4985"/>
    <w:rsid w:val="07BB0F5E"/>
    <w:rsid w:val="08FCEC0E"/>
    <w:rsid w:val="09B8EED2"/>
    <w:rsid w:val="09D74C38"/>
    <w:rsid w:val="0B17E438"/>
    <w:rsid w:val="0B29569A"/>
    <w:rsid w:val="0F615A87"/>
    <w:rsid w:val="1155C689"/>
    <w:rsid w:val="117C0748"/>
    <w:rsid w:val="11BDC93B"/>
    <w:rsid w:val="1220FEBE"/>
    <w:rsid w:val="126F9865"/>
    <w:rsid w:val="13D7728A"/>
    <w:rsid w:val="14855BBC"/>
    <w:rsid w:val="15381FB2"/>
    <w:rsid w:val="1564ACFA"/>
    <w:rsid w:val="164455E9"/>
    <w:rsid w:val="17051930"/>
    <w:rsid w:val="1855A78B"/>
    <w:rsid w:val="18668853"/>
    <w:rsid w:val="191F3D51"/>
    <w:rsid w:val="1A65A53A"/>
    <w:rsid w:val="1AD90D66"/>
    <w:rsid w:val="1B044480"/>
    <w:rsid w:val="1C37BE33"/>
    <w:rsid w:val="1D95EF16"/>
    <w:rsid w:val="1E21803B"/>
    <w:rsid w:val="1F1DC219"/>
    <w:rsid w:val="207CC09C"/>
    <w:rsid w:val="20B103DF"/>
    <w:rsid w:val="21CBFB62"/>
    <w:rsid w:val="21D1A886"/>
    <w:rsid w:val="242B0464"/>
    <w:rsid w:val="2437975C"/>
    <w:rsid w:val="24ECFE3E"/>
    <w:rsid w:val="26498B0E"/>
    <w:rsid w:val="26EFA9FE"/>
    <w:rsid w:val="27E32812"/>
    <w:rsid w:val="2A16FEB4"/>
    <w:rsid w:val="2EE75A1A"/>
    <w:rsid w:val="301858A8"/>
    <w:rsid w:val="31352C76"/>
    <w:rsid w:val="32530326"/>
    <w:rsid w:val="34201346"/>
    <w:rsid w:val="349FAC21"/>
    <w:rsid w:val="34BC59D8"/>
    <w:rsid w:val="351B993C"/>
    <w:rsid w:val="35A8AC75"/>
    <w:rsid w:val="35E239B9"/>
    <w:rsid w:val="3629C6D9"/>
    <w:rsid w:val="370B3535"/>
    <w:rsid w:val="3730694D"/>
    <w:rsid w:val="37760EB7"/>
    <w:rsid w:val="37AA3004"/>
    <w:rsid w:val="37E90D24"/>
    <w:rsid w:val="38696F4D"/>
    <w:rsid w:val="3CCD14C4"/>
    <w:rsid w:val="3F21B6B5"/>
    <w:rsid w:val="415899A0"/>
    <w:rsid w:val="42609424"/>
    <w:rsid w:val="43AE753C"/>
    <w:rsid w:val="43B747BB"/>
    <w:rsid w:val="4406ADF5"/>
    <w:rsid w:val="44352363"/>
    <w:rsid w:val="45603179"/>
    <w:rsid w:val="45716BFC"/>
    <w:rsid w:val="461A069E"/>
    <w:rsid w:val="46982AD2"/>
    <w:rsid w:val="487B908D"/>
    <w:rsid w:val="4C0B023F"/>
    <w:rsid w:val="4C743544"/>
    <w:rsid w:val="4CC4AF2B"/>
    <w:rsid w:val="4D7D0D5F"/>
    <w:rsid w:val="4E8BFB85"/>
    <w:rsid w:val="5226BB14"/>
    <w:rsid w:val="52A4F990"/>
    <w:rsid w:val="52FDAC57"/>
    <w:rsid w:val="5378F9AC"/>
    <w:rsid w:val="53AB6A2E"/>
    <w:rsid w:val="5448ABE4"/>
    <w:rsid w:val="547B257D"/>
    <w:rsid w:val="548037B5"/>
    <w:rsid w:val="54DE53BC"/>
    <w:rsid w:val="5A24324F"/>
    <w:rsid w:val="5B253F9D"/>
    <w:rsid w:val="5B832417"/>
    <w:rsid w:val="5C70AF64"/>
    <w:rsid w:val="5D05284C"/>
    <w:rsid w:val="5D23F8C4"/>
    <w:rsid w:val="5D9C97FE"/>
    <w:rsid w:val="5E0DC226"/>
    <w:rsid w:val="5EB69DFA"/>
    <w:rsid w:val="6023D382"/>
    <w:rsid w:val="604B1D65"/>
    <w:rsid w:val="60876818"/>
    <w:rsid w:val="620BB65E"/>
    <w:rsid w:val="620E0193"/>
    <w:rsid w:val="62656249"/>
    <w:rsid w:val="6668304A"/>
    <w:rsid w:val="67CE479B"/>
    <w:rsid w:val="67E94C68"/>
    <w:rsid w:val="68B4D400"/>
    <w:rsid w:val="699F6035"/>
    <w:rsid w:val="6D9196A5"/>
    <w:rsid w:val="6DC76F03"/>
    <w:rsid w:val="6EB6A587"/>
    <w:rsid w:val="6FD65990"/>
    <w:rsid w:val="733A8CB2"/>
    <w:rsid w:val="741A39BE"/>
    <w:rsid w:val="74555164"/>
    <w:rsid w:val="745C36F0"/>
    <w:rsid w:val="74CE4C6C"/>
    <w:rsid w:val="75947D9B"/>
    <w:rsid w:val="759CC35D"/>
    <w:rsid w:val="75FD5A73"/>
    <w:rsid w:val="7670E13F"/>
    <w:rsid w:val="7689BB61"/>
    <w:rsid w:val="776BF5C7"/>
    <w:rsid w:val="7837200B"/>
    <w:rsid w:val="78DBCF5D"/>
    <w:rsid w:val="7BA471DE"/>
    <w:rsid w:val="7D545A70"/>
    <w:rsid w:val="7E358383"/>
    <w:rsid w:val="7E385B50"/>
    <w:rsid w:val="7EE9A841"/>
    <w:rsid w:val="7F176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5E66003"/>
  <w15:docId w15:val="{CE1D0873-8C82-47D3-8905-EABD6342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71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A15F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7A15F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A15F0"/>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A2F69"/>
    <w:pPr>
      <w:keepNext/>
      <w:widowControl/>
      <w:autoSpaceDE/>
      <w:autoSpaceDN/>
      <w:adjustRightInd/>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5F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7A15F0"/>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7A15F0"/>
    <w:rPr>
      <w:rFonts w:ascii="Cambria" w:eastAsia="Times New Roman" w:hAnsi="Cambria" w:cs="Times New Roman"/>
      <w:b/>
      <w:bCs/>
      <w:sz w:val="26"/>
      <w:szCs w:val="26"/>
    </w:rPr>
  </w:style>
  <w:style w:type="paragraph" w:styleId="BalloonText">
    <w:name w:val="Balloon Text"/>
    <w:basedOn w:val="Normal"/>
    <w:link w:val="BalloonTextChar"/>
    <w:rsid w:val="00DA3711"/>
    <w:pPr>
      <w:widowControl/>
      <w:autoSpaceDE/>
      <w:autoSpaceDN/>
      <w:adjustRightInd/>
    </w:pPr>
    <w:rPr>
      <w:rFonts w:ascii="Calibri" w:hAnsi="Calibri" w:cs="Tahoma"/>
      <w:sz w:val="20"/>
      <w:szCs w:val="16"/>
    </w:rPr>
  </w:style>
  <w:style w:type="character" w:customStyle="1" w:styleId="BalloonTextChar">
    <w:name w:val="Balloon Text Char"/>
    <w:basedOn w:val="DefaultParagraphFont"/>
    <w:link w:val="BalloonText"/>
    <w:rsid w:val="00DA3711"/>
    <w:rPr>
      <w:rFonts w:ascii="Calibri" w:eastAsia="Times New Roman" w:hAnsi="Calibri" w:cs="Tahoma"/>
      <w:sz w:val="20"/>
      <w:szCs w:val="16"/>
    </w:rPr>
  </w:style>
  <w:style w:type="character" w:styleId="FootnoteReference">
    <w:name w:val="footnote reference"/>
    <w:uiPriority w:val="99"/>
    <w:rsid w:val="007A15F0"/>
  </w:style>
  <w:style w:type="paragraph" w:customStyle="1" w:styleId="Outline0021">
    <w:name w:val="Outline002_1"/>
    <w:basedOn w:val="Normal"/>
    <w:rsid w:val="007A15F0"/>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0"/>
    </w:pPr>
  </w:style>
  <w:style w:type="paragraph" w:customStyle="1" w:styleId="Outline0011">
    <w:name w:val="Outline001_1"/>
    <w:basedOn w:val="Normal"/>
    <w:rsid w:val="007A15F0"/>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7A15F0"/>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rsid w:val="00274CE3"/>
    <w:pPr>
      <w:widowControl/>
      <w:autoSpaceDE/>
      <w:autoSpaceDN/>
      <w:adjustRightInd/>
      <w:spacing w:after="240"/>
      <w:ind w:left="360"/>
    </w:pPr>
    <w:rPr>
      <w:szCs w:val="20"/>
    </w:rPr>
  </w:style>
  <w:style w:type="character" w:customStyle="1" w:styleId="OMBbodytextChar">
    <w:name w:val="OMB body text Char"/>
    <w:basedOn w:val="DefaultParagraphFont"/>
    <w:link w:val="OMBbodytext"/>
    <w:rsid w:val="00274CE3"/>
    <w:rPr>
      <w:rFonts w:ascii="Times New Roman" w:eastAsia="Times New Roman" w:hAnsi="Times New Roman" w:cs="Times New Roman"/>
      <w:sz w:val="24"/>
      <w:szCs w:val="20"/>
    </w:rPr>
  </w:style>
  <w:style w:type="paragraph" w:styleId="Footer">
    <w:name w:val="footer"/>
    <w:basedOn w:val="Normal"/>
    <w:link w:val="FooterChar"/>
    <w:uiPriority w:val="99"/>
    <w:rsid w:val="007A15F0"/>
    <w:pPr>
      <w:tabs>
        <w:tab w:val="center" w:pos="4320"/>
        <w:tab w:val="right" w:pos="8640"/>
      </w:tabs>
    </w:pPr>
  </w:style>
  <w:style w:type="character" w:customStyle="1" w:styleId="FooterChar">
    <w:name w:val="Footer Char"/>
    <w:basedOn w:val="DefaultParagraphFont"/>
    <w:link w:val="Footer"/>
    <w:uiPriority w:val="99"/>
    <w:rsid w:val="007A15F0"/>
    <w:rPr>
      <w:rFonts w:ascii="Times New Roman" w:eastAsia="Times New Roman" w:hAnsi="Times New Roman" w:cs="Times New Roman"/>
      <w:sz w:val="24"/>
      <w:szCs w:val="24"/>
    </w:rPr>
  </w:style>
  <w:style w:type="character" w:styleId="PageNumber">
    <w:name w:val="page number"/>
    <w:basedOn w:val="DefaultParagraphFont"/>
    <w:rsid w:val="007A15F0"/>
  </w:style>
  <w:style w:type="paragraph" w:styleId="CommentText">
    <w:name w:val="annotation text"/>
    <w:basedOn w:val="Normal"/>
    <w:link w:val="CommentTextChar"/>
    <w:autoRedefine/>
    <w:rsid w:val="00BA485B"/>
    <w:pPr>
      <w:tabs>
        <w:tab w:val="left" w:pos="360"/>
      </w:tabs>
      <w:jc w:val="both"/>
    </w:pPr>
    <w:rPr>
      <w:rFonts w:eastAsia="Calibri"/>
      <w:color w:val="222222"/>
      <w:shd w:val="clear" w:color="auto" w:fill="FFFFFF"/>
    </w:rPr>
  </w:style>
  <w:style w:type="character" w:customStyle="1" w:styleId="CommentTextChar">
    <w:name w:val="Comment Text Char"/>
    <w:basedOn w:val="DefaultParagraphFont"/>
    <w:link w:val="CommentText"/>
    <w:rsid w:val="00BA485B"/>
    <w:rPr>
      <w:rFonts w:ascii="Times New Roman" w:eastAsia="Calibri" w:hAnsi="Times New Roman" w:cs="Times New Roman"/>
      <w:color w:val="222222"/>
      <w:sz w:val="24"/>
      <w:szCs w:val="24"/>
    </w:rPr>
  </w:style>
  <w:style w:type="table" w:styleId="TableGrid">
    <w:name w:val="Table Grid"/>
    <w:basedOn w:val="TableNormal"/>
    <w:uiPriority w:val="39"/>
    <w:rsid w:val="007A15F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7A15F0"/>
    <w:rPr>
      <w:sz w:val="16"/>
      <w:szCs w:val="16"/>
    </w:rPr>
  </w:style>
  <w:style w:type="paragraph" w:customStyle="1" w:styleId="OMBExhibitTitle">
    <w:name w:val="OMB Exhibit Title"/>
    <w:rsid w:val="0069283C"/>
    <w:pPr>
      <w:keepNext/>
      <w:keepLines/>
      <w:spacing w:before="120" w:after="120" w:line="240" w:lineRule="auto"/>
      <w:ind w:left="1152" w:hanging="1152"/>
    </w:pPr>
    <w:rPr>
      <w:rFonts w:ascii="Arial" w:eastAsia="Times New Roman" w:hAnsi="Arial" w:cs="Times New Roman"/>
      <w:b/>
      <w:snapToGrid w:val="0"/>
      <w:sz w:val="20"/>
      <w:szCs w:val="20"/>
    </w:rPr>
  </w:style>
  <w:style w:type="paragraph" w:customStyle="1" w:styleId="atab1">
    <w:name w:val="atab_1"/>
    <w:basedOn w:val="Normal"/>
    <w:rsid w:val="007A15F0"/>
    <w:pPr>
      <w:widowControl/>
      <w:autoSpaceDE/>
      <w:autoSpaceDN/>
      <w:adjustRightInd/>
      <w:spacing w:before="20"/>
      <w:ind w:left="360" w:hanging="360"/>
    </w:pPr>
    <w:rPr>
      <w:sz w:val="20"/>
      <w:szCs w:val="20"/>
    </w:rPr>
  </w:style>
  <w:style w:type="paragraph" w:styleId="CommentSubject">
    <w:name w:val="annotation subject"/>
    <w:basedOn w:val="CommentText"/>
    <w:next w:val="CommentText"/>
    <w:link w:val="CommentSubjectChar"/>
    <w:semiHidden/>
    <w:rsid w:val="007A15F0"/>
    <w:rPr>
      <w:b/>
      <w:bCs/>
    </w:rPr>
  </w:style>
  <w:style w:type="character" w:customStyle="1" w:styleId="CommentSubjectChar">
    <w:name w:val="Comment Subject Char"/>
    <w:basedOn w:val="CommentTextChar"/>
    <w:link w:val="CommentSubject"/>
    <w:semiHidden/>
    <w:rsid w:val="007A15F0"/>
    <w:rPr>
      <w:rFonts w:ascii="Times New Roman" w:eastAsia="Times New Roman" w:hAnsi="Times New Roman" w:cs="Times New Roman"/>
      <w:b/>
      <w:bCs/>
      <w:color w:val="222222"/>
      <w:sz w:val="24"/>
      <w:szCs w:val="24"/>
    </w:rPr>
  </w:style>
  <w:style w:type="character" w:styleId="Hyperlink">
    <w:name w:val="Hyperlink"/>
    <w:basedOn w:val="DefaultParagraphFont"/>
    <w:uiPriority w:val="99"/>
    <w:rsid w:val="007A15F0"/>
    <w:rPr>
      <w:color w:val="0000FF"/>
      <w:u w:val="single"/>
    </w:rPr>
  </w:style>
  <w:style w:type="paragraph" w:customStyle="1" w:styleId="OMBheading-1">
    <w:name w:val="OMB heading-1"/>
    <w:basedOn w:val="Heading2"/>
    <w:rsid w:val="001A70A1"/>
    <w:pPr>
      <w:widowControl/>
      <w:autoSpaceDE/>
      <w:autoSpaceDN/>
      <w:adjustRightInd/>
      <w:spacing w:before="0" w:after="240"/>
      <w:ind w:left="360" w:hanging="360"/>
    </w:pPr>
    <w:rPr>
      <w:rFonts w:ascii="Times New Roman" w:hAnsi="Times New Roman" w:cs="Times New Roman"/>
      <w:bCs w:val="0"/>
      <w:i w:val="0"/>
      <w:iCs w:val="0"/>
    </w:rPr>
  </w:style>
  <w:style w:type="paragraph" w:customStyle="1" w:styleId="OMBHeading-2">
    <w:name w:val="OMB Heading-2"/>
    <w:basedOn w:val="Normal"/>
    <w:rsid w:val="007A15F0"/>
    <w:pPr>
      <w:keepNext/>
      <w:widowControl/>
      <w:numPr>
        <w:numId w:val="3"/>
      </w:numPr>
      <w:autoSpaceDE/>
      <w:autoSpaceDN/>
      <w:adjustRightInd/>
      <w:spacing w:after="200"/>
    </w:pPr>
    <w:rPr>
      <w:b/>
      <w:szCs w:val="20"/>
    </w:rPr>
  </w:style>
  <w:style w:type="paragraph" w:styleId="Header">
    <w:name w:val="header"/>
    <w:basedOn w:val="Normal"/>
    <w:link w:val="HeaderChar"/>
    <w:rsid w:val="007A15F0"/>
    <w:pPr>
      <w:widowControl/>
      <w:tabs>
        <w:tab w:val="center" w:pos="4320"/>
        <w:tab w:val="right" w:pos="8640"/>
      </w:tabs>
      <w:autoSpaceDE/>
      <w:autoSpaceDN/>
      <w:adjustRightInd/>
    </w:pPr>
    <w:rPr>
      <w:szCs w:val="20"/>
    </w:rPr>
  </w:style>
  <w:style w:type="character" w:customStyle="1" w:styleId="HeaderChar">
    <w:name w:val="Header Char"/>
    <w:basedOn w:val="DefaultParagraphFont"/>
    <w:link w:val="Header"/>
    <w:uiPriority w:val="99"/>
    <w:rsid w:val="007A15F0"/>
    <w:rPr>
      <w:rFonts w:ascii="Times New Roman" w:eastAsia="Times New Roman" w:hAnsi="Times New Roman" w:cs="Times New Roman"/>
      <w:sz w:val="24"/>
      <w:szCs w:val="20"/>
    </w:rPr>
  </w:style>
  <w:style w:type="paragraph" w:customStyle="1" w:styleId="biblio">
    <w:name w:val="biblio"/>
    <w:basedOn w:val="Normal"/>
    <w:rsid w:val="007A15F0"/>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7A15F0"/>
    <w:pPr>
      <w:keepLines/>
      <w:widowControl/>
      <w:autoSpaceDE/>
      <w:autoSpaceDN/>
      <w:adjustRightInd/>
      <w:spacing w:before="120" w:after="240"/>
      <w:ind w:left="187" w:hanging="187"/>
    </w:pPr>
    <w:rPr>
      <w:sz w:val="20"/>
      <w:szCs w:val="20"/>
    </w:rPr>
  </w:style>
  <w:style w:type="paragraph" w:customStyle="1" w:styleId="App-No">
    <w:name w:val="App-No"/>
    <w:basedOn w:val="Normal"/>
    <w:rsid w:val="007A15F0"/>
    <w:pPr>
      <w:widowControl/>
      <w:autoSpaceDE/>
      <w:autoSpaceDN/>
      <w:adjustRightInd/>
      <w:jc w:val="center"/>
    </w:pPr>
    <w:rPr>
      <w:rFonts w:ascii="Arial" w:hAnsi="Arial" w:cs="Arial"/>
      <w:b/>
      <w:sz w:val="28"/>
      <w:szCs w:val="28"/>
      <w:lang w:val="fr-FR"/>
    </w:rPr>
  </w:style>
  <w:style w:type="paragraph" w:styleId="ListParagraph">
    <w:name w:val="List Paragraph"/>
    <w:aliases w:val="MCHIP_list paragraph,List Paragraph1,Recommendation,Bullets and Numbering"/>
    <w:basedOn w:val="Normal"/>
    <w:link w:val="ListParagraphChar"/>
    <w:uiPriority w:val="34"/>
    <w:qFormat/>
    <w:rsid w:val="007A15F0"/>
    <w:pPr>
      <w:widowControl/>
      <w:autoSpaceDE/>
      <w:autoSpaceDN/>
      <w:adjustRightInd/>
      <w:ind w:left="720"/>
    </w:pPr>
    <w:rPr>
      <w:rFonts w:eastAsia="Calibri"/>
    </w:rPr>
  </w:style>
  <w:style w:type="paragraph" w:customStyle="1" w:styleId="bodytext-gph">
    <w:name w:val="body text-gph"/>
    <w:link w:val="bodytext-gphChar"/>
    <w:rsid w:val="007A15F0"/>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basedOn w:val="DefaultParagraphFont"/>
    <w:link w:val="bodytext-gph"/>
    <w:rsid w:val="007A15F0"/>
    <w:rPr>
      <w:rFonts w:ascii="Times New Roman" w:eastAsia="Times New Roman" w:hAnsi="Times New Roman" w:cs="Times New Roman"/>
      <w:sz w:val="23"/>
    </w:rPr>
  </w:style>
  <w:style w:type="paragraph" w:customStyle="1" w:styleId="Abbrevs">
    <w:name w:val="Abbrevs"/>
    <w:basedOn w:val="Normal"/>
    <w:qFormat/>
    <w:rsid w:val="006179E2"/>
    <w:pPr>
      <w:widowControl/>
      <w:autoSpaceDE/>
      <w:autoSpaceDN/>
      <w:adjustRightInd/>
      <w:spacing w:after="120"/>
      <w:ind w:left="1440" w:hanging="1440"/>
    </w:pPr>
    <w:rPr>
      <w:rFonts w:eastAsiaTheme="minorHAnsi" w:cstheme="minorBidi"/>
      <w:sz w:val="22"/>
      <w:szCs w:val="22"/>
    </w:rPr>
  </w:style>
  <w:style w:type="paragraph" w:customStyle="1" w:styleId="FigureTitle">
    <w:name w:val="Figure Title"/>
    <w:uiPriority w:val="99"/>
    <w:rsid w:val="007A15F0"/>
    <w:pPr>
      <w:keepNext/>
      <w:keepLines/>
      <w:spacing w:before="120" w:after="120" w:line="240" w:lineRule="auto"/>
    </w:pPr>
    <w:rPr>
      <w:rFonts w:ascii="Times New Roman" w:eastAsia="Times New Roman" w:hAnsi="Times New Roman" w:cs="Times New Roman"/>
      <w:b/>
      <w:sz w:val="24"/>
      <w:szCs w:val="20"/>
    </w:rPr>
  </w:style>
  <w:style w:type="paragraph" w:customStyle="1" w:styleId="exhibitsource">
    <w:name w:val="exhibit source"/>
    <w:basedOn w:val="Normal"/>
    <w:uiPriority w:val="99"/>
    <w:rsid w:val="007A15F0"/>
    <w:pPr>
      <w:widowControl/>
      <w:autoSpaceDE/>
      <w:autoSpaceDN/>
      <w:adjustRightInd/>
      <w:spacing w:before="120" w:after="240"/>
    </w:pPr>
    <w:rPr>
      <w:sz w:val="20"/>
      <w:szCs w:val="22"/>
    </w:rPr>
  </w:style>
  <w:style w:type="paragraph" w:customStyle="1" w:styleId="OMBHeading-3">
    <w:name w:val="OMB Heading-3"/>
    <w:basedOn w:val="Heading3"/>
    <w:uiPriority w:val="99"/>
    <w:rsid w:val="007A15F0"/>
    <w:pPr>
      <w:widowControl/>
      <w:autoSpaceDE/>
      <w:autoSpaceDN/>
      <w:adjustRightInd/>
      <w:spacing w:after="120"/>
      <w:ind w:left="1080" w:hanging="720"/>
    </w:pPr>
    <w:rPr>
      <w:rFonts w:ascii="Times New Roman" w:hAnsi="Times New Roman"/>
      <w:bCs w:val="0"/>
      <w:sz w:val="24"/>
      <w:szCs w:val="20"/>
      <w:lang w:val="en-CA"/>
    </w:rPr>
  </w:style>
  <w:style w:type="paragraph" w:customStyle="1" w:styleId="BodyText1">
    <w:name w:val="Body Text1"/>
    <w:aliases w:val="bt,body tx,indent,flush,memo body text,memo body text Char,bt Char,body tx Char,indent Char,flush Char Char Char Char Char Char Char Char Char Char Char Char Char,bt Char1,body tx Char1,indent Char1 Char,flush Char Char,body 4"/>
    <w:basedOn w:val="Normal"/>
    <w:link w:val="bodytextChar1"/>
    <w:uiPriority w:val="99"/>
    <w:rsid w:val="007A15F0"/>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7A15F0"/>
    <w:rPr>
      <w:rFonts w:ascii="Times New Roman" w:eastAsia="Times New Roman" w:hAnsi="Times New Roman" w:cs="Times New Roman"/>
      <w:sz w:val="24"/>
      <w:szCs w:val="20"/>
    </w:rPr>
  </w:style>
  <w:style w:type="paragraph" w:styleId="Revision">
    <w:name w:val="Revision"/>
    <w:hidden/>
    <w:uiPriority w:val="99"/>
    <w:semiHidden/>
    <w:rsid w:val="007A15F0"/>
    <w:pPr>
      <w:spacing w:after="0"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iPriority w:val="99"/>
    <w:qFormat/>
    <w:rsid w:val="007A15F0"/>
    <w:rPr>
      <w:sz w:val="20"/>
      <w:szCs w:val="20"/>
    </w:rPr>
  </w:style>
  <w:style w:type="character" w:customStyle="1" w:styleId="FootnoteTextChar">
    <w:name w:val="Footnote Text Char"/>
    <w:aliases w:val="F1 Char"/>
    <w:basedOn w:val="DefaultParagraphFont"/>
    <w:link w:val="FootnoteText"/>
    <w:uiPriority w:val="99"/>
    <w:rsid w:val="007A15F0"/>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7A15F0"/>
    <w:pPr>
      <w:widowControl/>
      <w:autoSpaceDE/>
      <w:autoSpaceDN/>
      <w:adjustRightInd/>
      <w:spacing w:line="276" w:lineRule="auto"/>
      <w:outlineLvl w:val="9"/>
    </w:pPr>
    <w:rPr>
      <w:lang w:eastAsia="ja-JP"/>
    </w:rPr>
  </w:style>
  <w:style w:type="paragraph" w:styleId="TOC2">
    <w:name w:val="toc 2"/>
    <w:basedOn w:val="Normal"/>
    <w:next w:val="Normal"/>
    <w:autoRedefine/>
    <w:uiPriority w:val="39"/>
    <w:rsid w:val="00721ACD"/>
    <w:pPr>
      <w:tabs>
        <w:tab w:val="right" w:leader="dot" w:pos="9440"/>
      </w:tabs>
      <w:spacing w:after="100"/>
      <w:ind w:left="1152" w:right="720" w:hanging="576"/>
    </w:pPr>
  </w:style>
  <w:style w:type="paragraph" w:styleId="TOC3">
    <w:name w:val="toc 3"/>
    <w:basedOn w:val="Normal"/>
    <w:next w:val="Normal"/>
    <w:autoRedefine/>
    <w:uiPriority w:val="39"/>
    <w:rsid w:val="003677BA"/>
    <w:pPr>
      <w:tabs>
        <w:tab w:val="left" w:pos="1620"/>
        <w:tab w:val="right" w:leader="dot" w:pos="9450"/>
      </w:tabs>
      <w:spacing w:after="100"/>
      <w:ind w:left="1728"/>
    </w:pPr>
  </w:style>
  <w:style w:type="paragraph" w:styleId="TOC1">
    <w:name w:val="toc 1"/>
    <w:basedOn w:val="Normal"/>
    <w:next w:val="Normal"/>
    <w:autoRedefine/>
    <w:uiPriority w:val="39"/>
    <w:rsid w:val="008A4469"/>
    <w:pPr>
      <w:tabs>
        <w:tab w:val="right" w:leader="dot" w:pos="9440"/>
      </w:tabs>
      <w:spacing w:after="100"/>
      <w:ind w:left="576" w:right="720" w:hanging="36"/>
    </w:pPr>
  </w:style>
  <w:style w:type="paragraph" w:customStyle="1" w:styleId="Stylebodytext-gphBold">
    <w:name w:val="Style body text-gph + Bold"/>
    <w:basedOn w:val="bodytext-gph"/>
    <w:link w:val="Stylebodytext-gphBoldChar"/>
    <w:rsid w:val="007A15F0"/>
    <w:rPr>
      <w:b/>
      <w:bCs/>
    </w:rPr>
  </w:style>
  <w:style w:type="character" w:customStyle="1" w:styleId="Stylebodytext-gphBoldChar">
    <w:name w:val="Style body text-gph + Bold Char"/>
    <w:link w:val="Stylebodytext-gphBold"/>
    <w:rsid w:val="007A15F0"/>
    <w:rPr>
      <w:rFonts w:ascii="Times New Roman" w:eastAsia="Times New Roman" w:hAnsi="Times New Roman" w:cs="Times New Roman"/>
      <w:b/>
      <w:bCs/>
      <w:sz w:val="23"/>
    </w:rPr>
  </w:style>
  <w:style w:type="paragraph" w:styleId="Caption">
    <w:name w:val="caption"/>
    <w:basedOn w:val="Normal"/>
    <w:uiPriority w:val="35"/>
    <w:qFormat/>
    <w:rsid w:val="007A15F0"/>
    <w:pPr>
      <w:widowControl/>
      <w:autoSpaceDE/>
      <w:autoSpaceDN/>
      <w:adjustRightInd/>
    </w:pPr>
    <w:rPr>
      <w:b/>
      <w:bCs/>
      <w:sz w:val="20"/>
      <w:szCs w:val="20"/>
    </w:rPr>
  </w:style>
  <w:style w:type="paragraph" w:styleId="BodyTextIndent">
    <w:name w:val="Body Text Indent"/>
    <w:basedOn w:val="Normal"/>
    <w:link w:val="BodyTextIndentChar"/>
    <w:rsid w:val="007A15F0"/>
    <w:pPr>
      <w:ind w:left="720"/>
    </w:pPr>
    <w:rPr>
      <w:rFonts w:ascii="Baskerville Old Face" w:hAnsi="Baskerville Old Face"/>
    </w:rPr>
  </w:style>
  <w:style w:type="character" w:customStyle="1" w:styleId="BodyTextIndentChar">
    <w:name w:val="Body Text Indent Char"/>
    <w:basedOn w:val="DefaultParagraphFont"/>
    <w:link w:val="BodyTextIndent"/>
    <w:rsid w:val="007A15F0"/>
    <w:rPr>
      <w:rFonts w:ascii="Baskerville Old Face" w:eastAsia="Times New Roman" w:hAnsi="Baskerville Old Face" w:cs="Times New Roman"/>
      <w:sz w:val="24"/>
      <w:szCs w:val="24"/>
    </w:rPr>
  </w:style>
  <w:style w:type="paragraph" w:customStyle="1" w:styleId="bullets">
    <w:name w:val="bullets"/>
    <w:basedOn w:val="OMBbodytext"/>
    <w:uiPriority w:val="99"/>
    <w:rsid w:val="00274CE3"/>
    <w:pPr>
      <w:numPr>
        <w:numId w:val="4"/>
      </w:numPr>
    </w:pPr>
    <w:rPr>
      <w:szCs w:val="24"/>
    </w:rPr>
  </w:style>
  <w:style w:type="paragraph" w:customStyle="1" w:styleId="BodyText2">
    <w:name w:val="Body Text2"/>
    <w:basedOn w:val="Normal"/>
    <w:link w:val="bodytextChar"/>
    <w:rsid w:val="007A15F0"/>
    <w:pPr>
      <w:widowControl/>
      <w:autoSpaceDE/>
      <w:autoSpaceDN/>
      <w:adjustRightInd/>
      <w:spacing w:after="160" w:line="320" w:lineRule="exact"/>
    </w:pPr>
    <w:rPr>
      <w:rFonts w:ascii="Verdana" w:eastAsia="MS Mincho" w:hAnsi="Verdana"/>
      <w:sz w:val="20"/>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basedOn w:val="DefaultParagraphFont"/>
    <w:link w:val="BodyText2"/>
    <w:uiPriority w:val="99"/>
    <w:rsid w:val="007A15F0"/>
    <w:rPr>
      <w:rFonts w:ascii="Verdana" w:eastAsia="MS Mincho" w:hAnsi="Verdana" w:cs="Times New Roman"/>
      <w:sz w:val="20"/>
      <w:szCs w:val="20"/>
    </w:rPr>
  </w:style>
  <w:style w:type="paragraph" w:customStyle="1" w:styleId="bullets-2ndlevel">
    <w:name w:val="bullets-2nd level"/>
    <w:basedOn w:val="Normal"/>
    <w:rsid w:val="007A15F0"/>
    <w:pPr>
      <w:widowControl/>
      <w:autoSpaceDE/>
      <w:autoSpaceDN/>
      <w:adjustRightInd/>
      <w:spacing w:after="120"/>
      <w:ind w:left="1080" w:hanging="360"/>
    </w:pPr>
    <w:rPr>
      <w:rFonts w:ascii="Verdana" w:eastAsia="MS Mincho" w:hAnsi="Verdana"/>
      <w:sz w:val="20"/>
      <w:szCs w:val="20"/>
    </w:rPr>
  </w:style>
  <w:style w:type="paragraph" w:customStyle="1" w:styleId="bullets-3rdlevel">
    <w:name w:val="bullets-3rd level"/>
    <w:basedOn w:val="Normal"/>
    <w:rsid w:val="007A15F0"/>
    <w:pPr>
      <w:widowControl/>
      <w:autoSpaceDE/>
      <w:autoSpaceDN/>
      <w:adjustRightInd/>
      <w:spacing w:after="120"/>
      <w:ind w:left="1440" w:hanging="360"/>
    </w:pPr>
    <w:rPr>
      <w:rFonts w:ascii="Verdana" w:eastAsia="MS Mincho" w:hAnsi="Verdana"/>
      <w:sz w:val="20"/>
      <w:szCs w:val="20"/>
    </w:rPr>
  </w:style>
  <w:style w:type="paragraph" w:styleId="BodyTextIndent2">
    <w:name w:val="Body Text Indent 2"/>
    <w:basedOn w:val="Normal"/>
    <w:link w:val="BodyTextIndent2Char"/>
    <w:rsid w:val="007A15F0"/>
    <w:pPr>
      <w:spacing w:after="120" w:line="480" w:lineRule="auto"/>
      <w:ind w:left="360"/>
    </w:pPr>
  </w:style>
  <w:style w:type="character" w:customStyle="1" w:styleId="BodyTextIndent2Char">
    <w:name w:val="Body Text Indent 2 Char"/>
    <w:basedOn w:val="DefaultParagraphFont"/>
    <w:link w:val="BodyTextIndent2"/>
    <w:rsid w:val="007A15F0"/>
    <w:rPr>
      <w:rFonts w:ascii="Times New Roman" w:eastAsia="Times New Roman" w:hAnsi="Times New Roman" w:cs="Times New Roman"/>
      <w:sz w:val="24"/>
      <w:szCs w:val="24"/>
    </w:rPr>
  </w:style>
  <w:style w:type="paragraph" w:styleId="TableofFigures">
    <w:name w:val="table of figures"/>
    <w:basedOn w:val="Normal"/>
    <w:next w:val="Normal"/>
    <w:uiPriority w:val="99"/>
    <w:rsid w:val="002B79CF"/>
    <w:pPr>
      <w:spacing w:after="120"/>
      <w:ind w:left="1296" w:right="720" w:hanging="1296"/>
    </w:pPr>
  </w:style>
  <w:style w:type="paragraph" w:customStyle="1" w:styleId="TableHeaders">
    <w:name w:val="Table Headers"/>
    <w:basedOn w:val="Normal"/>
    <w:qFormat/>
    <w:rsid w:val="00655872"/>
    <w:pPr>
      <w:spacing w:before="40" w:after="40"/>
      <w:jc w:val="center"/>
    </w:pPr>
    <w:rPr>
      <w:rFonts w:ascii="Arial" w:hAnsi="Arial" w:cs="Arial"/>
      <w:b/>
      <w:bCs/>
      <w:sz w:val="20"/>
      <w:szCs w:val="20"/>
    </w:rPr>
  </w:style>
  <w:style w:type="paragraph" w:customStyle="1" w:styleId="TableTextbold">
    <w:name w:val="Table Text bold"/>
    <w:basedOn w:val="Normal"/>
    <w:qFormat/>
    <w:rsid w:val="00655872"/>
    <w:pPr>
      <w:spacing w:before="40"/>
    </w:pPr>
    <w:rPr>
      <w:rFonts w:ascii="Arial" w:hAnsi="Arial" w:cs="Arial"/>
      <w:b/>
      <w:sz w:val="20"/>
      <w:szCs w:val="20"/>
    </w:rPr>
  </w:style>
  <w:style w:type="paragraph" w:customStyle="1" w:styleId="Tablebullet0">
    <w:name w:val="Table bullet"/>
    <w:basedOn w:val="Normal"/>
    <w:qFormat/>
    <w:rsid w:val="00655872"/>
    <w:pPr>
      <w:spacing w:before="40"/>
      <w:ind w:left="130" w:hanging="130"/>
    </w:pPr>
    <w:rPr>
      <w:rFonts w:ascii="Arial" w:hAnsi="Arial" w:cs="Arial"/>
      <w:sz w:val="20"/>
      <w:szCs w:val="20"/>
    </w:rPr>
  </w:style>
  <w:style w:type="paragraph" w:customStyle="1" w:styleId="OMBExhibitTitlecontinued">
    <w:name w:val="OMB Exhibit Title continued"/>
    <w:basedOn w:val="OMBExhibitTitle"/>
    <w:qFormat/>
    <w:rsid w:val="00655872"/>
  </w:style>
  <w:style w:type="paragraph" w:customStyle="1" w:styleId="Tablecontd">
    <w:name w:val="Table_contd"/>
    <w:basedOn w:val="Normal"/>
    <w:qFormat/>
    <w:rsid w:val="00655872"/>
    <w:pPr>
      <w:jc w:val="right"/>
    </w:pPr>
    <w:rPr>
      <w:rFonts w:ascii="Arial" w:hAnsi="Arial"/>
      <w:sz w:val="20"/>
    </w:rPr>
  </w:style>
  <w:style w:type="paragraph" w:customStyle="1" w:styleId="TableText">
    <w:name w:val="Table Text"/>
    <w:basedOn w:val="TableTextbold"/>
    <w:qFormat/>
    <w:rsid w:val="00274CE3"/>
    <w:rPr>
      <w:b w:val="0"/>
    </w:rPr>
  </w:style>
  <w:style w:type="character" w:styleId="FollowedHyperlink">
    <w:name w:val="FollowedHyperlink"/>
    <w:basedOn w:val="DefaultParagraphFont"/>
    <w:uiPriority w:val="99"/>
    <w:semiHidden/>
    <w:unhideWhenUsed/>
    <w:rsid w:val="0021192E"/>
    <w:rPr>
      <w:color w:val="954F72" w:themeColor="followedHyperlink"/>
      <w:u w:val="single"/>
    </w:rPr>
  </w:style>
  <w:style w:type="paragraph" w:customStyle="1" w:styleId="ExhibitTitle">
    <w:name w:val="Exhibit Title"/>
    <w:rsid w:val="003A66ED"/>
    <w:pPr>
      <w:keepNext/>
      <w:keepLines/>
      <w:spacing w:before="120" w:after="120" w:line="240" w:lineRule="auto"/>
      <w:ind w:left="1440" w:hanging="1440"/>
    </w:pPr>
    <w:rPr>
      <w:rFonts w:ascii="Times New Roman" w:eastAsia="Times New Roman" w:hAnsi="Times New Roman" w:cs="Times New Roman"/>
      <w:b/>
      <w:snapToGrid w:val="0"/>
      <w:sz w:val="24"/>
      <w:szCs w:val="20"/>
    </w:rPr>
  </w:style>
  <w:style w:type="character" w:customStyle="1" w:styleId="UnresolvedMention1">
    <w:name w:val="Unresolved Mention1"/>
    <w:basedOn w:val="DefaultParagraphFont"/>
    <w:uiPriority w:val="99"/>
    <w:semiHidden/>
    <w:unhideWhenUsed/>
    <w:rsid w:val="00923EC0"/>
    <w:rPr>
      <w:color w:val="808080"/>
      <w:shd w:val="clear" w:color="auto" w:fill="E6E6E6"/>
    </w:rPr>
  </w:style>
  <w:style w:type="character" w:customStyle="1" w:styleId="ListParagraphChar">
    <w:name w:val="List Paragraph Char"/>
    <w:aliases w:val="MCHIP_list paragraph Char,List Paragraph1 Char,Recommendation Char,Bullets and Numbering Char"/>
    <w:link w:val="ListParagraph"/>
    <w:uiPriority w:val="34"/>
    <w:rsid w:val="00923EC0"/>
    <w:rPr>
      <w:rFonts w:ascii="Times New Roman" w:eastAsia="Calibri" w:hAnsi="Times New Roman" w:cs="Times New Roman"/>
      <w:sz w:val="24"/>
      <w:szCs w:val="24"/>
    </w:rPr>
  </w:style>
  <w:style w:type="paragraph" w:customStyle="1" w:styleId="Default">
    <w:name w:val="Default"/>
    <w:rsid w:val="00E96AF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umberedListLast">
    <w:name w:val="Numbered List Last"/>
    <w:basedOn w:val="Normal"/>
    <w:qFormat/>
    <w:rsid w:val="00A73A2A"/>
    <w:pPr>
      <w:widowControl/>
      <w:numPr>
        <w:numId w:val="5"/>
      </w:numPr>
      <w:autoSpaceDE/>
      <w:autoSpaceDN/>
      <w:adjustRightInd/>
      <w:spacing w:before="120" w:after="280"/>
    </w:pPr>
    <w:rPr>
      <w:szCs w:val="20"/>
    </w:rPr>
  </w:style>
  <w:style w:type="character" w:customStyle="1" w:styleId="UnresolvedMention2">
    <w:name w:val="Unresolved Mention2"/>
    <w:basedOn w:val="DefaultParagraphFont"/>
    <w:uiPriority w:val="99"/>
    <w:semiHidden/>
    <w:unhideWhenUsed/>
    <w:rsid w:val="0074546E"/>
    <w:rPr>
      <w:color w:val="808080"/>
      <w:shd w:val="clear" w:color="auto" w:fill="E6E6E6"/>
    </w:rPr>
  </w:style>
  <w:style w:type="character" w:customStyle="1" w:styleId="search-custom-heading1">
    <w:name w:val="search-custom-heading1"/>
    <w:basedOn w:val="DefaultParagraphFont"/>
    <w:rsid w:val="001B6659"/>
    <w:rPr>
      <w:color w:val="000080"/>
    </w:rPr>
  </w:style>
  <w:style w:type="paragraph" w:customStyle="1" w:styleId="Refs">
    <w:name w:val="Refs"/>
    <w:qFormat/>
    <w:rsid w:val="00C24449"/>
    <w:pPr>
      <w:spacing w:after="240" w:line="240" w:lineRule="auto"/>
      <w:ind w:left="720" w:hanging="720"/>
    </w:pPr>
    <w:rPr>
      <w:rFonts w:ascii="Times New Roman" w:eastAsia="Times New Roman" w:hAnsi="Times New Roman" w:cs="Times New Roman"/>
      <w:sz w:val="24"/>
      <w:szCs w:val="24"/>
    </w:rPr>
  </w:style>
  <w:style w:type="paragraph" w:customStyle="1" w:styleId="TableBullet">
    <w:name w:val="TableBullet"/>
    <w:qFormat/>
    <w:rsid w:val="008E085D"/>
    <w:pPr>
      <w:numPr>
        <w:numId w:val="7"/>
      </w:numPr>
      <w:spacing w:before="40" w:after="40" w:line="240" w:lineRule="auto"/>
    </w:pPr>
    <w:rPr>
      <w:rFonts w:ascii="Arial" w:eastAsia="Times New Roman" w:hAnsi="Arial" w:cs="Times New Roman"/>
      <w:sz w:val="20"/>
      <w:szCs w:val="20"/>
    </w:rPr>
  </w:style>
  <w:style w:type="paragraph" w:customStyle="1" w:styleId="TableColumnHeading">
    <w:name w:val="TableColumnHeading"/>
    <w:next w:val="Normal"/>
    <w:qFormat/>
    <w:rsid w:val="008E085D"/>
    <w:pPr>
      <w:keepNext/>
      <w:spacing w:before="60" w:after="60" w:line="240" w:lineRule="auto"/>
      <w:jc w:val="center"/>
    </w:pPr>
    <w:rPr>
      <w:rFonts w:ascii="Arial" w:eastAsia="Times New Roman" w:hAnsi="Arial" w:cs="Times New Roman"/>
      <w:b/>
      <w:sz w:val="20"/>
      <w:szCs w:val="20"/>
    </w:rPr>
  </w:style>
  <w:style w:type="paragraph" w:customStyle="1" w:styleId="TableDivHead2">
    <w:name w:val="TableDivHead2"/>
    <w:next w:val="Normal"/>
    <w:rsid w:val="008E085D"/>
    <w:pPr>
      <w:spacing w:before="40" w:after="40" w:line="240" w:lineRule="auto"/>
    </w:pPr>
    <w:rPr>
      <w:rFonts w:ascii="Arial" w:eastAsia="Times New Roman" w:hAnsi="Arial" w:cs="Times New Roman"/>
      <w:b/>
      <w:sz w:val="20"/>
      <w:szCs w:val="20"/>
    </w:rPr>
  </w:style>
  <w:style w:type="paragraph" w:customStyle="1" w:styleId="TableDivHeading">
    <w:name w:val="TableDivHeading"/>
    <w:qFormat/>
    <w:rsid w:val="008E085D"/>
    <w:pPr>
      <w:keepNext/>
      <w:widowControl w:val="0"/>
      <w:spacing w:before="40" w:after="40" w:line="240" w:lineRule="auto"/>
    </w:pPr>
    <w:rPr>
      <w:rFonts w:ascii="Arial" w:eastAsia="Times New Roman" w:hAnsi="Arial" w:cs="Times New Roman"/>
      <w:b/>
      <w:sz w:val="20"/>
      <w:szCs w:val="20"/>
    </w:rPr>
  </w:style>
  <w:style w:type="paragraph" w:customStyle="1" w:styleId="TableText0">
    <w:name w:val="TableText"/>
    <w:aliases w:val="tt"/>
    <w:link w:val="TableTextChar"/>
    <w:qFormat/>
    <w:rsid w:val="008E085D"/>
    <w:pPr>
      <w:spacing w:before="40" w:after="40" w:line="240" w:lineRule="auto"/>
    </w:pPr>
    <w:rPr>
      <w:rFonts w:ascii="Arial" w:eastAsia="Times New Roman" w:hAnsi="Arial" w:cs="Times New Roman"/>
      <w:sz w:val="20"/>
      <w:szCs w:val="20"/>
    </w:rPr>
  </w:style>
  <w:style w:type="character" w:customStyle="1" w:styleId="TableTextChar">
    <w:name w:val="TableText Char"/>
    <w:aliases w:val="tt Char"/>
    <w:basedOn w:val="DefaultParagraphFont"/>
    <w:link w:val="TableText0"/>
    <w:rsid w:val="008E085D"/>
    <w:rPr>
      <w:rFonts w:ascii="Arial" w:eastAsia="Times New Roman" w:hAnsi="Arial" w:cs="Times New Roman"/>
      <w:sz w:val="20"/>
      <w:szCs w:val="20"/>
    </w:rPr>
  </w:style>
  <w:style w:type="paragraph" w:customStyle="1" w:styleId="NumberedList">
    <w:name w:val="Numbered List"/>
    <w:basedOn w:val="Normal"/>
    <w:qFormat/>
    <w:rsid w:val="008E085D"/>
    <w:pPr>
      <w:widowControl/>
      <w:numPr>
        <w:numId w:val="8"/>
      </w:numPr>
      <w:autoSpaceDE/>
      <w:autoSpaceDN/>
      <w:adjustRightInd/>
      <w:spacing w:before="120" w:after="120"/>
    </w:pPr>
    <w:rPr>
      <w:szCs w:val="20"/>
    </w:rPr>
  </w:style>
  <w:style w:type="paragraph" w:styleId="ListBullet2">
    <w:name w:val="List Bullet 2"/>
    <w:basedOn w:val="Normal"/>
    <w:uiPriority w:val="99"/>
    <w:unhideWhenUsed/>
    <w:rsid w:val="0012622B"/>
    <w:pPr>
      <w:numPr>
        <w:numId w:val="9"/>
      </w:numPr>
      <w:contextualSpacing/>
    </w:pPr>
  </w:style>
  <w:style w:type="paragraph" w:styleId="BodyText">
    <w:name w:val="Body Text"/>
    <w:basedOn w:val="Normal"/>
    <w:link w:val="BodyTextChar0"/>
    <w:uiPriority w:val="99"/>
    <w:semiHidden/>
    <w:unhideWhenUsed/>
    <w:rsid w:val="002350DF"/>
    <w:pPr>
      <w:spacing w:after="120"/>
    </w:pPr>
  </w:style>
  <w:style w:type="character" w:customStyle="1" w:styleId="BodyTextChar0">
    <w:name w:val="Body Text Char"/>
    <w:basedOn w:val="DefaultParagraphFont"/>
    <w:link w:val="BodyText"/>
    <w:uiPriority w:val="99"/>
    <w:semiHidden/>
    <w:rsid w:val="002350DF"/>
    <w:rPr>
      <w:rFonts w:ascii="Times New Roman" w:eastAsia="Times New Roman" w:hAnsi="Times New Roman" w:cs="Times New Roman"/>
      <w:sz w:val="24"/>
      <w:szCs w:val="24"/>
    </w:rPr>
  </w:style>
  <w:style w:type="paragraph" w:customStyle="1" w:styleId="StyletabfigtitlefullpgTimesNewRoman12ptBoldLeft">
    <w:name w:val="Style tab/fig title (full pg) + Times New Roman 12 pt Bold Left:..."/>
    <w:basedOn w:val="Normal"/>
    <w:rsid w:val="002350DF"/>
    <w:pPr>
      <w:keepNext/>
      <w:keepLines/>
      <w:widowControl/>
      <w:autoSpaceDE/>
      <w:autoSpaceDN/>
      <w:adjustRightInd/>
      <w:spacing w:before="120" w:after="120"/>
      <w:ind w:left="1267" w:hanging="1267"/>
    </w:pPr>
    <w:rPr>
      <w:b/>
      <w:bCs/>
      <w:szCs w:val="20"/>
    </w:rPr>
  </w:style>
  <w:style w:type="paragraph" w:styleId="NoSpacing">
    <w:name w:val="No Spacing"/>
    <w:uiPriority w:val="1"/>
    <w:qFormat/>
    <w:rsid w:val="001F03C3"/>
    <w:pPr>
      <w:spacing w:after="0" w:line="240" w:lineRule="auto"/>
    </w:pPr>
  </w:style>
  <w:style w:type="paragraph" w:styleId="NormalWeb">
    <w:name w:val="Normal (Web)"/>
    <w:basedOn w:val="Normal"/>
    <w:uiPriority w:val="99"/>
    <w:unhideWhenUsed/>
    <w:rsid w:val="006118C2"/>
    <w:pPr>
      <w:widowControl/>
      <w:autoSpaceDE/>
      <w:autoSpaceDN/>
      <w:adjustRightInd/>
      <w:spacing w:before="100" w:beforeAutospacing="1" w:after="100" w:afterAutospacing="1"/>
    </w:pPr>
  </w:style>
  <w:style w:type="character" w:customStyle="1" w:styleId="text24590font1">
    <w:name w:val="text24590font1"/>
    <w:basedOn w:val="DefaultParagraphFont"/>
    <w:rsid w:val="006118C2"/>
  </w:style>
  <w:style w:type="paragraph" w:customStyle="1" w:styleId="table-bulletLM">
    <w:name w:val="table-bullet_LM"/>
    <w:basedOn w:val="Normal"/>
    <w:qFormat/>
    <w:rsid w:val="0064688C"/>
    <w:pPr>
      <w:widowControl/>
      <w:numPr>
        <w:numId w:val="10"/>
      </w:numPr>
      <w:autoSpaceDE/>
      <w:autoSpaceDN/>
      <w:adjustRightInd/>
      <w:spacing w:before="60" w:after="60"/>
    </w:pPr>
    <w:rPr>
      <w:rFonts w:ascii="Verdana" w:hAnsi="Verdana"/>
      <w:sz w:val="16"/>
      <w:szCs w:val="22"/>
      <w:lang w:eastAsia="zh-CN"/>
    </w:rPr>
  </w:style>
  <w:style w:type="paragraph" w:customStyle="1" w:styleId="table-bulletLM8">
    <w:name w:val="table-bullet_LM8"/>
    <w:basedOn w:val="table-bulletLM"/>
    <w:rsid w:val="0064688C"/>
    <w:pPr>
      <w:numPr>
        <w:numId w:val="6"/>
      </w:numPr>
      <w:spacing w:before="20" w:after="20"/>
    </w:pPr>
    <w:rPr>
      <w:szCs w:val="16"/>
    </w:rPr>
  </w:style>
  <w:style w:type="paragraph" w:customStyle="1" w:styleId="cover-text">
    <w:name w:val="cover-text"/>
    <w:basedOn w:val="Normal"/>
    <w:link w:val="cover-textChar"/>
    <w:rsid w:val="0064688C"/>
    <w:pPr>
      <w:widowControl/>
      <w:autoSpaceDE/>
      <w:autoSpaceDN/>
      <w:adjustRightInd/>
      <w:spacing w:before="600" w:after="240"/>
      <w:contextualSpacing/>
      <w:jc w:val="right"/>
    </w:pPr>
    <w:rPr>
      <w:rFonts w:ascii="Verdana" w:eastAsia="SimSun" w:hAnsi="Verdana"/>
      <w:sz w:val="22"/>
      <w:szCs w:val="22"/>
      <w:lang w:eastAsia="zh-CN"/>
    </w:rPr>
  </w:style>
  <w:style w:type="character" w:customStyle="1" w:styleId="cover-textChar">
    <w:name w:val="cover-text Char"/>
    <w:link w:val="cover-text"/>
    <w:rsid w:val="0064688C"/>
    <w:rPr>
      <w:rFonts w:ascii="Verdana" w:eastAsia="SimSun" w:hAnsi="Verdana" w:cs="Times New Roman"/>
      <w:lang w:eastAsia="zh-CN"/>
    </w:rPr>
  </w:style>
  <w:style w:type="paragraph" w:customStyle="1" w:styleId="bullets2nd-level">
    <w:name w:val="bullets_2nd-level"/>
    <w:basedOn w:val="Normal"/>
    <w:rsid w:val="00766DE2"/>
    <w:pPr>
      <w:widowControl/>
      <w:numPr>
        <w:numId w:val="11"/>
      </w:numPr>
      <w:autoSpaceDE/>
      <w:autoSpaceDN/>
      <w:adjustRightInd/>
      <w:spacing w:after="120"/>
    </w:pPr>
    <w:rPr>
      <w:rFonts w:ascii="Verdana" w:eastAsia="SimSun" w:hAnsi="Verdana"/>
      <w:sz w:val="20"/>
      <w:szCs w:val="22"/>
      <w:lang w:eastAsia="zh-CN"/>
    </w:rPr>
  </w:style>
  <w:style w:type="character" w:customStyle="1" w:styleId="UnresolvedMention21">
    <w:name w:val="Unresolved Mention21"/>
    <w:basedOn w:val="DefaultParagraphFont"/>
    <w:uiPriority w:val="99"/>
    <w:semiHidden/>
    <w:unhideWhenUsed/>
    <w:rsid w:val="003D54DE"/>
    <w:rPr>
      <w:color w:val="808080"/>
      <w:shd w:val="clear" w:color="auto" w:fill="E6E6E6"/>
    </w:rPr>
  </w:style>
  <w:style w:type="paragraph" w:customStyle="1" w:styleId="NormalSS12">
    <w:name w:val="NormalSS 12"/>
    <w:basedOn w:val="Normal"/>
    <w:rsid w:val="00052A8E"/>
    <w:pPr>
      <w:widowControl/>
      <w:tabs>
        <w:tab w:val="left" w:pos="432"/>
      </w:tabs>
      <w:autoSpaceDE/>
      <w:autoSpaceDN/>
      <w:adjustRightInd/>
      <w:spacing w:after="240"/>
      <w:ind w:firstLine="432"/>
      <w:jc w:val="both"/>
    </w:pPr>
    <w:rPr>
      <w:rFonts w:ascii="Garamond" w:hAnsi="Garamond"/>
    </w:rPr>
  </w:style>
  <w:style w:type="paragraph" w:customStyle="1" w:styleId="NumberedList2bulleted">
    <w:name w:val="Numbered List 2 (bulleted)"/>
    <w:qFormat/>
    <w:rsid w:val="00F57B93"/>
    <w:pPr>
      <w:numPr>
        <w:numId w:val="12"/>
      </w:numPr>
      <w:spacing w:before="60" w:after="60" w:line="240" w:lineRule="auto"/>
    </w:pPr>
    <w:rPr>
      <w:rFonts w:ascii="Times New Roman" w:eastAsia="Times New Roman" w:hAnsi="Times New Roman" w:cs="Arial"/>
      <w:bCs/>
      <w:kern w:val="32"/>
      <w:sz w:val="24"/>
    </w:rPr>
  </w:style>
  <w:style w:type="character" w:customStyle="1" w:styleId="tel-1">
    <w:name w:val="tel-1"/>
    <w:basedOn w:val="DefaultParagraphFont"/>
    <w:rsid w:val="00D94DD0"/>
  </w:style>
  <w:style w:type="character" w:customStyle="1" w:styleId="tel-1-separator">
    <w:name w:val="tel-1-separator"/>
    <w:basedOn w:val="DefaultParagraphFont"/>
    <w:rsid w:val="00D94DD0"/>
  </w:style>
  <w:style w:type="character" w:customStyle="1" w:styleId="tel-2">
    <w:name w:val="tel-2"/>
    <w:basedOn w:val="DefaultParagraphFont"/>
    <w:rsid w:val="00D94DD0"/>
  </w:style>
  <w:style w:type="character" w:customStyle="1" w:styleId="tel-2-separator">
    <w:name w:val="tel-2-separator"/>
    <w:basedOn w:val="DefaultParagraphFont"/>
    <w:rsid w:val="00D94DD0"/>
  </w:style>
  <w:style w:type="character" w:customStyle="1" w:styleId="tel-3">
    <w:name w:val="tel-3"/>
    <w:basedOn w:val="DefaultParagraphFont"/>
    <w:rsid w:val="00D94DD0"/>
  </w:style>
  <w:style w:type="character" w:customStyle="1" w:styleId="UnresolvedMention3">
    <w:name w:val="Unresolved Mention3"/>
    <w:basedOn w:val="DefaultParagraphFont"/>
    <w:uiPriority w:val="99"/>
    <w:unhideWhenUsed/>
    <w:rsid w:val="009971E5"/>
    <w:rPr>
      <w:color w:val="605E5C"/>
      <w:shd w:val="clear" w:color="auto" w:fill="E1DFDD"/>
    </w:rPr>
  </w:style>
  <w:style w:type="character" w:styleId="Emphasis">
    <w:name w:val="Emphasis"/>
    <w:uiPriority w:val="20"/>
    <w:qFormat/>
    <w:rsid w:val="00A9174D"/>
    <w:rPr>
      <w:rFonts w:cs="Times New Roman"/>
      <w:i/>
      <w:iCs/>
    </w:rPr>
  </w:style>
  <w:style w:type="character" w:customStyle="1" w:styleId="Heading4Char">
    <w:name w:val="Heading 4 Char"/>
    <w:basedOn w:val="DefaultParagraphFont"/>
    <w:link w:val="Heading4"/>
    <w:rsid w:val="00DA2F69"/>
    <w:rPr>
      <w:rFonts w:ascii="Calibri" w:eastAsia="Times New Roman" w:hAnsi="Calibri" w:cs="Times New Roman"/>
      <w:b/>
      <w:bCs/>
      <w:sz w:val="28"/>
      <w:szCs w:val="28"/>
    </w:rPr>
  </w:style>
  <w:style w:type="paragraph" w:customStyle="1" w:styleId="AppHeading1">
    <w:name w:val="AppHeading 1"/>
    <w:next w:val="Normal"/>
    <w:qFormat/>
    <w:rsid w:val="00BF5206"/>
    <w:pPr>
      <w:keepNext/>
      <w:pageBreakBefore/>
      <w:numPr>
        <w:numId w:val="14"/>
      </w:numPr>
      <w:spacing w:after="360" w:line="400" w:lineRule="exact"/>
      <w:jc w:val="center"/>
    </w:pPr>
    <w:rPr>
      <w:rFonts w:ascii="Arial Narrow" w:eastAsia="Times New Roman" w:hAnsi="Arial Narrow" w:cs="Times New Roman"/>
      <w:b/>
      <w:sz w:val="36"/>
      <w:szCs w:val="20"/>
    </w:rPr>
  </w:style>
  <w:style w:type="paragraph" w:customStyle="1" w:styleId="AppHeading2">
    <w:name w:val="AppHeading 2"/>
    <w:next w:val="Normal"/>
    <w:qFormat/>
    <w:rsid w:val="00BF5206"/>
    <w:pPr>
      <w:keepNext/>
      <w:numPr>
        <w:ilvl w:val="1"/>
        <w:numId w:val="14"/>
      </w:numPr>
      <w:tabs>
        <w:tab w:val="clear" w:pos="1170"/>
        <w:tab w:val="num" w:pos="900"/>
      </w:tabs>
      <w:spacing w:before="300" w:after="100" w:line="240" w:lineRule="auto"/>
    </w:pPr>
    <w:rPr>
      <w:rFonts w:ascii="Arial Narrow" w:eastAsia="Times New Roman" w:hAnsi="Arial Narrow" w:cs="Times New Roman"/>
      <w:b/>
      <w:sz w:val="32"/>
      <w:szCs w:val="20"/>
    </w:rPr>
  </w:style>
  <w:style w:type="paragraph" w:customStyle="1" w:styleId="AppHeading3">
    <w:name w:val="AppHeading 3"/>
    <w:next w:val="Normal"/>
    <w:qFormat/>
    <w:rsid w:val="00BF5206"/>
    <w:pPr>
      <w:keepNext/>
      <w:numPr>
        <w:ilvl w:val="2"/>
        <w:numId w:val="14"/>
      </w:numPr>
      <w:tabs>
        <w:tab w:val="clear" w:pos="1458"/>
        <w:tab w:val="num" w:pos="1080"/>
      </w:tabs>
      <w:spacing w:before="240" w:after="80" w:line="240" w:lineRule="auto"/>
    </w:pPr>
    <w:rPr>
      <w:rFonts w:ascii="Arial Narrow" w:eastAsia="Times New Roman" w:hAnsi="Arial Narrow" w:cs="Times New Roman"/>
      <w:b/>
      <w:sz w:val="28"/>
      <w:szCs w:val="20"/>
    </w:rPr>
  </w:style>
  <w:style w:type="paragraph" w:customStyle="1" w:styleId="AppHeading4">
    <w:name w:val="AppHeading 4"/>
    <w:next w:val="Normal"/>
    <w:qFormat/>
    <w:rsid w:val="00BF5206"/>
    <w:pPr>
      <w:numPr>
        <w:ilvl w:val="3"/>
        <w:numId w:val="14"/>
      </w:numPr>
      <w:tabs>
        <w:tab w:val="clear" w:pos="1458"/>
        <w:tab w:val="num" w:pos="1260"/>
      </w:tabs>
      <w:spacing w:before="240" w:after="120" w:line="240" w:lineRule="auto"/>
    </w:pPr>
    <w:rPr>
      <w:rFonts w:ascii="Arial Narrow" w:eastAsia="Times New Roman" w:hAnsi="Arial Narrow" w:cs="Times New Roman"/>
      <w:b/>
      <w:sz w:val="26"/>
      <w:szCs w:val="20"/>
    </w:rPr>
  </w:style>
  <w:style w:type="paragraph" w:customStyle="1" w:styleId="BulletListMultiple">
    <w:name w:val="Bullet List Multiple"/>
    <w:link w:val="BulletListMultipleChar"/>
    <w:qFormat/>
    <w:rsid w:val="00BF5206"/>
    <w:pPr>
      <w:numPr>
        <w:numId w:val="15"/>
      </w:numPr>
      <w:spacing w:before="80" w:after="80" w:line="240" w:lineRule="auto"/>
    </w:pPr>
    <w:rPr>
      <w:rFonts w:ascii="Times New Roman" w:eastAsia="Times New Roman" w:hAnsi="Times New Roman" w:cs="Times New Roman"/>
      <w:sz w:val="24"/>
      <w:szCs w:val="20"/>
    </w:rPr>
  </w:style>
  <w:style w:type="paragraph" w:customStyle="1" w:styleId="BulletListMultipleLast">
    <w:name w:val="Bullet List Multiple Last"/>
    <w:next w:val="Normal"/>
    <w:qFormat/>
    <w:rsid w:val="00BF5206"/>
    <w:pPr>
      <w:numPr>
        <w:numId w:val="16"/>
      </w:numPr>
      <w:spacing w:before="80" w:after="280" w:line="240" w:lineRule="auto"/>
    </w:pPr>
    <w:rPr>
      <w:rFonts w:ascii="Times New Roman" w:eastAsia="Times New Roman" w:hAnsi="Times New Roman" w:cs="Times New Roman"/>
      <w:sz w:val="24"/>
      <w:szCs w:val="20"/>
    </w:rPr>
  </w:style>
  <w:style w:type="character" w:customStyle="1" w:styleId="BulletListMultipleChar">
    <w:name w:val="Bullet List Multiple Char"/>
    <w:basedOn w:val="DefaultParagraphFont"/>
    <w:link w:val="BulletListMultiple"/>
    <w:rsid w:val="00BF5206"/>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F10C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Caption"/>
    <w:aliases w:val="fc"/>
    <w:qFormat/>
    <w:rsid w:val="00BE389F"/>
    <w:pPr>
      <w:spacing w:before="100" w:after="400" w:line="240" w:lineRule="auto"/>
      <w:jc w:val="center"/>
    </w:pPr>
    <w:rPr>
      <w:rFonts w:ascii="Arial Narrow" w:eastAsia="Times New Roman" w:hAnsi="Arial Narrow" w:cs="Times New Roman"/>
      <w:b/>
      <w:sz w:val="24"/>
      <w:szCs w:val="24"/>
    </w:rPr>
  </w:style>
  <w:style w:type="paragraph" w:customStyle="1" w:styleId="BulletList-SecondLevel">
    <w:name w:val="Bullet List - Second Level"/>
    <w:basedOn w:val="Normal"/>
    <w:qFormat/>
    <w:rsid w:val="007A46AA"/>
    <w:pPr>
      <w:widowControl/>
      <w:numPr>
        <w:numId w:val="17"/>
      </w:numPr>
      <w:autoSpaceDE/>
      <w:autoSpaceDN/>
      <w:adjustRightInd/>
    </w:pPr>
    <w:rPr>
      <w:szCs w:val="20"/>
    </w:rPr>
  </w:style>
  <w:style w:type="paragraph" w:customStyle="1" w:styleId="P1-StandPara">
    <w:name w:val="P1-Stand Para"/>
    <w:rsid w:val="007A46AA"/>
    <w:pPr>
      <w:spacing w:after="0" w:line="360" w:lineRule="atLeast"/>
      <w:ind w:firstLine="1152"/>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761A"/>
    <w:rPr>
      <w:color w:val="808080"/>
    </w:rPr>
  </w:style>
  <w:style w:type="character" w:customStyle="1" w:styleId="journaltitle">
    <w:name w:val="journaltitle"/>
    <w:basedOn w:val="DefaultParagraphFont"/>
    <w:rsid w:val="00A62A65"/>
  </w:style>
  <w:style w:type="paragraph" w:customStyle="1" w:styleId="icon--meta-keyline">
    <w:name w:val="icon--meta-keyline"/>
    <w:basedOn w:val="Normal"/>
    <w:rsid w:val="00A62A65"/>
    <w:pPr>
      <w:widowControl/>
      <w:autoSpaceDE/>
      <w:autoSpaceDN/>
      <w:adjustRightInd/>
      <w:spacing w:before="100" w:beforeAutospacing="1" w:after="100" w:afterAutospacing="1"/>
    </w:pPr>
  </w:style>
  <w:style w:type="character" w:customStyle="1" w:styleId="articlecitationyear">
    <w:name w:val="articlecitation_year"/>
    <w:basedOn w:val="DefaultParagraphFont"/>
    <w:rsid w:val="00A62A65"/>
  </w:style>
  <w:style w:type="character" w:customStyle="1" w:styleId="articlecitationvolume">
    <w:name w:val="articlecitation_volume"/>
    <w:basedOn w:val="DefaultParagraphFont"/>
    <w:rsid w:val="00A62A65"/>
  </w:style>
  <w:style w:type="character" w:customStyle="1" w:styleId="articlecitationpages">
    <w:name w:val="articlecitation_pages"/>
    <w:basedOn w:val="DefaultParagraphFont"/>
    <w:rsid w:val="00A62A65"/>
  </w:style>
  <w:style w:type="paragraph" w:customStyle="1" w:styleId="Reference">
    <w:name w:val="Reference"/>
    <w:basedOn w:val="Normal"/>
    <w:qFormat/>
    <w:rsid w:val="0012429A"/>
    <w:pPr>
      <w:widowControl/>
      <w:numPr>
        <w:numId w:val="20"/>
      </w:numPr>
      <w:autoSpaceDE/>
      <w:autoSpaceDN/>
      <w:adjustRightInd/>
      <w:spacing w:before="120" w:after="120"/>
    </w:pPr>
    <w:rPr>
      <w:szCs w:val="20"/>
    </w:rPr>
  </w:style>
  <w:style w:type="table" w:customStyle="1" w:styleId="GridTable41">
    <w:name w:val="Grid Table 41"/>
    <w:basedOn w:val="TableNormal"/>
    <w:uiPriority w:val="49"/>
    <w:rsid w:val="006029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1">
    <w:name w:val="Mention1"/>
    <w:basedOn w:val="DefaultParagraphFont"/>
    <w:uiPriority w:val="99"/>
    <w:unhideWhenUsed/>
    <w:rsid w:val="000E4256"/>
    <w:rPr>
      <w:color w:val="2B579A"/>
      <w:shd w:val="clear" w:color="auto" w:fill="E1DFDD"/>
    </w:rPr>
  </w:style>
  <w:style w:type="table" w:customStyle="1" w:styleId="GridTable5Dark-Accent31">
    <w:name w:val="Grid Table 5 Dark - Accent 31"/>
    <w:basedOn w:val="TableNormal"/>
    <w:uiPriority w:val="50"/>
    <w:rsid w:val="000310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4-Accent31">
    <w:name w:val="Grid Table 4 - Accent 31"/>
    <w:basedOn w:val="TableNormal"/>
    <w:uiPriority w:val="49"/>
    <w:rsid w:val="000310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31">
    <w:name w:val="List Table 31"/>
    <w:basedOn w:val="TableNormal"/>
    <w:uiPriority w:val="48"/>
    <w:rsid w:val="0061719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3OMB">
    <w:name w:val="Heading 3 OMB"/>
    <w:rsid w:val="00DC4AFE"/>
    <w:rPr>
      <w:rFonts w:ascii="Times New Roman" w:hAnsi="Times New Roman"/>
      <w:b/>
      <w:sz w:val="24"/>
      <w:u w:val="single"/>
    </w:rPr>
  </w:style>
  <w:style w:type="paragraph" w:customStyle="1" w:styleId="StyleHeading4Before0251">
    <w:name w:val="Style Heading 4 + Before:  0.25&quot;1"/>
    <w:basedOn w:val="Heading4"/>
    <w:rsid w:val="00DC4AFE"/>
    <w:pPr>
      <w:keepNext w:val="0"/>
      <w:widowControl w:val="0"/>
      <w:autoSpaceDE w:val="0"/>
      <w:autoSpaceDN w:val="0"/>
      <w:adjustRightInd w:val="0"/>
      <w:spacing w:before="120" w:after="120"/>
      <w:ind w:left="360"/>
    </w:pPr>
    <w:rPr>
      <w:rFonts w:ascii="Times New Roman" w:hAnsi="Times New Roman"/>
      <w:bCs w:val="0"/>
      <w:iCs/>
      <w:sz w:val="24"/>
      <w:szCs w:val="24"/>
    </w:rPr>
  </w:style>
  <w:style w:type="paragraph" w:customStyle="1" w:styleId="Stylebodytext-gphBefore6pt">
    <w:name w:val="Style body text-gph + Before:  6 pt"/>
    <w:basedOn w:val="bodytext-gph"/>
    <w:rsid w:val="00DC4AFE"/>
    <w:pPr>
      <w:spacing w:before="120"/>
    </w:pPr>
    <w:rPr>
      <w:rFonts w:ascii="Calibri" w:hAnsi="Calibri"/>
      <w:sz w:val="24"/>
      <w:szCs w:val="20"/>
    </w:rPr>
  </w:style>
  <w:style w:type="paragraph" w:customStyle="1" w:styleId="citation">
    <w:name w:val="citation"/>
    <w:basedOn w:val="Normal"/>
    <w:rsid w:val="00B30925"/>
    <w:pPr>
      <w:widowControl/>
      <w:autoSpaceDE/>
      <w:autoSpaceDN/>
      <w:adjustRightInd/>
      <w:spacing w:before="100" w:beforeAutospacing="1" w:after="100" w:afterAutospacing="1"/>
    </w:pPr>
  </w:style>
  <w:style w:type="paragraph" w:styleId="ListBullet">
    <w:name w:val="List Bullet"/>
    <w:basedOn w:val="Normal"/>
    <w:uiPriority w:val="99"/>
    <w:unhideWhenUsed/>
    <w:rsid w:val="00D2204B"/>
    <w:pPr>
      <w:numPr>
        <w:numId w:val="28"/>
      </w:numPr>
      <w:contextualSpacing/>
    </w:pPr>
  </w:style>
  <w:style w:type="paragraph" w:customStyle="1" w:styleId="ReportCover-Title">
    <w:name w:val="ReportCover-Title"/>
    <w:basedOn w:val="Normal"/>
    <w:rsid w:val="002B787A"/>
    <w:pPr>
      <w:widowControl/>
      <w:autoSpaceDE/>
      <w:autoSpaceDN/>
      <w:adjustRightInd/>
      <w:spacing w:line="420" w:lineRule="exact"/>
    </w:pPr>
    <w:rPr>
      <w:rFonts w:ascii="Franklin Gothic Medium" w:hAnsi="Franklin Gothic Medium"/>
      <w:b/>
      <w:color w:val="003C79"/>
      <w:sz w:val="40"/>
      <w:szCs w:val="40"/>
    </w:rPr>
  </w:style>
  <w:style w:type="character" w:customStyle="1" w:styleId="UnresolvedMention4">
    <w:name w:val="Unresolved Mention4"/>
    <w:basedOn w:val="DefaultParagraphFont"/>
    <w:uiPriority w:val="99"/>
    <w:semiHidden/>
    <w:unhideWhenUsed/>
    <w:rsid w:val="00E02B1A"/>
    <w:rPr>
      <w:color w:val="605E5C"/>
      <w:shd w:val="clear" w:color="auto" w:fill="E1DFDD"/>
    </w:rPr>
  </w:style>
  <w:style w:type="table" w:customStyle="1" w:styleId="TableGrid2">
    <w:name w:val="Table Grid2"/>
    <w:basedOn w:val="TableNormal"/>
    <w:next w:val="TableGrid"/>
    <w:uiPriority w:val="39"/>
    <w:rsid w:val="004F1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8086">
      <w:bodyDiv w:val="1"/>
      <w:marLeft w:val="0"/>
      <w:marRight w:val="0"/>
      <w:marTop w:val="0"/>
      <w:marBottom w:val="0"/>
      <w:divBdr>
        <w:top w:val="none" w:sz="0" w:space="0" w:color="auto"/>
        <w:left w:val="none" w:sz="0" w:space="0" w:color="auto"/>
        <w:bottom w:val="none" w:sz="0" w:space="0" w:color="auto"/>
        <w:right w:val="none" w:sz="0" w:space="0" w:color="auto"/>
      </w:divBdr>
    </w:div>
    <w:div w:id="100806731">
      <w:bodyDiv w:val="1"/>
      <w:marLeft w:val="0"/>
      <w:marRight w:val="0"/>
      <w:marTop w:val="0"/>
      <w:marBottom w:val="0"/>
      <w:divBdr>
        <w:top w:val="none" w:sz="0" w:space="0" w:color="auto"/>
        <w:left w:val="none" w:sz="0" w:space="0" w:color="auto"/>
        <w:bottom w:val="none" w:sz="0" w:space="0" w:color="auto"/>
        <w:right w:val="none" w:sz="0" w:space="0" w:color="auto"/>
      </w:divBdr>
    </w:div>
    <w:div w:id="105008145">
      <w:bodyDiv w:val="1"/>
      <w:marLeft w:val="0"/>
      <w:marRight w:val="0"/>
      <w:marTop w:val="0"/>
      <w:marBottom w:val="0"/>
      <w:divBdr>
        <w:top w:val="none" w:sz="0" w:space="0" w:color="auto"/>
        <w:left w:val="none" w:sz="0" w:space="0" w:color="auto"/>
        <w:bottom w:val="none" w:sz="0" w:space="0" w:color="auto"/>
        <w:right w:val="none" w:sz="0" w:space="0" w:color="auto"/>
      </w:divBdr>
    </w:div>
    <w:div w:id="207767748">
      <w:bodyDiv w:val="1"/>
      <w:marLeft w:val="0"/>
      <w:marRight w:val="0"/>
      <w:marTop w:val="0"/>
      <w:marBottom w:val="0"/>
      <w:divBdr>
        <w:top w:val="none" w:sz="0" w:space="0" w:color="auto"/>
        <w:left w:val="none" w:sz="0" w:space="0" w:color="auto"/>
        <w:bottom w:val="none" w:sz="0" w:space="0" w:color="auto"/>
        <w:right w:val="none" w:sz="0" w:space="0" w:color="auto"/>
      </w:divBdr>
    </w:div>
    <w:div w:id="342243153">
      <w:bodyDiv w:val="1"/>
      <w:marLeft w:val="0"/>
      <w:marRight w:val="0"/>
      <w:marTop w:val="0"/>
      <w:marBottom w:val="0"/>
      <w:divBdr>
        <w:top w:val="none" w:sz="0" w:space="0" w:color="auto"/>
        <w:left w:val="none" w:sz="0" w:space="0" w:color="auto"/>
        <w:bottom w:val="none" w:sz="0" w:space="0" w:color="auto"/>
        <w:right w:val="none" w:sz="0" w:space="0" w:color="auto"/>
      </w:divBdr>
    </w:div>
    <w:div w:id="353843525">
      <w:bodyDiv w:val="1"/>
      <w:marLeft w:val="0"/>
      <w:marRight w:val="0"/>
      <w:marTop w:val="0"/>
      <w:marBottom w:val="0"/>
      <w:divBdr>
        <w:top w:val="none" w:sz="0" w:space="0" w:color="auto"/>
        <w:left w:val="none" w:sz="0" w:space="0" w:color="auto"/>
        <w:bottom w:val="none" w:sz="0" w:space="0" w:color="auto"/>
        <w:right w:val="none" w:sz="0" w:space="0" w:color="auto"/>
      </w:divBdr>
    </w:div>
    <w:div w:id="373970760">
      <w:bodyDiv w:val="1"/>
      <w:marLeft w:val="0"/>
      <w:marRight w:val="0"/>
      <w:marTop w:val="0"/>
      <w:marBottom w:val="0"/>
      <w:divBdr>
        <w:top w:val="none" w:sz="0" w:space="0" w:color="auto"/>
        <w:left w:val="none" w:sz="0" w:space="0" w:color="auto"/>
        <w:bottom w:val="none" w:sz="0" w:space="0" w:color="auto"/>
        <w:right w:val="none" w:sz="0" w:space="0" w:color="auto"/>
      </w:divBdr>
    </w:div>
    <w:div w:id="374426973">
      <w:bodyDiv w:val="1"/>
      <w:marLeft w:val="0"/>
      <w:marRight w:val="0"/>
      <w:marTop w:val="0"/>
      <w:marBottom w:val="0"/>
      <w:divBdr>
        <w:top w:val="none" w:sz="0" w:space="0" w:color="auto"/>
        <w:left w:val="none" w:sz="0" w:space="0" w:color="auto"/>
        <w:bottom w:val="none" w:sz="0" w:space="0" w:color="auto"/>
        <w:right w:val="none" w:sz="0" w:space="0" w:color="auto"/>
      </w:divBdr>
    </w:div>
    <w:div w:id="398407919">
      <w:bodyDiv w:val="1"/>
      <w:marLeft w:val="0"/>
      <w:marRight w:val="0"/>
      <w:marTop w:val="0"/>
      <w:marBottom w:val="0"/>
      <w:divBdr>
        <w:top w:val="none" w:sz="0" w:space="0" w:color="auto"/>
        <w:left w:val="none" w:sz="0" w:space="0" w:color="auto"/>
        <w:bottom w:val="none" w:sz="0" w:space="0" w:color="auto"/>
        <w:right w:val="none" w:sz="0" w:space="0" w:color="auto"/>
      </w:divBdr>
    </w:div>
    <w:div w:id="492575528">
      <w:bodyDiv w:val="1"/>
      <w:marLeft w:val="0"/>
      <w:marRight w:val="0"/>
      <w:marTop w:val="0"/>
      <w:marBottom w:val="0"/>
      <w:divBdr>
        <w:top w:val="none" w:sz="0" w:space="0" w:color="auto"/>
        <w:left w:val="none" w:sz="0" w:space="0" w:color="auto"/>
        <w:bottom w:val="none" w:sz="0" w:space="0" w:color="auto"/>
        <w:right w:val="none" w:sz="0" w:space="0" w:color="auto"/>
      </w:divBdr>
    </w:div>
    <w:div w:id="500700124">
      <w:bodyDiv w:val="1"/>
      <w:marLeft w:val="0"/>
      <w:marRight w:val="0"/>
      <w:marTop w:val="0"/>
      <w:marBottom w:val="0"/>
      <w:divBdr>
        <w:top w:val="none" w:sz="0" w:space="0" w:color="auto"/>
        <w:left w:val="none" w:sz="0" w:space="0" w:color="auto"/>
        <w:bottom w:val="none" w:sz="0" w:space="0" w:color="auto"/>
        <w:right w:val="none" w:sz="0" w:space="0" w:color="auto"/>
      </w:divBdr>
    </w:div>
    <w:div w:id="504169966">
      <w:bodyDiv w:val="1"/>
      <w:marLeft w:val="0"/>
      <w:marRight w:val="0"/>
      <w:marTop w:val="0"/>
      <w:marBottom w:val="0"/>
      <w:divBdr>
        <w:top w:val="none" w:sz="0" w:space="0" w:color="auto"/>
        <w:left w:val="none" w:sz="0" w:space="0" w:color="auto"/>
        <w:bottom w:val="none" w:sz="0" w:space="0" w:color="auto"/>
        <w:right w:val="none" w:sz="0" w:space="0" w:color="auto"/>
      </w:divBdr>
    </w:div>
    <w:div w:id="513033453">
      <w:bodyDiv w:val="1"/>
      <w:marLeft w:val="0"/>
      <w:marRight w:val="0"/>
      <w:marTop w:val="0"/>
      <w:marBottom w:val="0"/>
      <w:divBdr>
        <w:top w:val="none" w:sz="0" w:space="0" w:color="auto"/>
        <w:left w:val="none" w:sz="0" w:space="0" w:color="auto"/>
        <w:bottom w:val="none" w:sz="0" w:space="0" w:color="auto"/>
        <w:right w:val="none" w:sz="0" w:space="0" w:color="auto"/>
      </w:divBdr>
    </w:div>
    <w:div w:id="573785731">
      <w:bodyDiv w:val="1"/>
      <w:marLeft w:val="0"/>
      <w:marRight w:val="0"/>
      <w:marTop w:val="0"/>
      <w:marBottom w:val="0"/>
      <w:divBdr>
        <w:top w:val="none" w:sz="0" w:space="0" w:color="auto"/>
        <w:left w:val="none" w:sz="0" w:space="0" w:color="auto"/>
        <w:bottom w:val="none" w:sz="0" w:space="0" w:color="auto"/>
        <w:right w:val="none" w:sz="0" w:space="0" w:color="auto"/>
      </w:divBdr>
    </w:div>
    <w:div w:id="804469394">
      <w:bodyDiv w:val="1"/>
      <w:marLeft w:val="0"/>
      <w:marRight w:val="0"/>
      <w:marTop w:val="0"/>
      <w:marBottom w:val="0"/>
      <w:divBdr>
        <w:top w:val="none" w:sz="0" w:space="0" w:color="auto"/>
        <w:left w:val="none" w:sz="0" w:space="0" w:color="auto"/>
        <w:bottom w:val="none" w:sz="0" w:space="0" w:color="auto"/>
        <w:right w:val="none" w:sz="0" w:space="0" w:color="auto"/>
      </w:divBdr>
    </w:div>
    <w:div w:id="857737431">
      <w:bodyDiv w:val="1"/>
      <w:marLeft w:val="0"/>
      <w:marRight w:val="0"/>
      <w:marTop w:val="0"/>
      <w:marBottom w:val="0"/>
      <w:divBdr>
        <w:top w:val="none" w:sz="0" w:space="0" w:color="auto"/>
        <w:left w:val="none" w:sz="0" w:space="0" w:color="auto"/>
        <w:bottom w:val="none" w:sz="0" w:space="0" w:color="auto"/>
        <w:right w:val="none" w:sz="0" w:space="0" w:color="auto"/>
      </w:divBdr>
    </w:div>
    <w:div w:id="882331383">
      <w:bodyDiv w:val="1"/>
      <w:marLeft w:val="0"/>
      <w:marRight w:val="0"/>
      <w:marTop w:val="0"/>
      <w:marBottom w:val="0"/>
      <w:divBdr>
        <w:top w:val="none" w:sz="0" w:space="0" w:color="auto"/>
        <w:left w:val="none" w:sz="0" w:space="0" w:color="auto"/>
        <w:bottom w:val="none" w:sz="0" w:space="0" w:color="auto"/>
        <w:right w:val="none" w:sz="0" w:space="0" w:color="auto"/>
      </w:divBdr>
    </w:div>
    <w:div w:id="896935655">
      <w:bodyDiv w:val="1"/>
      <w:marLeft w:val="0"/>
      <w:marRight w:val="0"/>
      <w:marTop w:val="0"/>
      <w:marBottom w:val="0"/>
      <w:divBdr>
        <w:top w:val="none" w:sz="0" w:space="0" w:color="auto"/>
        <w:left w:val="none" w:sz="0" w:space="0" w:color="auto"/>
        <w:bottom w:val="none" w:sz="0" w:space="0" w:color="auto"/>
        <w:right w:val="none" w:sz="0" w:space="0" w:color="auto"/>
      </w:divBdr>
    </w:div>
    <w:div w:id="908735613">
      <w:bodyDiv w:val="1"/>
      <w:marLeft w:val="0"/>
      <w:marRight w:val="0"/>
      <w:marTop w:val="0"/>
      <w:marBottom w:val="0"/>
      <w:divBdr>
        <w:top w:val="none" w:sz="0" w:space="0" w:color="auto"/>
        <w:left w:val="none" w:sz="0" w:space="0" w:color="auto"/>
        <w:bottom w:val="none" w:sz="0" w:space="0" w:color="auto"/>
        <w:right w:val="none" w:sz="0" w:space="0" w:color="auto"/>
      </w:divBdr>
    </w:div>
    <w:div w:id="922689385">
      <w:bodyDiv w:val="1"/>
      <w:marLeft w:val="0"/>
      <w:marRight w:val="0"/>
      <w:marTop w:val="0"/>
      <w:marBottom w:val="0"/>
      <w:divBdr>
        <w:top w:val="none" w:sz="0" w:space="0" w:color="auto"/>
        <w:left w:val="none" w:sz="0" w:space="0" w:color="auto"/>
        <w:bottom w:val="none" w:sz="0" w:space="0" w:color="auto"/>
        <w:right w:val="none" w:sz="0" w:space="0" w:color="auto"/>
      </w:divBdr>
    </w:div>
    <w:div w:id="981890568">
      <w:bodyDiv w:val="1"/>
      <w:marLeft w:val="0"/>
      <w:marRight w:val="0"/>
      <w:marTop w:val="0"/>
      <w:marBottom w:val="0"/>
      <w:divBdr>
        <w:top w:val="none" w:sz="0" w:space="0" w:color="auto"/>
        <w:left w:val="none" w:sz="0" w:space="0" w:color="auto"/>
        <w:bottom w:val="none" w:sz="0" w:space="0" w:color="auto"/>
        <w:right w:val="none" w:sz="0" w:space="0" w:color="auto"/>
      </w:divBdr>
    </w:div>
    <w:div w:id="1029454455">
      <w:bodyDiv w:val="1"/>
      <w:marLeft w:val="0"/>
      <w:marRight w:val="0"/>
      <w:marTop w:val="0"/>
      <w:marBottom w:val="0"/>
      <w:divBdr>
        <w:top w:val="none" w:sz="0" w:space="0" w:color="auto"/>
        <w:left w:val="none" w:sz="0" w:space="0" w:color="auto"/>
        <w:bottom w:val="none" w:sz="0" w:space="0" w:color="auto"/>
        <w:right w:val="none" w:sz="0" w:space="0" w:color="auto"/>
      </w:divBdr>
    </w:div>
    <w:div w:id="1043481777">
      <w:bodyDiv w:val="1"/>
      <w:marLeft w:val="0"/>
      <w:marRight w:val="0"/>
      <w:marTop w:val="0"/>
      <w:marBottom w:val="0"/>
      <w:divBdr>
        <w:top w:val="none" w:sz="0" w:space="0" w:color="auto"/>
        <w:left w:val="none" w:sz="0" w:space="0" w:color="auto"/>
        <w:bottom w:val="none" w:sz="0" w:space="0" w:color="auto"/>
        <w:right w:val="none" w:sz="0" w:space="0" w:color="auto"/>
      </w:divBdr>
    </w:div>
    <w:div w:id="1089429052">
      <w:bodyDiv w:val="1"/>
      <w:marLeft w:val="0"/>
      <w:marRight w:val="0"/>
      <w:marTop w:val="0"/>
      <w:marBottom w:val="0"/>
      <w:divBdr>
        <w:top w:val="none" w:sz="0" w:space="0" w:color="auto"/>
        <w:left w:val="none" w:sz="0" w:space="0" w:color="auto"/>
        <w:bottom w:val="none" w:sz="0" w:space="0" w:color="auto"/>
        <w:right w:val="none" w:sz="0" w:space="0" w:color="auto"/>
      </w:divBdr>
    </w:div>
    <w:div w:id="1133407147">
      <w:bodyDiv w:val="1"/>
      <w:marLeft w:val="0"/>
      <w:marRight w:val="0"/>
      <w:marTop w:val="0"/>
      <w:marBottom w:val="0"/>
      <w:divBdr>
        <w:top w:val="none" w:sz="0" w:space="0" w:color="auto"/>
        <w:left w:val="none" w:sz="0" w:space="0" w:color="auto"/>
        <w:bottom w:val="none" w:sz="0" w:space="0" w:color="auto"/>
        <w:right w:val="none" w:sz="0" w:space="0" w:color="auto"/>
      </w:divBdr>
      <w:divsChild>
        <w:div w:id="1282422007">
          <w:marLeft w:val="-225"/>
          <w:marRight w:val="-225"/>
          <w:marTop w:val="0"/>
          <w:marBottom w:val="0"/>
          <w:divBdr>
            <w:top w:val="none" w:sz="0" w:space="0" w:color="auto"/>
            <w:left w:val="none" w:sz="0" w:space="0" w:color="auto"/>
            <w:bottom w:val="none" w:sz="0" w:space="0" w:color="auto"/>
            <w:right w:val="none" w:sz="0" w:space="0" w:color="auto"/>
          </w:divBdr>
          <w:divsChild>
            <w:div w:id="222329493">
              <w:marLeft w:val="0"/>
              <w:marRight w:val="0"/>
              <w:marTop w:val="0"/>
              <w:marBottom w:val="0"/>
              <w:divBdr>
                <w:top w:val="none" w:sz="0" w:space="0" w:color="auto"/>
                <w:left w:val="none" w:sz="0" w:space="0" w:color="auto"/>
                <w:bottom w:val="none" w:sz="0" w:space="0" w:color="auto"/>
                <w:right w:val="none" w:sz="0" w:space="0" w:color="auto"/>
              </w:divBdr>
              <w:divsChild>
                <w:div w:id="444925863">
                  <w:marLeft w:val="0"/>
                  <w:marRight w:val="0"/>
                  <w:marTop w:val="0"/>
                  <w:marBottom w:val="0"/>
                  <w:divBdr>
                    <w:top w:val="none" w:sz="0" w:space="0" w:color="auto"/>
                    <w:left w:val="none" w:sz="0" w:space="0" w:color="auto"/>
                    <w:bottom w:val="none" w:sz="0" w:space="0" w:color="auto"/>
                    <w:right w:val="none" w:sz="0" w:space="0" w:color="auto"/>
                  </w:divBdr>
                  <w:divsChild>
                    <w:div w:id="1253053839">
                      <w:marLeft w:val="-225"/>
                      <w:marRight w:val="-225"/>
                      <w:marTop w:val="0"/>
                      <w:marBottom w:val="0"/>
                      <w:divBdr>
                        <w:top w:val="none" w:sz="0" w:space="0" w:color="auto"/>
                        <w:left w:val="none" w:sz="0" w:space="0" w:color="auto"/>
                        <w:bottom w:val="none" w:sz="0" w:space="0" w:color="auto"/>
                        <w:right w:val="none" w:sz="0" w:space="0" w:color="auto"/>
                      </w:divBdr>
                      <w:divsChild>
                        <w:div w:id="550655167">
                          <w:marLeft w:val="0"/>
                          <w:marRight w:val="0"/>
                          <w:marTop w:val="0"/>
                          <w:marBottom w:val="0"/>
                          <w:divBdr>
                            <w:top w:val="none" w:sz="0" w:space="0" w:color="auto"/>
                            <w:left w:val="none" w:sz="0" w:space="0" w:color="auto"/>
                            <w:bottom w:val="none" w:sz="0" w:space="0" w:color="auto"/>
                            <w:right w:val="none" w:sz="0" w:space="0" w:color="auto"/>
                          </w:divBdr>
                          <w:divsChild>
                            <w:div w:id="1934705489">
                              <w:marLeft w:val="0"/>
                              <w:marRight w:val="0"/>
                              <w:marTop w:val="0"/>
                              <w:marBottom w:val="0"/>
                              <w:divBdr>
                                <w:top w:val="none" w:sz="0" w:space="0" w:color="auto"/>
                                <w:left w:val="none" w:sz="0" w:space="0" w:color="auto"/>
                                <w:bottom w:val="none" w:sz="0" w:space="0" w:color="auto"/>
                                <w:right w:val="none" w:sz="0" w:space="0" w:color="auto"/>
                              </w:divBdr>
                              <w:divsChild>
                                <w:div w:id="1460101046">
                                  <w:marLeft w:val="0"/>
                                  <w:marRight w:val="0"/>
                                  <w:marTop w:val="0"/>
                                  <w:marBottom w:val="0"/>
                                  <w:divBdr>
                                    <w:top w:val="none" w:sz="0" w:space="0" w:color="auto"/>
                                    <w:left w:val="none" w:sz="0" w:space="0" w:color="auto"/>
                                    <w:bottom w:val="none" w:sz="0" w:space="0" w:color="auto"/>
                                    <w:right w:val="none" w:sz="0" w:space="0" w:color="auto"/>
                                  </w:divBdr>
                                  <w:divsChild>
                                    <w:div w:id="1092361794">
                                      <w:marLeft w:val="75"/>
                                      <w:marRight w:val="3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669364">
      <w:bodyDiv w:val="1"/>
      <w:marLeft w:val="0"/>
      <w:marRight w:val="0"/>
      <w:marTop w:val="0"/>
      <w:marBottom w:val="0"/>
      <w:divBdr>
        <w:top w:val="none" w:sz="0" w:space="0" w:color="auto"/>
        <w:left w:val="none" w:sz="0" w:space="0" w:color="auto"/>
        <w:bottom w:val="none" w:sz="0" w:space="0" w:color="auto"/>
        <w:right w:val="none" w:sz="0" w:space="0" w:color="auto"/>
      </w:divBdr>
    </w:div>
    <w:div w:id="1292053681">
      <w:bodyDiv w:val="1"/>
      <w:marLeft w:val="0"/>
      <w:marRight w:val="0"/>
      <w:marTop w:val="0"/>
      <w:marBottom w:val="0"/>
      <w:divBdr>
        <w:top w:val="none" w:sz="0" w:space="0" w:color="auto"/>
        <w:left w:val="none" w:sz="0" w:space="0" w:color="auto"/>
        <w:bottom w:val="none" w:sz="0" w:space="0" w:color="auto"/>
        <w:right w:val="none" w:sz="0" w:space="0" w:color="auto"/>
      </w:divBdr>
    </w:div>
    <w:div w:id="1300962108">
      <w:bodyDiv w:val="1"/>
      <w:marLeft w:val="0"/>
      <w:marRight w:val="0"/>
      <w:marTop w:val="0"/>
      <w:marBottom w:val="0"/>
      <w:divBdr>
        <w:top w:val="none" w:sz="0" w:space="0" w:color="auto"/>
        <w:left w:val="none" w:sz="0" w:space="0" w:color="auto"/>
        <w:bottom w:val="none" w:sz="0" w:space="0" w:color="auto"/>
        <w:right w:val="none" w:sz="0" w:space="0" w:color="auto"/>
      </w:divBdr>
    </w:div>
    <w:div w:id="1305961914">
      <w:bodyDiv w:val="1"/>
      <w:marLeft w:val="0"/>
      <w:marRight w:val="0"/>
      <w:marTop w:val="0"/>
      <w:marBottom w:val="0"/>
      <w:divBdr>
        <w:top w:val="none" w:sz="0" w:space="0" w:color="auto"/>
        <w:left w:val="none" w:sz="0" w:space="0" w:color="auto"/>
        <w:bottom w:val="none" w:sz="0" w:space="0" w:color="auto"/>
        <w:right w:val="none" w:sz="0" w:space="0" w:color="auto"/>
      </w:divBdr>
    </w:div>
    <w:div w:id="1377972833">
      <w:bodyDiv w:val="1"/>
      <w:marLeft w:val="0"/>
      <w:marRight w:val="0"/>
      <w:marTop w:val="0"/>
      <w:marBottom w:val="0"/>
      <w:divBdr>
        <w:top w:val="none" w:sz="0" w:space="0" w:color="auto"/>
        <w:left w:val="none" w:sz="0" w:space="0" w:color="auto"/>
        <w:bottom w:val="none" w:sz="0" w:space="0" w:color="auto"/>
        <w:right w:val="none" w:sz="0" w:space="0" w:color="auto"/>
      </w:divBdr>
    </w:div>
    <w:div w:id="1388407668">
      <w:bodyDiv w:val="1"/>
      <w:marLeft w:val="0"/>
      <w:marRight w:val="0"/>
      <w:marTop w:val="0"/>
      <w:marBottom w:val="0"/>
      <w:divBdr>
        <w:top w:val="none" w:sz="0" w:space="0" w:color="auto"/>
        <w:left w:val="none" w:sz="0" w:space="0" w:color="auto"/>
        <w:bottom w:val="none" w:sz="0" w:space="0" w:color="auto"/>
        <w:right w:val="none" w:sz="0" w:space="0" w:color="auto"/>
      </w:divBdr>
    </w:div>
    <w:div w:id="1390809924">
      <w:bodyDiv w:val="1"/>
      <w:marLeft w:val="0"/>
      <w:marRight w:val="0"/>
      <w:marTop w:val="0"/>
      <w:marBottom w:val="0"/>
      <w:divBdr>
        <w:top w:val="none" w:sz="0" w:space="0" w:color="auto"/>
        <w:left w:val="none" w:sz="0" w:space="0" w:color="auto"/>
        <w:bottom w:val="none" w:sz="0" w:space="0" w:color="auto"/>
        <w:right w:val="none" w:sz="0" w:space="0" w:color="auto"/>
      </w:divBdr>
    </w:div>
    <w:div w:id="1395542725">
      <w:bodyDiv w:val="1"/>
      <w:marLeft w:val="0"/>
      <w:marRight w:val="0"/>
      <w:marTop w:val="0"/>
      <w:marBottom w:val="0"/>
      <w:divBdr>
        <w:top w:val="none" w:sz="0" w:space="0" w:color="auto"/>
        <w:left w:val="none" w:sz="0" w:space="0" w:color="auto"/>
        <w:bottom w:val="none" w:sz="0" w:space="0" w:color="auto"/>
        <w:right w:val="none" w:sz="0" w:space="0" w:color="auto"/>
      </w:divBdr>
    </w:div>
    <w:div w:id="1403719869">
      <w:bodyDiv w:val="1"/>
      <w:marLeft w:val="0"/>
      <w:marRight w:val="0"/>
      <w:marTop w:val="0"/>
      <w:marBottom w:val="0"/>
      <w:divBdr>
        <w:top w:val="none" w:sz="0" w:space="0" w:color="auto"/>
        <w:left w:val="none" w:sz="0" w:space="0" w:color="auto"/>
        <w:bottom w:val="none" w:sz="0" w:space="0" w:color="auto"/>
        <w:right w:val="none" w:sz="0" w:space="0" w:color="auto"/>
      </w:divBdr>
    </w:div>
    <w:div w:id="1404253470">
      <w:bodyDiv w:val="1"/>
      <w:marLeft w:val="0"/>
      <w:marRight w:val="0"/>
      <w:marTop w:val="0"/>
      <w:marBottom w:val="0"/>
      <w:divBdr>
        <w:top w:val="none" w:sz="0" w:space="0" w:color="auto"/>
        <w:left w:val="none" w:sz="0" w:space="0" w:color="auto"/>
        <w:bottom w:val="none" w:sz="0" w:space="0" w:color="auto"/>
        <w:right w:val="none" w:sz="0" w:space="0" w:color="auto"/>
      </w:divBdr>
    </w:div>
    <w:div w:id="1499614705">
      <w:bodyDiv w:val="1"/>
      <w:marLeft w:val="0"/>
      <w:marRight w:val="0"/>
      <w:marTop w:val="0"/>
      <w:marBottom w:val="0"/>
      <w:divBdr>
        <w:top w:val="none" w:sz="0" w:space="0" w:color="auto"/>
        <w:left w:val="none" w:sz="0" w:space="0" w:color="auto"/>
        <w:bottom w:val="none" w:sz="0" w:space="0" w:color="auto"/>
        <w:right w:val="none" w:sz="0" w:space="0" w:color="auto"/>
      </w:divBdr>
    </w:div>
    <w:div w:id="1507555652">
      <w:bodyDiv w:val="1"/>
      <w:marLeft w:val="0"/>
      <w:marRight w:val="0"/>
      <w:marTop w:val="0"/>
      <w:marBottom w:val="0"/>
      <w:divBdr>
        <w:top w:val="none" w:sz="0" w:space="0" w:color="auto"/>
        <w:left w:val="none" w:sz="0" w:space="0" w:color="auto"/>
        <w:bottom w:val="none" w:sz="0" w:space="0" w:color="auto"/>
        <w:right w:val="none" w:sz="0" w:space="0" w:color="auto"/>
      </w:divBdr>
    </w:div>
    <w:div w:id="1517304784">
      <w:bodyDiv w:val="1"/>
      <w:marLeft w:val="0"/>
      <w:marRight w:val="0"/>
      <w:marTop w:val="0"/>
      <w:marBottom w:val="0"/>
      <w:divBdr>
        <w:top w:val="none" w:sz="0" w:space="0" w:color="auto"/>
        <w:left w:val="none" w:sz="0" w:space="0" w:color="auto"/>
        <w:bottom w:val="none" w:sz="0" w:space="0" w:color="auto"/>
        <w:right w:val="none" w:sz="0" w:space="0" w:color="auto"/>
      </w:divBdr>
    </w:div>
    <w:div w:id="1533374266">
      <w:bodyDiv w:val="1"/>
      <w:marLeft w:val="0"/>
      <w:marRight w:val="0"/>
      <w:marTop w:val="0"/>
      <w:marBottom w:val="0"/>
      <w:divBdr>
        <w:top w:val="none" w:sz="0" w:space="0" w:color="auto"/>
        <w:left w:val="none" w:sz="0" w:space="0" w:color="auto"/>
        <w:bottom w:val="none" w:sz="0" w:space="0" w:color="auto"/>
        <w:right w:val="none" w:sz="0" w:space="0" w:color="auto"/>
      </w:divBdr>
    </w:div>
    <w:div w:id="1533572128">
      <w:bodyDiv w:val="1"/>
      <w:marLeft w:val="0"/>
      <w:marRight w:val="0"/>
      <w:marTop w:val="0"/>
      <w:marBottom w:val="0"/>
      <w:divBdr>
        <w:top w:val="none" w:sz="0" w:space="0" w:color="auto"/>
        <w:left w:val="none" w:sz="0" w:space="0" w:color="auto"/>
        <w:bottom w:val="none" w:sz="0" w:space="0" w:color="auto"/>
        <w:right w:val="none" w:sz="0" w:space="0" w:color="auto"/>
      </w:divBdr>
    </w:div>
    <w:div w:id="1709721753">
      <w:bodyDiv w:val="1"/>
      <w:marLeft w:val="0"/>
      <w:marRight w:val="0"/>
      <w:marTop w:val="0"/>
      <w:marBottom w:val="0"/>
      <w:divBdr>
        <w:top w:val="none" w:sz="0" w:space="0" w:color="auto"/>
        <w:left w:val="none" w:sz="0" w:space="0" w:color="auto"/>
        <w:bottom w:val="none" w:sz="0" w:space="0" w:color="auto"/>
        <w:right w:val="none" w:sz="0" w:space="0" w:color="auto"/>
      </w:divBdr>
    </w:div>
    <w:div w:id="1806702963">
      <w:bodyDiv w:val="1"/>
      <w:marLeft w:val="0"/>
      <w:marRight w:val="0"/>
      <w:marTop w:val="0"/>
      <w:marBottom w:val="0"/>
      <w:divBdr>
        <w:top w:val="none" w:sz="0" w:space="0" w:color="auto"/>
        <w:left w:val="none" w:sz="0" w:space="0" w:color="auto"/>
        <w:bottom w:val="none" w:sz="0" w:space="0" w:color="auto"/>
        <w:right w:val="none" w:sz="0" w:space="0" w:color="auto"/>
      </w:divBdr>
    </w:div>
    <w:div w:id="1813788163">
      <w:bodyDiv w:val="1"/>
      <w:marLeft w:val="0"/>
      <w:marRight w:val="0"/>
      <w:marTop w:val="0"/>
      <w:marBottom w:val="0"/>
      <w:divBdr>
        <w:top w:val="none" w:sz="0" w:space="0" w:color="auto"/>
        <w:left w:val="none" w:sz="0" w:space="0" w:color="auto"/>
        <w:bottom w:val="none" w:sz="0" w:space="0" w:color="auto"/>
        <w:right w:val="none" w:sz="0" w:space="0" w:color="auto"/>
      </w:divBdr>
    </w:div>
    <w:div w:id="1828091380">
      <w:bodyDiv w:val="1"/>
      <w:marLeft w:val="0"/>
      <w:marRight w:val="0"/>
      <w:marTop w:val="0"/>
      <w:marBottom w:val="0"/>
      <w:divBdr>
        <w:top w:val="none" w:sz="0" w:space="0" w:color="auto"/>
        <w:left w:val="none" w:sz="0" w:space="0" w:color="auto"/>
        <w:bottom w:val="none" w:sz="0" w:space="0" w:color="auto"/>
        <w:right w:val="none" w:sz="0" w:space="0" w:color="auto"/>
      </w:divBdr>
    </w:div>
    <w:div w:id="1861770653">
      <w:bodyDiv w:val="1"/>
      <w:marLeft w:val="0"/>
      <w:marRight w:val="0"/>
      <w:marTop w:val="0"/>
      <w:marBottom w:val="0"/>
      <w:divBdr>
        <w:top w:val="none" w:sz="0" w:space="0" w:color="auto"/>
        <w:left w:val="none" w:sz="0" w:space="0" w:color="auto"/>
        <w:bottom w:val="none" w:sz="0" w:space="0" w:color="auto"/>
        <w:right w:val="none" w:sz="0" w:space="0" w:color="auto"/>
      </w:divBdr>
    </w:div>
    <w:div w:id="1947688289">
      <w:bodyDiv w:val="1"/>
      <w:marLeft w:val="0"/>
      <w:marRight w:val="0"/>
      <w:marTop w:val="0"/>
      <w:marBottom w:val="0"/>
      <w:divBdr>
        <w:top w:val="none" w:sz="0" w:space="0" w:color="auto"/>
        <w:left w:val="none" w:sz="0" w:space="0" w:color="auto"/>
        <w:bottom w:val="none" w:sz="0" w:space="0" w:color="auto"/>
        <w:right w:val="none" w:sz="0" w:space="0" w:color="auto"/>
      </w:divBdr>
    </w:div>
    <w:div w:id="1972516330">
      <w:bodyDiv w:val="1"/>
      <w:marLeft w:val="0"/>
      <w:marRight w:val="0"/>
      <w:marTop w:val="0"/>
      <w:marBottom w:val="0"/>
      <w:divBdr>
        <w:top w:val="none" w:sz="0" w:space="0" w:color="auto"/>
        <w:left w:val="none" w:sz="0" w:space="0" w:color="auto"/>
        <w:bottom w:val="none" w:sz="0" w:space="0" w:color="auto"/>
        <w:right w:val="none" w:sz="0" w:space="0" w:color="auto"/>
      </w:divBdr>
    </w:div>
    <w:div w:id="2010062424">
      <w:bodyDiv w:val="1"/>
      <w:marLeft w:val="0"/>
      <w:marRight w:val="0"/>
      <w:marTop w:val="0"/>
      <w:marBottom w:val="0"/>
      <w:divBdr>
        <w:top w:val="none" w:sz="0" w:space="0" w:color="auto"/>
        <w:left w:val="none" w:sz="0" w:space="0" w:color="auto"/>
        <w:bottom w:val="none" w:sz="0" w:space="0" w:color="auto"/>
        <w:right w:val="none" w:sz="0" w:space="0" w:color="auto"/>
      </w:divBdr>
    </w:div>
    <w:div w:id="212888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jaclyns@mitre.org" TargetMode="External"/><Relationship Id="rId26" Type="http://schemas.openxmlformats.org/officeDocument/2006/relationships/hyperlink" Target="https://www.cdc.gov/teenpregnancy/about/index.htm" TargetMode="External"/><Relationship Id="rId3" Type="http://schemas.openxmlformats.org/officeDocument/2006/relationships/customXml" Target="../customXml/item3.xml"/><Relationship Id="rId21" Type="http://schemas.openxmlformats.org/officeDocument/2006/relationships/hyperlink" Target="mailto:ceward@mitre.org"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laurenhm@mitre.org" TargetMode="External"/><Relationship Id="rId25" Type="http://schemas.openxmlformats.org/officeDocument/2006/relationships/hyperlink" Target="https://www.guttmacher.org/gpr/2011/06/teen-pregnancy-%09among-young-women-foster-care-prim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nci.Coppola@hhs.gov" TargetMode="External"/><Relationship Id="rId20" Type="http://schemas.openxmlformats.org/officeDocument/2006/relationships/hyperlink" Target="mailto:ahinzey@mitre.org" TargetMode="External"/><Relationship Id="rId29" Type="http://schemas.openxmlformats.org/officeDocument/2006/relationships/hyperlink" Target="https://tppevidencereview.aspe.hhs.gov/pdfs/rb_TPP_QED.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pe.hhs.gov/system/files/pdf/164426/Impact.pdf"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blinas@mitre.org" TargetMode="External"/><Relationship Id="rId28" Type="http://schemas.openxmlformats.org/officeDocument/2006/relationships/hyperlink" Target="https://www.hhs.gov/ash/oah/evaluation-and-research/teen-pregnancy-prevention-program-evaluations/index.html" TargetMode="External"/><Relationship Id="rId10" Type="http://schemas.openxmlformats.org/officeDocument/2006/relationships/footnotes" Target="footnotes.xml"/><Relationship Id="rId19" Type="http://schemas.openxmlformats.org/officeDocument/2006/relationships/hyperlink" Target="mailto:skriz@mitre.org" TargetMode="External"/><Relationship Id="rId31" Type="http://schemas.openxmlformats.org/officeDocument/2006/relationships/hyperlink" Target="https://www.hhs.gov/ash/oah/adolescent-%09development/reproductive-health-and-teen-pregnancy/teen-pregnancy-and-%09childbearing/trends/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sschmidt@mitre.org" TargetMode="External"/><Relationship Id="rId27" Type="http://schemas.openxmlformats.org/officeDocument/2006/relationships/hyperlink" Target="http://recapp.etr.org/recapp/documents/theories/RiskProtectiveFactors200712.pdf" TargetMode="External"/><Relationship Id="rId30" Type="http://schemas.openxmlformats.org/officeDocument/2006/relationships/hyperlink" Target="https://www.hhs.gov/ash/oah/sites/default/files/ash/oah/oah-%09initiatives/assets/ppa_design_report.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hhs.gov/ash/oah/evaluation-and-research/teen-pregnancy-prevention-program-evaluations/meta-analysis/index.html" TargetMode="External"/><Relationship Id="rId1" Type="http://schemas.openxmlformats.org/officeDocument/2006/relationships/hyperlink" Target="https://www.hhs.gov/ash/oah/evaluation-and-research/training-and-technical-assista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4EE21342349539418A9A5D837FE6D89A" ma:contentTypeVersion="2" ma:contentTypeDescription="Materials and documents that contain MITRE authored content and other content directly attributable to MITRE and its work" ma:contentTypeScope="" ma:versionID="d298f966cbd7d33371b6e94686f7ef92">
  <xsd:schema xmlns:xsd="http://www.w3.org/2001/XMLSchema" xmlns:xs="http://www.w3.org/2001/XMLSchema" xmlns:p="http://schemas.microsoft.com/office/2006/metadata/properties" xmlns:ns1="http://schemas.microsoft.com/sharepoint/v3" xmlns:ns2="http://schemas.microsoft.com/sharepoint/v3/fields" xmlns:ns3="70be0c7c-8f0e-4700-aa02-e0ddb6971d5d" targetNamespace="http://schemas.microsoft.com/office/2006/metadata/properties" ma:root="true" ma:fieldsID="cc2f1d6b71aa4a36cfcab1721db83910" ns1:_="" ns2:_="" ns3:_="">
    <xsd:import namespace="http://schemas.microsoft.com/sharepoint/v3"/>
    <xsd:import namespace="http://schemas.microsoft.com/sharepoint/v3/fields"/>
    <xsd:import namespace="70be0c7c-8f0e-4700-aa02-e0ddb6971d5d"/>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e0c7c-8f0e-4700-aa02-e0ddb6971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410B0-EB0A-44B3-B958-612D7E5E4033}">
  <ds:schemaRefs>
    <ds:schemaRef ds:uri="http://schemas.microsoft.com/office/2006/metadata/customXsn"/>
  </ds:schemaRefs>
</ds:datastoreItem>
</file>

<file path=customXml/itemProps2.xml><?xml version="1.0" encoding="utf-8"?>
<ds:datastoreItem xmlns:ds="http://schemas.openxmlformats.org/officeDocument/2006/customXml" ds:itemID="{E2DC7197-DB56-4797-976F-FF2FEC5F5CE5}">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70be0c7c-8f0e-4700-aa02-e0ddb6971d5d"/>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09E5D12C-9B12-4913-8ADD-A9D7258ED873}">
  <ds:schemaRefs>
    <ds:schemaRef ds:uri="http://schemas.microsoft.com/sharepoint/v3/contenttype/forms"/>
  </ds:schemaRefs>
</ds:datastoreItem>
</file>

<file path=customXml/itemProps4.xml><?xml version="1.0" encoding="utf-8"?>
<ds:datastoreItem xmlns:ds="http://schemas.openxmlformats.org/officeDocument/2006/customXml" ds:itemID="{A8EBC91C-F35E-4972-802E-4FC0F4A7B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70be0c7c-8f0e-4700-aa02-e0ddb6971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BBB001-1D71-49DF-90A1-DB3258AF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7877</Words>
  <Characters>44903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Stefanie R.</dc:creator>
  <cp:keywords/>
  <dc:description/>
  <cp:lastModifiedBy>Saltzman, Jaclyn</cp:lastModifiedBy>
  <cp:revision>5</cp:revision>
  <cp:lastPrinted>2020-01-16T19:20:00Z</cp:lastPrinted>
  <dcterms:created xsi:type="dcterms:W3CDTF">2020-04-07T18:58:00Z</dcterms:created>
  <dcterms:modified xsi:type="dcterms:W3CDTF">2020-04-09T16:09:00Z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0x010100823A99C636F7423283FB0D200866C613004EE21342349539418A9A5D837FE6D89A</vt:lpwstr>
  </property>
  <property fmtid="{D5CDD505-2E9C-101B-9397-08002B2CF9AE}" pid="3" name="TaxKeyword">
    <vt:lpwstr/>
  </property>
</Properties>
</file>