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8F354" w14:textId="5DA48A9F" w:rsidR="00D4449D" w:rsidRPr="0087472F" w:rsidRDefault="00890E4A" w:rsidP="0053203E">
      <w:pPr>
        <w:spacing w:before="293" w:line="436" w:lineRule="exact"/>
        <w:jc w:val="center"/>
        <w:rPr>
          <w:b/>
          <w:bCs/>
          <w:color w:val="000000"/>
        </w:rPr>
      </w:pPr>
      <w:bookmarkStart w:id="0" w:name="_GoBack"/>
      <w:bookmarkEnd w:id="0"/>
      <w:r w:rsidRPr="0087472F">
        <w:rPr>
          <w:rFonts w:eastAsia="Times New Roman Bold"/>
          <w:b/>
          <w:bCs/>
          <w:sz w:val="28"/>
          <w:szCs w:val="28"/>
        </w:rPr>
        <w:t xml:space="preserve">Supporting Statement B for </w:t>
      </w:r>
      <w:r w:rsidRPr="0087472F">
        <w:rPr>
          <w:rFonts w:eastAsia="Times New Roman Bold"/>
          <w:b/>
          <w:bCs/>
          <w:color w:val="000000" w:themeColor="text1"/>
          <w:sz w:val="28"/>
          <w:szCs w:val="28"/>
        </w:rPr>
        <w:t>the</w:t>
      </w:r>
      <w:r w:rsidRPr="0087472F">
        <w:br/>
      </w:r>
      <w:bookmarkStart w:id="1" w:name="_Hlk20736153"/>
      <w:r w:rsidR="0053203E" w:rsidRPr="002A6DFF">
        <w:rPr>
          <w:rFonts w:eastAsia="Times New Roman Bold"/>
          <w:b/>
          <w:bCs/>
          <w:color w:val="000000" w:themeColor="text1"/>
          <w:sz w:val="28"/>
          <w:szCs w:val="28"/>
        </w:rPr>
        <w:t>Office of the Assistant Secretary for Health</w:t>
      </w:r>
      <w:r w:rsidR="0053203E" w:rsidRPr="002A6DFF">
        <w:br/>
      </w:r>
      <w:bookmarkEnd w:id="1"/>
      <w:r w:rsidR="0053203E" w:rsidRPr="007A0F26">
        <w:rPr>
          <w:b/>
          <w:bCs/>
          <w:sz w:val="28"/>
          <w:szCs w:val="28"/>
        </w:rPr>
        <w:t>Evaluation of Pregnancy Prevention Program Replications for High Risk and Hard to Reach Youth</w:t>
      </w:r>
    </w:p>
    <w:p w14:paraId="1ADBCDE9" w14:textId="77777777" w:rsidR="00D4449D" w:rsidRPr="0087472F" w:rsidRDefault="00D4449D" w:rsidP="0039382D">
      <w:pPr>
        <w:spacing w:before="100" w:beforeAutospacing="1" w:after="100" w:afterAutospacing="1"/>
        <w:jc w:val="center"/>
        <w:rPr>
          <w:b/>
          <w:bCs/>
          <w:color w:val="000000"/>
        </w:rPr>
      </w:pPr>
    </w:p>
    <w:p w14:paraId="7D7728CD" w14:textId="77777777" w:rsidR="00D4449D" w:rsidRPr="0087472F" w:rsidRDefault="00D4449D" w:rsidP="0039382D">
      <w:pPr>
        <w:spacing w:before="100" w:beforeAutospacing="1" w:after="100" w:afterAutospacing="1"/>
        <w:jc w:val="center"/>
        <w:rPr>
          <w:b/>
          <w:bCs/>
          <w:color w:val="000000"/>
        </w:rPr>
      </w:pPr>
    </w:p>
    <w:p w14:paraId="5F653369" w14:textId="77777777" w:rsidR="00D4449D" w:rsidRPr="0087472F" w:rsidRDefault="00D4449D" w:rsidP="0039382D">
      <w:pPr>
        <w:spacing w:before="100" w:beforeAutospacing="1" w:after="100" w:afterAutospacing="1"/>
        <w:jc w:val="center"/>
        <w:rPr>
          <w:b/>
          <w:bCs/>
          <w:color w:val="000000"/>
        </w:rPr>
      </w:pPr>
      <w:r w:rsidRPr="0087472F">
        <w:rPr>
          <w:b/>
          <w:bCs/>
          <w:color w:val="000000"/>
        </w:rPr>
        <w:t>Submitted to</w:t>
      </w:r>
    </w:p>
    <w:p w14:paraId="4872358F" w14:textId="77777777" w:rsidR="00D4449D" w:rsidRPr="0087472F" w:rsidRDefault="00D4449D" w:rsidP="0039382D">
      <w:pPr>
        <w:spacing w:before="100" w:beforeAutospacing="1" w:after="100" w:afterAutospacing="1"/>
        <w:jc w:val="center"/>
        <w:rPr>
          <w:color w:val="000000"/>
        </w:rPr>
      </w:pPr>
      <w:r w:rsidRPr="0087472F">
        <w:rPr>
          <w:color w:val="000000"/>
        </w:rPr>
        <w:t>Office of Management and Budget</w:t>
      </w:r>
      <w:r w:rsidRPr="0087472F">
        <w:rPr>
          <w:color w:val="000000"/>
        </w:rPr>
        <w:br/>
        <w:t>Office of Information and Regulatory Affairs</w:t>
      </w:r>
    </w:p>
    <w:p w14:paraId="607D96CC" w14:textId="77777777" w:rsidR="00D4449D" w:rsidRPr="0087472F" w:rsidRDefault="00D4449D" w:rsidP="0039382D">
      <w:pPr>
        <w:spacing w:before="100" w:beforeAutospacing="1" w:after="100" w:afterAutospacing="1"/>
        <w:jc w:val="center"/>
        <w:rPr>
          <w:b/>
          <w:bCs/>
          <w:color w:val="000000"/>
        </w:rPr>
      </w:pPr>
    </w:p>
    <w:p w14:paraId="4D0F06DF" w14:textId="77777777" w:rsidR="00D4449D" w:rsidRPr="0087472F" w:rsidRDefault="00D4449D" w:rsidP="0039382D">
      <w:pPr>
        <w:spacing w:before="100" w:beforeAutospacing="1" w:after="100" w:afterAutospacing="1"/>
        <w:rPr>
          <w:color w:val="000000"/>
        </w:rPr>
      </w:pPr>
    </w:p>
    <w:p w14:paraId="54876F07" w14:textId="77777777" w:rsidR="00D4449D" w:rsidRPr="0087472F" w:rsidRDefault="00D4449D" w:rsidP="0039382D">
      <w:pPr>
        <w:spacing w:before="100" w:beforeAutospacing="1" w:after="100" w:afterAutospacing="1"/>
        <w:rPr>
          <w:color w:val="000000"/>
        </w:rPr>
      </w:pPr>
    </w:p>
    <w:p w14:paraId="6ABB4D76" w14:textId="77777777" w:rsidR="00D4449D" w:rsidRPr="0087472F" w:rsidRDefault="00D4449D" w:rsidP="0039382D">
      <w:pPr>
        <w:spacing w:before="100" w:beforeAutospacing="1" w:after="100" w:afterAutospacing="1"/>
        <w:jc w:val="center"/>
        <w:rPr>
          <w:b/>
          <w:bCs/>
          <w:color w:val="000000"/>
        </w:rPr>
      </w:pPr>
      <w:r w:rsidRPr="0087472F">
        <w:rPr>
          <w:b/>
          <w:bCs/>
          <w:color w:val="000000"/>
        </w:rPr>
        <w:t>Submitted by</w:t>
      </w:r>
    </w:p>
    <w:p w14:paraId="2E97939E" w14:textId="77777777" w:rsidR="00D4449D" w:rsidRPr="0087472F" w:rsidRDefault="00D4449D" w:rsidP="0039382D">
      <w:pPr>
        <w:spacing w:before="100" w:beforeAutospacing="1" w:after="100" w:afterAutospacing="1"/>
        <w:jc w:val="center"/>
        <w:rPr>
          <w:color w:val="000000"/>
        </w:rPr>
      </w:pPr>
      <w:r w:rsidRPr="0087472F">
        <w:rPr>
          <w:color w:val="000000"/>
        </w:rPr>
        <w:t xml:space="preserve">Department of Health and Human Services </w:t>
      </w:r>
      <w:r w:rsidRPr="0087472F">
        <w:rPr>
          <w:color w:val="000000"/>
        </w:rPr>
        <w:br/>
        <w:t xml:space="preserve">Office of the Assistant Secretary for Health </w:t>
      </w:r>
      <w:r w:rsidRPr="0087472F">
        <w:rPr>
          <w:color w:val="000000"/>
        </w:rPr>
        <w:br/>
      </w:r>
      <w:r w:rsidRPr="0087472F">
        <w:rPr>
          <w:color w:val="000000"/>
        </w:rPr>
        <w:br/>
      </w:r>
    </w:p>
    <w:p w14:paraId="0806CF85" w14:textId="77777777" w:rsidR="00D4449D" w:rsidRPr="0087472F" w:rsidRDefault="00D4449D" w:rsidP="0039382D">
      <w:pPr>
        <w:spacing w:before="100" w:beforeAutospacing="1" w:after="100" w:afterAutospacing="1"/>
        <w:rPr>
          <w:color w:val="000000"/>
        </w:rPr>
      </w:pPr>
    </w:p>
    <w:p w14:paraId="0853E0DC" w14:textId="77777777" w:rsidR="00D4449D" w:rsidRPr="0087472F" w:rsidRDefault="00D4449D" w:rsidP="0039382D">
      <w:pPr>
        <w:spacing w:before="100" w:beforeAutospacing="1" w:after="100" w:afterAutospacing="1"/>
        <w:rPr>
          <w:color w:val="000000"/>
        </w:rPr>
      </w:pPr>
    </w:p>
    <w:p w14:paraId="14E60C99" w14:textId="77777777" w:rsidR="00D4449D" w:rsidRPr="0087472F" w:rsidRDefault="00D4449D" w:rsidP="0039382D">
      <w:pPr>
        <w:spacing w:before="100" w:beforeAutospacing="1" w:after="100" w:afterAutospacing="1"/>
        <w:rPr>
          <w:color w:val="000000"/>
        </w:rPr>
      </w:pPr>
    </w:p>
    <w:p w14:paraId="587E17A8" w14:textId="77777777" w:rsidR="00D4449D" w:rsidRPr="0087472F" w:rsidRDefault="00D4449D" w:rsidP="0039382D">
      <w:pPr>
        <w:spacing w:before="100" w:beforeAutospacing="1" w:after="100" w:afterAutospacing="1"/>
        <w:rPr>
          <w:color w:val="000000"/>
        </w:rPr>
      </w:pPr>
    </w:p>
    <w:p w14:paraId="324750CD" w14:textId="545FBDF2" w:rsidR="00AC70A7" w:rsidRPr="0087472F" w:rsidRDefault="009766E1" w:rsidP="0039382D">
      <w:pPr>
        <w:widowControl/>
        <w:autoSpaceDE/>
        <w:autoSpaceDN/>
        <w:adjustRightInd/>
        <w:spacing w:before="100" w:beforeAutospacing="1" w:after="100" w:afterAutospacing="1"/>
        <w:jc w:val="center"/>
        <w:rPr>
          <w:color w:val="000000"/>
        </w:rPr>
      </w:pPr>
      <w:r>
        <w:rPr>
          <w:color w:val="000000"/>
        </w:rPr>
        <w:t>01/07/2019</w:t>
      </w:r>
    </w:p>
    <w:p w14:paraId="4005DB7D" w14:textId="77777777" w:rsidR="00AC70A7" w:rsidRPr="0087472F" w:rsidRDefault="00AC70A7" w:rsidP="0039382D">
      <w:pPr>
        <w:widowControl/>
        <w:autoSpaceDE/>
        <w:autoSpaceDN/>
        <w:adjustRightInd/>
        <w:spacing w:before="100" w:beforeAutospacing="1" w:after="100" w:afterAutospacing="1"/>
        <w:rPr>
          <w:color w:val="000000"/>
        </w:rPr>
      </w:pPr>
      <w:r w:rsidRPr="0087472F">
        <w:rPr>
          <w:color w:val="000000"/>
        </w:rPr>
        <w:br w:type="page"/>
      </w:r>
    </w:p>
    <w:p w14:paraId="0FC6E8CA" w14:textId="77777777" w:rsidR="00E514DC" w:rsidRPr="0087472F" w:rsidRDefault="00E514DC" w:rsidP="00E514DC">
      <w:pPr>
        <w:widowControl/>
        <w:autoSpaceDE/>
        <w:autoSpaceDN/>
        <w:adjustRightInd/>
        <w:spacing w:after="160" w:line="259" w:lineRule="auto"/>
        <w:jc w:val="center"/>
        <w:rPr>
          <w:b/>
          <w:sz w:val="28"/>
          <w:szCs w:val="28"/>
        </w:rPr>
      </w:pPr>
      <w:bookmarkStart w:id="2" w:name="_Toc523339230"/>
      <w:r w:rsidRPr="0087472F">
        <w:rPr>
          <w:b/>
          <w:sz w:val="28"/>
          <w:szCs w:val="28"/>
        </w:rPr>
        <w:lastRenderedPageBreak/>
        <w:t>Contents</w:t>
      </w:r>
    </w:p>
    <w:p w14:paraId="70245C31" w14:textId="2328CF59" w:rsidR="00B26D2F" w:rsidRPr="0087472F" w:rsidRDefault="00E514DC" w:rsidP="00DB749F">
      <w:pPr>
        <w:pStyle w:val="TOC1"/>
        <w:rPr>
          <w:rFonts w:ascii="Times New Roman" w:hAnsi="Times New Roman" w:cs="Times New Roman"/>
          <w:sz w:val="22"/>
          <w:szCs w:val="22"/>
        </w:rPr>
      </w:pPr>
      <w:r w:rsidRPr="0087472F">
        <w:rPr>
          <w:rFonts w:ascii="Times New Roman" w:hAnsi="Times New Roman" w:cs="Times New Roman"/>
        </w:rPr>
        <w:fldChar w:fldCharType="begin"/>
      </w:r>
      <w:r w:rsidRPr="0087472F">
        <w:rPr>
          <w:rFonts w:ascii="Times New Roman" w:hAnsi="Times New Roman" w:cs="Times New Roman"/>
        </w:rPr>
        <w:instrText xml:space="preserve"> TOC \h \z \t "OMB heading-1,1,OMB Heading-2,2" </w:instrText>
      </w:r>
      <w:r w:rsidRPr="0087472F">
        <w:rPr>
          <w:rFonts w:ascii="Times New Roman" w:hAnsi="Times New Roman" w:cs="Times New Roman"/>
        </w:rPr>
        <w:fldChar w:fldCharType="separate"/>
      </w:r>
      <w:hyperlink w:anchor="_Toc17883180" w:history="1">
        <w:r w:rsidR="00B26D2F" w:rsidRPr="0087472F">
          <w:rPr>
            <w:rStyle w:val="Hyperlink"/>
            <w:rFonts w:ascii="Times New Roman" w:hAnsi="Times New Roman" w:cs="Times New Roman"/>
          </w:rPr>
          <w:t>Exhibits</w:t>
        </w:r>
        <w:r w:rsidR="00B26D2F" w:rsidRPr="0087472F">
          <w:rPr>
            <w:rFonts w:ascii="Times New Roman" w:hAnsi="Times New Roman" w:cs="Times New Roman"/>
            <w:webHidden/>
          </w:rPr>
          <w:tab/>
        </w:r>
        <w:r w:rsidR="00B26D2F" w:rsidRPr="0087472F">
          <w:rPr>
            <w:rFonts w:ascii="Times New Roman" w:hAnsi="Times New Roman" w:cs="Times New Roman"/>
            <w:webHidden/>
          </w:rPr>
          <w:fldChar w:fldCharType="begin"/>
        </w:r>
        <w:r w:rsidR="00B26D2F" w:rsidRPr="0087472F">
          <w:rPr>
            <w:rFonts w:ascii="Times New Roman" w:hAnsi="Times New Roman" w:cs="Times New Roman"/>
            <w:webHidden/>
          </w:rPr>
          <w:instrText xml:space="preserve"> PAGEREF _Toc17883180 \h </w:instrText>
        </w:r>
        <w:r w:rsidR="00B26D2F" w:rsidRPr="0087472F">
          <w:rPr>
            <w:rFonts w:ascii="Times New Roman" w:hAnsi="Times New Roman" w:cs="Times New Roman"/>
            <w:webHidden/>
          </w:rPr>
        </w:r>
        <w:r w:rsidR="00B26D2F" w:rsidRPr="0087472F">
          <w:rPr>
            <w:rFonts w:ascii="Times New Roman" w:hAnsi="Times New Roman" w:cs="Times New Roman"/>
            <w:webHidden/>
          </w:rPr>
          <w:fldChar w:fldCharType="separate"/>
        </w:r>
        <w:r w:rsidR="009D256C">
          <w:rPr>
            <w:rFonts w:ascii="Times New Roman" w:hAnsi="Times New Roman" w:cs="Times New Roman"/>
            <w:webHidden/>
          </w:rPr>
          <w:t>iii</w:t>
        </w:r>
        <w:r w:rsidR="00B26D2F" w:rsidRPr="0087472F">
          <w:rPr>
            <w:rFonts w:ascii="Times New Roman" w:hAnsi="Times New Roman" w:cs="Times New Roman"/>
            <w:webHidden/>
          </w:rPr>
          <w:fldChar w:fldCharType="end"/>
        </w:r>
      </w:hyperlink>
    </w:p>
    <w:p w14:paraId="3DF1BDB6" w14:textId="2A465B0E" w:rsidR="00B26D2F" w:rsidRPr="0087472F" w:rsidRDefault="007E1965" w:rsidP="00DB749F">
      <w:pPr>
        <w:pStyle w:val="TOC1"/>
        <w:rPr>
          <w:rFonts w:ascii="Times New Roman" w:hAnsi="Times New Roman" w:cs="Times New Roman"/>
          <w:sz w:val="22"/>
          <w:szCs w:val="22"/>
        </w:rPr>
      </w:pPr>
      <w:hyperlink w:anchor="_Toc17883181" w:history="1">
        <w:r w:rsidR="00B26D2F" w:rsidRPr="0087472F">
          <w:rPr>
            <w:rStyle w:val="Hyperlink"/>
            <w:rFonts w:ascii="Times New Roman" w:hAnsi="Times New Roman" w:cs="Times New Roman"/>
          </w:rPr>
          <w:t>B1. Respondent Universe and Sampling Methods</w:t>
        </w:r>
        <w:r w:rsidR="00B26D2F" w:rsidRPr="0087472F">
          <w:rPr>
            <w:rFonts w:ascii="Times New Roman" w:hAnsi="Times New Roman" w:cs="Times New Roman"/>
            <w:webHidden/>
          </w:rPr>
          <w:tab/>
        </w:r>
        <w:r w:rsidR="00B26D2F" w:rsidRPr="0087472F">
          <w:rPr>
            <w:rFonts w:ascii="Times New Roman" w:hAnsi="Times New Roman" w:cs="Times New Roman"/>
            <w:webHidden/>
          </w:rPr>
          <w:fldChar w:fldCharType="begin"/>
        </w:r>
        <w:r w:rsidR="00B26D2F" w:rsidRPr="0087472F">
          <w:rPr>
            <w:rFonts w:ascii="Times New Roman" w:hAnsi="Times New Roman" w:cs="Times New Roman"/>
            <w:webHidden/>
          </w:rPr>
          <w:instrText xml:space="preserve"> PAGEREF _Toc17883181 \h </w:instrText>
        </w:r>
        <w:r w:rsidR="00B26D2F" w:rsidRPr="0087472F">
          <w:rPr>
            <w:rFonts w:ascii="Times New Roman" w:hAnsi="Times New Roman" w:cs="Times New Roman"/>
            <w:webHidden/>
          </w:rPr>
        </w:r>
        <w:r w:rsidR="00B26D2F" w:rsidRPr="0087472F">
          <w:rPr>
            <w:rFonts w:ascii="Times New Roman" w:hAnsi="Times New Roman" w:cs="Times New Roman"/>
            <w:webHidden/>
          </w:rPr>
          <w:fldChar w:fldCharType="separate"/>
        </w:r>
        <w:r w:rsidR="009D256C">
          <w:rPr>
            <w:rFonts w:ascii="Times New Roman" w:hAnsi="Times New Roman" w:cs="Times New Roman"/>
            <w:webHidden/>
          </w:rPr>
          <w:t>4</w:t>
        </w:r>
        <w:r w:rsidR="00B26D2F" w:rsidRPr="0087472F">
          <w:rPr>
            <w:rFonts w:ascii="Times New Roman" w:hAnsi="Times New Roman" w:cs="Times New Roman"/>
            <w:webHidden/>
          </w:rPr>
          <w:fldChar w:fldCharType="end"/>
        </w:r>
      </w:hyperlink>
    </w:p>
    <w:p w14:paraId="7E07B6F8" w14:textId="73540ADD" w:rsidR="00B26D2F" w:rsidRPr="0087472F" w:rsidRDefault="007E1965" w:rsidP="00DB749F">
      <w:pPr>
        <w:pStyle w:val="TOC1"/>
        <w:rPr>
          <w:rFonts w:ascii="Times New Roman" w:hAnsi="Times New Roman" w:cs="Times New Roman"/>
          <w:sz w:val="22"/>
          <w:szCs w:val="22"/>
        </w:rPr>
      </w:pPr>
      <w:hyperlink w:anchor="_Toc17883182" w:history="1">
        <w:r w:rsidR="00B26D2F" w:rsidRPr="0087472F">
          <w:rPr>
            <w:rStyle w:val="Hyperlink"/>
            <w:rFonts w:ascii="Times New Roman" w:hAnsi="Times New Roman" w:cs="Times New Roman"/>
          </w:rPr>
          <w:t>B2. Procedures for the Collection of Information</w:t>
        </w:r>
        <w:r w:rsidR="00B26D2F" w:rsidRPr="0087472F">
          <w:rPr>
            <w:rFonts w:ascii="Times New Roman" w:hAnsi="Times New Roman" w:cs="Times New Roman"/>
            <w:webHidden/>
          </w:rPr>
          <w:tab/>
        </w:r>
      </w:hyperlink>
      <w:r w:rsidR="00587B89">
        <w:rPr>
          <w:rFonts w:ascii="Times New Roman" w:hAnsi="Times New Roman" w:cs="Times New Roman"/>
        </w:rPr>
        <w:t>10</w:t>
      </w:r>
    </w:p>
    <w:p w14:paraId="09034FB8" w14:textId="3DF36460" w:rsidR="00B26D2F" w:rsidRPr="0087472F" w:rsidRDefault="007E1965" w:rsidP="00DB749F">
      <w:pPr>
        <w:pStyle w:val="TOC1"/>
        <w:rPr>
          <w:rFonts w:ascii="Times New Roman" w:hAnsi="Times New Roman" w:cs="Times New Roman"/>
          <w:sz w:val="22"/>
          <w:szCs w:val="22"/>
        </w:rPr>
      </w:pPr>
      <w:hyperlink w:anchor="_Toc17883183" w:history="1">
        <w:r w:rsidR="00B26D2F" w:rsidRPr="0087472F">
          <w:rPr>
            <w:rStyle w:val="Hyperlink"/>
            <w:rFonts w:ascii="Times New Roman" w:hAnsi="Times New Roman" w:cs="Times New Roman"/>
          </w:rPr>
          <w:t>B3. Methods to Maximize Response Rates and Address Nonresponse</w:t>
        </w:r>
        <w:r w:rsidR="00B26D2F" w:rsidRPr="0087472F">
          <w:rPr>
            <w:rFonts w:ascii="Times New Roman" w:hAnsi="Times New Roman" w:cs="Times New Roman"/>
            <w:webHidden/>
          </w:rPr>
          <w:tab/>
        </w:r>
        <w:r w:rsidR="00B26D2F" w:rsidRPr="0087472F">
          <w:rPr>
            <w:rFonts w:ascii="Times New Roman" w:hAnsi="Times New Roman" w:cs="Times New Roman"/>
            <w:webHidden/>
          </w:rPr>
          <w:fldChar w:fldCharType="begin"/>
        </w:r>
        <w:r w:rsidR="00B26D2F" w:rsidRPr="0087472F">
          <w:rPr>
            <w:rFonts w:ascii="Times New Roman" w:hAnsi="Times New Roman" w:cs="Times New Roman"/>
            <w:webHidden/>
          </w:rPr>
          <w:instrText xml:space="preserve"> PAGEREF _Toc17883183 \h </w:instrText>
        </w:r>
        <w:r w:rsidR="00B26D2F" w:rsidRPr="0087472F">
          <w:rPr>
            <w:rFonts w:ascii="Times New Roman" w:hAnsi="Times New Roman" w:cs="Times New Roman"/>
            <w:webHidden/>
          </w:rPr>
        </w:r>
        <w:r w:rsidR="00B26D2F" w:rsidRPr="0087472F">
          <w:rPr>
            <w:rFonts w:ascii="Times New Roman" w:hAnsi="Times New Roman" w:cs="Times New Roman"/>
            <w:webHidden/>
          </w:rPr>
          <w:fldChar w:fldCharType="separate"/>
        </w:r>
        <w:r w:rsidR="009D256C">
          <w:rPr>
            <w:rFonts w:ascii="Times New Roman" w:hAnsi="Times New Roman" w:cs="Times New Roman"/>
            <w:webHidden/>
          </w:rPr>
          <w:t>1</w:t>
        </w:r>
        <w:r w:rsidR="00B26D2F" w:rsidRPr="0087472F">
          <w:rPr>
            <w:rFonts w:ascii="Times New Roman" w:hAnsi="Times New Roman" w:cs="Times New Roman"/>
            <w:webHidden/>
          </w:rPr>
          <w:fldChar w:fldCharType="end"/>
        </w:r>
      </w:hyperlink>
      <w:r w:rsidR="00587B89">
        <w:rPr>
          <w:rFonts w:ascii="Times New Roman" w:hAnsi="Times New Roman" w:cs="Times New Roman"/>
        </w:rPr>
        <w:t>1</w:t>
      </w:r>
    </w:p>
    <w:p w14:paraId="5F15F0A0" w14:textId="595E035F" w:rsidR="00B26D2F" w:rsidRPr="0087472F" w:rsidRDefault="007E1965" w:rsidP="00DB749F">
      <w:pPr>
        <w:pStyle w:val="TOC1"/>
        <w:rPr>
          <w:rFonts w:ascii="Times New Roman" w:hAnsi="Times New Roman" w:cs="Times New Roman"/>
          <w:sz w:val="22"/>
          <w:szCs w:val="22"/>
        </w:rPr>
      </w:pPr>
      <w:hyperlink w:anchor="_Toc17883184" w:history="1">
        <w:r w:rsidR="00B26D2F" w:rsidRPr="0087472F">
          <w:rPr>
            <w:rStyle w:val="Hyperlink"/>
            <w:rFonts w:ascii="Times New Roman" w:hAnsi="Times New Roman" w:cs="Times New Roman"/>
          </w:rPr>
          <w:t>B4. Tests of Procedures or Methods to be Undertaken</w:t>
        </w:r>
        <w:r w:rsidR="00B26D2F" w:rsidRPr="0087472F">
          <w:rPr>
            <w:rFonts w:ascii="Times New Roman" w:hAnsi="Times New Roman" w:cs="Times New Roman"/>
            <w:webHidden/>
          </w:rPr>
          <w:tab/>
        </w:r>
        <w:r w:rsidR="00B26D2F" w:rsidRPr="0087472F">
          <w:rPr>
            <w:rFonts w:ascii="Times New Roman" w:hAnsi="Times New Roman" w:cs="Times New Roman"/>
            <w:webHidden/>
          </w:rPr>
          <w:fldChar w:fldCharType="begin"/>
        </w:r>
        <w:r w:rsidR="00B26D2F" w:rsidRPr="0087472F">
          <w:rPr>
            <w:rFonts w:ascii="Times New Roman" w:hAnsi="Times New Roman" w:cs="Times New Roman"/>
            <w:webHidden/>
          </w:rPr>
          <w:instrText xml:space="preserve"> PAGEREF _Toc17883184 \h </w:instrText>
        </w:r>
        <w:r w:rsidR="00B26D2F" w:rsidRPr="0087472F">
          <w:rPr>
            <w:rFonts w:ascii="Times New Roman" w:hAnsi="Times New Roman" w:cs="Times New Roman"/>
            <w:webHidden/>
          </w:rPr>
        </w:r>
        <w:r w:rsidR="00B26D2F" w:rsidRPr="0087472F">
          <w:rPr>
            <w:rFonts w:ascii="Times New Roman" w:hAnsi="Times New Roman" w:cs="Times New Roman"/>
            <w:webHidden/>
          </w:rPr>
          <w:fldChar w:fldCharType="separate"/>
        </w:r>
        <w:r w:rsidR="009D256C">
          <w:rPr>
            <w:rFonts w:ascii="Times New Roman" w:hAnsi="Times New Roman" w:cs="Times New Roman"/>
            <w:webHidden/>
          </w:rPr>
          <w:t>11</w:t>
        </w:r>
        <w:r w:rsidR="00B26D2F" w:rsidRPr="0087472F">
          <w:rPr>
            <w:rFonts w:ascii="Times New Roman" w:hAnsi="Times New Roman" w:cs="Times New Roman"/>
            <w:webHidden/>
          </w:rPr>
          <w:fldChar w:fldCharType="end"/>
        </w:r>
      </w:hyperlink>
    </w:p>
    <w:p w14:paraId="67BD1F76" w14:textId="3D5E8493" w:rsidR="00B26D2F" w:rsidRPr="0087472F" w:rsidRDefault="00B26D2F" w:rsidP="00DB749F">
      <w:pPr>
        <w:pStyle w:val="TOC1"/>
        <w:rPr>
          <w:rStyle w:val="Hyperlink"/>
          <w:rFonts w:ascii="Times New Roman" w:hAnsi="Times New Roman" w:cs="Times New Roman"/>
          <w:b/>
          <w:bCs/>
        </w:rPr>
      </w:pPr>
      <w:r w:rsidRPr="00587B89">
        <w:rPr>
          <w:rFonts w:ascii="Times New Roman" w:hAnsi="Times New Roman" w:cs="Times New Roman"/>
        </w:rPr>
        <w:t>B5. Individuals Consulted on Statistical Aspects and Individuals Collecting and/or Analyzing Data</w:t>
      </w:r>
      <w:r w:rsidRPr="0087472F">
        <w:rPr>
          <w:rFonts w:ascii="Times New Roman" w:hAnsi="Times New Roman" w:cs="Times New Roman"/>
          <w:webHidden/>
        </w:rPr>
        <w:tab/>
      </w:r>
      <w:r w:rsidRPr="0087472F">
        <w:rPr>
          <w:rFonts w:ascii="Times New Roman" w:hAnsi="Times New Roman" w:cs="Times New Roman"/>
          <w:webHidden/>
        </w:rPr>
        <w:fldChar w:fldCharType="begin"/>
      </w:r>
      <w:r w:rsidRPr="0087472F">
        <w:rPr>
          <w:rFonts w:ascii="Times New Roman" w:hAnsi="Times New Roman" w:cs="Times New Roman"/>
          <w:webHidden/>
        </w:rPr>
        <w:instrText xml:space="preserve"> PAGEREF _Toc17883185 \h </w:instrText>
      </w:r>
      <w:r w:rsidRPr="0087472F">
        <w:rPr>
          <w:rFonts w:ascii="Times New Roman" w:hAnsi="Times New Roman" w:cs="Times New Roman"/>
          <w:webHidden/>
        </w:rPr>
      </w:r>
      <w:r w:rsidRPr="0087472F">
        <w:rPr>
          <w:rFonts w:ascii="Times New Roman" w:hAnsi="Times New Roman" w:cs="Times New Roman"/>
          <w:webHidden/>
        </w:rPr>
        <w:fldChar w:fldCharType="separate"/>
      </w:r>
      <w:r w:rsidR="009D256C">
        <w:rPr>
          <w:rFonts w:ascii="Times New Roman" w:hAnsi="Times New Roman" w:cs="Times New Roman"/>
          <w:webHidden/>
        </w:rPr>
        <w:t>1</w:t>
      </w:r>
      <w:r w:rsidR="00587B89">
        <w:rPr>
          <w:rFonts w:ascii="Times New Roman" w:hAnsi="Times New Roman" w:cs="Times New Roman"/>
          <w:webHidden/>
        </w:rPr>
        <w:t>3</w:t>
      </w:r>
      <w:r w:rsidRPr="0087472F">
        <w:rPr>
          <w:rFonts w:ascii="Times New Roman" w:hAnsi="Times New Roman" w:cs="Times New Roman"/>
          <w:webHidden/>
        </w:rPr>
        <w:fldChar w:fldCharType="end"/>
      </w:r>
    </w:p>
    <w:p w14:paraId="71533DC8" w14:textId="6E10E31A" w:rsidR="00DB749F" w:rsidRPr="0087472F" w:rsidRDefault="00DB749F" w:rsidP="00DB749F">
      <w:pPr>
        <w:pStyle w:val="TOC1"/>
        <w:rPr>
          <w:rFonts w:ascii="Times New Roman" w:hAnsi="Times New Roman" w:cs="Times New Roman"/>
          <w:sz w:val="22"/>
          <w:szCs w:val="22"/>
        </w:rPr>
      </w:pPr>
      <w:r w:rsidRPr="0087472F">
        <w:rPr>
          <w:rStyle w:val="Hyperlink"/>
          <w:rFonts w:ascii="Times New Roman" w:hAnsi="Times New Roman" w:cs="Times New Roman"/>
          <w:color w:val="auto"/>
          <w:u w:val="none"/>
        </w:rPr>
        <w:t>References</w:t>
      </w:r>
      <w:r w:rsidRPr="0087472F">
        <w:rPr>
          <w:rFonts w:ascii="Times New Roman" w:hAnsi="Times New Roman" w:cs="Times New Roman"/>
          <w:webHidden/>
        </w:rPr>
        <w:tab/>
      </w:r>
      <w:r w:rsidR="00086984">
        <w:rPr>
          <w:rFonts w:ascii="Times New Roman" w:hAnsi="Times New Roman" w:cs="Times New Roman"/>
          <w:webHidden/>
        </w:rPr>
        <w:t>1</w:t>
      </w:r>
      <w:r w:rsidR="00587B89">
        <w:rPr>
          <w:rFonts w:ascii="Times New Roman" w:hAnsi="Times New Roman" w:cs="Times New Roman"/>
          <w:webHidden/>
        </w:rPr>
        <w:t>4</w:t>
      </w:r>
    </w:p>
    <w:p w14:paraId="3045657D" w14:textId="77777777" w:rsidR="00DB749F" w:rsidRPr="0087472F" w:rsidRDefault="00DB749F" w:rsidP="00DB749F">
      <w:pPr>
        <w:rPr>
          <w:noProof/>
        </w:rPr>
      </w:pPr>
    </w:p>
    <w:p w14:paraId="0B62FD43" w14:textId="77777777" w:rsidR="00ED136D" w:rsidRPr="0087472F" w:rsidRDefault="00ED136D" w:rsidP="00ED136D">
      <w:pPr>
        <w:rPr>
          <w:noProof/>
        </w:rPr>
      </w:pPr>
    </w:p>
    <w:p w14:paraId="0D26BAA5" w14:textId="645BC416" w:rsidR="00E514DC" w:rsidRPr="0087472F" w:rsidRDefault="00E514DC" w:rsidP="00CB60CC">
      <w:pPr>
        <w:widowControl/>
        <w:autoSpaceDE/>
        <w:autoSpaceDN/>
        <w:adjustRightInd/>
        <w:spacing w:after="160" w:line="259" w:lineRule="auto"/>
        <w:jc w:val="both"/>
      </w:pPr>
      <w:r w:rsidRPr="0087472F">
        <w:fldChar w:fldCharType="end"/>
      </w:r>
    </w:p>
    <w:p w14:paraId="21D2FBF9" w14:textId="77777777" w:rsidR="00E514DC" w:rsidRPr="0087472F" w:rsidRDefault="00E514DC" w:rsidP="00CB60CC">
      <w:pPr>
        <w:widowControl/>
        <w:autoSpaceDE/>
        <w:autoSpaceDN/>
        <w:adjustRightInd/>
        <w:spacing w:after="160" w:line="259" w:lineRule="auto"/>
        <w:jc w:val="both"/>
        <w:rPr>
          <w:b/>
        </w:rPr>
      </w:pPr>
    </w:p>
    <w:p w14:paraId="3619437E" w14:textId="77777777" w:rsidR="00E514DC" w:rsidRPr="0087472F" w:rsidRDefault="00E514DC" w:rsidP="00E514DC">
      <w:pPr>
        <w:widowControl/>
        <w:autoSpaceDE/>
        <w:autoSpaceDN/>
        <w:adjustRightInd/>
        <w:spacing w:after="160" w:line="259" w:lineRule="auto"/>
        <w:rPr>
          <w:b/>
          <w:sz w:val="28"/>
          <w:szCs w:val="28"/>
        </w:rPr>
      </w:pPr>
      <w:r w:rsidRPr="0087472F">
        <w:rPr>
          <w:b/>
          <w:sz w:val="28"/>
          <w:szCs w:val="28"/>
        </w:rPr>
        <w:br w:type="page"/>
      </w:r>
    </w:p>
    <w:p w14:paraId="023F0FEB" w14:textId="77777777" w:rsidR="00E514DC" w:rsidRPr="0087472F" w:rsidRDefault="00E514DC" w:rsidP="00E514DC">
      <w:pPr>
        <w:pStyle w:val="OMBheading-1"/>
      </w:pPr>
      <w:bookmarkStart w:id="3" w:name="_Toc521514996"/>
      <w:bookmarkStart w:id="4" w:name="_Toc523154565"/>
      <w:bookmarkStart w:id="5" w:name="_Toc17883180"/>
      <w:bookmarkStart w:id="6" w:name="_Hlk523338961"/>
      <w:r w:rsidRPr="0087472F">
        <w:lastRenderedPageBreak/>
        <w:t>Exhibits</w:t>
      </w:r>
      <w:bookmarkEnd w:id="3"/>
      <w:bookmarkEnd w:id="4"/>
      <w:bookmarkEnd w:id="5"/>
    </w:p>
    <w:bookmarkEnd w:id="6"/>
    <w:p w14:paraId="4852675D" w14:textId="428FEF3E" w:rsidR="00E514DC" w:rsidRPr="0087472F" w:rsidRDefault="00E514DC" w:rsidP="00E514DC">
      <w:pPr>
        <w:pStyle w:val="TableofFigures"/>
        <w:tabs>
          <w:tab w:val="right" w:leader="dot" w:pos="9436"/>
        </w:tabs>
        <w:rPr>
          <w:rFonts w:eastAsiaTheme="minorEastAsia"/>
          <w:bCs/>
          <w:noProof/>
        </w:rPr>
      </w:pPr>
      <w:r w:rsidRPr="0087472F">
        <w:rPr>
          <w:rFonts w:eastAsiaTheme="minorEastAsia"/>
          <w:bCs/>
        </w:rPr>
        <w:fldChar w:fldCharType="begin"/>
      </w:r>
      <w:r w:rsidRPr="0087472F">
        <w:rPr>
          <w:rFonts w:eastAsiaTheme="minorEastAsia"/>
          <w:bCs/>
        </w:rPr>
        <w:instrText xml:space="preserve"> TOC \h \z \t "OMB Exhibit Title" \c </w:instrText>
      </w:r>
      <w:r w:rsidRPr="0087472F">
        <w:rPr>
          <w:rFonts w:eastAsiaTheme="minorEastAsia"/>
          <w:bCs/>
        </w:rPr>
        <w:fldChar w:fldCharType="separate"/>
      </w:r>
      <w:hyperlink w:anchor="_Toc8283942" w:history="1">
        <w:r w:rsidRPr="0087472F">
          <w:rPr>
            <w:rStyle w:val="Hyperlink"/>
            <w:bCs/>
            <w:noProof/>
          </w:rPr>
          <w:t>Exhibit 1</w:t>
        </w:r>
        <w:r w:rsidRPr="0087472F">
          <w:rPr>
            <w:rStyle w:val="Hyperlink"/>
            <w:rFonts w:eastAsiaTheme="majorEastAsia"/>
            <w:bCs/>
            <w:noProof/>
          </w:rPr>
          <w:t xml:space="preserve">. </w:t>
        </w:r>
        <w:r w:rsidR="00244C66">
          <w:rPr>
            <w:rStyle w:val="Hyperlink"/>
            <w:rFonts w:eastAsiaTheme="majorEastAsia"/>
            <w:bCs/>
            <w:noProof/>
          </w:rPr>
          <w:t>Implementing organizations and program characteristic</w:t>
        </w:r>
        <w:r w:rsidR="009D256C" w:rsidRPr="009D256C">
          <w:rPr>
            <w:rStyle w:val="Hyperlink"/>
            <w:rFonts w:eastAsiaTheme="majorEastAsia"/>
            <w:bCs/>
            <w:noProof/>
          </w:rPr>
          <w:t>s</w:t>
        </w:r>
        <w:r w:rsidRPr="0087472F">
          <w:rPr>
            <w:bCs/>
            <w:noProof/>
            <w:webHidden/>
          </w:rPr>
          <w:tab/>
        </w:r>
      </w:hyperlink>
      <w:r w:rsidR="00244C66">
        <w:rPr>
          <w:bCs/>
          <w:noProof/>
        </w:rPr>
        <w:t>4</w:t>
      </w:r>
    </w:p>
    <w:p w14:paraId="0BD2A180" w14:textId="2FAA4B1A" w:rsidR="00244C66" w:rsidRPr="0087472F" w:rsidRDefault="007E1965" w:rsidP="00244C66">
      <w:pPr>
        <w:pStyle w:val="TableofFigures"/>
        <w:tabs>
          <w:tab w:val="right" w:leader="dot" w:pos="9436"/>
        </w:tabs>
        <w:rPr>
          <w:rFonts w:eastAsiaTheme="minorEastAsia"/>
          <w:bCs/>
          <w:noProof/>
        </w:rPr>
      </w:pPr>
      <w:hyperlink w:anchor="_Toc8283945" w:history="1">
        <w:r w:rsidR="00244C66" w:rsidRPr="0087472F">
          <w:rPr>
            <w:rStyle w:val="Hyperlink"/>
            <w:bCs/>
            <w:noProof/>
          </w:rPr>
          <w:t>Exhibit 2.</w:t>
        </w:r>
        <w:r w:rsidR="00244C66" w:rsidRPr="0087472F">
          <w:rPr>
            <w:rFonts w:eastAsiaTheme="minorEastAsia"/>
            <w:bCs/>
            <w:noProof/>
          </w:rPr>
          <w:t xml:space="preserve"> </w:t>
        </w:r>
        <w:r w:rsidR="00666218">
          <w:rPr>
            <w:rStyle w:val="Hyperlink"/>
            <w:rFonts w:eastAsiaTheme="majorEastAsia"/>
            <w:bCs/>
            <w:noProof/>
          </w:rPr>
          <w:t>Estimated Sample Sizes</w:t>
        </w:r>
        <w:r w:rsidR="00244C66" w:rsidRPr="0087472F">
          <w:rPr>
            <w:bCs/>
            <w:noProof/>
            <w:webHidden/>
          </w:rPr>
          <w:tab/>
        </w:r>
      </w:hyperlink>
      <w:r w:rsidR="00666218">
        <w:rPr>
          <w:bCs/>
          <w:noProof/>
        </w:rPr>
        <w:t>5</w:t>
      </w:r>
    </w:p>
    <w:p w14:paraId="4543DAE3" w14:textId="26DA072D" w:rsidR="00E514DC" w:rsidRPr="0087472F" w:rsidRDefault="007E1965" w:rsidP="00E514DC">
      <w:pPr>
        <w:pStyle w:val="TableofFigures"/>
        <w:tabs>
          <w:tab w:val="right" w:leader="dot" w:pos="9436"/>
        </w:tabs>
        <w:rPr>
          <w:rFonts w:eastAsiaTheme="minorEastAsia"/>
          <w:bCs/>
          <w:noProof/>
        </w:rPr>
      </w:pPr>
      <w:hyperlink w:anchor="_Toc8283945" w:history="1">
        <w:r w:rsidR="00E514DC" w:rsidRPr="0087472F">
          <w:rPr>
            <w:rStyle w:val="Hyperlink"/>
            <w:bCs/>
            <w:noProof/>
          </w:rPr>
          <w:t xml:space="preserve">Exhibit </w:t>
        </w:r>
        <w:r w:rsidR="00666218">
          <w:rPr>
            <w:rStyle w:val="Hyperlink"/>
            <w:bCs/>
            <w:noProof/>
          </w:rPr>
          <w:t>3</w:t>
        </w:r>
        <w:r w:rsidR="00E514DC" w:rsidRPr="0087472F">
          <w:rPr>
            <w:rStyle w:val="Hyperlink"/>
            <w:bCs/>
            <w:noProof/>
          </w:rPr>
          <w:t>.</w:t>
        </w:r>
        <w:r w:rsidR="00E514DC" w:rsidRPr="0087472F">
          <w:rPr>
            <w:rFonts w:eastAsiaTheme="minorEastAsia"/>
            <w:bCs/>
            <w:noProof/>
          </w:rPr>
          <w:t xml:space="preserve"> </w:t>
        </w:r>
        <w:r w:rsidR="00E514DC" w:rsidRPr="0087472F">
          <w:rPr>
            <w:rStyle w:val="Hyperlink"/>
            <w:rFonts w:eastAsiaTheme="majorEastAsia"/>
            <w:bCs/>
            <w:noProof/>
          </w:rPr>
          <w:t xml:space="preserve">Stepwise </w:t>
        </w:r>
        <w:r w:rsidR="009D256C">
          <w:rPr>
            <w:rStyle w:val="Hyperlink"/>
            <w:rFonts w:eastAsiaTheme="majorEastAsia"/>
            <w:bCs/>
            <w:noProof/>
          </w:rPr>
          <w:t>Attrition Assumptions</w:t>
        </w:r>
        <w:r w:rsidR="00E514DC" w:rsidRPr="0087472F">
          <w:rPr>
            <w:bCs/>
            <w:noProof/>
            <w:webHidden/>
          </w:rPr>
          <w:tab/>
        </w:r>
      </w:hyperlink>
      <w:r w:rsidR="009D256C">
        <w:rPr>
          <w:bCs/>
          <w:noProof/>
        </w:rPr>
        <w:t>6</w:t>
      </w:r>
    </w:p>
    <w:p w14:paraId="57311027" w14:textId="1552012C" w:rsidR="00E514DC" w:rsidRPr="0087472F" w:rsidRDefault="007E1965" w:rsidP="00E514DC">
      <w:pPr>
        <w:pStyle w:val="TableofFigures"/>
        <w:tabs>
          <w:tab w:val="right" w:leader="dot" w:pos="9436"/>
        </w:tabs>
        <w:rPr>
          <w:rFonts w:eastAsiaTheme="minorEastAsia"/>
          <w:bCs/>
          <w:noProof/>
        </w:rPr>
      </w:pPr>
      <w:hyperlink w:anchor="_Toc8283946" w:history="1">
        <w:r w:rsidR="00E514DC" w:rsidRPr="0087472F">
          <w:rPr>
            <w:rStyle w:val="Hyperlink"/>
            <w:bCs/>
            <w:noProof/>
          </w:rPr>
          <w:t xml:space="preserve">Exhibit </w:t>
        </w:r>
        <w:r w:rsidR="00666218">
          <w:rPr>
            <w:rStyle w:val="Hyperlink"/>
            <w:bCs/>
            <w:noProof/>
          </w:rPr>
          <w:t>4</w:t>
        </w:r>
        <w:r w:rsidR="00E514DC" w:rsidRPr="0087472F">
          <w:rPr>
            <w:rStyle w:val="Hyperlink"/>
            <w:bCs/>
            <w:noProof/>
          </w:rPr>
          <w:t xml:space="preserve">. </w:t>
        </w:r>
        <w:r w:rsidR="00383B9A" w:rsidRPr="0087472F">
          <w:rPr>
            <w:rFonts w:eastAsiaTheme="minorEastAsia"/>
            <w:bCs/>
            <w:noProof/>
          </w:rPr>
          <w:t>Power Analyse</w:t>
        </w:r>
        <w:r w:rsidR="00E514DC" w:rsidRPr="0087472F">
          <w:rPr>
            <w:rFonts w:eastAsiaTheme="minorEastAsia"/>
            <w:bCs/>
            <w:noProof/>
          </w:rPr>
          <w:t>s</w:t>
        </w:r>
        <w:r w:rsidR="00383B9A" w:rsidRPr="0087472F">
          <w:rPr>
            <w:rFonts w:eastAsiaTheme="minorEastAsia"/>
            <w:bCs/>
            <w:noProof/>
          </w:rPr>
          <w:t xml:space="preserve"> and Minimal Detectable Effect Sizes</w:t>
        </w:r>
        <w:r w:rsidR="00E514DC" w:rsidRPr="0087472F">
          <w:rPr>
            <w:bCs/>
            <w:noProof/>
            <w:webHidden/>
          </w:rPr>
          <w:tab/>
        </w:r>
      </w:hyperlink>
      <w:r w:rsidR="009D256C">
        <w:rPr>
          <w:bCs/>
          <w:noProof/>
        </w:rPr>
        <w:t>9</w:t>
      </w:r>
    </w:p>
    <w:p w14:paraId="10459245" w14:textId="573CD333" w:rsidR="00E514DC" w:rsidRPr="0087472F" w:rsidRDefault="007E1965" w:rsidP="00E514DC">
      <w:pPr>
        <w:pStyle w:val="TableofFigures"/>
        <w:tabs>
          <w:tab w:val="right" w:leader="dot" w:pos="9436"/>
        </w:tabs>
        <w:rPr>
          <w:rFonts w:eastAsiaTheme="minorEastAsia"/>
          <w:bCs/>
          <w:noProof/>
        </w:rPr>
      </w:pPr>
      <w:hyperlink w:anchor="_Toc8283946" w:history="1">
        <w:r w:rsidR="00E514DC" w:rsidRPr="0087472F">
          <w:rPr>
            <w:rStyle w:val="Hyperlink"/>
            <w:bCs/>
            <w:noProof/>
          </w:rPr>
          <w:t xml:space="preserve">Exhibit </w:t>
        </w:r>
        <w:r w:rsidR="00666218">
          <w:rPr>
            <w:rStyle w:val="Hyperlink"/>
            <w:bCs/>
            <w:noProof/>
          </w:rPr>
          <w:t>5</w:t>
        </w:r>
        <w:r w:rsidR="00E514DC" w:rsidRPr="0087472F">
          <w:rPr>
            <w:rStyle w:val="Hyperlink"/>
            <w:bCs/>
            <w:noProof/>
          </w:rPr>
          <w:t xml:space="preserve">. </w:t>
        </w:r>
        <w:r w:rsidR="00383B9A" w:rsidRPr="0087472F">
          <w:rPr>
            <w:rFonts w:eastAsiaTheme="minorEastAsia"/>
            <w:bCs/>
            <w:noProof/>
          </w:rPr>
          <w:t>Individuals Consulted on Design, Data Collection, and Analyses</w:t>
        </w:r>
        <w:r w:rsidR="00E514DC" w:rsidRPr="0087472F">
          <w:rPr>
            <w:bCs/>
            <w:noProof/>
            <w:webHidden/>
          </w:rPr>
          <w:tab/>
        </w:r>
      </w:hyperlink>
      <w:r w:rsidR="00383B9A" w:rsidRPr="0087472F">
        <w:rPr>
          <w:bCs/>
          <w:noProof/>
        </w:rPr>
        <w:t>1</w:t>
      </w:r>
      <w:r w:rsidR="000D5DD1">
        <w:rPr>
          <w:bCs/>
          <w:noProof/>
        </w:rPr>
        <w:t>3</w:t>
      </w:r>
    </w:p>
    <w:p w14:paraId="37191F81" w14:textId="77777777" w:rsidR="00E514DC" w:rsidRPr="0087472F" w:rsidRDefault="00E514DC" w:rsidP="00E514DC">
      <w:pPr>
        <w:widowControl/>
        <w:autoSpaceDE/>
        <w:autoSpaceDN/>
        <w:adjustRightInd/>
        <w:spacing w:after="160" w:line="259" w:lineRule="auto"/>
        <w:rPr>
          <w:rFonts w:eastAsiaTheme="minorEastAsia"/>
          <w:bCs/>
        </w:rPr>
      </w:pPr>
      <w:r w:rsidRPr="0087472F">
        <w:rPr>
          <w:rFonts w:eastAsiaTheme="minorEastAsia"/>
          <w:bCs/>
        </w:rPr>
        <w:fldChar w:fldCharType="end"/>
      </w:r>
    </w:p>
    <w:p w14:paraId="6FF7E879" w14:textId="77777777" w:rsidR="00CB60CC" w:rsidRPr="0087472F" w:rsidRDefault="00CB60CC" w:rsidP="00E514DC">
      <w:pPr>
        <w:widowControl/>
        <w:autoSpaceDE/>
        <w:autoSpaceDN/>
        <w:adjustRightInd/>
        <w:spacing w:after="160" w:line="259" w:lineRule="auto"/>
        <w:rPr>
          <w:rFonts w:eastAsiaTheme="minorEastAsia"/>
          <w:bCs/>
        </w:rPr>
      </w:pPr>
    </w:p>
    <w:p w14:paraId="185946E3" w14:textId="77777777" w:rsidR="00CB60CC" w:rsidRPr="0087472F" w:rsidRDefault="00CB60CC" w:rsidP="00E514DC">
      <w:pPr>
        <w:widowControl/>
        <w:autoSpaceDE/>
        <w:autoSpaceDN/>
        <w:adjustRightInd/>
        <w:spacing w:after="160" w:line="259" w:lineRule="auto"/>
        <w:rPr>
          <w:rFonts w:eastAsiaTheme="minorEastAsia"/>
          <w:bCs/>
        </w:rPr>
      </w:pPr>
    </w:p>
    <w:p w14:paraId="2F2151CC" w14:textId="77777777" w:rsidR="00CB60CC" w:rsidRPr="0087472F" w:rsidRDefault="00CB60CC" w:rsidP="00E514DC">
      <w:pPr>
        <w:widowControl/>
        <w:autoSpaceDE/>
        <w:autoSpaceDN/>
        <w:adjustRightInd/>
        <w:spacing w:after="160" w:line="259" w:lineRule="auto"/>
        <w:rPr>
          <w:rFonts w:eastAsiaTheme="minorEastAsia"/>
          <w:bCs/>
        </w:rPr>
      </w:pPr>
    </w:p>
    <w:p w14:paraId="717EBA19" w14:textId="77777777" w:rsidR="00CB60CC" w:rsidRPr="0087472F" w:rsidRDefault="00CB60CC" w:rsidP="00E514DC">
      <w:pPr>
        <w:widowControl/>
        <w:autoSpaceDE/>
        <w:autoSpaceDN/>
        <w:adjustRightInd/>
        <w:spacing w:after="160" w:line="259" w:lineRule="auto"/>
        <w:rPr>
          <w:rFonts w:eastAsiaTheme="minorEastAsia"/>
          <w:bCs/>
        </w:rPr>
      </w:pPr>
    </w:p>
    <w:p w14:paraId="5C7EE4AE" w14:textId="77777777" w:rsidR="00CB60CC" w:rsidRPr="0087472F" w:rsidRDefault="00CB60CC" w:rsidP="00E514DC">
      <w:pPr>
        <w:widowControl/>
        <w:autoSpaceDE/>
        <w:autoSpaceDN/>
        <w:adjustRightInd/>
        <w:spacing w:after="160" w:line="259" w:lineRule="auto"/>
        <w:rPr>
          <w:rFonts w:eastAsiaTheme="minorEastAsia"/>
          <w:bCs/>
        </w:rPr>
      </w:pPr>
    </w:p>
    <w:p w14:paraId="29C5FC5A" w14:textId="77777777" w:rsidR="00CB60CC" w:rsidRPr="0087472F" w:rsidRDefault="00CB60CC" w:rsidP="00E514DC">
      <w:pPr>
        <w:widowControl/>
        <w:autoSpaceDE/>
        <w:autoSpaceDN/>
        <w:adjustRightInd/>
        <w:spacing w:after="160" w:line="259" w:lineRule="auto"/>
        <w:rPr>
          <w:rFonts w:eastAsiaTheme="minorEastAsia"/>
          <w:bCs/>
        </w:rPr>
      </w:pPr>
    </w:p>
    <w:p w14:paraId="56CD60C3" w14:textId="77777777" w:rsidR="00CB60CC" w:rsidRPr="0087472F" w:rsidRDefault="00CB60CC" w:rsidP="00E514DC">
      <w:pPr>
        <w:widowControl/>
        <w:autoSpaceDE/>
        <w:autoSpaceDN/>
        <w:adjustRightInd/>
        <w:spacing w:after="160" w:line="259" w:lineRule="auto"/>
        <w:rPr>
          <w:rFonts w:eastAsiaTheme="minorEastAsia"/>
          <w:bCs/>
        </w:rPr>
      </w:pPr>
    </w:p>
    <w:p w14:paraId="1F896B65" w14:textId="77777777" w:rsidR="00CB60CC" w:rsidRPr="0087472F" w:rsidRDefault="00CB60CC" w:rsidP="00E514DC">
      <w:pPr>
        <w:widowControl/>
        <w:autoSpaceDE/>
        <w:autoSpaceDN/>
        <w:adjustRightInd/>
        <w:spacing w:after="160" w:line="259" w:lineRule="auto"/>
        <w:rPr>
          <w:rFonts w:eastAsiaTheme="minorEastAsia"/>
          <w:bCs/>
        </w:rPr>
      </w:pPr>
    </w:p>
    <w:p w14:paraId="22595E7A" w14:textId="77777777" w:rsidR="00CB60CC" w:rsidRPr="0087472F" w:rsidRDefault="00CB60CC" w:rsidP="00E514DC">
      <w:pPr>
        <w:widowControl/>
        <w:autoSpaceDE/>
        <w:autoSpaceDN/>
        <w:adjustRightInd/>
        <w:spacing w:after="160" w:line="259" w:lineRule="auto"/>
        <w:rPr>
          <w:rFonts w:eastAsiaTheme="minorEastAsia"/>
          <w:bCs/>
        </w:rPr>
      </w:pPr>
    </w:p>
    <w:p w14:paraId="24255670" w14:textId="77777777" w:rsidR="00CB60CC" w:rsidRPr="0087472F" w:rsidRDefault="00CB60CC" w:rsidP="00E514DC">
      <w:pPr>
        <w:widowControl/>
        <w:autoSpaceDE/>
        <w:autoSpaceDN/>
        <w:adjustRightInd/>
        <w:spacing w:after="160" w:line="259" w:lineRule="auto"/>
        <w:rPr>
          <w:rFonts w:eastAsiaTheme="minorEastAsia"/>
          <w:bCs/>
        </w:rPr>
      </w:pPr>
    </w:p>
    <w:p w14:paraId="734454CE" w14:textId="77777777" w:rsidR="00CB60CC" w:rsidRPr="0087472F" w:rsidRDefault="00CB60CC" w:rsidP="00E514DC">
      <w:pPr>
        <w:widowControl/>
        <w:autoSpaceDE/>
        <w:autoSpaceDN/>
        <w:adjustRightInd/>
        <w:spacing w:after="160" w:line="259" w:lineRule="auto"/>
        <w:rPr>
          <w:rFonts w:eastAsiaTheme="minorEastAsia"/>
          <w:bCs/>
        </w:rPr>
      </w:pPr>
    </w:p>
    <w:p w14:paraId="17ABF775" w14:textId="77777777" w:rsidR="00CB60CC" w:rsidRPr="0087472F" w:rsidRDefault="00CB60CC" w:rsidP="00E514DC">
      <w:pPr>
        <w:widowControl/>
        <w:autoSpaceDE/>
        <w:autoSpaceDN/>
        <w:adjustRightInd/>
        <w:spacing w:after="160" w:line="259" w:lineRule="auto"/>
        <w:rPr>
          <w:rFonts w:eastAsiaTheme="minorEastAsia"/>
          <w:bCs/>
        </w:rPr>
      </w:pPr>
    </w:p>
    <w:p w14:paraId="47DF5AE1" w14:textId="77777777" w:rsidR="00CB60CC" w:rsidRPr="0087472F" w:rsidRDefault="00CB60CC" w:rsidP="00E514DC">
      <w:pPr>
        <w:widowControl/>
        <w:autoSpaceDE/>
        <w:autoSpaceDN/>
        <w:adjustRightInd/>
        <w:spacing w:after="160" w:line="259" w:lineRule="auto"/>
        <w:rPr>
          <w:rFonts w:eastAsiaTheme="minorEastAsia"/>
          <w:bCs/>
        </w:rPr>
      </w:pPr>
    </w:p>
    <w:p w14:paraId="5EB6B2AF" w14:textId="77777777" w:rsidR="00CB60CC" w:rsidRPr="0087472F" w:rsidRDefault="00CB60CC" w:rsidP="00E514DC">
      <w:pPr>
        <w:widowControl/>
        <w:autoSpaceDE/>
        <w:autoSpaceDN/>
        <w:adjustRightInd/>
        <w:spacing w:after="160" w:line="259" w:lineRule="auto"/>
        <w:rPr>
          <w:rFonts w:eastAsiaTheme="minorEastAsia"/>
          <w:bCs/>
        </w:rPr>
      </w:pPr>
    </w:p>
    <w:p w14:paraId="5701435F" w14:textId="77777777" w:rsidR="00CB60CC" w:rsidRPr="0087472F" w:rsidRDefault="00CB60CC" w:rsidP="00E514DC">
      <w:pPr>
        <w:widowControl/>
        <w:autoSpaceDE/>
        <w:autoSpaceDN/>
        <w:adjustRightInd/>
        <w:spacing w:after="160" w:line="259" w:lineRule="auto"/>
        <w:rPr>
          <w:rFonts w:eastAsiaTheme="minorEastAsia"/>
          <w:bCs/>
        </w:rPr>
      </w:pPr>
    </w:p>
    <w:p w14:paraId="347EC94F" w14:textId="707E9119" w:rsidR="00CB60CC" w:rsidRPr="0087472F" w:rsidRDefault="00CB60CC" w:rsidP="00E514DC">
      <w:pPr>
        <w:widowControl/>
        <w:autoSpaceDE/>
        <w:autoSpaceDN/>
        <w:adjustRightInd/>
        <w:spacing w:after="160" w:line="259" w:lineRule="auto"/>
        <w:rPr>
          <w:rFonts w:eastAsiaTheme="minorEastAsia"/>
          <w:bCs/>
        </w:rPr>
      </w:pPr>
    </w:p>
    <w:p w14:paraId="42914DF0" w14:textId="71DB1748" w:rsidR="00ED136D" w:rsidRDefault="00ED136D" w:rsidP="00E514DC">
      <w:pPr>
        <w:widowControl/>
        <w:autoSpaceDE/>
        <w:autoSpaceDN/>
        <w:adjustRightInd/>
        <w:spacing w:after="160" w:line="259" w:lineRule="auto"/>
        <w:rPr>
          <w:rFonts w:eastAsiaTheme="minorEastAsia"/>
          <w:bCs/>
        </w:rPr>
      </w:pPr>
    </w:p>
    <w:p w14:paraId="7D1922E2" w14:textId="77777777" w:rsidR="0081035A" w:rsidRPr="0087472F" w:rsidRDefault="0081035A" w:rsidP="00E514DC">
      <w:pPr>
        <w:widowControl/>
        <w:autoSpaceDE/>
        <w:autoSpaceDN/>
        <w:adjustRightInd/>
        <w:spacing w:after="160" w:line="259" w:lineRule="auto"/>
        <w:rPr>
          <w:rFonts w:eastAsiaTheme="minorEastAsia"/>
          <w:bCs/>
        </w:rPr>
      </w:pPr>
    </w:p>
    <w:p w14:paraId="63DCFB51" w14:textId="77777777" w:rsidR="00CB60CC" w:rsidRPr="0087472F" w:rsidRDefault="00CB60CC" w:rsidP="00E514DC">
      <w:pPr>
        <w:widowControl/>
        <w:autoSpaceDE/>
        <w:autoSpaceDN/>
        <w:adjustRightInd/>
        <w:spacing w:after="160" w:line="259" w:lineRule="auto"/>
        <w:rPr>
          <w:rFonts w:eastAsiaTheme="minorEastAsia"/>
          <w:bCs/>
        </w:rPr>
      </w:pPr>
    </w:p>
    <w:p w14:paraId="7B9A3D98" w14:textId="77777777" w:rsidR="00CB60CC" w:rsidRPr="0087472F" w:rsidRDefault="00CB60CC" w:rsidP="00E514DC">
      <w:pPr>
        <w:widowControl/>
        <w:autoSpaceDE/>
        <w:autoSpaceDN/>
        <w:adjustRightInd/>
        <w:spacing w:after="160" w:line="259" w:lineRule="auto"/>
        <w:rPr>
          <w:rFonts w:eastAsiaTheme="minorEastAsia"/>
          <w:bCs/>
        </w:rPr>
      </w:pPr>
    </w:p>
    <w:p w14:paraId="58091C55" w14:textId="2FA22CB7" w:rsidR="00CB60CC" w:rsidRPr="0087472F" w:rsidRDefault="00CB60CC" w:rsidP="00E514DC">
      <w:pPr>
        <w:widowControl/>
        <w:autoSpaceDE/>
        <w:autoSpaceDN/>
        <w:adjustRightInd/>
        <w:spacing w:after="160" w:line="259" w:lineRule="auto"/>
        <w:rPr>
          <w:b/>
          <w:bCs/>
          <w:color w:val="4472C4" w:themeColor="accent1"/>
          <w:sz w:val="28"/>
          <w:szCs w:val="28"/>
        </w:rPr>
        <w:sectPr w:rsidR="00CB60CC" w:rsidRPr="0087472F" w:rsidSect="00E514DC">
          <w:footerReference w:type="default" r:id="rId12"/>
          <w:type w:val="continuous"/>
          <w:pgSz w:w="12240" w:h="15840"/>
          <w:pgMar w:top="1440" w:right="1354" w:bottom="1440" w:left="1440" w:header="720" w:footer="720" w:gutter="0"/>
          <w:pgNumType w:fmt="lowerRoman"/>
          <w:cols w:space="720"/>
          <w:noEndnote/>
        </w:sectPr>
      </w:pPr>
    </w:p>
    <w:p w14:paraId="456605DE" w14:textId="06D8A259" w:rsidR="00B26D2F" w:rsidRPr="0087472F" w:rsidRDefault="00B26D2F" w:rsidP="00B26D2F">
      <w:pPr>
        <w:pStyle w:val="OMBheading-1"/>
        <w:spacing w:before="100" w:beforeAutospacing="1" w:after="100" w:afterAutospacing="1"/>
        <w:ind w:left="0" w:firstLine="0"/>
        <w:outlineLvl w:val="1"/>
        <w:rPr>
          <w:u w:val="single"/>
        </w:rPr>
      </w:pPr>
      <w:bookmarkStart w:id="7" w:name="_Toc17883181"/>
      <w:bookmarkStart w:id="8" w:name="_Toc66688729"/>
      <w:bookmarkStart w:id="9" w:name="_Toc152464667"/>
      <w:bookmarkEnd w:id="2"/>
      <w:r w:rsidRPr="0087472F">
        <w:rPr>
          <w:u w:val="single"/>
        </w:rPr>
        <w:t>B1. Respondent Universe and Sampling Methods</w:t>
      </w:r>
      <w:bookmarkEnd w:id="7"/>
      <w:r w:rsidRPr="0087472F">
        <w:rPr>
          <w:u w:val="single"/>
        </w:rPr>
        <w:t xml:space="preserve"> </w:t>
      </w:r>
    </w:p>
    <w:p w14:paraId="22AE8B40" w14:textId="490668CD" w:rsidR="0087472F" w:rsidRDefault="00513E05" w:rsidP="004D7A64">
      <w:pPr>
        <w:pStyle w:val="OMBheading-1"/>
        <w:spacing w:before="100" w:beforeAutospacing="1" w:after="100" w:afterAutospacing="1"/>
        <w:ind w:left="0" w:firstLine="0"/>
        <w:jc w:val="both"/>
        <w:outlineLvl w:val="1"/>
        <w:rPr>
          <w:b w:val="0"/>
          <w:bCs/>
          <w:sz w:val="24"/>
          <w:szCs w:val="24"/>
        </w:rPr>
      </w:pPr>
      <w:r w:rsidRPr="00513E05">
        <w:rPr>
          <w:sz w:val="24"/>
          <w:szCs w:val="24"/>
        </w:rPr>
        <w:t xml:space="preserve">Sampling Frame: Purposively </w:t>
      </w:r>
      <w:r w:rsidR="00132205">
        <w:rPr>
          <w:sz w:val="24"/>
          <w:szCs w:val="24"/>
        </w:rPr>
        <w:t>S</w:t>
      </w:r>
      <w:r w:rsidRPr="00513E05">
        <w:rPr>
          <w:sz w:val="24"/>
          <w:szCs w:val="24"/>
        </w:rPr>
        <w:t>elected IOs.</w:t>
      </w:r>
      <w:r>
        <w:rPr>
          <w:b w:val="0"/>
          <w:bCs/>
          <w:sz w:val="24"/>
          <w:szCs w:val="24"/>
        </w:rPr>
        <w:t xml:space="preserve"> </w:t>
      </w:r>
      <w:r w:rsidR="0087472F" w:rsidRPr="0087472F">
        <w:rPr>
          <w:b w:val="0"/>
          <w:bCs/>
          <w:sz w:val="24"/>
          <w:szCs w:val="24"/>
        </w:rPr>
        <w:t xml:space="preserve">The evaluation will include multiple Implementing Organizations (IOs) selected </w:t>
      </w:r>
      <w:r>
        <w:rPr>
          <w:b w:val="0"/>
          <w:bCs/>
          <w:sz w:val="24"/>
          <w:szCs w:val="24"/>
        </w:rPr>
        <w:t xml:space="preserve">via a </w:t>
      </w:r>
      <w:r w:rsidR="0087472F" w:rsidRPr="0087472F">
        <w:rPr>
          <w:b w:val="0"/>
          <w:bCs/>
          <w:sz w:val="24"/>
          <w:szCs w:val="24"/>
        </w:rPr>
        <w:t xml:space="preserve">competitive acquisition process </w:t>
      </w:r>
      <w:r w:rsidR="0087472F">
        <w:rPr>
          <w:b w:val="0"/>
          <w:bCs/>
          <w:sz w:val="24"/>
          <w:szCs w:val="24"/>
        </w:rPr>
        <w:t xml:space="preserve">to replicate </w:t>
      </w:r>
      <w:r w:rsidR="0087472F" w:rsidRPr="0087472F">
        <w:rPr>
          <w:b w:val="0"/>
          <w:bCs/>
          <w:sz w:val="24"/>
          <w:szCs w:val="24"/>
        </w:rPr>
        <w:t>adolescent pregnancy prevention program</w:t>
      </w:r>
      <w:r w:rsidR="00132205">
        <w:rPr>
          <w:b w:val="0"/>
          <w:bCs/>
          <w:sz w:val="24"/>
          <w:szCs w:val="24"/>
        </w:rPr>
        <w:t>s</w:t>
      </w:r>
      <w:r w:rsidR="0087472F" w:rsidRPr="0087472F">
        <w:rPr>
          <w:b w:val="0"/>
          <w:bCs/>
          <w:sz w:val="24"/>
          <w:szCs w:val="24"/>
        </w:rPr>
        <w:t xml:space="preserve">. </w:t>
      </w:r>
      <w:r>
        <w:rPr>
          <w:b w:val="0"/>
          <w:bCs/>
          <w:sz w:val="24"/>
          <w:szCs w:val="24"/>
        </w:rPr>
        <w:t xml:space="preserve">In accord with the statutory language, MITRE </w:t>
      </w:r>
      <w:r w:rsidR="00132205">
        <w:rPr>
          <w:b w:val="0"/>
          <w:bCs/>
          <w:sz w:val="24"/>
          <w:szCs w:val="24"/>
        </w:rPr>
        <w:t xml:space="preserve">will </w:t>
      </w:r>
      <w:r>
        <w:rPr>
          <w:b w:val="0"/>
          <w:bCs/>
          <w:sz w:val="24"/>
          <w:szCs w:val="24"/>
        </w:rPr>
        <w:t xml:space="preserve">fund </w:t>
      </w:r>
      <w:r w:rsidR="00132205">
        <w:rPr>
          <w:b w:val="0"/>
          <w:bCs/>
          <w:sz w:val="24"/>
          <w:szCs w:val="24"/>
        </w:rPr>
        <w:t>each</w:t>
      </w:r>
      <w:r>
        <w:rPr>
          <w:b w:val="0"/>
          <w:bCs/>
          <w:sz w:val="24"/>
          <w:szCs w:val="24"/>
        </w:rPr>
        <w:t xml:space="preserve"> selected IO to implement </w:t>
      </w:r>
      <w:r w:rsidR="00132205">
        <w:rPr>
          <w:b w:val="0"/>
          <w:bCs/>
          <w:sz w:val="24"/>
          <w:szCs w:val="24"/>
        </w:rPr>
        <w:t xml:space="preserve">one </w:t>
      </w:r>
      <w:r>
        <w:rPr>
          <w:b w:val="0"/>
          <w:bCs/>
          <w:sz w:val="24"/>
          <w:szCs w:val="24"/>
        </w:rPr>
        <w:t>medically accurate and age -appropriate</w:t>
      </w:r>
      <w:r w:rsidR="0087472F" w:rsidRPr="0087472F">
        <w:rPr>
          <w:b w:val="0"/>
          <w:bCs/>
          <w:sz w:val="24"/>
          <w:szCs w:val="24"/>
        </w:rPr>
        <w:t xml:space="preserve"> program</w:t>
      </w:r>
      <w:r>
        <w:rPr>
          <w:b w:val="0"/>
          <w:bCs/>
          <w:sz w:val="24"/>
          <w:szCs w:val="24"/>
        </w:rPr>
        <w:t xml:space="preserve"> that</w:t>
      </w:r>
      <w:r w:rsidR="0087472F" w:rsidRPr="0087472F">
        <w:rPr>
          <w:b w:val="0"/>
          <w:bCs/>
          <w:sz w:val="24"/>
          <w:szCs w:val="24"/>
        </w:rPr>
        <w:t xml:space="preserve"> ha</w:t>
      </w:r>
      <w:r w:rsidR="00132205">
        <w:rPr>
          <w:b w:val="0"/>
          <w:bCs/>
          <w:sz w:val="24"/>
          <w:szCs w:val="24"/>
        </w:rPr>
        <w:t>s</w:t>
      </w:r>
      <w:r w:rsidR="0087472F" w:rsidRPr="0087472F">
        <w:rPr>
          <w:b w:val="0"/>
          <w:bCs/>
          <w:sz w:val="24"/>
          <w:szCs w:val="24"/>
        </w:rPr>
        <w:t xml:space="preserve"> been “proven effective through rigorous evaluation to reduce teen pregnancy, behavioral risk factors underlying teen pregnancy, or other associated risk factors.” </w:t>
      </w:r>
      <w:r>
        <w:rPr>
          <w:b w:val="0"/>
          <w:bCs/>
          <w:sz w:val="24"/>
          <w:szCs w:val="24"/>
        </w:rPr>
        <w:t>Through their MITRE subcontracts, the IOs will be funded to deliver various components of their p</w:t>
      </w:r>
      <w:r w:rsidR="0087472F" w:rsidRPr="0087472F">
        <w:rPr>
          <w:b w:val="0"/>
          <w:bCs/>
          <w:sz w:val="24"/>
          <w:szCs w:val="24"/>
        </w:rPr>
        <w:t xml:space="preserve">regnancy prevention programs </w:t>
      </w:r>
      <w:r>
        <w:rPr>
          <w:b w:val="0"/>
          <w:bCs/>
          <w:sz w:val="24"/>
          <w:szCs w:val="24"/>
        </w:rPr>
        <w:t xml:space="preserve">including </w:t>
      </w:r>
      <w:r w:rsidR="0087472F" w:rsidRPr="0087472F">
        <w:rPr>
          <w:b w:val="0"/>
          <w:bCs/>
          <w:sz w:val="24"/>
          <w:szCs w:val="24"/>
        </w:rPr>
        <w:t>curricul</w:t>
      </w:r>
      <w:r>
        <w:rPr>
          <w:b w:val="0"/>
          <w:bCs/>
          <w:sz w:val="24"/>
          <w:szCs w:val="24"/>
        </w:rPr>
        <w:t>a</w:t>
      </w:r>
      <w:r w:rsidR="0087472F" w:rsidRPr="0087472F">
        <w:rPr>
          <w:b w:val="0"/>
          <w:bCs/>
          <w:sz w:val="24"/>
          <w:szCs w:val="24"/>
        </w:rPr>
        <w:t xml:space="preserve"> and associated materials to deliver services, as well as contextual/preparation activities such as staff recruitment and training and youth participant recruitment and enrollment.</w:t>
      </w:r>
      <w:r w:rsidR="00653185">
        <w:rPr>
          <w:b w:val="0"/>
          <w:bCs/>
          <w:sz w:val="24"/>
          <w:szCs w:val="24"/>
        </w:rPr>
        <w:t xml:space="preserve"> </w:t>
      </w:r>
    </w:p>
    <w:p w14:paraId="5D03BCE6" w14:textId="01F08E81" w:rsidR="009F2600" w:rsidRDefault="00086EDE" w:rsidP="00996D15">
      <w:pPr>
        <w:pStyle w:val="OMBbodytext"/>
        <w:jc w:val="both"/>
      </w:pPr>
      <w:r w:rsidRPr="00F47FCD">
        <w:t xml:space="preserve">The respondent universe for the </w:t>
      </w:r>
      <w:r>
        <w:t>evaluation includes program youth in each of the selected IOs and a matched comparison group of youth</w:t>
      </w:r>
      <w:r w:rsidR="00996D15">
        <w:t xml:space="preserve"> from three selected IOs</w:t>
      </w:r>
      <w:r>
        <w:t>. In addition, the respondent universe for parent and guardian consent forms will include the parents or guardians of the program and comparison group youth.</w:t>
      </w:r>
      <w:r w:rsidR="00996D15">
        <w:t xml:space="preserve"> </w:t>
      </w:r>
      <w:r>
        <w:t>T</w:t>
      </w:r>
      <w:r w:rsidR="00653185" w:rsidRPr="0087472F">
        <w:t xml:space="preserve">his </w:t>
      </w:r>
      <w:r w:rsidR="00653185">
        <w:t>package</w:t>
      </w:r>
      <w:r w:rsidR="00653185" w:rsidRPr="0087472F">
        <w:t xml:space="preserve"> makes assumptions about </w:t>
      </w:r>
      <w:r w:rsidR="008A1136">
        <w:t xml:space="preserve">the </w:t>
      </w:r>
      <w:r w:rsidR="00653185" w:rsidRPr="0087472F">
        <w:t xml:space="preserve">respondent universe </w:t>
      </w:r>
      <w:r w:rsidR="008A1136">
        <w:t>based on the current stage of the competitive acquisition process</w:t>
      </w:r>
      <w:r w:rsidR="00511D1D">
        <w:t>, which is close to—but not entirely—complete.</w:t>
      </w:r>
      <w:r w:rsidR="0025716B">
        <w:t xml:space="preserve"> </w:t>
      </w:r>
      <w:r w:rsidR="004B7757">
        <w:t xml:space="preserve">Characteristics </w:t>
      </w:r>
      <w:r w:rsidR="00D33D9A">
        <w:t>of</w:t>
      </w:r>
      <w:r w:rsidR="00A760C4">
        <w:t xml:space="preserve"> potential IOs</w:t>
      </w:r>
      <w:r w:rsidR="008E6E04">
        <w:t xml:space="preserve"> who have made it to the final round of the acquisition process</w:t>
      </w:r>
      <w:r w:rsidR="004B7757">
        <w:t xml:space="preserve"> are described below,</w:t>
      </w:r>
      <w:r w:rsidR="00A760C4">
        <w:t xml:space="preserve"> </w:t>
      </w:r>
      <w:r w:rsidR="004B7757">
        <w:t xml:space="preserve">including the </w:t>
      </w:r>
      <w:r w:rsidR="00A760C4">
        <w:t>p</w:t>
      </w:r>
      <w:r w:rsidR="004B7757">
        <w:t>reviously proven effective programs being replicated</w:t>
      </w:r>
      <w:r w:rsidR="00A760C4">
        <w:t xml:space="preserve">, </w:t>
      </w:r>
      <w:r w:rsidR="004B7757">
        <w:t xml:space="preserve">their proposed </w:t>
      </w:r>
      <w:r w:rsidR="00A760C4">
        <w:t xml:space="preserve">settings, target populations, and sample sizes </w:t>
      </w:r>
      <w:r w:rsidR="00D33D9A">
        <w:t>(</w:t>
      </w:r>
      <w:r w:rsidR="00D0262B" w:rsidRPr="009E2BC7">
        <w:rPr>
          <w:b/>
          <w:bCs/>
          <w:i/>
          <w:iCs/>
        </w:rPr>
        <w:t xml:space="preserve">Exhibit </w:t>
      </w:r>
      <w:r w:rsidR="008A1136" w:rsidRPr="009E2BC7">
        <w:rPr>
          <w:b/>
          <w:bCs/>
          <w:i/>
          <w:iCs/>
        </w:rPr>
        <w:t>1</w:t>
      </w:r>
      <w:r w:rsidR="00D33D9A">
        <w:t>)</w:t>
      </w:r>
      <w:r w:rsidR="00471036">
        <w:t xml:space="preserve">. Given that the focus of this information collection is to evaluate preliminary data regarding replications of previously proven effective programs in high-risk and hard-to-reach populations, </w:t>
      </w:r>
      <w:r w:rsidR="003F7727">
        <w:t xml:space="preserve">we </w:t>
      </w:r>
      <w:r w:rsidR="00FC01D7">
        <w:t xml:space="preserve">placed </w:t>
      </w:r>
      <w:r w:rsidR="00D33D9A">
        <w:t>emphasis</w:t>
      </w:r>
      <w:r w:rsidR="00FC01D7">
        <w:t xml:space="preserve"> on ensuring that there was diversity in the locations and target populations served across the IOs</w:t>
      </w:r>
      <w:r w:rsidR="00E44204">
        <w:t xml:space="preserve"> during the acquisition and selection process</w:t>
      </w:r>
      <w:r w:rsidR="00FC01D7">
        <w:t>.</w:t>
      </w:r>
      <w:r w:rsidR="00D0262B">
        <w:t xml:space="preserve"> </w:t>
      </w:r>
      <w:r w:rsidR="00FC01D7">
        <w:t xml:space="preserve"> </w:t>
      </w:r>
    </w:p>
    <w:p w14:paraId="46558F76" w14:textId="67E00F01" w:rsidR="00137A94" w:rsidRPr="0087472F" w:rsidDel="00471036" w:rsidRDefault="00137A94" w:rsidP="00137A94">
      <w:pPr>
        <w:spacing w:before="100" w:beforeAutospacing="1"/>
        <w:jc w:val="both"/>
      </w:pPr>
      <w:r w:rsidRPr="009E2BC7">
        <w:rPr>
          <w:b/>
          <w:bCs/>
          <w:i/>
          <w:iCs/>
        </w:rPr>
        <w:t>Exhibit 1.</w:t>
      </w:r>
      <w:r>
        <w:t xml:space="preserve"> Implementing Organization and Program Characteristics</w:t>
      </w:r>
    </w:p>
    <w:tbl>
      <w:tblPr>
        <w:tblStyle w:val="TableGrid"/>
        <w:tblW w:w="5000" w:type="pct"/>
        <w:tblLook w:val="04A0" w:firstRow="1" w:lastRow="0" w:firstColumn="1" w:lastColumn="0" w:noHBand="0" w:noVBand="1"/>
      </w:tblPr>
      <w:tblGrid>
        <w:gridCol w:w="453"/>
        <w:gridCol w:w="1755"/>
        <w:gridCol w:w="1454"/>
        <w:gridCol w:w="1218"/>
        <w:gridCol w:w="2304"/>
        <w:gridCol w:w="2392"/>
      </w:tblGrid>
      <w:tr w:rsidR="00FA0176" w:rsidRPr="009F2600" w14:paraId="1500F894" w14:textId="77777777" w:rsidTr="002505EF">
        <w:tc>
          <w:tcPr>
            <w:tcW w:w="236" w:type="pct"/>
            <w:shd w:val="clear" w:color="auto" w:fill="000000" w:themeFill="text1"/>
            <w:vAlign w:val="bottom"/>
          </w:tcPr>
          <w:p w14:paraId="49BFFF73" w14:textId="437FA6BF" w:rsidR="009F2600" w:rsidRPr="00FA0176" w:rsidRDefault="009F2600" w:rsidP="002505EF">
            <w:pPr>
              <w:spacing w:before="100" w:beforeAutospacing="1" w:after="100" w:afterAutospacing="1"/>
              <w:jc w:val="center"/>
              <w:rPr>
                <w:b/>
                <w:bCs/>
                <w:color w:val="FFFFFF" w:themeColor="background1"/>
                <w:sz w:val="20"/>
                <w:szCs w:val="20"/>
              </w:rPr>
            </w:pPr>
            <w:r w:rsidRPr="00FA0176">
              <w:rPr>
                <w:b/>
                <w:bCs/>
                <w:color w:val="FFFFFF" w:themeColor="background1"/>
                <w:sz w:val="20"/>
                <w:szCs w:val="20"/>
              </w:rPr>
              <w:t>IO</w:t>
            </w:r>
          </w:p>
        </w:tc>
        <w:tc>
          <w:tcPr>
            <w:tcW w:w="916" w:type="pct"/>
            <w:shd w:val="clear" w:color="auto" w:fill="000000" w:themeFill="text1"/>
            <w:vAlign w:val="bottom"/>
          </w:tcPr>
          <w:p w14:paraId="65B7BB89" w14:textId="217F3D5B" w:rsidR="009F2600" w:rsidRPr="00FA0176" w:rsidRDefault="001104BC" w:rsidP="002505EF">
            <w:pPr>
              <w:spacing w:before="100" w:beforeAutospacing="1" w:after="100" w:afterAutospacing="1"/>
              <w:jc w:val="center"/>
              <w:rPr>
                <w:b/>
                <w:bCs/>
                <w:color w:val="FFFFFF" w:themeColor="background1"/>
                <w:sz w:val="20"/>
                <w:szCs w:val="20"/>
              </w:rPr>
            </w:pPr>
            <w:r w:rsidRPr="00FA0176">
              <w:rPr>
                <w:b/>
                <w:bCs/>
                <w:color w:val="FFFFFF" w:themeColor="background1"/>
                <w:sz w:val="20"/>
                <w:szCs w:val="20"/>
              </w:rPr>
              <w:t>Program</w:t>
            </w:r>
          </w:p>
        </w:tc>
        <w:tc>
          <w:tcPr>
            <w:tcW w:w="759" w:type="pct"/>
            <w:shd w:val="clear" w:color="auto" w:fill="000000" w:themeFill="text1"/>
            <w:vAlign w:val="bottom"/>
          </w:tcPr>
          <w:p w14:paraId="54A27207" w14:textId="1616372D" w:rsidR="009F2600" w:rsidRPr="00FA0176" w:rsidRDefault="007B0527" w:rsidP="002505EF">
            <w:pPr>
              <w:spacing w:before="100" w:beforeAutospacing="1" w:after="100" w:afterAutospacing="1"/>
              <w:jc w:val="center"/>
              <w:rPr>
                <w:b/>
                <w:bCs/>
                <w:color w:val="FFFFFF" w:themeColor="background1"/>
                <w:sz w:val="20"/>
                <w:szCs w:val="20"/>
              </w:rPr>
            </w:pPr>
            <w:r>
              <w:rPr>
                <w:b/>
                <w:bCs/>
                <w:color w:val="FFFFFF" w:themeColor="background1"/>
                <w:sz w:val="20"/>
                <w:szCs w:val="20"/>
              </w:rPr>
              <w:t>L</w:t>
            </w:r>
            <w:r w:rsidR="009F2600" w:rsidRPr="00FA0176">
              <w:rPr>
                <w:b/>
                <w:bCs/>
                <w:color w:val="FFFFFF" w:themeColor="background1"/>
                <w:sz w:val="20"/>
                <w:szCs w:val="20"/>
              </w:rPr>
              <w:t>ocation</w:t>
            </w:r>
          </w:p>
        </w:tc>
        <w:tc>
          <w:tcPr>
            <w:tcW w:w="636" w:type="pct"/>
            <w:shd w:val="clear" w:color="auto" w:fill="000000" w:themeFill="text1"/>
            <w:vAlign w:val="bottom"/>
          </w:tcPr>
          <w:p w14:paraId="76FD48A9" w14:textId="5FDCFF5B" w:rsidR="009F2600" w:rsidRPr="00FA0176" w:rsidRDefault="009F2600" w:rsidP="002505EF">
            <w:pPr>
              <w:spacing w:before="100" w:beforeAutospacing="1" w:after="100" w:afterAutospacing="1"/>
              <w:jc w:val="center"/>
              <w:rPr>
                <w:b/>
                <w:bCs/>
                <w:color w:val="FFFFFF" w:themeColor="background1"/>
                <w:sz w:val="20"/>
                <w:szCs w:val="20"/>
              </w:rPr>
            </w:pPr>
            <w:r w:rsidRPr="00FA0176">
              <w:rPr>
                <w:b/>
                <w:bCs/>
                <w:color w:val="FFFFFF" w:themeColor="background1"/>
                <w:sz w:val="20"/>
                <w:szCs w:val="20"/>
              </w:rPr>
              <w:t>Maximum sample size</w:t>
            </w:r>
          </w:p>
        </w:tc>
        <w:tc>
          <w:tcPr>
            <w:tcW w:w="1203" w:type="pct"/>
            <w:shd w:val="clear" w:color="auto" w:fill="000000" w:themeFill="text1"/>
            <w:vAlign w:val="bottom"/>
          </w:tcPr>
          <w:p w14:paraId="6DD97E97" w14:textId="6FF96C40" w:rsidR="009F2600" w:rsidRPr="00FA0176" w:rsidRDefault="009F2600" w:rsidP="002505EF">
            <w:pPr>
              <w:spacing w:before="100" w:beforeAutospacing="1" w:after="100" w:afterAutospacing="1"/>
              <w:jc w:val="center"/>
              <w:rPr>
                <w:b/>
                <w:bCs/>
                <w:color w:val="FFFFFF" w:themeColor="background1"/>
                <w:sz w:val="20"/>
                <w:szCs w:val="20"/>
              </w:rPr>
            </w:pPr>
            <w:r w:rsidRPr="00FA0176">
              <w:rPr>
                <w:b/>
                <w:bCs/>
                <w:color w:val="FFFFFF" w:themeColor="background1"/>
                <w:sz w:val="20"/>
                <w:szCs w:val="20"/>
              </w:rPr>
              <w:t>Target youth population</w:t>
            </w:r>
          </w:p>
        </w:tc>
        <w:tc>
          <w:tcPr>
            <w:tcW w:w="1249" w:type="pct"/>
            <w:shd w:val="clear" w:color="auto" w:fill="000000" w:themeFill="text1"/>
            <w:vAlign w:val="bottom"/>
          </w:tcPr>
          <w:p w14:paraId="4BDA6928" w14:textId="3C2A1D95" w:rsidR="009F2600" w:rsidRPr="00FA0176" w:rsidRDefault="009F2600" w:rsidP="002505EF">
            <w:pPr>
              <w:spacing w:before="100" w:beforeAutospacing="1" w:after="100" w:afterAutospacing="1"/>
              <w:jc w:val="center"/>
              <w:rPr>
                <w:b/>
                <w:bCs/>
                <w:color w:val="FFFFFF" w:themeColor="background1"/>
                <w:sz w:val="20"/>
                <w:szCs w:val="20"/>
              </w:rPr>
            </w:pPr>
            <w:r w:rsidRPr="00FA0176">
              <w:rPr>
                <w:b/>
                <w:bCs/>
                <w:color w:val="FFFFFF" w:themeColor="background1"/>
                <w:sz w:val="20"/>
                <w:szCs w:val="20"/>
              </w:rPr>
              <w:t xml:space="preserve">Setting for program </w:t>
            </w:r>
            <w:r w:rsidR="001104BC" w:rsidRPr="00FA0176">
              <w:rPr>
                <w:b/>
                <w:bCs/>
                <w:color w:val="FFFFFF" w:themeColor="background1"/>
                <w:sz w:val="20"/>
                <w:szCs w:val="20"/>
              </w:rPr>
              <w:t>d</w:t>
            </w:r>
            <w:r w:rsidRPr="00FA0176">
              <w:rPr>
                <w:b/>
                <w:bCs/>
                <w:color w:val="FFFFFF" w:themeColor="background1"/>
                <w:sz w:val="20"/>
                <w:szCs w:val="20"/>
              </w:rPr>
              <w:t>elivery</w:t>
            </w:r>
          </w:p>
        </w:tc>
      </w:tr>
      <w:tr w:rsidR="001104BC" w:rsidRPr="009F2600" w14:paraId="72107602" w14:textId="77777777" w:rsidTr="00FA0176">
        <w:tc>
          <w:tcPr>
            <w:tcW w:w="236" w:type="pct"/>
          </w:tcPr>
          <w:p w14:paraId="614CFF75" w14:textId="5BB972D8" w:rsidR="001104BC" w:rsidRPr="009F2600" w:rsidRDefault="001104BC" w:rsidP="001104BC">
            <w:pPr>
              <w:spacing w:before="100" w:beforeAutospacing="1" w:after="100" w:afterAutospacing="1"/>
              <w:jc w:val="both"/>
              <w:rPr>
                <w:sz w:val="20"/>
                <w:szCs w:val="20"/>
              </w:rPr>
            </w:pPr>
            <w:r w:rsidRPr="009F2600">
              <w:rPr>
                <w:sz w:val="20"/>
                <w:szCs w:val="20"/>
              </w:rPr>
              <w:t>1</w:t>
            </w:r>
          </w:p>
        </w:tc>
        <w:tc>
          <w:tcPr>
            <w:tcW w:w="916" w:type="pct"/>
            <w:vAlign w:val="center"/>
          </w:tcPr>
          <w:p w14:paraId="61F12676" w14:textId="2E056819" w:rsidR="001104BC" w:rsidRPr="001104BC" w:rsidRDefault="001104BC" w:rsidP="00C00897">
            <w:pPr>
              <w:spacing w:before="100" w:beforeAutospacing="1" w:after="100" w:afterAutospacing="1"/>
              <w:jc w:val="center"/>
              <w:rPr>
                <w:sz w:val="20"/>
                <w:szCs w:val="20"/>
              </w:rPr>
            </w:pPr>
            <w:r w:rsidRPr="001104BC">
              <w:rPr>
                <w:kern w:val="24"/>
                <w:sz w:val="20"/>
                <w:szCs w:val="20"/>
              </w:rPr>
              <w:t>Love Notes</w:t>
            </w:r>
          </w:p>
        </w:tc>
        <w:tc>
          <w:tcPr>
            <w:tcW w:w="759" w:type="pct"/>
            <w:vAlign w:val="center"/>
          </w:tcPr>
          <w:p w14:paraId="7B5D597A" w14:textId="33C3CECC" w:rsidR="001104BC" w:rsidRPr="001104BC" w:rsidRDefault="001104BC" w:rsidP="00C00897">
            <w:pPr>
              <w:spacing w:before="100" w:beforeAutospacing="1" w:after="100" w:afterAutospacing="1"/>
              <w:jc w:val="center"/>
              <w:rPr>
                <w:sz w:val="20"/>
                <w:szCs w:val="20"/>
              </w:rPr>
            </w:pPr>
            <w:r w:rsidRPr="001104BC">
              <w:rPr>
                <w:kern w:val="24"/>
                <w:sz w:val="20"/>
                <w:szCs w:val="20"/>
              </w:rPr>
              <w:t>Pima County, AZ</w:t>
            </w:r>
          </w:p>
        </w:tc>
        <w:tc>
          <w:tcPr>
            <w:tcW w:w="636" w:type="pct"/>
            <w:vAlign w:val="center"/>
          </w:tcPr>
          <w:p w14:paraId="473E8AA4" w14:textId="503BE981" w:rsidR="001104BC" w:rsidRPr="001104BC" w:rsidRDefault="001104BC" w:rsidP="00C00897">
            <w:pPr>
              <w:spacing w:before="100" w:beforeAutospacing="1" w:after="100" w:afterAutospacing="1"/>
              <w:jc w:val="center"/>
              <w:rPr>
                <w:sz w:val="20"/>
                <w:szCs w:val="20"/>
              </w:rPr>
            </w:pPr>
            <w:r w:rsidRPr="001104BC">
              <w:rPr>
                <w:kern w:val="24"/>
                <w:sz w:val="20"/>
                <w:szCs w:val="20"/>
              </w:rPr>
              <w:t>120</w:t>
            </w:r>
          </w:p>
        </w:tc>
        <w:tc>
          <w:tcPr>
            <w:tcW w:w="1203" w:type="pct"/>
            <w:vAlign w:val="center"/>
          </w:tcPr>
          <w:p w14:paraId="45599004" w14:textId="4C400322" w:rsidR="001104BC" w:rsidRPr="001104BC" w:rsidRDefault="001104BC" w:rsidP="00C00897">
            <w:pPr>
              <w:spacing w:before="100" w:beforeAutospacing="1" w:after="100" w:afterAutospacing="1"/>
              <w:jc w:val="center"/>
              <w:rPr>
                <w:sz w:val="20"/>
                <w:szCs w:val="20"/>
              </w:rPr>
            </w:pPr>
            <w:r w:rsidRPr="001104BC">
              <w:rPr>
                <w:kern w:val="24"/>
                <w:sz w:val="20"/>
                <w:szCs w:val="20"/>
              </w:rPr>
              <w:t>Predominantly Hispanic youth</w:t>
            </w:r>
          </w:p>
        </w:tc>
        <w:tc>
          <w:tcPr>
            <w:tcW w:w="1249" w:type="pct"/>
            <w:vAlign w:val="center"/>
          </w:tcPr>
          <w:p w14:paraId="17F6CC83" w14:textId="78F5A359" w:rsidR="001104BC" w:rsidRPr="001104BC" w:rsidRDefault="001104BC" w:rsidP="00C00897">
            <w:pPr>
              <w:spacing w:before="100" w:beforeAutospacing="1" w:after="100" w:afterAutospacing="1"/>
              <w:jc w:val="center"/>
              <w:rPr>
                <w:sz w:val="20"/>
                <w:szCs w:val="20"/>
              </w:rPr>
            </w:pPr>
            <w:r w:rsidRPr="001104BC">
              <w:rPr>
                <w:kern w:val="24"/>
                <w:sz w:val="20"/>
                <w:szCs w:val="20"/>
              </w:rPr>
              <w:t>School-based settings</w:t>
            </w:r>
          </w:p>
        </w:tc>
      </w:tr>
      <w:tr w:rsidR="001104BC" w:rsidRPr="009F2600" w14:paraId="6A591F18" w14:textId="77777777" w:rsidTr="00FA0176">
        <w:tc>
          <w:tcPr>
            <w:tcW w:w="236" w:type="pct"/>
          </w:tcPr>
          <w:p w14:paraId="7C8C224F" w14:textId="7477B38A" w:rsidR="004A3B19" w:rsidRPr="009F2600" w:rsidRDefault="004A3B19" w:rsidP="004A3B19">
            <w:pPr>
              <w:spacing w:before="100" w:beforeAutospacing="1" w:after="100" w:afterAutospacing="1"/>
              <w:jc w:val="both"/>
              <w:rPr>
                <w:sz w:val="20"/>
                <w:szCs w:val="20"/>
              </w:rPr>
            </w:pPr>
            <w:r w:rsidRPr="009F2600">
              <w:rPr>
                <w:sz w:val="20"/>
                <w:szCs w:val="20"/>
              </w:rPr>
              <w:t>2</w:t>
            </w:r>
          </w:p>
        </w:tc>
        <w:tc>
          <w:tcPr>
            <w:tcW w:w="916" w:type="pct"/>
            <w:vAlign w:val="center"/>
          </w:tcPr>
          <w:p w14:paraId="270D2D02" w14:textId="1F4C5036"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Love Notes</w:t>
            </w:r>
          </w:p>
        </w:tc>
        <w:tc>
          <w:tcPr>
            <w:tcW w:w="759" w:type="pct"/>
            <w:vAlign w:val="center"/>
          </w:tcPr>
          <w:p w14:paraId="3F846664" w14:textId="23EBCFB5"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Cincinnati, OH</w:t>
            </w:r>
          </w:p>
        </w:tc>
        <w:tc>
          <w:tcPr>
            <w:tcW w:w="636" w:type="pct"/>
            <w:vAlign w:val="center"/>
          </w:tcPr>
          <w:p w14:paraId="5558DACD" w14:textId="288C11FF"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105</w:t>
            </w:r>
          </w:p>
        </w:tc>
        <w:tc>
          <w:tcPr>
            <w:tcW w:w="1203" w:type="pct"/>
            <w:vAlign w:val="center"/>
          </w:tcPr>
          <w:p w14:paraId="4CCEC775" w14:textId="209B22CE"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Predominantly low income and African American youth</w:t>
            </w:r>
          </w:p>
        </w:tc>
        <w:tc>
          <w:tcPr>
            <w:tcW w:w="1249" w:type="pct"/>
            <w:vAlign w:val="center"/>
          </w:tcPr>
          <w:p w14:paraId="33C6BD4E" w14:textId="569A8F85"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 xml:space="preserve">School-based setting + Alternative </w:t>
            </w:r>
            <w:r w:rsidR="00137A94">
              <w:rPr>
                <w:color w:val="000000" w:themeColor="dark1"/>
                <w:kern w:val="24"/>
                <w:sz w:val="20"/>
                <w:szCs w:val="20"/>
              </w:rPr>
              <w:t>school</w:t>
            </w:r>
          </w:p>
        </w:tc>
      </w:tr>
      <w:tr w:rsidR="001104BC" w:rsidRPr="009F2600" w14:paraId="57C41313" w14:textId="77777777" w:rsidTr="00FA0176">
        <w:tc>
          <w:tcPr>
            <w:tcW w:w="236" w:type="pct"/>
          </w:tcPr>
          <w:p w14:paraId="780AB9AD" w14:textId="2F2FA4A1" w:rsidR="004A3B19" w:rsidRPr="009F2600" w:rsidRDefault="004A3B19" w:rsidP="004A3B19">
            <w:pPr>
              <w:spacing w:before="100" w:beforeAutospacing="1" w:after="100" w:afterAutospacing="1"/>
              <w:jc w:val="both"/>
              <w:rPr>
                <w:sz w:val="20"/>
                <w:szCs w:val="20"/>
              </w:rPr>
            </w:pPr>
            <w:r w:rsidRPr="009F2600">
              <w:rPr>
                <w:sz w:val="20"/>
                <w:szCs w:val="20"/>
              </w:rPr>
              <w:t>3</w:t>
            </w:r>
          </w:p>
        </w:tc>
        <w:tc>
          <w:tcPr>
            <w:tcW w:w="916" w:type="pct"/>
            <w:vAlign w:val="center"/>
          </w:tcPr>
          <w:p w14:paraId="4E821982" w14:textId="7235A296"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Promoting Health Among Teens- Abstinence Only</w:t>
            </w:r>
          </w:p>
        </w:tc>
        <w:tc>
          <w:tcPr>
            <w:tcW w:w="759" w:type="pct"/>
            <w:vAlign w:val="center"/>
          </w:tcPr>
          <w:p w14:paraId="70196D36" w14:textId="0EAB36E0"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Houston, TX</w:t>
            </w:r>
          </w:p>
        </w:tc>
        <w:tc>
          <w:tcPr>
            <w:tcW w:w="636" w:type="pct"/>
            <w:vAlign w:val="center"/>
          </w:tcPr>
          <w:p w14:paraId="1A7F9A6B" w14:textId="5964F5E2"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500</w:t>
            </w:r>
          </w:p>
        </w:tc>
        <w:tc>
          <w:tcPr>
            <w:tcW w:w="1203" w:type="pct"/>
            <w:vAlign w:val="center"/>
          </w:tcPr>
          <w:p w14:paraId="2C53C0A2" w14:textId="0398AEE1"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 xml:space="preserve">Youth who are adjudicated or attending alternative </w:t>
            </w:r>
            <w:r w:rsidR="00D20208">
              <w:rPr>
                <w:color w:val="000000" w:themeColor="dark1"/>
                <w:kern w:val="24"/>
                <w:sz w:val="20"/>
                <w:szCs w:val="20"/>
              </w:rPr>
              <w:t>schools</w:t>
            </w:r>
          </w:p>
        </w:tc>
        <w:tc>
          <w:tcPr>
            <w:tcW w:w="1249" w:type="pct"/>
            <w:vAlign w:val="center"/>
          </w:tcPr>
          <w:p w14:paraId="2411BE73" w14:textId="5E4910B6"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Juvenile detention, residential facilities, and alternative school</w:t>
            </w:r>
            <w:r w:rsidR="00137A94">
              <w:rPr>
                <w:color w:val="000000" w:themeColor="dark1"/>
                <w:kern w:val="24"/>
                <w:sz w:val="20"/>
                <w:szCs w:val="20"/>
              </w:rPr>
              <w:t>s</w:t>
            </w:r>
          </w:p>
        </w:tc>
      </w:tr>
      <w:tr w:rsidR="001104BC" w:rsidRPr="009F2600" w14:paraId="2FD79C06" w14:textId="77777777" w:rsidTr="00FA0176">
        <w:tc>
          <w:tcPr>
            <w:tcW w:w="236" w:type="pct"/>
          </w:tcPr>
          <w:p w14:paraId="181C9CD1" w14:textId="51CB72C1" w:rsidR="004A3B19" w:rsidRPr="009F2600" w:rsidRDefault="004A3B19" w:rsidP="004A3B19">
            <w:pPr>
              <w:spacing w:before="100" w:beforeAutospacing="1" w:after="100" w:afterAutospacing="1"/>
              <w:jc w:val="both"/>
              <w:rPr>
                <w:sz w:val="20"/>
                <w:szCs w:val="20"/>
              </w:rPr>
            </w:pPr>
            <w:r w:rsidRPr="009F2600">
              <w:rPr>
                <w:sz w:val="20"/>
                <w:szCs w:val="20"/>
              </w:rPr>
              <w:t>4</w:t>
            </w:r>
          </w:p>
        </w:tc>
        <w:tc>
          <w:tcPr>
            <w:tcW w:w="916" w:type="pct"/>
            <w:vAlign w:val="center"/>
          </w:tcPr>
          <w:p w14:paraId="1CB8BA65" w14:textId="5DC58D5C"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Teen Outreach Program</w:t>
            </w:r>
          </w:p>
        </w:tc>
        <w:tc>
          <w:tcPr>
            <w:tcW w:w="759" w:type="pct"/>
            <w:vAlign w:val="center"/>
          </w:tcPr>
          <w:p w14:paraId="75D37E91" w14:textId="7ECCE88C"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Kayenta, AZ</w:t>
            </w:r>
          </w:p>
        </w:tc>
        <w:tc>
          <w:tcPr>
            <w:tcW w:w="636" w:type="pct"/>
            <w:vAlign w:val="center"/>
          </w:tcPr>
          <w:p w14:paraId="4DAB84A0" w14:textId="160232CE"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361</w:t>
            </w:r>
          </w:p>
        </w:tc>
        <w:tc>
          <w:tcPr>
            <w:tcW w:w="1203" w:type="pct"/>
            <w:vAlign w:val="center"/>
          </w:tcPr>
          <w:p w14:paraId="480BC305" w14:textId="6D63CAB2"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Youth in the Navajo Nation (94% Native American)</w:t>
            </w:r>
          </w:p>
        </w:tc>
        <w:tc>
          <w:tcPr>
            <w:tcW w:w="1249" w:type="pct"/>
            <w:vAlign w:val="center"/>
          </w:tcPr>
          <w:p w14:paraId="064568F1" w14:textId="286401E8"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School-based setting + community-based service learning</w:t>
            </w:r>
          </w:p>
        </w:tc>
      </w:tr>
      <w:tr w:rsidR="001104BC" w:rsidRPr="009F2600" w14:paraId="326CC046" w14:textId="77777777" w:rsidTr="00FA0176">
        <w:tc>
          <w:tcPr>
            <w:tcW w:w="236" w:type="pct"/>
          </w:tcPr>
          <w:p w14:paraId="7D896E0A" w14:textId="04FE2DC9" w:rsidR="004A3B19" w:rsidRPr="009F2600" w:rsidRDefault="004A3B19" w:rsidP="004A3B19">
            <w:pPr>
              <w:spacing w:before="100" w:beforeAutospacing="1" w:after="100" w:afterAutospacing="1"/>
              <w:jc w:val="both"/>
              <w:rPr>
                <w:sz w:val="20"/>
                <w:szCs w:val="20"/>
              </w:rPr>
            </w:pPr>
            <w:r w:rsidRPr="009F2600">
              <w:rPr>
                <w:sz w:val="20"/>
                <w:szCs w:val="20"/>
              </w:rPr>
              <w:t>5</w:t>
            </w:r>
          </w:p>
        </w:tc>
        <w:tc>
          <w:tcPr>
            <w:tcW w:w="916" w:type="pct"/>
            <w:vAlign w:val="center"/>
          </w:tcPr>
          <w:p w14:paraId="1C4F6A00" w14:textId="1FA9E2D9"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Making Proud Choices</w:t>
            </w:r>
          </w:p>
        </w:tc>
        <w:tc>
          <w:tcPr>
            <w:tcW w:w="759" w:type="pct"/>
            <w:vAlign w:val="center"/>
          </w:tcPr>
          <w:p w14:paraId="2DA238ED" w14:textId="53704FD6"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Warsaw, VA</w:t>
            </w:r>
          </w:p>
        </w:tc>
        <w:tc>
          <w:tcPr>
            <w:tcW w:w="636" w:type="pct"/>
            <w:vAlign w:val="center"/>
          </w:tcPr>
          <w:p w14:paraId="436E950B" w14:textId="16B396A4"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60</w:t>
            </w:r>
          </w:p>
        </w:tc>
        <w:tc>
          <w:tcPr>
            <w:tcW w:w="1203" w:type="pct"/>
            <w:vAlign w:val="center"/>
          </w:tcPr>
          <w:p w14:paraId="0458A2A3" w14:textId="02A6D983" w:rsidR="004A3B19" w:rsidRPr="001104BC" w:rsidRDefault="004A3B19" w:rsidP="00C00897">
            <w:pPr>
              <w:spacing w:before="100" w:beforeAutospacing="1" w:after="100" w:afterAutospacing="1"/>
              <w:jc w:val="center"/>
              <w:rPr>
                <w:sz w:val="20"/>
                <w:szCs w:val="20"/>
              </w:rPr>
            </w:pPr>
            <w:r w:rsidRPr="001104BC">
              <w:rPr>
                <w:rFonts w:eastAsiaTheme="minorEastAsia"/>
                <w:color w:val="000000"/>
                <w:kern w:val="24"/>
                <w:sz w:val="20"/>
                <w:szCs w:val="20"/>
              </w:rPr>
              <w:t>Predominantly African American youth</w:t>
            </w:r>
          </w:p>
        </w:tc>
        <w:tc>
          <w:tcPr>
            <w:tcW w:w="1249" w:type="pct"/>
            <w:vAlign w:val="center"/>
          </w:tcPr>
          <w:p w14:paraId="5764004F" w14:textId="55F33873"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Community-based setting</w:t>
            </w:r>
          </w:p>
        </w:tc>
      </w:tr>
      <w:tr w:rsidR="001104BC" w:rsidRPr="009F2600" w14:paraId="79311893" w14:textId="77777777" w:rsidTr="00FA0176">
        <w:tc>
          <w:tcPr>
            <w:tcW w:w="236" w:type="pct"/>
          </w:tcPr>
          <w:p w14:paraId="111914A6" w14:textId="262F1911" w:rsidR="004A3B19" w:rsidRPr="009F2600" w:rsidRDefault="004A3B19" w:rsidP="004A3B19">
            <w:pPr>
              <w:spacing w:before="100" w:beforeAutospacing="1" w:after="100" w:afterAutospacing="1"/>
              <w:jc w:val="both"/>
              <w:rPr>
                <w:sz w:val="20"/>
                <w:szCs w:val="20"/>
              </w:rPr>
            </w:pPr>
            <w:r w:rsidRPr="009F2600">
              <w:rPr>
                <w:sz w:val="20"/>
                <w:szCs w:val="20"/>
              </w:rPr>
              <w:t>6</w:t>
            </w:r>
          </w:p>
        </w:tc>
        <w:tc>
          <w:tcPr>
            <w:tcW w:w="916" w:type="pct"/>
            <w:vAlign w:val="center"/>
          </w:tcPr>
          <w:p w14:paraId="0A39E845" w14:textId="6EC98704"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HIPTeens</w:t>
            </w:r>
          </w:p>
        </w:tc>
        <w:tc>
          <w:tcPr>
            <w:tcW w:w="759" w:type="pct"/>
            <w:vAlign w:val="center"/>
          </w:tcPr>
          <w:p w14:paraId="6A9048E0" w14:textId="444DA33B"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Atlanta, GA</w:t>
            </w:r>
          </w:p>
        </w:tc>
        <w:tc>
          <w:tcPr>
            <w:tcW w:w="636" w:type="pct"/>
            <w:vAlign w:val="center"/>
          </w:tcPr>
          <w:p w14:paraId="3C48A0DA" w14:textId="717BF528"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45</w:t>
            </w:r>
          </w:p>
        </w:tc>
        <w:tc>
          <w:tcPr>
            <w:tcW w:w="1203" w:type="pct"/>
            <w:vAlign w:val="center"/>
          </w:tcPr>
          <w:p w14:paraId="494F9F1D" w14:textId="3B7900DC"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Refugee youth, 100% female</w:t>
            </w:r>
          </w:p>
        </w:tc>
        <w:tc>
          <w:tcPr>
            <w:tcW w:w="1249" w:type="pct"/>
            <w:vAlign w:val="center"/>
          </w:tcPr>
          <w:p w14:paraId="0E980629" w14:textId="2C22BF2E"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Community-based setting</w:t>
            </w:r>
          </w:p>
        </w:tc>
      </w:tr>
      <w:tr w:rsidR="001104BC" w:rsidRPr="009F2600" w14:paraId="64A192FD" w14:textId="77777777" w:rsidTr="00FA0176">
        <w:tc>
          <w:tcPr>
            <w:tcW w:w="236" w:type="pct"/>
          </w:tcPr>
          <w:p w14:paraId="6B88BCC1" w14:textId="77E1589F" w:rsidR="004A3B19" w:rsidRPr="009F2600" w:rsidRDefault="004A3B19" w:rsidP="004A3B19">
            <w:pPr>
              <w:spacing w:before="100" w:beforeAutospacing="1" w:after="100" w:afterAutospacing="1"/>
              <w:jc w:val="both"/>
              <w:rPr>
                <w:sz w:val="20"/>
                <w:szCs w:val="20"/>
              </w:rPr>
            </w:pPr>
            <w:r w:rsidRPr="009F2600">
              <w:rPr>
                <w:sz w:val="20"/>
                <w:szCs w:val="20"/>
              </w:rPr>
              <w:t>7</w:t>
            </w:r>
          </w:p>
        </w:tc>
        <w:tc>
          <w:tcPr>
            <w:tcW w:w="916" w:type="pct"/>
            <w:vAlign w:val="center"/>
          </w:tcPr>
          <w:p w14:paraId="77BE33F7" w14:textId="23C1D20D"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Love Notes</w:t>
            </w:r>
          </w:p>
        </w:tc>
        <w:tc>
          <w:tcPr>
            <w:tcW w:w="759" w:type="pct"/>
            <w:vAlign w:val="center"/>
          </w:tcPr>
          <w:p w14:paraId="56DC94AC" w14:textId="2D4EA119"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Southern California; San Antonio, TX; N. Chicago, IL; Bronx, NY</w:t>
            </w:r>
          </w:p>
        </w:tc>
        <w:tc>
          <w:tcPr>
            <w:tcW w:w="636" w:type="pct"/>
            <w:vAlign w:val="center"/>
          </w:tcPr>
          <w:p w14:paraId="674073C2" w14:textId="3C86FA20"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650</w:t>
            </w:r>
          </w:p>
        </w:tc>
        <w:tc>
          <w:tcPr>
            <w:tcW w:w="1203" w:type="pct"/>
            <w:vAlign w:val="center"/>
          </w:tcPr>
          <w:p w14:paraId="2EA5BB2F" w14:textId="21366063"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Predominantly low-income Latinx youth in neighborhoods with disproportionately high birth rates</w:t>
            </w:r>
          </w:p>
        </w:tc>
        <w:tc>
          <w:tcPr>
            <w:tcW w:w="1249" w:type="pct"/>
            <w:vAlign w:val="center"/>
          </w:tcPr>
          <w:p w14:paraId="270ACE85" w14:textId="3E1C89BC"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Community-based settings</w:t>
            </w:r>
          </w:p>
        </w:tc>
      </w:tr>
      <w:tr w:rsidR="001104BC" w:rsidRPr="009F2600" w14:paraId="3226590C" w14:textId="77777777" w:rsidTr="00FA0176">
        <w:tc>
          <w:tcPr>
            <w:tcW w:w="236" w:type="pct"/>
          </w:tcPr>
          <w:p w14:paraId="1FD8152A" w14:textId="0432EFE3" w:rsidR="004A3B19" w:rsidRPr="009F2600" w:rsidRDefault="004A3B19" w:rsidP="004A3B19">
            <w:pPr>
              <w:spacing w:before="100" w:beforeAutospacing="1" w:after="100" w:afterAutospacing="1"/>
              <w:jc w:val="both"/>
              <w:rPr>
                <w:sz w:val="20"/>
                <w:szCs w:val="20"/>
              </w:rPr>
            </w:pPr>
            <w:r w:rsidRPr="009F2600">
              <w:rPr>
                <w:sz w:val="20"/>
                <w:szCs w:val="20"/>
              </w:rPr>
              <w:t>8</w:t>
            </w:r>
          </w:p>
        </w:tc>
        <w:tc>
          <w:tcPr>
            <w:tcW w:w="916" w:type="pct"/>
            <w:vAlign w:val="center"/>
          </w:tcPr>
          <w:p w14:paraId="3FB0B5FD" w14:textId="67DCCDFB"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Power Through Choices</w:t>
            </w:r>
          </w:p>
        </w:tc>
        <w:tc>
          <w:tcPr>
            <w:tcW w:w="759" w:type="pct"/>
            <w:vAlign w:val="center"/>
          </w:tcPr>
          <w:p w14:paraId="79427A8E" w14:textId="1CD70A7A"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Chattanooga, TN</w:t>
            </w:r>
          </w:p>
        </w:tc>
        <w:tc>
          <w:tcPr>
            <w:tcW w:w="636" w:type="pct"/>
            <w:vAlign w:val="center"/>
          </w:tcPr>
          <w:p w14:paraId="06649D04" w14:textId="00B99A34"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30</w:t>
            </w:r>
          </w:p>
        </w:tc>
        <w:tc>
          <w:tcPr>
            <w:tcW w:w="1203" w:type="pct"/>
            <w:vAlign w:val="center"/>
          </w:tcPr>
          <w:p w14:paraId="5CE846A4" w14:textId="6B5D72FD"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Lower-resourced Appalachian youth</w:t>
            </w:r>
          </w:p>
        </w:tc>
        <w:tc>
          <w:tcPr>
            <w:tcW w:w="1249" w:type="pct"/>
            <w:vAlign w:val="center"/>
          </w:tcPr>
          <w:p w14:paraId="55EAF784" w14:textId="7B11334B" w:rsidR="004A3B19" w:rsidRPr="001104BC" w:rsidRDefault="004A3B19" w:rsidP="00C00897">
            <w:pPr>
              <w:spacing w:before="100" w:beforeAutospacing="1" w:after="100" w:afterAutospacing="1"/>
              <w:jc w:val="center"/>
              <w:rPr>
                <w:sz w:val="20"/>
                <w:szCs w:val="20"/>
              </w:rPr>
            </w:pPr>
            <w:r w:rsidRPr="001104BC">
              <w:rPr>
                <w:color w:val="000000" w:themeColor="dark1"/>
                <w:kern w:val="24"/>
                <w:sz w:val="20"/>
                <w:szCs w:val="20"/>
              </w:rPr>
              <w:t>Community-based settings</w:t>
            </w:r>
          </w:p>
        </w:tc>
      </w:tr>
    </w:tbl>
    <w:p w14:paraId="2C166BFD" w14:textId="7CADB841" w:rsidR="00513E05" w:rsidRDefault="00513E05" w:rsidP="00471036">
      <w:pPr>
        <w:spacing w:before="100" w:beforeAutospacing="1" w:after="100" w:afterAutospacing="1"/>
        <w:jc w:val="both"/>
      </w:pPr>
      <w:r w:rsidRPr="00746A71">
        <w:t xml:space="preserve">IOs, sites, or programs based in clinics, private non-group and non-licensed residential homes, or one-on-one settings will not be eligible for funding under the acquisition, as described in Supporting Statement A and Appendix </w:t>
      </w:r>
      <w:r w:rsidR="004732FF">
        <w:t>F</w:t>
      </w:r>
      <w:r w:rsidRPr="00746A71">
        <w:t xml:space="preserve">. </w:t>
      </w:r>
    </w:p>
    <w:p w14:paraId="0D67DB0E" w14:textId="5F5CAD34" w:rsidR="0017282B" w:rsidRDefault="00085697" w:rsidP="00086EDE">
      <w:pPr>
        <w:spacing w:before="100" w:beforeAutospacing="1"/>
      </w:pPr>
      <w:r>
        <w:rPr>
          <w:b/>
          <w:bCs/>
        </w:rPr>
        <w:t>Projected Sample Sizes</w:t>
      </w:r>
      <w:r w:rsidR="004F1F56">
        <w:rPr>
          <w:b/>
          <w:bCs/>
        </w:rPr>
        <w:t xml:space="preserve"> for </w:t>
      </w:r>
      <w:r w:rsidR="00E00A5F">
        <w:rPr>
          <w:b/>
          <w:bCs/>
        </w:rPr>
        <w:t>Respondent Universe</w:t>
      </w:r>
      <w:r w:rsidR="00086EDE">
        <w:rPr>
          <w:b/>
          <w:bCs/>
        </w:rPr>
        <w:t xml:space="preserve">. </w:t>
      </w:r>
      <w:r w:rsidR="00132205" w:rsidRPr="0087472F">
        <w:t xml:space="preserve">Based on </w:t>
      </w:r>
      <w:r w:rsidR="00E44204">
        <w:t xml:space="preserve">our current </w:t>
      </w:r>
      <w:r w:rsidR="002E13EB">
        <w:t xml:space="preserve">knowledge about the potential IOs being included in the information collection, </w:t>
      </w:r>
      <w:r w:rsidR="002E13EB" w:rsidRPr="005673FC">
        <w:t xml:space="preserve">the </w:t>
      </w:r>
      <w:r w:rsidR="00132205" w:rsidRPr="005673FC">
        <w:t xml:space="preserve">potential respondent universe for program youth at enrollment is estimated to be </w:t>
      </w:r>
      <w:r w:rsidR="002E13EB" w:rsidRPr="005673FC">
        <w:t>1,871</w:t>
      </w:r>
      <w:r w:rsidR="00086EDE" w:rsidRPr="005673FC">
        <w:t xml:space="preserve"> </w:t>
      </w:r>
      <w:r w:rsidR="00132205" w:rsidRPr="005673FC">
        <w:t xml:space="preserve">youth across </w:t>
      </w:r>
      <w:r w:rsidR="002E13EB" w:rsidRPr="005673FC">
        <w:t>8</w:t>
      </w:r>
      <w:r w:rsidR="002D65C7" w:rsidRPr="005673FC">
        <w:t xml:space="preserve"> IOs</w:t>
      </w:r>
      <w:r w:rsidR="004F1F56" w:rsidRPr="005673FC">
        <w:t xml:space="preserve"> </w:t>
      </w:r>
      <w:r w:rsidR="009E2BC7" w:rsidRPr="005673FC">
        <w:t>(</w:t>
      </w:r>
      <w:r w:rsidR="009E2BC7" w:rsidRPr="009E2BC7">
        <w:rPr>
          <w:b/>
          <w:bCs/>
          <w:i/>
          <w:iCs/>
        </w:rPr>
        <w:t>Exhibit 2</w:t>
      </w:r>
      <w:r w:rsidR="009E2BC7">
        <w:t>).</w:t>
      </w:r>
    </w:p>
    <w:p w14:paraId="2F60E7A8" w14:textId="77777777" w:rsidR="008322B4" w:rsidRDefault="008322B4" w:rsidP="008322B4">
      <w:pPr>
        <w:widowControl/>
        <w:autoSpaceDE/>
        <w:autoSpaceDN/>
        <w:adjustRightInd/>
        <w:spacing w:line="259" w:lineRule="auto"/>
        <w:rPr>
          <w:b/>
          <w:bCs/>
        </w:rPr>
      </w:pPr>
    </w:p>
    <w:p w14:paraId="3582D7F8" w14:textId="7718DCFB" w:rsidR="00086EDE" w:rsidRDefault="00086EDE" w:rsidP="00086EDE">
      <w:pPr>
        <w:widowControl/>
        <w:autoSpaceDE/>
        <w:autoSpaceDN/>
        <w:adjustRightInd/>
        <w:spacing w:after="160" w:line="259" w:lineRule="auto"/>
        <w:rPr>
          <w:b/>
          <w:bCs/>
        </w:rPr>
      </w:pPr>
      <w:r w:rsidRPr="00086EDE">
        <w:rPr>
          <w:b/>
          <w:bCs/>
        </w:rPr>
        <w:t xml:space="preserve">Exhibit </w:t>
      </w:r>
      <w:r w:rsidR="009E2BC7">
        <w:rPr>
          <w:b/>
          <w:bCs/>
        </w:rPr>
        <w:t>2</w:t>
      </w:r>
      <w:r w:rsidRPr="00086EDE">
        <w:rPr>
          <w:b/>
          <w:bCs/>
        </w:rPr>
        <w:t>.</w:t>
      </w:r>
      <w:r w:rsidRPr="00086EDE">
        <w:rPr>
          <w:b/>
          <w:bCs/>
        </w:rPr>
        <w:tab/>
        <w:t>Estimated Sample Size</w:t>
      </w:r>
    </w:p>
    <w:tbl>
      <w:tblPr>
        <w:tblW w:w="9255" w:type="dxa"/>
        <w:tblLook w:val="04A0" w:firstRow="1" w:lastRow="0" w:firstColumn="1" w:lastColumn="0" w:noHBand="0" w:noVBand="1"/>
      </w:tblPr>
      <w:tblGrid>
        <w:gridCol w:w="4220"/>
        <w:gridCol w:w="1527"/>
        <w:gridCol w:w="1529"/>
        <w:gridCol w:w="1979"/>
      </w:tblGrid>
      <w:tr w:rsidR="006C0AEA" w:rsidRPr="006C0AEA" w14:paraId="4A0624B8" w14:textId="77777777" w:rsidTr="006C0AEA">
        <w:trPr>
          <w:trHeight w:val="1170"/>
        </w:trPr>
        <w:tc>
          <w:tcPr>
            <w:tcW w:w="4220" w:type="dxa"/>
            <w:tcBorders>
              <w:top w:val="single" w:sz="8" w:space="0" w:color="auto"/>
              <w:left w:val="single" w:sz="8" w:space="0" w:color="auto"/>
              <w:bottom w:val="single" w:sz="4" w:space="0" w:color="auto"/>
              <w:right w:val="single" w:sz="8" w:space="0" w:color="auto"/>
            </w:tcBorders>
            <w:shd w:val="clear" w:color="000000" w:fill="D9D9D9"/>
            <w:vAlign w:val="bottom"/>
            <w:hideMark/>
          </w:tcPr>
          <w:p w14:paraId="7C40933A" w14:textId="77777777" w:rsidR="006C0AEA" w:rsidRPr="006C0AEA" w:rsidRDefault="006C0AEA" w:rsidP="006C0AEA">
            <w:pPr>
              <w:widowControl/>
              <w:autoSpaceDE/>
              <w:autoSpaceDN/>
              <w:adjustRightInd/>
              <w:jc w:val="center"/>
              <w:rPr>
                <w:b/>
                <w:bCs/>
                <w:color w:val="000000"/>
                <w:sz w:val="22"/>
                <w:szCs w:val="22"/>
              </w:rPr>
            </w:pPr>
            <w:r w:rsidRPr="006C0AEA">
              <w:rPr>
                <w:b/>
                <w:bCs/>
                <w:color w:val="000000"/>
                <w:sz w:val="22"/>
                <w:szCs w:val="22"/>
              </w:rPr>
              <w:t>Instrument</w:t>
            </w:r>
          </w:p>
        </w:tc>
        <w:tc>
          <w:tcPr>
            <w:tcW w:w="1527" w:type="dxa"/>
            <w:tcBorders>
              <w:top w:val="single" w:sz="8" w:space="0" w:color="auto"/>
              <w:left w:val="nil"/>
              <w:bottom w:val="single" w:sz="4" w:space="0" w:color="auto"/>
              <w:right w:val="single" w:sz="4" w:space="0" w:color="auto"/>
            </w:tcBorders>
            <w:shd w:val="clear" w:color="000000" w:fill="D9D9D9"/>
            <w:vAlign w:val="bottom"/>
            <w:hideMark/>
          </w:tcPr>
          <w:p w14:paraId="545D1486" w14:textId="2E224D10" w:rsidR="006C0AEA" w:rsidRPr="006C0AEA" w:rsidRDefault="006C0AEA" w:rsidP="006C0AEA">
            <w:pPr>
              <w:widowControl/>
              <w:autoSpaceDE/>
              <w:autoSpaceDN/>
              <w:adjustRightInd/>
              <w:jc w:val="center"/>
              <w:rPr>
                <w:b/>
                <w:bCs/>
                <w:color w:val="000000"/>
                <w:sz w:val="22"/>
                <w:szCs w:val="22"/>
              </w:rPr>
            </w:pPr>
            <w:r w:rsidRPr="006C0AEA">
              <w:rPr>
                <w:b/>
                <w:bCs/>
                <w:color w:val="000000"/>
                <w:sz w:val="22"/>
                <w:szCs w:val="22"/>
              </w:rPr>
              <w:t>Maximum Respondent Universe</w:t>
            </w:r>
            <w:r w:rsidR="00550FCC">
              <w:rPr>
                <w:b/>
                <w:bCs/>
                <w:color w:val="000000"/>
                <w:sz w:val="22"/>
                <w:szCs w:val="22"/>
              </w:rPr>
              <w:t xml:space="preserve"> of Enrolled Youth</w:t>
            </w:r>
          </w:p>
        </w:tc>
        <w:tc>
          <w:tcPr>
            <w:tcW w:w="1529" w:type="dxa"/>
            <w:tcBorders>
              <w:top w:val="single" w:sz="8" w:space="0" w:color="auto"/>
              <w:left w:val="nil"/>
              <w:bottom w:val="single" w:sz="4" w:space="0" w:color="auto"/>
              <w:right w:val="single" w:sz="4" w:space="0" w:color="auto"/>
            </w:tcBorders>
            <w:shd w:val="clear" w:color="000000" w:fill="D9D9D9"/>
            <w:vAlign w:val="bottom"/>
            <w:hideMark/>
          </w:tcPr>
          <w:p w14:paraId="6E25DEA3" w14:textId="77777777" w:rsidR="006C0AEA" w:rsidRDefault="006C0AEA" w:rsidP="006C0AEA">
            <w:pPr>
              <w:widowControl/>
              <w:autoSpaceDE/>
              <w:autoSpaceDN/>
              <w:adjustRightInd/>
              <w:jc w:val="center"/>
              <w:rPr>
                <w:b/>
                <w:bCs/>
                <w:color w:val="000000"/>
                <w:sz w:val="22"/>
                <w:szCs w:val="22"/>
              </w:rPr>
            </w:pPr>
            <w:r w:rsidRPr="006C0AEA">
              <w:rPr>
                <w:b/>
                <w:bCs/>
                <w:color w:val="000000"/>
                <w:sz w:val="22"/>
                <w:szCs w:val="22"/>
              </w:rPr>
              <w:t xml:space="preserve">Expected Maximum Response Rate </w:t>
            </w:r>
          </w:p>
          <w:p w14:paraId="11E94DA5" w14:textId="361AD39C" w:rsidR="006C0AEA" w:rsidRPr="006C0AEA" w:rsidRDefault="006C0AEA" w:rsidP="006C0AEA">
            <w:pPr>
              <w:widowControl/>
              <w:autoSpaceDE/>
              <w:autoSpaceDN/>
              <w:adjustRightInd/>
              <w:jc w:val="center"/>
              <w:rPr>
                <w:b/>
                <w:bCs/>
                <w:color w:val="000000"/>
                <w:sz w:val="22"/>
                <w:szCs w:val="22"/>
              </w:rPr>
            </w:pPr>
            <w:r w:rsidRPr="006C0AEA">
              <w:rPr>
                <w:b/>
                <w:bCs/>
                <w:color w:val="000000"/>
                <w:sz w:val="22"/>
                <w:szCs w:val="22"/>
              </w:rPr>
              <w:t>(step-wise)</w:t>
            </w:r>
          </w:p>
        </w:tc>
        <w:tc>
          <w:tcPr>
            <w:tcW w:w="1979" w:type="dxa"/>
            <w:tcBorders>
              <w:top w:val="single" w:sz="8" w:space="0" w:color="auto"/>
              <w:left w:val="nil"/>
              <w:bottom w:val="single" w:sz="4" w:space="0" w:color="auto"/>
              <w:right w:val="single" w:sz="8" w:space="0" w:color="auto"/>
            </w:tcBorders>
            <w:shd w:val="clear" w:color="000000" w:fill="D9D9D9"/>
            <w:vAlign w:val="bottom"/>
            <w:hideMark/>
          </w:tcPr>
          <w:p w14:paraId="3E547B2C" w14:textId="77777777" w:rsidR="006C0AEA" w:rsidRPr="006C0AEA" w:rsidRDefault="006C0AEA" w:rsidP="006C0AEA">
            <w:pPr>
              <w:widowControl/>
              <w:autoSpaceDE/>
              <w:autoSpaceDN/>
              <w:adjustRightInd/>
              <w:jc w:val="center"/>
              <w:rPr>
                <w:b/>
                <w:bCs/>
                <w:color w:val="000000"/>
                <w:sz w:val="22"/>
                <w:szCs w:val="22"/>
              </w:rPr>
            </w:pPr>
            <w:r w:rsidRPr="006C0AEA">
              <w:rPr>
                <w:b/>
                <w:bCs/>
                <w:color w:val="000000"/>
                <w:sz w:val="22"/>
                <w:szCs w:val="22"/>
              </w:rPr>
              <w:t>Total Expected Completed Instruments</w:t>
            </w:r>
          </w:p>
        </w:tc>
      </w:tr>
      <w:tr w:rsidR="006C0AEA" w:rsidRPr="006C0AEA" w14:paraId="7C52E37A" w14:textId="77777777" w:rsidTr="00593B5D">
        <w:trPr>
          <w:trHeight w:val="71"/>
        </w:trPr>
        <w:tc>
          <w:tcPr>
            <w:tcW w:w="4220" w:type="dxa"/>
            <w:tcBorders>
              <w:top w:val="single" w:sz="4" w:space="0" w:color="auto"/>
              <w:left w:val="single" w:sz="4" w:space="0" w:color="auto"/>
            </w:tcBorders>
            <w:shd w:val="clear" w:color="auto" w:fill="auto"/>
            <w:noWrap/>
            <w:vAlign w:val="bottom"/>
            <w:hideMark/>
          </w:tcPr>
          <w:p w14:paraId="68BB8999" w14:textId="6DAC1B11" w:rsidR="006C0AEA" w:rsidRPr="006C0AEA" w:rsidRDefault="006C0AEA" w:rsidP="006C0AEA">
            <w:pPr>
              <w:widowControl/>
              <w:autoSpaceDE/>
              <w:autoSpaceDN/>
              <w:adjustRightInd/>
              <w:rPr>
                <w:b/>
                <w:bCs/>
                <w:color w:val="000000"/>
                <w:sz w:val="22"/>
                <w:szCs w:val="22"/>
              </w:rPr>
            </w:pPr>
            <w:r w:rsidRPr="006C0AEA">
              <w:rPr>
                <w:b/>
                <w:bCs/>
                <w:color w:val="000000"/>
                <w:sz w:val="22"/>
                <w:szCs w:val="22"/>
              </w:rPr>
              <w:t>Program Youth</w:t>
            </w:r>
            <w:r w:rsidR="00E63BC9">
              <w:rPr>
                <w:b/>
                <w:bCs/>
                <w:color w:val="000000"/>
                <w:sz w:val="22"/>
                <w:szCs w:val="22"/>
              </w:rPr>
              <w:t xml:space="preserve"> </w:t>
            </w:r>
          </w:p>
        </w:tc>
        <w:tc>
          <w:tcPr>
            <w:tcW w:w="1527" w:type="dxa"/>
            <w:tcBorders>
              <w:top w:val="single" w:sz="4" w:space="0" w:color="auto"/>
            </w:tcBorders>
            <w:shd w:val="clear" w:color="auto" w:fill="auto"/>
            <w:noWrap/>
            <w:vAlign w:val="bottom"/>
            <w:hideMark/>
          </w:tcPr>
          <w:p w14:paraId="7D9A9BDA"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w:t>
            </w:r>
          </w:p>
        </w:tc>
        <w:tc>
          <w:tcPr>
            <w:tcW w:w="1529" w:type="dxa"/>
            <w:tcBorders>
              <w:top w:val="single" w:sz="4" w:space="0" w:color="auto"/>
            </w:tcBorders>
            <w:shd w:val="clear" w:color="auto" w:fill="auto"/>
            <w:noWrap/>
            <w:vAlign w:val="bottom"/>
            <w:hideMark/>
          </w:tcPr>
          <w:p w14:paraId="2F5A0244"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w:t>
            </w:r>
          </w:p>
        </w:tc>
        <w:tc>
          <w:tcPr>
            <w:tcW w:w="1979" w:type="dxa"/>
            <w:tcBorders>
              <w:top w:val="single" w:sz="4" w:space="0" w:color="auto"/>
              <w:right w:val="single" w:sz="4" w:space="0" w:color="auto"/>
            </w:tcBorders>
            <w:shd w:val="clear" w:color="auto" w:fill="auto"/>
            <w:noWrap/>
            <w:vAlign w:val="bottom"/>
            <w:hideMark/>
          </w:tcPr>
          <w:p w14:paraId="2B15BF26"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w:t>
            </w:r>
          </w:p>
        </w:tc>
      </w:tr>
      <w:tr w:rsidR="006C0AEA" w:rsidRPr="006C0AEA" w14:paraId="56516EE7" w14:textId="77777777" w:rsidTr="006C0AEA">
        <w:trPr>
          <w:trHeight w:val="300"/>
        </w:trPr>
        <w:tc>
          <w:tcPr>
            <w:tcW w:w="4220" w:type="dxa"/>
            <w:tcBorders>
              <w:top w:val="nil"/>
              <w:left w:val="single" w:sz="4" w:space="0" w:color="auto"/>
            </w:tcBorders>
            <w:shd w:val="clear" w:color="auto" w:fill="auto"/>
            <w:noWrap/>
            <w:vAlign w:val="bottom"/>
            <w:hideMark/>
          </w:tcPr>
          <w:p w14:paraId="12EDB4E3"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Parental consent</w:t>
            </w:r>
          </w:p>
        </w:tc>
        <w:tc>
          <w:tcPr>
            <w:tcW w:w="1527" w:type="dxa"/>
            <w:tcBorders>
              <w:top w:val="nil"/>
            </w:tcBorders>
            <w:shd w:val="clear" w:color="auto" w:fill="auto"/>
            <w:noWrap/>
            <w:vAlign w:val="bottom"/>
            <w:hideMark/>
          </w:tcPr>
          <w:p w14:paraId="44411BCA"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1,871</w:t>
            </w:r>
          </w:p>
        </w:tc>
        <w:tc>
          <w:tcPr>
            <w:tcW w:w="1529" w:type="dxa"/>
            <w:tcBorders>
              <w:top w:val="nil"/>
            </w:tcBorders>
            <w:shd w:val="clear" w:color="auto" w:fill="auto"/>
            <w:noWrap/>
            <w:vAlign w:val="bottom"/>
            <w:hideMark/>
          </w:tcPr>
          <w:p w14:paraId="10D3FE7C"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65.0%</w:t>
            </w:r>
          </w:p>
        </w:tc>
        <w:tc>
          <w:tcPr>
            <w:tcW w:w="1979" w:type="dxa"/>
            <w:tcBorders>
              <w:top w:val="nil"/>
              <w:right w:val="single" w:sz="4" w:space="0" w:color="auto"/>
            </w:tcBorders>
            <w:shd w:val="clear" w:color="auto" w:fill="auto"/>
            <w:noWrap/>
            <w:vAlign w:val="bottom"/>
            <w:hideMark/>
          </w:tcPr>
          <w:p w14:paraId="2FD69651"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1,216</w:t>
            </w:r>
          </w:p>
        </w:tc>
      </w:tr>
      <w:tr w:rsidR="006C0AEA" w:rsidRPr="006C0AEA" w14:paraId="7FA2C343" w14:textId="77777777" w:rsidTr="006C0AEA">
        <w:trPr>
          <w:trHeight w:val="300"/>
        </w:trPr>
        <w:tc>
          <w:tcPr>
            <w:tcW w:w="4220" w:type="dxa"/>
            <w:tcBorders>
              <w:top w:val="nil"/>
              <w:left w:val="single" w:sz="4" w:space="0" w:color="auto"/>
            </w:tcBorders>
            <w:shd w:val="clear" w:color="auto" w:fill="auto"/>
            <w:noWrap/>
            <w:vAlign w:val="bottom"/>
            <w:hideMark/>
          </w:tcPr>
          <w:p w14:paraId="0D1866B8"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Baseline survey/ youth assent</w:t>
            </w:r>
          </w:p>
        </w:tc>
        <w:tc>
          <w:tcPr>
            <w:tcW w:w="1527" w:type="dxa"/>
            <w:tcBorders>
              <w:top w:val="nil"/>
            </w:tcBorders>
            <w:shd w:val="clear" w:color="auto" w:fill="auto"/>
            <w:noWrap/>
            <w:vAlign w:val="bottom"/>
            <w:hideMark/>
          </w:tcPr>
          <w:p w14:paraId="7C29494D"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1,216</w:t>
            </w:r>
          </w:p>
        </w:tc>
        <w:tc>
          <w:tcPr>
            <w:tcW w:w="1529" w:type="dxa"/>
            <w:tcBorders>
              <w:top w:val="nil"/>
            </w:tcBorders>
            <w:shd w:val="clear" w:color="auto" w:fill="auto"/>
            <w:noWrap/>
            <w:vAlign w:val="bottom"/>
            <w:hideMark/>
          </w:tcPr>
          <w:p w14:paraId="56EE1279"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100.0%</w:t>
            </w:r>
          </w:p>
        </w:tc>
        <w:tc>
          <w:tcPr>
            <w:tcW w:w="1979" w:type="dxa"/>
            <w:tcBorders>
              <w:top w:val="nil"/>
              <w:right w:val="single" w:sz="4" w:space="0" w:color="auto"/>
            </w:tcBorders>
            <w:shd w:val="clear" w:color="auto" w:fill="auto"/>
            <w:noWrap/>
            <w:vAlign w:val="bottom"/>
            <w:hideMark/>
          </w:tcPr>
          <w:p w14:paraId="06477D68"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1,216</w:t>
            </w:r>
          </w:p>
        </w:tc>
      </w:tr>
      <w:tr w:rsidR="006C0AEA" w:rsidRPr="006C0AEA" w14:paraId="22B91813" w14:textId="77777777" w:rsidTr="006C0AEA">
        <w:trPr>
          <w:trHeight w:val="300"/>
        </w:trPr>
        <w:tc>
          <w:tcPr>
            <w:tcW w:w="4220" w:type="dxa"/>
            <w:tcBorders>
              <w:top w:val="nil"/>
              <w:left w:val="single" w:sz="4" w:space="0" w:color="auto"/>
            </w:tcBorders>
            <w:shd w:val="clear" w:color="auto" w:fill="auto"/>
            <w:noWrap/>
            <w:vAlign w:val="bottom"/>
            <w:hideMark/>
          </w:tcPr>
          <w:p w14:paraId="2229E24B"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First follow-up survey</w:t>
            </w:r>
          </w:p>
        </w:tc>
        <w:tc>
          <w:tcPr>
            <w:tcW w:w="1527" w:type="dxa"/>
            <w:tcBorders>
              <w:top w:val="nil"/>
            </w:tcBorders>
            <w:shd w:val="clear" w:color="auto" w:fill="auto"/>
            <w:noWrap/>
            <w:vAlign w:val="bottom"/>
            <w:hideMark/>
          </w:tcPr>
          <w:p w14:paraId="3BDB21F3"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1,216</w:t>
            </w:r>
          </w:p>
        </w:tc>
        <w:tc>
          <w:tcPr>
            <w:tcW w:w="1529" w:type="dxa"/>
            <w:tcBorders>
              <w:top w:val="nil"/>
            </w:tcBorders>
            <w:shd w:val="clear" w:color="auto" w:fill="auto"/>
            <w:noWrap/>
            <w:vAlign w:val="bottom"/>
            <w:hideMark/>
          </w:tcPr>
          <w:p w14:paraId="60B244C9"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60.0%</w:t>
            </w:r>
          </w:p>
        </w:tc>
        <w:tc>
          <w:tcPr>
            <w:tcW w:w="1979" w:type="dxa"/>
            <w:tcBorders>
              <w:top w:val="nil"/>
              <w:right w:val="single" w:sz="4" w:space="0" w:color="auto"/>
            </w:tcBorders>
            <w:shd w:val="clear" w:color="auto" w:fill="auto"/>
            <w:noWrap/>
            <w:vAlign w:val="bottom"/>
            <w:hideMark/>
          </w:tcPr>
          <w:p w14:paraId="3205C73C"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730</w:t>
            </w:r>
          </w:p>
        </w:tc>
      </w:tr>
      <w:tr w:rsidR="006C0AEA" w:rsidRPr="006C0AEA" w14:paraId="05A7E01A" w14:textId="77777777" w:rsidTr="006C0AEA">
        <w:trPr>
          <w:trHeight w:val="315"/>
        </w:trPr>
        <w:tc>
          <w:tcPr>
            <w:tcW w:w="4220" w:type="dxa"/>
            <w:tcBorders>
              <w:top w:val="nil"/>
              <w:left w:val="single" w:sz="4" w:space="0" w:color="auto"/>
            </w:tcBorders>
            <w:shd w:val="clear" w:color="auto" w:fill="auto"/>
            <w:noWrap/>
            <w:vAlign w:val="bottom"/>
            <w:hideMark/>
          </w:tcPr>
          <w:p w14:paraId="31DD4B1F"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3-month follow-up survey</w:t>
            </w:r>
          </w:p>
        </w:tc>
        <w:tc>
          <w:tcPr>
            <w:tcW w:w="1527" w:type="dxa"/>
            <w:tcBorders>
              <w:top w:val="nil"/>
            </w:tcBorders>
            <w:shd w:val="clear" w:color="auto" w:fill="auto"/>
            <w:noWrap/>
            <w:vAlign w:val="bottom"/>
            <w:hideMark/>
          </w:tcPr>
          <w:p w14:paraId="1197C346"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730</w:t>
            </w:r>
          </w:p>
        </w:tc>
        <w:tc>
          <w:tcPr>
            <w:tcW w:w="1529" w:type="dxa"/>
            <w:tcBorders>
              <w:top w:val="nil"/>
            </w:tcBorders>
            <w:shd w:val="clear" w:color="auto" w:fill="auto"/>
            <w:noWrap/>
            <w:vAlign w:val="bottom"/>
            <w:hideMark/>
          </w:tcPr>
          <w:p w14:paraId="062B1433"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60.0%</w:t>
            </w:r>
          </w:p>
        </w:tc>
        <w:tc>
          <w:tcPr>
            <w:tcW w:w="1979" w:type="dxa"/>
            <w:tcBorders>
              <w:top w:val="nil"/>
              <w:right w:val="single" w:sz="4" w:space="0" w:color="auto"/>
            </w:tcBorders>
            <w:shd w:val="clear" w:color="auto" w:fill="auto"/>
            <w:noWrap/>
            <w:vAlign w:val="bottom"/>
            <w:hideMark/>
          </w:tcPr>
          <w:p w14:paraId="3DB28BBE"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438</w:t>
            </w:r>
          </w:p>
        </w:tc>
      </w:tr>
      <w:tr w:rsidR="006C0AEA" w:rsidRPr="006C0AEA" w14:paraId="54F332D3" w14:textId="77777777" w:rsidTr="006C0AEA">
        <w:trPr>
          <w:trHeight w:val="300"/>
        </w:trPr>
        <w:tc>
          <w:tcPr>
            <w:tcW w:w="4220" w:type="dxa"/>
            <w:tcBorders>
              <w:top w:val="nil"/>
              <w:left w:val="single" w:sz="4" w:space="0" w:color="auto"/>
            </w:tcBorders>
            <w:shd w:val="clear" w:color="auto" w:fill="auto"/>
            <w:noWrap/>
            <w:vAlign w:val="bottom"/>
            <w:hideMark/>
          </w:tcPr>
          <w:p w14:paraId="144D0463"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Youth assent for focus group</w:t>
            </w:r>
          </w:p>
        </w:tc>
        <w:tc>
          <w:tcPr>
            <w:tcW w:w="1527" w:type="dxa"/>
            <w:tcBorders>
              <w:top w:val="nil"/>
            </w:tcBorders>
            <w:shd w:val="clear" w:color="auto" w:fill="auto"/>
            <w:noWrap/>
            <w:vAlign w:val="bottom"/>
            <w:hideMark/>
          </w:tcPr>
          <w:p w14:paraId="69AE139E"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730</w:t>
            </w:r>
          </w:p>
        </w:tc>
        <w:tc>
          <w:tcPr>
            <w:tcW w:w="1529" w:type="dxa"/>
            <w:tcBorders>
              <w:top w:val="nil"/>
            </w:tcBorders>
            <w:shd w:val="clear" w:color="auto" w:fill="auto"/>
            <w:noWrap/>
            <w:vAlign w:val="bottom"/>
            <w:hideMark/>
          </w:tcPr>
          <w:p w14:paraId="56338371"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65.0%</w:t>
            </w:r>
          </w:p>
        </w:tc>
        <w:tc>
          <w:tcPr>
            <w:tcW w:w="1979" w:type="dxa"/>
            <w:tcBorders>
              <w:top w:val="nil"/>
              <w:right w:val="single" w:sz="4" w:space="0" w:color="auto"/>
            </w:tcBorders>
            <w:shd w:val="clear" w:color="auto" w:fill="auto"/>
            <w:noWrap/>
            <w:vAlign w:val="bottom"/>
            <w:hideMark/>
          </w:tcPr>
          <w:p w14:paraId="1146673C"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474</w:t>
            </w:r>
          </w:p>
        </w:tc>
      </w:tr>
      <w:tr w:rsidR="006C0AEA" w:rsidRPr="006C0AEA" w14:paraId="290134A6" w14:textId="77777777" w:rsidTr="006C0AEA">
        <w:trPr>
          <w:trHeight w:val="315"/>
        </w:trPr>
        <w:tc>
          <w:tcPr>
            <w:tcW w:w="4220" w:type="dxa"/>
            <w:tcBorders>
              <w:top w:val="nil"/>
              <w:left w:val="single" w:sz="4" w:space="0" w:color="auto"/>
              <w:bottom w:val="single" w:sz="4" w:space="0" w:color="auto"/>
            </w:tcBorders>
            <w:shd w:val="clear" w:color="auto" w:fill="auto"/>
            <w:noWrap/>
            <w:vAlign w:val="bottom"/>
            <w:hideMark/>
          </w:tcPr>
          <w:p w14:paraId="10F1B42D" w14:textId="68628981"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Focus groups</w:t>
            </w:r>
          </w:p>
        </w:tc>
        <w:tc>
          <w:tcPr>
            <w:tcW w:w="1527" w:type="dxa"/>
            <w:tcBorders>
              <w:top w:val="nil"/>
              <w:bottom w:val="single" w:sz="4" w:space="0" w:color="auto"/>
            </w:tcBorders>
            <w:shd w:val="clear" w:color="auto" w:fill="auto"/>
            <w:noWrap/>
            <w:vAlign w:val="bottom"/>
            <w:hideMark/>
          </w:tcPr>
          <w:p w14:paraId="2399EEED"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474</w:t>
            </w:r>
          </w:p>
        </w:tc>
        <w:tc>
          <w:tcPr>
            <w:tcW w:w="1529" w:type="dxa"/>
            <w:tcBorders>
              <w:top w:val="nil"/>
              <w:bottom w:val="single" w:sz="4" w:space="0" w:color="auto"/>
            </w:tcBorders>
            <w:shd w:val="clear" w:color="auto" w:fill="auto"/>
            <w:noWrap/>
            <w:vAlign w:val="bottom"/>
            <w:hideMark/>
          </w:tcPr>
          <w:p w14:paraId="636FC600" w14:textId="77777777" w:rsidR="006C0AEA" w:rsidRPr="006C0AEA" w:rsidRDefault="006C0AEA" w:rsidP="006C0AEA">
            <w:pPr>
              <w:widowControl/>
              <w:autoSpaceDE/>
              <w:autoSpaceDN/>
              <w:adjustRightInd/>
              <w:jc w:val="center"/>
              <w:rPr>
                <w:sz w:val="22"/>
                <w:szCs w:val="22"/>
              </w:rPr>
            </w:pPr>
            <w:r w:rsidRPr="006C0AEA">
              <w:rPr>
                <w:sz w:val="22"/>
                <w:szCs w:val="22"/>
              </w:rPr>
              <w:t>60.0%</w:t>
            </w:r>
          </w:p>
        </w:tc>
        <w:tc>
          <w:tcPr>
            <w:tcW w:w="1979" w:type="dxa"/>
            <w:tcBorders>
              <w:top w:val="nil"/>
              <w:bottom w:val="single" w:sz="4" w:space="0" w:color="auto"/>
              <w:right w:val="single" w:sz="4" w:space="0" w:color="auto"/>
            </w:tcBorders>
            <w:shd w:val="clear" w:color="auto" w:fill="auto"/>
            <w:noWrap/>
            <w:vAlign w:val="bottom"/>
            <w:hideMark/>
          </w:tcPr>
          <w:p w14:paraId="520BC7EA" w14:textId="77777777" w:rsidR="006C0AEA" w:rsidRPr="006C0AEA" w:rsidRDefault="006C0AEA" w:rsidP="006C0AEA">
            <w:pPr>
              <w:widowControl/>
              <w:autoSpaceDE/>
              <w:autoSpaceDN/>
              <w:adjustRightInd/>
              <w:jc w:val="center"/>
              <w:rPr>
                <w:sz w:val="22"/>
                <w:szCs w:val="22"/>
              </w:rPr>
            </w:pPr>
            <w:r w:rsidRPr="006C0AEA">
              <w:rPr>
                <w:sz w:val="22"/>
                <w:szCs w:val="22"/>
              </w:rPr>
              <w:t>285</w:t>
            </w:r>
          </w:p>
        </w:tc>
      </w:tr>
      <w:tr w:rsidR="006C0AEA" w:rsidRPr="006C0AEA" w14:paraId="631FFC78" w14:textId="77777777" w:rsidTr="006C0AEA">
        <w:trPr>
          <w:trHeight w:val="161"/>
        </w:trPr>
        <w:tc>
          <w:tcPr>
            <w:tcW w:w="5747" w:type="dxa"/>
            <w:gridSpan w:val="2"/>
            <w:tcBorders>
              <w:top w:val="single" w:sz="4" w:space="0" w:color="auto"/>
              <w:left w:val="single" w:sz="4" w:space="0" w:color="auto"/>
            </w:tcBorders>
            <w:shd w:val="clear" w:color="auto" w:fill="auto"/>
            <w:noWrap/>
            <w:vAlign w:val="bottom"/>
            <w:hideMark/>
          </w:tcPr>
          <w:p w14:paraId="72096B00" w14:textId="3A124E7B" w:rsidR="006C0AEA" w:rsidRPr="006C0AEA" w:rsidRDefault="006C0AEA" w:rsidP="006C0AEA">
            <w:pPr>
              <w:widowControl/>
              <w:autoSpaceDE/>
              <w:autoSpaceDN/>
              <w:adjustRightInd/>
              <w:rPr>
                <w:color w:val="000000"/>
                <w:sz w:val="22"/>
                <w:szCs w:val="22"/>
              </w:rPr>
            </w:pPr>
            <w:r w:rsidRPr="006C0AEA">
              <w:rPr>
                <w:b/>
                <w:bCs/>
                <w:color w:val="000000"/>
                <w:sz w:val="22"/>
                <w:szCs w:val="22"/>
              </w:rPr>
              <w:t>Comparison Youth (Stage One, Initial Pool)</w:t>
            </w:r>
          </w:p>
        </w:tc>
        <w:tc>
          <w:tcPr>
            <w:tcW w:w="1529" w:type="dxa"/>
            <w:tcBorders>
              <w:top w:val="single" w:sz="4" w:space="0" w:color="auto"/>
            </w:tcBorders>
            <w:shd w:val="clear" w:color="auto" w:fill="auto"/>
            <w:noWrap/>
            <w:vAlign w:val="bottom"/>
            <w:hideMark/>
          </w:tcPr>
          <w:p w14:paraId="6E5ACD97"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w:t>
            </w:r>
          </w:p>
        </w:tc>
        <w:tc>
          <w:tcPr>
            <w:tcW w:w="1979" w:type="dxa"/>
            <w:tcBorders>
              <w:top w:val="single" w:sz="4" w:space="0" w:color="auto"/>
              <w:right w:val="single" w:sz="4" w:space="0" w:color="auto"/>
            </w:tcBorders>
            <w:shd w:val="clear" w:color="auto" w:fill="auto"/>
            <w:noWrap/>
            <w:vAlign w:val="bottom"/>
            <w:hideMark/>
          </w:tcPr>
          <w:p w14:paraId="2C8E1DF5"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w:t>
            </w:r>
          </w:p>
        </w:tc>
      </w:tr>
      <w:tr w:rsidR="006C0AEA" w:rsidRPr="006C0AEA" w14:paraId="41481A1D" w14:textId="77777777" w:rsidTr="006C0AEA">
        <w:trPr>
          <w:trHeight w:val="56"/>
        </w:trPr>
        <w:tc>
          <w:tcPr>
            <w:tcW w:w="4220" w:type="dxa"/>
            <w:tcBorders>
              <w:top w:val="nil"/>
              <w:left w:val="single" w:sz="4" w:space="0" w:color="auto"/>
            </w:tcBorders>
            <w:shd w:val="clear" w:color="auto" w:fill="auto"/>
            <w:noWrap/>
            <w:vAlign w:val="bottom"/>
            <w:hideMark/>
          </w:tcPr>
          <w:p w14:paraId="5D2577D6"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Parental consent/youth assent</w:t>
            </w:r>
          </w:p>
        </w:tc>
        <w:tc>
          <w:tcPr>
            <w:tcW w:w="1527" w:type="dxa"/>
            <w:tcBorders>
              <w:top w:val="nil"/>
            </w:tcBorders>
            <w:shd w:val="clear" w:color="auto" w:fill="auto"/>
            <w:noWrap/>
            <w:vAlign w:val="bottom"/>
            <w:hideMark/>
          </w:tcPr>
          <w:p w14:paraId="01732A55" w14:textId="348E19B9" w:rsidR="006C0AEA" w:rsidRPr="006C0AEA" w:rsidRDefault="006C0AEA" w:rsidP="006C0AEA">
            <w:pPr>
              <w:widowControl/>
              <w:autoSpaceDE/>
              <w:autoSpaceDN/>
              <w:adjustRightInd/>
              <w:jc w:val="center"/>
              <w:rPr>
                <w:color w:val="000000"/>
                <w:sz w:val="22"/>
                <w:szCs w:val="22"/>
              </w:rPr>
            </w:pPr>
            <w:r w:rsidRPr="006C0AEA">
              <w:rPr>
                <w:color w:val="000000"/>
                <w:sz w:val="22"/>
                <w:szCs w:val="22"/>
              </w:rPr>
              <w:t>4,533</w:t>
            </w:r>
          </w:p>
        </w:tc>
        <w:tc>
          <w:tcPr>
            <w:tcW w:w="1529" w:type="dxa"/>
            <w:tcBorders>
              <w:top w:val="nil"/>
            </w:tcBorders>
            <w:shd w:val="clear" w:color="auto" w:fill="auto"/>
            <w:noWrap/>
            <w:vAlign w:val="bottom"/>
            <w:hideMark/>
          </w:tcPr>
          <w:p w14:paraId="3A2BAD56"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65.0%</w:t>
            </w:r>
          </w:p>
        </w:tc>
        <w:tc>
          <w:tcPr>
            <w:tcW w:w="1979" w:type="dxa"/>
            <w:tcBorders>
              <w:top w:val="nil"/>
              <w:right w:val="single" w:sz="4" w:space="0" w:color="auto"/>
            </w:tcBorders>
            <w:shd w:val="clear" w:color="auto" w:fill="auto"/>
            <w:noWrap/>
            <w:vAlign w:val="bottom"/>
            <w:hideMark/>
          </w:tcPr>
          <w:p w14:paraId="38A58766" w14:textId="4A7DA845" w:rsidR="006C0AEA" w:rsidRPr="006C0AEA" w:rsidRDefault="006C0AEA" w:rsidP="006C0AEA">
            <w:pPr>
              <w:widowControl/>
              <w:autoSpaceDE/>
              <w:autoSpaceDN/>
              <w:adjustRightInd/>
              <w:jc w:val="center"/>
              <w:rPr>
                <w:color w:val="000000"/>
                <w:sz w:val="22"/>
                <w:szCs w:val="22"/>
              </w:rPr>
            </w:pPr>
            <w:r w:rsidRPr="006C0AEA">
              <w:rPr>
                <w:color w:val="000000"/>
                <w:sz w:val="22"/>
                <w:szCs w:val="22"/>
              </w:rPr>
              <w:t>2,946</w:t>
            </w:r>
          </w:p>
        </w:tc>
      </w:tr>
      <w:tr w:rsidR="006C0AEA" w:rsidRPr="006C0AEA" w14:paraId="7C139EB4" w14:textId="77777777" w:rsidTr="006C0AEA">
        <w:trPr>
          <w:trHeight w:val="315"/>
        </w:trPr>
        <w:tc>
          <w:tcPr>
            <w:tcW w:w="4220" w:type="dxa"/>
            <w:tcBorders>
              <w:top w:val="nil"/>
              <w:left w:val="single" w:sz="4" w:space="0" w:color="auto"/>
              <w:bottom w:val="single" w:sz="4" w:space="0" w:color="auto"/>
            </w:tcBorders>
            <w:shd w:val="clear" w:color="auto" w:fill="auto"/>
            <w:noWrap/>
            <w:vAlign w:val="bottom"/>
            <w:hideMark/>
          </w:tcPr>
          <w:p w14:paraId="061E9E02"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Baseline survey</w:t>
            </w:r>
          </w:p>
        </w:tc>
        <w:tc>
          <w:tcPr>
            <w:tcW w:w="1527" w:type="dxa"/>
            <w:tcBorders>
              <w:top w:val="nil"/>
              <w:bottom w:val="single" w:sz="4" w:space="0" w:color="auto"/>
            </w:tcBorders>
            <w:shd w:val="clear" w:color="auto" w:fill="auto"/>
            <w:noWrap/>
            <w:vAlign w:val="bottom"/>
            <w:hideMark/>
          </w:tcPr>
          <w:p w14:paraId="5FA0738A" w14:textId="7F5597F7" w:rsidR="006C0AEA" w:rsidRPr="006C0AEA" w:rsidRDefault="006C0AEA" w:rsidP="006C0AEA">
            <w:pPr>
              <w:widowControl/>
              <w:autoSpaceDE/>
              <w:autoSpaceDN/>
              <w:adjustRightInd/>
              <w:jc w:val="center"/>
              <w:rPr>
                <w:color w:val="000000"/>
                <w:sz w:val="22"/>
                <w:szCs w:val="22"/>
              </w:rPr>
            </w:pPr>
            <w:r w:rsidRPr="006C0AEA">
              <w:rPr>
                <w:color w:val="000000"/>
                <w:sz w:val="22"/>
                <w:szCs w:val="22"/>
              </w:rPr>
              <w:t>2,946</w:t>
            </w:r>
          </w:p>
        </w:tc>
        <w:tc>
          <w:tcPr>
            <w:tcW w:w="1529" w:type="dxa"/>
            <w:tcBorders>
              <w:top w:val="nil"/>
              <w:bottom w:val="single" w:sz="4" w:space="0" w:color="auto"/>
            </w:tcBorders>
            <w:shd w:val="clear" w:color="auto" w:fill="auto"/>
            <w:noWrap/>
            <w:vAlign w:val="bottom"/>
            <w:hideMark/>
          </w:tcPr>
          <w:p w14:paraId="297D538B"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100.0%</w:t>
            </w:r>
          </w:p>
        </w:tc>
        <w:tc>
          <w:tcPr>
            <w:tcW w:w="1979" w:type="dxa"/>
            <w:tcBorders>
              <w:top w:val="nil"/>
              <w:bottom w:val="single" w:sz="4" w:space="0" w:color="auto"/>
              <w:right w:val="single" w:sz="4" w:space="0" w:color="auto"/>
            </w:tcBorders>
            <w:shd w:val="clear" w:color="auto" w:fill="auto"/>
            <w:noWrap/>
            <w:vAlign w:val="bottom"/>
            <w:hideMark/>
          </w:tcPr>
          <w:p w14:paraId="47FAD03D" w14:textId="11B3D472" w:rsidR="006C0AEA" w:rsidRPr="006C0AEA" w:rsidRDefault="006C0AEA" w:rsidP="006C0AEA">
            <w:pPr>
              <w:widowControl/>
              <w:autoSpaceDE/>
              <w:autoSpaceDN/>
              <w:adjustRightInd/>
              <w:jc w:val="center"/>
              <w:rPr>
                <w:color w:val="000000"/>
                <w:sz w:val="22"/>
                <w:szCs w:val="22"/>
              </w:rPr>
            </w:pPr>
            <w:r w:rsidRPr="006C0AEA">
              <w:rPr>
                <w:color w:val="000000"/>
                <w:sz w:val="22"/>
                <w:szCs w:val="22"/>
              </w:rPr>
              <w:t>2,946</w:t>
            </w:r>
          </w:p>
        </w:tc>
      </w:tr>
      <w:tr w:rsidR="006C0AEA" w:rsidRPr="006C0AEA" w14:paraId="301F036B" w14:textId="77777777" w:rsidTr="006C0AEA">
        <w:trPr>
          <w:trHeight w:val="61"/>
        </w:trPr>
        <w:tc>
          <w:tcPr>
            <w:tcW w:w="5747" w:type="dxa"/>
            <w:gridSpan w:val="2"/>
            <w:tcBorders>
              <w:top w:val="single" w:sz="4" w:space="0" w:color="auto"/>
              <w:left w:val="single" w:sz="4" w:space="0" w:color="auto"/>
            </w:tcBorders>
            <w:shd w:val="clear" w:color="auto" w:fill="auto"/>
            <w:noWrap/>
            <w:vAlign w:val="bottom"/>
            <w:hideMark/>
          </w:tcPr>
          <w:p w14:paraId="325B4891" w14:textId="18D3FA73" w:rsidR="006C0AEA" w:rsidRPr="006C0AEA" w:rsidRDefault="006C0AEA" w:rsidP="006C0AEA">
            <w:pPr>
              <w:widowControl/>
              <w:autoSpaceDE/>
              <w:autoSpaceDN/>
              <w:adjustRightInd/>
              <w:rPr>
                <w:b/>
                <w:bCs/>
                <w:color w:val="000000"/>
                <w:sz w:val="22"/>
                <w:szCs w:val="22"/>
              </w:rPr>
            </w:pPr>
            <w:r w:rsidRPr="006C0AEA">
              <w:rPr>
                <w:b/>
                <w:bCs/>
                <w:color w:val="000000"/>
                <w:sz w:val="22"/>
                <w:szCs w:val="22"/>
              </w:rPr>
              <w:t>Comparison Youth (Stage Two, Final Group)</w:t>
            </w:r>
          </w:p>
        </w:tc>
        <w:tc>
          <w:tcPr>
            <w:tcW w:w="1529" w:type="dxa"/>
            <w:tcBorders>
              <w:top w:val="single" w:sz="4" w:space="0" w:color="auto"/>
            </w:tcBorders>
            <w:shd w:val="clear" w:color="auto" w:fill="auto"/>
            <w:noWrap/>
            <w:vAlign w:val="bottom"/>
            <w:hideMark/>
          </w:tcPr>
          <w:p w14:paraId="72FBBEAF"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w:t>
            </w:r>
          </w:p>
        </w:tc>
        <w:tc>
          <w:tcPr>
            <w:tcW w:w="1979" w:type="dxa"/>
            <w:tcBorders>
              <w:top w:val="single" w:sz="4" w:space="0" w:color="auto"/>
              <w:right w:val="single" w:sz="4" w:space="0" w:color="auto"/>
            </w:tcBorders>
            <w:shd w:val="clear" w:color="auto" w:fill="auto"/>
            <w:noWrap/>
            <w:vAlign w:val="bottom"/>
            <w:hideMark/>
          </w:tcPr>
          <w:p w14:paraId="3ECF41E0"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w:t>
            </w:r>
          </w:p>
        </w:tc>
      </w:tr>
      <w:tr w:rsidR="006C0AEA" w:rsidRPr="006C0AEA" w14:paraId="26F039EA" w14:textId="77777777" w:rsidTr="006C0AEA">
        <w:trPr>
          <w:trHeight w:val="300"/>
        </w:trPr>
        <w:tc>
          <w:tcPr>
            <w:tcW w:w="4220" w:type="dxa"/>
            <w:tcBorders>
              <w:top w:val="nil"/>
              <w:left w:val="single" w:sz="4" w:space="0" w:color="auto"/>
            </w:tcBorders>
            <w:shd w:val="clear" w:color="auto" w:fill="auto"/>
            <w:noWrap/>
            <w:vAlign w:val="bottom"/>
            <w:hideMark/>
          </w:tcPr>
          <w:p w14:paraId="30D2FFEE"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Baseline survey</w:t>
            </w:r>
          </w:p>
        </w:tc>
        <w:tc>
          <w:tcPr>
            <w:tcW w:w="1527" w:type="dxa"/>
            <w:tcBorders>
              <w:top w:val="nil"/>
            </w:tcBorders>
            <w:shd w:val="clear" w:color="auto" w:fill="auto"/>
            <w:noWrap/>
            <w:vAlign w:val="bottom"/>
            <w:hideMark/>
          </w:tcPr>
          <w:p w14:paraId="29B1220F" w14:textId="387700B4" w:rsidR="006C0AEA" w:rsidRPr="006C0AEA" w:rsidRDefault="006C0AEA" w:rsidP="006C0AEA">
            <w:pPr>
              <w:widowControl/>
              <w:autoSpaceDE/>
              <w:autoSpaceDN/>
              <w:adjustRightInd/>
              <w:jc w:val="center"/>
              <w:rPr>
                <w:color w:val="000000"/>
                <w:sz w:val="22"/>
                <w:szCs w:val="22"/>
              </w:rPr>
            </w:pPr>
            <w:r w:rsidRPr="006C0AEA">
              <w:rPr>
                <w:color w:val="000000"/>
                <w:sz w:val="22"/>
                <w:szCs w:val="22"/>
              </w:rPr>
              <w:t>1,216</w:t>
            </w:r>
          </w:p>
        </w:tc>
        <w:tc>
          <w:tcPr>
            <w:tcW w:w="1529" w:type="dxa"/>
            <w:tcBorders>
              <w:top w:val="nil"/>
            </w:tcBorders>
            <w:shd w:val="clear" w:color="auto" w:fill="auto"/>
            <w:noWrap/>
            <w:vAlign w:val="bottom"/>
            <w:hideMark/>
          </w:tcPr>
          <w:p w14:paraId="0B744FB3"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100%</w:t>
            </w:r>
          </w:p>
        </w:tc>
        <w:tc>
          <w:tcPr>
            <w:tcW w:w="1979" w:type="dxa"/>
            <w:tcBorders>
              <w:top w:val="nil"/>
              <w:right w:val="single" w:sz="4" w:space="0" w:color="auto"/>
            </w:tcBorders>
            <w:shd w:val="clear" w:color="auto" w:fill="auto"/>
            <w:noWrap/>
            <w:vAlign w:val="bottom"/>
            <w:hideMark/>
          </w:tcPr>
          <w:p w14:paraId="08224CFD" w14:textId="1396015E" w:rsidR="006C0AEA" w:rsidRPr="006C0AEA" w:rsidRDefault="006C0AEA" w:rsidP="006C0AEA">
            <w:pPr>
              <w:widowControl/>
              <w:autoSpaceDE/>
              <w:autoSpaceDN/>
              <w:adjustRightInd/>
              <w:jc w:val="center"/>
              <w:rPr>
                <w:color w:val="000000"/>
                <w:sz w:val="22"/>
                <w:szCs w:val="22"/>
              </w:rPr>
            </w:pPr>
            <w:r w:rsidRPr="006C0AEA">
              <w:rPr>
                <w:color w:val="000000"/>
                <w:sz w:val="22"/>
                <w:szCs w:val="22"/>
              </w:rPr>
              <w:t>1,216</w:t>
            </w:r>
          </w:p>
        </w:tc>
      </w:tr>
      <w:tr w:rsidR="006C0AEA" w:rsidRPr="006C0AEA" w14:paraId="72FB9E00" w14:textId="77777777" w:rsidTr="006C0AEA">
        <w:trPr>
          <w:trHeight w:val="315"/>
        </w:trPr>
        <w:tc>
          <w:tcPr>
            <w:tcW w:w="4220" w:type="dxa"/>
            <w:tcBorders>
              <w:top w:val="nil"/>
              <w:left w:val="single" w:sz="4" w:space="0" w:color="auto"/>
            </w:tcBorders>
            <w:shd w:val="clear" w:color="auto" w:fill="auto"/>
            <w:noWrap/>
            <w:vAlign w:val="bottom"/>
            <w:hideMark/>
          </w:tcPr>
          <w:p w14:paraId="68EA7BBB"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First follow-up survey</w:t>
            </w:r>
          </w:p>
        </w:tc>
        <w:tc>
          <w:tcPr>
            <w:tcW w:w="1527" w:type="dxa"/>
            <w:tcBorders>
              <w:top w:val="nil"/>
            </w:tcBorders>
            <w:shd w:val="clear" w:color="auto" w:fill="auto"/>
            <w:noWrap/>
            <w:vAlign w:val="bottom"/>
            <w:hideMark/>
          </w:tcPr>
          <w:p w14:paraId="069997D8" w14:textId="4ABE2ADE" w:rsidR="006C0AEA" w:rsidRPr="006C0AEA" w:rsidRDefault="006C0AEA" w:rsidP="006C0AEA">
            <w:pPr>
              <w:widowControl/>
              <w:autoSpaceDE/>
              <w:autoSpaceDN/>
              <w:adjustRightInd/>
              <w:jc w:val="center"/>
              <w:rPr>
                <w:color w:val="000000"/>
                <w:sz w:val="22"/>
                <w:szCs w:val="22"/>
              </w:rPr>
            </w:pPr>
            <w:r w:rsidRPr="006C0AEA">
              <w:rPr>
                <w:color w:val="000000"/>
                <w:sz w:val="22"/>
                <w:szCs w:val="22"/>
              </w:rPr>
              <w:t>1,216</w:t>
            </w:r>
          </w:p>
        </w:tc>
        <w:tc>
          <w:tcPr>
            <w:tcW w:w="1529" w:type="dxa"/>
            <w:tcBorders>
              <w:top w:val="nil"/>
            </w:tcBorders>
            <w:shd w:val="clear" w:color="auto" w:fill="auto"/>
            <w:noWrap/>
            <w:vAlign w:val="bottom"/>
            <w:hideMark/>
          </w:tcPr>
          <w:p w14:paraId="4D62E3F4"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60%</w:t>
            </w:r>
          </w:p>
        </w:tc>
        <w:tc>
          <w:tcPr>
            <w:tcW w:w="1979" w:type="dxa"/>
            <w:tcBorders>
              <w:top w:val="nil"/>
              <w:right w:val="single" w:sz="4" w:space="0" w:color="auto"/>
            </w:tcBorders>
            <w:shd w:val="clear" w:color="auto" w:fill="auto"/>
            <w:noWrap/>
            <w:vAlign w:val="bottom"/>
            <w:hideMark/>
          </w:tcPr>
          <w:p w14:paraId="65CFE11A" w14:textId="3EA261B4" w:rsidR="006C0AEA" w:rsidRPr="006C0AEA" w:rsidRDefault="006C0AEA" w:rsidP="006C0AEA">
            <w:pPr>
              <w:widowControl/>
              <w:autoSpaceDE/>
              <w:autoSpaceDN/>
              <w:adjustRightInd/>
              <w:jc w:val="center"/>
              <w:rPr>
                <w:color w:val="000000"/>
                <w:sz w:val="22"/>
                <w:szCs w:val="22"/>
              </w:rPr>
            </w:pPr>
            <w:r w:rsidRPr="006C0AEA">
              <w:rPr>
                <w:color w:val="000000"/>
                <w:sz w:val="22"/>
                <w:szCs w:val="22"/>
              </w:rPr>
              <w:t>730</w:t>
            </w:r>
          </w:p>
        </w:tc>
      </w:tr>
      <w:tr w:rsidR="006C0AEA" w:rsidRPr="006C0AEA" w14:paraId="45D33C7C" w14:textId="77777777" w:rsidTr="006C0AEA">
        <w:trPr>
          <w:trHeight w:val="152"/>
        </w:trPr>
        <w:tc>
          <w:tcPr>
            <w:tcW w:w="4220" w:type="dxa"/>
            <w:tcBorders>
              <w:top w:val="nil"/>
              <w:left w:val="single" w:sz="4" w:space="0" w:color="auto"/>
              <w:bottom w:val="single" w:sz="4" w:space="0" w:color="auto"/>
            </w:tcBorders>
            <w:shd w:val="clear" w:color="auto" w:fill="auto"/>
            <w:noWrap/>
            <w:vAlign w:val="bottom"/>
            <w:hideMark/>
          </w:tcPr>
          <w:p w14:paraId="39E953FF" w14:textId="77777777" w:rsidR="006C0AEA" w:rsidRPr="006C0AEA" w:rsidRDefault="006C0AEA" w:rsidP="006C0AEA">
            <w:pPr>
              <w:widowControl/>
              <w:autoSpaceDE/>
              <w:autoSpaceDN/>
              <w:adjustRightInd/>
              <w:rPr>
                <w:color w:val="000000"/>
                <w:sz w:val="22"/>
                <w:szCs w:val="22"/>
              </w:rPr>
            </w:pPr>
            <w:r w:rsidRPr="006C0AEA">
              <w:rPr>
                <w:color w:val="000000"/>
                <w:sz w:val="22"/>
                <w:szCs w:val="22"/>
              </w:rPr>
              <w:t xml:space="preserve">   3-month follow-up survey</w:t>
            </w:r>
          </w:p>
        </w:tc>
        <w:tc>
          <w:tcPr>
            <w:tcW w:w="1527" w:type="dxa"/>
            <w:tcBorders>
              <w:top w:val="nil"/>
              <w:bottom w:val="single" w:sz="4" w:space="0" w:color="auto"/>
            </w:tcBorders>
            <w:shd w:val="clear" w:color="auto" w:fill="auto"/>
            <w:noWrap/>
            <w:vAlign w:val="bottom"/>
            <w:hideMark/>
          </w:tcPr>
          <w:p w14:paraId="474829FD" w14:textId="0772421D" w:rsidR="006C0AEA" w:rsidRPr="006C0AEA" w:rsidRDefault="006C0AEA" w:rsidP="006C0AEA">
            <w:pPr>
              <w:widowControl/>
              <w:autoSpaceDE/>
              <w:autoSpaceDN/>
              <w:adjustRightInd/>
              <w:jc w:val="center"/>
              <w:rPr>
                <w:color w:val="000000"/>
                <w:sz w:val="22"/>
                <w:szCs w:val="22"/>
              </w:rPr>
            </w:pPr>
            <w:r w:rsidRPr="006C0AEA">
              <w:rPr>
                <w:color w:val="000000"/>
                <w:sz w:val="22"/>
                <w:szCs w:val="22"/>
              </w:rPr>
              <w:t>73</w:t>
            </w:r>
            <w:r>
              <w:rPr>
                <w:color w:val="000000"/>
                <w:sz w:val="22"/>
                <w:szCs w:val="22"/>
              </w:rPr>
              <w:t>0</w:t>
            </w:r>
          </w:p>
        </w:tc>
        <w:tc>
          <w:tcPr>
            <w:tcW w:w="1529" w:type="dxa"/>
            <w:tcBorders>
              <w:top w:val="nil"/>
              <w:bottom w:val="single" w:sz="4" w:space="0" w:color="auto"/>
            </w:tcBorders>
            <w:shd w:val="clear" w:color="auto" w:fill="auto"/>
            <w:noWrap/>
            <w:vAlign w:val="bottom"/>
            <w:hideMark/>
          </w:tcPr>
          <w:p w14:paraId="367FAC46" w14:textId="77777777" w:rsidR="006C0AEA" w:rsidRPr="006C0AEA" w:rsidRDefault="006C0AEA" w:rsidP="006C0AEA">
            <w:pPr>
              <w:widowControl/>
              <w:autoSpaceDE/>
              <w:autoSpaceDN/>
              <w:adjustRightInd/>
              <w:jc w:val="center"/>
              <w:rPr>
                <w:color w:val="000000"/>
                <w:sz w:val="22"/>
                <w:szCs w:val="22"/>
              </w:rPr>
            </w:pPr>
            <w:r w:rsidRPr="006C0AEA">
              <w:rPr>
                <w:color w:val="000000"/>
                <w:sz w:val="22"/>
                <w:szCs w:val="22"/>
              </w:rPr>
              <w:t>60%</w:t>
            </w:r>
          </w:p>
        </w:tc>
        <w:tc>
          <w:tcPr>
            <w:tcW w:w="1979" w:type="dxa"/>
            <w:tcBorders>
              <w:top w:val="nil"/>
              <w:bottom w:val="single" w:sz="4" w:space="0" w:color="auto"/>
              <w:right w:val="single" w:sz="4" w:space="0" w:color="auto"/>
            </w:tcBorders>
            <w:shd w:val="clear" w:color="auto" w:fill="auto"/>
            <w:noWrap/>
            <w:vAlign w:val="bottom"/>
            <w:hideMark/>
          </w:tcPr>
          <w:p w14:paraId="5B00B958" w14:textId="65DF74A4" w:rsidR="006C0AEA" w:rsidRPr="006C0AEA" w:rsidRDefault="006C0AEA" w:rsidP="006C0AEA">
            <w:pPr>
              <w:widowControl/>
              <w:autoSpaceDE/>
              <w:autoSpaceDN/>
              <w:adjustRightInd/>
              <w:jc w:val="center"/>
              <w:rPr>
                <w:color w:val="000000"/>
                <w:sz w:val="22"/>
                <w:szCs w:val="22"/>
              </w:rPr>
            </w:pPr>
            <w:r w:rsidRPr="006C0AEA">
              <w:rPr>
                <w:color w:val="000000"/>
                <w:sz w:val="22"/>
                <w:szCs w:val="22"/>
              </w:rPr>
              <w:t>438</w:t>
            </w:r>
          </w:p>
        </w:tc>
      </w:tr>
    </w:tbl>
    <w:p w14:paraId="26985F02" w14:textId="42E6B73D" w:rsidR="0017282B" w:rsidRDefault="00086EDE" w:rsidP="0017282B">
      <w:pPr>
        <w:spacing w:before="100" w:beforeAutospacing="1" w:after="100" w:afterAutospacing="1"/>
        <w:jc w:val="both"/>
      </w:pPr>
      <w:r>
        <w:t xml:space="preserve">Our sample size estimates in Exhibit </w:t>
      </w:r>
      <w:r w:rsidR="009E2BC7">
        <w:t>2</w:t>
      </w:r>
      <w:r>
        <w:t xml:space="preserve"> are linked to the attrition rate assumptions in Exhibit </w:t>
      </w:r>
      <w:r w:rsidR="009E2BC7">
        <w:t>3</w:t>
      </w:r>
      <w:r w:rsidR="0017282B">
        <w:t xml:space="preserve"> and the sampling frame for matched comparison group discussed in more detail below</w:t>
      </w:r>
      <w:r>
        <w:t xml:space="preserve">. </w:t>
      </w:r>
      <w:r w:rsidR="0017282B" w:rsidRPr="0087472F">
        <w:t xml:space="preserve">For all youth in this evaluation, there is a stepwise sample size pipeline from consent to baseline survey, baseline to first follow-up survey, </w:t>
      </w:r>
      <w:r w:rsidR="008A4081">
        <w:t xml:space="preserve">and </w:t>
      </w:r>
      <w:r w:rsidR="0017282B" w:rsidRPr="0087472F">
        <w:t>first follow-up to three</w:t>
      </w:r>
      <w:r w:rsidR="0017282B">
        <w:t>-</w:t>
      </w:r>
      <w:r w:rsidR="0017282B" w:rsidRPr="0087472F">
        <w:t xml:space="preserve">month follow-up survey. Comparison youth will not be </w:t>
      </w:r>
      <w:r w:rsidR="0017282B">
        <w:t xml:space="preserve">asked to participate in focus groups, so attrition rates related to focus groups </w:t>
      </w:r>
      <w:r w:rsidR="0017282B" w:rsidRPr="0087472F">
        <w:t xml:space="preserve">apply only to program youth. </w:t>
      </w:r>
    </w:p>
    <w:p w14:paraId="59A9AB08" w14:textId="5D132586" w:rsidR="008E4B97" w:rsidRDefault="008E4B97" w:rsidP="0017282B">
      <w:pPr>
        <w:spacing w:before="100" w:beforeAutospacing="1" w:after="100" w:afterAutospacing="1"/>
        <w:jc w:val="both"/>
      </w:pPr>
    </w:p>
    <w:p w14:paraId="42937ACB" w14:textId="2EDA93EA" w:rsidR="008E4B97" w:rsidRDefault="008E4B97" w:rsidP="0017282B">
      <w:pPr>
        <w:spacing w:before="100" w:beforeAutospacing="1" w:after="100" w:afterAutospacing="1"/>
        <w:jc w:val="both"/>
      </w:pPr>
    </w:p>
    <w:p w14:paraId="12694D81" w14:textId="6CCF0B01" w:rsidR="008E4B97" w:rsidRDefault="008E4B97" w:rsidP="0017282B">
      <w:pPr>
        <w:spacing w:before="100" w:beforeAutospacing="1" w:after="100" w:afterAutospacing="1"/>
        <w:jc w:val="both"/>
      </w:pPr>
    </w:p>
    <w:p w14:paraId="5DE60798" w14:textId="5CBE3127" w:rsidR="008E4B97" w:rsidRDefault="008E4B97" w:rsidP="0017282B">
      <w:pPr>
        <w:spacing w:before="100" w:beforeAutospacing="1" w:after="100" w:afterAutospacing="1"/>
        <w:jc w:val="both"/>
      </w:pPr>
    </w:p>
    <w:p w14:paraId="07708455" w14:textId="77777777" w:rsidR="008E4B97" w:rsidRPr="0087472F" w:rsidRDefault="008E4B97" w:rsidP="0017282B">
      <w:pPr>
        <w:spacing w:before="100" w:beforeAutospacing="1" w:after="100" w:afterAutospacing="1"/>
        <w:jc w:val="both"/>
      </w:pPr>
    </w:p>
    <w:p w14:paraId="5159F90E" w14:textId="28108584" w:rsidR="004F1F56" w:rsidRPr="0087472F" w:rsidRDefault="004F1F56" w:rsidP="004F1F56">
      <w:pPr>
        <w:spacing w:before="100" w:beforeAutospacing="1" w:after="100" w:afterAutospacing="1"/>
        <w:ind w:left="360"/>
        <w:jc w:val="both"/>
        <w:rPr>
          <w:b/>
          <w:bCs/>
        </w:rPr>
      </w:pPr>
      <w:r w:rsidRPr="0087472F">
        <w:rPr>
          <w:b/>
          <w:bCs/>
        </w:rPr>
        <w:t xml:space="preserve">Exhibit </w:t>
      </w:r>
      <w:r w:rsidR="00CD29F5">
        <w:rPr>
          <w:b/>
          <w:bCs/>
        </w:rPr>
        <w:t>3</w:t>
      </w:r>
      <w:r w:rsidRPr="0087472F">
        <w:rPr>
          <w:b/>
          <w:bCs/>
        </w:rPr>
        <w:t xml:space="preserve">. Stepwise Attrition </w:t>
      </w:r>
      <w:r>
        <w:rPr>
          <w:b/>
          <w:bCs/>
        </w:rPr>
        <w:t>Assumptions for Youth Data Collection</w:t>
      </w:r>
      <w:r w:rsidRPr="0087472F">
        <w:rPr>
          <w:b/>
          <w:bCs/>
        </w:rPr>
        <w:t xml:space="preserve">  </w:t>
      </w:r>
    </w:p>
    <w:p w14:paraId="03B46F7F" w14:textId="1CDED114" w:rsidR="004F1F56" w:rsidRPr="0087472F" w:rsidRDefault="008024F1" w:rsidP="004F1F56">
      <w:pPr>
        <w:jc w:val="center"/>
        <w:rPr>
          <w:b/>
          <w:bCs/>
          <w:u w:val="single"/>
        </w:rPr>
      </w:pPr>
      <w:r w:rsidRPr="008024F1">
        <w:rPr>
          <w:b/>
          <w:bCs/>
          <w:noProof/>
        </w:rPr>
        <w:drawing>
          <wp:inline distT="0" distB="0" distL="0" distR="0" wp14:anchorId="0A94C1B5" wp14:editId="3DF72A42">
            <wp:extent cx="6103620" cy="2999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3630" cy="3009007"/>
                    </a:xfrm>
                    <a:prstGeom prst="rect">
                      <a:avLst/>
                    </a:prstGeom>
                    <a:noFill/>
                  </pic:spPr>
                </pic:pic>
              </a:graphicData>
            </a:graphic>
          </wp:inline>
        </w:drawing>
      </w:r>
    </w:p>
    <w:p w14:paraId="746610CB" w14:textId="5ECFEA76" w:rsidR="00531516" w:rsidRPr="0087472F" w:rsidRDefault="00531516" w:rsidP="00531516">
      <w:pPr>
        <w:spacing w:before="100" w:beforeAutospacing="1" w:after="100" w:afterAutospacing="1"/>
        <w:ind w:left="360"/>
        <w:jc w:val="both"/>
      </w:pPr>
      <w:r w:rsidRPr="0087472F">
        <w:rPr>
          <w:b/>
          <w:bCs/>
        </w:rPr>
        <w:t>Parent</w:t>
      </w:r>
      <w:r>
        <w:rPr>
          <w:b/>
          <w:bCs/>
        </w:rPr>
        <w:t xml:space="preserve">/Guardian </w:t>
      </w:r>
      <w:r w:rsidR="00086EDE">
        <w:rPr>
          <w:b/>
          <w:bCs/>
        </w:rPr>
        <w:t>C</w:t>
      </w:r>
      <w:r>
        <w:rPr>
          <w:b/>
          <w:bCs/>
        </w:rPr>
        <w:t>onsent</w:t>
      </w:r>
      <w:r w:rsidR="00086EDE">
        <w:rPr>
          <w:b/>
          <w:bCs/>
        </w:rPr>
        <w:t>.</w:t>
      </w:r>
      <w:r w:rsidRPr="0087472F">
        <w:t xml:space="preserve"> </w:t>
      </w:r>
      <w:r w:rsidR="00E00A5F">
        <w:t xml:space="preserve">We assume </w:t>
      </w:r>
      <w:r w:rsidR="00E00A5F" w:rsidRPr="005357F5">
        <w:t>that 35</w:t>
      </w:r>
      <w:r w:rsidR="00A87BF2" w:rsidRPr="005357F5">
        <w:t xml:space="preserve">% </w:t>
      </w:r>
      <w:r w:rsidR="00E00A5F" w:rsidRPr="005357F5">
        <w:t>of</w:t>
      </w:r>
      <w:r w:rsidRPr="005357F5">
        <w:t xml:space="preserve"> enrolled youth </w:t>
      </w:r>
      <w:r w:rsidR="00E00A5F" w:rsidRPr="005357F5">
        <w:t xml:space="preserve">will not receive </w:t>
      </w:r>
      <w:r w:rsidRPr="005357F5">
        <w:t>parent/guardian consent to participate in data collection</w:t>
      </w:r>
      <w:r w:rsidR="00E00A5F" w:rsidRPr="005357F5">
        <w:t xml:space="preserve">. A </w:t>
      </w:r>
      <w:r w:rsidRPr="005357F5">
        <w:t>35% attrition rate from enrollment</w:t>
      </w:r>
      <w:r w:rsidR="00E00A5F" w:rsidRPr="005357F5">
        <w:t xml:space="preserve"> to </w:t>
      </w:r>
      <w:r w:rsidRPr="005357F5">
        <w:t>consent</w:t>
      </w:r>
      <w:r w:rsidR="00E00A5F" w:rsidRPr="005357F5">
        <w:t xml:space="preserve"> is support</w:t>
      </w:r>
      <w:r w:rsidRPr="005357F5">
        <w:t>ed by evidence from previous evaluations of a variety of pregnancy prevention interventions (LaChausse, 2016; Abe, Barker, Chan, &amp; Eucogco, 2016; Oman, Vesely, Green, &amp; Clements-Nolle, 2018). Consent rates for these studies range from 57% to 98%. Given the proposed evaluation’s focus on</w:t>
      </w:r>
      <w:r w:rsidRPr="0087472F">
        <w:t xml:space="preserve"> youth who may be hard-to-reach, vulnerable, or underserved, we estimate a </w:t>
      </w:r>
      <w:r>
        <w:t>parent/guardian</w:t>
      </w:r>
      <w:r w:rsidRPr="0087472F">
        <w:t xml:space="preserve"> consent rate on the lower end of this range at 65% to avoid overestimating statistical power.  </w:t>
      </w:r>
    </w:p>
    <w:p w14:paraId="0A9F410C" w14:textId="69629651" w:rsidR="00531516" w:rsidRPr="00A602D8" w:rsidRDefault="00531516" w:rsidP="00531516">
      <w:pPr>
        <w:spacing w:before="100" w:beforeAutospacing="1" w:after="100" w:afterAutospacing="1"/>
        <w:ind w:left="360"/>
        <w:jc w:val="both"/>
      </w:pPr>
      <w:r w:rsidRPr="0087472F">
        <w:rPr>
          <w:b/>
          <w:bCs/>
        </w:rPr>
        <w:t xml:space="preserve">Baseline and </w:t>
      </w:r>
      <w:r w:rsidR="00086EDE">
        <w:rPr>
          <w:b/>
          <w:bCs/>
        </w:rPr>
        <w:t>F</w:t>
      </w:r>
      <w:r w:rsidRPr="0087472F">
        <w:rPr>
          <w:b/>
          <w:bCs/>
        </w:rPr>
        <w:t xml:space="preserve">ollow-up </w:t>
      </w:r>
      <w:r w:rsidR="00086EDE">
        <w:rPr>
          <w:b/>
          <w:bCs/>
        </w:rPr>
        <w:t>S</w:t>
      </w:r>
      <w:r w:rsidRPr="0087472F">
        <w:rPr>
          <w:b/>
          <w:bCs/>
        </w:rPr>
        <w:t>urveys</w:t>
      </w:r>
      <w:r w:rsidRPr="0087472F">
        <w:t>. All youth who receive parent</w:t>
      </w:r>
      <w:r>
        <w:t>/guardian</w:t>
      </w:r>
      <w:r w:rsidRPr="0087472F">
        <w:t xml:space="preserve"> consent will be invited to complete baseline surveys. Given that consent will be provided on the same day as the baseline survey</w:t>
      </w:r>
      <w:r w:rsidR="00E15DB3">
        <w:t xml:space="preserve"> (e.g. youth who </w:t>
      </w:r>
      <w:r w:rsidR="00D24064">
        <w:t>participate in the survey must have consent before receiving the survey)</w:t>
      </w:r>
      <w:r w:rsidRPr="0087472F">
        <w:t xml:space="preserve">, we </w:t>
      </w:r>
      <w:r w:rsidR="00671D68">
        <w:t>assume</w:t>
      </w:r>
      <w:r w:rsidRPr="0087472F">
        <w:t xml:space="preserve"> a 0% attrition rate from consent to baseline. Attrition rates from baseline to first follow-up survey, and 3-month follow-up survey were estimated based on best practices from HHS (Cole &amp; Chizek, 2014), reports from prior </w:t>
      </w:r>
      <w:r w:rsidRPr="00A602D8">
        <w:t xml:space="preserve">evaluations (listed above), and adjustments due to OASH’s focus on hard-to-reach and underserved youth. We expect a 40% attrition rate from baseline to first follow-up, and an additional 40% attrition rate from first follow-up to 3-month follow-up. </w:t>
      </w:r>
    </w:p>
    <w:p w14:paraId="1A8F223C" w14:textId="58BEFBF0" w:rsidR="00531516" w:rsidRPr="0087472F" w:rsidRDefault="00531516" w:rsidP="00531516">
      <w:pPr>
        <w:spacing w:before="100" w:beforeAutospacing="1" w:after="100" w:afterAutospacing="1"/>
        <w:ind w:left="360"/>
        <w:jc w:val="both"/>
      </w:pPr>
      <w:r w:rsidRPr="00A602D8">
        <w:rPr>
          <w:b/>
          <w:bCs/>
        </w:rPr>
        <w:t xml:space="preserve">Focus </w:t>
      </w:r>
      <w:r w:rsidR="00086EDE" w:rsidRPr="00A602D8">
        <w:rPr>
          <w:b/>
          <w:bCs/>
        </w:rPr>
        <w:t>G</w:t>
      </w:r>
      <w:r w:rsidRPr="00A602D8">
        <w:rPr>
          <w:b/>
          <w:bCs/>
        </w:rPr>
        <w:t>roups.</w:t>
      </w:r>
      <w:r w:rsidR="00127B54" w:rsidRPr="00A602D8">
        <w:rPr>
          <w:b/>
          <w:bCs/>
        </w:rPr>
        <w:t xml:space="preserve"> </w:t>
      </w:r>
      <w:r w:rsidR="00127B54" w:rsidRPr="00A602D8">
        <w:t xml:space="preserve">Two attrition rates are relevant for </w:t>
      </w:r>
      <w:r w:rsidR="00E00A5F" w:rsidRPr="00A602D8">
        <w:t>estimating</w:t>
      </w:r>
      <w:r w:rsidR="00127B54" w:rsidRPr="00A602D8">
        <w:t xml:space="preserve"> youth focus group sample sizes. We </w:t>
      </w:r>
      <w:r w:rsidR="00671D68" w:rsidRPr="00A602D8">
        <w:t>assume</w:t>
      </w:r>
      <w:r w:rsidR="00127B54" w:rsidRPr="00A602D8">
        <w:t xml:space="preserve"> that 35% of the youth participating in the first-follow up survey will not assent to participate in focus group. </w:t>
      </w:r>
      <w:r w:rsidR="00671D68" w:rsidRPr="00A602D8">
        <w:t>(</w:t>
      </w:r>
      <w:r w:rsidR="00E00A5F" w:rsidRPr="00A602D8">
        <w:t>Focus group assent and first youth follow-up surveys will both be collected during the final program session</w:t>
      </w:r>
      <w:r w:rsidR="00671D68" w:rsidRPr="00A602D8">
        <w:t>)</w:t>
      </w:r>
      <w:r w:rsidR="000656E3" w:rsidRPr="00A602D8">
        <w:t xml:space="preserve">. </w:t>
      </w:r>
      <w:r w:rsidR="00127B54" w:rsidRPr="00A602D8">
        <w:t xml:space="preserve">In addition, we assume that </w:t>
      </w:r>
      <w:r w:rsidR="00A602D8" w:rsidRPr="00A602D8">
        <w:t>4</w:t>
      </w:r>
      <w:r w:rsidR="00127B54" w:rsidRPr="00A602D8">
        <w:t>0% of the youth assenting t</w:t>
      </w:r>
      <w:r w:rsidR="00E00A5F" w:rsidRPr="00A602D8">
        <w:t>o participate in focus groups will not participate</w:t>
      </w:r>
      <w:r w:rsidR="00A602D8" w:rsidRPr="00A602D8">
        <w:t xml:space="preserve">, given the additional burden of transportation </w:t>
      </w:r>
      <w:r w:rsidR="00D24064">
        <w:t xml:space="preserve">to another data collection session </w:t>
      </w:r>
      <w:r w:rsidR="00A602D8" w:rsidRPr="00A602D8">
        <w:t>and time needed to participate in focus groups</w:t>
      </w:r>
      <w:r w:rsidR="00E00A5F" w:rsidRPr="00A602D8">
        <w:t xml:space="preserve">. </w:t>
      </w:r>
      <w:r w:rsidR="00D24064">
        <w:t>Attrition estimates</w:t>
      </w:r>
      <w:r w:rsidR="00E00A5F" w:rsidRPr="00A602D8">
        <w:t xml:space="preserve"> between focus group assent and focus group participation</w:t>
      </w:r>
      <w:r w:rsidR="00D24064">
        <w:t xml:space="preserve"> were based on prior literature, and informed by a</w:t>
      </w:r>
      <w:r w:rsidR="00671D68" w:rsidRPr="00A602D8">
        <w:t xml:space="preserve"> plan</w:t>
      </w:r>
      <w:r w:rsidR="00671D68">
        <w:t xml:space="preserve"> to use</w:t>
      </w:r>
      <w:r w:rsidR="00127B54">
        <w:t xml:space="preserve"> </w:t>
      </w:r>
      <w:r w:rsidRPr="0087472F">
        <w:t xml:space="preserve">best practices in retaining </w:t>
      </w:r>
      <w:r w:rsidR="00671D68">
        <w:t>assenting program youth</w:t>
      </w:r>
      <w:r w:rsidRPr="0087472F">
        <w:t xml:space="preserve"> (Peterson-Sweeney, 2005), </w:t>
      </w:r>
      <w:r w:rsidR="00671D68">
        <w:t xml:space="preserve">including </w:t>
      </w:r>
      <w:r w:rsidRPr="0087472F">
        <w:t xml:space="preserve">reminder phone calls, emails, and/or texts about the focus group time and location. </w:t>
      </w:r>
    </w:p>
    <w:p w14:paraId="5D4D16EB" w14:textId="0E07CB43" w:rsidR="00D17DA0" w:rsidRPr="00D17DA0" w:rsidRDefault="0017282B" w:rsidP="00D17DA0">
      <w:pPr>
        <w:widowControl/>
        <w:autoSpaceDE/>
        <w:autoSpaceDN/>
        <w:adjustRightInd/>
        <w:spacing w:before="100" w:beforeAutospacing="1" w:after="100" w:afterAutospacing="1"/>
        <w:ind w:left="360"/>
        <w:jc w:val="both"/>
        <w:rPr>
          <w:szCs w:val="20"/>
        </w:rPr>
      </w:pPr>
      <w:r w:rsidRPr="00D17DA0">
        <w:rPr>
          <w:b/>
          <w:bCs/>
          <w:szCs w:val="20"/>
        </w:rPr>
        <w:t>Sampling Frame</w:t>
      </w:r>
      <w:r w:rsidR="00D17DA0" w:rsidRPr="00D17DA0">
        <w:rPr>
          <w:b/>
          <w:bCs/>
          <w:szCs w:val="20"/>
        </w:rPr>
        <w:t xml:space="preserve"> for</w:t>
      </w:r>
      <w:r w:rsidRPr="00D17DA0">
        <w:rPr>
          <w:b/>
          <w:bCs/>
          <w:szCs w:val="20"/>
        </w:rPr>
        <w:t xml:space="preserve"> Matched Comparison Youth</w:t>
      </w:r>
      <w:r w:rsidR="00EA0B47">
        <w:rPr>
          <w:b/>
          <w:bCs/>
          <w:szCs w:val="20"/>
        </w:rPr>
        <w:t xml:space="preserve">. </w:t>
      </w:r>
      <w:r w:rsidR="00D17DA0" w:rsidRPr="00D17DA0">
        <w:rPr>
          <w:szCs w:val="20"/>
        </w:rPr>
        <w:t>Matched-comparison youth will be recruited from communit</w:t>
      </w:r>
      <w:r w:rsidR="00A602D8">
        <w:rPr>
          <w:szCs w:val="20"/>
        </w:rPr>
        <w:t>ies</w:t>
      </w:r>
      <w:r w:rsidR="00D17DA0" w:rsidRPr="00D17DA0">
        <w:rPr>
          <w:szCs w:val="20"/>
        </w:rPr>
        <w:t xml:space="preserve"> represented by </w:t>
      </w:r>
      <w:r w:rsidR="00F71D7D">
        <w:rPr>
          <w:szCs w:val="20"/>
        </w:rPr>
        <w:t>three of the</w:t>
      </w:r>
      <w:r w:rsidR="00F71D7D" w:rsidRPr="00D17DA0">
        <w:rPr>
          <w:szCs w:val="20"/>
        </w:rPr>
        <w:t xml:space="preserve"> </w:t>
      </w:r>
      <w:r w:rsidR="00D17DA0" w:rsidRPr="00D17DA0">
        <w:rPr>
          <w:szCs w:val="20"/>
        </w:rPr>
        <w:t xml:space="preserve">IOs and their program youth. </w:t>
      </w:r>
      <w:r w:rsidR="002557BF">
        <w:rPr>
          <w:szCs w:val="20"/>
        </w:rPr>
        <w:t xml:space="preserve">These IOs were selected for the </w:t>
      </w:r>
      <w:r w:rsidR="00127261">
        <w:rPr>
          <w:szCs w:val="20"/>
        </w:rPr>
        <w:t xml:space="preserve">comparison group analyses based on their </w:t>
      </w:r>
      <w:r w:rsidR="005F59CD">
        <w:rPr>
          <w:szCs w:val="20"/>
        </w:rPr>
        <w:t>organizational capacity</w:t>
      </w:r>
      <w:r w:rsidR="00127261">
        <w:rPr>
          <w:szCs w:val="20"/>
        </w:rPr>
        <w:t xml:space="preserve"> to recruit a comparison group large enough for analyses</w:t>
      </w:r>
      <w:r w:rsidR="00CF7B66">
        <w:rPr>
          <w:szCs w:val="20"/>
        </w:rPr>
        <w:t xml:space="preserve"> and</w:t>
      </w:r>
      <w:r w:rsidR="00127261">
        <w:rPr>
          <w:szCs w:val="20"/>
        </w:rPr>
        <w:t xml:space="preserve"> the targeted populations they serve</w:t>
      </w:r>
      <w:r w:rsidR="00CF7B66">
        <w:rPr>
          <w:szCs w:val="20"/>
        </w:rPr>
        <w:t>. The</w:t>
      </w:r>
      <w:r w:rsidR="00D17DA0" w:rsidRPr="00D17DA0">
        <w:rPr>
          <w:szCs w:val="20"/>
        </w:rPr>
        <w:t xml:space="preserve"> comparison group for the overall evaluation will be comprised of </w:t>
      </w:r>
      <w:r w:rsidR="00E171E1">
        <w:rPr>
          <w:szCs w:val="20"/>
        </w:rPr>
        <w:t xml:space="preserve">youth in the </w:t>
      </w:r>
      <w:r w:rsidR="00D17DA0" w:rsidRPr="00D17DA0">
        <w:rPr>
          <w:szCs w:val="20"/>
        </w:rPr>
        <w:t xml:space="preserve">comparison groups for </w:t>
      </w:r>
      <w:r w:rsidR="00F71D7D">
        <w:rPr>
          <w:szCs w:val="20"/>
        </w:rPr>
        <w:t>the</w:t>
      </w:r>
      <w:r w:rsidR="00E171E1">
        <w:rPr>
          <w:szCs w:val="20"/>
        </w:rPr>
        <w:t>se</w:t>
      </w:r>
      <w:r w:rsidR="00F71D7D">
        <w:rPr>
          <w:szCs w:val="20"/>
        </w:rPr>
        <w:t xml:space="preserve"> three</w:t>
      </w:r>
      <w:r w:rsidR="00F71D7D" w:rsidRPr="00D17DA0">
        <w:rPr>
          <w:szCs w:val="20"/>
        </w:rPr>
        <w:t xml:space="preserve"> </w:t>
      </w:r>
      <w:r w:rsidR="00D17DA0" w:rsidRPr="00D17DA0">
        <w:rPr>
          <w:szCs w:val="20"/>
        </w:rPr>
        <w:t>IO</w:t>
      </w:r>
      <w:r w:rsidR="00F71D7D">
        <w:rPr>
          <w:szCs w:val="20"/>
        </w:rPr>
        <w:t>s</w:t>
      </w:r>
      <w:r w:rsidR="00D17DA0" w:rsidRPr="00D17DA0">
        <w:rPr>
          <w:szCs w:val="20"/>
        </w:rPr>
        <w:t>, essentially functioning as a within-program comparison group receiving no treatment.</w:t>
      </w:r>
    </w:p>
    <w:p w14:paraId="7C27C2FC" w14:textId="0EDEE5AD" w:rsidR="00D17DA0" w:rsidRDefault="00D17DA0" w:rsidP="00D17DA0">
      <w:pPr>
        <w:widowControl/>
        <w:autoSpaceDE/>
        <w:autoSpaceDN/>
        <w:adjustRightInd/>
        <w:spacing w:before="100" w:beforeAutospacing="1" w:after="100" w:afterAutospacing="1"/>
        <w:ind w:left="360"/>
        <w:jc w:val="both"/>
        <w:rPr>
          <w:szCs w:val="20"/>
        </w:rPr>
      </w:pPr>
      <w:r w:rsidRPr="00D17DA0">
        <w:rPr>
          <w:szCs w:val="20"/>
        </w:rPr>
        <w:t>Comparison group youth will be selected in a two-stage process. Recruitment for the initial pool of comparison group youth will target potential comparison youth with similar demographic characteristics (sex, age, race, ethnicity), living situations (presence of mother and/or father in the home, socioeconomic status), and risky health behaviors (drug and alcohol use) compared to the program youth. The treatment group will include youth in special populations (foster youth, etc.) that may be, on average, quite different than other youth in their communities on baseline sexual attitudes, beliefs, and behaviors. Therefore, in our initial matching phase, we assume that we will need three times as many comparison youth than program youth, in order to ultimately match with a 1:1 sample.</w:t>
      </w:r>
    </w:p>
    <w:p w14:paraId="7B81303A" w14:textId="2387FEB3" w:rsidR="00D17DA0" w:rsidRPr="00D17DA0" w:rsidRDefault="00D17DA0" w:rsidP="00D17DA0">
      <w:pPr>
        <w:widowControl/>
        <w:autoSpaceDE/>
        <w:autoSpaceDN/>
        <w:adjustRightInd/>
        <w:spacing w:before="100" w:beforeAutospacing="1" w:after="100" w:afterAutospacing="1"/>
        <w:ind w:left="360"/>
        <w:jc w:val="both"/>
        <w:rPr>
          <w:szCs w:val="20"/>
        </w:rPr>
      </w:pPr>
      <w:r w:rsidRPr="00D17DA0">
        <w:rPr>
          <w:szCs w:val="20"/>
        </w:rPr>
        <w:t>T</w:t>
      </w:r>
      <w:r>
        <w:rPr>
          <w:szCs w:val="20"/>
        </w:rPr>
        <w:t>he</w:t>
      </w:r>
      <w:r w:rsidRPr="00D17DA0">
        <w:rPr>
          <w:szCs w:val="20"/>
        </w:rPr>
        <w:t xml:space="preserve"> 3:1 ratio of initial comparison youth to program youth was chosen based on the likely difficulty of identifying comparison youth who match program youth on key demographic and baseline variables in samples of hard-to-reach and underserved youth. Further, a recent evaluation of school-based sexual health education program had a full comparison group sample about twice as large as the final matched sample (Rotz, Goesling, Crofton, Manlove, &amp; Welti, 2016) </w:t>
      </w:r>
    </w:p>
    <w:p w14:paraId="58A40BAD" w14:textId="4DBFEE9F" w:rsidR="00D17DA0" w:rsidRPr="00D17DA0" w:rsidRDefault="00D17DA0" w:rsidP="00D17DA0">
      <w:pPr>
        <w:widowControl/>
        <w:autoSpaceDE/>
        <w:autoSpaceDN/>
        <w:adjustRightInd/>
        <w:spacing w:before="100" w:beforeAutospacing="1" w:after="100" w:afterAutospacing="1"/>
        <w:ind w:left="360"/>
        <w:jc w:val="both"/>
        <w:rPr>
          <w:szCs w:val="20"/>
        </w:rPr>
      </w:pPr>
      <w:r w:rsidRPr="00D17DA0">
        <w:rPr>
          <w:szCs w:val="20"/>
        </w:rPr>
        <w:t>During th</w:t>
      </w:r>
      <w:r>
        <w:rPr>
          <w:szCs w:val="20"/>
        </w:rPr>
        <w:t xml:space="preserve">e initial phase of comparison group selection, </w:t>
      </w:r>
      <w:r w:rsidRPr="00D17DA0">
        <w:rPr>
          <w:szCs w:val="20"/>
        </w:rPr>
        <w:t xml:space="preserve">youth and their parents will complete assent and consent forms respectively, and assented/consented youth will complete the baseline survey.  </w:t>
      </w:r>
    </w:p>
    <w:p w14:paraId="3B041A9C" w14:textId="113018D8" w:rsidR="00D17DA0" w:rsidRDefault="00B97F49" w:rsidP="00D17DA0">
      <w:pPr>
        <w:widowControl/>
        <w:autoSpaceDE/>
        <w:autoSpaceDN/>
        <w:adjustRightInd/>
        <w:spacing w:before="100" w:beforeAutospacing="1" w:after="100" w:afterAutospacing="1"/>
        <w:ind w:left="360"/>
        <w:jc w:val="both"/>
      </w:pPr>
      <w:r w:rsidRPr="00D17DA0">
        <w:rPr>
          <w:szCs w:val="20"/>
        </w:rPr>
        <w:t xml:space="preserve">After </w:t>
      </w:r>
      <w:r w:rsidR="00D17DA0" w:rsidRPr="00D17DA0">
        <w:rPr>
          <w:szCs w:val="20"/>
        </w:rPr>
        <w:t xml:space="preserve">baseline </w:t>
      </w:r>
      <w:r w:rsidR="00D1714A" w:rsidRPr="00D17DA0">
        <w:rPr>
          <w:szCs w:val="20"/>
        </w:rPr>
        <w:t xml:space="preserve">survey </w:t>
      </w:r>
      <w:r w:rsidR="00D17DA0">
        <w:rPr>
          <w:szCs w:val="20"/>
        </w:rPr>
        <w:t xml:space="preserve">completion, </w:t>
      </w:r>
      <w:r w:rsidRPr="00D17DA0">
        <w:rPr>
          <w:szCs w:val="20"/>
        </w:rPr>
        <w:t>propensity scores will be calculated</w:t>
      </w:r>
      <w:r w:rsidR="00222220" w:rsidRPr="00D17DA0">
        <w:rPr>
          <w:szCs w:val="20"/>
        </w:rPr>
        <w:t xml:space="preserve"> from key demographics </w:t>
      </w:r>
      <w:r w:rsidR="00D17DA0" w:rsidRPr="00D17DA0">
        <w:rPr>
          <w:szCs w:val="20"/>
        </w:rPr>
        <w:t xml:space="preserve">survey, answers to survey items about </w:t>
      </w:r>
      <w:r w:rsidR="00222220" w:rsidRPr="00D17DA0">
        <w:rPr>
          <w:szCs w:val="20"/>
        </w:rPr>
        <w:t>likelihood of program participation</w:t>
      </w:r>
      <w:r w:rsidR="00D17DA0" w:rsidRPr="00D17DA0">
        <w:rPr>
          <w:szCs w:val="20"/>
        </w:rPr>
        <w:t>, and baseline measures of sexual attitudes, beliefs, intentions and behaviors. Program</w:t>
      </w:r>
      <w:r w:rsidRPr="00D17DA0">
        <w:rPr>
          <w:szCs w:val="20"/>
        </w:rPr>
        <w:t xml:space="preserve"> and </w:t>
      </w:r>
      <w:r w:rsidR="00425DD6" w:rsidRPr="00D17DA0">
        <w:rPr>
          <w:szCs w:val="20"/>
        </w:rPr>
        <w:t>comparison</w:t>
      </w:r>
      <w:r w:rsidRPr="00D17DA0">
        <w:rPr>
          <w:szCs w:val="20"/>
        </w:rPr>
        <w:t xml:space="preserve"> youth</w:t>
      </w:r>
      <w:r w:rsidR="00425DD6" w:rsidRPr="00D17DA0">
        <w:rPr>
          <w:szCs w:val="20"/>
        </w:rPr>
        <w:t xml:space="preserve"> for whom the propensity score is less </w:t>
      </w:r>
      <w:r w:rsidR="00712B8D" w:rsidRPr="00D17DA0">
        <w:rPr>
          <w:szCs w:val="20"/>
        </w:rPr>
        <w:t xml:space="preserve">than </w:t>
      </w:r>
      <w:r w:rsidR="00425DD6" w:rsidRPr="00D17DA0">
        <w:rPr>
          <w:szCs w:val="20"/>
        </w:rPr>
        <w:t>.10 and greater than .90</w:t>
      </w:r>
      <w:r w:rsidR="00B42880" w:rsidRPr="00D17DA0">
        <w:rPr>
          <w:szCs w:val="20"/>
        </w:rPr>
        <w:t xml:space="preserve"> will be discarded</w:t>
      </w:r>
      <w:r w:rsidR="00AB3A5B" w:rsidRPr="00D17DA0">
        <w:rPr>
          <w:szCs w:val="20"/>
        </w:rPr>
        <w:t>, in order to reduce bias in the estimated treatment effect in final analyses</w:t>
      </w:r>
      <w:r w:rsidR="00FD63AF" w:rsidRPr="00D17DA0">
        <w:rPr>
          <w:szCs w:val="20"/>
        </w:rPr>
        <w:t xml:space="preserve"> (</w:t>
      </w:r>
      <w:r w:rsidR="00564EBE" w:rsidRPr="00D17DA0">
        <w:rPr>
          <w:szCs w:val="20"/>
        </w:rPr>
        <w:t xml:space="preserve">Angrist &amp; Pischke, 2009; </w:t>
      </w:r>
      <w:r w:rsidR="004D3590" w:rsidRPr="00D17DA0">
        <w:rPr>
          <w:szCs w:val="20"/>
        </w:rPr>
        <w:t xml:space="preserve">Crump, Hotz, Imbens, &amp; Mitnik, 2009; </w:t>
      </w:r>
      <w:r w:rsidR="00FD63AF" w:rsidRPr="00D17DA0">
        <w:rPr>
          <w:szCs w:val="20"/>
        </w:rPr>
        <w:t>McKenzie, Stillman, &amp; Gibson, 2010)</w:t>
      </w:r>
      <w:r w:rsidR="00425DD6" w:rsidRPr="00D17DA0">
        <w:rPr>
          <w:szCs w:val="20"/>
        </w:rPr>
        <w:t>.</w:t>
      </w:r>
      <w:r w:rsidR="00AB3A5B" w:rsidRPr="0087472F">
        <w:t xml:space="preserve"> </w:t>
      </w:r>
    </w:p>
    <w:p w14:paraId="247DE2C4" w14:textId="55B6140D" w:rsidR="007A25F3" w:rsidRPr="0087472F" w:rsidRDefault="00486CBA" w:rsidP="00D17DA0">
      <w:pPr>
        <w:widowControl/>
        <w:autoSpaceDE/>
        <w:autoSpaceDN/>
        <w:adjustRightInd/>
        <w:spacing w:before="100" w:beforeAutospacing="1" w:after="100" w:afterAutospacing="1"/>
        <w:ind w:left="360"/>
        <w:jc w:val="both"/>
      </w:pPr>
      <w:r>
        <w:t>Three</w:t>
      </w:r>
      <w:r w:rsidR="00D17DA0">
        <w:t xml:space="preserve">-month follow-up surveys will only be collected from </w:t>
      </w:r>
      <w:r w:rsidR="0021129D">
        <w:t>comparison group youth included in the 1:1 matched sample. Due to lag between data collection, data cleaning, and calculation of propensity score</w:t>
      </w:r>
      <w:r w:rsidR="000048C2">
        <w:t>s</w:t>
      </w:r>
      <w:r w:rsidR="0021129D">
        <w:t xml:space="preserve">, </w:t>
      </w:r>
      <w:r>
        <w:t xml:space="preserve">it is possible that </w:t>
      </w:r>
      <w:r w:rsidR="0021129D">
        <w:t xml:space="preserve">initial follow-up survey data may be collected from the larger sample of comparison group youth. </w:t>
      </w:r>
      <w:r w:rsidR="0072738A">
        <w:t xml:space="preserve">However, to avoid overestimating power at first follow-up, sample sizes for this potential event are not included in </w:t>
      </w:r>
      <w:r w:rsidR="000048C2">
        <w:t xml:space="preserve">the current proposal. </w:t>
      </w:r>
    </w:p>
    <w:p w14:paraId="6977310C" w14:textId="62D7AAE8" w:rsidR="006E3A2A" w:rsidRDefault="00A85BF1" w:rsidP="003F79DE">
      <w:pPr>
        <w:pStyle w:val="NumberedListLast"/>
        <w:numPr>
          <w:ilvl w:val="0"/>
          <w:numId w:val="0"/>
        </w:numPr>
        <w:spacing w:before="0" w:after="0"/>
        <w:ind w:left="360"/>
        <w:jc w:val="both"/>
      </w:pPr>
      <w:bookmarkStart w:id="10" w:name="_Toc186528699"/>
      <w:bookmarkStart w:id="11" w:name="_Toc195508848"/>
      <w:bookmarkStart w:id="12" w:name="_Toc216078527"/>
      <w:bookmarkStart w:id="13" w:name="_Toc216149336"/>
      <w:bookmarkEnd w:id="8"/>
      <w:bookmarkEnd w:id="9"/>
      <w:r w:rsidRPr="00EA0B47">
        <w:rPr>
          <w:b/>
          <w:bCs/>
        </w:rPr>
        <w:t xml:space="preserve">Power </w:t>
      </w:r>
      <w:r w:rsidR="004D225F" w:rsidRPr="00EA0B47">
        <w:rPr>
          <w:b/>
          <w:bCs/>
        </w:rPr>
        <w:t>A</w:t>
      </w:r>
      <w:r w:rsidRPr="00EA0B47">
        <w:rPr>
          <w:b/>
          <w:bCs/>
        </w:rPr>
        <w:t>nalysis</w:t>
      </w:r>
      <w:r w:rsidR="00EA0B47" w:rsidRPr="006A3D47">
        <w:rPr>
          <w:b/>
          <w:bCs/>
        </w:rPr>
        <w:t xml:space="preserve">. </w:t>
      </w:r>
      <w:r w:rsidR="00DF6F9E" w:rsidRPr="006A3D47">
        <w:t>We examine</w:t>
      </w:r>
      <w:r w:rsidR="00C60749" w:rsidRPr="006A3D47">
        <w:t>d whether the estimated sample sizes</w:t>
      </w:r>
      <w:r w:rsidR="00DF6F9E" w:rsidRPr="006A3D47">
        <w:t xml:space="preserve"> are large enough t</w:t>
      </w:r>
      <w:r w:rsidR="00E6119E" w:rsidRPr="006A3D47">
        <w:t xml:space="preserve">o detect statistically meaningful differences in </w:t>
      </w:r>
      <w:r w:rsidR="00DF6F9E" w:rsidRPr="006A3D47">
        <w:t xml:space="preserve">proximal or behavioral </w:t>
      </w:r>
      <w:r w:rsidR="00E6119E" w:rsidRPr="006A3D47">
        <w:t xml:space="preserve">outcomes between program and comparison group members if those differences do in fact exist. </w:t>
      </w:r>
      <w:r w:rsidR="004C6D97">
        <w:t>There are two aims for the evaluation’s analyses</w:t>
      </w:r>
      <w:r w:rsidR="000048C2">
        <w:t>, as described in SSA</w:t>
      </w:r>
      <w:r w:rsidR="003F79DE">
        <w:t xml:space="preserve"> and repeated here</w:t>
      </w:r>
      <w:r w:rsidR="004C6D97">
        <w:t xml:space="preserve">. </w:t>
      </w:r>
    </w:p>
    <w:p w14:paraId="5F88E8A3" w14:textId="77777777" w:rsidR="006E3A2A" w:rsidRDefault="006E3A2A" w:rsidP="006E3A2A">
      <w:pPr>
        <w:pStyle w:val="NumberedListLast"/>
        <w:numPr>
          <w:ilvl w:val="0"/>
          <w:numId w:val="0"/>
        </w:numPr>
        <w:spacing w:before="0" w:after="0"/>
        <w:ind w:left="360"/>
        <w:jc w:val="both"/>
      </w:pPr>
    </w:p>
    <w:p w14:paraId="711B9111" w14:textId="1CA17E5D" w:rsidR="006E3A2A" w:rsidRPr="002771C0" w:rsidRDefault="006E3A2A" w:rsidP="006E3A2A">
      <w:pPr>
        <w:pStyle w:val="NumberedListLast"/>
        <w:numPr>
          <w:ilvl w:val="1"/>
          <w:numId w:val="26"/>
        </w:numPr>
        <w:spacing w:before="0" w:after="100" w:afterAutospacing="1"/>
        <w:jc w:val="both"/>
      </w:pPr>
      <w:r w:rsidRPr="002771C0">
        <w:t xml:space="preserve">Aim 1: To what degree can the effects of previously proven-effective pregnancy prevention programs </w:t>
      </w:r>
      <w:r w:rsidRPr="002771C0">
        <w:rPr>
          <w:u w:val="single"/>
        </w:rPr>
        <w:t>be replicated</w:t>
      </w:r>
      <w:r w:rsidRPr="002771C0">
        <w:t xml:space="preserve"> on youth knowledge, attitudes, intentions, beliefs, and behaviors related to sexual activity and health, particularly among hard-to-reach and high-risk youth</w:t>
      </w:r>
      <w:r w:rsidRPr="002771C0" w:rsidDel="009E16FB">
        <w:t xml:space="preserve"> </w:t>
      </w:r>
      <w:r w:rsidRPr="002771C0">
        <w:t>?</w:t>
      </w:r>
    </w:p>
    <w:p w14:paraId="499921A0" w14:textId="77777777" w:rsidR="006E3A2A" w:rsidRPr="002771C0" w:rsidRDefault="006E3A2A" w:rsidP="006E3A2A">
      <w:pPr>
        <w:pStyle w:val="NumberedListLast"/>
        <w:numPr>
          <w:ilvl w:val="1"/>
          <w:numId w:val="26"/>
        </w:numPr>
        <w:spacing w:before="0" w:after="100" w:afterAutospacing="1"/>
        <w:jc w:val="both"/>
      </w:pPr>
      <w:r w:rsidRPr="002771C0">
        <w:t xml:space="preserve">Aim 2: To what degree </w:t>
      </w:r>
      <w:r>
        <w:t>do</w:t>
      </w:r>
      <w:r w:rsidRPr="002771C0">
        <w:t xml:space="preserve"> knowledge, attitudes, intentions, beliefs, and behaviors related to sexual activity and health </w:t>
      </w:r>
      <w:r w:rsidRPr="007F68CC">
        <w:rPr>
          <w:u w:val="single"/>
        </w:rPr>
        <w:t>change after exposure</w:t>
      </w:r>
      <w:r w:rsidRPr="002771C0">
        <w:t xml:space="preserve"> to previously proven effective sexual health programs among hard-to-reach and high-risk youth? </w:t>
      </w:r>
    </w:p>
    <w:p w14:paraId="0AD17785" w14:textId="18B1D949" w:rsidR="00C60749" w:rsidRPr="0087472F" w:rsidRDefault="00C60749" w:rsidP="000656E3">
      <w:pPr>
        <w:ind w:left="360"/>
        <w:jc w:val="both"/>
      </w:pPr>
      <w:r w:rsidRPr="0087472F">
        <w:t xml:space="preserve">To determine our capacity to </w:t>
      </w:r>
      <w:r w:rsidR="00290315">
        <w:t>address our</w:t>
      </w:r>
      <w:r w:rsidR="00B848ED">
        <w:t xml:space="preserve"> </w:t>
      </w:r>
      <w:r w:rsidR="00290315">
        <w:t>research question</w:t>
      </w:r>
      <w:r w:rsidR="00523B7D">
        <w:t>s</w:t>
      </w:r>
      <w:r w:rsidR="00290315">
        <w:t xml:space="preserve"> with </w:t>
      </w:r>
      <w:r w:rsidRPr="0087472F">
        <w:t>acceptable level</w:t>
      </w:r>
      <w:r w:rsidR="00523B7D">
        <w:t>s</w:t>
      </w:r>
      <w:r w:rsidRPr="0087472F">
        <w:t xml:space="preserve"> of power, </w:t>
      </w:r>
      <w:r w:rsidR="00290315">
        <w:t>we estimated t</w:t>
      </w:r>
      <w:r w:rsidRPr="0087472F">
        <w:t xml:space="preserve">he </w:t>
      </w:r>
      <w:r w:rsidR="00EA0B47" w:rsidRPr="006A3D47">
        <w:t xml:space="preserve">minimal detectable effect size </w:t>
      </w:r>
      <w:r w:rsidRPr="006A3D47">
        <w:t>(MDES)</w:t>
      </w:r>
      <w:r w:rsidR="00290315" w:rsidRPr="006A3D47">
        <w:t>, or</w:t>
      </w:r>
      <w:r w:rsidRPr="006A3D47">
        <w:t xml:space="preserve"> the smallest true effect that is detectable</w:t>
      </w:r>
      <w:r w:rsidR="00290315" w:rsidRPr="006A3D47">
        <w:t xml:space="preserve"> for a </w:t>
      </w:r>
      <w:r w:rsidRPr="006A3D47">
        <w:t>given sample size</w:t>
      </w:r>
      <w:r w:rsidR="007A31BF">
        <w:t xml:space="preserve"> (Bloom, 1995)</w:t>
      </w:r>
      <w:r w:rsidR="00EA0B47" w:rsidRPr="006A3D47">
        <w:t>. The minimal detectable effect size is measured using a standardized “effect size,” which involves dividing an intervention’s impact by the standard deviation of the outcome</w:t>
      </w:r>
      <w:r w:rsidR="006A3D47" w:rsidRPr="006A3D47">
        <w:t>.</w:t>
      </w:r>
      <w:r w:rsidR="00EA0B47" w:rsidRPr="006A3D47">
        <w:t xml:space="preserve"> A lower number on the scale of MDES estimates (0 to 1) indicates a “smaller” effect size of the program can be detected. We calculated the MDES </w:t>
      </w:r>
      <w:r w:rsidR="00523B7D">
        <w:t xml:space="preserve">of the current evaluation </w:t>
      </w:r>
      <w:r w:rsidRPr="006A3D47">
        <w:t>using PowerUp! (Dong, Kelcey, Maynard</w:t>
      </w:r>
      <w:r w:rsidRPr="0087472F">
        <w:t>, &amp; Spybrook, 2015; Dong &amp; Maynard, 2013)</w:t>
      </w:r>
      <w:r w:rsidR="00EA0B47">
        <w:t xml:space="preserve">, which </w:t>
      </w:r>
      <w:r w:rsidRPr="0087472F">
        <w:t xml:space="preserve">incorporates well-established formulae and methods for power calculation for multilevel (clustered) research designs. </w:t>
      </w:r>
      <w:r w:rsidR="006C119B">
        <w:t>To avoid overestimating power, we hypothesized that meaningful clusters</w:t>
      </w:r>
      <w:r w:rsidR="00D26BA4">
        <w:t xml:space="preserve"> exist at the implementing organization level</w:t>
      </w:r>
      <w:r w:rsidR="006C119B">
        <w:t xml:space="preserve">; however, this hypothesis will be tested </w:t>
      </w:r>
      <w:r w:rsidR="0027388A">
        <w:t xml:space="preserve">using intraclass correlations once data are collected, and adjustments to analyses made accordingly. </w:t>
      </w:r>
    </w:p>
    <w:p w14:paraId="7F556A06" w14:textId="77777777" w:rsidR="00C60749" w:rsidRPr="0056379F" w:rsidRDefault="00C60749" w:rsidP="000656E3">
      <w:pPr>
        <w:ind w:left="360"/>
        <w:jc w:val="both"/>
      </w:pPr>
    </w:p>
    <w:p w14:paraId="208B7924" w14:textId="3186E458" w:rsidR="004B0A66" w:rsidRPr="00196B4A" w:rsidRDefault="002A66EC" w:rsidP="000656E3">
      <w:pPr>
        <w:pStyle w:val="OMBbodytext"/>
        <w:ind w:left="360"/>
        <w:jc w:val="both"/>
      </w:pPr>
      <w:r w:rsidRPr="0056379F">
        <w:t xml:space="preserve">The power </w:t>
      </w:r>
      <w:r w:rsidR="00EA0B47">
        <w:t>analyses</w:t>
      </w:r>
      <w:r w:rsidRPr="0056379F">
        <w:t xml:space="preserve"> </w:t>
      </w:r>
      <w:r w:rsidR="00A3329D" w:rsidRPr="0056379F">
        <w:t>required us to make assumption</w:t>
      </w:r>
      <w:r w:rsidR="00DB2BA1">
        <w:t>s</w:t>
      </w:r>
      <w:r w:rsidR="00A3329D" w:rsidRPr="0056379F">
        <w:t xml:space="preserve"> about proportion of variance (or </w:t>
      </w:r>
      <w:r w:rsidR="00DB2BA1">
        <w:t xml:space="preserve">the </w:t>
      </w:r>
      <w:r w:rsidR="00DB2BA1" w:rsidRPr="0056379F">
        <w:t>or R</w:t>
      </w:r>
      <w:r w:rsidR="00DB2BA1" w:rsidRPr="0056379F">
        <w:rPr>
          <w:vertAlign w:val="superscript"/>
        </w:rPr>
        <w:t>2</w:t>
      </w:r>
      <w:r w:rsidR="00DB2BA1">
        <w:t xml:space="preserve">) </w:t>
      </w:r>
      <w:r w:rsidR="00A3329D" w:rsidRPr="0056379F">
        <w:t>in proximal or behavioral outcome</w:t>
      </w:r>
      <w:r w:rsidR="00DB2BA1">
        <w:t>s</w:t>
      </w:r>
      <w:r w:rsidR="00A3329D" w:rsidRPr="0056379F">
        <w:t xml:space="preserve"> explained by covariates</w:t>
      </w:r>
      <w:r w:rsidR="00DB2BA1">
        <w:t xml:space="preserve">, including baseline measure of the outcomes, youth demographics, </w:t>
      </w:r>
      <w:r w:rsidR="00A3329D" w:rsidRPr="0056379F">
        <w:t>and a fixed effect for each IO</w:t>
      </w:r>
      <w:r w:rsidR="00DB2BA1">
        <w:t>.</w:t>
      </w:r>
      <w:r w:rsidR="00A3329D" w:rsidRPr="0056379F">
        <w:t xml:space="preserve"> </w:t>
      </w:r>
      <w:r w:rsidR="0056379F" w:rsidRPr="0056379F">
        <w:t xml:space="preserve"> </w:t>
      </w:r>
      <w:r w:rsidR="00FF079F">
        <w:t>Based on prior research</w:t>
      </w:r>
      <w:r w:rsidR="008B2285">
        <w:t xml:space="preserve"> and published reports about best practices in evaluation</w:t>
      </w:r>
      <w:r w:rsidR="00FF079F">
        <w:t>, w</w:t>
      </w:r>
      <w:r w:rsidR="00A3329D" w:rsidRPr="0056379F">
        <w:t xml:space="preserve">e </w:t>
      </w:r>
      <w:r w:rsidR="0056379F">
        <w:t xml:space="preserve">conservatively </w:t>
      </w:r>
      <w:r w:rsidR="00A3329D" w:rsidRPr="0056379F">
        <w:t>assumed an R</w:t>
      </w:r>
      <w:r w:rsidR="00A3329D" w:rsidRPr="0056379F">
        <w:rPr>
          <w:vertAlign w:val="superscript"/>
        </w:rPr>
        <w:t>2</w:t>
      </w:r>
      <w:r w:rsidR="0056379F" w:rsidRPr="0056379F">
        <w:rPr>
          <w:vertAlign w:val="superscript"/>
        </w:rPr>
        <w:t xml:space="preserve"> </w:t>
      </w:r>
      <w:r w:rsidR="0056379F" w:rsidRPr="0056379F">
        <w:t xml:space="preserve">of </w:t>
      </w:r>
      <w:r w:rsidR="00E4294E" w:rsidRPr="0056379F">
        <w:t>0.</w:t>
      </w:r>
      <w:r w:rsidR="0056379F">
        <w:t>28</w:t>
      </w:r>
      <w:r w:rsidR="00E4294E" w:rsidRPr="0056379F">
        <w:t>.</w:t>
      </w:r>
      <w:r w:rsidR="0056379F" w:rsidRPr="0056379F">
        <w:rPr>
          <w:rStyle w:val="FootnoteReference"/>
          <w:vertAlign w:val="superscript"/>
        </w:rPr>
        <w:footnoteReference w:id="2"/>
      </w:r>
      <w:r w:rsidR="0056379F" w:rsidRPr="0056379F">
        <w:t xml:space="preserve"> </w:t>
      </w:r>
      <w:r w:rsidR="00290315">
        <w:t xml:space="preserve"> We also assumed </w:t>
      </w:r>
      <w:r w:rsidR="00290315" w:rsidRPr="00651869">
        <w:t xml:space="preserve">two-tailed tests of significance, and made the standard assumption of </w:t>
      </w:r>
      <w:r w:rsidR="00290315" w:rsidRPr="00196B4A">
        <w:t xml:space="preserve">power at 0.80. </w:t>
      </w:r>
    </w:p>
    <w:p w14:paraId="4AB7F96A" w14:textId="01FF57A9" w:rsidR="004C6E56" w:rsidRDefault="002A66EC" w:rsidP="000656E3">
      <w:pPr>
        <w:pStyle w:val="OMBbodytext"/>
        <w:ind w:left="360"/>
        <w:jc w:val="both"/>
      </w:pPr>
      <w:r w:rsidRPr="00196B4A">
        <w:rPr>
          <w:b/>
          <w:i/>
        </w:rPr>
        <w:t xml:space="preserve">Exhibit </w:t>
      </w:r>
      <w:r w:rsidR="00CD29F5">
        <w:rPr>
          <w:b/>
          <w:i/>
        </w:rPr>
        <w:t>4</w:t>
      </w:r>
      <w:r w:rsidRPr="00196B4A">
        <w:t xml:space="preserve"> shows </w:t>
      </w:r>
      <w:r w:rsidR="006A3D47" w:rsidRPr="00196B4A">
        <w:t xml:space="preserve">the MDES </w:t>
      </w:r>
      <w:r w:rsidR="00CE6D44" w:rsidRPr="00196B4A">
        <w:t xml:space="preserve">for Aim 1 (examining </w:t>
      </w:r>
      <w:r w:rsidR="00DB5957" w:rsidRPr="00196B4A">
        <w:t>between-subjects effects of p</w:t>
      </w:r>
      <w:r w:rsidR="003A666A" w:rsidRPr="00196B4A">
        <w:t>rograms on outcomes among comparison and program youth)</w:t>
      </w:r>
      <w:r w:rsidR="002E6C51" w:rsidRPr="00196B4A">
        <w:t xml:space="preserve"> and Aim 2 (</w:t>
      </w:r>
      <w:r w:rsidR="003D2E44" w:rsidRPr="00196B4A">
        <w:t>examining within-subjects effects of programs on outcomes over time in program youth only</w:t>
      </w:r>
      <w:r w:rsidR="004C6E56">
        <w:t>)</w:t>
      </w:r>
      <w:r w:rsidRPr="00196B4A">
        <w:t xml:space="preserve">. </w:t>
      </w:r>
      <w:r w:rsidR="004C6E56" w:rsidRPr="004C6E56">
        <w:t xml:space="preserve">Overall, these analyses indicate that the proposed information collection will be adequately powered to detect existing statistically significant effects on the primary outcomes of interest for Aim 1, and almost all of the primary outcomes of interest for Aim 2. </w:t>
      </w:r>
    </w:p>
    <w:p w14:paraId="1871AD0A" w14:textId="04D9C500" w:rsidR="000656E3" w:rsidRDefault="00290315" w:rsidP="000656E3">
      <w:pPr>
        <w:pStyle w:val="OMBbodytext"/>
        <w:ind w:left="360"/>
        <w:jc w:val="both"/>
      </w:pPr>
      <w:r w:rsidRPr="00196B4A">
        <w:t>We compared previously reported effect sizes in the literature</w:t>
      </w:r>
      <w:r w:rsidRPr="00651869">
        <w:t xml:space="preserve"> for studies with positive and statistically</w:t>
      </w:r>
      <w:r>
        <w:t xml:space="preserve"> significant find</w:t>
      </w:r>
      <w:r w:rsidR="006A3D47">
        <w:t>ings</w:t>
      </w:r>
      <w:r>
        <w:t xml:space="preserve"> with our estimated MDEs </w:t>
      </w:r>
      <w:r w:rsidRPr="0087472F">
        <w:t>for the current evaluation</w:t>
      </w:r>
      <w:r>
        <w:t>.</w:t>
      </w:r>
      <w:r w:rsidR="000656E3" w:rsidRPr="000656E3">
        <w:rPr>
          <w:rStyle w:val="FootnoteReference"/>
          <w:vertAlign w:val="superscript"/>
        </w:rPr>
        <w:footnoteReference w:id="3"/>
      </w:r>
      <w:r>
        <w:t xml:space="preserve"> </w:t>
      </w:r>
      <w:r w:rsidR="006A3D47">
        <w:t>Effect sizes from prior evaluations were extracted from the following programs: Project TALC, Teen Outreach Program, Love Notes, Children’s Aid Society-Carrera Program, Reducing the Risk, SiHLE, Project IMAGE, Raising Healthy Children, Sisters Saving Sisters, COMPAS, Keeping it Real, It’s Your Game, Generations, Horizons, Positive Prevention PLUS</w:t>
      </w:r>
      <w:r w:rsidR="00EF6CCB">
        <w:t>, and 2 unnamed programs</w:t>
      </w:r>
      <w:r w:rsidR="006A3D47">
        <w:t xml:space="preserve">. </w:t>
      </w:r>
      <w:r w:rsidR="000656E3">
        <w:t>It is important to note that these represent a range of program types—including sexual health education, sexual risk avoidance, and youth development programs—implemented in a variety of settings</w:t>
      </w:r>
      <w:r w:rsidR="00CD3B5C">
        <w:t xml:space="preserve">, </w:t>
      </w:r>
      <w:r w:rsidR="000C79C2">
        <w:t xml:space="preserve">in order for our estimates to be </w:t>
      </w:r>
      <w:r w:rsidR="00CD3B5C">
        <w:t xml:space="preserve">similar to programs included in </w:t>
      </w:r>
      <w:r w:rsidR="000C79C2">
        <w:t>this</w:t>
      </w:r>
      <w:r w:rsidR="00CD3B5C">
        <w:t xml:space="preserve"> evaluation</w:t>
      </w:r>
      <w:r w:rsidR="000656E3">
        <w:t xml:space="preserve">. </w:t>
      </w:r>
    </w:p>
    <w:p w14:paraId="7E1B5D59" w14:textId="4CE9FA4F" w:rsidR="00B47937" w:rsidRPr="0087472F" w:rsidRDefault="00B47937" w:rsidP="008B2285">
      <w:pPr>
        <w:pStyle w:val="CommentText"/>
        <w:jc w:val="both"/>
        <w:outlineLvl w:val="1"/>
        <w:rPr>
          <w:b/>
          <w:bCs/>
          <w:sz w:val="24"/>
          <w:szCs w:val="24"/>
        </w:rPr>
      </w:pPr>
      <w:r w:rsidRPr="0087472F">
        <w:rPr>
          <w:b/>
          <w:bCs/>
          <w:sz w:val="24"/>
          <w:szCs w:val="24"/>
        </w:rPr>
        <w:t xml:space="preserve">Exhibit </w:t>
      </w:r>
      <w:r w:rsidR="00CD29F5">
        <w:rPr>
          <w:b/>
          <w:bCs/>
          <w:sz w:val="24"/>
          <w:szCs w:val="24"/>
        </w:rPr>
        <w:t>4</w:t>
      </w:r>
      <w:r w:rsidRPr="0087472F">
        <w:rPr>
          <w:b/>
          <w:bCs/>
          <w:sz w:val="24"/>
          <w:szCs w:val="24"/>
        </w:rPr>
        <w:t xml:space="preserve">. </w:t>
      </w:r>
      <w:r w:rsidR="00317285" w:rsidRPr="0087472F">
        <w:rPr>
          <w:b/>
          <w:bCs/>
          <w:sz w:val="24"/>
          <w:szCs w:val="24"/>
        </w:rPr>
        <w:t>Power Analyses and Minimal Detectable Effect Sizes</w:t>
      </w:r>
      <w:r w:rsidR="003273E5">
        <w:rPr>
          <w:b/>
          <w:bCs/>
          <w:sz w:val="24"/>
          <w:szCs w:val="24"/>
        </w:rPr>
        <w:t xml:space="preserve"> </w:t>
      </w:r>
    </w:p>
    <w:tbl>
      <w:tblPr>
        <w:tblStyle w:val="TableGrid"/>
        <w:tblW w:w="5000" w:type="pct"/>
        <w:jc w:val="center"/>
        <w:tblLook w:val="04A0" w:firstRow="1" w:lastRow="0" w:firstColumn="1" w:lastColumn="0" w:noHBand="0" w:noVBand="1"/>
      </w:tblPr>
      <w:tblGrid>
        <w:gridCol w:w="1288"/>
        <w:gridCol w:w="1289"/>
        <w:gridCol w:w="1749"/>
        <w:gridCol w:w="1749"/>
        <w:gridCol w:w="1749"/>
        <w:gridCol w:w="1752"/>
      </w:tblGrid>
      <w:tr w:rsidR="003161A7" w:rsidRPr="00B709D1" w14:paraId="657588F3" w14:textId="403FE040" w:rsidTr="006F71F4">
        <w:trPr>
          <w:trHeight w:val="242"/>
          <w:jc w:val="center"/>
        </w:trPr>
        <w:tc>
          <w:tcPr>
            <w:tcW w:w="673" w:type="pct"/>
            <w:vMerge w:val="restart"/>
            <w:tcBorders>
              <w:top w:val="nil"/>
              <w:left w:val="nil"/>
              <w:right w:val="nil"/>
            </w:tcBorders>
            <w:shd w:val="clear" w:color="auto" w:fill="3B3838" w:themeFill="background2" w:themeFillShade="40"/>
          </w:tcPr>
          <w:p w14:paraId="5ADA56F3" w14:textId="579420BE" w:rsidR="003161A7" w:rsidRPr="00B709D1" w:rsidRDefault="003161A7" w:rsidP="003161A7">
            <w:pPr>
              <w:pStyle w:val="CommentText"/>
              <w:jc w:val="center"/>
              <w:outlineLvl w:val="1"/>
              <w:rPr>
                <w:b/>
                <w:bCs/>
                <w:color w:val="FFFFFF" w:themeColor="background1"/>
              </w:rPr>
            </w:pPr>
            <w:r w:rsidRPr="00B709D1">
              <w:rPr>
                <w:b/>
                <w:bCs/>
                <w:color w:val="FFFFFF" w:themeColor="background1"/>
              </w:rPr>
              <w:t>Construct</w:t>
            </w:r>
          </w:p>
        </w:tc>
        <w:tc>
          <w:tcPr>
            <w:tcW w:w="673" w:type="pct"/>
            <w:vMerge w:val="restart"/>
            <w:tcBorders>
              <w:top w:val="nil"/>
              <w:left w:val="nil"/>
              <w:bottom w:val="nil"/>
              <w:right w:val="nil"/>
            </w:tcBorders>
            <w:shd w:val="clear" w:color="auto" w:fill="3B3838" w:themeFill="background2" w:themeFillShade="40"/>
          </w:tcPr>
          <w:p w14:paraId="054694DA" w14:textId="55DC123F" w:rsidR="003161A7" w:rsidRPr="00B709D1" w:rsidRDefault="003161A7" w:rsidP="003161A7">
            <w:pPr>
              <w:pStyle w:val="CommentText"/>
              <w:jc w:val="center"/>
              <w:outlineLvl w:val="1"/>
              <w:rPr>
                <w:b/>
                <w:bCs/>
                <w:color w:val="FFFFFF" w:themeColor="background1"/>
              </w:rPr>
            </w:pPr>
            <w:r w:rsidRPr="00B709D1">
              <w:rPr>
                <w:b/>
                <w:bCs/>
                <w:color w:val="FFFFFF" w:themeColor="background1"/>
              </w:rPr>
              <w:t>Effect Sizes from Prior Evaluations</w:t>
            </w:r>
          </w:p>
        </w:tc>
        <w:tc>
          <w:tcPr>
            <w:tcW w:w="1826" w:type="pct"/>
            <w:gridSpan w:val="2"/>
            <w:tcBorders>
              <w:top w:val="nil"/>
              <w:left w:val="nil"/>
              <w:bottom w:val="nil"/>
              <w:right w:val="nil"/>
            </w:tcBorders>
            <w:shd w:val="clear" w:color="auto" w:fill="3B3838" w:themeFill="background2" w:themeFillShade="40"/>
          </w:tcPr>
          <w:p w14:paraId="63664518" w14:textId="4394DC0F" w:rsidR="003161A7" w:rsidRPr="00B709D1" w:rsidRDefault="003161A7" w:rsidP="003161A7">
            <w:pPr>
              <w:pStyle w:val="CommentText"/>
              <w:jc w:val="center"/>
              <w:outlineLvl w:val="1"/>
              <w:rPr>
                <w:b/>
                <w:bCs/>
                <w:color w:val="FFFFFF" w:themeColor="background1"/>
              </w:rPr>
            </w:pPr>
            <w:r w:rsidRPr="00B709D1">
              <w:rPr>
                <w:b/>
                <w:bCs/>
                <w:color w:val="FFFFFF" w:themeColor="background1"/>
              </w:rPr>
              <w:t>Aim 1: Between-Subjects Analysis for</w:t>
            </w:r>
            <w:r>
              <w:rPr>
                <w:b/>
                <w:bCs/>
                <w:color w:val="FFFFFF" w:themeColor="background1"/>
              </w:rPr>
              <w:t xml:space="preserve"> 3</w:t>
            </w:r>
            <w:r w:rsidRPr="00B709D1">
              <w:rPr>
                <w:b/>
                <w:bCs/>
                <w:color w:val="FFFFFF" w:themeColor="background1"/>
              </w:rPr>
              <w:t xml:space="preserve"> IOs </w:t>
            </w:r>
            <w:r>
              <w:rPr>
                <w:b/>
                <w:bCs/>
                <w:color w:val="FFFFFF" w:themeColor="background1"/>
              </w:rPr>
              <w:t>(Program +</w:t>
            </w:r>
            <w:r w:rsidRPr="00B709D1">
              <w:rPr>
                <w:b/>
                <w:bCs/>
                <w:color w:val="FFFFFF" w:themeColor="background1"/>
              </w:rPr>
              <w:t xml:space="preserve"> Comparison Group</w:t>
            </w:r>
            <w:r>
              <w:rPr>
                <w:b/>
                <w:bCs/>
                <w:color w:val="FFFFFF" w:themeColor="background1"/>
              </w:rPr>
              <w:t>)</w:t>
            </w:r>
          </w:p>
        </w:tc>
        <w:tc>
          <w:tcPr>
            <w:tcW w:w="1828" w:type="pct"/>
            <w:gridSpan w:val="2"/>
            <w:tcBorders>
              <w:top w:val="nil"/>
              <w:left w:val="nil"/>
              <w:bottom w:val="nil"/>
              <w:right w:val="nil"/>
            </w:tcBorders>
            <w:shd w:val="clear" w:color="auto" w:fill="3B3838" w:themeFill="background2" w:themeFillShade="40"/>
          </w:tcPr>
          <w:p w14:paraId="6D8ABE0E" w14:textId="52E83744" w:rsidR="003161A7" w:rsidRPr="00B709D1" w:rsidRDefault="003161A7" w:rsidP="003161A7">
            <w:pPr>
              <w:pStyle w:val="CommentText"/>
              <w:jc w:val="center"/>
              <w:outlineLvl w:val="1"/>
              <w:rPr>
                <w:b/>
                <w:bCs/>
                <w:color w:val="FFFFFF" w:themeColor="background1"/>
              </w:rPr>
            </w:pPr>
            <w:r>
              <w:rPr>
                <w:b/>
                <w:bCs/>
                <w:color w:val="FFFFFF" w:themeColor="background1"/>
              </w:rPr>
              <w:t>Aim 2: Within-Subjects Analysis for All 8 IOs (Program Youth Only)</w:t>
            </w:r>
          </w:p>
        </w:tc>
      </w:tr>
      <w:tr w:rsidR="003161A7" w:rsidRPr="00B709D1" w14:paraId="144B6670" w14:textId="117AB5A0" w:rsidTr="006F71F4">
        <w:trPr>
          <w:jc w:val="center"/>
        </w:trPr>
        <w:tc>
          <w:tcPr>
            <w:tcW w:w="673" w:type="pct"/>
            <w:vMerge/>
            <w:tcBorders>
              <w:left w:val="nil"/>
              <w:bottom w:val="single" w:sz="4" w:space="0" w:color="auto"/>
              <w:right w:val="nil"/>
            </w:tcBorders>
            <w:shd w:val="clear" w:color="auto" w:fill="3B3838" w:themeFill="background2" w:themeFillShade="40"/>
            <w:vAlign w:val="bottom"/>
          </w:tcPr>
          <w:p w14:paraId="7E3B3272" w14:textId="191D5AC1" w:rsidR="003161A7" w:rsidRPr="00B709D1" w:rsidRDefault="003161A7" w:rsidP="00235ED3">
            <w:pPr>
              <w:pStyle w:val="CommentText"/>
              <w:jc w:val="center"/>
              <w:outlineLvl w:val="1"/>
              <w:rPr>
                <w:b/>
                <w:bCs/>
                <w:color w:val="FFFFFF" w:themeColor="background1"/>
              </w:rPr>
            </w:pPr>
          </w:p>
        </w:tc>
        <w:tc>
          <w:tcPr>
            <w:tcW w:w="673" w:type="pct"/>
            <w:vMerge/>
            <w:tcBorders>
              <w:top w:val="nil"/>
              <w:left w:val="nil"/>
              <w:bottom w:val="single" w:sz="4" w:space="0" w:color="auto"/>
              <w:right w:val="nil"/>
            </w:tcBorders>
            <w:shd w:val="clear" w:color="auto" w:fill="3B3838" w:themeFill="background2" w:themeFillShade="40"/>
            <w:vAlign w:val="center"/>
          </w:tcPr>
          <w:p w14:paraId="4DFAD4E6" w14:textId="636E5B9F" w:rsidR="003161A7" w:rsidRPr="00B709D1" w:rsidRDefault="003161A7" w:rsidP="00235ED3">
            <w:pPr>
              <w:pStyle w:val="CommentText"/>
              <w:jc w:val="center"/>
              <w:outlineLvl w:val="1"/>
              <w:rPr>
                <w:b/>
                <w:bCs/>
                <w:color w:val="FFFFFF" w:themeColor="background1"/>
              </w:rPr>
            </w:pPr>
          </w:p>
        </w:tc>
        <w:tc>
          <w:tcPr>
            <w:tcW w:w="913" w:type="pct"/>
            <w:tcBorders>
              <w:top w:val="nil"/>
              <w:left w:val="nil"/>
              <w:bottom w:val="single" w:sz="4" w:space="0" w:color="auto"/>
              <w:right w:val="nil"/>
            </w:tcBorders>
            <w:shd w:val="clear" w:color="auto" w:fill="3B3838" w:themeFill="background2" w:themeFillShade="40"/>
            <w:vAlign w:val="bottom"/>
          </w:tcPr>
          <w:p w14:paraId="2AC64B81" w14:textId="4734986B" w:rsidR="003161A7" w:rsidRPr="00B709D1" w:rsidRDefault="003161A7" w:rsidP="00235ED3">
            <w:pPr>
              <w:pStyle w:val="CommentText"/>
              <w:jc w:val="center"/>
              <w:outlineLvl w:val="1"/>
              <w:rPr>
                <w:b/>
                <w:bCs/>
                <w:color w:val="FFFFFF" w:themeColor="background1"/>
              </w:rPr>
            </w:pPr>
            <w:r w:rsidRPr="00B709D1">
              <w:rPr>
                <w:b/>
                <w:bCs/>
                <w:color w:val="FFFFFF" w:themeColor="background1"/>
              </w:rPr>
              <w:t>Sample Size</w:t>
            </w:r>
            <w:r>
              <w:rPr>
                <w:b/>
                <w:bCs/>
                <w:color w:val="FFFFFF" w:themeColor="background1"/>
              </w:rPr>
              <w:t>*</w:t>
            </w:r>
            <w:r w:rsidRPr="00B709D1">
              <w:rPr>
                <w:b/>
                <w:bCs/>
                <w:color w:val="FFFFFF" w:themeColor="background1"/>
              </w:rPr>
              <w:t xml:space="preserve"> </w:t>
            </w:r>
          </w:p>
        </w:tc>
        <w:tc>
          <w:tcPr>
            <w:tcW w:w="913" w:type="pct"/>
            <w:tcBorders>
              <w:top w:val="nil"/>
              <w:left w:val="nil"/>
              <w:bottom w:val="single" w:sz="4" w:space="0" w:color="auto"/>
              <w:right w:val="nil"/>
            </w:tcBorders>
            <w:shd w:val="clear" w:color="auto" w:fill="3B3838" w:themeFill="background2" w:themeFillShade="40"/>
            <w:vAlign w:val="bottom"/>
          </w:tcPr>
          <w:p w14:paraId="64FB11C6" w14:textId="12F91382" w:rsidR="003161A7" w:rsidRPr="00B709D1" w:rsidRDefault="003161A7" w:rsidP="00235ED3">
            <w:pPr>
              <w:pStyle w:val="CommentText"/>
              <w:jc w:val="center"/>
              <w:outlineLvl w:val="1"/>
              <w:rPr>
                <w:b/>
                <w:bCs/>
                <w:color w:val="FFFFFF" w:themeColor="background1"/>
              </w:rPr>
            </w:pPr>
            <w:r>
              <w:rPr>
                <w:b/>
                <w:bCs/>
                <w:color w:val="FFFFFF" w:themeColor="background1"/>
              </w:rPr>
              <w:t>MDES</w:t>
            </w:r>
            <w:r w:rsidRPr="00B709D1">
              <w:rPr>
                <w:b/>
                <w:bCs/>
                <w:color w:val="FFFFFF" w:themeColor="background1"/>
              </w:rPr>
              <w:t xml:space="preserve"> </w:t>
            </w:r>
          </w:p>
        </w:tc>
        <w:tc>
          <w:tcPr>
            <w:tcW w:w="913" w:type="pct"/>
            <w:tcBorders>
              <w:top w:val="nil"/>
              <w:left w:val="nil"/>
              <w:bottom w:val="single" w:sz="4" w:space="0" w:color="auto"/>
              <w:right w:val="nil"/>
            </w:tcBorders>
            <w:shd w:val="clear" w:color="auto" w:fill="3B3838" w:themeFill="background2" w:themeFillShade="40"/>
            <w:vAlign w:val="bottom"/>
          </w:tcPr>
          <w:p w14:paraId="05B393F1" w14:textId="7ACCB97F" w:rsidR="003161A7" w:rsidRPr="00B709D1" w:rsidRDefault="003161A7" w:rsidP="00235ED3">
            <w:pPr>
              <w:pStyle w:val="CommentText"/>
              <w:jc w:val="center"/>
              <w:outlineLvl w:val="1"/>
              <w:rPr>
                <w:b/>
                <w:bCs/>
                <w:color w:val="FFFFFF" w:themeColor="background1"/>
              </w:rPr>
            </w:pPr>
            <w:r w:rsidRPr="00B709D1">
              <w:rPr>
                <w:b/>
                <w:bCs/>
                <w:color w:val="FFFFFF" w:themeColor="background1"/>
              </w:rPr>
              <w:t>Sample Size</w:t>
            </w:r>
            <w:r>
              <w:rPr>
                <w:b/>
                <w:bCs/>
                <w:color w:val="FFFFFF" w:themeColor="background1"/>
              </w:rPr>
              <w:t>*</w:t>
            </w:r>
            <w:r w:rsidRPr="00B709D1">
              <w:rPr>
                <w:b/>
                <w:bCs/>
                <w:color w:val="FFFFFF" w:themeColor="background1"/>
              </w:rPr>
              <w:t xml:space="preserve"> </w:t>
            </w:r>
          </w:p>
        </w:tc>
        <w:tc>
          <w:tcPr>
            <w:tcW w:w="915" w:type="pct"/>
            <w:tcBorders>
              <w:top w:val="nil"/>
              <w:left w:val="nil"/>
              <w:bottom w:val="single" w:sz="4" w:space="0" w:color="auto"/>
              <w:right w:val="nil"/>
            </w:tcBorders>
            <w:shd w:val="clear" w:color="auto" w:fill="3B3838" w:themeFill="background2" w:themeFillShade="40"/>
            <w:vAlign w:val="bottom"/>
          </w:tcPr>
          <w:p w14:paraId="2B96739F" w14:textId="4E7B0B9E" w:rsidR="003161A7" w:rsidRPr="00B709D1" w:rsidRDefault="003161A7" w:rsidP="00235ED3">
            <w:pPr>
              <w:pStyle w:val="CommentText"/>
              <w:jc w:val="center"/>
              <w:outlineLvl w:val="1"/>
              <w:rPr>
                <w:b/>
                <w:bCs/>
                <w:color w:val="FFFFFF" w:themeColor="background1"/>
              </w:rPr>
            </w:pPr>
            <w:r>
              <w:rPr>
                <w:b/>
                <w:bCs/>
                <w:color w:val="FFFFFF" w:themeColor="background1"/>
              </w:rPr>
              <w:t>MDES</w:t>
            </w:r>
            <w:r w:rsidRPr="00B709D1">
              <w:rPr>
                <w:b/>
                <w:bCs/>
                <w:color w:val="FFFFFF" w:themeColor="background1"/>
              </w:rPr>
              <w:t xml:space="preserve"> </w:t>
            </w:r>
          </w:p>
        </w:tc>
      </w:tr>
      <w:tr w:rsidR="00CB58FA" w:rsidRPr="00B709D1" w14:paraId="53F463A3" w14:textId="746CB231" w:rsidTr="00D24E85">
        <w:trPr>
          <w:trHeight w:val="50"/>
          <w:jc w:val="center"/>
        </w:trPr>
        <w:tc>
          <w:tcPr>
            <w:tcW w:w="5000" w:type="pct"/>
            <w:gridSpan w:val="6"/>
            <w:tcBorders>
              <w:top w:val="single" w:sz="4" w:space="0" w:color="auto"/>
            </w:tcBorders>
            <w:vAlign w:val="center"/>
          </w:tcPr>
          <w:p w14:paraId="08FCEE27" w14:textId="10400FE9" w:rsidR="00CB58FA" w:rsidRPr="001B65E6" w:rsidRDefault="00CB58FA" w:rsidP="006F0E87">
            <w:pPr>
              <w:pStyle w:val="CommentText"/>
              <w:jc w:val="center"/>
              <w:outlineLvl w:val="1"/>
              <w:rPr>
                <w:b/>
                <w:bCs/>
              </w:rPr>
            </w:pPr>
            <w:r w:rsidRPr="001B65E6">
              <w:rPr>
                <w:b/>
                <w:bCs/>
              </w:rPr>
              <w:t>Behavioral Outcomes (3-Month Follow-up only)</w:t>
            </w:r>
          </w:p>
        </w:tc>
      </w:tr>
      <w:tr w:rsidR="00B709D1" w:rsidRPr="00B709D1" w14:paraId="3BFA2FEB" w14:textId="223A6E37" w:rsidTr="006F71F4">
        <w:trPr>
          <w:jc w:val="center"/>
        </w:trPr>
        <w:tc>
          <w:tcPr>
            <w:tcW w:w="673" w:type="pct"/>
            <w:vAlign w:val="center"/>
          </w:tcPr>
          <w:p w14:paraId="2BA5909C" w14:textId="42B23E1C" w:rsidR="00B709D1" w:rsidRPr="001B65E6" w:rsidRDefault="00B709D1" w:rsidP="007315C0">
            <w:pPr>
              <w:pStyle w:val="CommentText"/>
              <w:outlineLvl w:val="1"/>
            </w:pPr>
            <w:r w:rsidRPr="001B65E6">
              <w:rPr>
                <w:b/>
                <w:bCs/>
              </w:rPr>
              <w:t>Pregnancy</w:t>
            </w:r>
            <w:r w:rsidRPr="001B65E6">
              <w:rPr>
                <w:rStyle w:val="FootnoteReference"/>
                <w:vertAlign w:val="superscript"/>
              </w:rPr>
              <w:footnoteReference w:id="4"/>
            </w:r>
          </w:p>
        </w:tc>
        <w:tc>
          <w:tcPr>
            <w:tcW w:w="673" w:type="pct"/>
            <w:vAlign w:val="center"/>
          </w:tcPr>
          <w:p w14:paraId="789AAFDB" w14:textId="5AAD60E3" w:rsidR="00B709D1" w:rsidRPr="001B65E6" w:rsidRDefault="00B709D1" w:rsidP="006F0E87">
            <w:pPr>
              <w:pStyle w:val="CommentText"/>
              <w:jc w:val="center"/>
              <w:outlineLvl w:val="1"/>
            </w:pPr>
            <w:r w:rsidRPr="001B65E6">
              <w:t>0.22</w:t>
            </w:r>
            <w:r w:rsidR="001B65E6" w:rsidRPr="001B65E6">
              <w:t>0</w:t>
            </w:r>
          </w:p>
        </w:tc>
        <w:tc>
          <w:tcPr>
            <w:tcW w:w="913" w:type="pct"/>
            <w:vAlign w:val="center"/>
          </w:tcPr>
          <w:p w14:paraId="61595AB8" w14:textId="4B059D06" w:rsidR="00B709D1" w:rsidRPr="001B65E6" w:rsidRDefault="00B709D1" w:rsidP="00EF0D3A">
            <w:pPr>
              <w:pStyle w:val="CommentText"/>
              <w:jc w:val="center"/>
              <w:outlineLvl w:val="1"/>
            </w:pPr>
            <w:r w:rsidRPr="001B65E6">
              <w:rPr>
                <w:b/>
                <w:bCs/>
              </w:rPr>
              <w:t>Total</w:t>
            </w:r>
            <w:r w:rsidRPr="001B65E6">
              <w:t>:  n = 707</w:t>
            </w:r>
          </w:p>
        </w:tc>
        <w:tc>
          <w:tcPr>
            <w:tcW w:w="913" w:type="pct"/>
            <w:vAlign w:val="center"/>
          </w:tcPr>
          <w:p w14:paraId="0A0D2664" w14:textId="3165DBC1" w:rsidR="00B709D1" w:rsidRPr="001B65E6" w:rsidRDefault="00B709D1" w:rsidP="00EF0D3A">
            <w:pPr>
              <w:pStyle w:val="CommentText"/>
              <w:jc w:val="center"/>
              <w:outlineLvl w:val="1"/>
            </w:pPr>
            <w:r w:rsidRPr="001B65E6">
              <w:t>0.179</w:t>
            </w:r>
          </w:p>
        </w:tc>
        <w:tc>
          <w:tcPr>
            <w:tcW w:w="913" w:type="pct"/>
            <w:vAlign w:val="center"/>
          </w:tcPr>
          <w:p w14:paraId="44BD87D0" w14:textId="77777777" w:rsidR="00337C27" w:rsidRPr="001B65E6" w:rsidRDefault="00337C27" w:rsidP="00337C27">
            <w:pPr>
              <w:pStyle w:val="CommentText"/>
              <w:jc w:val="center"/>
              <w:outlineLvl w:val="1"/>
              <w:rPr>
                <w:b/>
                <w:bCs/>
              </w:rPr>
            </w:pPr>
            <w:r w:rsidRPr="001B65E6">
              <w:rPr>
                <w:b/>
                <w:bCs/>
              </w:rPr>
              <w:t>Total:</w:t>
            </w:r>
          </w:p>
          <w:p w14:paraId="3ABA4B48" w14:textId="4A5E3E46" w:rsidR="00CB58FA" w:rsidRPr="001B65E6" w:rsidRDefault="005D3AE0" w:rsidP="00337C27">
            <w:pPr>
              <w:pStyle w:val="CommentText"/>
              <w:jc w:val="center"/>
              <w:outlineLvl w:val="1"/>
            </w:pPr>
            <w:r w:rsidRPr="001B65E6">
              <w:t>n</w:t>
            </w:r>
            <w:r w:rsidR="009905D0" w:rsidRPr="001B65E6">
              <w:t xml:space="preserve"> = </w:t>
            </w:r>
            <w:r w:rsidRPr="001B65E6">
              <w:t>438</w:t>
            </w:r>
          </w:p>
        </w:tc>
        <w:tc>
          <w:tcPr>
            <w:tcW w:w="915" w:type="pct"/>
            <w:vAlign w:val="center"/>
          </w:tcPr>
          <w:p w14:paraId="36A2E62F" w14:textId="74A24383" w:rsidR="00B709D1" w:rsidRPr="001B65E6" w:rsidRDefault="00403272" w:rsidP="00337C27">
            <w:pPr>
              <w:pStyle w:val="CommentText"/>
              <w:jc w:val="center"/>
              <w:outlineLvl w:val="1"/>
            </w:pPr>
            <w:r w:rsidRPr="001B65E6">
              <w:t>0.227</w:t>
            </w:r>
          </w:p>
        </w:tc>
      </w:tr>
      <w:tr w:rsidR="00B709D1" w:rsidRPr="00B709D1" w14:paraId="164AAEA5" w14:textId="358CD570" w:rsidTr="006F71F4">
        <w:trPr>
          <w:jc w:val="center"/>
        </w:trPr>
        <w:tc>
          <w:tcPr>
            <w:tcW w:w="673" w:type="pct"/>
            <w:vAlign w:val="center"/>
          </w:tcPr>
          <w:p w14:paraId="080D1381" w14:textId="1AB56BFE" w:rsidR="00B709D1" w:rsidRPr="001B65E6" w:rsidRDefault="00B709D1" w:rsidP="007315C0">
            <w:pPr>
              <w:pStyle w:val="CommentText"/>
              <w:outlineLvl w:val="1"/>
            </w:pPr>
            <w:r w:rsidRPr="001B65E6">
              <w:rPr>
                <w:b/>
                <w:bCs/>
              </w:rPr>
              <w:t>STI</w:t>
            </w:r>
            <w:r w:rsidR="007315C0">
              <w:t xml:space="preserve"> </w:t>
            </w:r>
            <w:r w:rsidRPr="001B65E6">
              <w:rPr>
                <w:rStyle w:val="FootnoteReference"/>
                <w:vertAlign w:val="superscript"/>
              </w:rPr>
              <w:footnoteReference w:id="5"/>
            </w:r>
          </w:p>
        </w:tc>
        <w:tc>
          <w:tcPr>
            <w:tcW w:w="673" w:type="pct"/>
            <w:vAlign w:val="center"/>
          </w:tcPr>
          <w:p w14:paraId="43C14396" w14:textId="3CFCB46F" w:rsidR="00B709D1" w:rsidRPr="001B65E6" w:rsidRDefault="00B709D1" w:rsidP="006F0E87">
            <w:pPr>
              <w:pStyle w:val="CommentText"/>
              <w:jc w:val="center"/>
              <w:outlineLvl w:val="1"/>
            </w:pPr>
            <w:r w:rsidRPr="001B65E6">
              <w:t>0.5</w:t>
            </w:r>
            <w:r w:rsidR="001B65E6" w:rsidRPr="001B65E6">
              <w:t>87</w:t>
            </w:r>
          </w:p>
        </w:tc>
        <w:tc>
          <w:tcPr>
            <w:tcW w:w="913" w:type="pct"/>
            <w:vAlign w:val="center"/>
          </w:tcPr>
          <w:p w14:paraId="15B8BE7D" w14:textId="45A2D2E7" w:rsidR="00B709D1" w:rsidRPr="001B65E6" w:rsidRDefault="00B709D1" w:rsidP="00615052">
            <w:pPr>
              <w:pStyle w:val="CommentText"/>
              <w:jc w:val="center"/>
              <w:outlineLvl w:val="1"/>
            </w:pPr>
            <w:r w:rsidRPr="001B65E6">
              <w:rPr>
                <w:b/>
                <w:bCs/>
              </w:rPr>
              <w:t>Total</w:t>
            </w:r>
            <w:r w:rsidRPr="001B65E6">
              <w:t>: n = 707</w:t>
            </w:r>
          </w:p>
          <w:p w14:paraId="684ABD3D" w14:textId="7B2BDE2C" w:rsidR="00B709D1" w:rsidRPr="001B65E6" w:rsidRDefault="00B709D1" w:rsidP="00D73DA4">
            <w:pPr>
              <w:pStyle w:val="CommentText"/>
              <w:jc w:val="center"/>
              <w:outlineLvl w:val="1"/>
            </w:pPr>
          </w:p>
        </w:tc>
        <w:tc>
          <w:tcPr>
            <w:tcW w:w="913" w:type="pct"/>
            <w:vAlign w:val="center"/>
          </w:tcPr>
          <w:p w14:paraId="15444C6D" w14:textId="1281B3D3" w:rsidR="00B709D1" w:rsidRPr="001B65E6" w:rsidRDefault="00B709D1" w:rsidP="006F0E87">
            <w:pPr>
              <w:pStyle w:val="CommentText"/>
              <w:jc w:val="center"/>
              <w:outlineLvl w:val="1"/>
            </w:pPr>
            <w:r w:rsidRPr="001B65E6">
              <w:t>0.179</w:t>
            </w:r>
          </w:p>
        </w:tc>
        <w:tc>
          <w:tcPr>
            <w:tcW w:w="913" w:type="pct"/>
            <w:vAlign w:val="center"/>
          </w:tcPr>
          <w:p w14:paraId="11B447B1" w14:textId="77777777" w:rsidR="00337C27" w:rsidRPr="001B65E6" w:rsidRDefault="00337C27" w:rsidP="00337C27">
            <w:pPr>
              <w:pStyle w:val="CommentText"/>
              <w:jc w:val="center"/>
              <w:outlineLvl w:val="1"/>
              <w:rPr>
                <w:b/>
                <w:bCs/>
              </w:rPr>
            </w:pPr>
            <w:r w:rsidRPr="001B65E6">
              <w:rPr>
                <w:b/>
                <w:bCs/>
              </w:rPr>
              <w:t>Total:</w:t>
            </w:r>
          </w:p>
          <w:p w14:paraId="5D25ADD7" w14:textId="4C2F0347" w:rsidR="00B709D1" w:rsidRPr="001B65E6" w:rsidRDefault="00337C27" w:rsidP="00337C27">
            <w:pPr>
              <w:pStyle w:val="CommentText"/>
              <w:jc w:val="center"/>
              <w:outlineLvl w:val="1"/>
            </w:pPr>
            <w:r w:rsidRPr="001B65E6">
              <w:t>n = 438</w:t>
            </w:r>
          </w:p>
        </w:tc>
        <w:tc>
          <w:tcPr>
            <w:tcW w:w="915" w:type="pct"/>
            <w:vAlign w:val="center"/>
          </w:tcPr>
          <w:p w14:paraId="76E50AF1" w14:textId="60E5F5AB" w:rsidR="00B709D1" w:rsidRPr="001B65E6" w:rsidRDefault="00403272" w:rsidP="00337C27">
            <w:pPr>
              <w:pStyle w:val="CommentText"/>
              <w:jc w:val="center"/>
              <w:outlineLvl w:val="1"/>
            </w:pPr>
            <w:r w:rsidRPr="001B65E6">
              <w:t>0.227</w:t>
            </w:r>
          </w:p>
        </w:tc>
      </w:tr>
      <w:tr w:rsidR="00B709D1" w:rsidRPr="00B709D1" w14:paraId="2A9EBAC8" w14:textId="1632A92F" w:rsidTr="006F71F4">
        <w:trPr>
          <w:jc w:val="center"/>
        </w:trPr>
        <w:tc>
          <w:tcPr>
            <w:tcW w:w="673" w:type="pct"/>
            <w:vAlign w:val="center"/>
          </w:tcPr>
          <w:p w14:paraId="4A1AAF7B" w14:textId="14DC5935" w:rsidR="00B709D1" w:rsidRPr="001B65E6" w:rsidRDefault="00B709D1" w:rsidP="00BF5366">
            <w:pPr>
              <w:pStyle w:val="CommentText"/>
              <w:outlineLvl w:val="1"/>
            </w:pPr>
            <w:r w:rsidRPr="001B65E6">
              <w:rPr>
                <w:b/>
                <w:bCs/>
              </w:rPr>
              <w:t>Protected sexual activity</w:t>
            </w:r>
            <w:r w:rsidRPr="001B65E6">
              <w:rPr>
                <w:rStyle w:val="FootnoteReference"/>
                <w:vertAlign w:val="superscript"/>
              </w:rPr>
              <w:footnoteReference w:id="6"/>
            </w:r>
          </w:p>
        </w:tc>
        <w:tc>
          <w:tcPr>
            <w:tcW w:w="673" w:type="pct"/>
            <w:vAlign w:val="center"/>
          </w:tcPr>
          <w:p w14:paraId="608D757C" w14:textId="11EA6517" w:rsidR="00B709D1" w:rsidRPr="001B65E6" w:rsidRDefault="00B709D1" w:rsidP="006F0E87">
            <w:pPr>
              <w:pStyle w:val="CommentText"/>
              <w:jc w:val="center"/>
              <w:outlineLvl w:val="1"/>
            </w:pPr>
            <w:r w:rsidRPr="001B65E6">
              <w:t>0.35</w:t>
            </w:r>
            <w:r w:rsidR="002F2AF8" w:rsidRPr="001B65E6">
              <w:t>2</w:t>
            </w:r>
          </w:p>
        </w:tc>
        <w:tc>
          <w:tcPr>
            <w:tcW w:w="913" w:type="pct"/>
            <w:vAlign w:val="center"/>
          </w:tcPr>
          <w:p w14:paraId="2DE0F834" w14:textId="3CA5D755" w:rsidR="00B709D1" w:rsidRPr="001B65E6" w:rsidRDefault="00B709D1" w:rsidP="00A13C31">
            <w:pPr>
              <w:pStyle w:val="CommentText"/>
              <w:jc w:val="center"/>
              <w:outlineLvl w:val="1"/>
            </w:pPr>
            <w:r w:rsidRPr="001B65E6">
              <w:rPr>
                <w:b/>
                <w:bCs/>
              </w:rPr>
              <w:t>Total</w:t>
            </w:r>
            <w:r w:rsidRPr="001B65E6">
              <w:t>: n =707</w:t>
            </w:r>
          </w:p>
        </w:tc>
        <w:tc>
          <w:tcPr>
            <w:tcW w:w="913" w:type="pct"/>
            <w:vAlign w:val="center"/>
          </w:tcPr>
          <w:p w14:paraId="790AB86F" w14:textId="4142B683" w:rsidR="00B709D1" w:rsidRPr="001B65E6" w:rsidRDefault="00B709D1" w:rsidP="006F0E87">
            <w:pPr>
              <w:pStyle w:val="CommentText"/>
              <w:jc w:val="center"/>
              <w:outlineLvl w:val="1"/>
            </w:pPr>
            <w:r w:rsidRPr="001B65E6">
              <w:t>0.179</w:t>
            </w:r>
          </w:p>
        </w:tc>
        <w:tc>
          <w:tcPr>
            <w:tcW w:w="913" w:type="pct"/>
            <w:vAlign w:val="center"/>
          </w:tcPr>
          <w:p w14:paraId="0AAA4B1C" w14:textId="77777777" w:rsidR="00337C27" w:rsidRPr="001B65E6" w:rsidRDefault="00337C27" w:rsidP="00337C27">
            <w:pPr>
              <w:pStyle w:val="CommentText"/>
              <w:jc w:val="center"/>
              <w:outlineLvl w:val="1"/>
              <w:rPr>
                <w:b/>
                <w:bCs/>
              </w:rPr>
            </w:pPr>
            <w:r w:rsidRPr="001B65E6">
              <w:rPr>
                <w:b/>
                <w:bCs/>
              </w:rPr>
              <w:t>Total:</w:t>
            </w:r>
          </w:p>
          <w:p w14:paraId="00AB8065" w14:textId="42102C97" w:rsidR="00B709D1" w:rsidRPr="001B65E6" w:rsidRDefault="00337C27" w:rsidP="00337C27">
            <w:pPr>
              <w:pStyle w:val="CommentText"/>
              <w:jc w:val="center"/>
              <w:outlineLvl w:val="1"/>
            </w:pPr>
            <w:r w:rsidRPr="001B65E6">
              <w:t>n = 438</w:t>
            </w:r>
          </w:p>
        </w:tc>
        <w:tc>
          <w:tcPr>
            <w:tcW w:w="915" w:type="pct"/>
            <w:vAlign w:val="center"/>
          </w:tcPr>
          <w:p w14:paraId="30913456" w14:textId="11D153B0" w:rsidR="00B709D1" w:rsidRPr="001B65E6" w:rsidRDefault="00403272" w:rsidP="00337C27">
            <w:pPr>
              <w:pStyle w:val="CommentText"/>
              <w:jc w:val="center"/>
              <w:outlineLvl w:val="1"/>
            </w:pPr>
            <w:r w:rsidRPr="001B65E6">
              <w:t>0.227</w:t>
            </w:r>
          </w:p>
        </w:tc>
      </w:tr>
      <w:tr w:rsidR="00403272" w:rsidRPr="00B709D1" w14:paraId="0820A73C" w14:textId="78C642C5" w:rsidTr="00632E13">
        <w:trPr>
          <w:jc w:val="center"/>
        </w:trPr>
        <w:tc>
          <w:tcPr>
            <w:tcW w:w="5000" w:type="pct"/>
            <w:gridSpan w:val="6"/>
            <w:vAlign w:val="center"/>
          </w:tcPr>
          <w:p w14:paraId="68FC8277" w14:textId="33F2FB1D" w:rsidR="00403272" w:rsidRPr="001B65E6" w:rsidRDefault="00403272" w:rsidP="00A3329D">
            <w:pPr>
              <w:pStyle w:val="CommentText"/>
              <w:jc w:val="center"/>
              <w:outlineLvl w:val="1"/>
              <w:rPr>
                <w:b/>
                <w:bCs/>
              </w:rPr>
            </w:pPr>
            <w:r w:rsidRPr="001B65E6">
              <w:rPr>
                <w:b/>
                <w:bCs/>
              </w:rPr>
              <w:t>KABI Outcomes (First Follow-Up and 3-Month Follow-up)</w:t>
            </w:r>
          </w:p>
        </w:tc>
      </w:tr>
      <w:tr w:rsidR="006F71F4" w:rsidRPr="00B709D1" w14:paraId="7C469CA9" w14:textId="174E53A4" w:rsidTr="006F71F4">
        <w:trPr>
          <w:jc w:val="center"/>
        </w:trPr>
        <w:tc>
          <w:tcPr>
            <w:tcW w:w="673" w:type="pct"/>
            <w:vAlign w:val="center"/>
          </w:tcPr>
          <w:p w14:paraId="16EC7CA7" w14:textId="48EE2C6A" w:rsidR="00A577E2" w:rsidRPr="001B65E6" w:rsidRDefault="00A577E2" w:rsidP="00A577E2">
            <w:pPr>
              <w:pStyle w:val="CommentText"/>
              <w:jc w:val="center"/>
              <w:outlineLvl w:val="1"/>
              <w:rPr>
                <w:b/>
                <w:bCs/>
              </w:rPr>
            </w:pPr>
            <w:r w:rsidRPr="001B65E6">
              <w:rPr>
                <w:b/>
                <w:bCs/>
              </w:rPr>
              <w:t>Knowledge</w:t>
            </w:r>
            <w:r w:rsidRPr="001B65E6">
              <w:rPr>
                <w:rStyle w:val="FootnoteReference"/>
                <w:b/>
                <w:bCs/>
                <w:vertAlign w:val="superscript"/>
              </w:rPr>
              <w:footnoteReference w:id="7"/>
            </w:r>
          </w:p>
        </w:tc>
        <w:tc>
          <w:tcPr>
            <w:tcW w:w="673" w:type="pct"/>
            <w:vAlign w:val="center"/>
          </w:tcPr>
          <w:p w14:paraId="2D0F45F1" w14:textId="3760A93D" w:rsidR="00A577E2" w:rsidRPr="001B65E6" w:rsidRDefault="00A577E2" w:rsidP="00A577E2">
            <w:pPr>
              <w:pStyle w:val="CommentText"/>
              <w:jc w:val="center"/>
              <w:outlineLvl w:val="1"/>
            </w:pPr>
            <w:r w:rsidRPr="001B65E6">
              <w:t>0.5</w:t>
            </w:r>
            <w:r w:rsidR="002F2AF8" w:rsidRPr="001B65E6">
              <w:t>18</w:t>
            </w:r>
          </w:p>
        </w:tc>
        <w:tc>
          <w:tcPr>
            <w:tcW w:w="913" w:type="pct"/>
            <w:vAlign w:val="center"/>
          </w:tcPr>
          <w:p w14:paraId="3723178D" w14:textId="12496759" w:rsidR="00A577E2" w:rsidRPr="001B65E6" w:rsidRDefault="00A577E2" w:rsidP="00A577E2">
            <w:pPr>
              <w:pStyle w:val="CommentText"/>
              <w:jc w:val="center"/>
              <w:outlineLvl w:val="1"/>
            </w:pPr>
            <w:r w:rsidRPr="001B65E6">
              <w:rPr>
                <w:b/>
                <w:bCs/>
              </w:rPr>
              <w:t>First Follow-up</w:t>
            </w:r>
            <w:r w:rsidRPr="001B65E6">
              <w:t>:</w:t>
            </w:r>
          </w:p>
          <w:p w14:paraId="6F2BF755" w14:textId="7583ED19" w:rsidR="006F71F4" w:rsidRPr="001B65E6" w:rsidRDefault="00A577E2" w:rsidP="00A577E2">
            <w:pPr>
              <w:pStyle w:val="CommentText"/>
              <w:jc w:val="center"/>
              <w:outlineLvl w:val="1"/>
            </w:pPr>
            <w:r w:rsidRPr="001B65E6">
              <w:t>1,179</w:t>
            </w:r>
          </w:p>
          <w:p w14:paraId="288EB90A" w14:textId="77777777" w:rsidR="00A577E2" w:rsidRPr="001B65E6" w:rsidRDefault="00A577E2" w:rsidP="00A577E2">
            <w:pPr>
              <w:pStyle w:val="CommentText"/>
              <w:jc w:val="center"/>
              <w:outlineLvl w:val="1"/>
              <w:rPr>
                <w:b/>
                <w:bCs/>
              </w:rPr>
            </w:pPr>
          </w:p>
          <w:p w14:paraId="72106653" w14:textId="612BC494" w:rsidR="00A577E2" w:rsidRPr="001B65E6" w:rsidRDefault="00A577E2" w:rsidP="00A577E2">
            <w:pPr>
              <w:pStyle w:val="CommentText"/>
              <w:jc w:val="center"/>
              <w:outlineLvl w:val="1"/>
            </w:pPr>
            <w:r w:rsidRPr="001B65E6">
              <w:rPr>
                <w:b/>
                <w:bCs/>
              </w:rPr>
              <w:t>3-Month Follow-up</w:t>
            </w:r>
            <w:r w:rsidRPr="001B65E6">
              <w:t>:</w:t>
            </w:r>
          </w:p>
          <w:p w14:paraId="3DFAFC8D" w14:textId="67213C34" w:rsidR="00A577E2" w:rsidRPr="001B65E6" w:rsidRDefault="00A577E2" w:rsidP="00A577E2">
            <w:pPr>
              <w:pStyle w:val="CommentText"/>
              <w:jc w:val="center"/>
              <w:outlineLvl w:val="1"/>
            </w:pPr>
            <w:r w:rsidRPr="001B65E6">
              <w:t>707</w:t>
            </w:r>
          </w:p>
        </w:tc>
        <w:tc>
          <w:tcPr>
            <w:tcW w:w="913" w:type="pct"/>
            <w:vAlign w:val="center"/>
          </w:tcPr>
          <w:p w14:paraId="463BD82D" w14:textId="77777777" w:rsidR="00A577E2" w:rsidRPr="001B65E6" w:rsidRDefault="00A577E2" w:rsidP="00A577E2">
            <w:pPr>
              <w:pStyle w:val="CommentText"/>
              <w:jc w:val="center"/>
              <w:outlineLvl w:val="1"/>
              <w:rPr>
                <w:b/>
                <w:bCs/>
              </w:rPr>
            </w:pPr>
            <w:r w:rsidRPr="001B65E6">
              <w:rPr>
                <w:b/>
                <w:bCs/>
              </w:rPr>
              <w:t>First Follow-Up:</w:t>
            </w:r>
          </w:p>
          <w:p w14:paraId="4338E9FD" w14:textId="010F79F3" w:rsidR="00A577E2" w:rsidRPr="001B65E6" w:rsidRDefault="00A577E2" w:rsidP="00A577E2">
            <w:pPr>
              <w:pStyle w:val="CommentText"/>
              <w:jc w:val="center"/>
              <w:outlineLvl w:val="1"/>
            </w:pPr>
            <w:r w:rsidRPr="001B65E6">
              <w:t>MDES = 0.139</w:t>
            </w:r>
          </w:p>
          <w:p w14:paraId="2A5147A1" w14:textId="77777777" w:rsidR="00A577E2" w:rsidRPr="001B65E6" w:rsidRDefault="00A577E2" w:rsidP="00A577E2">
            <w:pPr>
              <w:pStyle w:val="CommentText"/>
              <w:jc w:val="center"/>
              <w:outlineLvl w:val="1"/>
            </w:pPr>
          </w:p>
          <w:p w14:paraId="5D99D2C4" w14:textId="7E961605" w:rsidR="00A577E2" w:rsidRPr="001B65E6" w:rsidRDefault="00A577E2" w:rsidP="00A577E2">
            <w:pPr>
              <w:pStyle w:val="CommentText"/>
              <w:jc w:val="center"/>
              <w:outlineLvl w:val="1"/>
            </w:pPr>
            <w:r w:rsidRPr="001B65E6">
              <w:rPr>
                <w:b/>
                <w:bCs/>
              </w:rPr>
              <w:t>3-Month Follow-up:</w:t>
            </w:r>
            <w:r w:rsidRPr="001B65E6">
              <w:t xml:space="preserve"> </w:t>
            </w:r>
          </w:p>
          <w:p w14:paraId="60B78A6F" w14:textId="49C617B3" w:rsidR="00A577E2" w:rsidRPr="001B65E6" w:rsidRDefault="00A577E2" w:rsidP="00A577E2">
            <w:pPr>
              <w:pStyle w:val="CommentText"/>
              <w:jc w:val="center"/>
              <w:outlineLvl w:val="1"/>
            </w:pPr>
            <w:r w:rsidRPr="001B65E6">
              <w:t>MDES = 0.179</w:t>
            </w:r>
          </w:p>
        </w:tc>
        <w:tc>
          <w:tcPr>
            <w:tcW w:w="913" w:type="pct"/>
            <w:vAlign w:val="center"/>
          </w:tcPr>
          <w:p w14:paraId="0E446671" w14:textId="77777777" w:rsidR="00A577E2" w:rsidRPr="001B65E6" w:rsidRDefault="00A577E2" w:rsidP="00A577E2">
            <w:pPr>
              <w:pStyle w:val="CommentText"/>
              <w:jc w:val="center"/>
              <w:outlineLvl w:val="1"/>
            </w:pPr>
            <w:r w:rsidRPr="001B65E6">
              <w:rPr>
                <w:b/>
                <w:bCs/>
              </w:rPr>
              <w:t>First Follow-up</w:t>
            </w:r>
            <w:r w:rsidRPr="001B65E6">
              <w:t>:</w:t>
            </w:r>
          </w:p>
          <w:p w14:paraId="711AAC2E" w14:textId="63075851" w:rsidR="00A577E2" w:rsidRDefault="00A577E2" w:rsidP="00A577E2">
            <w:pPr>
              <w:pStyle w:val="CommentText"/>
              <w:jc w:val="center"/>
              <w:outlineLvl w:val="1"/>
            </w:pPr>
            <w:r w:rsidRPr="001B65E6">
              <w:t>n = 730</w:t>
            </w:r>
          </w:p>
          <w:p w14:paraId="2BD40933" w14:textId="77777777" w:rsidR="006F71F4" w:rsidRPr="001B65E6" w:rsidRDefault="006F71F4" w:rsidP="00A577E2">
            <w:pPr>
              <w:pStyle w:val="CommentText"/>
              <w:jc w:val="center"/>
              <w:outlineLvl w:val="1"/>
            </w:pPr>
          </w:p>
          <w:p w14:paraId="274C4438" w14:textId="7C1641B1" w:rsidR="00A577E2" w:rsidRPr="001B65E6" w:rsidRDefault="00A577E2" w:rsidP="00A577E2">
            <w:pPr>
              <w:pStyle w:val="CommentText"/>
              <w:jc w:val="center"/>
              <w:outlineLvl w:val="1"/>
            </w:pPr>
            <w:r w:rsidRPr="001B65E6">
              <w:rPr>
                <w:b/>
                <w:bCs/>
              </w:rPr>
              <w:t>3-Month Follow-up</w:t>
            </w:r>
            <w:r w:rsidRPr="001B65E6">
              <w:t>:</w:t>
            </w:r>
          </w:p>
          <w:p w14:paraId="3E81C691" w14:textId="21C46FD5" w:rsidR="00A577E2" w:rsidRPr="001B65E6" w:rsidRDefault="00A577E2" w:rsidP="00A577E2">
            <w:pPr>
              <w:pStyle w:val="CommentText"/>
              <w:jc w:val="center"/>
              <w:outlineLvl w:val="1"/>
              <w:rPr>
                <w:b/>
                <w:bCs/>
              </w:rPr>
            </w:pPr>
            <w:r w:rsidRPr="001B65E6">
              <w:t>n = 438</w:t>
            </w:r>
          </w:p>
        </w:tc>
        <w:tc>
          <w:tcPr>
            <w:tcW w:w="915" w:type="pct"/>
            <w:vAlign w:val="center"/>
          </w:tcPr>
          <w:p w14:paraId="05F88FC8" w14:textId="77777777" w:rsidR="00A577E2" w:rsidRPr="001B65E6" w:rsidRDefault="00A577E2" w:rsidP="00A577E2">
            <w:pPr>
              <w:pStyle w:val="CommentText"/>
              <w:jc w:val="center"/>
              <w:outlineLvl w:val="1"/>
              <w:rPr>
                <w:b/>
                <w:bCs/>
              </w:rPr>
            </w:pPr>
            <w:r w:rsidRPr="001B65E6">
              <w:rPr>
                <w:b/>
                <w:bCs/>
              </w:rPr>
              <w:t>First Follow-Up:</w:t>
            </w:r>
          </w:p>
          <w:p w14:paraId="2BB09DA3" w14:textId="4533025B" w:rsidR="00A577E2" w:rsidRPr="001B65E6" w:rsidRDefault="00A577E2" w:rsidP="00A577E2">
            <w:pPr>
              <w:pStyle w:val="CommentText"/>
              <w:jc w:val="center"/>
              <w:outlineLvl w:val="1"/>
            </w:pPr>
            <w:r w:rsidRPr="001B65E6">
              <w:t>MDES = 0.1</w:t>
            </w:r>
            <w:r w:rsidR="006463B9" w:rsidRPr="001B65E6">
              <w:t>76</w:t>
            </w:r>
          </w:p>
          <w:p w14:paraId="319C2F9C" w14:textId="77777777" w:rsidR="00A577E2" w:rsidRPr="001B65E6" w:rsidRDefault="00A577E2" w:rsidP="00A577E2">
            <w:pPr>
              <w:pStyle w:val="CommentText"/>
              <w:jc w:val="center"/>
              <w:outlineLvl w:val="1"/>
            </w:pPr>
          </w:p>
          <w:p w14:paraId="4FDB52C1" w14:textId="77777777" w:rsidR="00A577E2" w:rsidRPr="001B65E6" w:rsidRDefault="00A577E2" w:rsidP="00A577E2">
            <w:pPr>
              <w:pStyle w:val="CommentText"/>
              <w:jc w:val="center"/>
              <w:outlineLvl w:val="1"/>
            </w:pPr>
            <w:r w:rsidRPr="001B65E6">
              <w:rPr>
                <w:b/>
                <w:bCs/>
              </w:rPr>
              <w:t>3-Month Follow-up:</w:t>
            </w:r>
            <w:r w:rsidRPr="001B65E6">
              <w:t xml:space="preserve"> </w:t>
            </w:r>
          </w:p>
          <w:p w14:paraId="32EB7B05" w14:textId="1E7FB2CD" w:rsidR="00A577E2" w:rsidRPr="001B65E6" w:rsidRDefault="00A577E2" w:rsidP="00A577E2">
            <w:pPr>
              <w:pStyle w:val="CommentText"/>
              <w:jc w:val="center"/>
              <w:outlineLvl w:val="1"/>
              <w:rPr>
                <w:b/>
                <w:bCs/>
              </w:rPr>
            </w:pPr>
            <w:r w:rsidRPr="001B65E6">
              <w:t>MDES = 0.</w:t>
            </w:r>
            <w:r w:rsidR="004E4457" w:rsidRPr="001B65E6">
              <w:t>227</w:t>
            </w:r>
          </w:p>
        </w:tc>
      </w:tr>
      <w:tr w:rsidR="00A577E2" w:rsidRPr="00B709D1" w14:paraId="57C8A84D" w14:textId="5ADD84F3" w:rsidTr="006F71F4">
        <w:trPr>
          <w:jc w:val="center"/>
        </w:trPr>
        <w:tc>
          <w:tcPr>
            <w:tcW w:w="673" w:type="pct"/>
            <w:vAlign w:val="center"/>
          </w:tcPr>
          <w:p w14:paraId="42AF5D00" w14:textId="235CCA3F" w:rsidR="00A577E2" w:rsidRPr="001B65E6" w:rsidRDefault="00A577E2" w:rsidP="00A577E2">
            <w:pPr>
              <w:pStyle w:val="CommentText"/>
              <w:jc w:val="center"/>
              <w:outlineLvl w:val="1"/>
              <w:rPr>
                <w:b/>
                <w:bCs/>
              </w:rPr>
            </w:pPr>
            <w:r w:rsidRPr="001B65E6">
              <w:rPr>
                <w:b/>
                <w:bCs/>
              </w:rPr>
              <w:t>Attitudes &amp; Beliefs</w:t>
            </w:r>
            <w:r w:rsidRPr="001B65E6">
              <w:rPr>
                <w:rStyle w:val="FootnoteReference"/>
                <w:b/>
                <w:bCs/>
                <w:vertAlign w:val="superscript"/>
              </w:rPr>
              <w:footnoteReference w:id="8"/>
            </w:r>
          </w:p>
        </w:tc>
        <w:tc>
          <w:tcPr>
            <w:tcW w:w="673" w:type="pct"/>
            <w:vAlign w:val="center"/>
          </w:tcPr>
          <w:p w14:paraId="0BDA35A1" w14:textId="7538102D" w:rsidR="00A577E2" w:rsidRPr="001B65E6" w:rsidRDefault="00A577E2" w:rsidP="00A577E2">
            <w:pPr>
              <w:pStyle w:val="CommentText"/>
              <w:jc w:val="center"/>
              <w:outlineLvl w:val="1"/>
            </w:pPr>
            <w:r w:rsidRPr="001B65E6">
              <w:t>0.24</w:t>
            </w:r>
            <w:r w:rsidR="00DF029E" w:rsidRPr="001B65E6">
              <w:t>0</w:t>
            </w:r>
          </w:p>
        </w:tc>
        <w:tc>
          <w:tcPr>
            <w:tcW w:w="913" w:type="pct"/>
            <w:vAlign w:val="center"/>
          </w:tcPr>
          <w:p w14:paraId="21076669" w14:textId="0E907C01" w:rsidR="00A577E2" w:rsidRPr="001B65E6" w:rsidRDefault="00A577E2" w:rsidP="00A577E2">
            <w:pPr>
              <w:pStyle w:val="CommentText"/>
              <w:jc w:val="center"/>
              <w:outlineLvl w:val="1"/>
            </w:pPr>
            <w:r w:rsidRPr="001B65E6">
              <w:rPr>
                <w:b/>
                <w:bCs/>
              </w:rPr>
              <w:t>First Follow-up</w:t>
            </w:r>
            <w:r w:rsidRPr="001B65E6">
              <w:t>:</w:t>
            </w:r>
          </w:p>
          <w:p w14:paraId="33F08809" w14:textId="04BC5924" w:rsidR="00A577E2" w:rsidRDefault="00A577E2" w:rsidP="00A577E2">
            <w:pPr>
              <w:pStyle w:val="CommentText"/>
              <w:jc w:val="center"/>
              <w:outlineLvl w:val="1"/>
            </w:pPr>
            <w:r w:rsidRPr="001B65E6">
              <w:t>1,179</w:t>
            </w:r>
          </w:p>
          <w:p w14:paraId="48B464DD" w14:textId="77777777" w:rsidR="006F71F4" w:rsidRPr="001B65E6" w:rsidRDefault="006F71F4" w:rsidP="00A577E2">
            <w:pPr>
              <w:pStyle w:val="CommentText"/>
              <w:jc w:val="center"/>
              <w:outlineLvl w:val="1"/>
              <w:rPr>
                <w:b/>
                <w:bCs/>
              </w:rPr>
            </w:pPr>
          </w:p>
          <w:p w14:paraId="2D9F9C75" w14:textId="57F1E41D" w:rsidR="00A577E2" w:rsidRPr="001B65E6" w:rsidRDefault="00A577E2" w:rsidP="00A577E2">
            <w:pPr>
              <w:pStyle w:val="CommentText"/>
              <w:jc w:val="center"/>
              <w:outlineLvl w:val="1"/>
            </w:pPr>
            <w:r w:rsidRPr="001B65E6">
              <w:rPr>
                <w:b/>
                <w:bCs/>
              </w:rPr>
              <w:t>3-Month Follow-up</w:t>
            </w:r>
            <w:r w:rsidRPr="001B65E6">
              <w:t>:</w:t>
            </w:r>
          </w:p>
          <w:p w14:paraId="4D480DC5" w14:textId="180CA4CA" w:rsidR="00A577E2" w:rsidRPr="001B65E6" w:rsidRDefault="00A577E2" w:rsidP="00A577E2">
            <w:pPr>
              <w:pStyle w:val="CommentText"/>
              <w:jc w:val="center"/>
              <w:outlineLvl w:val="1"/>
            </w:pPr>
            <w:r w:rsidRPr="001B65E6">
              <w:t>707</w:t>
            </w:r>
          </w:p>
        </w:tc>
        <w:tc>
          <w:tcPr>
            <w:tcW w:w="913" w:type="pct"/>
            <w:vAlign w:val="center"/>
          </w:tcPr>
          <w:p w14:paraId="7934B7F5" w14:textId="77777777" w:rsidR="00A577E2" w:rsidRPr="001B65E6" w:rsidRDefault="00A577E2" w:rsidP="00A577E2">
            <w:pPr>
              <w:pStyle w:val="CommentText"/>
              <w:jc w:val="center"/>
              <w:outlineLvl w:val="1"/>
              <w:rPr>
                <w:b/>
                <w:bCs/>
              </w:rPr>
            </w:pPr>
            <w:r w:rsidRPr="001B65E6">
              <w:rPr>
                <w:b/>
                <w:bCs/>
              </w:rPr>
              <w:t>First Follow-Up:</w:t>
            </w:r>
          </w:p>
          <w:p w14:paraId="76823DD1" w14:textId="381A85BE" w:rsidR="00A577E2" w:rsidRPr="001B65E6" w:rsidRDefault="00A577E2" w:rsidP="00A577E2">
            <w:pPr>
              <w:pStyle w:val="CommentText"/>
              <w:jc w:val="center"/>
              <w:outlineLvl w:val="1"/>
            </w:pPr>
            <w:r w:rsidRPr="001B65E6">
              <w:t>MDES = 0.139</w:t>
            </w:r>
          </w:p>
          <w:p w14:paraId="7D8A7907" w14:textId="77777777" w:rsidR="00A577E2" w:rsidRPr="001B65E6" w:rsidRDefault="00A577E2" w:rsidP="00A577E2">
            <w:pPr>
              <w:pStyle w:val="CommentText"/>
              <w:jc w:val="center"/>
              <w:outlineLvl w:val="1"/>
            </w:pPr>
          </w:p>
          <w:p w14:paraId="4451F65B" w14:textId="77777777" w:rsidR="00A577E2" w:rsidRPr="001B65E6" w:rsidRDefault="00A577E2" w:rsidP="00A577E2">
            <w:pPr>
              <w:pStyle w:val="CommentText"/>
              <w:jc w:val="center"/>
              <w:outlineLvl w:val="1"/>
            </w:pPr>
            <w:r w:rsidRPr="001B65E6">
              <w:rPr>
                <w:b/>
                <w:bCs/>
              </w:rPr>
              <w:t>3-Month Follow-up:</w:t>
            </w:r>
            <w:r w:rsidRPr="001B65E6">
              <w:t xml:space="preserve"> </w:t>
            </w:r>
          </w:p>
          <w:p w14:paraId="604525D1" w14:textId="6C8991E1" w:rsidR="00A577E2" w:rsidRPr="001B65E6" w:rsidRDefault="00A577E2" w:rsidP="00A577E2">
            <w:pPr>
              <w:pStyle w:val="CommentText"/>
              <w:jc w:val="center"/>
              <w:outlineLvl w:val="1"/>
            </w:pPr>
            <w:r w:rsidRPr="001B65E6">
              <w:t>MDES = 0.179</w:t>
            </w:r>
          </w:p>
        </w:tc>
        <w:tc>
          <w:tcPr>
            <w:tcW w:w="913" w:type="pct"/>
            <w:vAlign w:val="center"/>
          </w:tcPr>
          <w:p w14:paraId="5A47E1DE" w14:textId="77777777" w:rsidR="00A577E2" w:rsidRPr="001B65E6" w:rsidRDefault="00A577E2" w:rsidP="00A577E2">
            <w:pPr>
              <w:pStyle w:val="CommentText"/>
              <w:jc w:val="center"/>
              <w:outlineLvl w:val="1"/>
            </w:pPr>
            <w:r w:rsidRPr="001B65E6">
              <w:rPr>
                <w:b/>
                <w:bCs/>
              </w:rPr>
              <w:t>First Follow-up</w:t>
            </w:r>
            <w:r w:rsidRPr="001B65E6">
              <w:t>:</w:t>
            </w:r>
          </w:p>
          <w:p w14:paraId="12B0EA40" w14:textId="0071A0FA" w:rsidR="00A577E2" w:rsidRDefault="00A577E2" w:rsidP="00A577E2">
            <w:pPr>
              <w:pStyle w:val="CommentText"/>
              <w:jc w:val="center"/>
              <w:outlineLvl w:val="1"/>
            </w:pPr>
            <w:r w:rsidRPr="001B65E6">
              <w:t>n = 730</w:t>
            </w:r>
          </w:p>
          <w:p w14:paraId="22395A2F" w14:textId="77777777" w:rsidR="006F71F4" w:rsidRPr="001B65E6" w:rsidRDefault="006F71F4" w:rsidP="00A577E2">
            <w:pPr>
              <w:pStyle w:val="CommentText"/>
              <w:jc w:val="center"/>
              <w:outlineLvl w:val="1"/>
            </w:pPr>
          </w:p>
          <w:p w14:paraId="2817629B" w14:textId="77777777" w:rsidR="00A577E2" w:rsidRPr="001B65E6" w:rsidRDefault="00A577E2" w:rsidP="00A577E2">
            <w:pPr>
              <w:pStyle w:val="CommentText"/>
              <w:jc w:val="center"/>
              <w:outlineLvl w:val="1"/>
            </w:pPr>
            <w:r w:rsidRPr="001B65E6">
              <w:rPr>
                <w:b/>
                <w:bCs/>
              </w:rPr>
              <w:t>3-Month Follow-up</w:t>
            </w:r>
            <w:r w:rsidRPr="001B65E6">
              <w:t>:</w:t>
            </w:r>
          </w:p>
          <w:p w14:paraId="2E0EEB6D" w14:textId="242EA77B" w:rsidR="00A577E2" w:rsidRPr="001B65E6" w:rsidRDefault="00A577E2" w:rsidP="00A577E2">
            <w:pPr>
              <w:pStyle w:val="CommentText"/>
              <w:jc w:val="center"/>
              <w:outlineLvl w:val="1"/>
              <w:rPr>
                <w:b/>
                <w:bCs/>
              </w:rPr>
            </w:pPr>
            <w:r w:rsidRPr="001B65E6">
              <w:t>n = 438</w:t>
            </w:r>
          </w:p>
        </w:tc>
        <w:tc>
          <w:tcPr>
            <w:tcW w:w="915" w:type="pct"/>
            <w:vAlign w:val="center"/>
          </w:tcPr>
          <w:p w14:paraId="7ADCD8B5" w14:textId="77777777" w:rsidR="004E4457" w:rsidRPr="001B65E6" w:rsidRDefault="004E4457" w:rsidP="004E4457">
            <w:pPr>
              <w:pStyle w:val="CommentText"/>
              <w:jc w:val="center"/>
              <w:outlineLvl w:val="1"/>
              <w:rPr>
                <w:b/>
                <w:bCs/>
              </w:rPr>
            </w:pPr>
            <w:r w:rsidRPr="001B65E6">
              <w:rPr>
                <w:b/>
                <w:bCs/>
              </w:rPr>
              <w:t>First Follow-Up:</w:t>
            </w:r>
          </w:p>
          <w:p w14:paraId="05728B26" w14:textId="77777777" w:rsidR="004E4457" w:rsidRPr="001B65E6" w:rsidRDefault="004E4457" w:rsidP="004E4457">
            <w:pPr>
              <w:pStyle w:val="CommentText"/>
              <w:jc w:val="center"/>
              <w:outlineLvl w:val="1"/>
            </w:pPr>
            <w:r w:rsidRPr="001B65E6">
              <w:t>MDES = 0.176</w:t>
            </w:r>
          </w:p>
          <w:p w14:paraId="1650D9CB" w14:textId="77777777" w:rsidR="004E4457" w:rsidRPr="001B65E6" w:rsidRDefault="004E4457" w:rsidP="004E4457">
            <w:pPr>
              <w:pStyle w:val="CommentText"/>
              <w:jc w:val="center"/>
              <w:outlineLvl w:val="1"/>
            </w:pPr>
          </w:p>
          <w:p w14:paraId="36C001EF" w14:textId="77777777" w:rsidR="004E4457" w:rsidRPr="001B65E6" w:rsidRDefault="004E4457" w:rsidP="004E4457">
            <w:pPr>
              <w:pStyle w:val="CommentText"/>
              <w:jc w:val="center"/>
              <w:outlineLvl w:val="1"/>
            </w:pPr>
            <w:r w:rsidRPr="001B65E6">
              <w:rPr>
                <w:b/>
                <w:bCs/>
              </w:rPr>
              <w:t>3-Month Follow-up:</w:t>
            </w:r>
            <w:r w:rsidRPr="001B65E6">
              <w:t xml:space="preserve"> </w:t>
            </w:r>
          </w:p>
          <w:p w14:paraId="7F4254F6" w14:textId="7F1708B5" w:rsidR="00A577E2" w:rsidRPr="001B65E6" w:rsidRDefault="004E4457" w:rsidP="004E4457">
            <w:pPr>
              <w:pStyle w:val="CommentText"/>
              <w:jc w:val="center"/>
              <w:outlineLvl w:val="1"/>
              <w:rPr>
                <w:b/>
                <w:bCs/>
              </w:rPr>
            </w:pPr>
            <w:r w:rsidRPr="001B65E6">
              <w:t>MDES = 0.227</w:t>
            </w:r>
          </w:p>
        </w:tc>
      </w:tr>
      <w:tr w:rsidR="00A577E2" w:rsidRPr="00B709D1" w14:paraId="6D538E44" w14:textId="2CD14220" w:rsidTr="006F71F4">
        <w:trPr>
          <w:jc w:val="center"/>
        </w:trPr>
        <w:tc>
          <w:tcPr>
            <w:tcW w:w="673" w:type="pct"/>
            <w:vAlign w:val="center"/>
          </w:tcPr>
          <w:p w14:paraId="3415339A" w14:textId="7D09E011" w:rsidR="00A577E2" w:rsidRPr="001B65E6" w:rsidRDefault="00A577E2" w:rsidP="00A577E2">
            <w:pPr>
              <w:pStyle w:val="CommentText"/>
              <w:jc w:val="center"/>
              <w:outlineLvl w:val="1"/>
              <w:rPr>
                <w:b/>
                <w:bCs/>
              </w:rPr>
            </w:pPr>
            <w:r w:rsidRPr="001B65E6">
              <w:rPr>
                <w:b/>
                <w:bCs/>
              </w:rPr>
              <w:t>Intentions</w:t>
            </w:r>
            <w:r w:rsidRPr="001B65E6">
              <w:rPr>
                <w:rStyle w:val="FootnoteReference"/>
                <w:b/>
                <w:bCs/>
                <w:vertAlign w:val="superscript"/>
              </w:rPr>
              <w:footnoteReference w:id="9"/>
            </w:r>
          </w:p>
        </w:tc>
        <w:tc>
          <w:tcPr>
            <w:tcW w:w="673" w:type="pct"/>
            <w:vAlign w:val="center"/>
          </w:tcPr>
          <w:p w14:paraId="65AF094F" w14:textId="0CD8D38A" w:rsidR="00A577E2" w:rsidRPr="001B65E6" w:rsidRDefault="00A577E2" w:rsidP="00A577E2">
            <w:pPr>
              <w:pStyle w:val="CommentText"/>
              <w:jc w:val="center"/>
              <w:outlineLvl w:val="1"/>
            </w:pPr>
            <w:r w:rsidRPr="001B65E6">
              <w:t>0.22</w:t>
            </w:r>
            <w:r w:rsidR="00DF029E" w:rsidRPr="001B65E6">
              <w:t>4</w:t>
            </w:r>
          </w:p>
        </w:tc>
        <w:tc>
          <w:tcPr>
            <w:tcW w:w="913" w:type="pct"/>
            <w:vAlign w:val="center"/>
          </w:tcPr>
          <w:p w14:paraId="60E1A740" w14:textId="75C91DC0" w:rsidR="00A577E2" w:rsidRPr="001B65E6" w:rsidRDefault="00A577E2" w:rsidP="00A577E2">
            <w:pPr>
              <w:pStyle w:val="CommentText"/>
              <w:jc w:val="center"/>
              <w:outlineLvl w:val="1"/>
            </w:pPr>
            <w:r w:rsidRPr="001B65E6">
              <w:rPr>
                <w:b/>
                <w:bCs/>
              </w:rPr>
              <w:t>First Follow-up</w:t>
            </w:r>
            <w:r w:rsidRPr="001B65E6">
              <w:t>:</w:t>
            </w:r>
          </w:p>
          <w:p w14:paraId="4BDA2B99" w14:textId="4B8E4142" w:rsidR="00A577E2" w:rsidRDefault="00A577E2" w:rsidP="00A577E2">
            <w:pPr>
              <w:pStyle w:val="CommentText"/>
              <w:jc w:val="center"/>
              <w:outlineLvl w:val="1"/>
            </w:pPr>
            <w:r w:rsidRPr="001B65E6">
              <w:t>1,179</w:t>
            </w:r>
          </w:p>
          <w:p w14:paraId="2B6A6C0D" w14:textId="77777777" w:rsidR="006F71F4" w:rsidRPr="001B65E6" w:rsidRDefault="006F71F4" w:rsidP="00A577E2">
            <w:pPr>
              <w:pStyle w:val="CommentText"/>
              <w:jc w:val="center"/>
              <w:outlineLvl w:val="1"/>
            </w:pPr>
          </w:p>
          <w:p w14:paraId="0BC77543" w14:textId="3F873A33" w:rsidR="00A577E2" w:rsidRPr="001B65E6" w:rsidRDefault="00A577E2" w:rsidP="00A577E2">
            <w:pPr>
              <w:pStyle w:val="CommentText"/>
              <w:jc w:val="center"/>
              <w:outlineLvl w:val="1"/>
            </w:pPr>
            <w:r w:rsidRPr="001B65E6">
              <w:rPr>
                <w:b/>
                <w:bCs/>
              </w:rPr>
              <w:t>3-Month Follow-up</w:t>
            </w:r>
            <w:r w:rsidRPr="001B65E6">
              <w:t>:</w:t>
            </w:r>
          </w:p>
          <w:p w14:paraId="07050A13" w14:textId="04C72A0D" w:rsidR="00A577E2" w:rsidRPr="001B65E6" w:rsidRDefault="00A577E2" w:rsidP="00A577E2">
            <w:pPr>
              <w:pStyle w:val="CommentText"/>
              <w:jc w:val="center"/>
              <w:outlineLvl w:val="1"/>
            </w:pPr>
            <w:r w:rsidRPr="001B65E6">
              <w:t>707</w:t>
            </w:r>
          </w:p>
        </w:tc>
        <w:tc>
          <w:tcPr>
            <w:tcW w:w="913" w:type="pct"/>
            <w:vAlign w:val="center"/>
          </w:tcPr>
          <w:p w14:paraId="7233A4B7" w14:textId="77777777" w:rsidR="00A577E2" w:rsidRPr="001B65E6" w:rsidRDefault="00A577E2" w:rsidP="00A577E2">
            <w:pPr>
              <w:pStyle w:val="CommentText"/>
              <w:jc w:val="center"/>
              <w:outlineLvl w:val="1"/>
              <w:rPr>
                <w:b/>
                <w:bCs/>
              </w:rPr>
            </w:pPr>
            <w:r w:rsidRPr="001B65E6">
              <w:rPr>
                <w:b/>
                <w:bCs/>
              </w:rPr>
              <w:t>First Follow-Up:</w:t>
            </w:r>
          </w:p>
          <w:p w14:paraId="424301CF" w14:textId="2CBFF7DB" w:rsidR="00A577E2" w:rsidRDefault="00A577E2" w:rsidP="00A577E2">
            <w:pPr>
              <w:pStyle w:val="CommentText"/>
              <w:jc w:val="center"/>
              <w:outlineLvl w:val="1"/>
            </w:pPr>
            <w:r w:rsidRPr="001B65E6">
              <w:t>MDES = 0.09 to 0.11</w:t>
            </w:r>
          </w:p>
          <w:p w14:paraId="5B944AD3" w14:textId="77777777" w:rsidR="006F71F4" w:rsidRPr="001B65E6" w:rsidRDefault="006F71F4" w:rsidP="00A577E2">
            <w:pPr>
              <w:pStyle w:val="CommentText"/>
              <w:jc w:val="center"/>
              <w:outlineLvl w:val="1"/>
            </w:pPr>
          </w:p>
          <w:p w14:paraId="37A83D61" w14:textId="77777777" w:rsidR="00A577E2" w:rsidRPr="001B65E6" w:rsidRDefault="00A577E2" w:rsidP="00A577E2">
            <w:pPr>
              <w:pStyle w:val="CommentText"/>
              <w:jc w:val="center"/>
              <w:outlineLvl w:val="1"/>
            </w:pPr>
            <w:r w:rsidRPr="001B65E6">
              <w:rPr>
                <w:b/>
                <w:bCs/>
              </w:rPr>
              <w:t>3-Month Follow-up:</w:t>
            </w:r>
            <w:r w:rsidRPr="001B65E6">
              <w:t xml:space="preserve"> </w:t>
            </w:r>
          </w:p>
          <w:p w14:paraId="67601D5E" w14:textId="0E77CEC6" w:rsidR="00A577E2" w:rsidRPr="001B65E6" w:rsidRDefault="00A577E2" w:rsidP="00A577E2">
            <w:pPr>
              <w:pStyle w:val="CommentText"/>
              <w:jc w:val="center"/>
              <w:outlineLvl w:val="1"/>
            </w:pPr>
            <w:r w:rsidRPr="001B65E6">
              <w:t>MDES = 0.139</w:t>
            </w:r>
          </w:p>
        </w:tc>
        <w:tc>
          <w:tcPr>
            <w:tcW w:w="913" w:type="pct"/>
            <w:vAlign w:val="center"/>
          </w:tcPr>
          <w:p w14:paraId="2CDBE4FD" w14:textId="77777777" w:rsidR="00A577E2" w:rsidRPr="001B65E6" w:rsidRDefault="00A577E2" w:rsidP="00A577E2">
            <w:pPr>
              <w:pStyle w:val="CommentText"/>
              <w:jc w:val="center"/>
              <w:outlineLvl w:val="1"/>
            </w:pPr>
            <w:r w:rsidRPr="001B65E6">
              <w:rPr>
                <w:b/>
                <w:bCs/>
              </w:rPr>
              <w:t>First Follow-up</w:t>
            </w:r>
            <w:r w:rsidRPr="001B65E6">
              <w:t>:</w:t>
            </w:r>
          </w:p>
          <w:p w14:paraId="0AEC8672" w14:textId="0D457BDE" w:rsidR="00A577E2" w:rsidRDefault="00A577E2" w:rsidP="00A577E2">
            <w:pPr>
              <w:pStyle w:val="CommentText"/>
              <w:jc w:val="center"/>
              <w:outlineLvl w:val="1"/>
            </w:pPr>
            <w:r w:rsidRPr="001B65E6">
              <w:t>n = 730</w:t>
            </w:r>
          </w:p>
          <w:p w14:paraId="3DADBADE" w14:textId="77777777" w:rsidR="006F71F4" w:rsidRPr="001B65E6" w:rsidRDefault="006F71F4" w:rsidP="00A577E2">
            <w:pPr>
              <w:pStyle w:val="CommentText"/>
              <w:jc w:val="center"/>
              <w:outlineLvl w:val="1"/>
            </w:pPr>
          </w:p>
          <w:p w14:paraId="2EEE704C" w14:textId="77777777" w:rsidR="00A577E2" w:rsidRPr="001B65E6" w:rsidRDefault="00A577E2" w:rsidP="00A577E2">
            <w:pPr>
              <w:pStyle w:val="CommentText"/>
              <w:jc w:val="center"/>
              <w:outlineLvl w:val="1"/>
            </w:pPr>
            <w:r w:rsidRPr="001B65E6">
              <w:rPr>
                <w:b/>
                <w:bCs/>
              </w:rPr>
              <w:t>3-Month Follow-up</w:t>
            </w:r>
            <w:r w:rsidRPr="001B65E6">
              <w:t>:</w:t>
            </w:r>
          </w:p>
          <w:p w14:paraId="7B436D00" w14:textId="0C56E5E2" w:rsidR="00A577E2" w:rsidRPr="001B65E6" w:rsidRDefault="00A577E2" w:rsidP="00A577E2">
            <w:pPr>
              <w:pStyle w:val="CommentText"/>
              <w:jc w:val="center"/>
              <w:outlineLvl w:val="1"/>
              <w:rPr>
                <w:b/>
                <w:bCs/>
              </w:rPr>
            </w:pPr>
            <w:r w:rsidRPr="001B65E6">
              <w:t>n = 438</w:t>
            </w:r>
          </w:p>
        </w:tc>
        <w:tc>
          <w:tcPr>
            <w:tcW w:w="915" w:type="pct"/>
            <w:vAlign w:val="center"/>
          </w:tcPr>
          <w:p w14:paraId="31B6149F" w14:textId="77777777" w:rsidR="004E4457" w:rsidRPr="001B65E6" w:rsidRDefault="004E4457" w:rsidP="004E4457">
            <w:pPr>
              <w:pStyle w:val="CommentText"/>
              <w:jc w:val="center"/>
              <w:outlineLvl w:val="1"/>
              <w:rPr>
                <w:b/>
                <w:bCs/>
              </w:rPr>
            </w:pPr>
            <w:r w:rsidRPr="001B65E6">
              <w:rPr>
                <w:b/>
                <w:bCs/>
              </w:rPr>
              <w:t>First Follow-Up:</w:t>
            </w:r>
          </w:p>
          <w:p w14:paraId="3141DDD2" w14:textId="4CE6B638" w:rsidR="004E4457" w:rsidRDefault="004E4457" w:rsidP="004E4457">
            <w:pPr>
              <w:pStyle w:val="CommentText"/>
              <w:jc w:val="center"/>
              <w:outlineLvl w:val="1"/>
            </w:pPr>
            <w:r w:rsidRPr="001B65E6">
              <w:t>MDES = 0.176</w:t>
            </w:r>
          </w:p>
          <w:p w14:paraId="49E96327" w14:textId="77777777" w:rsidR="006F71F4" w:rsidRPr="001B65E6" w:rsidRDefault="006F71F4" w:rsidP="004E4457">
            <w:pPr>
              <w:pStyle w:val="CommentText"/>
              <w:jc w:val="center"/>
              <w:outlineLvl w:val="1"/>
            </w:pPr>
          </w:p>
          <w:p w14:paraId="3D42BDA7" w14:textId="77777777" w:rsidR="004E4457" w:rsidRPr="001B65E6" w:rsidRDefault="004E4457" w:rsidP="004E4457">
            <w:pPr>
              <w:pStyle w:val="CommentText"/>
              <w:jc w:val="center"/>
              <w:outlineLvl w:val="1"/>
            </w:pPr>
            <w:r w:rsidRPr="001B65E6">
              <w:rPr>
                <w:b/>
                <w:bCs/>
              </w:rPr>
              <w:t>3-Month Follow-up:</w:t>
            </w:r>
            <w:r w:rsidRPr="001B65E6">
              <w:t xml:space="preserve"> </w:t>
            </w:r>
          </w:p>
          <w:p w14:paraId="72E2804B" w14:textId="44728E14" w:rsidR="00A577E2" w:rsidRPr="001B65E6" w:rsidRDefault="004E4457" w:rsidP="004E4457">
            <w:pPr>
              <w:pStyle w:val="CommentText"/>
              <w:jc w:val="center"/>
              <w:outlineLvl w:val="1"/>
              <w:rPr>
                <w:b/>
                <w:bCs/>
              </w:rPr>
            </w:pPr>
            <w:r w:rsidRPr="001B65E6">
              <w:t>MDES = 0.227</w:t>
            </w:r>
          </w:p>
        </w:tc>
      </w:tr>
      <w:tr w:rsidR="00A577E2" w:rsidRPr="00B709D1" w14:paraId="51DA5026" w14:textId="77777777" w:rsidTr="00632E13">
        <w:trPr>
          <w:jc w:val="center"/>
        </w:trPr>
        <w:tc>
          <w:tcPr>
            <w:tcW w:w="5000" w:type="pct"/>
            <w:gridSpan w:val="6"/>
            <w:vAlign w:val="center"/>
          </w:tcPr>
          <w:p w14:paraId="2AEC99F0" w14:textId="675DA308" w:rsidR="00A577E2" w:rsidRPr="001B65E6" w:rsidRDefault="00A577E2" w:rsidP="001B65E6">
            <w:pPr>
              <w:pStyle w:val="CommentText"/>
              <w:outlineLvl w:val="1"/>
              <w:rPr>
                <w:b/>
                <w:bCs/>
              </w:rPr>
            </w:pPr>
            <w:r w:rsidRPr="001B65E6">
              <w:rPr>
                <w:b/>
                <w:bCs/>
              </w:rPr>
              <w:t xml:space="preserve">*All Sample Sizes account for attrition estimates at the indicated time points. </w:t>
            </w:r>
          </w:p>
        </w:tc>
      </w:tr>
    </w:tbl>
    <w:p w14:paraId="51F3CE12" w14:textId="60E99121" w:rsidR="000E36CB" w:rsidRDefault="000E36CB" w:rsidP="000E36CB">
      <w:pPr>
        <w:pStyle w:val="OMBbodytext"/>
        <w:spacing w:after="0"/>
        <w:ind w:left="360"/>
        <w:jc w:val="both"/>
      </w:pPr>
    </w:p>
    <w:p w14:paraId="386CECF7" w14:textId="77777777" w:rsidR="004C6E56" w:rsidRDefault="00571111" w:rsidP="00571111">
      <w:pPr>
        <w:pStyle w:val="OMBbodytext"/>
        <w:ind w:left="360"/>
        <w:jc w:val="both"/>
      </w:pPr>
      <w:r>
        <w:t>E</w:t>
      </w:r>
      <w:r w:rsidRPr="00272EC8">
        <w:t>stimated MDES range from 0.139 to 0.227. These MDES all exceed the MDES reported in the literature previously (range: 0.22</w:t>
      </w:r>
      <w:r>
        <w:t>0</w:t>
      </w:r>
      <w:r w:rsidRPr="00272EC8">
        <w:t xml:space="preserve"> to 0.5</w:t>
      </w:r>
      <w:r>
        <w:t>87</w:t>
      </w:r>
      <w:r w:rsidRPr="00272EC8">
        <w:t>), with</w:t>
      </w:r>
      <w:r>
        <w:t xml:space="preserve"> the exception of the MDES for within-subjects analyses of changes in pregnancy and sexual activity intentions over time among program youth at 3 months. Given that pregnancies are indicators of long term sexual health outcomes, rare incidents, and difficult to change (as evidenced by the relatively lower effect size indicated by prior evaluations), this result is not unexpected. Previous evaluations have found it difficult to change sexual activity intentions (as evidenced by the relatively low effect size from prior evaluations), and measurable outcomes vary (e.g. some evaluations measured intention to use condoms, others measured intentions to engage or not engage in sexual activity generally). Nevertheless, findings for pregnancy and intentions outcomes in within-subjects analyses at 3 months will be interpreted only as exploratory and preliminary data. </w:t>
      </w:r>
    </w:p>
    <w:p w14:paraId="5BF4AF2B" w14:textId="548164E8" w:rsidR="00B7621A" w:rsidRPr="0087472F" w:rsidRDefault="001E7717" w:rsidP="00712A00">
      <w:pPr>
        <w:pStyle w:val="OMBheading-1"/>
        <w:spacing w:before="100" w:beforeAutospacing="1" w:after="0"/>
        <w:ind w:left="0" w:firstLine="0"/>
        <w:jc w:val="both"/>
        <w:outlineLvl w:val="1"/>
        <w:rPr>
          <w:u w:val="single"/>
        </w:rPr>
      </w:pPr>
      <w:bookmarkStart w:id="14" w:name="_Toc17883182"/>
      <w:bookmarkStart w:id="15" w:name="_Toc186528700"/>
      <w:bookmarkStart w:id="16" w:name="_Toc216078528"/>
      <w:bookmarkStart w:id="17" w:name="_Toc216149337"/>
      <w:bookmarkStart w:id="18" w:name="_Toc523339247"/>
      <w:bookmarkStart w:id="19" w:name="_Hlk520212727"/>
      <w:bookmarkStart w:id="20" w:name="_Toc66688731"/>
      <w:bookmarkStart w:id="21" w:name="_Toc152464669"/>
      <w:bookmarkStart w:id="22" w:name="_Toc186528701"/>
      <w:bookmarkStart w:id="23" w:name="_Toc195508850"/>
      <w:bookmarkStart w:id="24" w:name="_Toc216078529"/>
      <w:bookmarkStart w:id="25" w:name="_Toc216149338"/>
      <w:bookmarkEnd w:id="10"/>
      <w:bookmarkEnd w:id="11"/>
      <w:bookmarkEnd w:id="12"/>
      <w:bookmarkEnd w:id="13"/>
      <w:r w:rsidRPr="0087472F">
        <w:rPr>
          <w:u w:val="single"/>
        </w:rPr>
        <w:t>B</w:t>
      </w:r>
      <w:r w:rsidR="00DE7922" w:rsidRPr="0087472F">
        <w:rPr>
          <w:u w:val="single"/>
        </w:rPr>
        <w:t>2</w:t>
      </w:r>
      <w:r w:rsidRPr="0087472F">
        <w:rPr>
          <w:u w:val="single"/>
        </w:rPr>
        <w:t>.</w:t>
      </w:r>
      <w:r w:rsidR="000A479D" w:rsidRPr="0087472F">
        <w:rPr>
          <w:u w:val="single"/>
        </w:rPr>
        <w:t xml:space="preserve"> </w:t>
      </w:r>
      <w:r w:rsidR="00B7621A" w:rsidRPr="0087472F">
        <w:rPr>
          <w:u w:val="single"/>
        </w:rPr>
        <w:t>Procedures for the Collection of Information</w:t>
      </w:r>
      <w:bookmarkEnd w:id="14"/>
      <w:r w:rsidR="00B7621A" w:rsidRPr="0087472F">
        <w:rPr>
          <w:u w:val="single"/>
        </w:rPr>
        <w:t xml:space="preserve"> </w:t>
      </w:r>
    </w:p>
    <w:p w14:paraId="54F0FC48" w14:textId="77777777" w:rsidR="00B7621A" w:rsidRPr="0087472F" w:rsidRDefault="00B7621A" w:rsidP="000656E3">
      <w:pPr>
        <w:spacing w:after="100" w:afterAutospacing="1"/>
        <w:jc w:val="both"/>
      </w:pPr>
      <w:bookmarkStart w:id="26" w:name="_Toc523339234"/>
      <w:bookmarkStart w:id="27" w:name="_Toc2955854"/>
      <w:r w:rsidRPr="0087472F">
        <w:t xml:space="preserve">In this section, data collection plans describing the consent/ assent, survey instrument delivery/completion, focus group implementation, and data management procedures are described. </w:t>
      </w:r>
    </w:p>
    <w:p w14:paraId="4D76FEEC" w14:textId="65C48251" w:rsidR="00DE19FA" w:rsidRDefault="00B7621A" w:rsidP="000656E3">
      <w:pPr>
        <w:jc w:val="both"/>
      </w:pPr>
      <w:r w:rsidRPr="0087472F">
        <w:rPr>
          <w:b/>
          <w:bCs/>
        </w:rPr>
        <w:t>Parent</w:t>
      </w:r>
      <w:r w:rsidR="00DE19FA">
        <w:rPr>
          <w:b/>
          <w:bCs/>
        </w:rPr>
        <w:t>/Guardian</w:t>
      </w:r>
      <w:r w:rsidRPr="0087472F">
        <w:rPr>
          <w:b/>
          <w:bCs/>
        </w:rPr>
        <w:t xml:space="preserve"> Consent</w:t>
      </w:r>
      <w:bookmarkEnd w:id="26"/>
      <w:bookmarkEnd w:id="27"/>
      <w:r w:rsidR="00FF079F">
        <w:rPr>
          <w:b/>
          <w:bCs/>
        </w:rPr>
        <w:t xml:space="preserve">: </w:t>
      </w:r>
      <w:r w:rsidRPr="0087472F">
        <w:t xml:space="preserve">The parent consent forms are </w:t>
      </w:r>
      <w:r w:rsidRPr="0087472F">
        <w:rPr>
          <w:bCs/>
        </w:rPr>
        <w:t>provided in</w:t>
      </w:r>
      <w:r w:rsidRPr="0087472F">
        <w:rPr>
          <w:b/>
          <w:bCs/>
        </w:rPr>
        <w:t xml:space="preserve"> </w:t>
      </w:r>
      <w:r w:rsidRPr="0087472F">
        <w:t xml:space="preserve">Appendix </w:t>
      </w:r>
      <w:r w:rsidR="00B468CE">
        <w:t>B</w:t>
      </w:r>
      <w:r w:rsidRPr="0087472F">
        <w:t>.</w:t>
      </w:r>
      <w:r w:rsidRPr="0087472F">
        <w:rPr>
          <w:b/>
          <w:bCs/>
        </w:rPr>
        <w:t xml:space="preserve"> </w:t>
      </w:r>
      <w:r w:rsidRPr="0087472F">
        <w:t xml:space="preserve">Consent forms ask parents (or guardians) </w:t>
      </w:r>
      <w:r w:rsidR="00DE19FA">
        <w:t>to consent to their child to take the</w:t>
      </w:r>
      <w:r w:rsidRPr="0087472F">
        <w:t xml:space="preserve"> </w:t>
      </w:r>
      <w:r w:rsidR="00DE19FA">
        <w:t xml:space="preserve">surveys and </w:t>
      </w:r>
      <w:r w:rsidR="00DE19FA" w:rsidRPr="0087472F">
        <w:t>to indicate whether they provide consent for their child’s demographic data to be used in analyses, regardless of whether they consent to participation in the evaluation</w:t>
      </w:r>
      <w:r w:rsidRPr="0087472F">
        <w:t xml:space="preserve">. </w:t>
      </w:r>
      <w:r w:rsidR="00DE19FA" w:rsidRPr="0087472F">
        <w:t xml:space="preserve">This additional step will allow the evaluation team to collect and analyze demographic data to </w:t>
      </w:r>
      <w:r w:rsidR="00DE19FA">
        <w:t xml:space="preserve">assess the extent of nonresponse bias. </w:t>
      </w:r>
    </w:p>
    <w:p w14:paraId="3094749B" w14:textId="4BEA1A7E" w:rsidR="00B7621A" w:rsidRPr="0087472F" w:rsidRDefault="00DE19FA" w:rsidP="000656E3">
      <w:pPr>
        <w:spacing w:before="100" w:beforeAutospacing="1" w:after="100" w:afterAutospacing="1"/>
        <w:jc w:val="both"/>
      </w:pPr>
      <w:r>
        <w:t xml:space="preserve">The parents/guardians of program youth will also be asked to consent to focus groups. </w:t>
      </w:r>
    </w:p>
    <w:p w14:paraId="4A4A3BE5" w14:textId="69CFC980" w:rsidR="00B7621A" w:rsidRPr="0087472F" w:rsidRDefault="00B7621A" w:rsidP="000656E3">
      <w:pPr>
        <w:spacing w:before="100" w:beforeAutospacing="1" w:after="100" w:afterAutospacing="1"/>
        <w:jc w:val="both"/>
      </w:pPr>
      <w:r w:rsidRPr="0087472F">
        <w:rPr>
          <w:u w:val="single"/>
        </w:rPr>
        <w:t>For program youth</w:t>
      </w:r>
      <w:r w:rsidRPr="0087472F">
        <w:t>, parents/guardians must sign the form and have the youth return it to the health educator or other IO staff. If a consent form for the evaluation cannot be obtained at the time of enrollment, the health educator will give youth a parental consent form to take home and complete. Data from surveys and focus groups will only be derived from youth with completed</w:t>
      </w:r>
      <w:r w:rsidR="00EF6CCB">
        <w:t xml:space="preserve"> and affirmative</w:t>
      </w:r>
      <w:r w:rsidRPr="0087472F">
        <w:t xml:space="preserve"> consent</w:t>
      </w:r>
      <w:r w:rsidR="00EF6CCB">
        <w:t xml:space="preserve"> and assent</w:t>
      </w:r>
      <w:r w:rsidRPr="0087472F">
        <w:t xml:space="preserve"> forms available by the end of the program.   </w:t>
      </w:r>
    </w:p>
    <w:p w14:paraId="1CE89503" w14:textId="2C8F5D84" w:rsidR="00B7621A" w:rsidRPr="0087472F" w:rsidRDefault="00B7621A" w:rsidP="000656E3">
      <w:pPr>
        <w:spacing w:before="100" w:beforeAutospacing="1" w:after="100" w:afterAutospacing="1"/>
        <w:jc w:val="both"/>
      </w:pPr>
      <w:r w:rsidRPr="0087472F">
        <w:rPr>
          <w:u w:val="single"/>
        </w:rPr>
        <w:t>For comparison youth</w:t>
      </w:r>
      <w:r w:rsidRPr="0087472F">
        <w:t xml:space="preserve">, MITRE or the data collection subcontractor will obtain consent forms. The proposed methods to be used to facilitate improved response rates are described in </w:t>
      </w:r>
      <w:r w:rsidR="00131FE4" w:rsidRPr="0087472F">
        <w:t>section B3</w:t>
      </w:r>
      <w:r w:rsidRPr="0087472F">
        <w:t xml:space="preserve"> and will be updated and included in the final evaluation plan.   </w:t>
      </w:r>
    </w:p>
    <w:p w14:paraId="00D3F8EF" w14:textId="2563F631" w:rsidR="00DE19FA" w:rsidRDefault="00B7621A" w:rsidP="000656E3">
      <w:pPr>
        <w:jc w:val="both"/>
      </w:pPr>
      <w:bookmarkStart w:id="28" w:name="_Toc523339236"/>
      <w:bookmarkStart w:id="29" w:name="_Toc2955855"/>
      <w:r w:rsidRPr="0087472F">
        <w:rPr>
          <w:b/>
          <w:bCs/>
        </w:rPr>
        <w:t>Youth Baseline</w:t>
      </w:r>
      <w:r w:rsidR="00F66D71" w:rsidRPr="0087472F">
        <w:rPr>
          <w:b/>
          <w:bCs/>
        </w:rPr>
        <w:t>, First Follow-Up, and Third Follow-up Survey</w:t>
      </w:r>
      <w:r w:rsidR="00DE19FA">
        <w:rPr>
          <w:b/>
          <w:bCs/>
        </w:rPr>
        <w:t xml:space="preserve">: </w:t>
      </w:r>
      <w:r w:rsidRPr="0087472F">
        <w:t xml:space="preserve">Each survey is anticipated to take </w:t>
      </w:r>
      <w:r w:rsidR="007D3FBC">
        <w:t>approximately</w:t>
      </w:r>
      <w:r w:rsidRPr="0087472F">
        <w:t xml:space="preserve"> </w:t>
      </w:r>
      <w:r w:rsidR="005667FF">
        <w:t>50</w:t>
      </w:r>
      <w:r w:rsidR="005667FF" w:rsidRPr="0087472F">
        <w:t xml:space="preserve"> </w:t>
      </w:r>
      <w:r w:rsidRPr="0087472F">
        <w:t>minutes to complete</w:t>
      </w:r>
      <w:r w:rsidR="005667FF">
        <w:t xml:space="preserve">; at baseline, youth will also </w:t>
      </w:r>
      <w:r w:rsidR="004F785C">
        <w:t>be asked to assent to participate, which will take an additional 10 minutes</w:t>
      </w:r>
      <w:r w:rsidRPr="0087472F">
        <w:t>. The data collection subcontractor for this evaluation will collect all pre- and post-survey data. Surveys will be administered via an electronic format to both program and comparison youth.</w:t>
      </w:r>
    </w:p>
    <w:p w14:paraId="5BEB7FAE" w14:textId="77777777" w:rsidR="00DE19FA" w:rsidRDefault="00DE19FA" w:rsidP="000656E3">
      <w:pPr>
        <w:jc w:val="both"/>
      </w:pPr>
    </w:p>
    <w:p w14:paraId="191AE996" w14:textId="06E87A24" w:rsidR="00B7621A" w:rsidRPr="0087472F" w:rsidRDefault="00B7621A" w:rsidP="000656E3">
      <w:pPr>
        <w:jc w:val="both"/>
      </w:pPr>
      <w:r w:rsidRPr="0087472F">
        <w:t>For program youth, the contractor MITRE will train and supervise data collection staff at the IOs, providing technical assistance to IOs to facilitate data collection. For comparison youth, the contractor</w:t>
      </w:r>
      <w:r w:rsidR="00876681" w:rsidRPr="0087472F">
        <w:t>,</w:t>
      </w:r>
      <w:r w:rsidRPr="0087472F">
        <w:t xml:space="preserve"> MITRE</w:t>
      </w:r>
      <w:r w:rsidR="00876681" w:rsidRPr="0087472F">
        <w:t>,</w:t>
      </w:r>
      <w:r w:rsidRPr="0087472F">
        <w:t xml:space="preserve"> will either conduct all data collection, or will train and supervise a data collection subcontractor and train their team. </w:t>
      </w:r>
    </w:p>
    <w:p w14:paraId="2392E34A" w14:textId="32E4B205" w:rsidR="00D96887" w:rsidRPr="0087472F" w:rsidRDefault="00B7621A" w:rsidP="000656E3">
      <w:pPr>
        <w:keepLines/>
        <w:spacing w:before="100" w:beforeAutospacing="1" w:after="100" w:afterAutospacing="1"/>
        <w:jc w:val="both"/>
        <w:rPr>
          <w:bCs/>
        </w:rPr>
      </w:pPr>
      <w:r w:rsidRPr="0087472F">
        <w:rPr>
          <w:bCs/>
        </w:rPr>
        <w:t>The surveys are included in Appendi</w:t>
      </w:r>
      <w:r w:rsidR="00653B5B">
        <w:rPr>
          <w:bCs/>
        </w:rPr>
        <w:t>ces</w:t>
      </w:r>
      <w:r w:rsidRPr="0087472F">
        <w:rPr>
          <w:bCs/>
        </w:rPr>
        <w:t xml:space="preserve"> </w:t>
      </w:r>
      <w:r w:rsidR="006F0043">
        <w:rPr>
          <w:bCs/>
        </w:rPr>
        <w:t>D</w:t>
      </w:r>
      <w:r w:rsidR="00653B5B">
        <w:rPr>
          <w:bCs/>
        </w:rPr>
        <w:t xml:space="preserve"> and </w:t>
      </w:r>
      <w:r w:rsidR="006F0043">
        <w:rPr>
          <w:bCs/>
        </w:rPr>
        <w:t>E</w:t>
      </w:r>
      <w:r w:rsidRPr="0087472F">
        <w:rPr>
          <w:bCs/>
        </w:rPr>
        <w:t xml:space="preserve">. </w:t>
      </w:r>
      <w:r w:rsidRPr="0087472F">
        <w:t>Survey data will be collected at approximately the same time for youth in both the program and the comparison group</w:t>
      </w:r>
      <w:r w:rsidR="00DE19FA">
        <w:t xml:space="preserve"> corresponding to a given IO</w:t>
      </w:r>
      <w:r w:rsidRPr="0087472F">
        <w:t xml:space="preserve">. </w:t>
      </w:r>
      <w:r w:rsidRPr="0087472F">
        <w:rPr>
          <w:bCs/>
        </w:rPr>
        <w:t xml:space="preserve">The baseline survey will be administered immediately </w:t>
      </w:r>
      <w:r w:rsidRPr="0087472F">
        <w:t xml:space="preserve">(ideally within a week) </w:t>
      </w:r>
      <w:r w:rsidRPr="0087472F">
        <w:rPr>
          <w:bCs/>
        </w:rPr>
        <w:t xml:space="preserve">before the program begins and </w:t>
      </w:r>
      <w:r w:rsidR="005967BA" w:rsidRPr="0087472F">
        <w:rPr>
          <w:bCs/>
        </w:rPr>
        <w:t xml:space="preserve">first follow-up surveys </w:t>
      </w:r>
      <w:r w:rsidRPr="0087472F">
        <w:rPr>
          <w:bCs/>
        </w:rPr>
        <w:t>after the program ends</w:t>
      </w:r>
      <w:r w:rsidR="00134993" w:rsidRPr="0087472F">
        <w:rPr>
          <w:bCs/>
        </w:rPr>
        <w:t xml:space="preserve"> (ideally on the last day of the program)</w:t>
      </w:r>
      <w:r w:rsidRPr="0087472F">
        <w:rPr>
          <w:bCs/>
        </w:rPr>
        <w:t>, for both youth in the program and the comparison group.</w:t>
      </w:r>
      <w:r w:rsidR="00134993" w:rsidRPr="0087472F">
        <w:rPr>
          <w:bCs/>
        </w:rPr>
        <w:t xml:space="preserve"> </w:t>
      </w:r>
      <w:bookmarkEnd w:id="28"/>
      <w:bookmarkEnd w:id="29"/>
    </w:p>
    <w:p w14:paraId="4A011D79" w14:textId="21E471D0" w:rsidR="00131FE4" w:rsidRPr="0087472F" w:rsidRDefault="00131FE4" w:rsidP="000656E3">
      <w:pPr>
        <w:pStyle w:val="OMBbodytext"/>
        <w:spacing w:after="0"/>
        <w:jc w:val="both"/>
        <w:rPr>
          <w:b/>
          <w:bCs/>
          <w:szCs w:val="24"/>
        </w:rPr>
      </w:pPr>
      <w:r w:rsidRPr="0087472F">
        <w:rPr>
          <w:b/>
          <w:bCs/>
          <w:szCs w:val="24"/>
        </w:rPr>
        <w:t>Focus Groups</w:t>
      </w:r>
    </w:p>
    <w:p w14:paraId="402E06C9" w14:textId="0A8E3F9D" w:rsidR="00B7621A" w:rsidRPr="0087472F" w:rsidRDefault="00C60DE7" w:rsidP="00FA4E47">
      <w:pPr>
        <w:pStyle w:val="OMBbodytext"/>
        <w:spacing w:after="100" w:afterAutospacing="1"/>
        <w:jc w:val="both"/>
        <w:rPr>
          <w:b/>
          <w:bCs/>
          <w:szCs w:val="24"/>
        </w:rPr>
      </w:pPr>
      <w:r w:rsidRPr="0087472F">
        <w:rPr>
          <w:szCs w:val="24"/>
        </w:rPr>
        <w:t xml:space="preserve">The focus group protocol is described in </w:t>
      </w:r>
      <w:r w:rsidRPr="0087472F">
        <w:rPr>
          <w:b/>
          <w:bCs/>
          <w:szCs w:val="24"/>
        </w:rPr>
        <w:t xml:space="preserve">Appendix </w:t>
      </w:r>
      <w:r w:rsidR="006F0043">
        <w:rPr>
          <w:b/>
          <w:bCs/>
          <w:szCs w:val="24"/>
        </w:rPr>
        <w:t>F</w:t>
      </w:r>
      <w:r w:rsidRPr="0087472F">
        <w:rPr>
          <w:b/>
          <w:bCs/>
          <w:szCs w:val="24"/>
        </w:rPr>
        <w:t>.</w:t>
      </w:r>
      <w:r w:rsidRPr="0087472F">
        <w:rPr>
          <w:szCs w:val="24"/>
        </w:rPr>
        <w:t xml:space="preserve"> </w:t>
      </w:r>
      <w:r w:rsidR="00C826EA" w:rsidRPr="0087472F">
        <w:rPr>
          <w:szCs w:val="24"/>
        </w:rPr>
        <w:t>In addition to primary data provided directly by the youth, observations made by focus group facilitators and captured in audio-recordings of the focus group sessions will serve to augment study team understanding of youth</w:t>
      </w:r>
      <w:r w:rsidR="00CC448C" w:rsidRPr="0087472F">
        <w:rPr>
          <w:szCs w:val="24"/>
        </w:rPr>
        <w:t xml:space="preserve"> lived experiences.</w:t>
      </w:r>
    </w:p>
    <w:p w14:paraId="4A6FBE0B" w14:textId="31DEFD80" w:rsidR="001E7717" w:rsidRPr="0087472F" w:rsidRDefault="00B7621A" w:rsidP="00712A00">
      <w:pPr>
        <w:pStyle w:val="OMBheading-1"/>
        <w:spacing w:before="100" w:beforeAutospacing="1" w:after="0"/>
        <w:ind w:left="0" w:firstLine="0"/>
        <w:outlineLvl w:val="1"/>
        <w:rPr>
          <w:u w:val="single"/>
        </w:rPr>
      </w:pPr>
      <w:bookmarkStart w:id="30" w:name="_Toc17883183"/>
      <w:r w:rsidRPr="0087472F">
        <w:rPr>
          <w:u w:val="single"/>
        </w:rPr>
        <w:t>B</w:t>
      </w:r>
      <w:r w:rsidR="00EB01AD" w:rsidRPr="0087472F">
        <w:rPr>
          <w:u w:val="single"/>
        </w:rPr>
        <w:t xml:space="preserve">3. </w:t>
      </w:r>
      <w:r w:rsidR="001E7717" w:rsidRPr="0087472F">
        <w:rPr>
          <w:u w:val="single"/>
        </w:rPr>
        <w:t>Methods to Maximize Response Rates and Address Nonresponse</w:t>
      </w:r>
      <w:bookmarkEnd w:id="15"/>
      <w:bookmarkEnd w:id="16"/>
      <w:bookmarkEnd w:id="17"/>
      <w:bookmarkEnd w:id="18"/>
      <w:bookmarkEnd w:id="30"/>
      <w:r w:rsidR="001E7717" w:rsidRPr="0087472F">
        <w:rPr>
          <w:u w:val="single"/>
        </w:rPr>
        <w:t xml:space="preserve"> </w:t>
      </w:r>
    </w:p>
    <w:bookmarkEnd w:id="19"/>
    <w:p w14:paraId="043C172D" w14:textId="53BB07BC" w:rsidR="00DF737C" w:rsidRPr="0087472F" w:rsidRDefault="00F25638" w:rsidP="0057322D">
      <w:pPr>
        <w:pStyle w:val="OMBbodytext"/>
        <w:spacing w:before="100" w:beforeAutospacing="1" w:after="100" w:afterAutospacing="1"/>
        <w:jc w:val="both"/>
        <w:rPr>
          <w:bCs/>
          <w:szCs w:val="24"/>
        </w:rPr>
      </w:pPr>
      <w:r w:rsidRPr="0087472F">
        <w:rPr>
          <w:szCs w:val="24"/>
        </w:rPr>
        <w:t xml:space="preserve">To maximize response rates, </w:t>
      </w:r>
      <w:r w:rsidRPr="0087472F">
        <w:rPr>
          <w:bCs/>
          <w:szCs w:val="24"/>
        </w:rPr>
        <w:t xml:space="preserve">we intend to use strategies </w:t>
      </w:r>
      <w:r w:rsidR="0017282B">
        <w:rPr>
          <w:bCs/>
          <w:szCs w:val="24"/>
        </w:rPr>
        <w:t xml:space="preserve">previously </w:t>
      </w:r>
      <w:r w:rsidR="00266F4D" w:rsidRPr="0087472F">
        <w:rPr>
          <w:bCs/>
          <w:szCs w:val="24"/>
        </w:rPr>
        <w:t xml:space="preserve">by HHS </w:t>
      </w:r>
      <w:r w:rsidR="0017282B">
        <w:rPr>
          <w:bCs/>
          <w:szCs w:val="24"/>
        </w:rPr>
        <w:t>Office of Adolescent Health (</w:t>
      </w:r>
      <w:r w:rsidR="00266F4D" w:rsidRPr="0087472F">
        <w:rPr>
          <w:bCs/>
          <w:szCs w:val="24"/>
        </w:rPr>
        <w:t>OAH</w:t>
      </w:r>
      <w:r w:rsidR="0017282B">
        <w:rPr>
          <w:bCs/>
          <w:szCs w:val="24"/>
        </w:rPr>
        <w:t>)</w:t>
      </w:r>
      <w:r w:rsidRPr="0087472F">
        <w:rPr>
          <w:bCs/>
          <w:szCs w:val="24"/>
        </w:rPr>
        <w:t xml:space="preserve"> </w:t>
      </w:r>
      <w:r w:rsidR="00401762" w:rsidRPr="0087472F">
        <w:rPr>
          <w:szCs w:val="24"/>
        </w:rPr>
        <w:t>(</w:t>
      </w:r>
      <w:r w:rsidR="00C56DB7" w:rsidRPr="0087472F">
        <w:rPr>
          <w:szCs w:val="24"/>
        </w:rPr>
        <w:t>Cole &amp; Chizek, 2014</w:t>
      </w:r>
      <w:r w:rsidR="00401762" w:rsidRPr="0087472F">
        <w:rPr>
          <w:szCs w:val="24"/>
        </w:rPr>
        <w:t>).</w:t>
      </w:r>
      <w:r w:rsidR="00401762" w:rsidRPr="0087472F">
        <w:rPr>
          <w:bCs/>
          <w:szCs w:val="24"/>
        </w:rPr>
        <w:t xml:space="preserve"> </w:t>
      </w:r>
      <w:r w:rsidR="0044783A" w:rsidRPr="0087472F">
        <w:rPr>
          <w:bCs/>
          <w:szCs w:val="24"/>
        </w:rPr>
        <w:t xml:space="preserve">These strategies include planned </w:t>
      </w:r>
      <w:r w:rsidR="0001763C" w:rsidRPr="0087472F">
        <w:rPr>
          <w:bCs/>
          <w:szCs w:val="24"/>
        </w:rPr>
        <w:t>follow-up protocols (flyers, phone calls, and other reminders)</w:t>
      </w:r>
      <w:r w:rsidR="0017282B">
        <w:rPr>
          <w:bCs/>
          <w:szCs w:val="24"/>
        </w:rPr>
        <w:t>,</w:t>
      </w:r>
      <w:r w:rsidR="0001763C" w:rsidRPr="0087472F">
        <w:rPr>
          <w:bCs/>
          <w:szCs w:val="24"/>
        </w:rPr>
        <w:t xml:space="preserve"> an emphasis on in-person data collection for program and comparison youth, the use of incentives, </w:t>
      </w:r>
      <w:r w:rsidR="00055818" w:rsidRPr="0087472F">
        <w:rPr>
          <w:bCs/>
          <w:szCs w:val="24"/>
        </w:rPr>
        <w:t>and collection of follow-up data from all consented youth possible, even if they do not complete the program or if they have a low dose. To account for</w:t>
      </w:r>
      <w:r w:rsidR="00504F99" w:rsidRPr="0087472F">
        <w:rPr>
          <w:bCs/>
          <w:szCs w:val="24"/>
        </w:rPr>
        <w:t xml:space="preserve"> and evaluate</w:t>
      </w:r>
      <w:r w:rsidR="00055818" w:rsidRPr="0087472F">
        <w:rPr>
          <w:bCs/>
          <w:szCs w:val="24"/>
        </w:rPr>
        <w:t xml:space="preserve"> attrition, </w:t>
      </w:r>
      <w:r w:rsidR="00504F99" w:rsidRPr="0087472F">
        <w:rPr>
          <w:bCs/>
          <w:szCs w:val="24"/>
        </w:rPr>
        <w:t xml:space="preserve">survey </w:t>
      </w:r>
      <w:r w:rsidR="002C28DD" w:rsidRPr="0087472F">
        <w:rPr>
          <w:bCs/>
          <w:szCs w:val="24"/>
        </w:rPr>
        <w:t xml:space="preserve">non-response, and </w:t>
      </w:r>
      <w:r w:rsidR="00504F99" w:rsidRPr="0087472F">
        <w:rPr>
          <w:bCs/>
          <w:szCs w:val="24"/>
        </w:rPr>
        <w:t>item-level nonresponse</w:t>
      </w:r>
      <w:r w:rsidR="002C28DD" w:rsidRPr="0087472F">
        <w:rPr>
          <w:bCs/>
          <w:szCs w:val="24"/>
        </w:rPr>
        <w:t xml:space="preserve">, the following </w:t>
      </w:r>
      <w:r w:rsidR="00DF737C" w:rsidRPr="0087472F">
        <w:rPr>
          <w:bCs/>
          <w:szCs w:val="24"/>
        </w:rPr>
        <w:t xml:space="preserve">methods </w:t>
      </w:r>
      <w:r w:rsidR="002C28DD" w:rsidRPr="0087472F">
        <w:rPr>
          <w:bCs/>
          <w:szCs w:val="24"/>
        </w:rPr>
        <w:t>will be employed</w:t>
      </w:r>
      <w:r w:rsidR="00DF737C" w:rsidRPr="0087472F">
        <w:rPr>
          <w:bCs/>
          <w:szCs w:val="24"/>
        </w:rPr>
        <w:t>.</w:t>
      </w:r>
    </w:p>
    <w:p w14:paraId="19F54446" w14:textId="26F85DB0" w:rsidR="00611210" w:rsidRPr="0087472F" w:rsidRDefault="00611210" w:rsidP="0057322D">
      <w:pPr>
        <w:jc w:val="both"/>
      </w:pPr>
      <w:r w:rsidRPr="0087472F">
        <w:rPr>
          <w:b/>
          <w:bCs/>
        </w:rPr>
        <w:t xml:space="preserve">Attrition. </w:t>
      </w:r>
      <w:r w:rsidRPr="0087472F">
        <w:t>For overall study attrition,</w:t>
      </w:r>
      <w:r w:rsidR="00A74F77" w:rsidRPr="0087472F">
        <w:t xml:space="preserve"> we w</w:t>
      </w:r>
      <w:r w:rsidRPr="0087472F">
        <w:t xml:space="preserve">ill conduct analyses of </w:t>
      </w:r>
      <w:r w:rsidR="00A74F77" w:rsidRPr="0087472F">
        <w:t xml:space="preserve">youth </w:t>
      </w:r>
      <w:r w:rsidRPr="0087472F">
        <w:t xml:space="preserve">participant attrition at various steps in the </w:t>
      </w:r>
      <w:r w:rsidR="00A74F77" w:rsidRPr="0087472F">
        <w:t xml:space="preserve">data collection </w:t>
      </w:r>
      <w:r w:rsidRPr="0087472F">
        <w:t>process</w:t>
      </w:r>
      <w:r w:rsidR="0017282B">
        <w:t xml:space="preserve"> described in Exhibit </w:t>
      </w:r>
      <w:r w:rsidR="003D25C2">
        <w:t>3</w:t>
      </w:r>
      <w:r w:rsidR="0017282B">
        <w:t xml:space="preserve"> above</w:t>
      </w:r>
      <w:r w:rsidR="00DE19FA">
        <w:t xml:space="preserve">, and the extent to which attrition differs for program and comparison group members. </w:t>
      </w:r>
    </w:p>
    <w:p w14:paraId="4DFDCA5F" w14:textId="77777777" w:rsidR="00A74F77" w:rsidRPr="0087472F" w:rsidRDefault="00A74F77" w:rsidP="0057322D">
      <w:pPr>
        <w:jc w:val="both"/>
      </w:pPr>
    </w:p>
    <w:p w14:paraId="7148E31B" w14:textId="195C24A5" w:rsidR="00611210" w:rsidRPr="0087472F" w:rsidRDefault="00EA0B47" w:rsidP="0057322D">
      <w:pPr>
        <w:jc w:val="both"/>
      </w:pPr>
      <w:r>
        <w:rPr>
          <w:b/>
          <w:bCs/>
        </w:rPr>
        <w:t xml:space="preserve">Nonresponse bias analysis </w:t>
      </w:r>
      <w:r w:rsidRPr="00EA0B47">
        <w:t>A</w:t>
      </w:r>
      <w:r w:rsidR="00EE7DB3" w:rsidRPr="00EA0B47">
        <w:t>v</w:t>
      </w:r>
      <w:r w:rsidR="00EE7DB3" w:rsidRPr="0087472F">
        <w:t>ailable demographic data (</w:t>
      </w:r>
      <w:r>
        <w:t>including data from</w:t>
      </w:r>
      <w:r w:rsidRPr="0087472F">
        <w:t xml:space="preserve"> </w:t>
      </w:r>
      <w:r w:rsidR="00EE7DB3" w:rsidRPr="0087472F">
        <w:t xml:space="preserve">enrollment forms) will be used to conduct nonresponse </w:t>
      </w:r>
      <w:r>
        <w:t xml:space="preserve">bias </w:t>
      </w:r>
      <w:r w:rsidR="00EE7DB3" w:rsidRPr="0087472F">
        <w:t xml:space="preserve">analyses to assess differences </w:t>
      </w:r>
      <w:r>
        <w:t>between youth choosing to complete at least one survey item and youth not choosing to complete the survey.</w:t>
      </w:r>
    </w:p>
    <w:p w14:paraId="6C0B27DC" w14:textId="77777777" w:rsidR="00681780" w:rsidRPr="0087472F" w:rsidRDefault="00681780" w:rsidP="0057322D">
      <w:pPr>
        <w:jc w:val="both"/>
      </w:pPr>
    </w:p>
    <w:p w14:paraId="669261B7" w14:textId="3E0A4CFC" w:rsidR="00807E23" w:rsidRPr="0087472F" w:rsidRDefault="00611210" w:rsidP="0057322D">
      <w:pPr>
        <w:jc w:val="both"/>
        <w:rPr>
          <w:b/>
          <w:sz w:val="40"/>
          <w:szCs w:val="40"/>
        </w:rPr>
      </w:pPr>
      <w:r w:rsidRPr="0087472F">
        <w:rPr>
          <w:b/>
          <w:bCs/>
        </w:rPr>
        <w:t>Survey item nonresponse</w:t>
      </w:r>
      <w:r w:rsidRPr="0087472F">
        <w:t xml:space="preserve">. In addition to examining survey non-response, </w:t>
      </w:r>
      <w:r w:rsidR="00F6257F" w:rsidRPr="0087472F">
        <w:t xml:space="preserve">we </w:t>
      </w:r>
      <w:r w:rsidRPr="0087472F">
        <w:t>will also report statistics on missing data for each youth survey item and look at patterns in item-level non-response (e.g., by gender</w:t>
      </w:r>
      <w:r w:rsidR="00EE7DB3" w:rsidRPr="0087472F">
        <w:t xml:space="preserve">, age, race/ethnicity, </w:t>
      </w:r>
      <w:r w:rsidR="005A06CE" w:rsidRPr="0087472F">
        <w:t>etc.</w:t>
      </w:r>
      <w:r w:rsidRPr="0087472F">
        <w:t>).</w:t>
      </w:r>
      <w:r w:rsidR="003B47B3" w:rsidRPr="0087472F">
        <w:t xml:space="preserve"> </w:t>
      </w:r>
      <w:r w:rsidR="001C6716" w:rsidRPr="0087472F">
        <w:t xml:space="preserve">Tests of data missingness patterns </w:t>
      </w:r>
      <w:r w:rsidR="00A143CA" w:rsidRPr="0087472F">
        <w:t xml:space="preserve">and frequencies by item and case </w:t>
      </w:r>
      <w:r w:rsidR="001C6716" w:rsidRPr="0087472F">
        <w:t>will be conducted</w:t>
      </w:r>
      <w:bookmarkStart w:id="31" w:name="_Toc216078530"/>
      <w:bookmarkStart w:id="32" w:name="_Toc216149339"/>
      <w:bookmarkStart w:id="33" w:name="_Toc523339252"/>
      <w:bookmarkEnd w:id="20"/>
      <w:bookmarkEnd w:id="21"/>
      <w:bookmarkEnd w:id="22"/>
      <w:bookmarkEnd w:id="23"/>
      <w:bookmarkEnd w:id="24"/>
      <w:bookmarkEnd w:id="25"/>
      <w:r w:rsidR="00611C50" w:rsidRPr="0087472F">
        <w:t>. Although imputation may be considered as a potential approach for addressing survey item nonresponse, imputation will not be applied to demographic data</w:t>
      </w:r>
      <w:r w:rsidR="00663445" w:rsidRPr="0087472F">
        <w:t xml:space="preserve"> or</w:t>
      </w:r>
      <w:r w:rsidR="00611C50" w:rsidRPr="0087472F">
        <w:t xml:space="preserve"> key outcome variables</w:t>
      </w:r>
      <w:r w:rsidR="00663445" w:rsidRPr="0087472F">
        <w:t xml:space="preserve">. </w:t>
      </w:r>
    </w:p>
    <w:p w14:paraId="67672BE6" w14:textId="4E5A6299" w:rsidR="00744E17" w:rsidRPr="0087472F" w:rsidRDefault="0066534D" w:rsidP="00712A00">
      <w:pPr>
        <w:pStyle w:val="OMBheading-1"/>
        <w:spacing w:before="100" w:beforeAutospacing="1" w:after="0"/>
        <w:ind w:left="0" w:firstLine="0"/>
        <w:outlineLvl w:val="1"/>
        <w:rPr>
          <w:u w:val="single"/>
        </w:rPr>
      </w:pPr>
      <w:bookmarkStart w:id="34" w:name="_Toc17883184"/>
      <w:r w:rsidRPr="0087472F">
        <w:rPr>
          <w:u w:val="single"/>
        </w:rPr>
        <w:t>B</w:t>
      </w:r>
      <w:r w:rsidR="000E759A" w:rsidRPr="0087472F">
        <w:rPr>
          <w:u w:val="single"/>
        </w:rPr>
        <w:t>4</w:t>
      </w:r>
      <w:r w:rsidRPr="0087472F">
        <w:rPr>
          <w:u w:val="single"/>
        </w:rPr>
        <w:t>.</w:t>
      </w:r>
      <w:r w:rsidR="008D12A6" w:rsidRPr="0087472F">
        <w:rPr>
          <w:u w:val="single"/>
        </w:rPr>
        <w:t xml:space="preserve"> </w:t>
      </w:r>
      <w:r w:rsidR="00744E17" w:rsidRPr="0087472F">
        <w:rPr>
          <w:u w:val="single"/>
        </w:rPr>
        <w:t>Tests of Procedures or Methods to be Undertaken</w:t>
      </w:r>
      <w:bookmarkEnd w:id="34"/>
    </w:p>
    <w:p w14:paraId="3466E846" w14:textId="5B8A4D59" w:rsidR="000F42CB" w:rsidRPr="0087472F" w:rsidRDefault="00CB657F" w:rsidP="00971108">
      <w:pPr>
        <w:pStyle w:val="OMBbodytext"/>
        <w:jc w:val="both"/>
      </w:pPr>
      <w:r w:rsidRPr="0087472F">
        <w:t xml:space="preserve">As much as possible, the data collection instruments for the study draw on surveys, forms, and protocols that have been used successfully in previous federal studies. </w:t>
      </w:r>
      <w:r w:rsidR="000F42CB" w:rsidRPr="0087472F">
        <w:t xml:space="preserve">In this section, we </w:t>
      </w:r>
      <w:r w:rsidR="005C325B" w:rsidRPr="0087472F">
        <w:t>describe which existing resources</w:t>
      </w:r>
      <w:r w:rsidR="008848B9" w:rsidRPr="0087472F">
        <w:t xml:space="preserve"> informed the surveys and focus groups, </w:t>
      </w:r>
      <w:r w:rsidR="00EA3EEF" w:rsidRPr="0087472F">
        <w:t xml:space="preserve">and </w:t>
      </w:r>
      <w:r w:rsidR="005E63B0" w:rsidRPr="0087472F">
        <w:t>the cognitive testing planned to evaluate the clarity of certain items or protocols</w:t>
      </w:r>
      <w:r w:rsidR="00EA3EEF" w:rsidRPr="0087472F">
        <w:t xml:space="preserve">. </w:t>
      </w:r>
    </w:p>
    <w:p w14:paraId="52EFA099" w14:textId="1EC4B4EE" w:rsidR="00CB657F" w:rsidRDefault="000F42CB" w:rsidP="0017282B">
      <w:pPr>
        <w:pStyle w:val="OMBbodytext"/>
        <w:spacing w:after="0"/>
        <w:jc w:val="both"/>
        <w:rPr>
          <w:szCs w:val="24"/>
        </w:rPr>
      </w:pPr>
      <w:r w:rsidRPr="0087472F">
        <w:rPr>
          <w:b/>
          <w:bCs/>
        </w:rPr>
        <w:t>Youth Baseline, First Follow-up, and Three-Month Follow-Up Surveys.</w:t>
      </w:r>
      <w:r w:rsidR="0017282B">
        <w:rPr>
          <w:b/>
          <w:bCs/>
        </w:rPr>
        <w:t xml:space="preserve"> </w:t>
      </w:r>
      <w:r w:rsidRPr="0087472F">
        <w:t>T</w:t>
      </w:r>
      <w:r w:rsidR="00CB657F" w:rsidRPr="0087472F">
        <w:t xml:space="preserve">he </w:t>
      </w:r>
      <w:r w:rsidR="00EA3EEF" w:rsidRPr="0087472F">
        <w:t>baseline, first follow-up, and three-month follow-up surveys</w:t>
      </w:r>
      <w:r w:rsidR="00CB657F" w:rsidRPr="0087472F">
        <w:t xml:space="preserve"> were modeled on instruments used in previous studies addressing similar </w:t>
      </w:r>
      <w:r w:rsidR="00CB657F" w:rsidRPr="0087472F">
        <w:rPr>
          <w:szCs w:val="24"/>
        </w:rPr>
        <w:t>topics with similar populations</w:t>
      </w:r>
      <w:r w:rsidR="006D27B8" w:rsidRPr="0087472F">
        <w:rPr>
          <w:szCs w:val="24"/>
        </w:rPr>
        <w:t xml:space="preserve">. These instruments are listed </w:t>
      </w:r>
      <w:r w:rsidR="00B0674F" w:rsidRPr="0087472F">
        <w:rPr>
          <w:szCs w:val="24"/>
        </w:rPr>
        <w:t xml:space="preserve">and cited </w:t>
      </w:r>
      <w:r w:rsidR="006D27B8" w:rsidRPr="0087472F">
        <w:rPr>
          <w:szCs w:val="24"/>
        </w:rPr>
        <w:t xml:space="preserve">in </w:t>
      </w:r>
      <w:r w:rsidR="006D27B8" w:rsidRPr="0087472F">
        <w:rPr>
          <w:b/>
          <w:bCs/>
          <w:szCs w:val="24"/>
        </w:rPr>
        <w:t>Appendi</w:t>
      </w:r>
      <w:r w:rsidR="00943E42">
        <w:rPr>
          <w:b/>
          <w:bCs/>
          <w:szCs w:val="24"/>
        </w:rPr>
        <w:t>ces</w:t>
      </w:r>
      <w:r w:rsidR="006D27B8" w:rsidRPr="0087472F">
        <w:rPr>
          <w:b/>
          <w:bCs/>
          <w:szCs w:val="24"/>
        </w:rPr>
        <w:t xml:space="preserve"> </w:t>
      </w:r>
      <w:r w:rsidR="003B7774">
        <w:rPr>
          <w:b/>
          <w:bCs/>
          <w:szCs w:val="24"/>
        </w:rPr>
        <w:t>D</w:t>
      </w:r>
      <w:r w:rsidR="00943E42">
        <w:rPr>
          <w:b/>
          <w:bCs/>
          <w:szCs w:val="24"/>
        </w:rPr>
        <w:t xml:space="preserve"> and </w:t>
      </w:r>
      <w:r w:rsidR="003B7774">
        <w:rPr>
          <w:b/>
          <w:bCs/>
          <w:szCs w:val="24"/>
        </w:rPr>
        <w:t>E</w:t>
      </w:r>
      <w:r w:rsidR="00B0674F" w:rsidRPr="0087472F">
        <w:rPr>
          <w:szCs w:val="24"/>
        </w:rPr>
        <w:t xml:space="preserve"> in the survey matrix</w:t>
      </w:r>
      <w:r w:rsidR="006D27B8" w:rsidRPr="0087472F">
        <w:rPr>
          <w:szCs w:val="24"/>
        </w:rPr>
        <w:t xml:space="preserve">. </w:t>
      </w:r>
    </w:p>
    <w:p w14:paraId="3F9E5512" w14:textId="77777777" w:rsidR="0017282B" w:rsidRPr="0087472F" w:rsidRDefault="0017282B" w:rsidP="0017282B">
      <w:pPr>
        <w:pStyle w:val="OMBbodytext"/>
        <w:spacing w:after="0"/>
        <w:jc w:val="both"/>
      </w:pPr>
    </w:p>
    <w:p w14:paraId="2DC2ADB8" w14:textId="7B5DDA96" w:rsidR="00CB657F" w:rsidRPr="0087472F" w:rsidRDefault="00CB657F" w:rsidP="0017282B">
      <w:pPr>
        <w:pStyle w:val="OMBbodytext"/>
        <w:jc w:val="both"/>
      </w:pPr>
      <w:r w:rsidRPr="003B7774">
        <w:rPr>
          <w:szCs w:val="24"/>
        </w:rPr>
        <w:t>Most of the</w:t>
      </w:r>
      <w:r w:rsidRPr="003B7774">
        <w:t xml:space="preserve"> questions in the baseline questionnaire are based on questions used in previous questionnaires. We </w:t>
      </w:r>
      <w:r w:rsidR="00A005A0" w:rsidRPr="003B7774">
        <w:t>will conduct</w:t>
      </w:r>
      <w:r w:rsidRPr="003B7774">
        <w:t xml:space="preserve"> cognitive testing of the </w:t>
      </w:r>
      <w:r w:rsidR="00A005A0" w:rsidRPr="003B7774">
        <w:t>surveys with 9 youth aged 12 to 16</w:t>
      </w:r>
      <w:r w:rsidRPr="003B7774">
        <w:t>. The cognitive testing</w:t>
      </w:r>
      <w:r w:rsidR="00A005A0" w:rsidRPr="003B7774">
        <w:t xml:space="preserve"> may identify</w:t>
      </w:r>
      <w:r w:rsidRPr="003B7774">
        <w:t xml:space="preserve"> questions that </w:t>
      </w:r>
      <w:r w:rsidR="00A005A0" w:rsidRPr="003B7774">
        <w:t>are</w:t>
      </w:r>
      <w:r w:rsidRPr="003B7774">
        <w:t xml:space="preserve"> not clearly worded,</w:t>
      </w:r>
      <w:r w:rsidR="00A005A0" w:rsidRPr="003B7774">
        <w:t xml:space="preserve"> or protocols that are not clearly articulated. The</w:t>
      </w:r>
      <w:r w:rsidRPr="003B7774">
        <w:t xml:space="preserve"> study team </w:t>
      </w:r>
      <w:r w:rsidR="00A005A0" w:rsidRPr="003B7774">
        <w:t xml:space="preserve">will </w:t>
      </w:r>
      <w:r w:rsidRPr="003B7774">
        <w:t>revise the questionnaire accordingly</w:t>
      </w:r>
      <w:r w:rsidR="00A005A0" w:rsidRPr="003B7774">
        <w:t xml:space="preserve">, and will report </w:t>
      </w:r>
      <w:r w:rsidR="005D35E7" w:rsidRPr="003B7774">
        <w:t>how many youth were able to complete the questionnaire in the estimated allotted timeframe (</w:t>
      </w:r>
      <w:r w:rsidR="003B7774" w:rsidRPr="003B7774">
        <w:t>50</w:t>
      </w:r>
      <w:r w:rsidR="005D35E7" w:rsidRPr="003B7774">
        <w:t xml:space="preserve"> minutes). If some youth are not able to complete the questionnaire in the allotted timeframe, the study team may </w:t>
      </w:r>
      <w:r w:rsidR="00297802" w:rsidRPr="003B7774">
        <w:t>shorten the questionnaire to ensure it can be completed with minimal participant burden.</w:t>
      </w:r>
      <w:r w:rsidR="00297802" w:rsidRPr="0087472F">
        <w:t xml:space="preserve"> </w:t>
      </w:r>
    </w:p>
    <w:p w14:paraId="208F3234" w14:textId="56EF1688" w:rsidR="00CB657F" w:rsidRPr="0087472F" w:rsidRDefault="00297802" w:rsidP="0017282B">
      <w:pPr>
        <w:pStyle w:val="OMBbodytext"/>
        <w:jc w:val="both"/>
      </w:pPr>
      <w:r w:rsidRPr="0087472F">
        <w:rPr>
          <w:b/>
          <w:bCs/>
        </w:rPr>
        <w:t xml:space="preserve">Focus group protocol. </w:t>
      </w:r>
      <w:r w:rsidR="00CB657F" w:rsidRPr="0087472F">
        <w:t xml:space="preserve">Similarly, </w:t>
      </w:r>
      <w:r w:rsidRPr="0087472F">
        <w:t xml:space="preserve">questions in the focus group protocol </w:t>
      </w:r>
      <w:r w:rsidR="00CB657F" w:rsidRPr="0087472F">
        <w:t xml:space="preserve">were derived from </w:t>
      </w:r>
      <w:r w:rsidR="00BF141B" w:rsidRPr="0087472F">
        <w:t xml:space="preserve">existing sources on best practices </w:t>
      </w:r>
      <w:r w:rsidR="000F5AF5" w:rsidRPr="0087472F">
        <w:t>for qualitative research and focus groups focused on sexual and reproductive health for youth and adolescents (Hollis, Openshaw, &amp; Goble, 2002; International Women’s Health Coalition, 2015; Kennedy, Kools, &amp; Krueger, 2001; Krueger &amp; Casey, 2015; Liamputtong, 2006; Liamputtong, 2011; McDonagh &amp; Bateman, 2012; Peterson-Sweeney, 2005; U.S. Department of Health and Human Services, Office of Adolescent Health</w:t>
      </w:r>
      <w:r w:rsidR="00A9468F" w:rsidRPr="0087472F">
        <w:t>, n.d.</w:t>
      </w:r>
      <w:r w:rsidR="000F5AF5" w:rsidRPr="0087472F">
        <w:t xml:space="preserve">).  </w:t>
      </w:r>
    </w:p>
    <w:p w14:paraId="37296A45" w14:textId="45A7F290" w:rsidR="00297802" w:rsidRPr="0087472F" w:rsidRDefault="00297802" w:rsidP="0017282B">
      <w:pPr>
        <w:pStyle w:val="ListBullet"/>
        <w:numPr>
          <w:ilvl w:val="0"/>
          <w:numId w:val="0"/>
        </w:numPr>
        <w:jc w:val="both"/>
      </w:pPr>
      <w:r w:rsidRPr="0087472F">
        <w:t xml:space="preserve">We will conduct cognitive testing of the focus group protocol with 9 youth aged 12 to 16. The cognitive testing may identify questions that are not clearly worded, </w:t>
      </w:r>
      <w:r w:rsidR="00FF560D" w:rsidRPr="0087472F">
        <w:t xml:space="preserve">timing miscalculations, and </w:t>
      </w:r>
      <w:r w:rsidR="00DC1108" w:rsidRPr="0087472F">
        <w:t>additional resource needs.</w:t>
      </w:r>
      <w:r w:rsidRPr="0087472F">
        <w:t xml:space="preserve"> The study team will revise the </w:t>
      </w:r>
      <w:r w:rsidR="00DC1108" w:rsidRPr="0087472F">
        <w:t>protocol</w:t>
      </w:r>
      <w:r w:rsidRPr="0087472F">
        <w:t xml:space="preserve"> accordingly, and will report the average length of the focus group protocol. If </w:t>
      </w:r>
      <w:r w:rsidR="00BD2242" w:rsidRPr="0087472F">
        <w:t xml:space="preserve">facilitators are unable to </w:t>
      </w:r>
      <w:r w:rsidR="008F1BFB" w:rsidRPr="0087472F">
        <w:t>deliver the semi-structured interview guide (i.e. script) or any other components of</w:t>
      </w:r>
      <w:r w:rsidR="00BD2242" w:rsidRPr="0087472F">
        <w:t xml:space="preserve"> the focus group</w:t>
      </w:r>
      <w:r w:rsidR="008F1BFB" w:rsidRPr="0087472F">
        <w:t xml:space="preserve"> protocol</w:t>
      </w:r>
      <w:r w:rsidRPr="0087472F">
        <w:t xml:space="preserve"> in the allotted timeframe, the study team may </w:t>
      </w:r>
      <w:r w:rsidR="007C2D69" w:rsidRPr="0087472F">
        <w:t>adapt</w:t>
      </w:r>
      <w:r w:rsidRPr="0087472F">
        <w:t xml:space="preserve"> the </w:t>
      </w:r>
      <w:r w:rsidR="00BD2242" w:rsidRPr="0087472F">
        <w:t>protocol</w:t>
      </w:r>
      <w:r w:rsidRPr="0087472F">
        <w:t xml:space="preserve"> to ensure it can be </w:t>
      </w:r>
      <w:r w:rsidR="007C2D69" w:rsidRPr="0087472F">
        <w:t>implemented</w:t>
      </w:r>
      <w:r w:rsidRPr="0087472F">
        <w:t xml:space="preserve"> with minimal participant burden. </w:t>
      </w:r>
    </w:p>
    <w:p w14:paraId="5711572D" w14:textId="77777777" w:rsidR="00B0674F" w:rsidRPr="0087472F" w:rsidRDefault="00B0674F" w:rsidP="0017282B">
      <w:pPr>
        <w:pStyle w:val="ListBullet"/>
        <w:numPr>
          <w:ilvl w:val="0"/>
          <w:numId w:val="0"/>
        </w:numPr>
        <w:jc w:val="both"/>
      </w:pPr>
    </w:p>
    <w:p w14:paraId="6946DE2D" w14:textId="7F79FA1A" w:rsidR="00CB657F" w:rsidRDefault="00CB657F" w:rsidP="0017282B">
      <w:pPr>
        <w:pStyle w:val="OMBbodytext"/>
        <w:jc w:val="both"/>
      </w:pPr>
      <w:r w:rsidRPr="0087472F">
        <w:t xml:space="preserve">Study team field staff will be available to answer questions </w:t>
      </w:r>
      <w:r w:rsidR="00BD2242" w:rsidRPr="0087472F">
        <w:t xml:space="preserve">about implementing these data collection procedures </w:t>
      </w:r>
      <w:r w:rsidRPr="0087472F">
        <w:t>throughout the data collection period. Staff will be trained to respond to questions about the study and individual forms, so they can provide technical assistance and report any issues that come up in the field.</w:t>
      </w:r>
    </w:p>
    <w:p w14:paraId="057CC597" w14:textId="74F2D20E" w:rsidR="007C3E62" w:rsidRDefault="007C3E62" w:rsidP="0017282B">
      <w:pPr>
        <w:pStyle w:val="OMBbodytext"/>
        <w:jc w:val="both"/>
      </w:pPr>
    </w:p>
    <w:p w14:paraId="227155A7" w14:textId="7BF96107" w:rsidR="007C3E62" w:rsidRDefault="007C3E62" w:rsidP="0017282B">
      <w:pPr>
        <w:pStyle w:val="OMBbodytext"/>
        <w:jc w:val="both"/>
      </w:pPr>
    </w:p>
    <w:p w14:paraId="290C5729" w14:textId="245DCC69" w:rsidR="007C3E62" w:rsidRDefault="007C3E62" w:rsidP="0017282B">
      <w:pPr>
        <w:pStyle w:val="OMBbodytext"/>
        <w:jc w:val="both"/>
      </w:pPr>
    </w:p>
    <w:p w14:paraId="3D77942A" w14:textId="6E9FE4D2" w:rsidR="007C3E62" w:rsidRDefault="007C3E62" w:rsidP="0017282B">
      <w:pPr>
        <w:pStyle w:val="OMBbodytext"/>
        <w:jc w:val="both"/>
      </w:pPr>
    </w:p>
    <w:p w14:paraId="071A2C93" w14:textId="6A961D92" w:rsidR="007C3E62" w:rsidRDefault="007C3E62" w:rsidP="0017282B">
      <w:pPr>
        <w:pStyle w:val="OMBbodytext"/>
        <w:jc w:val="both"/>
      </w:pPr>
    </w:p>
    <w:p w14:paraId="1BF96094" w14:textId="0CB254A8" w:rsidR="007C3E62" w:rsidRDefault="007C3E62" w:rsidP="0017282B">
      <w:pPr>
        <w:pStyle w:val="OMBbodytext"/>
        <w:jc w:val="both"/>
      </w:pPr>
    </w:p>
    <w:p w14:paraId="306676B7" w14:textId="5748E369" w:rsidR="007C3E62" w:rsidRDefault="007C3E62" w:rsidP="0017282B">
      <w:pPr>
        <w:pStyle w:val="OMBbodytext"/>
        <w:jc w:val="both"/>
      </w:pPr>
    </w:p>
    <w:p w14:paraId="22491980" w14:textId="77777777" w:rsidR="007C3E62" w:rsidRPr="0087472F" w:rsidRDefault="007C3E62" w:rsidP="0017282B">
      <w:pPr>
        <w:pStyle w:val="OMBbodytext"/>
        <w:jc w:val="both"/>
      </w:pPr>
    </w:p>
    <w:p w14:paraId="62BE17D7" w14:textId="00F8CF98" w:rsidR="0066534D" w:rsidRPr="0087472F" w:rsidRDefault="00744E17" w:rsidP="00744E17">
      <w:pPr>
        <w:pStyle w:val="OMBheading-1"/>
        <w:spacing w:before="100" w:beforeAutospacing="1" w:after="100" w:afterAutospacing="1"/>
        <w:ind w:left="0" w:firstLine="0"/>
        <w:outlineLvl w:val="1"/>
        <w:rPr>
          <w:u w:val="single"/>
        </w:rPr>
      </w:pPr>
      <w:bookmarkStart w:id="35" w:name="_Toc17883185"/>
      <w:r w:rsidRPr="0087472F">
        <w:rPr>
          <w:u w:val="single"/>
        </w:rPr>
        <w:t xml:space="preserve">B5. </w:t>
      </w:r>
      <w:r w:rsidR="0066534D" w:rsidRPr="0087472F">
        <w:rPr>
          <w:u w:val="single"/>
        </w:rPr>
        <w:t>Individuals Consulted on Statistical Aspects and Individuals Collecting and/or Analyzing Data</w:t>
      </w:r>
      <w:bookmarkEnd w:id="31"/>
      <w:bookmarkEnd w:id="32"/>
      <w:bookmarkEnd w:id="33"/>
      <w:bookmarkEnd w:id="35"/>
      <w:r w:rsidR="0066534D" w:rsidRPr="0087472F">
        <w:rPr>
          <w:u w:val="single"/>
        </w:rPr>
        <w:t xml:space="preserve"> </w:t>
      </w:r>
    </w:p>
    <w:p w14:paraId="25323251" w14:textId="1321C259" w:rsidR="0066534D" w:rsidRPr="0087472F" w:rsidRDefault="0066534D" w:rsidP="004C6E56">
      <w:pPr>
        <w:pStyle w:val="OMBbodytext"/>
        <w:spacing w:before="100" w:beforeAutospacing="1" w:after="100" w:afterAutospacing="1"/>
        <w:rPr>
          <w:b/>
          <w:i/>
          <w:szCs w:val="24"/>
        </w:rPr>
      </w:pPr>
      <w:r w:rsidRPr="0087472F">
        <w:rPr>
          <w:szCs w:val="24"/>
        </w:rPr>
        <w:t xml:space="preserve">Individuals consulted on the statistical aspects of the study are listed in </w:t>
      </w:r>
      <w:r w:rsidRPr="0087472F">
        <w:rPr>
          <w:bCs/>
          <w:iCs/>
          <w:szCs w:val="24"/>
        </w:rPr>
        <w:t xml:space="preserve">Exhibit </w:t>
      </w:r>
      <w:r w:rsidR="00CD29F5">
        <w:rPr>
          <w:bCs/>
          <w:iCs/>
          <w:szCs w:val="24"/>
        </w:rPr>
        <w:t>5</w:t>
      </w:r>
      <w:r w:rsidRPr="0087472F">
        <w:rPr>
          <w:b/>
          <w:i/>
          <w:szCs w:val="24"/>
        </w:rPr>
        <w:t xml:space="preserve">. </w:t>
      </w:r>
    </w:p>
    <w:p w14:paraId="0C95048A" w14:textId="11299053" w:rsidR="0066534D" w:rsidRPr="0087472F" w:rsidRDefault="0066534D" w:rsidP="004C6E56">
      <w:pPr>
        <w:pStyle w:val="OMBExhibitTitle"/>
        <w:spacing w:before="100" w:beforeAutospacing="1" w:after="100" w:afterAutospacing="1"/>
        <w:ind w:left="0" w:firstLine="0"/>
        <w:rPr>
          <w:rFonts w:ascii="Times New Roman" w:hAnsi="Times New Roman"/>
          <w:sz w:val="24"/>
          <w:szCs w:val="24"/>
        </w:rPr>
      </w:pPr>
      <w:bookmarkStart w:id="36" w:name="_Toc523339254"/>
      <w:bookmarkStart w:id="37" w:name="_Toc2955870"/>
      <w:bookmarkStart w:id="38" w:name="_Toc14767309"/>
      <w:r w:rsidRPr="0087472F">
        <w:rPr>
          <w:rFonts w:ascii="Times New Roman" w:hAnsi="Times New Roman"/>
          <w:sz w:val="24"/>
          <w:szCs w:val="24"/>
        </w:rPr>
        <w:t xml:space="preserve">Exhibit </w:t>
      </w:r>
      <w:r w:rsidR="00CD29F5">
        <w:rPr>
          <w:rFonts w:ascii="Times New Roman" w:hAnsi="Times New Roman"/>
          <w:sz w:val="24"/>
          <w:szCs w:val="24"/>
        </w:rPr>
        <w:t>5</w:t>
      </w:r>
      <w:r w:rsidRPr="0087472F">
        <w:rPr>
          <w:rFonts w:ascii="Times New Roman" w:hAnsi="Times New Roman"/>
          <w:sz w:val="24"/>
          <w:szCs w:val="24"/>
        </w:rPr>
        <w:t xml:space="preserve">. Individuals </w:t>
      </w:r>
      <w:r w:rsidR="001F2371" w:rsidRPr="0087472F">
        <w:rPr>
          <w:rFonts w:ascii="Times New Roman" w:hAnsi="Times New Roman"/>
          <w:sz w:val="24"/>
          <w:szCs w:val="24"/>
        </w:rPr>
        <w:t>Consulted on</w:t>
      </w:r>
      <w:r w:rsidRPr="0087472F">
        <w:rPr>
          <w:rFonts w:ascii="Times New Roman" w:hAnsi="Times New Roman"/>
          <w:sz w:val="24"/>
          <w:szCs w:val="24"/>
        </w:rPr>
        <w:t xml:space="preserve"> Design, Data Collection, and Analysis</w:t>
      </w:r>
      <w:bookmarkEnd w:id="36"/>
      <w:bookmarkEnd w:id="37"/>
      <w:bookmarkEnd w:id="38"/>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810"/>
        <w:gridCol w:w="900"/>
        <w:gridCol w:w="990"/>
        <w:gridCol w:w="1710"/>
      </w:tblGrid>
      <w:tr w:rsidR="00F42438" w:rsidRPr="0087472F" w14:paraId="63C26061" w14:textId="77777777" w:rsidTr="004C6E56">
        <w:trPr>
          <w:trHeight w:val="520"/>
          <w:tblHeader/>
        </w:trPr>
        <w:tc>
          <w:tcPr>
            <w:tcW w:w="2430" w:type="dxa"/>
            <w:vMerge w:val="restart"/>
            <w:shd w:val="clear" w:color="auto" w:fill="F2F2F2" w:themeFill="background1" w:themeFillShade="F2"/>
            <w:vAlign w:val="bottom"/>
          </w:tcPr>
          <w:p w14:paraId="535D1D93" w14:textId="77777777" w:rsidR="00F42438" w:rsidRPr="0087472F" w:rsidRDefault="00F42438" w:rsidP="002C6B56">
            <w:pPr>
              <w:spacing w:before="60" w:after="60" w:line="240" w:lineRule="atLeast"/>
              <w:jc w:val="center"/>
              <w:rPr>
                <w:b/>
                <w:bCs/>
                <w:color w:val="000000"/>
                <w:sz w:val="20"/>
                <w:szCs w:val="20"/>
              </w:rPr>
            </w:pPr>
            <w:r w:rsidRPr="0087472F">
              <w:rPr>
                <w:b/>
                <w:bCs/>
                <w:color w:val="000000"/>
                <w:sz w:val="20"/>
                <w:szCs w:val="20"/>
              </w:rPr>
              <w:t>Name</w:t>
            </w:r>
          </w:p>
        </w:tc>
        <w:tc>
          <w:tcPr>
            <w:tcW w:w="2430" w:type="dxa"/>
            <w:vMerge w:val="restart"/>
            <w:shd w:val="clear" w:color="auto" w:fill="F2F2F2" w:themeFill="background1" w:themeFillShade="F2"/>
            <w:vAlign w:val="bottom"/>
          </w:tcPr>
          <w:p w14:paraId="364483B8" w14:textId="6087028C" w:rsidR="00F42438" w:rsidRPr="0087472F" w:rsidRDefault="00F42438" w:rsidP="002C6B56">
            <w:pPr>
              <w:spacing w:before="60" w:after="60" w:line="240" w:lineRule="atLeast"/>
              <w:jc w:val="center"/>
              <w:rPr>
                <w:b/>
                <w:bCs/>
                <w:color w:val="000000"/>
                <w:sz w:val="20"/>
                <w:szCs w:val="20"/>
              </w:rPr>
            </w:pPr>
            <w:r w:rsidRPr="0087472F">
              <w:rPr>
                <w:b/>
                <w:bCs/>
                <w:color w:val="000000"/>
                <w:sz w:val="20"/>
                <w:szCs w:val="20"/>
              </w:rPr>
              <w:br/>
              <w:t>Email Address</w:t>
            </w:r>
          </w:p>
        </w:tc>
        <w:tc>
          <w:tcPr>
            <w:tcW w:w="4410" w:type="dxa"/>
            <w:gridSpan w:val="4"/>
            <w:shd w:val="clear" w:color="auto" w:fill="F2F2F2" w:themeFill="background1" w:themeFillShade="F2"/>
            <w:vAlign w:val="bottom"/>
          </w:tcPr>
          <w:p w14:paraId="7D7DF239" w14:textId="77777777" w:rsidR="00F42438" w:rsidRPr="0087472F" w:rsidRDefault="00F42438" w:rsidP="002C6B56">
            <w:pPr>
              <w:spacing w:before="60" w:after="60" w:line="240" w:lineRule="atLeast"/>
              <w:jc w:val="center"/>
              <w:rPr>
                <w:b/>
                <w:bCs/>
                <w:color w:val="000000"/>
                <w:sz w:val="20"/>
                <w:szCs w:val="20"/>
              </w:rPr>
            </w:pPr>
            <w:r w:rsidRPr="0087472F">
              <w:rPr>
                <w:b/>
                <w:bCs/>
                <w:color w:val="000000"/>
                <w:sz w:val="20"/>
                <w:szCs w:val="20"/>
              </w:rPr>
              <w:t>Role</w:t>
            </w:r>
          </w:p>
        </w:tc>
      </w:tr>
      <w:tr w:rsidR="00F42438" w:rsidRPr="0087472F" w14:paraId="7811A6F1" w14:textId="77777777" w:rsidTr="004C6E56">
        <w:trPr>
          <w:trHeight w:val="314"/>
          <w:tblHeader/>
        </w:trPr>
        <w:tc>
          <w:tcPr>
            <w:tcW w:w="2430" w:type="dxa"/>
            <w:vMerge/>
            <w:shd w:val="clear" w:color="auto" w:fill="D9D9D9" w:themeFill="background1" w:themeFillShade="D9"/>
            <w:vAlign w:val="bottom"/>
          </w:tcPr>
          <w:p w14:paraId="32F843D4" w14:textId="77777777" w:rsidR="00F42438" w:rsidRPr="0087472F" w:rsidRDefault="00F42438" w:rsidP="002C6B56">
            <w:pPr>
              <w:spacing w:before="60" w:after="60" w:line="240" w:lineRule="atLeast"/>
              <w:jc w:val="center"/>
              <w:rPr>
                <w:b/>
                <w:bCs/>
                <w:color w:val="000000"/>
                <w:sz w:val="20"/>
                <w:szCs w:val="20"/>
              </w:rPr>
            </w:pPr>
          </w:p>
        </w:tc>
        <w:tc>
          <w:tcPr>
            <w:tcW w:w="2430" w:type="dxa"/>
            <w:vMerge/>
            <w:shd w:val="clear" w:color="auto" w:fill="D9D9D9" w:themeFill="background1" w:themeFillShade="D9"/>
            <w:vAlign w:val="bottom"/>
          </w:tcPr>
          <w:p w14:paraId="794EE6A4" w14:textId="77777777" w:rsidR="00F42438" w:rsidRPr="0087472F" w:rsidRDefault="00F42438" w:rsidP="002C6B56">
            <w:pPr>
              <w:spacing w:before="60" w:after="60" w:line="240" w:lineRule="atLeast"/>
              <w:jc w:val="center"/>
              <w:rPr>
                <w:b/>
                <w:bCs/>
                <w:color w:val="000000"/>
                <w:sz w:val="20"/>
                <w:szCs w:val="20"/>
              </w:rPr>
            </w:pPr>
          </w:p>
        </w:tc>
        <w:tc>
          <w:tcPr>
            <w:tcW w:w="810" w:type="dxa"/>
            <w:shd w:val="clear" w:color="auto" w:fill="F2F2F2" w:themeFill="background1" w:themeFillShade="F2"/>
            <w:vAlign w:val="bottom"/>
          </w:tcPr>
          <w:p w14:paraId="62F31E7B" w14:textId="77777777" w:rsidR="00F42438" w:rsidRPr="0087472F" w:rsidRDefault="00F42438" w:rsidP="002C6B56">
            <w:pPr>
              <w:spacing w:before="60" w:after="60" w:line="240" w:lineRule="atLeast"/>
              <w:jc w:val="center"/>
              <w:rPr>
                <w:b/>
                <w:bCs/>
                <w:color w:val="000000"/>
                <w:sz w:val="20"/>
                <w:szCs w:val="20"/>
              </w:rPr>
            </w:pPr>
            <w:r w:rsidRPr="0087472F">
              <w:rPr>
                <w:b/>
                <w:bCs/>
                <w:color w:val="000000"/>
                <w:sz w:val="20"/>
                <w:szCs w:val="20"/>
              </w:rPr>
              <w:t>Design</w:t>
            </w:r>
          </w:p>
        </w:tc>
        <w:tc>
          <w:tcPr>
            <w:tcW w:w="900" w:type="dxa"/>
            <w:shd w:val="clear" w:color="auto" w:fill="F2F2F2" w:themeFill="background1" w:themeFillShade="F2"/>
            <w:vAlign w:val="bottom"/>
          </w:tcPr>
          <w:p w14:paraId="23E54D18" w14:textId="77777777" w:rsidR="00F42438" w:rsidRPr="0087472F" w:rsidRDefault="00F42438" w:rsidP="002C6B56">
            <w:pPr>
              <w:spacing w:before="60" w:after="60" w:line="240" w:lineRule="atLeast"/>
              <w:jc w:val="center"/>
              <w:rPr>
                <w:b/>
                <w:bCs/>
                <w:color w:val="000000"/>
                <w:sz w:val="20"/>
                <w:szCs w:val="20"/>
              </w:rPr>
            </w:pPr>
            <w:r w:rsidRPr="0087472F">
              <w:rPr>
                <w:b/>
                <w:bCs/>
                <w:color w:val="000000"/>
                <w:sz w:val="20"/>
                <w:szCs w:val="20"/>
              </w:rPr>
              <w:t>Collect</w:t>
            </w:r>
          </w:p>
        </w:tc>
        <w:tc>
          <w:tcPr>
            <w:tcW w:w="990" w:type="dxa"/>
            <w:shd w:val="clear" w:color="auto" w:fill="F2F2F2" w:themeFill="background1" w:themeFillShade="F2"/>
            <w:vAlign w:val="bottom"/>
          </w:tcPr>
          <w:p w14:paraId="2ECB6797" w14:textId="77777777" w:rsidR="00F42438" w:rsidRPr="0087472F" w:rsidRDefault="00F42438" w:rsidP="002C6B56">
            <w:pPr>
              <w:spacing w:before="60" w:after="60" w:line="240" w:lineRule="atLeast"/>
              <w:jc w:val="center"/>
              <w:rPr>
                <w:b/>
                <w:bCs/>
                <w:color w:val="000000"/>
                <w:sz w:val="20"/>
                <w:szCs w:val="20"/>
              </w:rPr>
            </w:pPr>
            <w:r w:rsidRPr="0087472F">
              <w:rPr>
                <w:b/>
                <w:bCs/>
                <w:color w:val="000000"/>
                <w:sz w:val="20"/>
                <w:szCs w:val="20"/>
              </w:rPr>
              <w:t>Analyze</w:t>
            </w:r>
          </w:p>
        </w:tc>
        <w:tc>
          <w:tcPr>
            <w:tcW w:w="1710" w:type="dxa"/>
            <w:shd w:val="clear" w:color="auto" w:fill="F2F2F2" w:themeFill="background1" w:themeFillShade="F2"/>
            <w:vAlign w:val="bottom"/>
          </w:tcPr>
          <w:p w14:paraId="4C51C57A" w14:textId="340D8A38" w:rsidR="00F42438" w:rsidRPr="0087472F" w:rsidRDefault="00F42438" w:rsidP="002C6B56">
            <w:pPr>
              <w:spacing w:before="60" w:after="60" w:line="240" w:lineRule="atLeast"/>
              <w:jc w:val="center"/>
              <w:rPr>
                <w:b/>
                <w:bCs/>
                <w:color w:val="000000"/>
                <w:sz w:val="20"/>
                <w:szCs w:val="20"/>
              </w:rPr>
            </w:pPr>
            <w:r w:rsidRPr="0087472F">
              <w:rPr>
                <w:b/>
                <w:bCs/>
                <w:color w:val="000000"/>
                <w:sz w:val="20"/>
                <w:szCs w:val="20"/>
              </w:rPr>
              <w:t>Other</w:t>
            </w:r>
            <w:r w:rsidR="00F52B5B" w:rsidRPr="0087472F">
              <w:rPr>
                <w:b/>
                <w:bCs/>
                <w:color w:val="000000"/>
                <w:sz w:val="20"/>
                <w:szCs w:val="20"/>
              </w:rPr>
              <w:t>/Additional</w:t>
            </w:r>
          </w:p>
        </w:tc>
      </w:tr>
      <w:tr w:rsidR="00F42438" w:rsidRPr="0087472F" w14:paraId="11300050" w14:textId="77777777" w:rsidTr="004C6E56">
        <w:tc>
          <w:tcPr>
            <w:tcW w:w="2430" w:type="dxa"/>
          </w:tcPr>
          <w:p w14:paraId="6EC110F6" w14:textId="32AEA09D" w:rsidR="00F42438" w:rsidRPr="0087472F" w:rsidRDefault="00F42438" w:rsidP="00F42438">
            <w:pPr>
              <w:tabs>
                <w:tab w:val="left" w:pos="9960"/>
              </w:tabs>
              <w:spacing w:before="60" w:after="60" w:line="240" w:lineRule="atLeast"/>
              <w:rPr>
                <w:color w:val="000000"/>
                <w:sz w:val="20"/>
                <w:szCs w:val="20"/>
              </w:rPr>
            </w:pPr>
            <w:r w:rsidRPr="0087472F">
              <w:rPr>
                <w:color w:val="000000"/>
                <w:sz w:val="20"/>
                <w:szCs w:val="20"/>
              </w:rPr>
              <w:t>Stefanie Schmidt, PhD</w:t>
            </w:r>
            <w:r w:rsidRPr="0087472F">
              <w:rPr>
                <w:color w:val="000000"/>
                <w:sz w:val="20"/>
                <w:szCs w:val="20"/>
              </w:rPr>
              <w:br/>
              <w:t>MITRE Corporation</w:t>
            </w:r>
          </w:p>
        </w:tc>
        <w:tc>
          <w:tcPr>
            <w:tcW w:w="2430" w:type="dxa"/>
          </w:tcPr>
          <w:p w14:paraId="4D5A5B10" w14:textId="70546A05" w:rsidR="00F42438" w:rsidRPr="0087472F" w:rsidRDefault="007E1965" w:rsidP="00F42438">
            <w:pPr>
              <w:pStyle w:val="ListParagraph"/>
              <w:widowControl w:val="0"/>
              <w:tabs>
                <w:tab w:val="left" w:pos="9960"/>
              </w:tabs>
              <w:autoSpaceDE w:val="0"/>
              <w:autoSpaceDN w:val="0"/>
              <w:adjustRightInd w:val="0"/>
              <w:spacing w:before="60" w:after="60" w:line="240" w:lineRule="atLeast"/>
              <w:ind w:left="0"/>
              <w:rPr>
                <w:rFonts w:ascii="Times New Roman" w:hAnsi="Times New Roman"/>
                <w:color w:val="000000"/>
                <w:sz w:val="20"/>
                <w:szCs w:val="20"/>
              </w:rPr>
            </w:pPr>
            <w:hyperlink r:id="rId14" w:history="1">
              <w:r w:rsidR="00F42438" w:rsidRPr="0087472F">
                <w:rPr>
                  <w:rStyle w:val="Hyperlink"/>
                  <w:rFonts w:ascii="Times New Roman" w:hAnsi="Times New Roman"/>
                  <w:sz w:val="20"/>
                  <w:szCs w:val="20"/>
                </w:rPr>
                <w:t>sschmidt@mitre.org</w:t>
              </w:r>
            </w:hyperlink>
          </w:p>
        </w:tc>
        <w:tc>
          <w:tcPr>
            <w:tcW w:w="810" w:type="dxa"/>
          </w:tcPr>
          <w:p w14:paraId="1E64643C" w14:textId="108EF42D" w:rsidR="00F42438" w:rsidRPr="0087472F" w:rsidRDefault="00F42438" w:rsidP="00F42438">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00" w:type="dxa"/>
          </w:tcPr>
          <w:p w14:paraId="0C660919" w14:textId="77777777" w:rsidR="00F42438" w:rsidRPr="0087472F" w:rsidRDefault="00F42438" w:rsidP="00F42438">
            <w:pPr>
              <w:spacing w:before="60" w:after="60" w:line="240" w:lineRule="atLeast"/>
              <w:jc w:val="center"/>
              <w:rPr>
                <w:color w:val="000000"/>
                <w:sz w:val="28"/>
                <w:szCs w:val="28"/>
              </w:rPr>
            </w:pPr>
          </w:p>
        </w:tc>
        <w:tc>
          <w:tcPr>
            <w:tcW w:w="990" w:type="dxa"/>
          </w:tcPr>
          <w:p w14:paraId="4177B982" w14:textId="239E690B" w:rsidR="00F42438" w:rsidRPr="0087472F" w:rsidRDefault="00F42438" w:rsidP="00F42438">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1710" w:type="dxa"/>
          </w:tcPr>
          <w:p w14:paraId="29147743" w14:textId="7CB80282" w:rsidR="00F42438" w:rsidRPr="0087472F" w:rsidRDefault="00250614" w:rsidP="00F42438">
            <w:pPr>
              <w:spacing w:before="60" w:after="60" w:line="240" w:lineRule="atLeast"/>
              <w:rPr>
                <w:sz w:val="20"/>
                <w:szCs w:val="20"/>
              </w:rPr>
            </w:pPr>
            <w:r w:rsidRPr="0087472F">
              <w:rPr>
                <w:sz w:val="20"/>
                <w:szCs w:val="20"/>
              </w:rPr>
              <w:t>D</w:t>
            </w:r>
            <w:r w:rsidR="00F42438" w:rsidRPr="0087472F">
              <w:rPr>
                <w:sz w:val="20"/>
                <w:szCs w:val="20"/>
              </w:rPr>
              <w:t>eliverable review</w:t>
            </w:r>
          </w:p>
        </w:tc>
      </w:tr>
      <w:tr w:rsidR="00F52B5B" w:rsidRPr="0087472F" w14:paraId="61F28A6C" w14:textId="77777777" w:rsidTr="004C6E56">
        <w:tc>
          <w:tcPr>
            <w:tcW w:w="2430" w:type="dxa"/>
          </w:tcPr>
          <w:p w14:paraId="7988AEA9" w14:textId="3E99F196" w:rsidR="00F52B5B" w:rsidRPr="0087472F" w:rsidRDefault="00F52B5B" w:rsidP="00F52B5B">
            <w:pPr>
              <w:tabs>
                <w:tab w:val="left" w:pos="9960"/>
              </w:tabs>
              <w:spacing w:before="60" w:after="60" w:line="240" w:lineRule="atLeast"/>
              <w:rPr>
                <w:color w:val="000000"/>
                <w:sz w:val="20"/>
                <w:szCs w:val="20"/>
              </w:rPr>
            </w:pPr>
            <w:r w:rsidRPr="0087472F">
              <w:rPr>
                <w:color w:val="000000"/>
                <w:sz w:val="20"/>
                <w:szCs w:val="20"/>
              </w:rPr>
              <w:t>Carol Ward, DrPH</w:t>
            </w:r>
            <w:r w:rsidRPr="0087472F">
              <w:rPr>
                <w:color w:val="000000"/>
                <w:sz w:val="20"/>
                <w:szCs w:val="20"/>
              </w:rPr>
              <w:br/>
              <w:t>MITRE Corporation</w:t>
            </w:r>
          </w:p>
        </w:tc>
        <w:tc>
          <w:tcPr>
            <w:tcW w:w="2430" w:type="dxa"/>
          </w:tcPr>
          <w:p w14:paraId="27118919" w14:textId="32D5D50B" w:rsidR="00F52B5B" w:rsidRPr="0087472F" w:rsidRDefault="00F52B5B" w:rsidP="00F52B5B">
            <w:pPr>
              <w:pStyle w:val="ListParagraph"/>
              <w:widowControl w:val="0"/>
              <w:tabs>
                <w:tab w:val="left" w:pos="9960"/>
              </w:tabs>
              <w:autoSpaceDE w:val="0"/>
              <w:autoSpaceDN w:val="0"/>
              <w:adjustRightInd w:val="0"/>
              <w:spacing w:before="60" w:after="60" w:line="240" w:lineRule="atLeast"/>
              <w:ind w:left="0"/>
              <w:rPr>
                <w:rFonts w:ascii="Times New Roman" w:hAnsi="Times New Roman"/>
                <w:color w:val="000000"/>
                <w:sz w:val="20"/>
                <w:szCs w:val="20"/>
              </w:rPr>
            </w:pPr>
            <w:r w:rsidRPr="0087472F">
              <w:rPr>
                <w:rStyle w:val="Hyperlink"/>
                <w:rFonts w:ascii="Times New Roman" w:hAnsi="Times New Roman"/>
                <w:sz w:val="20"/>
                <w:szCs w:val="20"/>
              </w:rPr>
              <w:t>ceward@mitre.org</w:t>
            </w:r>
          </w:p>
        </w:tc>
        <w:tc>
          <w:tcPr>
            <w:tcW w:w="810" w:type="dxa"/>
          </w:tcPr>
          <w:p w14:paraId="66C55707" w14:textId="533175E0" w:rsidR="00F52B5B" w:rsidRPr="0087472F" w:rsidRDefault="00F52B5B" w:rsidP="00F52B5B">
            <w:pPr>
              <w:spacing w:before="60" w:after="60" w:line="240" w:lineRule="atLeast"/>
              <w:jc w:val="center"/>
              <w:rPr>
                <w:color w:val="4472C4" w:themeColor="accent1"/>
                <w:sz w:val="28"/>
                <w:szCs w:val="28"/>
              </w:rPr>
            </w:pPr>
          </w:p>
        </w:tc>
        <w:tc>
          <w:tcPr>
            <w:tcW w:w="900" w:type="dxa"/>
          </w:tcPr>
          <w:p w14:paraId="3BA8844E" w14:textId="72357B71" w:rsidR="00F52B5B" w:rsidRPr="0087472F" w:rsidRDefault="00F52B5B" w:rsidP="00F52B5B">
            <w:pPr>
              <w:spacing w:before="60" w:after="60" w:line="240" w:lineRule="atLeast"/>
              <w:jc w:val="center"/>
              <w:rPr>
                <w:color w:val="000000"/>
                <w:sz w:val="28"/>
                <w:szCs w:val="28"/>
              </w:rPr>
            </w:pPr>
          </w:p>
        </w:tc>
        <w:tc>
          <w:tcPr>
            <w:tcW w:w="990" w:type="dxa"/>
          </w:tcPr>
          <w:p w14:paraId="4AE8793B" w14:textId="08CD9DF5" w:rsidR="00F52B5B" w:rsidRPr="0087472F" w:rsidRDefault="00F52B5B" w:rsidP="00F52B5B">
            <w:pPr>
              <w:spacing w:before="60" w:after="60" w:line="240" w:lineRule="atLeast"/>
              <w:jc w:val="center"/>
              <w:rPr>
                <w:color w:val="4472C4" w:themeColor="accent1"/>
                <w:sz w:val="28"/>
                <w:szCs w:val="28"/>
              </w:rPr>
            </w:pPr>
          </w:p>
        </w:tc>
        <w:tc>
          <w:tcPr>
            <w:tcW w:w="1710" w:type="dxa"/>
          </w:tcPr>
          <w:p w14:paraId="537F9E8E" w14:textId="1C46059D" w:rsidR="00F52B5B" w:rsidRPr="0087472F" w:rsidRDefault="00F52B5B" w:rsidP="00F52B5B">
            <w:pPr>
              <w:spacing w:before="60" w:after="60" w:line="240" w:lineRule="atLeast"/>
              <w:rPr>
                <w:sz w:val="20"/>
                <w:szCs w:val="20"/>
              </w:rPr>
            </w:pPr>
            <w:r w:rsidRPr="0087472F">
              <w:rPr>
                <w:sz w:val="20"/>
                <w:szCs w:val="20"/>
              </w:rPr>
              <w:t>Deliverable review</w:t>
            </w:r>
          </w:p>
        </w:tc>
      </w:tr>
      <w:tr w:rsidR="00A45A6B" w:rsidRPr="0087472F" w14:paraId="4B5AF749" w14:textId="77777777" w:rsidTr="004C6E56">
        <w:tc>
          <w:tcPr>
            <w:tcW w:w="2430" w:type="dxa"/>
          </w:tcPr>
          <w:p w14:paraId="712211E9" w14:textId="72CE4CA7" w:rsidR="00A45A6B" w:rsidRPr="0087472F" w:rsidRDefault="00A45A6B" w:rsidP="00A45A6B">
            <w:pPr>
              <w:tabs>
                <w:tab w:val="left" w:pos="9960"/>
              </w:tabs>
              <w:spacing w:before="60" w:after="60" w:line="240" w:lineRule="atLeast"/>
              <w:rPr>
                <w:color w:val="000000"/>
                <w:sz w:val="20"/>
                <w:szCs w:val="20"/>
              </w:rPr>
            </w:pPr>
            <w:r w:rsidRPr="0087472F">
              <w:rPr>
                <w:color w:val="000000"/>
                <w:sz w:val="20"/>
                <w:szCs w:val="20"/>
              </w:rPr>
              <w:t>Lauren Honess-Morreale, MPH, PMP</w:t>
            </w:r>
          </w:p>
          <w:p w14:paraId="318FE615" w14:textId="5AEAC8E8" w:rsidR="00A45A6B" w:rsidRPr="0087472F" w:rsidRDefault="00A45A6B" w:rsidP="00A45A6B">
            <w:pPr>
              <w:tabs>
                <w:tab w:val="left" w:pos="9960"/>
              </w:tabs>
              <w:spacing w:before="60" w:after="60" w:line="240" w:lineRule="atLeast"/>
              <w:rPr>
                <w:color w:val="000000"/>
                <w:sz w:val="20"/>
                <w:szCs w:val="20"/>
              </w:rPr>
            </w:pPr>
            <w:r w:rsidRPr="0087472F">
              <w:rPr>
                <w:color w:val="000000"/>
                <w:sz w:val="20"/>
                <w:szCs w:val="20"/>
              </w:rPr>
              <w:t>MITRE Corporation</w:t>
            </w:r>
          </w:p>
        </w:tc>
        <w:tc>
          <w:tcPr>
            <w:tcW w:w="2430" w:type="dxa"/>
          </w:tcPr>
          <w:p w14:paraId="11136073" w14:textId="71909C61" w:rsidR="00A45A6B" w:rsidRPr="0087472F" w:rsidRDefault="007E1965" w:rsidP="00A45A6B">
            <w:pPr>
              <w:pStyle w:val="ListParagraph"/>
              <w:widowControl w:val="0"/>
              <w:tabs>
                <w:tab w:val="left" w:pos="9960"/>
              </w:tabs>
              <w:autoSpaceDE w:val="0"/>
              <w:autoSpaceDN w:val="0"/>
              <w:adjustRightInd w:val="0"/>
              <w:spacing w:before="60" w:after="60" w:line="240" w:lineRule="atLeast"/>
              <w:ind w:left="0"/>
              <w:rPr>
                <w:rFonts w:ascii="Times New Roman" w:hAnsi="Times New Roman"/>
                <w:color w:val="000000"/>
                <w:sz w:val="20"/>
                <w:szCs w:val="20"/>
              </w:rPr>
            </w:pPr>
            <w:hyperlink r:id="rId15" w:history="1">
              <w:r w:rsidR="00A45A6B" w:rsidRPr="0087472F">
                <w:rPr>
                  <w:rStyle w:val="Hyperlink"/>
                  <w:rFonts w:ascii="Times New Roman" w:hAnsi="Times New Roman"/>
                  <w:sz w:val="20"/>
                  <w:szCs w:val="20"/>
                </w:rPr>
                <w:t>laurenhm@mitre.org</w:t>
              </w:r>
            </w:hyperlink>
            <w:r w:rsidR="00A45A6B" w:rsidRPr="0087472F">
              <w:rPr>
                <w:rFonts w:ascii="Times New Roman" w:hAnsi="Times New Roman"/>
                <w:color w:val="000000"/>
                <w:sz w:val="20"/>
                <w:szCs w:val="20"/>
              </w:rPr>
              <w:t xml:space="preserve"> </w:t>
            </w:r>
          </w:p>
        </w:tc>
        <w:tc>
          <w:tcPr>
            <w:tcW w:w="810" w:type="dxa"/>
          </w:tcPr>
          <w:p w14:paraId="2F67D540" w14:textId="65EBE6D4" w:rsidR="00A45A6B" w:rsidRPr="0087472F" w:rsidRDefault="00A45A6B" w:rsidP="00A45A6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00" w:type="dxa"/>
          </w:tcPr>
          <w:p w14:paraId="3D6CB7F1" w14:textId="26032FB4" w:rsidR="00A45A6B" w:rsidRPr="0087472F" w:rsidRDefault="00A45A6B" w:rsidP="00A45A6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90" w:type="dxa"/>
          </w:tcPr>
          <w:p w14:paraId="0ED95B2A" w14:textId="6349DA50" w:rsidR="00A45A6B" w:rsidRPr="0087472F" w:rsidRDefault="00A45A6B" w:rsidP="00A45A6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1710" w:type="dxa"/>
          </w:tcPr>
          <w:p w14:paraId="438B2017" w14:textId="18DA9354" w:rsidR="00A45A6B" w:rsidRPr="0087472F" w:rsidRDefault="00A45A6B" w:rsidP="00A45A6B">
            <w:pPr>
              <w:spacing w:before="60" w:after="60" w:line="240" w:lineRule="atLeast"/>
              <w:rPr>
                <w:sz w:val="20"/>
                <w:szCs w:val="20"/>
              </w:rPr>
            </w:pPr>
            <w:r w:rsidRPr="0087472F">
              <w:rPr>
                <w:sz w:val="20"/>
                <w:szCs w:val="20"/>
              </w:rPr>
              <w:t>Deliverable review and approval</w:t>
            </w:r>
          </w:p>
        </w:tc>
      </w:tr>
      <w:tr w:rsidR="00A45A6B" w:rsidRPr="0087472F" w14:paraId="761B2362" w14:textId="77777777" w:rsidTr="004C6E56">
        <w:tc>
          <w:tcPr>
            <w:tcW w:w="2430" w:type="dxa"/>
          </w:tcPr>
          <w:p w14:paraId="0DC81D86" w14:textId="637217D4" w:rsidR="00A45A6B" w:rsidRPr="0087472F" w:rsidRDefault="00A45A6B" w:rsidP="00A45A6B">
            <w:pPr>
              <w:tabs>
                <w:tab w:val="left" w:pos="9960"/>
              </w:tabs>
              <w:spacing w:before="60" w:after="60" w:line="240" w:lineRule="atLeast"/>
              <w:rPr>
                <w:color w:val="000000"/>
                <w:sz w:val="20"/>
                <w:szCs w:val="20"/>
              </w:rPr>
            </w:pPr>
            <w:r w:rsidRPr="0087472F">
              <w:rPr>
                <w:color w:val="000000"/>
                <w:sz w:val="20"/>
                <w:szCs w:val="20"/>
              </w:rPr>
              <w:t xml:space="preserve">Kim Sprague, </w:t>
            </w:r>
            <w:r w:rsidR="0017282B" w:rsidRPr="0087472F">
              <w:rPr>
                <w:color w:val="000000"/>
                <w:sz w:val="20"/>
                <w:szCs w:val="20"/>
              </w:rPr>
              <w:t>Ed.M.</w:t>
            </w:r>
          </w:p>
          <w:p w14:paraId="149C21F4" w14:textId="097F6DA7" w:rsidR="00A45A6B" w:rsidRPr="0087472F" w:rsidRDefault="00A45A6B" w:rsidP="00A45A6B">
            <w:pPr>
              <w:tabs>
                <w:tab w:val="left" w:pos="9960"/>
              </w:tabs>
              <w:spacing w:before="60" w:after="60" w:line="240" w:lineRule="atLeast"/>
              <w:rPr>
                <w:color w:val="000000"/>
                <w:sz w:val="20"/>
                <w:szCs w:val="20"/>
              </w:rPr>
            </w:pPr>
            <w:r w:rsidRPr="0087472F">
              <w:rPr>
                <w:color w:val="000000"/>
                <w:sz w:val="20"/>
                <w:szCs w:val="20"/>
              </w:rPr>
              <w:t>MITRE Corporation</w:t>
            </w:r>
          </w:p>
        </w:tc>
        <w:tc>
          <w:tcPr>
            <w:tcW w:w="2430" w:type="dxa"/>
          </w:tcPr>
          <w:p w14:paraId="5ED6A400" w14:textId="5925206B" w:rsidR="00A45A6B" w:rsidRPr="0087472F" w:rsidRDefault="007E1965" w:rsidP="00A45A6B">
            <w:pPr>
              <w:pStyle w:val="ListParagraph"/>
              <w:widowControl w:val="0"/>
              <w:tabs>
                <w:tab w:val="left" w:pos="9960"/>
              </w:tabs>
              <w:autoSpaceDE w:val="0"/>
              <w:autoSpaceDN w:val="0"/>
              <w:adjustRightInd w:val="0"/>
              <w:spacing w:before="60" w:after="60" w:line="240" w:lineRule="atLeast"/>
              <w:ind w:left="0"/>
              <w:rPr>
                <w:rFonts w:ascii="Times New Roman" w:hAnsi="Times New Roman"/>
                <w:color w:val="000000"/>
                <w:sz w:val="20"/>
                <w:szCs w:val="20"/>
              </w:rPr>
            </w:pPr>
            <w:hyperlink r:id="rId16" w:history="1">
              <w:r w:rsidR="00A45A6B" w:rsidRPr="0087472F">
                <w:rPr>
                  <w:rStyle w:val="Hyperlink"/>
                  <w:rFonts w:ascii="Times New Roman" w:hAnsi="Times New Roman"/>
                  <w:sz w:val="20"/>
                  <w:szCs w:val="20"/>
                </w:rPr>
                <w:t>ksprague@mitre.org</w:t>
              </w:r>
            </w:hyperlink>
            <w:r w:rsidR="00A45A6B" w:rsidRPr="0087472F">
              <w:rPr>
                <w:rFonts w:ascii="Times New Roman" w:hAnsi="Times New Roman"/>
                <w:color w:val="000000"/>
                <w:sz w:val="20"/>
                <w:szCs w:val="20"/>
              </w:rPr>
              <w:t xml:space="preserve"> </w:t>
            </w:r>
          </w:p>
        </w:tc>
        <w:tc>
          <w:tcPr>
            <w:tcW w:w="810" w:type="dxa"/>
          </w:tcPr>
          <w:p w14:paraId="6B5E6F56" w14:textId="500FF0BF" w:rsidR="00A45A6B" w:rsidRPr="0087472F" w:rsidRDefault="00A45A6B" w:rsidP="00A45A6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00" w:type="dxa"/>
          </w:tcPr>
          <w:p w14:paraId="20E22031" w14:textId="33D44A5C" w:rsidR="00A45A6B" w:rsidRPr="0087472F" w:rsidRDefault="00A45A6B" w:rsidP="00A45A6B">
            <w:pPr>
              <w:spacing w:before="60" w:after="60" w:line="240" w:lineRule="atLeast"/>
              <w:jc w:val="center"/>
              <w:rPr>
                <w:color w:val="000000"/>
                <w:sz w:val="28"/>
                <w:szCs w:val="28"/>
              </w:rPr>
            </w:pPr>
          </w:p>
        </w:tc>
        <w:tc>
          <w:tcPr>
            <w:tcW w:w="990" w:type="dxa"/>
          </w:tcPr>
          <w:p w14:paraId="1DF9CBA6" w14:textId="537394DC" w:rsidR="00A45A6B" w:rsidRPr="0087472F" w:rsidRDefault="00A45A6B" w:rsidP="00A45A6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1710" w:type="dxa"/>
          </w:tcPr>
          <w:p w14:paraId="13065C99" w14:textId="3C0C2911" w:rsidR="00A45A6B" w:rsidRPr="0087472F" w:rsidRDefault="00A45A6B" w:rsidP="00A45A6B">
            <w:pPr>
              <w:spacing w:before="60" w:after="60" w:line="240" w:lineRule="atLeast"/>
              <w:rPr>
                <w:sz w:val="20"/>
                <w:szCs w:val="20"/>
              </w:rPr>
            </w:pPr>
          </w:p>
        </w:tc>
      </w:tr>
      <w:tr w:rsidR="005B1FBB" w:rsidRPr="0087472F" w14:paraId="4E004387" w14:textId="77777777" w:rsidTr="004C6E56">
        <w:tc>
          <w:tcPr>
            <w:tcW w:w="2430" w:type="dxa"/>
          </w:tcPr>
          <w:p w14:paraId="6F05AF5A" w14:textId="77777777" w:rsidR="005B1FBB" w:rsidRDefault="005B1FBB" w:rsidP="005B1FBB">
            <w:pPr>
              <w:tabs>
                <w:tab w:val="left" w:pos="9960"/>
              </w:tabs>
              <w:spacing w:before="60" w:after="60" w:line="240" w:lineRule="atLeast"/>
              <w:rPr>
                <w:color w:val="000000"/>
                <w:sz w:val="20"/>
                <w:szCs w:val="20"/>
              </w:rPr>
            </w:pPr>
            <w:r>
              <w:rPr>
                <w:color w:val="000000"/>
                <w:sz w:val="20"/>
                <w:szCs w:val="20"/>
              </w:rPr>
              <w:t>Beth Linas, MPH, PhD</w:t>
            </w:r>
          </w:p>
          <w:p w14:paraId="5177EF02" w14:textId="69688953" w:rsidR="005B1FBB" w:rsidRPr="0087472F" w:rsidRDefault="005B1FBB" w:rsidP="005B1FBB">
            <w:pPr>
              <w:tabs>
                <w:tab w:val="left" w:pos="9960"/>
              </w:tabs>
              <w:spacing w:before="60" w:after="60" w:line="240" w:lineRule="atLeast"/>
              <w:rPr>
                <w:color w:val="000000"/>
                <w:sz w:val="20"/>
                <w:szCs w:val="20"/>
              </w:rPr>
            </w:pPr>
            <w:r>
              <w:rPr>
                <w:color w:val="000000"/>
                <w:sz w:val="20"/>
                <w:szCs w:val="20"/>
              </w:rPr>
              <w:t>MITRE Corporation</w:t>
            </w:r>
          </w:p>
        </w:tc>
        <w:tc>
          <w:tcPr>
            <w:tcW w:w="2430" w:type="dxa"/>
          </w:tcPr>
          <w:p w14:paraId="0118EFE7" w14:textId="7E83CDCC" w:rsidR="005B1FBB" w:rsidRDefault="007E1965" w:rsidP="005B1FBB">
            <w:pPr>
              <w:pStyle w:val="ListParagraph"/>
              <w:widowControl w:val="0"/>
              <w:tabs>
                <w:tab w:val="left" w:pos="9960"/>
              </w:tabs>
              <w:autoSpaceDE w:val="0"/>
              <w:autoSpaceDN w:val="0"/>
              <w:adjustRightInd w:val="0"/>
              <w:spacing w:before="60" w:after="60" w:line="240" w:lineRule="atLeast"/>
              <w:ind w:left="0"/>
            </w:pPr>
            <w:hyperlink r:id="rId17" w:history="1">
              <w:r w:rsidR="005B1FBB" w:rsidRPr="00D256D3">
                <w:rPr>
                  <w:rStyle w:val="Hyperlink"/>
                </w:rPr>
                <w:t>blinas@mitre.org</w:t>
              </w:r>
            </w:hyperlink>
          </w:p>
        </w:tc>
        <w:tc>
          <w:tcPr>
            <w:tcW w:w="810" w:type="dxa"/>
          </w:tcPr>
          <w:p w14:paraId="34B83208" w14:textId="37DDE0F4" w:rsidR="005B1FBB" w:rsidRPr="0087472F" w:rsidRDefault="005B1FBB" w:rsidP="005B1FBB">
            <w:pPr>
              <w:spacing w:before="60" w:after="60" w:line="240" w:lineRule="atLeast"/>
              <w:jc w:val="center"/>
              <w:rPr>
                <w:color w:val="4472C4" w:themeColor="accent1"/>
                <w:sz w:val="28"/>
                <w:szCs w:val="28"/>
              </w:rPr>
            </w:pPr>
            <w:r w:rsidRPr="0087472F">
              <w:rPr>
                <w:color w:val="4472C4" w:themeColor="accent1"/>
                <w:sz w:val="28"/>
                <w:szCs w:val="28"/>
              </w:rPr>
              <w:sym w:font="Wingdings" w:char="F0FB"/>
            </w:r>
          </w:p>
        </w:tc>
        <w:tc>
          <w:tcPr>
            <w:tcW w:w="900" w:type="dxa"/>
          </w:tcPr>
          <w:p w14:paraId="196430D4" w14:textId="560BCED3"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90" w:type="dxa"/>
          </w:tcPr>
          <w:p w14:paraId="33B204C7" w14:textId="1E0A5ADB" w:rsidR="005B1FBB" w:rsidRPr="0087472F" w:rsidRDefault="005B1FBB" w:rsidP="005B1FBB">
            <w:pPr>
              <w:spacing w:before="60" w:after="60" w:line="240" w:lineRule="atLeast"/>
              <w:jc w:val="center"/>
              <w:rPr>
                <w:color w:val="4472C4" w:themeColor="accent1"/>
                <w:sz w:val="28"/>
                <w:szCs w:val="28"/>
              </w:rPr>
            </w:pPr>
            <w:r w:rsidRPr="0087472F">
              <w:rPr>
                <w:color w:val="4472C4" w:themeColor="accent1"/>
                <w:sz w:val="28"/>
                <w:szCs w:val="28"/>
              </w:rPr>
              <w:sym w:font="Wingdings" w:char="F0FB"/>
            </w:r>
          </w:p>
        </w:tc>
        <w:tc>
          <w:tcPr>
            <w:tcW w:w="1710" w:type="dxa"/>
          </w:tcPr>
          <w:p w14:paraId="4F6E1AA0" w14:textId="50E6D354" w:rsidR="005B1FBB" w:rsidRPr="0087472F" w:rsidRDefault="005B1FBB" w:rsidP="005B1FBB">
            <w:pPr>
              <w:spacing w:before="60" w:after="60" w:line="240" w:lineRule="atLeast"/>
              <w:rPr>
                <w:sz w:val="20"/>
                <w:szCs w:val="20"/>
              </w:rPr>
            </w:pPr>
            <w:r w:rsidRPr="0087472F">
              <w:rPr>
                <w:sz w:val="20"/>
                <w:szCs w:val="20"/>
              </w:rPr>
              <w:t>Deliverable review</w:t>
            </w:r>
          </w:p>
        </w:tc>
      </w:tr>
      <w:tr w:rsidR="005B1FBB" w:rsidRPr="0087472F" w14:paraId="4CAED159" w14:textId="77777777" w:rsidTr="004C6E56">
        <w:tc>
          <w:tcPr>
            <w:tcW w:w="2430" w:type="dxa"/>
          </w:tcPr>
          <w:p w14:paraId="6AEA2C39" w14:textId="77777777"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Jaclyn Saltzman, MPH, PhD</w:t>
            </w:r>
          </w:p>
          <w:p w14:paraId="0A296396" w14:textId="118D335E"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MITRE Corporation</w:t>
            </w:r>
          </w:p>
        </w:tc>
        <w:tc>
          <w:tcPr>
            <w:tcW w:w="2430" w:type="dxa"/>
          </w:tcPr>
          <w:p w14:paraId="151A9152" w14:textId="6D048319" w:rsidR="005B1FBB" w:rsidRPr="0087472F" w:rsidRDefault="007E1965" w:rsidP="005B1FBB">
            <w:pPr>
              <w:pStyle w:val="ListParagraph"/>
              <w:widowControl w:val="0"/>
              <w:tabs>
                <w:tab w:val="left" w:pos="9960"/>
              </w:tabs>
              <w:autoSpaceDE w:val="0"/>
              <w:autoSpaceDN w:val="0"/>
              <w:adjustRightInd w:val="0"/>
              <w:spacing w:before="60" w:after="60" w:line="240" w:lineRule="atLeast"/>
              <w:ind w:left="0"/>
              <w:rPr>
                <w:rFonts w:ascii="Times New Roman" w:hAnsi="Times New Roman"/>
                <w:color w:val="000000"/>
                <w:sz w:val="20"/>
                <w:szCs w:val="20"/>
              </w:rPr>
            </w:pPr>
            <w:hyperlink r:id="rId18" w:history="1">
              <w:r w:rsidR="005B1FBB" w:rsidRPr="0087472F">
                <w:rPr>
                  <w:rStyle w:val="Hyperlink"/>
                  <w:rFonts w:ascii="Times New Roman" w:hAnsi="Times New Roman"/>
                  <w:sz w:val="20"/>
                  <w:szCs w:val="20"/>
                </w:rPr>
                <w:t>jaclyns@mitre.org</w:t>
              </w:r>
            </w:hyperlink>
          </w:p>
        </w:tc>
        <w:tc>
          <w:tcPr>
            <w:tcW w:w="810" w:type="dxa"/>
          </w:tcPr>
          <w:p w14:paraId="3745B50E" w14:textId="69639E37"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00" w:type="dxa"/>
          </w:tcPr>
          <w:p w14:paraId="083FB1C1" w14:textId="2DB98CBB"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90" w:type="dxa"/>
          </w:tcPr>
          <w:p w14:paraId="0E930086" w14:textId="4258B93A"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1710" w:type="dxa"/>
          </w:tcPr>
          <w:p w14:paraId="3887CC21" w14:textId="2A4CD9BF" w:rsidR="005B1FBB" w:rsidRPr="0087472F" w:rsidRDefault="005B1FBB" w:rsidP="005B1FBB">
            <w:pPr>
              <w:spacing w:before="60" w:after="60" w:line="240" w:lineRule="atLeast"/>
              <w:rPr>
                <w:sz w:val="20"/>
                <w:szCs w:val="20"/>
              </w:rPr>
            </w:pPr>
            <w:r w:rsidRPr="0087472F">
              <w:rPr>
                <w:sz w:val="20"/>
                <w:szCs w:val="20"/>
              </w:rPr>
              <w:t>Deliverable review</w:t>
            </w:r>
          </w:p>
        </w:tc>
      </w:tr>
      <w:tr w:rsidR="005B1FBB" w:rsidRPr="0087472F" w14:paraId="737C2567" w14:textId="77777777" w:rsidTr="004C6E56">
        <w:tc>
          <w:tcPr>
            <w:tcW w:w="2430" w:type="dxa"/>
          </w:tcPr>
          <w:p w14:paraId="60229B95" w14:textId="77777777"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Sarah Kriz, PhD</w:t>
            </w:r>
          </w:p>
          <w:p w14:paraId="69A2287C" w14:textId="2AB79B3E"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MITRE Corporation</w:t>
            </w:r>
          </w:p>
        </w:tc>
        <w:tc>
          <w:tcPr>
            <w:tcW w:w="2430" w:type="dxa"/>
          </w:tcPr>
          <w:p w14:paraId="210365EA" w14:textId="7D37229C" w:rsidR="005B1FBB" w:rsidRPr="0087472F" w:rsidRDefault="007E1965" w:rsidP="005B1FBB">
            <w:pPr>
              <w:pStyle w:val="ListParagraph"/>
              <w:widowControl w:val="0"/>
              <w:tabs>
                <w:tab w:val="left" w:pos="9960"/>
              </w:tabs>
              <w:autoSpaceDE w:val="0"/>
              <w:autoSpaceDN w:val="0"/>
              <w:adjustRightInd w:val="0"/>
              <w:spacing w:before="60" w:after="60" w:line="240" w:lineRule="atLeast"/>
              <w:ind w:left="0"/>
              <w:rPr>
                <w:rFonts w:ascii="Times New Roman" w:hAnsi="Times New Roman"/>
                <w:sz w:val="20"/>
                <w:szCs w:val="20"/>
              </w:rPr>
            </w:pPr>
            <w:hyperlink r:id="rId19" w:history="1">
              <w:r w:rsidR="005B1FBB" w:rsidRPr="0087472F">
                <w:rPr>
                  <w:rStyle w:val="Hyperlink"/>
                  <w:rFonts w:ascii="Times New Roman" w:hAnsi="Times New Roman"/>
                  <w:sz w:val="20"/>
                  <w:szCs w:val="20"/>
                </w:rPr>
                <w:t>skriz@mitre.org</w:t>
              </w:r>
            </w:hyperlink>
          </w:p>
        </w:tc>
        <w:tc>
          <w:tcPr>
            <w:tcW w:w="810" w:type="dxa"/>
          </w:tcPr>
          <w:p w14:paraId="1A697C14" w14:textId="14901F60"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00" w:type="dxa"/>
          </w:tcPr>
          <w:p w14:paraId="5BC9DC56" w14:textId="781056F3"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90" w:type="dxa"/>
          </w:tcPr>
          <w:p w14:paraId="6A16BD9C" w14:textId="25E4A782"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1710" w:type="dxa"/>
          </w:tcPr>
          <w:p w14:paraId="0574F8DF" w14:textId="7C713260" w:rsidR="005B1FBB" w:rsidRPr="0087472F" w:rsidRDefault="005B1FBB" w:rsidP="005B1FBB">
            <w:pPr>
              <w:spacing w:before="60" w:after="60" w:line="240" w:lineRule="atLeast"/>
              <w:rPr>
                <w:sz w:val="20"/>
                <w:szCs w:val="20"/>
              </w:rPr>
            </w:pPr>
            <w:r w:rsidRPr="0087472F">
              <w:rPr>
                <w:sz w:val="20"/>
                <w:szCs w:val="20"/>
              </w:rPr>
              <w:t>Deliverable review</w:t>
            </w:r>
          </w:p>
        </w:tc>
      </w:tr>
      <w:tr w:rsidR="005B1FBB" w:rsidRPr="0087472F" w14:paraId="04033AC2" w14:textId="77777777" w:rsidTr="004C6E56">
        <w:tc>
          <w:tcPr>
            <w:tcW w:w="2430" w:type="dxa"/>
          </w:tcPr>
          <w:p w14:paraId="4B864AB2" w14:textId="77777777"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Angie Hinzey, EdD, MPH, CHES</w:t>
            </w:r>
          </w:p>
          <w:p w14:paraId="7CB3C891" w14:textId="0DEBD7A8"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MITRE Corporation</w:t>
            </w:r>
          </w:p>
        </w:tc>
        <w:tc>
          <w:tcPr>
            <w:tcW w:w="2430" w:type="dxa"/>
          </w:tcPr>
          <w:p w14:paraId="774145A0" w14:textId="73559D9D" w:rsidR="005B1FBB" w:rsidRPr="0087472F" w:rsidRDefault="007E1965" w:rsidP="005B1FBB">
            <w:pPr>
              <w:pStyle w:val="ListParagraph"/>
              <w:widowControl w:val="0"/>
              <w:tabs>
                <w:tab w:val="left" w:pos="9960"/>
              </w:tabs>
              <w:autoSpaceDE w:val="0"/>
              <w:autoSpaceDN w:val="0"/>
              <w:adjustRightInd w:val="0"/>
              <w:spacing w:before="60" w:after="60" w:line="240" w:lineRule="atLeast"/>
              <w:ind w:left="0"/>
              <w:rPr>
                <w:rFonts w:ascii="Times New Roman" w:hAnsi="Times New Roman"/>
                <w:sz w:val="20"/>
                <w:szCs w:val="20"/>
              </w:rPr>
            </w:pPr>
            <w:hyperlink r:id="rId20" w:history="1">
              <w:r w:rsidR="005B1FBB" w:rsidRPr="0087472F">
                <w:rPr>
                  <w:rStyle w:val="Hyperlink"/>
                  <w:rFonts w:ascii="Times New Roman" w:hAnsi="Times New Roman"/>
                  <w:sz w:val="20"/>
                  <w:szCs w:val="20"/>
                </w:rPr>
                <w:t>ahinzey@mitre.org</w:t>
              </w:r>
            </w:hyperlink>
          </w:p>
        </w:tc>
        <w:tc>
          <w:tcPr>
            <w:tcW w:w="810" w:type="dxa"/>
          </w:tcPr>
          <w:p w14:paraId="1E18F946" w14:textId="08F7495C"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00" w:type="dxa"/>
          </w:tcPr>
          <w:p w14:paraId="3F1FA681" w14:textId="11C602F3"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990" w:type="dxa"/>
          </w:tcPr>
          <w:p w14:paraId="3C4385EB" w14:textId="46A17D65" w:rsidR="005B1FBB" w:rsidRPr="0087472F" w:rsidRDefault="005B1FBB" w:rsidP="005B1FBB">
            <w:pPr>
              <w:spacing w:before="60" w:after="60" w:line="240" w:lineRule="atLeast"/>
              <w:jc w:val="center"/>
              <w:rPr>
                <w:color w:val="000000"/>
                <w:sz w:val="28"/>
                <w:szCs w:val="28"/>
              </w:rPr>
            </w:pPr>
            <w:r w:rsidRPr="0087472F">
              <w:rPr>
                <w:color w:val="4472C4" w:themeColor="accent1"/>
                <w:sz w:val="28"/>
                <w:szCs w:val="28"/>
              </w:rPr>
              <w:sym w:font="Wingdings" w:char="F0FB"/>
            </w:r>
          </w:p>
        </w:tc>
        <w:tc>
          <w:tcPr>
            <w:tcW w:w="1710" w:type="dxa"/>
          </w:tcPr>
          <w:p w14:paraId="05756729" w14:textId="5C1A90EB" w:rsidR="005B1FBB" w:rsidRPr="0087472F" w:rsidRDefault="005B1FBB" w:rsidP="005B1FBB">
            <w:pPr>
              <w:spacing w:before="60" w:after="60" w:line="240" w:lineRule="atLeast"/>
              <w:rPr>
                <w:sz w:val="20"/>
                <w:szCs w:val="20"/>
              </w:rPr>
            </w:pPr>
            <w:r w:rsidRPr="0087472F">
              <w:rPr>
                <w:sz w:val="20"/>
                <w:szCs w:val="20"/>
              </w:rPr>
              <w:t>Deliverable review</w:t>
            </w:r>
          </w:p>
        </w:tc>
      </w:tr>
      <w:tr w:rsidR="005B1FBB" w:rsidRPr="0087472F" w14:paraId="3A2937FE" w14:textId="77777777" w:rsidTr="004C6E56">
        <w:tc>
          <w:tcPr>
            <w:tcW w:w="2430" w:type="dxa"/>
          </w:tcPr>
          <w:p w14:paraId="7E4AE9ED" w14:textId="130D35FF"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Nanci Coppola</w:t>
            </w:r>
            <w:r w:rsidR="00364E6F">
              <w:rPr>
                <w:color w:val="000000"/>
                <w:sz w:val="20"/>
                <w:szCs w:val="20"/>
              </w:rPr>
              <w:t>, MD</w:t>
            </w:r>
          </w:p>
          <w:p w14:paraId="0AF1D40F" w14:textId="240C8062"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Office of the Assistant Secretary for Health</w:t>
            </w:r>
          </w:p>
        </w:tc>
        <w:tc>
          <w:tcPr>
            <w:tcW w:w="2430" w:type="dxa"/>
          </w:tcPr>
          <w:p w14:paraId="76E4BD22" w14:textId="3A8184BC" w:rsidR="005B1FBB" w:rsidRPr="0087472F" w:rsidRDefault="007E1965" w:rsidP="005B1FBB">
            <w:pPr>
              <w:pStyle w:val="ListParagraph"/>
              <w:widowControl w:val="0"/>
              <w:tabs>
                <w:tab w:val="left" w:pos="9960"/>
              </w:tabs>
              <w:autoSpaceDE w:val="0"/>
              <w:autoSpaceDN w:val="0"/>
              <w:adjustRightInd w:val="0"/>
              <w:spacing w:before="60" w:after="60" w:line="240" w:lineRule="atLeast"/>
              <w:ind w:left="0"/>
              <w:rPr>
                <w:rFonts w:ascii="Times New Roman" w:hAnsi="Times New Roman"/>
                <w:bCs/>
                <w:sz w:val="20"/>
                <w:szCs w:val="20"/>
              </w:rPr>
            </w:pPr>
            <w:hyperlink r:id="rId21" w:history="1">
              <w:r w:rsidR="005B1FBB" w:rsidRPr="0087472F">
                <w:rPr>
                  <w:rStyle w:val="Hyperlink"/>
                  <w:rFonts w:ascii="Times New Roman" w:hAnsi="Times New Roman"/>
                  <w:bCs/>
                  <w:sz w:val="20"/>
                  <w:szCs w:val="20"/>
                </w:rPr>
                <w:t>Nanci.coppola@hhs.gov</w:t>
              </w:r>
            </w:hyperlink>
          </w:p>
        </w:tc>
        <w:tc>
          <w:tcPr>
            <w:tcW w:w="810" w:type="dxa"/>
          </w:tcPr>
          <w:p w14:paraId="4038C8E6" w14:textId="42DE9E3A" w:rsidR="005B1FBB" w:rsidRPr="0087472F" w:rsidRDefault="005B1FBB" w:rsidP="005B1FBB">
            <w:pPr>
              <w:spacing w:before="60" w:after="60" w:line="240" w:lineRule="atLeast"/>
              <w:jc w:val="center"/>
              <w:rPr>
                <w:color w:val="4472C4" w:themeColor="accent1"/>
                <w:sz w:val="28"/>
                <w:szCs w:val="28"/>
              </w:rPr>
            </w:pPr>
            <w:r w:rsidRPr="0087472F">
              <w:rPr>
                <w:color w:val="4472C4" w:themeColor="accent1"/>
                <w:sz w:val="28"/>
                <w:szCs w:val="28"/>
              </w:rPr>
              <w:sym w:font="Wingdings" w:char="F0FB"/>
            </w:r>
          </w:p>
        </w:tc>
        <w:tc>
          <w:tcPr>
            <w:tcW w:w="900" w:type="dxa"/>
          </w:tcPr>
          <w:p w14:paraId="5D7FE9A8" w14:textId="77777777" w:rsidR="005B1FBB" w:rsidRPr="0087472F" w:rsidRDefault="005B1FBB" w:rsidP="005B1FBB">
            <w:pPr>
              <w:spacing w:before="60" w:after="60" w:line="240" w:lineRule="atLeast"/>
              <w:jc w:val="center"/>
              <w:rPr>
                <w:color w:val="000000"/>
                <w:sz w:val="28"/>
                <w:szCs w:val="28"/>
              </w:rPr>
            </w:pPr>
          </w:p>
        </w:tc>
        <w:tc>
          <w:tcPr>
            <w:tcW w:w="990" w:type="dxa"/>
          </w:tcPr>
          <w:p w14:paraId="0F33C486" w14:textId="77777777" w:rsidR="005B1FBB" w:rsidRPr="0087472F" w:rsidRDefault="005B1FBB" w:rsidP="005B1FBB">
            <w:pPr>
              <w:spacing w:before="60" w:after="60" w:line="240" w:lineRule="atLeast"/>
              <w:jc w:val="center"/>
              <w:rPr>
                <w:color w:val="000000"/>
                <w:sz w:val="28"/>
                <w:szCs w:val="28"/>
              </w:rPr>
            </w:pPr>
          </w:p>
        </w:tc>
        <w:tc>
          <w:tcPr>
            <w:tcW w:w="1710" w:type="dxa"/>
          </w:tcPr>
          <w:p w14:paraId="50071122" w14:textId="4360B454" w:rsidR="005B1FBB" w:rsidRPr="0087472F" w:rsidRDefault="005B1FBB" w:rsidP="005B1FBB">
            <w:pPr>
              <w:spacing w:before="60" w:after="60" w:line="240" w:lineRule="atLeast"/>
              <w:rPr>
                <w:sz w:val="20"/>
                <w:szCs w:val="20"/>
              </w:rPr>
            </w:pPr>
            <w:r w:rsidRPr="0087472F">
              <w:rPr>
                <w:sz w:val="20"/>
                <w:szCs w:val="20"/>
              </w:rPr>
              <w:t>Deliverable review and approval</w:t>
            </w:r>
          </w:p>
        </w:tc>
      </w:tr>
      <w:tr w:rsidR="005B1FBB" w:rsidRPr="0087472F" w14:paraId="2349C5D7" w14:textId="77777777" w:rsidTr="004C6E56">
        <w:tc>
          <w:tcPr>
            <w:tcW w:w="2430" w:type="dxa"/>
          </w:tcPr>
          <w:p w14:paraId="49BA961F" w14:textId="6E61F1C3" w:rsidR="005B1FBB" w:rsidRPr="0087472F" w:rsidRDefault="005B1FBB" w:rsidP="005B1FBB">
            <w:pPr>
              <w:tabs>
                <w:tab w:val="left" w:pos="9960"/>
              </w:tabs>
              <w:spacing w:before="60" w:after="60" w:line="240" w:lineRule="atLeast"/>
              <w:rPr>
                <w:color w:val="000000"/>
                <w:sz w:val="20"/>
                <w:szCs w:val="20"/>
              </w:rPr>
            </w:pPr>
            <w:r w:rsidRPr="0087472F">
              <w:rPr>
                <w:color w:val="000000"/>
                <w:sz w:val="20"/>
                <w:szCs w:val="20"/>
              </w:rPr>
              <w:t>Alicia Richmond Scott</w:t>
            </w:r>
            <w:r>
              <w:rPr>
                <w:color w:val="000000"/>
                <w:sz w:val="20"/>
                <w:szCs w:val="20"/>
              </w:rPr>
              <w:t>, MSW</w:t>
            </w:r>
            <w:r w:rsidRPr="0087472F">
              <w:rPr>
                <w:color w:val="000000"/>
                <w:sz w:val="20"/>
                <w:szCs w:val="20"/>
              </w:rPr>
              <w:br/>
              <w:t>Office of the Assistant Secretary for Health</w:t>
            </w:r>
          </w:p>
        </w:tc>
        <w:tc>
          <w:tcPr>
            <w:tcW w:w="2430" w:type="dxa"/>
          </w:tcPr>
          <w:p w14:paraId="15A0B5D9" w14:textId="77777777" w:rsidR="005B1FBB" w:rsidRPr="0087472F" w:rsidRDefault="007E1965" w:rsidP="005B1FBB">
            <w:pPr>
              <w:rPr>
                <w:color w:val="000000"/>
                <w:sz w:val="20"/>
                <w:szCs w:val="20"/>
              </w:rPr>
            </w:pPr>
            <w:hyperlink r:id="rId22" w:history="1">
              <w:r w:rsidR="005B1FBB" w:rsidRPr="0087472F">
                <w:rPr>
                  <w:rStyle w:val="Hyperlink"/>
                  <w:sz w:val="20"/>
                  <w:szCs w:val="20"/>
                </w:rPr>
                <w:t>Alicia.Richmond@hhs.gov</w:t>
              </w:r>
            </w:hyperlink>
            <w:r w:rsidR="005B1FBB" w:rsidRPr="0087472F">
              <w:rPr>
                <w:sz w:val="20"/>
                <w:szCs w:val="20"/>
              </w:rPr>
              <w:t xml:space="preserve"> </w:t>
            </w:r>
          </w:p>
        </w:tc>
        <w:tc>
          <w:tcPr>
            <w:tcW w:w="810" w:type="dxa"/>
          </w:tcPr>
          <w:p w14:paraId="516CFAA8" w14:textId="03EB3C7F" w:rsidR="005B1FBB" w:rsidRPr="0087472F" w:rsidRDefault="005B1FBB" w:rsidP="005B1FBB">
            <w:pPr>
              <w:spacing w:before="60" w:after="60" w:line="240" w:lineRule="atLeast"/>
              <w:jc w:val="center"/>
              <w:rPr>
                <w:color w:val="4472C4" w:themeColor="accent1"/>
                <w:sz w:val="20"/>
                <w:szCs w:val="20"/>
              </w:rPr>
            </w:pPr>
            <w:r w:rsidRPr="0087472F">
              <w:rPr>
                <w:color w:val="4472C4" w:themeColor="accent1"/>
                <w:sz w:val="28"/>
                <w:szCs w:val="28"/>
              </w:rPr>
              <w:sym w:font="Wingdings" w:char="F0FB"/>
            </w:r>
          </w:p>
        </w:tc>
        <w:tc>
          <w:tcPr>
            <w:tcW w:w="900" w:type="dxa"/>
          </w:tcPr>
          <w:p w14:paraId="5CD8DB0B" w14:textId="77777777" w:rsidR="005B1FBB" w:rsidRPr="0087472F" w:rsidRDefault="005B1FBB" w:rsidP="005B1FBB">
            <w:pPr>
              <w:spacing w:before="60" w:after="60" w:line="240" w:lineRule="atLeast"/>
              <w:jc w:val="center"/>
              <w:rPr>
                <w:color w:val="000000"/>
                <w:sz w:val="20"/>
                <w:szCs w:val="20"/>
              </w:rPr>
            </w:pPr>
          </w:p>
        </w:tc>
        <w:tc>
          <w:tcPr>
            <w:tcW w:w="990" w:type="dxa"/>
          </w:tcPr>
          <w:p w14:paraId="065810F0" w14:textId="77777777" w:rsidR="005B1FBB" w:rsidRPr="0087472F" w:rsidRDefault="005B1FBB" w:rsidP="005B1FBB">
            <w:pPr>
              <w:spacing w:before="60" w:after="60" w:line="240" w:lineRule="atLeast"/>
              <w:jc w:val="center"/>
              <w:rPr>
                <w:color w:val="000000"/>
                <w:sz w:val="20"/>
                <w:szCs w:val="20"/>
              </w:rPr>
            </w:pPr>
          </w:p>
        </w:tc>
        <w:tc>
          <w:tcPr>
            <w:tcW w:w="1710" w:type="dxa"/>
          </w:tcPr>
          <w:p w14:paraId="7B8E75CA" w14:textId="77777777" w:rsidR="005B1FBB" w:rsidRPr="0087472F" w:rsidRDefault="005B1FBB" w:rsidP="005B1FBB">
            <w:pPr>
              <w:spacing w:before="60" w:after="60" w:line="240" w:lineRule="atLeast"/>
              <w:rPr>
                <w:sz w:val="20"/>
                <w:szCs w:val="20"/>
              </w:rPr>
            </w:pPr>
            <w:r w:rsidRPr="0087472F">
              <w:rPr>
                <w:sz w:val="20"/>
                <w:szCs w:val="20"/>
              </w:rPr>
              <w:t>Deliverable review and approval</w:t>
            </w:r>
          </w:p>
        </w:tc>
      </w:tr>
    </w:tbl>
    <w:p w14:paraId="657452EA" w14:textId="0A3CC72C" w:rsidR="007C3E62" w:rsidRDefault="007C3E62" w:rsidP="007C3E62">
      <w:pPr>
        <w:pStyle w:val="Header1"/>
        <w:spacing w:after="0"/>
        <w:ind w:left="0" w:firstLine="0"/>
        <w:rPr>
          <w:rFonts w:eastAsia="Arial Unicode MS"/>
          <w:u w:val="single"/>
        </w:rPr>
      </w:pPr>
      <w:bookmarkStart w:id="39" w:name="_Hlk20479892"/>
    </w:p>
    <w:p w14:paraId="58B1A1C6" w14:textId="31980B03" w:rsidR="007C3E62" w:rsidRPr="00587B89" w:rsidRDefault="007C3E62" w:rsidP="00587B89">
      <w:pPr>
        <w:rPr>
          <w:rFonts w:eastAsia="Arial Unicode MS"/>
        </w:rPr>
      </w:pPr>
    </w:p>
    <w:p w14:paraId="30EB4303" w14:textId="4C76AA86" w:rsidR="007C3E62" w:rsidRPr="00587B89" w:rsidRDefault="007C3E62" w:rsidP="00587B89">
      <w:pPr>
        <w:rPr>
          <w:rFonts w:eastAsia="Arial Unicode MS"/>
        </w:rPr>
      </w:pPr>
    </w:p>
    <w:p w14:paraId="7F78A7C0" w14:textId="77777777" w:rsidR="007C3E62" w:rsidRPr="00587B89" w:rsidRDefault="007C3E62" w:rsidP="00587B89">
      <w:pPr>
        <w:rPr>
          <w:rFonts w:eastAsia="Arial Unicode MS"/>
        </w:rPr>
      </w:pPr>
    </w:p>
    <w:p w14:paraId="2821EBAF" w14:textId="2C0027A4" w:rsidR="007C3E62" w:rsidRPr="0087472F" w:rsidRDefault="00942D83" w:rsidP="007C3E62">
      <w:pPr>
        <w:pStyle w:val="Header1"/>
        <w:spacing w:after="0"/>
        <w:jc w:val="center"/>
        <w:rPr>
          <w:rFonts w:eastAsia="Arial Unicode MS"/>
          <w:u w:val="single"/>
        </w:rPr>
      </w:pPr>
      <w:r w:rsidRPr="0087472F">
        <w:rPr>
          <w:rFonts w:eastAsia="Arial Unicode MS"/>
          <w:u w:val="single"/>
        </w:rPr>
        <w:t>References</w:t>
      </w:r>
    </w:p>
    <w:p w14:paraId="16198249" w14:textId="6DA8F166" w:rsidR="00440A89" w:rsidRPr="002D65C7" w:rsidRDefault="00440A89" w:rsidP="002D65C7">
      <w:pPr>
        <w:widowControl/>
        <w:autoSpaceDE/>
        <w:autoSpaceDN/>
        <w:adjustRightInd/>
        <w:spacing w:before="100" w:beforeAutospacing="1"/>
        <w:ind w:left="360" w:hanging="360"/>
        <w:jc w:val="both"/>
        <w:rPr>
          <w:color w:val="000000"/>
          <w:sz w:val="22"/>
          <w:szCs w:val="22"/>
        </w:rPr>
      </w:pPr>
      <w:r w:rsidRPr="002D65C7">
        <w:rPr>
          <w:color w:val="000000"/>
          <w:sz w:val="22"/>
          <w:szCs w:val="22"/>
        </w:rPr>
        <w:t xml:space="preserve">Abe, Y., Barker, L. T., Chan, V., &amp; Eucogco, J. (2016). Culturally Responsive Adolescent Pregnancy and Sexually Transmitted Infection Prevention Program for Middle School Students in </w:t>
      </w:r>
      <w:r w:rsidR="0017282B" w:rsidRPr="002D65C7">
        <w:rPr>
          <w:color w:val="000000"/>
          <w:sz w:val="22"/>
          <w:szCs w:val="22"/>
        </w:rPr>
        <w:t>Hawaii</w:t>
      </w:r>
      <w:r w:rsidRPr="002D65C7">
        <w:rPr>
          <w:color w:val="000000"/>
          <w:sz w:val="22"/>
          <w:szCs w:val="22"/>
        </w:rPr>
        <w:t xml:space="preserve"> ‘i. American Journal of Public Health, 106(S1), S110-S116.</w:t>
      </w:r>
    </w:p>
    <w:p w14:paraId="6BA7F48C" w14:textId="77777777" w:rsidR="00440A89" w:rsidRPr="0087472F" w:rsidRDefault="00440A89" w:rsidP="00440A89">
      <w:pPr>
        <w:widowControl/>
        <w:shd w:val="clear" w:color="auto" w:fill="FFFFFF"/>
        <w:autoSpaceDE/>
        <w:autoSpaceDN/>
        <w:adjustRightInd/>
        <w:spacing w:line="312" w:lineRule="atLeast"/>
        <w:jc w:val="both"/>
        <w:rPr>
          <w:rFonts w:eastAsia="Arial Unicode MS"/>
          <w:color w:val="000000"/>
          <w:sz w:val="22"/>
          <w:szCs w:val="22"/>
        </w:rPr>
      </w:pPr>
    </w:p>
    <w:p w14:paraId="255D8A62" w14:textId="77777777" w:rsidR="00440A89" w:rsidRPr="0087472F" w:rsidRDefault="00440A89" w:rsidP="00440A89">
      <w:pPr>
        <w:widowControl/>
        <w:shd w:val="clear" w:color="auto" w:fill="FFFFFF"/>
        <w:autoSpaceDE/>
        <w:autoSpaceDN/>
        <w:adjustRightInd/>
        <w:spacing w:line="312" w:lineRule="atLeast"/>
        <w:jc w:val="both"/>
        <w:rPr>
          <w:rFonts w:eastAsia="Arial Unicode MS"/>
          <w:color w:val="000000"/>
          <w:sz w:val="22"/>
          <w:szCs w:val="22"/>
        </w:rPr>
      </w:pPr>
      <w:r w:rsidRPr="0087472F">
        <w:rPr>
          <w:rFonts w:eastAsia="Arial Unicode MS"/>
          <w:color w:val="000000"/>
          <w:sz w:val="22"/>
          <w:szCs w:val="22"/>
        </w:rPr>
        <w:t>Angrist, J. D., &amp; Pischke, J.-S. (2009). </w:t>
      </w:r>
      <w:r w:rsidRPr="0087472F">
        <w:rPr>
          <w:rFonts w:eastAsia="Arial Unicode MS"/>
          <w:i/>
          <w:iCs/>
          <w:color w:val="000000"/>
          <w:sz w:val="22"/>
          <w:szCs w:val="22"/>
        </w:rPr>
        <w:t>Mostly harmless econometrics: An empiricist's companion</w:t>
      </w:r>
      <w:r w:rsidRPr="0087472F">
        <w:rPr>
          <w:rFonts w:eastAsia="Arial Unicode MS"/>
          <w:color w:val="000000"/>
          <w:sz w:val="22"/>
          <w:szCs w:val="22"/>
        </w:rPr>
        <w:t xml:space="preserve">. </w:t>
      </w:r>
    </w:p>
    <w:p w14:paraId="10929E42" w14:textId="77777777" w:rsidR="00440A89" w:rsidRPr="0087472F" w:rsidRDefault="00440A89" w:rsidP="00440A89">
      <w:pPr>
        <w:widowControl/>
        <w:shd w:val="clear" w:color="auto" w:fill="FFFFFF"/>
        <w:autoSpaceDE/>
        <w:autoSpaceDN/>
        <w:adjustRightInd/>
        <w:spacing w:line="312" w:lineRule="atLeast"/>
        <w:ind w:firstLine="360"/>
        <w:jc w:val="both"/>
        <w:rPr>
          <w:rFonts w:eastAsia="Arial Unicode MS"/>
          <w:color w:val="000000"/>
          <w:sz w:val="22"/>
          <w:szCs w:val="22"/>
        </w:rPr>
      </w:pPr>
      <w:r w:rsidRPr="0087472F">
        <w:rPr>
          <w:rFonts w:eastAsia="Arial Unicode MS"/>
          <w:color w:val="000000"/>
          <w:sz w:val="22"/>
          <w:szCs w:val="22"/>
        </w:rPr>
        <w:t>Princeton: Princeton University Press.</w:t>
      </w:r>
    </w:p>
    <w:p w14:paraId="63CDF67B" w14:textId="77777777" w:rsidR="00440A89" w:rsidRPr="0087472F" w:rsidRDefault="00440A89" w:rsidP="00440A89">
      <w:pPr>
        <w:widowControl/>
        <w:autoSpaceDE/>
        <w:autoSpaceDN/>
        <w:adjustRightInd/>
        <w:spacing w:before="100" w:beforeAutospacing="1"/>
        <w:ind w:left="360" w:hanging="360"/>
        <w:jc w:val="both"/>
        <w:rPr>
          <w:color w:val="000000"/>
          <w:sz w:val="22"/>
          <w:szCs w:val="22"/>
        </w:rPr>
      </w:pPr>
      <w:r w:rsidRPr="0087472F">
        <w:rPr>
          <w:color w:val="000000"/>
          <w:sz w:val="22"/>
          <w:szCs w:val="22"/>
        </w:rPr>
        <w:t xml:space="preserve">Barbee, A. P., Cunningham, M. R., van Zyl, M. A., Antle, B. F., &amp; Langley, C. N. (2016). Impact </w:t>
      </w:r>
    </w:p>
    <w:p w14:paraId="6F75C8D6" w14:textId="77777777" w:rsidR="00440A89" w:rsidRPr="0087472F" w:rsidRDefault="00440A89" w:rsidP="00440A89">
      <w:pPr>
        <w:widowControl/>
        <w:autoSpaceDE/>
        <w:autoSpaceDN/>
        <w:adjustRightInd/>
        <w:ind w:left="360"/>
        <w:jc w:val="both"/>
        <w:rPr>
          <w:color w:val="000000"/>
          <w:sz w:val="22"/>
          <w:szCs w:val="22"/>
        </w:rPr>
      </w:pPr>
      <w:r w:rsidRPr="0087472F">
        <w:rPr>
          <w:color w:val="000000"/>
          <w:sz w:val="22"/>
          <w:szCs w:val="22"/>
        </w:rPr>
        <w:t xml:space="preserve">of two adolescent pregnancy prevention interventions on risky sexual behavior: A three-arm cluster randomized control trial. </w:t>
      </w:r>
      <w:r w:rsidRPr="0087472F">
        <w:rPr>
          <w:i/>
          <w:iCs/>
          <w:color w:val="000000"/>
          <w:sz w:val="22"/>
          <w:szCs w:val="22"/>
        </w:rPr>
        <w:t>American Journal of Public Health</w:t>
      </w:r>
      <w:r w:rsidRPr="0087472F">
        <w:rPr>
          <w:color w:val="000000"/>
          <w:sz w:val="22"/>
          <w:szCs w:val="22"/>
        </w:rPr>
        <w:t xml:space="preserve">, 106, S85-S90. </w:t>
      </w:r>
    </w:p>
    <w:p w14:paraId="14A6B920" w14:textId="77777777" w:rsidR="00440A89" w:rsidRPr="0087472F" w:rsidRDefault="00440A89" w:rsidP="00440A89">
      <w:pPr>
        <w:widowControl/>
        <w:autoSpaceDE/>
        <w:autoSpaceDN/>
        <w:adjustRightInd/>
        <w:ind w:left="360"/>
        <w:jc w:val="both"/>
        <w:rPr>
          <w:color w:val="000000"/>
          <w:sz w:val="22"/>
          <w:szCs w:val="22"/>
        </w:rPr>
      </w:pPr>
      <w:r w:rsidRPr="0087472F">
        <w:rPr>
          <w:color w:val="000000"/>
          <w:sz w:val="22"/>
          <w:szCs w:val="22"/>
        </w:rPr>
        <w:t>doi:10.2105/AJPH.2016.303429</w:t>
      </w:r>
    </w:p>
    <w:p w14:paraId="5B18AC02" w14:textId="77777777" w:rsidR="00440A89" w:rsidRPr="0087472F" w:rsidRDefault="00440A89" w:rsidP="00440A89">
      <w:pPr>
        <w:ind w:left="360" w:hanging="360"/>
        <w:jc w:val="both"/>
        <w:rPr>
          <w:color w:val="222222"/>
          <w:sz w:val="22"/>
          <w:szCs w:val="22"/>
          <w:shd w:val="clear" w:color="auto" w:fill="FFFFFF"/>
        </w:rPr>
      </w:pPr>
    </w:p>
    <w:p w14:paraId="5C8BA915" w14:textId="77777777" w:rsidR="00440A89" w:rsidRPr="0087472F" w:rsidRDefault="00440A89" w:rsidP="00440A89">
      <w:pPr>
        <w:ind w:left="360" w:hanging="360"/>
        <w:jc w:val="both"/>
        <w:rPr>
          <w:rFonts w:eastAsiaTheme="minorHAnsi"/>
          <w:color w:val="222222"/>
          <w:sz w:val="22"/>
          <w:szCs w:val="22"/>
          <w:shd w:val="clear" w:color="auto" w:fill="FFFFFF"/>
        </w:rPr>
      </w:pPr>
      <w:r w:rsidRPr="0087472F">
        <w:rPr>
          <w:rFonts w:eastAsiaTheme="minorHAnsi"/>
          <w:color w:val="222222"/>
          <w:sz w:val="22"/>
          <w:szCs w:val="22"/>
          <w:shd w:val="clear" w:color="auto" w:fill="FFFFFF"/>
        </w:rPr>
        <w:t>Bloom, H. S. (1995). Minimum detectable effects: A simple way to report the statistical power of experimental designs. </w:t>
      </w:r>
      <w:r w:rsidRPr="0087472F">
        <w:rPr>
          <w:rFonts w:eastAsiaTheme="minorHAnsi"/>
          <w:i/>
          <w:iCs/>
          <w:color w:val="222222"/>
          <w:sz w:val="22"/>
          <w:szCs w:val="22"/>
          <w:shd w:val="clear" w:color="auto" w:fill="FFFFFF"/>
        </w:rPr>
        <w:t>Evaluation review</w:t>
      </w:r>
      <w:r w:rsidRPr="0087472F">
        <w:rPr>
          <w:rFonts w:eastAsiaTheme="minorHAnsi"/>
          <w:color w:val="222222"/>
          <w:sz w:val="22"/>
          <w:szCs w:val="22"/>
          <w:shd w:val="clear" w:color="auto" w:fill="FFFFFF"/>
        </w:rPr>
        <w:t>, </w:t>
      </w:r>
      <w:r w:rsidRPr="0087472F">
        <w:rPr>
          <w:rFonts w:eastAsiaTheme="minorHAnsi"/>
          <w:i/>
          <w:iCs/>
          <w:color w:val="222222"/>
          <w:sz w:val="22"/>
          <w:szCs w:val="22"/>
          <w:shd w:val="clear" w:color="auto" w:fill="FFFFFF"/>
        </w:rPr>
        <w:t>19</w:t>
      </w:r>
      <w:r w:rsidRPr="0087472F">
        <w:rPr>
          <w:rFonts w:eastAsiaTheme="minorHAnsi"/>
          <w:color w:val="222222"/>
          <w:sz w:val="22"/>
          <w:szCs w:val="22"/>
          <w:shd w:val="clear" w:color="auto" w:fill="FFFFFF"/>
        </w:rPr>
        <w:t>(5), 547-556.</w:t>
      </w:r>
    </w:p>
    <w:p w14:paraId="74E27B18" w14:textId="77777777" w:rsidR="00440A89" w:rsidRPr="0087472F" w:rsidRDefault="00440A89" w:rsidP="00440A89">
      <w:pPr>
        <w:ind w:left="360" w:hanging="360"/>
        <w:jc w:val="both"/>
        <w:rPr>
          <w:rFonts w:eastAsiaTheme="minorHAnsi"/>
          <w:color w:val="222222"/>
          <w:sz w:val="22"/>
          <w:szCs w:val="22"/>
          <w:shd w:val="clear" w:color="auto" w:fill="FFFFFF"/>
        </w:rPr>
      </w:pPr>
    </w:p>
    <w:p w14:paraId="2F993A36"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Bull, S., Devine, S., Schmiege, S. J., Pickard, L., Campbell, J., &amp; Shlay, J. C. (2016). Text messaging, teen outreach program, and sexual health behavior: A cluster randomized trial. </w:t>
      </w:r>
      <w:r w:rsidRPr="0087472F">
        <w:rPr>
          <w:i/>
          <w:iCs/>
          <w:color w:val="222222"/>
          <w:sz w:val="22"/>
          <w:szCs w:val="22"/>
          <w:shd w:val="clear" w:color="auto" w:fill="FFFFFF"/>
        </w:rPr>
        <w:t>American Journal of Public Health</w:t>
      </w:r>
      <w:r w:rsidRPr="0087472F">
        <w:rPr>
          <w:color w:val="222222"/>
          <w:sz w:val="22"/>
          <w:szCs w:val="22"/>
          <w:shd w:val="clear" w:color="auto" w:fill="FFFFFF"/>
        </w:rPr>
        <w:t>, 106, S117-S124. doi:10.2105/AJPH.2016.303363</w:t>
      </w:r>
    </w:p>
    <w:p w14:paraId="245AF213" w14:textId="77777777" w:rsidR="00440A89" w:rsidRPr="0087472F" w:rsidRDefault="00440A89" w:rsidP="00440A89">
      <w:pPr>
        <w:ind w:left="360" w:hanging="360"/>
        <w:jc w:val="both"/>
        <w:rPr>
          <w:color w:val="222222"/>
          <w:sz w:val="22"/>
          <w:szCs w:val="22"/>
          <w:shd w:val="clear" w:color="auto" w:fill="FFFFFF"/>
        </w:rPr>
      </w:pPr>
    </w:p>
    <w:p w14:paraId="554F339D" w14:textId="77777777" w:rsidR="00651869" w:rsidRDefault="00651869" w:rsidP="00440A89">
      <w:pPr>
        <w:ind w:left="360" w:hanging="360"/>
        <w:jc w:val="both"/>
        <w:rPr>
          <w:color w:val="222222"/>
          <w:sz w:val="22"/>
          <w:szCs w:val="22"/>
          <w:shd w:val="clear" w:color="auto" w:fill="FFFFFF"/>
        </w:rPr>
      </w:pPr>
      <w:r w:rsidRPr="00651869">
        <w:rPr>
          <w:color w:val="222222"/>
          <w:sz w:val="22"/>
          <w:szCs w:val="22"/>
          <w:shd w:val="clear" w:color="auto" w:fill="FFFFFF"/>
        </w:rPr>
        <w:t xml:space="preserve">Champion, J. D. &amp; Collins, J. L. (2012). Comparison of a theory-based (AIDS risk reduction model) cognitive behavioral intervention versus enhanced counseling for abused ethnic minority adolescent women on infection with sexually transmitted infection: Results of a randomized controlled trial. </w:t>
      </w:r>
      <w:r w:rsidRPr="00651869">
        <w:rPr>
          <w:i/>
          <w:iCs/>
          <w:color w:val="222222"/>
          <w:sz w:val="22"/>
          <w:szCs w:val="22"/>
          <w:shd w:val="clear" w:color="auto" w:fill="FFFFFF"/>
        </w:rPr>
        <w:t>International Journal of Nursing Studies, 49</w:t>
      </w:r>
      <w:r w:rsidRPr="00651869">
        <w:rPr>
          <w:color w:val="222222"/>
          <w:sz w:val="22"/>
          <w:szCs w:val="22"/>
          <w:shd w:val="clear" w:color="auto" w:fill="FFFFFF"/>
        </w:rPr>
        <w:t>(2), 138-150.</w:t>
      </w:r>
    </w:p>
    <w:p w14:paraId="61584D11" w14:textId="77777777" w:rsidR="00651869" w:rsidRDefault="00651869" w:rsidP="00440A89">
      <w:pPr>
        <w:ind w:left="360" w:hanging="360"/>
        <w:jc w:val="both"/>
        <w:rPr>
          <w:color w:val="222222"/>
          <w:sz w:val="22"/>
          <w:szCs w:val="22"/>
          <w:shd w:val="clear" w:color="auto" w:fill="FFFFFF"/>
        </w:rPr>
      </w:pPr>
    </w:p>
    <w:p w14:paraId="50058F2E" w14:textId="5A7BFAFB"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Cole, R. &amp; Chizek, S. (2014). Evaluation Technical Assistance Brief for OAH &amp; ACYF Teenage Pregnancy Prevention Grantees: Sample Attrition in Teen Pregnancy Prevention Impact Evaluations (Contract #HHSP233201300416G). Washington, D.C.: U.S. Department of Health and Human Services, Office of Adolescent Health </w:t>
      </w:r>
    </w:p>
    <w:p w14:paraId="0052AE1C" w14:textId="77777777" w:rsidR="00440A89" w:rsidRPr="0087472F" w:rsidRDefault="00440A89" w:rsidP="00440A89">
      <w:pPr>
        <w:ind w:left="360" w:hanging="360"/>
        <w:jc w:val="both"/>
        <w:rPr>
          <w:color w:val="222222"/>
          <w:sz w:val="22"/>
          <w:szCs w:val="22"/>
          <w:shd w:val="clear" w:color="auto" w:fill="FFFFFF"/>
        </w:rPr>
      </w:pPr>
    </w:p>
    <w:p w14:paraId="7EEE05D7"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Covington, R. D., Goesling, B., Clark Tuttle, C., Crofton, M., Manlove, J., Oman, R. F., and Vesely, S.  (2016) </w:t>
      </w:r>
      <w:r w:rsidRPr="0087472F">
        <w:rPr>
          <w:i/>
          <w:iCs/>
          <w:color w:val="222222"/>
          <w:sz w:val="22"/>
          <w:szCs w:val="22"/>
          <w:shd w:val="clear" w:color="auto" w:fill="FFFFFF"/>
        </w:rPr>
        <w:t>Final Impacts of the POWER Through Choices Program.</w:t>
      </w:r>
      <w:r w:rsidRPr="0087472F">
        <w:rPr>
          <w:color w:val="222222"/>
          <w:sz w:val="22"/>
          <w:szCs w:val="22"/>
          <w:shd w:val="clear" w:color="auto" w:fill="FFFFFF"/>
        </w:rPr>
        <w:t xml:space="preserve"> Washington, DC: U.S. Department of Health and Human Services, Office of Adolescent Health.</w:t>
      </w:r>
    </w:p>
    <w:p w14:paraId="7FD9AFBD" w14:textId="77777777" w:rsidR="00440A89" w:rsidRPr="0087472F" w:rsidRDefault="00440A89" w:rsidP="00440A89">
      <w:pPr>
        <w:jc w:val="both"/>
        <w:rPr>
          <w:color w:val="222222"/>
          <w:sz w:val="22"/>
          <w:szCs w:val="22"/>
          <w:shd w:val="clear" w:color="auto" w:fill="FFFFFF"/>
        </w:rPr>
      </w:pPr>
    </w:p>
    <w:p w14:paraId="0FD0DA8A" w14:textId="77777777" w:rsidR="007A31BF" w:rsidRDefault="00440A89" w:rsidP="007A31BF">
      <w:pPr>
        <w:jc w:val="both"/>
        <w:rPr>
          <w:color w:val="222222"/>
          <w:sz w:val="22"/>
          <w:szCs w:val="22"/>
          <w:shd w:val="clear" w:color="auto" w:fill="FFFFFF"/>
        </w:rPr>
      </w:pPr>
      <w:r w:rsidRPr="0087472F">
        <w:rPr>
          <w:color w:val="222222"/>
          <w:sz w:val="22"/>
          <w:szCs w:val="22"/>
          <w:shd w:val="clear" w:color="auto" w:fill="FFFFFF"/>
        </w:rPr>
        <w:t xml:space="preserve">Crump, R. K., Hotz, V. J., Imbens, G. W., &amp; Mitnik, O. A. (2009). Dealing with limited overlap in </w:t>
      </w:r>
    </w:p>
    <w:p w14:paraId="43748CBA" w14:textId="68B3645D" w:rsidR="00440A89" w:rsidRPr="0087472F" w:rsidRDefault="00440A89" w:rsidP="007A31BF">
      <w:pPr>
        <w:ind w:firstLine="360"/>
        <w:jc w:val="both"/>
        <w:rPr>
          <w:sz w:val="22"/>
          <w:szCs w:val="22"/>
        </w:rPr>
      </w:pPr>
      <w:r w:rsidRPr="0087472F">
        <w:rPr>
          <w:color w:val="222222"/>
          <w:sz w:val="22"/>
          <w:szCs w:val="22"/>
          <w:shd w:val="clear" w:color="auto" w:fill="FFFFFF"/>
        </w:rPr>
        <w:t>estimation of average treatment effects. </w:t>
      </w:r>
      <w:r w:rsidRPr="0087472F">
        <w:rPr>
          <w:i/>
          <w:iCs/>
          <w:color w:val="222222"/>
          <w:sz w:val="22"/>
          <w:szCs w:val="22"/>
          <w:shd w:val="clear" w:color="auto" w:fill="FFFFFF"/>
        </w:rPr>
        <w:t>Biometrika</w:t>
      </w:r>
      <w:r w:rsidRPr="0087472F">
        <w:rPr>
          <w:color w:val="222222"/>
          <w:sz w:val="22"/>
          <w:szCs w:val="22"/>
          <w:shd w:val="clear" w:color="auto" w:fill="FFFFFF"/>
        </w:rPr>
        <w:t>, </w:t>
      </w:r>
      <w:r w:rsidRPr="0087472F">
        <w:rPr>
          <w:i/>
          <w:iCs/>
          <w:color w:val="222222"/>
          <w:sz w:val="22"/>
          <w:szCs w:val="22"/>
          <w:shd w:val="clear" w:color="auto" w:fill="FFFFFF"/>
        </w:rPr>
        <w:t>96</w:t>
      </w:r>
      <w:r w:rsidRPr="0087472F">
        <w:rPr>
          <w:color w:val="222222"/>
          <w:sz w:val="22"/>
          <w:szCs w:val="22"/>
          <w:shd w:val="clear" w:color="auto" w:fill="FFFFFF"/>
        </w:rPr>
        <w:t>(1), 187-199.</w:t>
      </w:r>
    </w:p>
    <w:p w14:paraId="39CFB86D" w14:textId="77777777" w:rsidR="007A31BF" w:rsidRDefault="007A31BF" w:rsidP="00440A89">
      <w:pPr>
        <w:widowControl/>
        <w:autoSpaceDE/>
        <w:autoSpaceDN/>
        <w:adjustRightInd/>
        <w:ind w:left="360" w:hanging="360"/>
        <w:jc w:val="both"/>
        <w:rPr>
          <w:sz w:val="22"/>
          <w:szCs w:val="22"/>
        </w:rPr>
      </w:pPr>
    </w:p>
    <w:p w14:paraId="5AA83940" w14:textId="783F91F7" w:rsidR="00651869" w:rsidRDefault="00651869" w:rsidP="00440A89">
      <w:pPr>
        <w:widowControl/>
        <w:autoSpaceDE/>
        <w:autoSpaceDN/>
        <w:adjustRightInd/>
        <w:ind w:left="360" w:hanging="360"/>
        <w:jc w:val="both"/>
        <w:rPr>
          <w:sz w:val="22"/>
          <w:szCs w:val="22"/>
        </w:rPr>
      </w:pPr>
      <w:r w:rsidRPr="00651869">
        <w:rPr>
          <w:sz w:val="22"/>
          <w:szCs w:val="22"/>
        </w:rPr>
        <w:t>Daley, E.M., Buhi, E.R., Wang, W., Singleton, A., Debate, R., Marhefka, S., et al.</w:t>
      </w:r>
      <w:r>
        <w:rPr>
          <w:sz w:val="22"/>
          <w:szCs w:val="22"/>
        </w:rPr>
        <w:t xml:space="preserve"> (2015)</w:t>
      </w:r>
      <w:r w:rsidRPr="00651869">
        <w:rPr>
          <w:sz w:val="22"/>
          <w:szCs w:val="22"/>
        </w:rPr>
        <w:t xml:space="preserve"> </w:t>
      </w:r>
      <w:r w:rsidRPr="00651869">
        <w:rPr>
          <w:i/>
          <w:iCs/>
          <w:sz w:val="22"/>
          <w:szCs w:val="22"/>
        </w:rPr>
        <w:t>Evaluation of Wyman’s Teen Outreach Program® in Florida: Final Impact Report for Florida Department of Health. Findings from the Replication of an Evidence-Based Teen Pregnancy Prevention Program</w:t>
      </w:r>
      <w:r w:rsidRPr="00651869">
        <w:rPr>
          <w:sz w:val="22"/>
          <w:szCs w:val="22"/>
        </w:rPr>
        <w:t xml:space="preserve">. </w:t>
      </w:r>
      <w:r>
        <w:rPr>
          <w:sz w:val="22"/>
          <w:szCs w:val="22"/>
        </w:rPr>
        <w:t xml:space="preserve">Tampa, FL: The University of South Florida. </w:t>
      </w:r>
    </w:p>
    <w:p w14:paraId="2E329183" w14:textId="77777777" w:rsidR="00651869" w:rsidRDefault="00651869" w:rsidP="00440A89">
      <w:pPr>
        <w:widowControl/>
        <w:autoSpaceDE/>
        <w:autoSpaceDN/>
        <w:adjustRightInd/>
        <w:ind w:left="360" w:hanging="360"/>
        <w:jc w:val="both"/>
        <w:rPr>
          <w:sz w:val="22"/>
          <w:szCs w:val="22"/>
        </w:rPr>
      </w:pPr>
    </w:p>
    <w:p w14:paraId="322236F5" w14:textId="77777777" w:rsidR="00341FE5" w:rsidRDefault="00341FE5" w:rsidP="00440A89">
      <w:pPr>
        <w:widowControl/>
        <w:autoSpaceDE/>
        <w:autoSpaceDN/>
        <w:adjustRightInd/>
        <w:ind w:left="360" w:hanging="360"/>
        <w:jc w:val="both"/>
        <w:rPr>
          <w:sz w:val="22"/>
          <w:szCs w:val="22"/>
        </w:rPr>
      </w:pPr>
      <w:r w:rsidRPr="00341FE5">
        <w:rPr>
          <w:sz w:val="22"/>
          <w:szCs w:val="22"/>
        </w:rPr>
        <w:t xml:space="preserve">DiClemente, R. J., Wingood, G. M., Rose, E. S., Sales, J. M., Lang, D. L., Caliendo, A. M., et al. (2009). Efficacy of sexually transmitted Disease/Human immunodeficiency virus sexual risk-reduction intervention for african american adolescent females seeking sexual health services: A randomized controlled trial. </w:t>
      </w:r>
      <w:r w:rsidRPr="00341FE5">
        <w:rPr>
          <w:i/>
          <w:iCs/>
          <w:sz w:val="22"/>
          <w:szCs w:val="22"/>
        </w:rPr>
        <w:t>Archives of Pediatrics &amp; Adolescent Medicine, 163</w:t>
      </w:r>
      <w:r w:rsidRPr="00341FE5">
        <w:rPr>
          <w:sz w:val="22"/>
          <w:szCs w:val="22"/>
        </w:rPr>
        <w:t>(12), 1112-1121.</w:t>
      </w:r>
    </w:p>
    <w:p w14:paraId="410C5D59" w14:textId="77777777" w:rsidR="00341FE5" w:rsidRDefault="00341FE5" w:rsidP="00440A89">
      <w:pPr>
        <w:widowControl/>
        <w:autoSpaceDE/>
        <w:autoSpaceDN/>
        <w:adjustRightInd/>
        <w:ind w:left="360" w:hanging="360"/>
        <w:jc w:val="both"/>
        <w:rPr>
          <w:sz w:val="22"/>
          <w:szCs w:val="22"/>
        </w:rPr>
      </w:pPr>
    </w:p>
    <w:p w14:paraId="78DFDE76" w14:textId="65A333F0" w:rsidR="00440A89" w:rsidRPr="0087472F" w:rsidRDefault="00440A89" w:rsidP="00440A89">
      <w:pPr>
        <w:widowControl/>
        <w:autoSpaceDE/>
        <w:autoSpaceDN/>
        <w:adjustRightInd/>
        <w:ind w:left="360" w:hanging="360"/>
        <w:jc w:val="both"/>
        <w:rPr>
          <w:sz w:val="22"/>
          <w:szCs w:val="22"/>
        </w:rPr>
      </w:pPr>
      <w:r w:rsidRPr="0087472F">
        <w:rPr>
          <w:sz w:val="22"/>
          <w:szCs w:val="22"/>
        </w:rPr>
        <w:t xml:space="preserve">Dierschke, N., Gelfond, J., Lowe, D., Schenken, R.S., and Plastino, K. (2015). </w:t>
      </w:r>
      <w:r w:rsidRPr="0087472F">
        <w:rPr>
          <w:i/>
          <w:iCs/>
          <w:sz w:val="22"/>
          <w:szCs w:val="22"/>
        </w:rPr>
        <w:t>Evaluation of Need to Know (N2K) in South Texas: Findings From an Innovative Demonstration Program for Teen Pregnancy Prevention Program.</w:t>
      </w:r>
      <w:r w:rsidRPr="0087472F">
        <w:rPr>
          <w:sz w:val="22"/>
          <w:szCs w:val="22"/>
        </w:rPr>
        <w:t xml:space="preserve"> San Antonio, Texas: The University of Texas Health Science Center at San Antonio.</w:t>
      </w:r>
    </w:p>
    <w:p w14:paraId="3F66548C" w14:textId="77777777" w:rsidR="00440A89" w:rsidRPr="0087472F" w:rsidRDefault="00440A89" w:rsidP="00440A89">
      <w:pPr>
        <w:ind w:left="360" w:hanging="360"/>
        <w:contextualSpacing/>
        <w:jc w:val="both"/>
        <w:rPr>
          <w:sz w:val="22"/>
          <w:szCs w:val="22"/>
        </w:rPr>
      </w:pPr>
    </w:p>
    <w:p w14:paraId="53C6461E" w14:textId="77777777" w:rsidR="00440A89" w:rsidRPr="0087472F" w:rsidRDefault="00440A89" w:rsidP="00440A89">
      <w:pPr>
        <w:jc w:val="both"/>
        <w:rPr>
          <w:rFonts w:eastAsiaTheme="minorHAnsi"/>
          <w:sz w:val="22"/>
          <w:szCs w:val="22"/>
          <w:shd w:val="clear" w:color="auto" w:fill="FFFFFF"/>
        </w:rPr>
      </w:pPr>
      <w:r w:rsidRPr="0087472F">
        <w:rPr>
          <w:rFonts w:eastAsiaTheme="minorHAnsi"/>
          <w:sz w:val="22"/>
          <w:szCs w:val="22"/>
          <w:shd w:val="clear" w:color="auto" w:fill="FFFFFF"/>
        </w:rPr>
        <w:t xml:space="preserve">Dong, N., Kelcey, B., Maynard, R. &amp; Spybrook, J. (2015) PowerUp! Tool for power </w:t>
      </w:r>
    </w:p>
    <w:p w14:paraId="787CBCC5" w14:textId="77777777" w:rsidR="00440A89" w:rsidRPr="0087472F" w:rsidRDefault="00440A89" w:rsidP="00440A89">
      <w:pPr>
        <w:ind w:firstLine="360"/>
        <w:jc w:val="both"/>
        <w:rPr>
          <w:rFonts w:eastAsiaTheme="minorHAnsi"/>
          <w:sz w:val="22"/>
          <w:szCs w:val="22"/>
          <w:shd w:val="clear" w:color="auto" w:fill="FFFFFF"/>
        </w:rPr>
      </w:pPr>
      <w:r w:rsidRPr="0087472F">
        <w:rPr>
          <w:rFonts w:eastAsiaTheme="minorHAnsi"/>
          <w:sz w:val="22"/>
          <w:szCs w:val="22"/>
          <w:shd w:val="clear" w:color="auto" w:fill="FFFFFF"/>
        </w:rPr>
        <w:t>analysis. </w:t>
      </w:r>
      <w:hyperlink r:id="rId23" w:tgtFrame="_blank" w:history="1">
        <w:r w:rsidRPr="0087472F">
          <w:rPr>
            <w:rFonts w:eastAsiaTheme="minorHAnsi"/>
            <w:sz w:val="22"/>
            <w:szCs w:val="22"/>
            <w:u w:val="single"/>
            <w:shd w:val="clear" w:color="auto" w:fill="FFFFFF"/>
          </w:rPr>
          <w:t>www.causalevaluation.org</w:t>
        </w:r>
      </w:hyperlink>
      <w:r w:rsidRPr="0087472F">
        <w:rPr>
          <w:rFonts w:eastAsiaTheme="minorHAnsi"/>
          <w:sz w:val="22"/>
          <w:szCs w:val="22"/>
          <w:shd w:val="clear" w:color="auto" w:fill="FFFFFF"/>
        </w:rPr>
        <w:t>.</w:t>
      </w:r>
    </w:p>
    <w:p w14:paraId="6462C388" w14:textId="77777777" w:rsidR="00440A89" w:rsidRPr="0087472F" w:rsidRDefault="00440A89" w:rsidP="00440A89">
      <w:pPr>
        <w:jc w:val="both"/>
        <w:rPr>
          <w:rFonts w:eastAsiaTheme="minorHAnsi"/>
          <w:color w:val="666666"/>
          <w:sz w:val="22"/>
          <w:szCs w:val="22"/>
          <w:shd w:val="clear" w:color="auto" w:fill="FFFFFF"/>
        </w:rPr>
      </w:pPr>
    </w:p>
    <w:p w14:paraId="3BF41CE3" w14:textId="77777777" w:rsidR="00440A89" w:rsidRPr="0087472F" w:rsidRDefault="00440A89" w:rsidP="00440A89">
      <w:pPr>
        <w:jc w:val="both"/>
        <w:rPr>
          <w:sz w:val="22"/>
          <w:szCs w:val="22"/>
          <w:shd w:val="clear" w:color="auto" w:fill="FFFFFF"/>
        </w:rPr>
      </w:pPr>
      <w:r w:rsidRPr="0087472F">
        <w:rPr>
          <w:sz w:val="22"/>
          <w:szCs w:val="22"/>
          <w:shd w:val="clear" w:color="auto" w:fill="FFFFFF"/>
        </w:rPr>
        <w:t xml:space="preserve">Dong, N., &amp; Maynard, R. A. (2013). PowerUp!: A tool for calculating minimum detectable effect </w:t>
      </w:r>
    </w:p>
    <w:p w14:paraId="1F04FA32" w14:textId="77777777" w:rsidR="00440A89" w:rsidRPr="0087472F" w:rsidRDefault="00440A89" w:rsidP="00440A89">
      <w:pPr>
        <w:ind w:left="360"/>
        <w:jc w:val="both"/>
        <w:rPr>
          <w:sz w:val="22"/>
          <w:szCs w:val="22"/>
          <w:shd w:val="clear" w:color="auto" w:fill="FFFFFF"/>
        </w:rPr>
      </w:pPr>
      <w:r w:rsidRPr="0087472F">
        <w:rPr>
          <w:sz w:val="22"/>
          <w:szCs w:val="22"/>
          <w:shd w:val="clear" w:color="auto" w:fill="FFFFFF"/>
        </w:rPr>
        <w:t>sizes and minimum required sample sizes for experimental and quasi-experimental design studies. </w:t>
      </w:r>
      <w:r w:rsidRPr="0087472F">
        <w:rPr>
          <w:i/>
          <w:iCs/>
          <w:sz w:val="22"/>
          <w:szCs w:val="22"/>
          <w:shd w:val="clear" w:color="auto" w:fill="FFFFFF"/>
        </w:rPr>
        <w:t>Journal of Research on Educational Effectiveness, 6</w:t>
      </w:r>
      <w:r w:rsidRPr="0087472F">
        <w:rPr>
          <w:sz w:val="22"/>
          <w:szCs w:val="22"/>
          <w:shd w:val="clear" w:color="auto" w:fill="FFFFFF"/>
        </w:rPr>
        <w:t>(1), 24-67.</w:t>
      </w:r>
    </w:p>
    <w:p w14:paraId="1CFF1FD1" w14:textId="77777777" w:rsidR="00440A89" w:rsidRPr="0087472F" w:rsidRDefault="00440A89" w:rsidP="00440A89">
      <w:pPr>
        <w:jc w:val="both"/>
        <w:rPr>
          <w:color w:val="666666"/>
          <w:sz w:val="22"/>
          <w:szCs w:val="22"/>
          <w:shd w:val="clear" w:color="auto" w:fill="FFFFFF"/>
        </w:rPr>
      </w:pPr>
    </w:p>
    <w:p w14:paraId="4521E6FC" w14:textId="77777777" w:rsidR="00651869" w:rsidRDefault="00651869" w:rsidP="00651869">
      <w:pPr>
        <w:jc w:val="both"/>
        <w:rPr>
          <w:color w:val="222222"/>
          <w:sz w:val="22"/>
          <w:szCs w:val="22"/>
          <w:shd w:val="clear" w:color="auto" w:fill="FFFFFF"/>
        </w:rPr>
      </w:pPr>
      <w:r w:rsidRPr="00651869">
        <w:rPr>
          <w:color w:val="222222"/>
          <w:sz w:val="22"/>
          <w:szCs w:val="22"/>
          <w:shd w:val="clear" w:color="auto" w:fill="FFFFFF"/>
        </w:rPr>
        <w:t>Espada, J.P.</w:t>
      </w:r>
      <w:r>
        <w:rPr>
          <w:color w:val="222222"/>
          <w:sz w:val="22"/>
          <w:szCs w:val="22"/>
          <w:shd w:val="clear" w:color="auto" w:fill="FFFFFF"/>
        </w:rPr>
        <w:t xml:space="preserve">, </w:t>
      </w:r>
      <w:r w:rsidRPr="00651869">
        <w:rPr>
          <w:color w:val="222222"/>
          <w:sz w:val="22"/>
          <w:szCs w:val="22"/>
          <w:shd w:val="clear" w:color="auto" w:fill="FFFFFF"/>
        </w:rPr>
        <w:t>Orgilés, M.</w:t>
      </w:r>
      <w:r>
        <w:rPr>
          <w:color w:val="222222"/>
          <w:sz w:val="22"/>
          <w:szCs w:val="22"/>
          <w:shd w:val="clear" w:color="auto" w:fill="FFFFFF"/>
        </w:rPr>
        <w:t>,</w:t>
      </w:r>
      <w:r w:rsidRPr="00651869">
        <w:rPr>
          <w:color w:val="222222"/>
          <w:sz w:val="22"/>
          <w:szCs w:val="22"/>
          <w:shd w:val="clear" w:color="auto" w:fill="FFFFFF"/>
        </w:rPr>
        <w:t xml:space="preserve"> Morales, A.</w:t>
      </w:r>
      <w:r>
        <w:rPr>
          <w:color w:val="222222"/>
          <w:sz w:val="22"/>
          <w:szCs w:val="22"/>
          <w:shd w:val="clear" w:color="auto" w:fill="FFFFFF"/>
        </w:rPr>
        <w:t>,</w:t>
      </w:r>
      <w:r w:rsidRPr="00651869">
        <w:rPr>
          <w:color w:val="222222"/>
          <w:sz w:val="22"/>
          <w:szCs w:val="22"/>
          <w:shd w:val="clear" w:color="auto" w:fill="FFFFFF"/>
        </w:rPr>
        <w:t xml:space="preserve"> Ballester, R.</w:t>
      </w:r>
      <w:r>
        <w:rPr>
          <w:color w:val="222222"/>
          <w:sz w:val="22"/>
          <w:szCs w:val="22"/>
          <w:shd w:val="clear" w:color="auto" w:fill="FFFFFF"/>
        </w:rPr>
        <w:t>,</w:t>
      </w:r>
      <w:r w:rsidRPr="00651869">
        <w:rPr>
          <w:color w:val="222222"/>
          <w:sz w:val="22"/>
          <w:szCs w:val="22"/>
          <w:shd w:val="clear" w:color="auto" w:fill="FFFFFF"/>
        </w:rPr>
        <w:t xml:space="preserve"> </w:t>
      </w:r>
      <w:r>
        <w:rPr>
          <w:color w:val="222222"/>
          <w:sz w:val="22"/>
          <w:szCs w:val="22"/>
          <w:shd w:val="clear" w:color="auto" w:fill="FFFFFF"/>
        </w:rPr>
        <w:t xml:space="preserve">&amp; </w:t>
      </w:r>
      <w:r w:rsidRPr="00651869">
        <w:rPr>
          <w:color w:val="222222"/>
          <w:sz w:val="22"/>
          <w:szCs w:val="22"/>
          <w:shd w:val="clear" w:color="auto" w:fill="FFFFFF"/>
        </w:rPr>
        <w:t xml:space="preserve">Huedo-Medina, T.B. </w:t>
      </w:r>
      <w:r>
        <w:rPr>
          <w:color w:val="222222"/>
          <w:sz w:val="22"/>
          <w:szCs w:val="22"/>
          <w:shd w:val="clear" w:color="auto" w:fill="FFFFFF"/>
        </w:rPr>
        <w:t xml:space="preserve">(2012) </w:t>
      </w:r>
      <w:r w:rsidRPr="00651869">
        <w:rPr>
          <w:color w:val="222222"/>
          <w:sz w:val="22"/>
          <w:szCs w:val="22"/>
          <w:shd w:val="clear" w:color="auto" w:fill="FFFFFF"/>
        </w:rPr>
        <w:t xml:space="preserve">Effectiveness of a </w:t>
      </w:r>
    </w:p>
    <w:p w14:paraId="464CB358" w14:textId="40A72A56" w:rsidR="00651869" w:rsidRDefault="00651869" w:rsidP="00651869">
      <w:pPr>
        <w:ind w:left="360"/>
        <w:jc w:val="both"/>
        <w:rPr>
          <w:color w:val="222222"/>
          <w:sz w:val="22"/>
          <w:szCs w:val="22"/>
          <w:shd w:val="clear" w:color="auto" w:fill="FFFFFF"/>
        </w:rPr>
      </w:pPr>
      <w:r w:rsidRPr="00651869">
        <w:rPr>
          <w:color w:val="222222"/>
          <w:sz w:val="22"/>
          <w:szCs w:val="22"/>
          <w:shd w:val="clear" w:color="auto" w:fill="FFFFFF"/>
        </w:rPr>
        <w:t xml:space="preserve">School HIV/AIDS Prevention Program for Spanish Adolescents. </w:t>
      </w:r>
      <w:r w:rsidRPr="00651869">
        <w:rPr>
          <w:i/>
          <w:iCs/>
          <w:color w:val="222222"/>
          <w:sz w:val="22"/>
          <w:szCs w:val="22"/>
          <w:shd w:val="clear" w:color="auto" w:fill="FFFFFF"/>
        </w:rPr>
        <w:t>AIDS Educ</w:t>
      </w:r>
      <w:r>
        <w:rPr>
          <w:i/>
          <w:iCs/>
          <w:color w:val="222222"/>
          <w:sz w:val="22"/>
          <w:szCs w:val="22"/>
          <w:shd w:val="clear" w:color="auto" w:fill="FFFFFF"/>
        </w:rPr>
        <w:t xml:space="preserve">ation and </w:t>
      </w:r>
      <w:r w:rsidRPr="00651869">
        <w:rPr>
          <w:i/>
          <w:iCs/>
          <w:color w:val="222222"/>
          <w:sz w:val="22"/>
          <w:szCs w:val="22"/>
          <w:shd w:val="clear" w:color="auto" w:fill="FFFFFF"/>
        </w:rPr>
        <w:t>Prevention, 24</w:t>
      </w:r>
      <w:r>
        <w:rPr>
          <w:color w:val="222222"/>
          <w:sz w:val="22"/>
          <w:szCs w:val="22"/>
          <w:shd w:val="clear" w:color="auto" w:fill="FFFFFF"/>
        </w:rPr>
        <w:t xml:space="preserve">(1), </w:t>
      </w:r>
      <w:r w:rsidRPr="00651869">
        <w:rPr>
          <w:color w:val="222222"/>
          <w:sz w:val="22"/>
          <w:szCs w:val="22"/>
          <w:shd w:val="clear" w:color="auto" w:fill="FFFFFF"/>
        </w:rPr>
        <w:t>500–513</w:t>
      </w:r>
      <w:r>
        <w:rPr>
          <w:color w:val="222222"/>
          <w:sz w:val="22"/>
          <w:szCs w:val="22"/>
          <w:shd w:val="clear" w:color="auto" w:fill="FFFFFF"/>
        </w:rPr>
        <w:t>.</w:t>
      </w:r>
    </w:p>
    <w:p w14:paraId="733B80F3" w14:textId="77777777" w:rsidR="00440A89" w:rsidRPr="0087472F" w:rsidRDefault="00440A89" w:rsidP="00440A89">
      <w:pPr>
        <w:ind w:left="360" w:hanging="360"/>
        <w:contextualSpacing/>
        <w:jc w:val="both"/>
        <w:rPr>
          <w:color w:val="222222"/>
          <w:sz w:val="22"/>
          <w:szCs w:val="22"/>
          <w:shd w:val="clear" w:color="auto" w:fill="FFFFFF"/>
        </w:rPr>
      </w:pPr>
    </w:p>
    <w:p w14:paraId="3F5E1482" w14:textId="77777777" w:rsidR="00651869" w:rsidRDefault="00651869" w:rsidP="00440A89">
      <w:pPr>
        <w:ind w:left="360" w:hanging="360"/>
        <w:contextualSpacing/>
        <w:jc w:val="both"/>
        <w:rPr>
          <w:color w:val="222222"/>
          <w:sz w:val="22"/>
          <w:szCs w:val="22"/>
          <w:shd w:val="clear" w:color="auto" w:fill="FFFFFF"/>
        </w:rPr>
      </w:pPr>
      <w:r w:rsidRPr="00651869">
        <w:rPr>
          <w:color w:val="222222"/>
          <w:sz w:val="22"/>
          <w:szCs w:val="22"/>
          <w:shd w:val="clear" w:color="auto" w:fill="FFFFFF"/>
        </w:rPr>
        <w:t xml:space="preserve">Hawkins, J. D., Kosterman, R., Catalano, R. F., Hill, K. G., &amp; Abbott, R. D. (2008). Effects of Social Development Intervention in Childhood 15 Years Later. </w:t>
      </w:r>
      <w:r w:rsidRPr="00651869">
        <w:rPr>
          <w:i/>
          <w:iCs/>
          <w:color w:val="222222"/>
          <w:sz w:val="22"/>
          <w:szCs w:val="22"/>
          <w:shd w:val="clear" w:color="auto" w:fill="FFFFFF"/>
        </w:rPr>
        <w:t>Archives of Pediatrics &amp; Adolescent Medicine, 162</w:t>
      </w:r>
      <w:r w:rsidRPr="00651869">
        <w:rPr>
          <w:color w:val="222222"/>
          <w:sz w:val="22"/>
          <w:szCs w:val="22"/>
          <w:shd w:val="clear" w:color="auto" w:fill="FFFFFF"/>
        </w:rPr>
        <w:t>(12), 1133-1141.</w:t>
      </w:r>
    </w:p>
    <w:p w14:paraId="36853F32" w14:textId="77777777" w:rsidR="00440A89" w:rsidRPr="0087472F" w:rsidRDefault="00440A89" w:rsidP="00440A89">
      <w:pPr>
        <w:ind w:left="360" w:hanging="360"/>
        <w:contextualSpacing/>
        <w:jc w:val="both"/>
        <w:rPr>
          <w:color w:val="222222"/>
          <w:sz w:val="22"/>
          <w:szCs w:val="22"/>
          <w:shd w:val="clear" w:color="auto" w:fill="FFFFFF"/>
        </w:rPr>
      </w:pPr>
    </w:p>
    <w:p w14:paraId="30D638D5" w14:textId="77777777" w:rsidR="00440A89" w:rsidRPr="0087472F" w:rsidRDefault="00440A89" w:rsidP="00440A89">
      <w:pPr>
        <w:ind w:left="360" w:hanging="360"/>
        <w:contextualSpacing/>
        <w:jc w:val="both"/>
        <w:rPr>
          <w:sz w:val="22"/>
          <w:szCs w:val="22"/>
        </w:rPr>
      </w:pPr>
      <w:r w:rsidRPr="0087472F">
        <w:rPr>
          <w:sz w:val="22"/>
          <w:szCs w:val="22"/>
        </w:rPr>
        <w:t xml:space="preserve">Hollis, V., Openshaw, S., and Goble, R. (2002). Conducting focus groups: Purpose and practicalities. </w:t>
      </w:r>
      <w:r w:rsidRPr="0087472F">
        <w:rPr>
          <w:i/>
          <w:iCs/>
          <w:sz w:val="22"/>
          <w:szCs w:val="22"/>
        </w:rPr>
        <w:t>British Journal of Occupational Therapy, 65</w:t>
      </w:r>
      <w:r w:rsidRPr="0087472F">
        <w:rPr>
          <w:sz w:val="22"/>
          <w:szCs w:val="22"/>
        </w:rPr>
        <w:t>(1):2-8.</w:t>
      </w:r>
    </w:p>
    <w:p w14:paraId="254F0ACA" w14:textId="77777777" w:rsidR="00440A89" w:rsidRPr="0087472F" w:rsidRDefault="00440A89" w:rsidP="00440A89">
      <w:pPr>
        <w:ind w:left="360" w:hanging="360"/>
        <w:contextualSpacing/>
        <w:jc w:val="both"/>
        <w:rPr>
          <w:sz w:val="22"/>
          <w:szCs w:val="22"/>
        </w:rPr>
      </w:pPr>
    </w:p>
    <w:p w14:paraId="645D9ED4" w14:textId="77777777" w:rsidR="00440A89" w:rsidRPr="0087472F" w:rsidRDefault="00440A89" w:rsidP="00440A89">
      <w:pPr>
        <w:ind w:left="360" w:hanging="360"/>
        <w:contextualSpacing/>
        <w:jc w:val="both"/>
        <w:rPr>
          <w:color w:val="0000FF"/>
          <w:sz w:val="22"/>
          <w:szCs w:val="22"/>
          <w:u w:val="single"/>
        </w:rPr>
      </w:pPr>
      <w:r w:rsidRPr="0087472F">
        <w:rPr>
          <w:sz w:val="22"/>
          <w:szCs w:val="22"/>
        </w:rPr>
        <w:t xml:space="preserve">International Women’s Health Coalition (2015). </w:t>
      </w:r>
      <w:r w:rsidRPr="0087472F">
        <w:rPr>
          <w:i/>
          <w:iCs/>
          <w:sz w:val="22"/>
          <w:szCs w:val="22"/>
        </w:rPr>
        <w:t xml:space="preserve">Ensuring Youth Participation in Sexual and Reproductive Health Programs: What We Know. </w:t>
      </w:r>
      <w:r w:rsidRPr="0087472F">
        <w:rPr>
          <w:sz w:val="22"/>
          <w:szCs w:val="22"/>
        </w:rPr>
        <w:t xml:space="preserve">Retrieved from: </w:t>
      </w:r>
      <w:hyperlink r:id="rId24" w:history="1">
        <w:r w:rsidRPr="0087472F">
          <w:rPr>
            <w:color w:val="0000FF"/>
            <w:sz w:val="22"/>
            <w:szCs w:val="22"/>
            <w:u w:val="single"/>
          </w:rPr>
          <w:t>https://iwhc.org/wp-content/uploads/2015/03/youth-participation.pdf</w:t>
        </w:r>
      </w:hyperlink>
    </w:p>
    <w:p w14:paraId="76A314BD" w14:textId="77777777" w:rsidR="00440A89" w:rsidRPr="0087472F" w:rsidRDefault="00440A89" w:rsidP="00440A89">
      <w:pPr>
        <w:ind w:left="360" w:hanging="360"/>
        <w:contextualSpacing/>
        <w:jc w:val="both"/>
        <w:rPr>
          <w:sz w:val="22"/>
          <w:szCs w:val="22"/>
        </w:rPr>
      </w:pPr>
    </w:p>
    <w:p w14:paraId="0F1DBCCC" w14:textId="285B75B2" w:rsidR="00440A89" w:rsidRDefault="00651869" w:rsidP="00440A89">
      <w:pPr>
        <w:ind w:left="360" w:hanging="360"/>
        <w:jc w:val="both"/>
        <w:rPr>
          <w:color w:val="222222"/>
          <w:sz w:val="22"/>
          <w:szCs w:val="22"/>
          <w:shd w:val="clear" w:color="auto" w:fill="FFFFFF"/>
        </w:rPr>
      </w:pPr>
      <w:r w:rsidRPr="00651869">
        <w:rPr>
          <w:color w:val="222222"/>
          <w:sz w:val="22"/>
          <w:szCs w:val="22"/>
          <w:shd w:val="clear" w:color="auto" w:fill="FFFFFF"/>
        </w:rPr>
        <w:t xml:space="preserve">Jemmott, J. B., Jemmott, L. S., Braverman, P. K., &amp; Fong, G. T. (2005). HIV/STD risk reduction interventions for African American and Latino adolescent girls at an adolescent medicine clinic: A randomized controlled trial. </w:t>
      </w:r>
      <w:r w:rsidRPr="00651869">
        <w:rPr>
          <w:i/>
          <w:iCs/>
          <w:color w:val="222222"/>
          <w:sz w:val="22"/>
          <w:szCs w:val="22"/>
          <w:shd w:val="clear" w:color="auto" w:fill="FFFFFF"/>
        </w:rPr>
        <w:t>Archives of Pediatrics &amp; Adolescent Medicine, 159</w:t>
      </w:r>
      <w:r w:rsidRPr="00651869">
        <w:rPr>
          <w:color w:val="222222"/>
          <w:sz w:val="22"/>
          <w:szCs w:val="22"/>
          <w:shd w:val="clear" w:color="auto" w:fill="FFFFFF"/>
        </w:rPr>
        <w:t>(5), 440-449.</w:t>
      </w:r>
    </w:p>
    <w:p w14:paraId="57BF0794" w14:textId="77777777" w:rsidR="00651869" w:rsidRDefault="00651869" w:rsidP="00440A89">
      <w:pPr>
        <w:ind w:left="360" w:hanging="360"/>
        <w:jc w:val="both"/>
        <w:rPr>
          <w:color w:val="222222"/>
          <w:sz w:val="22"/>
          <w:szCs w:val="22"/>
          <w:shd w:val="clear" w:color="auto" w:fill="FFFFFF"/>
        </w:rPr>
      </w:pPr>
    </w:p>
    <w:p w14:paraId="3147BE47" w14:textId="05CCE657" w:rsidR="00651869" w:rsidRDefault="00651869" w:rsidP="00651869">
      <w:pPr>
        <w:ind w:left="360" w:hanging="360"/>
        <w:jc w:val="both"/>
        <w:rPr>
          <w:color w:val="222222"/>
          <w:sz w:val="22"/>
          <w:szCs w:val="22"/>
          <w:shd w:val="clear" w:color="auto" w:fill="FFFFFF"/>
        </w:rPr>
      </w:pPr>
      <w:r w:rsidRPr="0087472F">
        <w:rPr>
          <w:color w:val="222222"/>
          <w:sz w:val="22"/>
          <w:szCs w:val="22"/>
          <w:shd w:val="clear" w:color="auto" w:fill="FFFFFF"/>
        </w:rPr>
        <w:t>Jemmott, J. B., Jemmott, L. S., &amp; Fong, G. T. (1998). Abstinence and safer sex HIV risk-reduction interventions for African American adolescents: a randomized controlled trial. </w:t>
      </w:r>
      <w:r>
        <w:rPr>
          <w:i/>
          <w:iCs/>
          <w:color w:val="222222"/>
          <w:sz w:val="22"/>
          <w:szCs w:val="22"/>
          <w:shd w:val="clear" w:color="auto" w:fill="FFFFFF"/>
        </w:rPr>
        <w:t>JAMA</w:t>
      </w:r>
      <w:r w:rsidRPr="0087472F">
        <w:rPr>
          <w:color w:val="222222"/>
          <w:sz w:val="22"/>
          <w:szCs w:val="22"/>
          <w:shd w:val="clear" w:color="auto" w:fill="FFFFFF"/>
        </w:rPr>
        <w:t>, </w:t>
      </w:r>
      <w:r w:rsidRPr="0087472F">
        <w:rPr>
          <w:i/>
          <w:iCs/>
          <w:color w:val="222222"/>
          <w:sz w:val="22"/>
          <w:szCs w:val="22"/>
          <w:shd w:val="clear" w:color="auto" w:fill="FFFFFF"/>
        </w:rPr>
        <w:t>279</w:t>
      </w:r>
      <w:r w:rsidRPr="0087472F">
        <w:rPr>
          <w:color w:val="222222"/>
          <w:sz w:val="22"/>
          <w:szCs w:val="22"/>
          <w:shd w:val="clear" w:color="auto" w:fill="FFFFFF"/>
        </w:rPr>
        <w:t>(19), 1529-1536.</w:t>
      </w:r>
    </w:p>
    <w:p w14:paraId="7CFE907F" w14:textId="77777777" w:rsidR="00440A89" w:rsidRPr="0087472F" w:rsidRDefault="00440A89" w:rsidP="00440A89">
      <w:pPr>
        <w:ind w:left="360" w:hanging="360"/>
        <w:contextualSpacing/>
        <w:jc w:val="both"/>
        <w:rPr>
          <w:sz w:val="22"/>
          <w:szCs w:val="22"/>
        </w:rPr>
      </w:pPr>
    </w:p>
    <w:p w14:paraId="4CFA5053" w14:textId="77777777" w:rsidR="00440A89" w:rsidRPr="0087472F" w:rsidRDefault="00440A89" w:rsidP="00440A89">
      <w:pPr>
        <w:ind w:left="360" w:hanging="360"/>
        <w:contextualSpacing/>
        <w:jc w:val="both"/>
        <w:rPr>
          <w:sz w:val="22"/>
          <w:szCs w:val="22"/>
        </w:rPr>
      </w:pPr>
      <w:r w:rsidRPr="0087472F">
        <w:rPr>
          <w:sz w:val="22"/>
          <w:szCs w:val="22"/>
        </w:rPr>
        <w:t xml:space="preserve">Kennedy, C., Kools, S., and Krueger, R. (2001). Methodological considerations in children’s focus groups. </w:t>
      </w:r>
      <w:r w:rsidRPr="0087472F">
        <w:rPr>
          <w:i/>
          <w:iCs/>
          <w:sz w:val="22"/>
          <w:szCs w:val="22"/>
        </w:rPr>
        <w:t>Nursing Research, 50,</w:t>
      </w:r>
      <w:r w:rsidRPr="0087472F">
        <w:rPr>
          <w:sz w:val="22"/>
          <w:szCs w:val="22"/>
        </w:rPr>
        <w:t xml:space="preserve"> 3:184-187.</w:t>
      </w:r>
    </w:p>
    <w:p w14:paraId="39E85832" w14:textId="77777777" w:rsidR="00440A89" w:rsidRPr="0087472F" w:rsidRDefault="00440A89" w:rsidP="00440A89">
      <w:pPr>
        <w:ind w:left="360" w:hanging="360"/>
        <w:contextualSpacing/>
        <w:jc w:val="both"/>
        <w:rPr>
          <w:sz w:val="22"/>
          <w:szCs w:val="22"/>
        </w:rPr>
      </w:pPr>
    </w:p>
    <w:p w14:paraId="218C3A0D" w14:textId="77777777" w:rsidR="00440A89" w:rsidRPr="0087472F" w:rsidRDefault="00440A89" w:rsidP="00440A89">
      <w:pPr>
        <w:ind w:left="360" w:hanging="360"/>
        <w:contextualSpacing/>
        <w:jc w:val="both"/>
        <w:rPr>
          <w:sz w:val="22"/>
          <w:szCs w:val="22"/>
        </w:rPr>
      </w:pPr>
      <w:r w:rsidRPr="0087472F">
        <w:rPr>
          <w:sz w:val="22"/>
          <w:szCs w:val="22"/>
        </w:rPr>
        <w:t xml:space="preserve">Krueger, R. and Casey, M.A. (2015). </w:t>
      </w:r>
      <w:r w:rsidRPr="0087472F">
        <w:rPr>
          <w:i/>
          <w:iCs/>
          <w:sz w:val="22"/>
          <w:szCs w:val="22"/>
        </w:rPr>
        <w:t xml:space="preserve">Focus groups: A practical guide for applied research </w:t>
      </w:r>
      <w:r w:rsidRPr="0087472F">
        <w:rPr>
          <w:sz w:val="22"/>
          <w:szCs w:val="22"/>
        </w:rPr>
        <w:t>(5</w:t>
      </w:r>
      <w:r w:rsidRPr="0087472F">
        <w:rPr>
          <w:sz w:val="22"/>
          <w:szCs w:val="22"/>
          <w:vertAlign w:val="superscript"/>
        </w:rPr>
        <w:t>th</w:t>
      </w:r>
      <w:r w:rsidRPr="0087472F">
        <w:rPr>
          <w:sz w:val="22"/>
          <w:szCs w:val="22"/>
        </w:rPr>
        <w:t xml:space="preserve"> ed)</w:t>
      </w:r>
      <w:r w:rsidRPr="0087472F">
        <w:rPr>
          <w:i/>
          <w:iCs/>
          <w:sz w:val="22"/>
          <w:szCs w:val="22"/>
        </w:rPr>
        <w:t>.</w:t>
      </w:r>
      <w:r w:rsidRPr="0087472F">
        <w:rPr>
          <w:sz w:val="22"/>
          <w:szCs w:val="22"/>
        </w:rPr>
        <w:t xml:space="preserve"> Thousand Oaks, CA: SAGE Publications, Inc. </w:t>
      </w:r>
    </w:p>
    <w:p w14:paraId="1B9BCDEE" w14:textId="77777777" w:rsidR="00440A89" w:rsidRPr="0087472F" w:rsidRDefault="00440A89" w:rsidP="00440A89">
      <w:pPr>
        <w:ind w:left="360" w:hanging="360"/>
        <w:contextualSpacing/>
        <w:jc w:val="both"/>
        <w:rPr>
          <w:sz w:val="22"/>
          <w:szCs w:val="22"/>
        </w:rPr>
      </w:pPr>
    </w:p>
    <w:p w14:paraId="6E3805C9" w14:textId="77777777" w:rsidR="00341FE5" w:rsidRDefault="00341FE5" w:rsidP="00440A89">
      <w:pPr>
        <w:ind w:left="360" w:hanging="360"/>
        <w:contextualSpacing/>
        <w:jc w:val="both"/>
        <w:rPr>
          <w:sz w:val="22"/>
          <w:szCs w:val="22"/>
        </w:rPr>
      </w:pPr>
      <w:r w:rsidRPr="00341FE5">
        <w:rPr>
          <w:sz w:val="22"/>
          <w:szCs w:val="22"/>
        </w:rPr>
        <w:t xml:space="preserve">LaChausse, R. G. (2016). A clustered randomized controlled trial of the positive prevention PLUS adolescent pregnancy prevention program. </w:t>
      </w:r>
      <w:r w:rsidRPr="00341FE5">
        <w:rPr>
          <w:i/>
          <w:iCs/>
          <w:sz w:val="22"/>
          <w:szCs w:val="22"/>
        </w:rPr>
        <w:t>American Journal of Public Health, 106</w:t>
      </w:r>
      <w:r w:rsidRPr="00341FE5">
        <w:rPr>
          <w:sz w:val="22"/>
          <w:szCs w:val="22"/>
        </w:rPr>
        <w:t>, S91-S96. doi:10.2105/AJPH.2016.303414</w:t>
      </w:r>
      <w:r>
        <w:rPr>
          <w:sz w:val="22"/>
          <w:szCs w:val="22"/>
        </w:rPr>
        <w:t xml:space="preserve"> </w:t>
      </w:r>
    </w:p>
    <w:p w14:paraId="7CE79BD7" w14:textId="77777777" w:rsidR="00341FE5" w:rsidRDefault="00341FE5" w:rsidP="00440A89">
      <w:pPr>
        <w:ind w:left="360" w:hanging="360"/>
        <w:contextualSpacing/>
        <w:jc w:val="both"/>
        <w:rPr>
          <w:sz w:val="22"/>
          <w:szCs w:val="22"/>
        </w:rPr>
      </w:pPr>
    </w:p>
    <w:p w14:paraId="53AE4E6B" w14:textId="7642D4B8" w:rsidR="00341FE5" w:rsidRDefault="00341FE5" w:rsidP="00440A89">
      <w:pPr>
        <w:ind w:left="360" w:hanging="360"/>
        <w:contextualSpacing/>
        <w:jc w:val="both"/>
        <w:rPr>
          <w:sz w:val="22"/>
          <w:szCs w:val="22"/>
        </w:rPr>
      </w:pPr>
      <w:r w:rsidRPr="00341FE5">
        <w:rPr>
          <w:sz w:val="22"/>
          <w:szCs w:val="22"/>
        </w:rPr>
        <w:t xml:space="preserve">Lewin, A., Mitchell, S., Beers, L., Schmitz, K., &amp; Boudreaux, M. (2016). Improved contraceptive use among teen mothers in a patient-centered medical home. </w:t>
      </w:r>
      <w:r w:rsidRPr="00341FE5">
        <w:rPr>
          <w:i/>
          <w:iCs/>
          <w:sz w:val="22"/>
          <w:szCs w:val="22"/>
        </w:rPr>
        <w:t>Journal of Adolescent Health, 59(</w:t>
      </w:r>
      <w:r w:rsidRPr="00341FE5">
        <w:rPr>
          <w:sz w:val="22"/>
          <w:szCs w:val="22"/>
        </w:rPr>
        <w:t>2), 171-176.</w:t>
      </w:r>
    </w:p>
    <w:p w14:paraId="5677CF33" w14:textId="77777777" w:rsidR="00341FE5" w:rsidRDefault="00341FE5" w:rsidP="00440A89">
      <w:pPr>
        <w:ind w:left="360" w:hanging="360"/>
        <w:contextualSpacing/>
        <w:jc w:val="both"/>
        <w:rPr>
          <w:sz w:val="22"/>
          <w:szCs w:val="22"/>
        </w:rPr>
      </w:pPr>
    </w:p>
    <w:p w14:paraId="4337E8B2" w14:textId="61034B97" w:rsidR="00440A89" w:rsidRPr="0087472F" w:rsidRDefault="00440A89" w:rsidP="00440A89">
      <w:pPr>
        <w:ind w:left="360" w:hanging="360"/>
        <w:contextualSpacing/>
        <w:jc w:val="both"/>
        <w:rPr>
          <w:sz w:val="22"/>
          <w:szCs w:val="22"/>
        </w:rPr>
      </w:pPr>
      <w:r w:rsidRPr="0087472F">
        <w:rPr>
          <w:sz w:val="22"/>
          <w:szCs w:val="22"/>
        </w:rPr>
        <w:t xml:space="preserve">Liamputtong, P. (2006). Researching the vulnerable: A guide to sensitive research methods. Thousand Oaks, CA: SAGE Publications, Ltd.  </w:t>
      </w:r>
    </w:p>
    <w:p w14:paraId="52E6C835" w14:textId="77777777" w:rsidR="00440A89" w:rsidRPr="0087472F" w:rsidRDefault="00440A89" w:rsidP="00440A89">
      <w:pPr>
        <w:ind w:left="360" w:hanging="360"/>
        <w:contextualSpacing/>
        <w:jc w:val="both"/>
        <w:rPr>
          <w:sz w:val="22"/>
          <w:szCs w:val="22"/>
        </w:rPr>
      </w:pPr>
    </w:p>
    <w:p w14:paraId="7A9B8765" w14:textId="77777777" w:rsidR="00440A89" w:rsidRPr="0087472F" w:rsidRDefault="00440A89" w:rsidP="00440A89">
      <w:pPr>
        <w:ind w:left="360" w:hanging="360"/>
        <w:contextualSpacing/>
        <w:jc w:val="both"/>
        <w:rPr>
          <w:sz w:val="22"/>
          <w:szCs w:val="22"/>
        </w:rPr>
      </w:pPr>
      <w:r w:rsidRPr="0087472F">
        <w:rPr>
          <w:sz w:val="22"/>
          <w:szCs w:val="22"/>
        </w:rPr>
        <w:t xml:space="preserve">Liamputtong, P. (2011). </w:t>
      </w:r>
      <w:r w:rsidRPr="0087472F">
        <w:rPr>
          <w:i/>
          <w:iCs/>
          <w:sz w:val="22"/>
          <w:szCs w:val="22"/>
        </w:rPr>
        <w:t xml:space="preserve">Focus group methodology: Principle and practice. </w:t>
      </w:r>
      <w:r w:rsidRPr="0087472F">
        <w:rPr>
          <w:sz w:val="22"/>
          <w:szCs w:val="22"/>
        </w:rPr>
        <w:t xml:space="preserve">Thousand Oaks, CA: SAGE Publications, Ltd. </w:t>
      </w:r>
    </w:p>
    <w:p w14:paraId="3BA62E58" w14:textId="77777777" w:rsidR="00440A89" w:rsidRPr="0087472F" w:rsidRDefault="00440A89" w:rsidP="00440A89">
      <w:pPr>
        <w:ind w:left="360" w:hanging="360"/>
        <w:contextualSpacing/>
        <w:jc w:val="both"/>
        <w:rPr>
          <w:i/>
          <w:iCs/>
          <w:sz w:val="22"/>
          <w:szCs w:val="22"/>
        </w:rPr>
      </w:pPr>
    </w:p>
    <w:p w14:paraId="0C6A52DA" w14:textId="51180BC9" w:rsidR="00341FE5" w:rsidRDefault="00341FE5" w:rsidP="00341FE5">
      <w:pPr>
        <w:ind w:left="360" w:hanging="360"/>
        <w:contextualSpacing/>
        <w:jc w:val="both"/>
        <w:rPr>
          <w:sz w:val="22"/>
          <w:szCs w:val="22"/>
        </w:rPr>
      </w:pPr>
      <w:r w:rsidRPr="00341FE5">
        <w:rPr>
          <w:sz w:val="22"/>
          <w:szCs w:val="22"/>
        </w:rPr>
        <w:t>Mahat, G.</w:t>
      </w:r>
      <w:r>
        <w:rPr>
          <w:sz w:val="22"/>
          <w:szCs w:val="22"/>
        </w:rPr>
        <w:t>,</w:t>
      </w:r>
      <w:r w:rsidRPr="00341FE5">
        <w:rPr>
          <w:sz w:val="22"/>
          <w:szCs w:val="22"/>
        </w:rPr>
        <w:t xml:space="preserve"> Scoloveno, M.A.</w:t>
      </w:r>
      <w:r>
        <w:rPr>
          <w:sz w:val="22"/>
          <w:szCs w:val="22"/>
        </w:rPr>
        <w:t>,</w:t>
      </w:r>
      <w:r w:rsidRPr="00341FE5">
        <w:rPr>
          <w:sz w:val="22"/>
          <w:szCs w:val="22"/>
        </w:rPr>
        <w:t xml:space="preserve"> Leon, T.D.</w:t>
      </w:r>
      <w:r>
        <w:rPr>
          <w:sz w:val="22"/>
          <w:szCs w:val="22"/>
        </w:rPr>
        <w:t>,</w:t>
      </w:r>
      <w:r w:rsidRPr="00341FE5">
        <w:rPr>
          <w:sz w:val="22"/>
          <w:szCs w:val="22"/>
        </w:rPr>
        <w:t xml:space="preserve"> </w:t>
      </w:r>
      <w:r>
        <w:rPr>
          <w:sz w:val="22"/>
          <w:szCs w:val="22"/>
        </w:rPr>
        <w:t xml:space="preserve">&amp; </w:t>
      </w:r>
      <w:r w:rsidRPr="00341FE5">
        <w:rPr>
          <w:sz w:val="22"/>
          <w:szCs w:val="22"/>
        </w:rPr>
        <w:t xml:space="preserve">Frenkel, J. </w:t>
      </w:r>
      <w:r>
        <w:rPr>
          <w:sz w:val="22"/>
          <w:szCs w:val="22"/>
        </w:rPr>
        <w:t xml:space="preserve">(2008). </w:t>
      </w:r>
      <w:r w:rsidRPr="00341FE5">
        <w:rPr>
          <w:sz w:val="22"/>
          <w:szCs w:val="22"/>
        </w:rPr>
        <w:t>Preliminary Evidence of an Adolescent HIV/AIDS Peer</w:t>
      </w:r>
      <w:r>
        <w:rPr>
          <w:sz w:val="22"/>
          <w:szCs w:val="22"/>
        </w:rPr>
        <w:t xml:space="preserve"> </w:t>
      </w:r>
      <w:r w:rsidRPr="00341FE5">
        <w:rPr>
          <w:sz w:val="22"/>
          <w:szCs w:val="22"/>
        </w:rPr>
        <w:t xml:space="preserve">Education Program. </w:t>
      </w:r>
      <w:r>
        <w:rPr>
          <w:i/>
          <w:iCs/>
          <w:sz w:val="22"/>
          <w:szCs w:val="22"/>
        </w:rPr>
        <w:t xml:space="preserve">Journal of Pediatric Nursing, </w:t>
      </w:r>
      <w:r w:rsidRPr="00341FE5">
        <w:rPr>
          <w:i/>
          <w:iCs/>
          <w:sz w:val="22"/>
          <w:szCs w:val="22"/>
        </w:rPr>
        <w:t>23</w:t>
      </w:r>
      <w:r w:rsidRPr="00341FE5">
        <w:rPr>
          <w:sz w:val="22"/>
          <w:szCs w:val="22"/>
        </w:rPr>
        <w:t>(1), 358–363.</w:t>
      </w:r>
    </w:p>
    <w:p w14:paraId="20699961" w14:textId="77777777" w:rsidR="00341FE5" w:rsidRDefault="00341FE5" w:rsidP="00341FE5">
      <w:pPr>
        <w:ind w:left="360" w:hanging="360"/>
        <w:contextualSpacing/>
        <w:jc w:val="both"/>
        <w:rPr>
          <w:sz w:val="22"/>
          <w:szCs w:val="22"/>
        </w:rPr>
      </w:pPr>
    </w:p>
    <w:p w14:paraId="714CBB29" w14:textId="65F91A0F" w:rsidR="00440A89" w:rsidRPr="0087472F" w:rsidRDefault="00440A89" w:rsidP="00341FE5">
      <w:pPr>
        <w:ind w:left="360" w:hanging="360"/>
        <w:contextualSpacing/>
        <w:jc w:val="both"/>
        <w:rPr>
          <w:sz w:val="22"/>
          <w:szCs w:val="22"/>
        </w:rPr>
      </w:pPr>
      <w:r w:rsidRPr="0087472F">
        <w:rPr>
          <w:sz w:val="22"/>
          <w:szCs w:val="22"/>
        </w:rPr>
        <w:t xml:space="preserve">McDonagh, J. and Bateman, B. (2012). Nothing about us without us: considerations for research involving young people. </w:t>
      </w:r>
      <w:r w:rsidRPr="0087472F">
        <w:rPr>
          <w:i/>
          <w:iCs/>
          <w:sz w:val="22"/>
          <w:szCs w:val="22"/>
        </w:rPr>
        <w:t>Arch Dis Child Educ Pract Ed, 97</w:t>
      </w:r>
      <w:r w:rsidRPr="0087472F">
        <w:rPr>
          <w:sz w:val="22"/>
          <w:szCs w:val="22"/>
        </w:rPr>
        <w:t xml:space="preserve">:55–60. doi:10.1136/adc.2010.197947 </w:t>
      </w:r>
    </w:p>
    <w:p w14:paraId="27B501E4" w14:textId="77777777" w:rsidR="00440A89" w:rsidRPr="0087472F" w:rsidRDefault="00440A89" w:rsidP="00440A89">
      <w:pPr>
        <w:ind w:left="360" w:hanging="360"/>
        <w:contextualSpacing/>
        <w:jc w:val="both"/>
        <w:rPr>
          <w:sz w:val="22"/>
          <w:szCs w:val="22"/>
        </w:rPr>
      </w:pPr>
    </w:p>
    <w:p w14:paraId="6616542E" w14:textId="77777777" w:rsidR="00440A89" w:rsidRPr="0087472F" w:rsidRDefault="00440A89" w:rsidP="00440A89">
      <w:pPr>
        <w:jc w:val="both"/>
        <w:rPr>
          <w:color w:val="222222"/>
          <w:sz w:val="22"/>
          <w:szCs w:val="22"/>
          <w:shd w:val="clear" w:color="auto" w:fill="FFFFFF"/>
        </w:rPr>
      </w:pPr>
      <w:r w:rsidRPr="0087472F">
        <w:rPr>
          <w:color w:val="222222"/>
          <w:sz w:val="22"/>
          <w:szCs w:val="22"/>
          <w:shd w:val="clear" w:color="auto" w:fill="FFFFFF"/>
        </w:rPr>
        <w:t>McKenzie, D., Stillman, S., &amp; Gibson, J. (2010). How important is selection? Experimental vs. non-</w:t>
      </w:r>
    </w:p>
    <w:p w14:paraId="01A84613" w14:textId="77777777" w:rsidR="00440A89" w:rsidRPr="0087472F" w:rsidRDefault="00440A89" w:rsidP="00440A89">
      <w:pPr>
        <w:ind w:firstLine="360"/>
        <w:jc w:val="both"/>
        <w:rPr>
          <w:i/>
          <w:iCs/>
          <w:color w:val="222222"/>
          <w:sz w:val="22"/>
          <w:szCs w:val="22"/>
          <w:shd w:val="clear" w:color="auto" w:fill="FFFFFF"/>
        </w:rPr>
      </w:pPr>
      <w:r w:rsidRPr="0087472F">
        <w:rPr>
          <w:color w:val="222222"/>
          <w:sz w:val="22"/>
          <w:szCs w:val="22"/>
          <w:shd w:val="clear" w:color="auto" w:fill="FFFFFF"/>
        </w:rPr>
        <w:t>experimental measures of the income gains from migration. </w:t>
      </w:r>
      <w:r w:rsidRPr="0087472F">
        <w:rPr>
          <w:i/>
          <w:iCs/>
          <w:color w:val="222222"/>
          <w:sz w:val="22"/>
          <w:szCs w:val="22"/>
          <w:shd w:val="clear" w:color="auto" w:fill="FFFFFF"/>
        </w:rPr>
        <w:t xml:space="preserve">Journal of the European Economic </w:t>
      </w:r>
    </w:p>
    <w:p w14:paraId="2F9506D1" w14:textId="77777777" w:rsidR="00440A89" w:rsidRPr="0087472F" w:rsidRDefault="00440A89" w:rsidP="00440A89">
      <w:pPr>
        <w:ind w:firstLine="360"/>
        <w:jc w:val="both"/>
        <w:rPr>
          <w:color w:val="222222"/>
          <w:sz w:val="22"/>
          <w:szCs w:val="22"/>
          <w:shd w:val="clear" w:color="auto" w:fill="FFFFFF"/>
        </w:rPr>
      </w:pPr>
      <w:r w:rsidRPr="0087472F">
        <w:rPr>
          <w:i/>
          <w:iCs/>
          <w:color w:val="222222"/>
          <w:sz w:val="22"/>
          <w:szCs w:val="22"/>
          <w:shd w:val="clear" w:color="auto" w:fill="FFFFFF"/>
        </w:rPr>
        <w:t>Association</w:t>
      </w:r>
      <w:r w:rsidRPr="0087472F">
        <w:rPr>
          <w:color w:val="222222"/>
          <w:sz w:val="22"/>
          <w:szCs w:val="22"/>
          <w:shd w:val="clear" w:color="auto" w:fill="FFFFFF"/>
        </w:rPr>
        <w:t>, </w:t>
      </w:r>
      <w:r w:rsidRPr="0087472F">
        <w:rPr>
          <w:i/>
          <w:iCs/>
          <w:color w:val="222222"/>
          <w:sz w:val="22"/>
          <w:szCs w:val="22"/>
          <w:shd w:val="clear" w:color="auto" w:fill="FFFFFF"/>
        </w:rPr>
        <w:t>8</w:t>
      </w:r>
      <w:r w:rsidRPr="0087472F">
        <w:rPr>
          <w:color w:val="222222"/>
          <w:sz w:val="22"/>
          <w:szCs w:val="22"/>
          <w:shd w:val="clear" w:color="auto" w:fill="FFFFFF"/>
        </w:rPr>
        <w:t>(4), 913-945.</w:t>
      </w:r>
    </w:p>
    <w:p w14:paraId="0D66CFFE" w14:textId="77777777" w:rsidR="00440A89" w:rsidRPr="0087472F" w:rsidRDefault="00440A89" w:rsidP="00440A89">
      <w:pPr>
        <w:ind w:left="360" w:hanging="360"/>
        <w:jc w:val="both"/>
        <w:rPr>
          <w:color w:val="222222"/>
          <w:sz w:val="22"/>
          <w:szCs w:val="22"/>
          <w:shd w:val="clear" w:color="auto" w:fill="FFFFFF"/>
        </w:rPr>
      </w:pPr>
    </w:p>
    <w:p w14:paraId="03AC58CE" w14:textId="77777777" w:rsidR="00651869" w:rsidRDefault="00651869" w:rsidP="00440A89">
      <w:pPr>
        <w:ind w:left="360" w:hanging="360"/>
        <w:jc w:val="both"/>
        <w:rPr>
          <w:color w:val="222222"/>
          <w:sz w:val="22"/>
          <w:szCs w:val="22"/>
          <w:shd w:val="clear" w:color="auto" w:fill="FFFFFF"/>
        </w:rPr>
      </w:pPr>
      <w:r w:rsidRPr="00651869">
        <w:rPr>
          <w:color w:val="222222"/>
          <w:sz w:val="22"/>
          <w:szCs w:val="22"/>
          <w:shd w:val="clear" w:color="auto" w:fill="FFFFFF"/>
        </w:rPr>
        <w:t xml:space="preserve">Morales, A., Espada, J. P., &amp; Orgilés, M. (2015). A 1-year follow-up evaluation of a sexual-health education program for Spanish adolescents compared with a well-established program. </w:t>
      </w:r>
      <w:r w:rsidRPr="00651869">
        <w:rPr>
          <w:i/>
          <w:iCs/>
          <w:color w:val="222222"/>
          <w:sz w:val="22"/>
          <w:szCs w:val="22"/>
          <w:shd w:val="clear" w:color="auto" w:fill="FFFFFF"/>
        </w:rPr>
        <w:t>The European Journal of Public Health, 26</w:t>
      </w:r>
      <w:r w:rsidRPr="00651869">
        <w:rPr>
          <w:color w:val="222222"/>
          <w:sz w:val="22"/>
          <w:szCs w:val="22"/>
          <w:shd w:val="clear" w:color="auto" w:fill="FFFFFF"/>
        </w:rPr>
        <w:t>(1), 35-41.</w:t>
      </w:r>
    </w:p>
    <w:p w14:paraId="3871D5C7" w14:textId="77777777" w:rsidR="00651869" w:rsidRDefault="00651869" w:rsidP="00440A89">
      <w:pPr>
        <w:ind w:left="360" w:hanging="360"/>
        <w:jc w:val="both"/>
        <w:rPr>
          <w:color w:val="222222"/>
          <w:sz w:val="22"/>
          <w:szCs w:val="22"/>
          <w:shd w:val="clear" w:color="auto" w:fill="FFFFFF"/>
        </w:rPr>
      </w:pPr>
    </w:p>
    <w:p w14:paraId="3C45EBE3" w14:textId="05D78765"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Oman, R. F., Vesely, S. K., Green, J., Clements-Nolle, K., &amp; Lu, M. (2018). Adolescent pregnancy prevention among youths living in group care homes: a cluster randomized controlled trial. </w:t>
      </w:r>
      <w:r w:rsidRPr="0087472F">
        <w:rPr>
          <w:i/>
          <w:iCs/>
          <w:color w:val="222222"/>
          <w:sz w:val="22"/>
          <w:szCs w:val="22"/>
          <w:shd w:val="clear" w:color="auto" w:fill="FFFFFF"/>
        </w:rPr>
        <w:t>American Journal of Public Health</w:t>
      </w:r>
      <w:r w:rsidRPr="0087472F">
        <w:rPr>
          <w:color w:val="222222"/>
          <w:sz w:val="22"/>
          <w:szCs w:val="22"/>
          <w:shd w:val="clear" w:color="auto" w:fill="FFFFFF"/>
        </w:rPr>
        <w:t>, </w:t>
      </w:r>
      <w:r w:rsidRPr="0087472F">
        <w:rPr>
          <w:i/>
          <w:iCs/>
          <w:color w:val="222222"/>
          <w:sz w:val="22"/>
          <w:szCs w:val="22"/>
          <w:shd w:val="clear" w:color="auto" w:fill="FFFFFF"/>
        </w:rPr>
        <w:t>108</w:t>
      </w:r>
      <w:r w:rsidRPr="0087472F">
        <w:rPr>
          <w:color w:val="222222"/>
          <w:sz w:val="22"/>
          <w:szCs w:val="22"/>
          <w:shd w:val="clear" w:color="auto" w:fill="FFFFFF"/>
        </w:rPr>
        <w:t>(S1), S38-S44.</w:t>
      </w:r>
    </w:p>
    <w:p w14:paraId="7FEA7F51" w14:textId="77777777" w:rsidR="00440A89" w:rsidRPr="0087472F" w:rsidRDefault="00440A89" w:rsidP="00440A89">
      <w:pPr>
        <w:ind w:left="360" w:hanging="360"/>
        <w:contextualSpacing/>
        <w:jc w:val="both"/>
        <w:rPr>
          <w:sz w:val="22"/>
          <w:szCs w:val="22"/>
        </w:rPr>
      </w:pPr>
    </w:p>
    <w:p w14:paraId="66F0EC81" w14:textId="77777777" w:rsidR="00651869" w:rsidRDefault="00651869" w:rsidP="00440A89">
      <w:pPr>
        <w:ind w:left="360" w:hanging="360"/>
        <w:contextualSpacing/>
        <w:jc w:val="both"/>
        <w:rPr>
          <w:sz w:val="22"/>
          <w:szCs w:val="22"/>
        </w:rPr>
      </w:pPr>
      <w:r w:rsidRPr="00651869">
        <w:rPr>
          <w:sz w:val="22"/>
          <w:szCs w:val="22"/>
        </w:rPr>
        <w:t xml:space="preserve">Philliber, S., Kaye, J. W., Herrling, S., &amp; West, E. (2002). Preventing pregnancy and improving health care access among teenagers: An evaluation of the Children's Aid Society-Carrera program. </w:t>
      </w:r>
      <w:r w:rsidRPr="00651869">
        <w:rPr>
          <w:i/>
          <w:iCs/>
          <w:sz w:val="22"/>
          <w:szCs w:val="22"/>
        </w:rPr>
        <w:t>Perspectives on Sexual and Reproductive Health, 34</w:t>
      </w:r>
      <w:r w:rsidRPr="00651869">
        <w:rPr>
          <w:sz w:val="22"/>
          <w:szCs w:val="22"/>
        </w:rPr>
        <w:t>(5), 244-251.</w:t>
      </w:r>
    </w:p>
    <w:p w14:paraId="07C1A499" w14:textId="77777777" w:rsidR="00651869" w:rsidRDefault="00651869" w:rsidP="00440A89">
      <w:pPr>
        <w:ind w:left="360" w:hanging="360"/>
        <w:contextualSpacing/>
        <w:jc w:val="both"/>
        <w:rPr>
          <w:sz w:val="22"/>
          <w:szCs w:val="22"/>
        </w:rPr>
      </w:pPr>
    </w:p>
    <w:p w14:paraId="4C2D6653" w14:textId="684AEB25" w:rsidR="00651869" w:rsidRDefault="00651869" w:rsidP="00440A89">
      <w:pPr>
        <w:ind w:left="360" w:hanging="360"/>
        <w:contextualSpacing/>
        <w:jc w:val="both"/>
        <w:rPr>
          <w:sz w:val="22"/>
          <w:szCs w:val="22"/>
        </w:rPr>
      </w:pPr>
      <w:r w:rsidRPr="00651869">
        <w:rPr>
          <w:sz w:val="22"/>
          <w:szCs w:val="22"/>
        </w:rPr>
        <w:t>Peskin, M.F.</w:t>
      </w:r>
      <w:r>
        <w:rPr>
          <w:sz w:val="22"/>
          <w:szCs w:val="22"/>
        </w:rPr>
        <w:t>,</w:t>
      </w:r>
      <w:r w:rsidRPr="00651869">
        <w:rPr>
          <w:sz w:val="22"/>
          <w:szCs w:val="22"/>
        </w:rPr>
        <w:t xml:space="preserve"> Shegog, R.</w:t>
      </w:r>
      <w:r>
        <w:rPr>
          <w:sz w:val="22"/>
          <w:szCs w:val="22"/>
        </w:rPr>
        <w:t>,</w:t>
      </w:r>
      <w:r w:rsidRPr="00651869">
        <w:rPr>
          <w:sz w:val="22"/>
          <w:szCs w:val="22"/>
        </w:rPr>
        <w:t xml:space="preserve"> Markham, C.M.</w:t>
      </w:r>
      <w:r>
        <w:rPr>
          <w:sz w:val="22"/>
          <w:szCs w:val="22"/>
        </w:rPr>
        <w:t>,</w:t>
      </w:r>
      <w:r w:rsidRPr="00651869">
        <w:rPr>
          <w:sz w:val="22"/>
          <w:szCs w:val="22"/>
        </w:rPr>
        <w:t xml:space="preserve"> Thiel, M.</w:t>
      </w:r>
      <w:r>
        <w:rPr>
          <w:sz w:val="22"/>
          <w:szCs w:val="22"/>
        </w:rPr>
        <w:t>,</w:t>
      </w:r>
      <w:r w:rsidRPr="00651869">
        <w:rPr>
          <w:sz w:val="22"/>
          <w:szCs w:val="22"/>
        </w:rPr>
        <w:t xml:space="preserve"> Baumler, E.R.</w:t>
      </w:r>
      <w:r>
        <w:rPr>
          <w:sz w:val="22"/>
          <w:szCs w:val="22"/>
        </w:rPr>
        <w:t>,</w:t>
      </w:r>
      <w:r w:rsidRPr="00651869">
        <w:rPr>
          <w:sz w:val="22"/>
          <w:szCs w:val="22"/>
        </w:rPr>
        <w:t xml:space="preserve"> Addy, R.C.</w:t>
      </w:r>
      <w:r>
        <w:rPr>
          <w:sz w:val="22"/>
          <w:szCs w:val="22"/>
        </w:rPr>
        <w:t>,</w:t>
      </w:r>
      <w:r w:rsidRPr="00651869">
        <w:rPr>
          <w:sz w:val="22"/>
          <w:szCs w:val="22"/>
        </w:rPr>
        <w:t xml:space="preserve"> Gabay, E.K.</w:t>
      </w:r>
      <w:r>
        <w:rPr>
          <w:sz w:val="22"/>
          <w:szCs w:val="22"/>
        </w:rPr>
        <w:t>,</w:t>
      </w:r>
      <w:r w:rsidRPr="00651869">
        <w:rPr>
          <w:sz w:val="22"/>
          <w:szCs w:val="22"/>
        </w:rPr>
        <w:t xml:space="preserve"> Emery, S.T. </w:t>
      </w:r>
      <w:r>
        <w:rPr>
          <w:sz w:val="22"/>
          <w:szCs w:val="22"/>
        </w:rPr>
        <w:t xml:space="preserve">(2015). </w:t>
      </w:r>
      <w:r w:rsidRPr="00651869">
        <w:rPr>
          <w:sz w:val="22"/>
          <w:szCs w:val="22"/>
        </w:rPr>
        <w:t xml:space="preserve">Efficacy of Its Your Game-Tech: A Computer-Based Sexual Health Education Program for Middle School Youth. </w:t>
      </w:r>
      <w:r>
        <w:rPr>
          <w:i/>
          <w:iCs/>
          <w:sz w:val="22"/>
          <w:szCs w:val="22"/>
        </w:rPr>
        <w:t>Journal of Adolescent Health,</w:t>
      </w:r>
      <w:r w:rsidRPr="00651869">
        <w:rPr>
          <w:i/>
          <w:iCs/>
          <w:sz w:val="22"/>
          <w:szCs w:val="22"/>
        </w:rPr>
        <w:t xml:space="preserve"> 56</w:t>
      </w:r>
      <w:r w:rsidRPr="00651869">
        <w:rPr>
          <w:sz w:val="22"/>
          <w:szCs w:val="22"/>
        </w:rPr>
        <w:t>, 515–521.</w:t>
      </w:r>
    </w:p>
    <w:p w14:paraId="23C0CAB6" w14:textId="77777777" w:rsidR="00651869" w:rsidRDefault="00651869" w:rsidP="00440A89">
      <w:pPr>
        <w:ind w:left="360" w:hanging="360"/>
        <w:contextualSpacing/>
        <w:jc w:val="both"/>
        <w:rPr>
          <w:sz w:val="22"/>
          <w:szCs w:val="22"/>
        </w:rPr>
      </w:pPr>
    </w:p>
    <w:p w14:paraId="62234AAC" w14:textId="04BB628F" w:rsidR="00440A89" w:rsidRPr="0087472F" w:rsidRDefault="00440A89" w:rsidP="00440A89">
      <w:pPr>
        <w:ind w:left="360" w:hanging="360"/>
        <w:contextualSpacing/>
        <w:jc w:val="both"/>
        <w:rPr>
          <w:sz w:val="22"/>
          <w:szCs w:val="22"/>
        </w:rPr>
      </w:pPr>
      <w:r w:rsidRPr="0087472F">
        <w:rPr>
          <w:sz w:val="22"/>
          <w:szCs w:val="22"/>
        </w:rPr>
        <w:t>Peterson-Sweeney, K. (2005). The Use of Focus Groups in Pediatric and Adolescent Research.</w:t>
      </w:r>
      <w:r w:rsidRPr="0087472F">
        <w:rPr>
          <w:i/>
          <w:iCs/>
          <w:sz w:val="22"/>
          <w:szCs w:val="22"/>
        </w:rPr>
        <w:t xml:space="preserve"> Journal of Pediatr Health Care. 19, </w:t>
      </w:r>
      <w:r w:rsidRPr="0087472F">
        <w:rPr>
          <w:sz w:val="22"/>
          <w:szCs w:val="22"/>
        </w:rPr>
        <w:t>104-110</w:t>
      </w:r>
    </w:p>
    <w:p w14:paraId="7EF4993F" w14:textId="77777777" w:rsidR="00440A89" w:rsidRPr="0087472F" w:rsidRDefault="00440A89" w:rsidP="00440A89">
      <w:pPr>
        <w:ind w:left="360" w:hanging="360"/>
        <w:contextualSpacing/>
        <w:jc w:val="both"/>
        <w:rPr>
          <w:sz w:val="22"/>
          <w:szCs w:val="22"/>
        </w:rPr>
      </w:pPr>
    </w:p>
    <w:p w14:paraId="08A81441"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Piotrowski, Z. H., &amp; Hedeker, D. (2016). Evaluation of the Be the Exception sixth-grade program in rural communities to delay the onset of sexual behavior. </w:t>
      </w:r>
      <w:r w:rsidRPr="0087472F">
        <w:rPr>
          <w:i/>
          <w:iCs/>
          <w:color w:val="222222"/>
          <w:sz w:val="22"/>
          <w:szCs w:val="22"/>
          <w:shd w:val="clear" w:color="auto" w:fill="FFFFFF"/>
        </w:rPr>
        <w:t>American Journal of Public Health</w:t>
      </w:r>
      <w:r w:rsidRPr="0087472F">
        <w:rPr>
          <w:color w:val="222222"/>
          <w:sz w:val="22"/>
          <w:szCs w:val="22"/>
          <w:shd w:val="clear" w:color="auto" w:fill="FFFFFF"/>
        </w:rPr>
        <w:t>, </w:t>
      </w:r>
      <w:r w:rsidRPr="0087472F">
        <w:rPr>
          <w:i/>
          <w:iCs/>
          <w:color w:val="222222"/>
          <w:sz w:val="22"/>
          <w:szCs w:val="22"/>
          <w:shd w:val="clear" w:color="auto" w:fill="FFFFFF"/>
        </w:rPr>
        <w:t>106</w:t>
      </w:r>
      <w:r w:rsidRPr="0087472F">
        <w:rPr>
          <w:color w:val="222222"/>
          <w:sz w:val="22"/>
          <w:szCs w:val="22"/>
          <w:shd w:val="clear" w:color="auto" w:fill="FFFFFF"/>
        </w:rPr>
        <w:t>(S1), S132-S139.</w:t>
      </w:r>
    </w:p>
    <w:p w14:paraId="331DB996" w14:textId="77777777" w:rsidR="00440A89" w:rsidRPr="0087472F" w:rsidRDefault="00440A89" w:rsidP="00440A89">
      <w:pPr>
        <w:jc w:val="both"/>
        <w:rPr>
          <w:color w:val="000000"/>
          <w:sz w:val="22"/>
          <w:szCs w:val="22"/>
        </w:rPr>
      </w:pPr>
    </w:p>
    <w:p w14:paraId="08EB98CA" w14:textId="5C980C98" w:rsidR="00341FE5" w:rsidRDefault="00341FE5" w:rsidP="00440A89">
      <w:pPr>
        <w:ind w:left="360" w:hanging="360"/>
        <w:jc w:val="both"/>
        <w:rPr>
          <w:color w:val="222222"/>
          <w:sz w:val="22"/>
          <w:szCs w:val="22"/>
          <w:shd w:val="clear" w:color="auto" w:fill="FFFFFF"/>
        </w:rPr>
      </w:pPr>
      <w:r w:rsidRPr="00341FE5">
        <w:rPr>
          <w:color w:val="222222"/>
          <w:sz w:val="22"/>
          <w:szCs w:val="22"/>
          <w:shd w:val="clear" w:color="auto" w:fill="FFFFFF"/>
        </w:rPr>
        <w:t>Roberto, A. J., Zimmerman, R. S., Carlyle, K. E., &amp; Abner, E. L. (2007). A computer-based approach to preventing pregnancy, STD, and HIV in rural adolescents. </w:t>
      </w:r>
      <w:r w:rsidRPr="00341FE5">
        <w:rPr>
          <w:i/>
          <w:iCs/>
          <w:color w:val="222222"/>
          <w:sz w:val="22"/>
          <w:szCs w:val="22"/>
          <w:shd w:val="clear" w:color="auto" w:fill="FFFFFF"/>
        </w:rPr>
        <w:t xml:space="preserve">Journal of </w:t>
      </w:r>
      <w:r>
        <w:rPr>
          <w:i/>
          <w:iCs/>
          <w:color w:val="222222"/>
          <w:sz w:val="22"/>
          <w:szCs w:val="22"/>
          <w:shd w:val="clear" w:color="auto" w:fill="FFFFFF"/>
        </w:rPr>
        <w:t>H</w:t>
      </w:r>
      <w:r w:rsidRPr="00341FE5">
        <w:rPr>
          <w:i/>
          <w:iCs/>
          <w:color w:val="222222"/>
          <w:sz w:val="22"/>
          <w:szCs w:val="22"/>
          <w:shd w:val="clear" w:color="auto" w:fill="FFFFFF"/>
        </w:rPr>
        <w:t xml:space="preserve">ealth </w:t>
      </w:r>
      <w:r>
        <w:rPr>
          <w:i/>
          <w:iCs/>
          <w:color w:val="222222"/>
          <w:sz w:val="22"/>
          <w:szCs w:val="22"/>
          <w:shd w:val="clear" w:color="auto" w:fill="FFFFFF"/>
        </w:rPr>
        <w:t>C</w:t>
      </w:r>
      <w:r w:rsidRPr="00341FE5">
        <w:rPr>
          <w:i/>
          <w:iCs/>
          <w:color w:val="222222"/>
          <w:sz w:val="22"/>
          <w:szCs w:val="22"/>
          <w:shd w:val="clear" w:color="auto" w:fill="FFFFFF"/>
        </w:rPr>
        <w:t>ommunication, 12(</w:t>
      </w:r>
      <w:r w:rsidRPr="00341FE5">
        <w:rPr>
          <w:color w:val="222222"/>
          <w:sz w:val="22"/>
          <w:szCs w:val="22"/>
          <w:shd w:val="clear" w:color="auto" w:fill="FFFFFF"/>
        </w:rPr>
        <w:t>1), 53-76.</w:t>
      </w:r>
    </w:p>
    <w:p w14:paraId="319B874E" w14:textId="77777777" w:rsidR="00341FE5" w:rsidRDefault="00341FE5" w:rsidP="00440A89">
      <w:pPr>
        <w:ind w:left="360" w:hanging="360"/>
        <w:jc w:val="both"/>
        <w:rPr>
          <w:color w:val="222222"/>
          <w:sz w:val="22"/>
          <w:szCs w:val="22"/>
          <w:shd w:val="clear" w:color="auto" w:fill="FFFFFF"/>
        </w:rPr>
      </w:pPr>
    </w:p>
    <w:p w14:paraId="16657D45" w14:textId="515128EA"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Robinson, W.T., Kaufman, R. &amp; Cahill, L. (2016). </w:t>
      </w:r>
      <w:r w:rsidRPr="0087472F">
        <w:rPr>
          <w:i/>
          <w:iCs/>
          <w:color w:val="222222"/>
          <w:sz w:val="22"/>
          <w:szCs w:val="22"/>
          <w:shd w:val="clear" w:color="auto" w:fill="FFFFFF"/>
        </w:rPr>
        <w:t>Evaluation of the Teen Outreach Program in Louisiana. New Orleans, LA</w:t>
      </w:r>
      <w:r w:rsidRPr="0087472F">
        <w:rPr>
          <w:color w:val="222222"/>
          <w:sz w:val="22"/>
          <w:szCs w:val="22"/>
          <w:shd w:val="clear" w:color="auto" w:fill="FFFFFF"/>
        </w:rPr>
        <w:t>. Louisiana State University Health Sciences Center at New Orleans, School of Public Health, Initiative for Evaluation and Capacity Building.</w:t>
      </w:r>
    </w:p>
    <w:p w14:paraId="4E83885F" w14:textId="77777777" w:rsidR="00440A89" w:rsidRPr="0087472F" w:rsidRDefault="00440A89" w:rsidP="00440A89">
      <w:pPr>
        <w:jc w:val="both"/>
        <w:rPr>
          <w:color w:val="000000"/>
          <w:sz w:val="22"/>
          <w:szCs w:val="22"/>
        </w:rPr>
      </w:pPr>
    </w:p>
    <w:p w14:paraId="27138938" w14:textId="77777777" w:rsidR="00440A89" w:rsidRPr="0087472F" w:rsidRDefault="00440A89" w:rsidP="00440A89">
      <w:pPr>
        <w:jc w:val="both"/>
        <w:rPr>
          <w:i/>
          <w:iCs/>
          <w:color w:val="000000"/>
          <w:sz w:val="22"/>
          <w:szCs w:val="22"/>
        </w:rPr>
      </w:pPr>
      <w:r w:rsidRPr="0087472F">
        <w:rPr>
          <w:color w:val="000000"/>
          <w:sz w:val="22"/>
          <w:szCs w:val="22"/>
        </w:rPr>
        <w:t xml:space="preserve">Rotz, D.,Goesling, B., Crofton, M., Manlove, J., and Welti, K. (2016). </w:t>
      </w:r>
      <w:r w:rsidRPr="0087472F">
        <w:rPr>
          <w:i/>
          <w:iCs/>
          <w:color w:val="000000"/>
          <w:sz w:val="22"/>
          <w:szCs w:val="22"/>
        </w:rPr>
        <w:t xml:space="preserve">Final Impacts of Teen PEP (Teen </w:t>
      </w:r>
    </w:p>
    <w:p w14:paraId="3383E19E" w14:textId="77777777" w:rsidR="00440A89" w:rsidRPr="0087472F" w:rsidRDefault="00440A89" w:rsidP="00440A89">
      <w:pPr>
        <w:ind w:left="360"/>
        <w:jc w:val="both"/>
        <w:rPr>
          <w:sz w:val="22"/>
          <w:szCs w:val="22"/>
        </w:rPr>
      </w:pPr>
      <w:r w:rsidRPr="0087472F">
        <w:rPr>
          <w:i/>
          <w:iCs/>
          <w:color w:val="000000"/>
          <w:sz w:val="22"/>
          <w:szCs w:val="22"/>
        </w:rPr>
        <w:t>Prevention Education Program) in New Jersey and North Carolina High Schools</w:t>
      </w:r>
      <w:r w:rsidRPr="0087472F">
        <w:rPr>
          <w:color w:val="000000"/>
          <w:sz w:val="22"/>
          <w:szCs w:val="22"/>
        </w:rPr>
        <w:t>. Washington, D.C.: U.S. Department of Health and Human Services, Office of Adolescent Health.</w:t>
      </w:r>
    </w:p>
    <w:p w14:paraId="65732DAF" w14:textId="77777777" w:rsidR="00440A89" w:rsidRPr="0087472F" w:rsidRDefault="00440A89" w:rsidP="00440A89">
      <w:pPr>
        <w:ind w:left="360" w:hanging="360"/>
        <w:contextualSpacing/>
        <w:jc w:val="both"/>
        <w:rPr>
          <w:sz w:val="22"/>
          <w:szCs w:val="22"/>
        </w:rPr>
      </w:pPr>
    </w:p>
    <w:p w14:paraId="7C14A238" w14:textId="5B8E9FB0" w:rsidR="00651869" w:rsidRDefault="00651869" w:rsidP="00440A89">
      <w:pPr>
        <w:ind w:left="360" w:hanging="360"/>
        <w:jc w:val="both"/>
        <w:rPr>
          <w:color w:val="222222"/>
          <w:sz w:val="22"/>
          <w:szCs w:val="22"/>
          <w:shd w:val="clear" w:color="auto" w:fill="FFFFFF"/>
        </w:rPr>
      </w:pPr>
      <w:r w:rsidRPr="00651869">
        <w:rPr>
          <w:color w:val="222222"/>
          <w:sz w:val="22"/>
          <w:szCs w:val="22"/>
          <w:shd w:val="clear" w:color="auto" w:fill="FFFFFF"/>
        </w:rPr>
        <w:t>Rotheram-Borus, M. J., Lee, M., Leonard, N., Lin, Y. Y., Franzke, L., Turner, E., ... &amp; Gwadz, M. (2003). Four-year behavioral outcomes of an intervention for parents living with HIV and their adolescent children. </w:t>
      </w:r>
      <w:r w:rsidRPr="00651869">
        <w:rPr>
          <w:i/>
          <w:iCs/>
          <w:color w:val="222222"/>
          <w:sz w:val="22"/>
          <w:szCs w:val="22"/>
          <w:shd w:val="clear" w:color="auto" w:fill="FFFFFF"/>
        </w:rPr>
        <w:t>AIDS, 17</w:t>
      </w:r>
      <w:r w:rsidRPr="00651869">
        <w:rPr>
          <w:color w:val="222222"/>
          <w:sz w:val="22"/>
          <w:szCs w:val="22"/>
          <w:shd w:val="clear" w:color="auto" w:fill="FFFFFF"/>
        </w:rPr>
        <w:t>(8), 1217-1225.</w:t>
      </w:r>
    </w:p>
    <w:p w14:paraId="23D17B17" w14:textId="77777777" w:rsidR="00651869" w:rsidRDefault="00651869" w:rsidP="00440A89">
      <w:pPr>
        <w:ind w:left="360" w:hanging="360"/>
        <w:jc w:val="both"/>
        <w:rPr>
          <w:color w:val="222222"/>
          <w:sz w:val="22"/>
          <w:szCs w:val="22"/>
          <w:shd w:val="clear" w:color="auto" w:fill="FFFFFF"/>
        </w:rPr>
      </w:pPr>
    </w:p>
    <w:p w14:paraId="0EAC70C3" w14:textId="3EA039AD"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Ruwe, M.B., McCloskey, L., Meyers, A., Prudent, N., and Foureau-Dorsinville, M. </w:t>
      </w:r>
      <w:r w:rsidRPr="0087472F">
        <w:rPr>
          <w:noProof/>
          <w:color w:val="222222"/>
          <w:sz w:val="22"/>
          <w:szCs w:val="22"/>
          <w:shd w:val="clear" w:color="auto" w:fill="FFFFFF"/>
        </w:rPr>
        <w:t xml:space="preserve">(2016) </w:t>
      </w:r>
      <w:r w:rsidRPr="0087472F">
        <w:rPr>
          <w:color w:val="222222"/>
          <w:sz w:val="22"/>
          <w:szCs w:val="22"/>
          <w:shd w:val="clear" w:color="auto" w:fill="FFFFFF"/>
        </w:rPr>
        <w:t>Evaluation of Haitian American Responsible Teen. Findings from the Replication of an Evidence-based Teen Pregnancy Prevention Program in Eastern Massachusetts</w:t>
      </w:r>
      <w:r w:rsidRPr="0087472F">
        <w:rPr>
          <w:noProof/>
          <w:color w:val="222222"/>
          <w:sz w:val="22"/>
          <w:szCs w:val="22"/>
          <w:shd w:val="clear" w:color="auto" w:fill="FFFFFF"/>
        </w:rPr>
        <w:t xml:space="preserve">. </w:t>
      </w:r>
      <w:r w:rsidRPr="0087472F">
        <w:rPr>
          <w:color w:val="222222"/>
          <w:sz w:val="22"/>
          <w:szCs w:val="22"/>
          <w:shd w:val="clear" w:color="auto" w:fill="FFFFFF"/>
        </w:rPr>
        <w:t>Washington, DC: U.S. Department of Health and Human Services, Office of Adolescent Health.</w:t>
      </w:r>
    </w:p>
    <w:p w14:paraId="086EA8AF" w14:textId="77777777" w:rsidR="00440A89" w:rsidRPr="0087472F" w:rsidRDefault="00440A89" w:rsidP="00440A89">
      <w:pPr>
        <w:ind w:left="360" w:hanging="360"/>
        <w:jc w:val="both"/>
        <w:rPr>
          <w:color w:val="222222"/>
          <w:sz w:val="22"/>
          <w:szCs w:val="22"/>
          <w:shd w:val="clear" w:color="auto" w:fill="FFFFFF"/>
        </w:rPr>
      </w:pPr>
    </w:p>
    <w:p w14:paraId="1849EBC3"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Schwinn, T, Kaufman, C. E., Black, K., Keane, E. M, Tuitt, N. R., Big Crow, C. K., Shangreau, C., Schaffer, G, &amp; Schinke, S. (2015). </w:t>
      </w:r>
      <w:r w:rsidRPr="0087472F">
        <w:rPr>
          <w:i/>
          <w:iCs/>
          <w:color w:val="222222"/>
          <w:sz w:val="22"/>
          <w:szCs w:val="22"/>
          <w:shd w:val="clear" w:color="auto" w:fill="FFFFFF"/>
        </w:rPr>
        <w:t>Evaluation of mCircle of Life in Tribes of the Northern Plains: Findings from an Innovative Teen Pregnancy Prevention Program</w:t>
      </w:r>
      <w:r w:rsidRPr="0087472F">
        <w:rPr>
          <w:color w:val="222222"/>
          <w:sz w:val="22"/>
          <w:szCs w:val="22"/>
          <w:shd w:val="clear" w:color="auto" w:fill="FFFFFF"/>
        </w:rPr>
        <w:t xml:space="preserve">. </w:t>
      </w:r>
      <w:r w:rsidRPr="0087472F">
        <w:rPr>
          <w:i/>
          <w:iCs/>
          <w:color w:val="222222"/>
          <w:sz w:val="22"/>
          <w:szCs w:val="22"/>
          <w:shd w:val="clear" w:color="auto" w:fill="FFFFFF"/>
        </w:rPr>
        <w:t>Final behavioral impact report submitted to the Office of Adolescent Health.</w:t>
      </w:r>
      <w:r w:rsidRPr="0087472F">
        <w:rPr>
          <w:color w:val="222222"/>
          <w:sz w:val="22"/>
          <w:szCs w:val="22"/>
          <w:shd w:val="clear" w:color="auto" w:fill="FFFFFF"/>
        </w:rPr>
        <w:t xml:space="preserve"> Washington, D.C.: U.S. Department of Health and Human Services, Office of Adolescent Health.</w:t>
      </w:r>
    </w:p>
    <w:p w14:paraId="66E6556E" w14:textId="77777777" w:rsidR="00440A89" w:rsidRPr="0087472F" w:rsidRDefault="00440A89" w:rsidP="00440A89">
      <w:pPr>
        <w:ind w:left="360" w:hanging="360"/>
        <w:jc w:val="both"/>
        <w:rPr>
          <w:color w:val="222222"/>
          <w:sz w:val="22"/>
          <w:szCs w:val="22"/>
          <w:shd w:val="clear" w:color="auto" w:fill="FFFFFF"/>
        </w:rPr>
      </w:pPr>
    </w:p>
    <w:p w14:paraId="2D6842A4"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Slater, H.M., and Mitschke, D.B. (2015). Evaluation of the Crossroads Program in Arlington, TX: Findings from an Innovative Teen Pregnancy Prevention Program</w:t>
      </w:r>
      <w:r w:rsidRPr="0087472F">
        <w:rPr>
          <w:noProof/>
          <w:color w:val="222222"/>
          <w:sz w:val="22"/>
          <w:szCs w:val="22"/>
          <w:shd w:val="clear" w:color="auto" w:fill="FFFFFF"/>
        </w:rPr>
        <w:t>.</w:t>
      </w:r>
      <w:r w:rsidRPr="0087472F">
        <w:rPr>
          <w:color w:val="222222"/>
          <w:sz w:val="22"/>
          <w:szCs w:val="22"/>
          <w:shd w:val="clear" w:color="auto" w:fill="FFFFFF"/>
        </w:rPr>
        <w:t xml:space="preserve"> Arlington, TX: University of Texas at Arlington.</w:t>
      </w:r>
    </w:p>
    <w:p w14:paraId="13D153B7" w14:textId="77777777" w:rsidR="00440A89" w:rsidRPr="0087472F" w:rsidRDefault="00440A89" w:rsidP="00440A89">
      <w:pPr>
        <w:ind w:left="360" w:hanging="360"/>
        <w:contextualSpacing/>
        <w:jc w:val="both"/>
        <w:rPr>
          <w:sz w:val="22"/>
          <w:szCs w:val="22"/>
        </w:rPr>
      </w:pPr>
    </w:p>
    <w:p w14:paraId="6085478E"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Smith, T., Clark, J. F., &amp; Nigg, C. R. (2015). Building Support for an Evidence-Based Teen Pregnancy and Sexually Transmitted Infection Prevention Program Adapted for Foster Youth. </w:t>
      </w:r>
      <w:r w:rsidRPr="0087472F">
        <w:rPr>
          <w:i/>
          <w:iCs/>
          <w:color w:val="222222"/>
          <w:sz w:val="22"/>
          <w:szCs w:val="22"/>
          <w:shd w:val="clear" w:color="auto" w:fill="FFFFFF"/>
        </w:rPr>
        <w:t>Hawaii Journal of Medicine &amp; Public Health</w:t>
      </w:r>
      <w:r w:rsidRPr="0087472F">
        <w:rPr>
          <w:color w:val="222222"/>
          <w:sz w:val="22"/>
          <w:szCs w:val="22"/>
          <w:shd w:val="clear" w:color="auto" w:fill="FFFFFF"/>
        </w:rPr>
        <w:t>, </w:t>
      </w:r>
      <w:r w:rsidRPr="0087472F">
        <w:rPr>
          <w:i/>
          <w:iCs/>
          <w:color w:val="222222"/>
          <w:sz w:val="22"/>
          <w:szCs w:val="22"/>
          <w:shd w:val="clear" w:color="auto" w:fill="FFFFFF"/>
        </w:rPr>
        <w:t>74</w:t>
      </w:r>
      <w:r w:rsidRPr="0087472F">
        <w:rPr>
          <w:color w:val="222222"/>
          <w:sz w:val="22"/>
          <w:szCs w:val="22"/>
          <w:shd w:val="clear" w:color="auto" w:fill="FFFFFF"/>
        </w:rPr>
        <w:t>(1).</w:t>
      </w:r>
    </w:p>
    <w:p w14:paraId="7416F5A3" w14:textId="77777777" w:rsidR="00440A89" w:rsidRPr="0087472F" w:rsidRDefault="00440A89" w:rsidP="00440A89">
      <w:pPr>
        <w:ind w:left="360" w:hanging="360"/>
        <w:contextualSpacing/>
        <w:jc w:val="both"/>
        <w:rPr>
          <w:sz w:val="22"/>
          <w:szCs w:val="22"/>
        </w:rPr>
      </w:pPr>
    </w:p>
    <w:p w14:paraId="2FDA735D"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Smith, K. V., Dye, C, Rotz D., Cook, E., Rosinsky, K., &amp; Scott, M. (2016) </w:t>
      </w:r>
      <w:r w:rsidRPr="0087472F">
        <w:rPr>
          <w:i/>
          <w:iCs/>
          <w:color w:val="222222"/>
          <w:sz w:val="22"/>
          <w:szCs w:val="22"/>
          <w:shd w:val="clear" w:color="auto" w:fill="FFFFFF"/>
        </w:rPr>
        <w:t xml:space="preserve">Interim Impacts of the Gender Matters Program. </w:t>
      </w:r>
      <w:r w:rsidRPr="0087472F">
        <w:rPr>
          <w:color w:val="222222"/>
          <w:sz w:val="22"/>
          <w:szCs w:val="22"/>
          <w:shd w:val="clear" w:color="auto" w:fill="FFFFFF"/>
        </w:rPr>
        <w:t>Washington, DC: U.S. Department of Health and Human Services, Office of Adolescent Health.</w:t>
      </w:r>
    </w:p>
    <w:p w14:paraId="39D912F7" w14:textId="77777777" w:rsidR="00440A89" w:rsidRPr="0087472F" w:rsidRDefault="00440A89" w:rsidP="00440A89">
      <w:pPr>
        <w:ind w:left="360" w:hanging="360"/>
        <w:contextualSpacing/>
        <w:jc w:val="both"/>
        <w:rPr>
          <w:color w:val="222222"/>
          <w:sz w:val="22"/>
          <w:szCs w:val="22"/>
          <w:shd w:val="clear" w:color="auto" w:fill="FFFFFF"/>
        </w:rPr>
      </w:pPr>
    </w:p>
    <w:p w14:paraId="57B9579C" w14:textId="77777777" w:rsidR="00440A89" w:rsidRPr="0087472F" w:rsidRDefault="00440A89" w:rsidP="00440A89">
      <w:pPr>
        <w:ind w:left="360" w:hanging="360"/>
        <w:contextualSpacing/>
        <w:jc w:val="both"/>
        <w:rPr>
          <w:color w:val="0000FF"/>
          <w:sz w:val="22"/>
          <w:szCs w:val="22"/>
          <w:u w:val="single"/>
        </w:rPr>
      </w:pPr>
      <w:r w:rsidRPr="0087472F">
        <w:rPr>
          <w:sz w:val="22"/>
          <w:szCs w:val="22"/>
        </w:rPr>
        <w:t xml:space="preserve">The United States Department of Health and Human Services, Office of Adolescent Health (n.d.). </w:t>
      </w:r>
      <w:r w:rsidRPr="0087472F">
        <w:rPr>
          <w:i/>
          <w:iCs/>
          <w:sz w:val="22"/>
          <w:szCs w:val="22"/>
        </w:rPr>
        <w:t xml:space="preserve">Using human-centered design to better understand adolescent and community health. </w:t>
      </w:r>
      <w:r w:rsidRPr="0087472F">
        <w:rPr>
          <w:sz w:val="22"/>
          <w:szCs w:val="22"/>
        </w:rPr>
        <w:t xml:space="preserve">Retrieved from: </w:t>
      </w:r>
      <w:hyperlink r:id="rId25" w:history="1">
        <w:r w:rsidRPr="0087472F">
          <w:rPr>
            <w:color w:val="0000FF"/>
            <w:sz w:val="22"/>
            <w:szCs w:val="22"/>
            <w:u w:val="single"/>
          </w:rPr>
          <w:t>https://www.hhs.gov/ash/oah/sites/default/files/oah-human-centered-design-brief.pdf</w:t>
        </w:r>
      </w:hyperlink>
    </w:p>
    <w:p w14:paraId="7C62D941" w14:textId="77777777" w:rsidR="00440A89" w:rsidRPr="0087472F" w:rsidRDefault="00440A89" w:rsidP="00440A89">
      <w:pPr>
        <w:ind w:left="360" w:hanging="360"/>
        <w:contextualSpacing/>
        <w:jc w:val="both"/>
        <w:rPr>
          <w:color w:val="0000FF"/>
          <w:sz w:val="22"/>
          <w:szCs w:val="22"/>
          <w:u w:val="single"/>
        </w:rPr>
      </w:pPr>
    </w:p>
    <w:p w14:paraId="77358DCB"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Tolou-Shams, M., Houck, C., Conrad, S. M., Tarantino, N., Stein, L. A. R., &amp; Brown, L. K. (2011). HIV prevention for juvenile drug court offenders: A randomized controlled trial focusing on affect management. </w:t>
      </w:r>
      <w:r w:rsidRPr="0087472F">
        <w:rPr>
          <w:i/>
          <w:iCs/>
          <w:color w:val="222222"/>
          <w:sz w:val="22"/>
          <w:szCs w:val="22"/>
          <w:shd w:val="clear" w:color="auto" w:fill="FFFFFF"/>
        </w:rPr>
        <w:t>Journal of Correctional Health Care</w:t>
      </w:r>
      <w:r w:rsidRPr="0087472F">
        <w:rPr>
          <w:color w:val="222222"/>
          <w:sz w:val="22"/>
          <w:szCs w:val="22"/>
          <w:shd w:val="clear" w:color="auto" w:fill="FFFFFF"/>
        </w:rPr>
        <w:t>, </w:t>
      </w:r>
      <w:r w:rsidRPr="0087472F">
        <w:rPr>
          <w:i/>
          <w:iCs/>
          <w:color w:val="222222"/>
          <w:sz w:val="22"/>
          <w:szCs w:val="22"/>
          <w:shd w:val="clear" w:color="auto" w:fill="FFFFFF"/>
        </w:rPr>
        <w:t>17</w:t>
      </w:r>
      <w:r w:rsidRPr="0087472F">
        <w:rPr>
          <w:color w:val="222222"/>
          <w:sz w:val="22"/>
          <w:szCs w:val="22"/>
          <w:shd w:val="clear" w:color="auto" w:fill="FFFFFF"/>
        </w:rPr>
        <w:t>(3), 226-232.</w:t>
      </w:r>
    </w:p>
    <w:p w14:paraId="5C8D9643" w14:textId="77777777" w:rsidR="00440A89" w:rsidRPr="0087472F" w:rsidRDefault="00440A89" w:rsidP="00440A89">
      <w:pPr>
        <w:ind w:left="360" w:hanging="360"/>
        <w:jc w:val="both"/>
        <w:rPr>
          <w:color w:val="222222"/>
          <w:sz w:val="22"/>
          <w:szCs w:val="22"/>
          <w:shd w:val="clear" w:color="auto" w:fill="FFFFFF"/>
        </w:rPr>
      </w:pPr>
    </w:p>
    <w:p w14:paraId="548CCCDB" w14:textId="77777777" w:rsidR="00651869" w:rsidRDefault="00651869" w:rsidP="00440A89">
      <w:pPr>
        <w:ind w:left="360" w:hanging="360"/>
        <w:jc w:val="both"/>
        <w:rPr>
          <w:color w:val="222222"/>
          <w:sz w:val="22"/>
          <w:szCs w:val="22"/>
          <w:shd w:val="clear" w:color="auto" w:fill="FFFFFF"/>
        </w:rPr>
      </w:pPr>
      <w:r w:rsidRPr="00651869">
        <w:rPr>
          <w:color w:val="222222"/>
          <w:sz w:val="22"/>
          <w:szCs w:val="22"/>
          <w:shd w:val="clear" w:color="auto" w:fill="FFFFFF"/>
        </w:rPr>
        <w:t>Tortolero, S. R., Markham, C. M., Peskin, M. F., Shegog, R., Addy, R. C., Escobar-Chaves, S. L., &amp; Baumler, E. R. (2010). It's Your Game: Keep It Real: delaying sexual behavior with an effective middle school program. </w:t>
      </w:r>
      <w:r w:rsidRPr="00651869">
        <w:rPr>
          <w:i/>
          <w:iCs/>
          <w:color w:val="222222"/>
          <w:sz w:val="22"/>
          <w:szCs w:val="22"/>
          <w:shd w:val="clear" w:color="auto" w:fill="FFFFFF"/>
        </w:rPr>
        <w:t>Journal of Adolescent Health, 46(</w:t>
      </w:r>
      <w:r w:rsidRPr="00651869">
        <w:rPr>
          <w:color w:val="222222"/>
          <w:sz w:val="22"/>
          <w:szCs w:val="22"/>
          <w:shd w:val="clear" w:color="auto" w:fill="FFFFFF"/>
        </w:rPr>
        <w:t>2), 169-179.</w:t>
      </w:r>
    </w:p>
    <w:p w14:paraId="4A90ED7C" w14:textId="77777777" w:rsidR="00651869" w:rsidRDefault="00651869" w:rsidP="00440A89">
      <w:pPr>
        <w:ind w:left="360" w:hanging="360"/>
        <w:jc w:val="both"/>
        <w:rPr>
          <w:color w:val="222222"/>
          <w:sz w:val="22"/>
          <w:szCs w:val="22"/>
          <w:shd w:val="clear" w:color="auto" w:fill="FFFFFF"/>
        </w:rPr>
      </w:pPr>
    </w:p>
    <w:p w14:paraId="3ECA695F" w14:textId="389BC2E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Usera, J. J. &amp; Curtis, K. M (2015). Evaluation of Ateyapi Identity Mentoring Program in South Dakota: Findings from the Replication of an Evidence-Based Teen Pregnancy Prevention Program. Sturgis, SD: Delta Evaluation Consulting, LLC. </w:t>
      </w:r>
    </w:p>
    <w:p w14:paraId="763943F7" w14:textId="77777777" w:rsidR="00440A89" w:rsidRPr="0087472F" w:rsidRDefault="00440A89" w:rsidP="00440A89">
      <w:pPr>
        <w:ind w:left="360" w:hanging="360"/>
        <w:jc w:val="both"/>
        <w:rPr>
          <w:color w:val="222222"/>
          <w:sz w:val="22"/>
          <w:szCs w:val="22"/>
          <w:shd w:val="clear" w:color="auto" w:fill="FFFFFF"/>
        </w:rPr>
      </w:pPr>
    </w:p>
    <w:p w14:paraId="0DF14E80" w14:textId="77777777" w:rsidR="00440A89" w:rsidRPr="0087472F"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 xml:space="preserve">Vyas, A., Wood, S., Landry, M., Douglass, G., and Fallon, S. (2015). </w:t>
      </w:r>
      <w:r w:rsidRPr="0087472F">
        <w:rPr>
          <w:i/>
          <w:iCs/>
          <w:color w:val="222222"/>
          <w:sz w:val="22"/>
          <w:szCs w:val="22"/>
          <w:shd w:val="clear" w:color="auto" w:fill="FFFFFF"/>
        </w:rPr>
        <w:t>The Evaluation of Be Yourself/Sé Tú Mismo in Montgomery &amp; Prince Georges Counties, Maryland.</w:t>
      </w:r>
      <w:r w:rsidRPr="0087472F">
        <w:rPr>
          <w:color w:val="222222"/>
          <w:sz w:val="22"/>
          <w:szCs w:val="22"/>
          <w:shd w:val="clear" w:color="auto" w:fill="FFFFFF"/>
        </w:rPr>
        <w:t xml:space="preserve"> Washington, DC: The George Washington University Milken Institute School of Public Health.</w:t>
      </w:r>
    </w:p>
    <w:p w14:paraId="7D5D2A09" w14:textId="77777777" w:rsidR="00440A89" w:rsidRPr="0087472F" w:rsidRDefault="00440A89" w:rsidP="00440A89">
      <w:pPr>
        <w:ind w:left="360" w:hanging="360"/>
        <w:jc w:val="both"/>
        <w:rPr>
          <w:color w:val="222222"/>
          <w:sz w:val="22"/>
          <w:szCs w:val="22"/>
          <w:shd w:val="clear" w:color="auto" w:fill="FFFFFF"/>
        </w:rPr>
      </w:pPr>
    </w:p>
    <w:p w14:paraId="6573D93B" w14:textId="26CD8C62" w:rsidR="00744D12" w:rsidRDefault="00440A89" w:rsidP="00440A89">
      <w:pPr>
        <w:ind w:left="360" w:hanging="360"/>
        <w:jc w:val="both"/>
        <w:rPr>
          <w:color w:val="222222"/>
          <w:sz w:val="22"/>
          <w:szCs w:val="22"/>
          <w:shd w:val="clear" w:color="auto" w:fill="FFFFFF"/>
        </w:rPr>
      </w:pPr>
      <w:r w:rsidRPr="0087472F">
        <w:rPr>
          <w:color w:val="222222"/>
          <w:sz w:val="22"/>
          <w:szCs w:val="22"/>
          <w:shd w:val="clear" w:color="auto" w:fill="FFFFFF"/>
        </w:rPr>
        <w:t>Walker, E. M., Inoa, R,. &amp; Coppola, N. (2016). Evaluation of Promoting Health Among Teens Abstinence-Only Intervention in Yonkers, NY. Sametric Research. Princeton, N.J. 08540</w:t>
      </w:r>
    </w:p>
    <w:p w14:paraId="368F5F4C" w14:textId="77777777" w:rsidR="00651869" w:rsidRDefault="00651869" w:rsidP="00440A89">
      <w:pPr>
        <w:ind w:left="360" w:hanging="360"/>
        <w:jc w:val="both"/>
        <w:rPr>
          <w:color w:val="222222"/>
          <w:sz w:val="22"/>
          <w:szCs w:val="22"/>
          <w:shd w:val="clear" w:color="auto" w:fill="FFFFFF"/>
        </w:rPr>
      </w:pPr>
    </w:p>
    <w:p w14:paraId="297A5855" w14:textId="4C24473B" w:rsidR="00651869" w:rsidRPr="00651869" w:rsidRDefault="00651869" w:rsidP="00440A89">
      <w:pPr>
        <w:ind w:left="360" w:hanging="360"/>
        <w:jc w:val="both"/>
        <w:rPr>
          <w:bCs/>
          <w:sz w:val="22"/>
          <w:szCs w:val="22"/>
        </w:rPr>
      </w:pPr>
      <w:r w:rsidRPr="00651869">
        <w:rPr>
          <w:bCs/>
          <w:sz w:val="22"/>
          <w:szCs w:val="22"/>
        </w:rPr>
        <w:t xml:space="preserve">Wingood, G. M., DiClemente, R. J., Harringon, K. F., et al. (2006). Efficacy of an HIV prevention program among female adolescents experiencing gender-based violence. </w:t>
      </w:r>
      <w:r w:rsidRPr="00651869">
        <w:rPr>
          <w:bCs/>
          <w:i/>
          <w:iCs/>
          <w:sz w:val="22"/>
          <w:szCs w:val="22"/>
        </w:rPr>
        <w:t>American Journal of Public Health, 96,</w:t>
      </w:r>
      <w:r w:rsidRPr="00651869">
        <w:rPr>
          <w:bCs/>
          <w:sz w:val="22"/>
          <w:szCs w:val="22"/>
        </w:rPr>
        <w:t xml:space="preserve"> 1085-1090.</w:t>
      </w:r>
    </w:p>
    <w:p w14:paraId="42E44085" w14:textId="0A176873" w:rsidR="00744D12" w:rsidRPr="0087472F" w:rsidRDefault="00744D12" w:rsidP="00744D12">
      <w:pPr>
        <w:widowControl/>
        <w:autoSpaceDE/>
        <w:autoSpaceDN/>
        <w:adjustRightInd/>
        <w:spacing w:before="100" w:beforeAutospacing="1" w:after="100" w:afterAutospacing="1"/>
        <w:rPr>
          <w:b/>
        </w:rPr>
      </w:pPr>
    </w:p>
    <w:bookmarkEnd w:id="39"/>
    <w:p w14:paraId="3F0EB30F" w14:textId="77777777" w:rsidR="00B0674F" w:rsidRPr="0087472F" w:rsidRDefault="00B0674F" w:rsidP="00744D12">
      <w:pPr>
        <w:widowControl/>
        <w:autoSpaceDE/>
        <w:autoSpaceDN/>
        <w:adjustRightInd/>
        <w:spacing w:before="100" w:beforeAutospacing="1" w:after="100" w:afterAutospacing="1"/>
        <w:rPr>
          <w:b/>
        </w:rPr>
      </w:pPr>
    </w:p>
    <w:sectPr w:rsidR="00B0674F" w:rsidRPr="0087472F" w:rsidSect="002F51D3">
      <w:footerReference w:type="default" r:id="rId26"/>
      <w:footerReference w:type="first" r:id="rId27"/>
      <w:type w:val="continuous"/>
      <w:pgSz w:w="12240" w:h="15840"/>
      <w:pgMar w:top="135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709D1" w14:textId="77777777" w:rsidR="003E4300" w:rsidRDefault="003E4300" w:rsidP="00C74604">
      <w:r>
        <w:separator/>
      </w:r>
    </w:p>
  </w:endnote>
  <w:endnote w:type="continuationSeparator" w:id="0">
    <w:p w14:paraId="2E5550AC" w14:textId="77777777" w:rsidR="003E4300" w:rsidRDefault="003E4300" w:rsidP="00C74604">
      <w:r>
        <w:continuationSeparator/>
      </w:r>
    </w:p>
  </w:endnote>
  <w:endnote w:type="continuationNotice" w:id="1">
    <w:p w14:paraId="3CBA2231" w14:textId="77777777" w:rsidR="003E4300" w:rsidRDefault="003E4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604973"/>
      <w:docPartObj>
        <w:docPartGallery w:val="Page Numbers (Bottom of Page)"/>
        <w:docPartUnique/>
      </w:docPartObj>
    </w:sdtPr>
    <w:sdtEndPr>
      <w:rPr>
        <w:noProof/>
      </w:rPr>
    </w:sdtEndPr>
    <w:sdtContent>
      <w:p w14:paraId="7090DCB7" w14:textId="4CD08D37" w:rsidR="0081035A" w:rsidRDefault="0081035A" w:rsidP="00876681">
        <w:pPr>
          <w:pStyle w:val="Footer"/>
          <w:jc w:val="center"/>
        </w:pPr>
        <w:r>
          <w:fldChar w:fldCharType="begin"/>
        </w:r>
        <w:r>
          <w:instrText xml:space="preserve"> PAGE   \* MERGEFORMAT </w:instrText>
        </w:r>
        <w:r>
          <w:fldChar w:fldCharType="separate"/>
        </w:r>
        <w:r w:rsidR="007E1965">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79181"/>
      <w:docPartObj>
        <w:docPartGallery w:val="Page Numbers (Bottom of Page)"/>
        <w:docPartUnique/>
      </w:docPartObj>
    </w:sdtPr>
    <w:sdtEndPr>
      <w:rPr>
        <w:noProof/>
      </w:rPr>
    </w:sdtEndPr>
    <w:sdtContent>
      <w:p w14:paraId="4F3329CE" w14:textId="648DBCC2" w:rsidR="0081035A" w:rsidRDefault="0081035A">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8B3B92D" w14:textId="3F3429C4" w:rsidR="0081035A" w:rsidRDefault="0081035A" w:rsidP="00236D4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681821"/>
      <w:docPartObj>
        <w:docPartGallery w:val="Page Numbers (Bottom of Page)"/>
        <w:docPartUnique/>
      </w:docPartObj>
    </w:sdtPr>
    <w:sdtEndPr>
      <w:rPr>
        <w:noProof/>
      </w:rPr>
    </w:sdtEndPr>
    <w:sdtContent>
      <w:p w14:paraId="60E33D6B" w14:textId="3506D6D5" w:rsidR="0081035A" w:rsidRDefault="0081035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0E66B4D" w14:textId="77777777" w:rsidR="0081035A" w:rsidRDefault="00810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FBE08" w14:textId="77777777" w:rsidR="003E4300" w:rsidRDefault="003E4300" w:rsidP="00C74604">
      <w:r>
        <w:separator/>
      </w:r>
    </w:p>
  </w:footnote>
  <w:footnote w:type="continuationSeparator" w:id="0">
    <w:p w14:paraId="743F914D" w14:textId="77777777" w:rsidR="003E4300" w:rsidRDefault="003E4300" w:rsidP="00C74604">
      <w:r>
        <w:continuationSeparator/>
      </w:r>
    </w:p>
  </w:footnote>
  <w:footnote w:type="continuationNotice" w:id="1">
    <w:p w14:paraId="775BEE87" w14:textId="77777777" w:rsidR="003E4300" w:rsidRDefault="003E4300"/>
  </w:footnote>
  <w:footnote w:id="2">
    <w:p w14:paraId="5E83C243" w14:textId="0FB913DE" w:rsidR="0081035A" w:rsidRDefault="0081035A">
      <w:pPr>
        <w:pStyle w:val="FootnoteText"/>
      </w:pPr>
      <w:r>
        <w:rPr>
          <w:rStyle w:val="FootnoteReference"/>
        </w:rPr>
        <w:footnoteRef/>
      </w:r>
      <w:r>
        <w:t xml:space="preserve"> </w:t>
      </w:r>
      <w:r w:rsidRPr="0056379F">
        <w:t>https://tppevidencereview.aspe.hhs.gov/pdfs/rb_TPP_QED.pdf</w:t>
      </w:r>
    </w:p>
  </w:footnote>
  <w:footnote w:id="3">
    <w:p w14:paraId="17A413C6" w14:textId="6037ED12" w:rsidR="000656E3" w:rsidRDefault="000656E3">
      <w:pPr>
        <w:pStyle w:val="FootnoteText"/>
      </w:pPr>
      <w:r>
        <w:rPr>
          <w:rStyle w:val="FootnoteReference"/>
        </w:rPr>
        <w:footnoteRef/>
      </w:r>
      <w:r>
        <w:t xml:space="preserve"> All studies were found via the Teen Pregnancy Prevention Evidence Review at </w:t>
      </w:r>
      <w:r w:rsidRPr="000656E3">
        <w:t>https://tppevidencereview.youth.gov/FindAProgram.aspx</w:t>
      </w:r>
    </w:p>
  </w:footnote>
  <w:footnote w:id="4">
    <w:p w14:paraId="74D4FC51" w14:textId="4A42A047" w:rsidR="00B709D1" w:rsidRDefault="00B709D1" w:rsidP="002B2ED7">
      <w:pPr>
        <w:pStyle w:val="CommentText"/>
        <w:outlineLvl w:val="1"/>
      </w:pPr>
      <w:r>
        <w:rPr>
          <w:rStyle w:val="FootnoteReference"/>
        </w:rPr>
        <w:footnoteRef/>
      </w:r>
      <w:r>
        <w:t xml:space="preserve"> </w:t>
      </w:r>
      <w:r w:rsidRPr="002B2ED7">
        <w:rPr>
          <w:sz w:val="18"/>
          <w:szCs w:val="18"/>
        </w:rPr>
        <w:t>Project TALC (Rotheram-Borus et al., 2003)</w:t>
      </w:r>
      <w:r>
        <w:rPr>
          <w:sz w:val="18"/>
          <w:szCs w:val="18"/>
        </w:rPr>
        <w:t xml:space="preserve">, </w:t>
      </w:r>
      <w:r w:rsidRPr="002B2ED7">
        <w:rPr>
          <w:sz w:val="18"/>
          <w:szCs w:val="18"/>
        </w:rPr>
        <w:t>Teen Outreach Program (Daley et al., 2015)</w:t>
      </w:r>
      <w:r>
        <w:rPr>
          <w:sz w:val="18"/>
          <w:szCs w:val="18"/>
        </w:rPr>
        <w:t xml:space="preserve">, </w:t>
      </w:r>
      <w:r w:rsidRPr="002B2ED7">
        <w:rPr>
          <w:sz w:val="18"/>
          <w:szCs w:val="18"/>
        </w:rPr>
        <w:t>Love Notes (Barbee et al., 2016)</w:t>
      </w:r>
      <w:r>
        <w:rPr>
          <w:sz w:val="18"/>
          <w:szCs w:val="18"/>
        </w:rPr>
        <w:t xml:space="preserve">, </w:t>
      </w:r>
      <w:r w:rsidRPr="002B2ED7">
        <w:rPr>
          <w:sz w:val="18"/>
          <w:szCs w:val="18"/>
        </w:rPr>
        <w:t>Reducing the Risk (Barbee et al., 2016)</w:t>
      </w:r>
      <w:r>
        <w:rPr>
          <w:sz w:val="18"/>
          <w:szCs w:val="18"/>
        </w:rPr>
        <w:t xml:space="preserve">, </w:t>
      </w:r>
      <w:r w:rsidRPr="002B2ED7">
        <w:rPr>
          <w:sz w:val="18"/>
          <w:szCs w:val="18"/>
        </w:rPr>
        <w:t>Children’s Aid Society- Carrera Program (Philliber et al., 2002)</w:t>
      </w:r>
    </w:p>
  </w:footnote>
  <w:footnote w:id="5">
    <w:p w14:paraId="4CD0AB5A" w14:textId="584BDD3D" w:rsidR="00B709D1" w:rsidRDefault="00B709D1">
      <w:pPr>
        <w:pStyle w:val="FootnoteText"/>
      </w:pPr>
      <w:r>
        <w:rPr>
          <w:rStyle w:val="FootnoteReference"/>
        </w:rPr>
        <w:footnoteRef/>
      </w:r>
      <w:r>
        <w:t xml:space="preserve"> SiHLE (Wingood et al., 2006), Project IMAGE (Champion &amp; Collins, 2012), Raising Healthy Children (Hawkins et al., 2008), Sisters Saving Sisters (Jemmott et al., 2005). </w:t>
      </w:r>
    </w:p>
  </w:footnote>
  <w:footnote w:id="6">
    <w:p w14:paraId="6F43B37D" w14:textId="156B1AC1" w:rsidR="00B709D1" w:rsidRDefault="00B709D1">
      <w:pPr>
        <w:pStyle w:val="FootnoteText"/>
      </w:pPr>
      <w:r>
        <w:rPr>
          <w:rStyle w:val="FootnoteReference"/>
        </w:rPr>
        <w:footnoteRef/>
      </w:r>
      <w:r>
        <w:t xml:space="preserve"> Generations (Lewin et al., 2016), Horizons (DiClemente et al., 2009), Love Notes (Barbee et al., 2016), Reducing the Risk (Barbee et al., 2016), Positive Prevention PLUS (LaChausse, 2016)</w:t>
      </w:r>
    </w:p>
  </w:footnote>
  <w:footnote w:id="7">
    <w:p w14:paraId="742AB13A" w14:textId="20DEEDFD" w:rsidR="00A577E2" w:rsidRDefault="00A577E2">
      <w:pPr>
        <w:pStyle w:val="FootnoteText"/>
      </w:pPr>
      <w:r>
        <w:rPr>
          <w:rStyle w:val="FootnoteReference"/>
        </w:rPr>
        <w:footnoteRef/>
      </w:r>
      <w:r>
        <w:t xml:space="preserve"> COMPAS (Espada et al., 2012; Morales et al., 2015), Keeping it Real (Tortolero et al., 2010), Its Your Game (Peskin et al., 2015), Peer Education Program (Mahat et al., 2008)</w:t>
      </w:r>
    </w:p>
  </w:footnote>
  <w:footnote w:id="8">
    <w:p w14:paraId="39C791C1" w14:textId="1EC301E5" w:rsidR="00A577E2" w:rsidRDefault="00A577E2">
      <w:pPr>
        <w:pStyle w:val="FootnoteText"/>
      </w:pPr>
      <w:r>
        <w:rPr>
          <w:rStyle w:val="FootnoteReference"/>
        </w:rPr>
        <w:footnoteRef/>
      </w:r>
      <w:r>
        <w:t xml:space="preserve"> COMPAS (Espada et al., 2012; Morales et al., 2015), Keeping it Real (Tortolero et al., 2010), Its Your Game (Peskin et al., 2015), Computer-based STD/HIV Education (Roberto et al., 2007), Sisters Saving Sisters (Jemmott et al., 2005). </w:t>
      </w:r>
    </w:p>
  </w:footnote>
  <w:footnote w:id="9">
    <w:p w14:paraId="7EE5DD17" w14:textId="468E33CB" w:rsidR="00A577E2" w:rsidRDefault="00A577E2">
      <w:pPr>
        <w:pStyle w:val="FootnoteText"/>
      </w:pPr>
      <w:r>
        <w:rPr>
          <w:rStyle w:val="FootnoteReference"/>
        </w:rPr>
        <w:footnoteRef/>
      </w:r>
      <w:r>
        <w:t xml:space="preserve"> COMPAS (Espada et al., 2012), Ciudate! (Moraels et al., 2015), Keeping it Real (Tortolero et al., 2010),</w:t>
      </w:r>
      <w:r w:rsidRPr="00EF6CCB">
        <w:t xml:space="preserve"> </w:t>
      </w:r>
      <w:r>
        <w:t>Sisters Saving Sisters (Jemmott et al.,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B40F550"/>
    <w:lvl w:ilvl="0">
      <w:start w:val="1"/>
      <w:numFmt w:val="decimal"/>
      <w:pStyle w:val="ListNumber2"/>
      <w:lvlText w:val="%1."/>
      <w:lvlJc w:val="left"/>
      <w:pPr>
        <w:tabs>
          <w:tab w:val="num" w:pos="720"/>
        </w:tabs>
        <w:ind w:left="720" w:hanging="360"/>
      </w:pPr>
    </w:lvl>
  </w:abstractNum>
  <w:abstractNum w:abstractNumId="1">
    <w:nsid w:val="FFFFFF81"/>
    <w:multiLevelType w:val="singleLevel"/>
    <w:tmpl w:val="18942666"/>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7938E97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9"/>
    <w:multiLevelType w:val="singleLevel"/>
    <w:tmpl w:val="2258FFF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D232915"/>
    <w:multiLevelType w:val="hybridMultilevel"/>
    <w:tmpl w:val="ADA2C3E2"/>
    <w:lvl w:ilvl="0" w:tplc="37922398">
      <w:start w:val="1"/>
      <w:numFmt w:val="lowerLetter"/>
      <w:pStyle w:val="NumberedList2bulleted"/>
      <w:lvlText w:val="(%1)"/>
      <w:lvlJc w:val="left"/>
      <w:pPr>
        <w:ind w:left="630" w:hanging="360"/>
      </w:pPr>
      <w:rPr>
        <w:rFonts w:ascii="Times New Roman" w:eastAsia="Times New Roman" w:hAnsi="Times New Roman"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7149BE"/>
    <w:multiLevelType w:val="hybridMultilevel"/>
    <w:tmpl w:val="2E828638"/>
    <w:lvl w:ilvl="0" w:tplc="841A6A7A">
      <w:start w:val="1"/>
      <w:numFmt w:val="bullet"/>
      <w:pStyle w:val="ListBulle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0BE3870"/>
    <w:multiLevelType w:val="hybridMultilevel"/>
    <w:tmpl w:val="9DDEE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453C76"/>
    <w:multiLevelType w:val="hybridMultilevel"/>
    <w:tmpl w:val="923A2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B929BF"/>
    <w:multiLevelType w:val="hybridMultilevel"/>
    <w:tmpl w:val="77FA2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0C6E63"/>
    <w:multiLevelType w:val="multilevel"/>
    <w:tmpl w:val="7B32A02E"/>
    <w:lvl w:ilvl="0">
      <w:start w:val="1"/>
      <w:numFmt w:val="bullet"/>
      <w:pStyle w:val="BulletListMultipleLast"/>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3">
    <w:nsid w:val="3B8510DC"/>
    <w:multiLevelType w:val="multilevel"/>
    <w:tmpl w:val="D45ECA8A"/>
    <w:lvl w:ilvl="0">
      <w:start w:val="1"/>
      <w:numFmt w:val="bullet"/>
      <w:pStyle w:val="TableBullet"/>
      <w:lvlText w:val=""/>
      <w:lvlJc w:val="left"/>
      <w:pPr>
        <w:tabs>
          <w:tab w:val="num" w:pos="216"/>
        </w:tabs>
        <w:ind w:left="216" w:hanging="216"/>
      </w:pPr>
      <w:rPr>
        <w:rFonts w:ascii="Symbol" w:hAnsi="Symbol" w:hint="default"/>
        <w:b/>
        <w:i w:val="0"/>
        <w:color w:val="auto"/>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4">
    <w:nsid w:val="3ECE386A"/>
    <w:multiLevelType w:val="hybridMultilevel"/>
    <w:tmpl w:val="FCB8A37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C110A6"/>
    <w:multiLevelType w:val="singleLevel"/>
    <w:tmpl w:val="6A8A9556"/>
    <w:lvl w:ilvl="0">
      <w:start w:val="1"/>
      <w:numFmt w:val="decimal"/>
      <w:pStyle w:val="Reference"/>
      <w:lvlText w:val="%1."/>
      <w:lvlJc w:val="left"/>
      <w:pPr>
        <w:tabs>
          <w:tab w:val="num" w:pos="504"/>
        </w:tabs>
        <w:ind w:left="504" w:hanging="504"/>
      </w:pPr>
    </w:lvl>
  </w:abstractNum>
  <w:abstractNum w:abstractNumId="16">
    <w:nsid w:val="50476C67"/>
    <w:multiLevelType w:val="hybridMultilevel"/>
    <w:tmpl w:val="F69A3836"/>
    <w:lvl w:ilvl="0" w:tplc="04090001">
      <w:start w:val="1"/>
      <w:numFmt w:val="bullet"/>
      <w:pStyle w:val="NumberedLis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E306D"/>
    <w:multiLevelType w:val="multilevel"/>
    <w:tmpl w:val="219EFA44"/>
    <w:lvl w:ilvl="0">
      <w:start w:val="1"/>
      <w:numFmt w:val="upperLetter"/>
      <w:pStyle w:val="AppHeading1"/>
      <w:suff w:val="nothing"/>
      <w:lvlText w:val="Appendix %1.  "/>
      <w:lvlJc w:val="left"/>
      <w:pPr>
        <w:ind w:left="1872" w:hanging="1872"/>
      </w:pPr>
      <w:rPr>
        <w:rFonts w:ascii="Arial Narrow" w:hAnsi="Arial Narrow" w:hint="default"/>
        <w:b/>
        <w:i w:val="0"/>
        <w:sz w:val="36"/>
      </w:rPr>
    </w:lvl>
    <w:lvl w:ilvl="1">
      <w:start w:val="1"/>
      <w:numFmt w:val="decimal"/>
      <w:pStyle w:val="AppHeading2"/>
      <w:lvlText w:val="%1.%2"/>
      <w:lvlJc w:val="left"/>
      <w:pPr>
        <w:tabs>
          <w:tab w:val="num" w:pos="720"/>
        </w:tabs>
        <w:ind w:left="720" w:hanging="720"/>
      </w:pPr>
      <w:rPr>
        <w:rFonts w:ascii="Arial Narrow" w:hAnsi="Arial Narrow" w:hint="default"/>
        <w:b/>
        <w:i w:val="0"/>
        <w:sz w:val="32"/>
      </w:rPr>
    </w:lvl>
    <w:lvl w:ilvl="2">
      <w:start w:val="1"/>
      <w:numFmt w:val="decimal"/>
      <w:pStyle w:val="AppHeading3"/>
      <w:lvlText w:val="%1.%2.%3"/>
      <w:lvlJc w:val="left"/>
      <w:pPr>
        <w:tabs>
          <w:tab w:val="num" w:pos="1008"/>
        </w:tabs>
        <w:ind w:left="1008" w:hanging="1008"/>
      </w:pPr>
      <w:rPr>
        <w:rFonts w:ascii="Arial Narrow" w:hAnsi="Arial Narrow" w:hint="default"/>
        <w:b/>
        <w:i w:val="0"/>
        <w:sz w:val="28"/>
      </w:rPr>
    </w:lvl>
    <w:lvl w:ilvl="3">
      <w:start w:val="1"/>
      <w:numFmt w:val="decimal"/>
      <w:pStyle w:val="AppHeading4"/>
      <w:lvlText w:val="%1.%2.%3.%4"/>
      <w:lvlJc w:val="left"/>
      <w:pPr>
        <w:tabs>
          <w:tab w:val="num" w:pos="1008"/>
        </w:tabs>
        <w:ind w:left="1008" w:hanging="1008"/>
      </w:pPr>
      <w:rPr>
        <w:rFonts w:ascii="Arial Narrow" w:hAnsi="Arial Narrow"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nsid w:val="5D991233"/>
    <w:multiLevelType w:val="multilevel"/>
    <w:tmpl w:val="A03A5CEE"/>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nsid w:val="6023611B"/>
    <w:multiLevelType w:val="hybridMultilevel"/>
    <w:tmpl w:val="41D4E410"/>
    <w:lvl w:ilvl="0" w:tplc="D80E13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C0CF8"/>
    <w:multiLevelType w:val="hybridMultilevel"/>
    <w:tmpl w:val="A482834E"/>
    <w:lvl w:ilvl="0" w:tplc="B406DB7E">
      <w:start w:val="1"/>
      <w:numFmt w:val="decimal"/>
      <w:pStyle w:val="NumberedList"/>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6EE93DC2"/>
    <w:multiLevelType w:val="hybridMultilevel"/>
    <w:tmpl w:val="D308813C"/>
    <w:lvl w:ilvl="0" w:tplc="D80E13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F473C"/>
    <w:multiLevelType w:val="multilevel"/>
    <w:tmpl w:val="F9B8B2CA"/>
    <w:lvl w:ilvl="0">
      <w:start w:val="1"/>
      <w:numFmt w:val="bullet"/>
      <w:pStyle w:val="BulletListMultiple"/>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3">
    <w:nsid w:val="775B3B2A"/>
    <w:multiLevelType w:val="hybridMultilevel"/>
    <w:tmpl w:val="F712F5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A82234"/>
    <w:multiLevelType w:val="hybridMultilevel"/>
    <w:tmpl w:val="A07EA7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7F621517"/>
    <w:multiLevelType w:val="hybridMultilevel"/>
    <w:tmpl w:val="9E48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13"/>
  </w:num>
  <w:num w:numId="7">
    <w:abstractNumId w:val="11"/>
  </w:num>
  <w:num w:numId="8">
    <w:abstractNumId w:val="5"/>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20"/>
  </w:num>
  <w:num w:numId="10">
    <w:abstractNumId w:val="16"/>
  </w:num>
  <w:num w:numId="11">
    <w:abstractNumId w:val="18"/>
  </w:num>
  <w:num w:numId="12">
    <w:abstractNumId w:val="22"/>
  </w:num>
  <w:num w:numId="13">
    <w:abstractNumId w:val="12"/>
  </w:num>
  <w:num w:numId="14">
    <w:abstractNumId w:val="17"/>
  </w:num>
  <w:num w:numId="15">
    <w:abstractNumId w:val="15"/>
  </w:num>
  <w:num w:numId="16">
    <w:abstractNumId w:val="6"/>
  </w:num>
  <w:num w:numId="17">
    <w:abstractNumId w:val="14"/>
  </w:num>
  <w:num w:numId="18">
    <w:abstractNumId w:val="10"/>
  </w:num>
  <w:num w:numId="19">
    <w:abstractNumId w:val="4"/>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19"/>
  </w:num>
  <w:num w:numId="21">
    <w:abstractNumId w:val="21"/>
  </w:num>
  <w:num w:numId="22">
    <w:abstractNumId w:val="24"/>
  </w:num>
  <w:num w:numId="23">
    <w:abstractNumId w:val="25"/>
  </w:num>
  <w:num w:numId="24">
    <w:abstractNumId w:val="9"/>
  </w:num>
  <w:num w:numId="25">
    <w:abstractNumId w:val="23"/>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1"/>
  <w:activeWritingStyle w:appName="MSWord" w:lang="fr-FR" w:vendorID="64" w:dllVersion="0" w:nlCheck="1" w:checkStyle="0"/>
  <w:activeWritingStyle w:appName="MSWord" w:lang="es-HN" w:vendorID="64" w:dllVersion="0" w:nlCheck="1" w:checkStyle="0"/>
  <w:activeWritingStyle w:appName="MSWord" w:lang="en-US" w:vendorID="64" w:dllVersion="4096" w:nlCheck="1" w:checkStyle="0"/>
  <w:activeWritingStyle w:appName="MSWord" w:lang="en-US" w:vendorID="64" w:dllVersion="6"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9D"/>
    <w:rsid w:val="00000F5B"/>
    <w:rsid w:val="0000109C"/>
    <w:rsid w:val="0000137D"/>
    <w:rsid w:val="00001CE6"/>
    <w:rsid w:val="00001E8E"/>
    <w:rsid w:val="00001F78"/>
    <w:rsid w:val="00002468"/>
    <w:rsid w:val="00002981"/>
    <w:rsid w:val="00003429"/>
    <w:rsid w:val="000035F0"/>
    <w:rsid w:val="000037DD"/>
    <w:rsid w:val="00003AB9"/>
    <w:rsid w:val="00004350"/>
    <w:rsid w:val="000048A3"/>
    <w:rsid w:val="000048C2"/>
    <w:rsid w:val="00007B3F"/>
    <w:rsid w:val="0001048C"/>
    <w:rsid w:val="00010CEA"/>
    <w:rsid w:val="00010FCA"/>
    <w:rsid w:val="00011CBE"/>
    <w:rsid w:val="00011F11"/>
    <w:rsid w:val="00012BF2"/>
    <w:rsid w:val="0001335B"/>
    <w:rsid w:val="000134F1"/>
    <w:rsid w:val="0001377E"/>
    <w:rsid w:val="0001380D"/>
    <w:rsid w:val="00013EB3"/>
    <w:rsid w:val="00014B6C"/>
    <w:rsid w:val="00014F41"/>
    <w:rsid w:val="00014F67"/>
    <w:rsid w:val="00015C82"/>
    <w:rsid w:val="00015DF1"/>
    <w:rsid w:val="000164F6"/>
    <w:rsid w:val="0001763C"/>
    <w:rsid w:val="00017B14"/>
    <w:rsid w:val="00020434"/>
    <w:rsid w:val="00020CC2"/>
    <w:rsid w:val="00021F03"/>
    <w:rsid w:val="00022019"/>
    <w:rsid w:val="000237CA"/>
    <w:rsid w:val="00023CDC"/>
    <w:rsid w:val="00023DE1"/>
    <w:rsid w:val="000240E0"/>
    <w:rsid w:val="0002421A"/>
    <w:rsid w:val="00026743"/>
    <w:rsid w:val="0002681F"/>
    <w:rsid w:val="00026F02"/>
    <w:rsid w:val="000270C7"/>
    <w:rsid w:val="000312A5"/>
    <w:rsid w:val="00031704"/>
    <w:rsid w:val="00032F3E"/>
    <w:rsid w:val="00033123"/>
    <w:rsid w:val="00033384"/>
    <w:rsid w:val="000334E1"/>
    <w:rsid w:val="0003390B"/>
    <w:rsid w:val="000341AC"/>
    <w:rsid w:val="0003463A"/>
    <w:rsid w:val="00034CF4"/>
    <w:rsid w:val="000378EF"/>
    <w:rsid w:val="0004003C"/>
    <w:rsid w:val="00040746"/>
    <w:rsid w:val="00040E0C"/>
    <w:rsid w:val="0004193D"/>
    <w:rsid w:val="00041A17"/>
    <w:rsid w:val="0004283F"/>
    <w:rsid w:val="00042972"/>
    <w:rsid w:val="00042B9D"/>
    <w:rsid w:val="00043157"/>
    <w:rsid w:val="00043373"/>
    <w:rsid w:val="000449F6"/>
    <w:rsid w:val="00045542"/>
    <w:rsid w:val="000460ED"/>
    <w:rsid w:val="000468AD"/>
    <w:rsid w:val="000473AE"/>
    <w:rsid w:val="00047692"/>
    <w:rsid w:val="00047A91"/>
    <w:rsid w:val="00047F96"/>
    <w:rsid w:val="00050538"/>
    <w:rsid w:val="00050D96"/>
    <w:rsid w:val="0005131B"/>
    <w:rsid w:val="000513A7"/>
    <w:rsid w:val="00052CD3"/>
    <w:rsid w:val="00052DF8"/>
    <w:rsid w:val="00052F62"/>
    <w:rsid w:val="000530F7"/>
    <w:rsid w:val="00053178"/>
    <w:rsid w:val="0005386A"/>
    <w:rsid w:val="00053AC0"/>
    <w:rsid w:val="00053CCD"/>
    <w:rsid w:val="00054AFD"/>
    <w:rsid w:val="00054F60"/>
    <w:rsid w:val="00055818"/>
    <w:rsid w:val="000560B2"/>
    <w:rsid w:val="00056DB4"/>
    <w:rsid w:val="00056EFA"/>
    <w:rsid w:val="00057296"/>
    <w:rsid w:val="00057DC5"/>
    <w:rsid w:val="0006026A"/>
    <w:rsid w:val="00060A72"/>
    <w:rsid w:val="00060CED"/>
    <w:rsid w:val="00061036"/>
    <w:rsid w:val="0006116B"/>
    <w:rsid w:val="000611F6"/>
    <w:rsid w:val="0006147C"/>
    <w:rsid w:val="00061B02"/>
    <w:rsid w:val="00062040"/>
    <w:rsid w:val="00062818"/>
    <w:rsid w:val="00062D38"/>
    <w:rsid w:val="00062ED5"/>
    <w:rsid w:val="000635F7"/>
    <w:rsid w:val="000638C0"/>
    <w:rsid w:val="00063DBD"/>
    <w:rsid w:val="00064579"/>
    <w:rsid w:val="00064EF6"/>
    <w:rsid w:val="00065209"/>
    <w:rsid w:val="0006560C"/>
    <w:rsid w:val="000656E3"/>
    <w:rsid w:val="00065C49"/>
    <w:rsid w:val="0006634F"/>
    <w:rsid w:val="0006657A"/>
    <w:rsid w:val="000665E0"/>
    <w:rsid w:val="00066D1F"/>
    <w:rsid w:val="00067901"/>
    <w:rsid w:val="00067A49"/>
    <w:rsid w:val="00071346"/>
    <w:rsid w:val="0007150F"/>
    <w:rsid w:val="0007194C"/>
    <w:rsid w:val="00071DC9"/>
    <w:rsid w:val="00071E38"/>
    <w:rsid w:val="00072005"/>
    <w:rsid w:val="0007239F"/>
    <w:rsid w:val="0007270D"/>
    <w:rsid w:val="0007354D"/>
    <w:rsid w:val="00074276"/>
    <w:rsid w:val="000743E9"/>
    <w:rsid w:val="00074F4C"/>
    <w:rsid w:val="000763A7"/>
    <w:rsid w:val="00076543"/>
    <w:rsid w:val="00077238"/>
    <w:rsid w:val="0007747C"/>
    <w:rsid w:val="00077D4C"/>
    <w:rsid w:val="00082199"/>
    <w:rsid w:val="00082558"/>
    <w:rsid w:val="00082765"/>
    <w:rsid w:val="00083AD6"/>
    <w:rsid w:val="00083BD3"/>
    <w:rsid w:val="00083E8F"/>
    <w:rsid w:val="0008442E"/>
    <w:rsid w:val="00084441"/>
    <w:rsid w:val="000844BF"/>
    <w:rsid w:val="000850CA"/>
    <w:rsid w:val="0008545E"/>
    <w:rsid w:val="00085697"/>
    <w:rsid w:val="000862DF"/>
    <w:rsid w:val="00086984"/>
    <w:rsid w:val="00086CCA"/>
    <w:rsid w:val="00086EDE"/>
    <w:rsid w:val="000873DF"/>
    <w:rsid w:val="000875C4"/>
    <w:rsid w:val="000877E7"/>
    <w:rsid w:val="000904CA"/>
    <w:rsid w:val="00090D61"/>
    <w:rsid w:val="00091654"/>
    <w:rsid w:val="00091B58"/>
    <w:rsid w:val="00092B40"/>
    <w:rsid w:val="00092DD7"/>
    <w:rsid w:val="0009368A"/>
    <w:rsid w:val="00094045"/>
    <w:rsid w:val="000945CA"/>
    <w:rsid w:val="00094795"/>
    <w:rsid w:val="00094DD4"/>
    <w:rsid w:val="000952A9"/>
    <w:rsid w:val="0009621D"/>
    <w:rsid w:val="000967BC"/>
    <w:rsid w:val="00096D72"/>
    <w:rsid w:val="00096EB0"/>
    <w:rsid w:val="0009705A"/>
    <w:rsid w:val="0009769A"/>
    <w:rsid w:val="00097ACF"/>
    <w:rsid w:val="000A06E2"/>
    <w:rsid w:val="000A1D7E"/>
    <w:rsid w:val="000A23BC"/>
    <w:rsid w:val="000A2F63"/>
    <w:rsid w:val="000A323D"/>
    <w:rsid w:val="000A3904"/>
    <w:rsid w:val="000A479D"/>
    <w:rsid w:val="000A4DAE"/>
    <w:rsid w:val="000A4E40"/>
    <w:rsid w:val="000A5718"/>
    <w:rsid w:val="000A624F"/>
    <w:rsid w:val="000A640E"/>
    <w:rsid w:val="000B1E1A"/>
    <w:rsid w:val="000B2ACC"/>
    <w:rsid w:val="000B2E42"/>
    <w:rsid w:val="000B338D"/>
    <w:rsid w:val="000B3D5F"/>
    <w:rsid w:val="000B4560"/>
    <w:rsid w:val="000B493D"/>
    <w:rsid w:val="000B5232"/>
    <w:rsid w:val="000B5348"/>
    <w:rsid w:val="000B535C"/>
    <w:rsid w:val="000B57DD"/>
    <w:rsid w:val="000B5CA3"/>
    <w:rsid w:val="000B6516"/>
    <w:rsid w:val="000B7275"/>
    <w:rsid w:val="000B79F7"/>
    <w:rsid w:val="000C17E8"/>
    <w:rsid w:val="000C2D9B"/>
    <w:rsid w:val="000C3004"/>
    <w:rsid w:val="000C3FF8"/>
    <w:rsid w:val="000C4DAE"/>
    <w:rsid w:val="000C58AA"/>
    <w:rsid w:val="000C5C04"/>
    <w:rsid w:val="000C6619"/>
    <w:rsid w:val="000C69F0"/>
    <w:rsid w:val="000C790F"/>
    <w:rsid w:val="000C79C2"/>
    <w:rsid w:val="000D0003"/>
    <w:rsid w:val="000D0241"/>
    <w:rsid w:val="000D0451"/>
    <w:rsid w:val="000D0C17"/>
    <w:rsid w:val="000D0C26"/>
    <w:rsid w:val="000D10B5"/>
    <w:rsid w:val="000D14B4"/>
    <w:rsid w:val="000D1D91"/>
    <w:rsid w:val="000D2A93"/>
    <w:rsid w:val="000D449F"/>
    <w:rsid w:val="000D46D5"/>
    <w:rsid w:val="000D4B59"/>
    <w:rsid w:val="000D5867"/>
    <w:rsid w:val="000D5AA5"/>
    <w:rsid w:val="000D5AF9"/>
    <w:rsid w:val="000D5C1D"/>
    <w:rsid w:val="000D5DD1"/>
    <w:rsid w:val="000D605E"/>
    <w:rsid w:val="000D6233"/>
    <w:rsid w:val="000D6515"/>
    <w:rsid w:val="000D6EFE"/>
    <w:rsid w:val="000D7585"/>
    <w:rsid w:val="000E0377"/>
    <w:rsid w:val="000E165C"/>
    <w:rsid w:val="000E1FBD"/>
    <w:rsid w:val="000E2B56"/>
    <w:rsid w:val="000E36CB"/>
    <w:rsid w:val="000E3C40"/>
    <w:rsid w:val="000E417F"/>
    <w:rsid w:val="000E4F0F"/>
    <w:rsid w:val="000E4F43"/>
    <w:rsid w:val="000E5113"/>
    <w:rsid w:val="000E57AA"/>
    <w:rsid w:val="000E581B"/>
    <w:rsid w:val="000E5AD2"/>
    <w:rsid w:val="000E661C"/>
    <w:rsid w:val="000E668F"/>
    <w:rsid w:val="000E67BD"/>
    <w:rsid w:val="000E6A8D"/>
    <w:rsid w:val="000E6BD0"/>
    <w:rsid w:val="000E745E"/>
    <w:rsid w:val="000E759A"/>
    <w:rsid w:val="000E75EC"/>
    <w:rsid w:val="000F0029"/>
    <w:rsid w:val="000F0267"/>
    <w:rsid w:val="000F11E1"/>
    <w:rsid w:val="000F14B1"/>
    <w:rsid w:val="000F1A68"/>
    <w:rsid w:val="000F3550"/>
    <w:rsid w:val="000F3FDE"/>
    <w:rsid w:val="000F42AB"/>
    <w:rsid w:val="000F42CB"/>
    <w:rsid w:val="000F4C71"/>
    <w:rsid w:val="000F5AF5"/>
    <w:rsid w:val="000F5F90"/>
    <w:rsid w:val="000F642F"/>
    <w:rsid w:val="000F73C0"/>
    <w:rsid w:val="0010003D"/>
    <w:rsid w:val="001003DC"/>
    <w:rsid w:val="0010092D"/>
    <w:rsid w:val="00100C7E"/>
    <w:rsid w:val="00101252"/>
    <w:rsid w:val="00101845"/>
    <w:rsid w:val="0010188B"/>
    <w:rsid w:val="00101BB3"/>
    <w:rsid w:val="00102205"/>
    <w:rsid w:val="00102619"/>
    <w:rsid w:val="0010269C"/>
    <w:rsid w:val="0010274F"/>
    <w:rsid w:val="00102B91"/>
    <w:rsid w:val="00102D39"/>
    <w:rsid w:val="00102D85"/>
    <w:rsid w:val="001032EA"/>
    <w:rsid w:val="001045E9"/>
    <w:rsid w:val="00104A2F"/>
    <w:rsid w:val="00104B05"/>
    <w:rsid w:val="00104B52"/>
    <w:rsid w:val="00105080"/>
    <w:rsid w:val="00106898"/>
    <w:rsid w:val="00106B3E"/>
    <w:rsid w:val="00106ED6"/>
    <w:rsid w:val="00106F82"/>
    <w:rsid w:val="0010748D"/>
    <w:rsid w:val="001104BC"/>
    <w:rsid w:val="0011065A"/>
    <w:rsid w:val="00110D5D"/>
    <w:rsid w:val="00111B9F"/>
    <w:rsid w:val="001120D3"/>
    <w:rsid w:val="001127C2"/>
    <w:rsid w:val="001129B1"/>
    <w:rsid w:val="00113087"/>
    <w:rsid w:val="00113166"/>
    <w:rsid w:val="00113196"/>
    <w:rsid w:val="00113AE4"/>
    <w:rsid w:val="0011456C"/>
    <w:rsid w:val="00115298"/>
    <w:rsid w:val="0011585D"/>
    <w:rsid w:val="00116DFA"/>
    <w:rsid w:val="0011714D"/>
    <w:rsid w:val="00117427"/>
    <w:rsid w:val="00117774"/>
    <w:rsid w:val="0011791F"/>
    <w:rsid w:val="001208C2"/>
    <w:rsid w:val="00123291"/>
    <w:rsid w:val="001265B5"/>
    <w:rsid w:val="0012690B"/>
    <w:rsid w:val="00126DAF"/>
    <w:rsid w:val="00127261"/>
    <w:rsid w:val="00127A3E"/>
    <w:rsid w:val="00127B54"/>
    <w:rsid w:val="00127C81"/>
    <w:rsid w:val="00127F7F"/>
    <w:rsid w:val="001307C7"/>
    <w:rsid w:val="00130E6C"/>
    <w:rsid w:val="00130FC1"/>
    <w:rsid w:val="00131FE4"/>
    <w:rsid w:val="00132205"/>
    <w:rsid w:val="001323F3"/>
    <w:rsid w:val="00132E15"/>
    <w:rsid w:val="00133CD6"/>
    <w:rsid w:val="00134993"/>
    <w:rsid w:val="00134AFC"/>
    <w:rsid w:val="0013511B"/>
    <w:rsid w:val="00135566"/>
    <w:rsid w:val="001360D6"/>
    <w:rsid w:val="00136A8D"/>
    <w:rsid w:val="00136FC2"/>
    <w:rsid w:val="0013710B"/>
    <w:rsid w:val="00137625"/>
    <w:rsid w:val="00137628"/>
    <w:rsid w:val="00137A94"/>
    <w:rsid w:val="00137D3A"/>
    <w:rsid w:val="00137EA9"/>
    <w:rsid w:val="001409FB"/>
    <w:rsid w:val="00141579"/>
    <w:rsid w:val="00141B76"/>
    <w:rsid w:val="00141E04"/>
    <w:rsid w:val="00141E66"/>
    <w:rsid w:val="00142809"/>
    <w:rsid w:val="00142AD1"/>
    <w:rsid w:val="0014393D"/>
    <w:rsid w:val="00144655"/>
    <w:rsid w:val="00144DCE"/>
    <w:rsid w:val="001452FF"/>
    <w:rsid w:val="00146340"/>
    <w:rsid w:val="00147D13"/>
    <w:rsid w:val="00150274"/>
    <w:rsid w:val="001513CC"/>
    <w:rsid w:val="0015308B"/>
    <w:rsid w:val="00155F9C"/>
    <w:rsid w:val="001561C8"/>
    <w:rsid w:val="00156841"/>
    <w:rsid w:val="00156BD0"/>
    <w:rsid w:val="00156FFF"/>
    <w:rsid w:val="001579D3"/>
    <w:rsid w:val="00157CF8"/>
    <w:rsid w:val="00157D71"/>
    <w:rsid w:val="001601CB"/>
    <w:rsid w:val="00160649"/>
    <w:rsid w:val="00160B69"/>
    <w:rsid w:val="00161FBC"/>
    <w:rsid w:val="0016240C"/>
    <w:rsid w:val="00162528"/>
    <w:rsid w:val="00163753"/>
    <w:rsid w:val="0016515E"/>
    <w:rsid w:val="00165B57"/>
    <w:rsid w:val="00166998"/>
    <w:rsid w:val="001672E7"/>
    <w:rsid w:val="00167500"/>
    <w:rsid w:val="00167600"/>
    <w:rsid w:val="001676AE"/>
    <w:rsid w:val="00167A1A"/>
    <w:rsid w:val="00167F16"/>
    <w:rsid w:val="00170660"/>
    <w:rsid w:val="00170A63"/>
    <w:rsid w:val="001710A6"/>
    <w:rsid w:val="001711B6"/>
    <w:rsid w:val="001715CF"/>
    <w:rsid w:val="0017166D"/>
    <w:rsid w:val="00171739"/>
    <w:rsid w:val="00171C8F"/>
    <w:rsid w:val="0017282B"/>
    <w:rsid w:val="001729C2"/>
    <w:rsid w:val="0017331B"/>
    <w:rsid w:val="001748EE"/>
    <w:rsid w:val="00174B92"/>
    <w:rsid w:val="00175299"/>
    <w:rsid w:val="00175335"/>
    <w:rsid w:val="00175FD6"/>
    <w:rsid w:val="0017669E"/>
    <w:rsid w:val="001779ED"/>
    <w:rsid w:val="001807C0"/>
    <w:rsid w:val="00180829"/>
    <w:rsid w:val="00181D4C"/>
    <w:rsid w:val="0018254B"/>
    <w:rsid w:val="00182EED"/>
    <w:rsid w:val="00183187"/>
    <w:rsid w:val="00183A4A"/>
    <w:rsid w:val="00184842"/>
    <w:rsid w:val="00184C73"/>
    <w:rsid w:val="00185499"/>
    <w:rsid w:val="001871AD"/>
    <w:rsid w:val="00191403"/>
    <w:rsid w:val="0019163B"/>
    <w:rsid w:val="00191E0D"/>
    <w:rsid w:val="00191F76"/>
    <w:rsid w:val="001923B8"/>
    <w:rsid w:val="001926A5"/>
    <w:rsid w:val="00192C65"/>
    <w:rsid w:val="0019383F"/>
    <w:rsid w:val="00194FC3"/>
    <w:rsid w:val="00195A81"/>
    <w:rsid w:val="00195F19"/>
    <w:rsid w:val="001963DA"/>
    <w:rsid w:val="0019667B"/>
    <w:rsid w:val="00196B4A"/>
    <w:rsid w:val="00197245"/>
    <w:rsid w:val="00197C14"/>
    <w:rsid w:val="00197D69"/>
    <w:rsid w:val="001A030A"/>
    <w:rsid w:val="001A130C"/>
    <w:rsid w:val="001A1B56"/>
    <w:rsid w:val="001A2AF9"/>
    <w:rsid w:val="001A2C38"/>
    <w:rsid w:val="001A2DB0"/>
    <w:rsid w:val="001A2FC2"/>
    <w:rsid w:val="001A323B"/>
    <w:rsid w:val="001A3AB7"/>
    <w:rsid w:val="001A4B23"/>
    <w:rsid w:val="001A5AE0"/>
    <w:rsid w:val="001A6003"/>
    <w:rsid w:val="001A6157"/>
    <w:rsid w:val="001A692A"/>
    <w:rsid w:val="001A69B9"/>
    <w:rsid w:val="001A76C3"/>
    <w:rsid w:val="001B0422"/>
    <w:rsid w:val="001B0BE4"/>
    <w:rsid w:val="001B0CDB"/>
    <w:rsid w:val="001B22A8"/>
    <w:rsid w:val="001B2D21"/>
    <w:rsid w:val="001B38DE"/>
    <w:rsid w:val="001B3C1E"/>
    <w:rsid w:val="001B3E12"/>
    <w:rsid w:val="001B3EF5"/>
    <w:rsid w:val="001B444E"/>
    <w:rsid w:val="001B4AB2"/>
    <w:rsid w:val="001B58C9"/>
    <w:rsid w:val="001B65E6"/>
    <w:rsid w:val="001B674F"/>
    <w:rsid w:val="001B696D"/>
    <w:rsid w:val="001B6AA9"/>
    <w:rsid w:val="001B6F5C"/>
    <w:rsid w:val="001B741D"/>
    <w:rsid w:val="001B74F4"/>
    <w:rsid w:val="001B764B"/>
    <w:rsid w:val="001C0789"/>
    <w:rsid w:val="001C14A5"/>
    <w:rsid w:val="001C19E5"/>
    <w:rsid w:val="001C2220"/>
    <w:rsid w:val="001C2FF1"/>
    <w:rsid w:val="001C37A4"/>
    <w:rsid w:val="001C4113"/>
    <w:rsid w:val="001C413B"/>
    <w:rsid w:val="001C4207"/>
    <w:rsid w:val="001C4A06"/>
    <w:rsid w:val="001C5C17"/>
    <w:rsid w:val="001C6716"/>
    <w:rsid w:val="001C6BD2"/>
    <w:rsid w:val="001C7BF2"/>
    <w:rsid w:val="001C7C7F"/>
    <w:rsid w:val="001C7DFF"/>
    <w:rsid w:val="001C7F96"/>
    <w:rsid w:val="001D0075"/>
    <w:rsid w:val="001D00B3"/>
    <w:rsid w:val="001D0173"/>
    <w:rsid w:val="001D058A"/>
    <w:rsid w:val="001D1476"/>
    <w:rsid w:val="001D17C7"/>
    <w:rsid w:val="001D1B69"/>
    <w:rsid w:val="001D1EC9"/>
    <w:rsid w:val="001D225D"/>
    <w:rsid w:val="001D2624"/>
    <w:rsid w:val="001D2F1C"/>
    <w:rsid w:val="001D36B1"/>
    <w:rsid w:val="001D3B21"/>
    <w:rsid w:val="001D4E19"/>
    <w:rsid w:val="001D5440"/>
    <w:rsid w:val="001D5FC8"/>
    <w:rsid w:val="001D630C"/>
    <w:rsid w:val="001D6D86"/>
    <w:rsid w:val="001D74E6"/>
    <w:rsid w:val="001E02BF"/>
    <w:rsid w:val="001E13E2"/>
    <w:rsid w:val="001E1579"/>
    <w:rsid w:val="001E16F6"/>
    <w:rsid w:val="001E1ED3"/>
    <w:rsid w:val="001E2488"/>
    <w:rsid w:val="001E2E52"/>
    <w:rsid w:val="001E33F4"/>
    <w:rsid w:val="001E379F"/>
    <w:rsid w:val="001E39F6"/>
    <w:rsid w:val="001E595B"/>
    <w:rsid w:val="001E5A84"/>
    <w:rsid w:val="001E5A9B"/>
    <w:rsid w:val="001E6D28"/>
    <w:rsid w:val="001E704B"/>
    <w:rsid w:val="001E7717"/>
    <w:rsid w:val="001E7B87"/>
    <w:rsid w:val="001F0FA5"/>
    <w:rsid w:val="001F13E1"/>
    <w:rsid w:val="001F1A76"/>
    <w:rsid w:val="001F2371"/>
    <w:rsid w:val="001F2B30"/>
    <w:rsid w:val="001F2E36"/>
    <w:rsid w:val="001F360D"/>
    <w:rsid w:val="001F3E99"/>
    <w:rsid w:val="001F41DE"/>
    <w:rsid w:val="001F4604"/>
    <w:rsid w:val="001F46CF"/>
    <w:rsid w:val="001F4BD7"/>
    <w:rsid w:val="001F4D84"/>
    <w:rsid w:val="001F4EA2"/>
    <w:rsid w:val="001F5131"/>
    <w:rsid w:val="001F54C3"/>
    <w:rsid w:val="001F58AB"/>
    <w:rsid w:val="001F5DD9"/>
    <w:rsid w:val="001F69AE"/>
    <w:rsid w:val="001F74E7"/>
    <w:rsid w:val="001F7A6E"/>
    <w:rsid w:val="00201424"/>
    <w:rsid w:val="00201E4A"/>
    <w:rsid w:val="00202C35"/>
    <w:rsid w:val="00202FC1"/>
    <w:rsid w:val="0020310F"/>
    <w:rsid w:val="00203ECB"/>
    <w:rsid w:val="002040E1"/>
    <w:rsid w:val="002045E9"/>
    <w:rsid w:val="00204EEC"/>
    <w:rsid w:val="002055AA"/>
    <w:rsid w:val="002056C6"/>
    <w:rsid w:val="00205A8E"/>
    <w:rsid w:val="00205FA3"/>
    <w:rsid w:val="0020630C"/>
    <w:rsid w:val="00206610"/>
    <w:rsid w:val="002066F0"/>
    <w:rsid w:val="002068C8"/>
    <w:rsid w:val="0020702D"/>
    <w:rsid w:val="0020736B"/>
    <w:rsid w:val="0021090F"/>
    <w:rsid w:val="0021129D"/>
    <w:rsid w:val="0021204F"/>
    <w:rsid w:val="00214195"/>
    <w:rsid w:val="0021430E"/>
    <w:rsid w:val="00214B3C"/>
    <w:rsid w:val="00214B5F"/>
    <w:rsid w:val="00214B7C"/>
    <w:rsid w:val="00215271"/>
    <w:rsid w:val="00215959"/>
    <w:rsid w:val="002160BC"/>
    <w:rsid w:val="00216494"/>
    <w:rsid w:val="00216A81"/>
    <w:rsid w:val="00216D82"/>
    <w:rsid w:val="00216D94"/>
    <w:rsid w:val="00217025"/>
    <w:rsid w:val="00217126"/>
    <w:rsid w:val="00217412"/>
    <w:rsid w:val="00217DE8"/>
    <w:rsid w:val="002207B1"/>
    <w:rsid w:val="00220C27"/>
    <w:rsid w:val="00220D60"/>
    <w:rsid w:val="00221066"/>
    <w:rsid w:val="00221897"/>
    <w:rsid w:val="002218A6"/>
    <w:rsid w:val="002218D2"/>
    <w:rsid w:val="00221D1E"/>
    <w:rsid w:val="0022205A"/>
    <w:rsid w:val="00222101"/>
    <w:rsid w:val="00222220"/>
    <w:rsid w:val="00222738"/>
    <w:rsid w:val="00222B6B"/>
    <w:rsid w:val="00222E96"/>
    <w:rsid w:val="002232BE"/>
    <w:rsid w:val="00223407"/>
    <w:rsid w:val="00223FAE"/>
    <w:rsid w:val="00224A84"/>
    <w:rsid w:val="00224E36"/>
    <w:rsid w:val="002256F7"/>
    <w:rsid w:val="00225AFB"/>
    <w:rsid w:val="002262A7"/>
    <w:rsid w:val="00226A6D"/>
    <w:rsid w:val="00226BED"/>
    <w:rsid w:val="002273D0"/>
    <w:rsid w:val="0023284B"/>
    <w:rsid w:val="00232C29"/>
    <w:rsid w:val="00233218"/>
    <w:rsid w:val="002332A9"/>
    <w:rsid w:val="00234796"/>
    <w:rsid w:val="0023495C"/>
    <w:rsid w:val="00235B8D"/>
    <w:rsid w:val="00235ED3"/>
    <w:rsid w:val="00236D44"/>
    <w:rsid w:val="0023719E"/>
    <w:rsid w:val="00237591"/>
    <w:rsid w:val="00237630"/>
    <w:rsid w:val="00237CBD"/>
    <w:rsid w:val="00237E5B"/>
    <w:rsid w:val="002401BB"/>
    <w:rsid w:val="00241174"/>
    <w:rsid w:val="00241480"/>
    <w:rsid w:val="002425C7"/>
    <w:rsid w:val="00243716"/>
    <w:rsid w:val="00243724"/>
    <w:rsid w:val="00243D10"/>
    <w:rsid w:val="00243D63"/>
    <w:rsid w:val="00244083"/>
    <w:rsid w:val="00244302"/>
    <w:rsid w:val="002444E9"/>
    <w:rsid w:val="00244C66"/>
    <w:rsid w:val="002450A1"/>
    <w:rsid w:val="0024685A"/>
    <w:rsid w:val="00246E57"/>
    <w:rsid w:val="00246F8A"/>
    <w:rsid w:val="00247CC7"/>
    <w:rsid w:val="00247E81"/>
    <w:rsid w:val="00247FCF"/>
    <w:rsid w:val="002504B8"/>
    <w:rsid w:val="002505EF"/>
    <w:rsid w:val="00250614"/>
    <w:rsid w:val="00250D10"/>
    <w:rsid w:val="00251489"/>
    <w:rsid w:val="00251AA7"/>
    <w:rsid w:val="00251D1B"/>
    <w:rsid w:val="00251F7D"/>
    <w:rsid w:val="002521A7"/>
    <w:rsid w:val="00252630"/>
    <w:rsid w:val="00252BB2"/>
    <w:rsid w:val="00252F69"/>
    <w:rsid w:val="0025374B"/>
    <w:rsid w:val="0025380E"/>
    <w:rsid w:val="00253D4F"/>
    <w:rsid w:val="00254159"/>
    <w:rsid w:val="00254B4F"/>
    <w:rsid w:val="00254BF1"/>
    <w:rsid w:val="0025549F"/>
    <w:rsid w:val="002557BF"/>
    <w:rsid w:val="00256CE6"/>
    <w:rsid w:val="0025716B"/>
    <w:rsid w:val="002575B7"/>
    <w:rsid w:val="00257C20"/>
    <w:rsid w:val="002616B7"/>
    <w:rsid w:val="00262619"/>
    <w:rsid w:val="00262EF6"/>
    <w:rsid w:val="00263191"/>
    <w:rsid w:val="00263554"/>
    <w:rsid w:val="002637D5"/>
    <w:rsid w:val="00263EAD"/>
    <w:rsid w:val="00264440"/>
    <w:rsid w:val="0026511C"/>
    <w:rsid w:val="00265260"/>
    <w:rsid w:val="00265DF7"/>
    <w:rsid w:val="0026698E"/>
    <w:rsid w:val="00266F4D"/>
    <w:rsid w:val="00267014"/>
    <w:rsid w:val="00267683"/>
    <w:rsid w:val="0026777D"/>
    <w:rsid w:val="00267826"/>
    <w:rsid w:val="00267C22"/>
    <w:rsid w:val="00270498"/>
    <w:rsid w:val="002709CB"/>
    <w:rsid w:val="00270D33"/>
    <w:rsid w:val="00272698"/>
    <w:rsid w:val="00272EC8"/>
    <w:rsid w:val="00272EDA"/>
    <w:rsid w:val="002736B6"/>
    <w:rsid w:val="0027388A"/>
    <w:rsid w:val="00273E30"/>
    <w:rsid w:val="00273F40"/>
    <w:rsid w:val="00275387"/>
    <w:rsid w:val="0027609A"/>
    <w:rsid w:val="00276115"/>
    <w:rsid w:val="00276546"/>
    <w:rsid w:val="00276A61"/>
    <w:rsid w:val="0027728A"/>
    <w:rsid w:val="002779A5"/>
    <w:rsid w:val="00277B10"/>
    <w:rsid w:val="002806F0"/>
    <w:rsid w:val="00280E05"/>
    <w:rsid w:val="002810D9"/>
    <w:rsid w:val="002811A6"/>
    <w:rsid w:val="00281599"/>
    <w:rsid w:val="0028201C"/>
    <w:rsid w:val="002824C6"/>
    <w:rsid w:val="00282E25"/>
    <w:rsid w:val="002839F1"/>
    <w:rsid w:val="00285A73"/>
    <w:rsid w:val="00285AF9"/>
    <w:rsid w:val="00287034"/>
    <w:rsid w:val="002871FD"/>
    <w:rsid w:val="00287CF0"/>
    <w:rsid w:val="00290315"/>
    <w:rsid w:val="00291564"/>
    <w:rsid w:val="002919BB"/>
    <w:rsid w:val="00291ECF"/>
    <w:rsid w:val="002924E2"/>
    <w:rsid w:val="0029371F"/>
    <w:rsid w:val="00293A27"/>
    <w:rsid w:val="00295274"/>
    <w:rsid w:val="00295A78"/>
    <w:rsid w:val="00296430"/>
    <w:rsid w:val="00296A96"/>
    <w:rsid w:val="0029750C"/>
    <w:rsid w:val="00297802"/>
    <w:rsid w:val="00297E13"/>
    <w:rsid w:val="002A0042"/>
    <w:rsid w:val="002A013A"/>
    <w:rsid w:val="002A15E3"/>
    <w:rsid w:val="002A1BB6"/>
    <w:rsid w:val="002A29CF"/>
    <w:rsid w:val="002A36D7"/>
    <w:rsid w:val="002A3743"/>
    <w:rsid w:val="002A52B1"/>
    <w:rsid w:val="002A53CD"/>
    <w:rsid w:val="002A5FFD"/>
    <w:rsid w:val="002A60BC"/>
    <w:rsid w:val="002A66EC"/>
    <w:rsid w:val="002A6BE9"/>
    <w:rsid w:val="002A6D51"/>
    <w:rsid w:val="002A6F44"/>
    <w:rsid w:val="002A7942"/>
    <w:rsid w:val="002A7BED"/>
    <w:rsid w:val="002B0194"/>
    <w:rsid w:val="002B04A7"/>
    <w:rsid w:val="002B10A6"/>
    <w:rsid w:val="002B1D94"/>
    <w:rsid w:val="002B269E"/>
    <w:rsid w:val="002B2ED7"/>
    <w:rsid w:val="002B30F1"/>
    <w:rsid w:val="002B3213"/>
    <w:rsid w:val="002B3BF2"/>
    <w:rsid w:val="002B3D9F"/>
    <w:rsid w:val="002B3E73"/>
    <w:rsid w:val="002B51F9"/>
    <w:rsid w:val="002B5453"/>
    <w:rsid w:val="002B6DBF"/>
    <w:rsid w:val="002B71E2"/>
    <w:rsid w:val="002B78F1"/>
    <w:rsid w:val="002B7C6C"/>
    <w:rsid w:val="002C033F"/>
    <w:rsid w:val="002C0E5B"/>
    <w:rsid w:val="002C12B3"/>
    <w:rsid w:val="002C1739"/>
    <w:rsid w:val="002C1F05"/>
    <w:rsid w:val="002C2134"/>
    <w:rsid w:val="002C21E3"/>
    <w:rsid w:val="002C24BA"/>
    <w:rsid w:val="002C28DD"/>
    <w:rsid w:val="002C29EE"/>
    <w:rsid w:val="002C3466"/>
    <w:rsid w:val="002C4975"/>
    <w:rsid w:val="002C5AAF"/>
    <w:rsid w:val="002C64FA"/>
    <w:rsid w:val="002C6592"/>
    <w:rsid w:val="002C6B56"/>
    <w:rsid w:val="002C7829"/>
    <w:rsid w:val="002C7FD8"/>
    <w:rsid w:val="002D0247"/>
    <w:rsid w:val="002D0909"/>
    <w:rsid w:val="002D0C28"/>
    <w:rsid w:val="002D0C4D"/>
    <w:rsid w:val="002D0E7D"/>
    <w:rsid w:val="002D11E7"/>
    <w:rsid w:val="002D253E"/>
    <w:rsid w:val="002D2D02"/>
    <w:rsid w:val="002D2DDD"/>
    <w:rsid w:val="002D3039"/>
    <w:rsid w:val="002D41FB"/>
    <w:rsid w:val="002D49BA"/>
    <w:rsid w:val="002D5DFA"/>
    <w:rsid w:val="002D608E"/>
    <w:rsid w:val="002D65C7"/>
    <w:rsid w:val="002D6636"/>
    <w:rsid w:val="002D6757"/>
    <w:rsid w:val="002D6790"/>
    <w:rsid w:val="002D6E8F"/>
    <w:rsid w:val="002D71B0"/>
    <w:rsid w:val="002D75A4"/>
    <w:rsid w:val="002D7832"/>
    <w:rsid w:val="002D7B88"/>
    <w:rsid w:val="002E0B75"/>
    <w:rsid w:val="002E1183"/>
    <w:rsid w:val="002E13EB"/>
    <w:rsid w:val="002E15BE"/>
    <w:rsid w:val="002E1603"/>
    <w:rsid w:val="002E3205"/>
    <w:rsid w:val="002E3D5F"/>
    <w:rsid w:val="002E3D7D"/>
    <w:rsid w:val="002E56DE"/>
    <w:rsid w:val="002E6323"/>
    <w:rsid w:val="002E6816"/>
    <w:rsid w:val="002E6B59"/>
    <w:rsid w:val="002E6C51"/>
    <w:rsid w:val="002E7BA8"/>
    <w:rsid w:val="002E7CA1"/>
    <w:rsid w:val="002F0F0D"/>
    <w:rsid w:val="002F134E"/>
    <w:rsid w:val="002F1EC5"/>
    <w:rsid w:val="002F2AF8"/>
    <w:rsid w:val="002F39B0"/>
    <w:rsid w:val="002F403D"/>
    <w:rsid w:val="002F4EF0"/>
    <w:rsid w:val="002F51D3"/>
    <w:rsid w:val="002F5D9D"/>
    <w:rsid w:val="002F6B94"/>
    <w:rsid w:val="002F6D38"/>
    <w:rsid w:val="002F6E62"/>
    <w:rsid w:val="002F7B35"/>
    <w:rsid w:val="00300360"/>
    <w:rsid w:val="00301908"/>
    <w:rsid w:val="00301CB9"/>
    <w:rsid w:val="00301D56"/>
    <w:rsid w:val="00301D5E"/>
    <w:rsid w:val="00302207"/>
    <w:rsid w:val="00304073"/>
    <w:rsid w:val="0030426F"/>
    <w:rsid w:val="00304744"/>
    <w:rsid w:val="00306480"/>
    <w:rsid w:val="003066F5"/>
    <w:rsid w:val="003072A7"/>
    <w:rsid w:val="00310EB3"/>
    <w:rsid w:val="00310F23"/>
    <w:rsid w:val="00311C0D"/>
    <w:rsid w:val="0031222D"/>
    <w:rsid w:val="0031311B"/>
    <w:rsid w:val="00313519"/>
    <w:rsid w:val="00313752"/>
    <w:rsid w:val="00314CB2"/>
    <w:rsid w:val="00315D8B"/>
    <w:rsid w:val="00315F68"/>
    <w:rsid w:val="003161A7"/>
    <w:rsid w:val="003169B5"/>
    <w:rsid w:val="00316C97"/>
    <w:rsid w:val="00317285"/>
    <w:rsid w:val="003172CC"/>
    <w:rsid w:val="00317491"/>
    <w:rsid w:val="00320452"/>
    <w:rsid w:val="00321081"/>
    <w:rsid w:val="0032146B"/>
    <w:rsid w:val="00321608"/>
    <w:rsid w:val="00321EBA"/>
    <w:rsid w:val="003229AD"/>
    <w:rsid w:val="003233F1"/>
    <w:rsid w:val="00323DF2"/>
    <w:rsid w:val="0032440B"/>
    <w:rsid w:val="00324CB2"/>
    <w:rsid w:val="00324CC6"/>
    <w:rsid w:val="003273E5"/>
    <w:rsid w:val="00327C33"/>
    <w:rsid w:val="00330209"/>
    <w:rsid w:val="00330808"/>
    <w:rsid w:val="0033119F"/>
    <w:rsid w:val="00333072"/>
    <w:rsid w:val="00333964"/>
    <w:rsid w:val="00333DAB"/>
    <w:rsid w:val="003352CB"/>
    <w:rsid w:val="0033623E"/>
    <w:rsid w:val="00337AB7"/>
    <w:rsid w:val="00337C27"/>
    <w:rsid w:val="00337C99"/>
    <w:rsid w:val="00340335"/>
    <w:rsid w:val="0034134C"/>
    <w:rsid w:val="00341FE5"/>
    <w:rsid w:val="00341FF2"/>
    <w:rsid w:val="003422DC"/>
    <w:rsid w:val="00342B5D"/>
    <w:rsid w:val="00343595"/>
    <w:rsid w:val="00344BEC"/>
    <w:rsid w:val="00344F03"/>
    <w:rsid w:val="003451F6"/>
    <w:rsid w:val="00345435"/>
    <w:rsid w:val="0034577E"/>
    <w:rsid w:val="00345B8B"/>
    <w:rsid w:val="00346CB9"/>
    <w:rsid w:val="00346D6F"/>
    <w:rsid w:val="00347408"/>
    <w:rsid w:val="00347939"/>
    <w:rsid w:val="00347B66"/>
    <w:rsid w:val="00350ED8"/>
    <w:rsid w:val="00350F1A"/>
    <w:rsid w:val="003512A3"/>
    <w:rsid w:val="003515A0"/>
    <w:rsid w:val="00351807"/>
    <w:rsid w:val="0035310B"/>
    <w:rsid w:val="0035349A"/>
    <w:rsid w:val="00354325"/>
    <w:rsid w:val="00355AFF"/>
    <w:rsid w:val="003563D1"/>
    <w:rsid w:val="003566A4"/>
    <w:rsid w:val="00357A40"/>
    <w:rsid w:val="00357A50"/>
    <w:rsid w:val="00357B25"/>
    <w:rsid w:val="00360454"/>
    <w:rsid w:val="003614FB"/>
    <w:rsid w:val="00361606"/>
    <w:rsid w:val="003619AC"/>
    <w:rsid w:val="0036201D"/>
    <w:rsid w:val="0036210A"/>
    <w:rsid w:val="00362500"/>
    <w:rsid w:val="00363445"/>
    <w:rsid w:val="00363AA5"/>
    <w:rsid w:val="00364193"/>
    <w:rsid w:val="003642B6"/>
    <w:rsid w:val="0036481C"/>
    <w:rsid w:val="00364E6F"/>
    <w:rsid w:val="00365062"/>
    <w:rsid w:val="00365378"/>
    <w:rsid w:val="003654B7"/>
    <w:rsid w:val="0036580F"/>
    <w:rsid w:val="003664A7"/>
    <w:rsid w:val="003665DD"/>
    <w:rsid w:val="003667F9"/>
    <w:rsid w:val="003670D7"/>
    <w:rsid w:val="00367609"/>
    <w:rsid w:val="00371A27"/>
    <w:rsid w:val="00371DD7"/>
    <w:rsid w:val="0037387A"/>
    <w:rsid w:val="00375317"/>
    <w:rsid w:val="0037561D"/>
    <w:rsid w:val="003760B5"/>
    <w:rsid w:val="00376290"/>
    <w:rsid w:val="00376420"/>
    <w:rsid w:val="003775D8"/>
    <w:rsid w:val="003800EB"/>
    <w:rsid w:val="00381AE2"/>
    <w:rsid w:val="003829D5"/>
    <w:rsid w:val="00383B9A"/>
    <w:rsid w:val="00383CAD"/>
    <w:rsid w:val="00384305"/>
    <w:rsid w:val="0038600F"/>
    <w:rsid w:val="0038615D"/>
    <w:rsid w:val="003861C2"/>
    <w:rsid w:val="0038627E"/>
    <w:rsid w:val="00386674"/>
    <w:rsid w:val="00386BEE"/>
    <w:rsid w:val="003877B9"/>
    <w:rsid w:val="00390455"/>
    <w:rsid w:val="0039051B"/>
    <w:rsid w:val="00390AF4"/>
    <w:rsid w:val="003913EE"/>
    <w:rsid w:val="00391BC5"/>
    <w:rsid w:val="00392EFD"/>
    <w:rsid w:val="003932AC"/>
    <w:rsid w:val="003933B5"/>
    <w:rsid w:val="0039382D"/>
    <w:rsid w:val="00393AF5"/>
    <w:rsid w:val="00393BB5"/>
    <w:rsid w:val="00394ACC"/>
    <w:rsid w:val="00395514"/>
    <w:rsid w:val="00396D57"/>
    <w:rsid w:val="0039748E"/>
    <w:rsid w:val="003979E4"/>
    <w:rsid w:val="00397D9C"/>
    <w:rsid w:val="00397E6F"/>
    <w:rsid w:val="003A0E28"/>
    <w:rsid w:val="003A0FC2"/>
    <w:rsid w:val="003A12AC"/>
    <w:rsid w:val="003A2A1A"/>
    <w:rsid w:val="003A315D"/>
    <w:rsid w:val="003A3594"/>
    <w:rsid w:val="003A3E03"/>
    <w:rsid w:val="003A453B"/>
    <w:rsid w:val="003A45D2"/>
    <w:rsid w:val="003A46EC"/>
    <w:rsid w:val="003A4CEB"/>
    <w:rsid w:val="003A4D46"/>
    <w:rsid w:val="003A51DE"/>
    <w:rsid w:val="003A5DED"/>
    <w:rsid w:val="003A666A"/>
    <w:rsid w:val="003A68F9"/>
    <w:rsid w:val="003A7705"/>
    <w:rsid w:val="003A7788"/>
    <w:rsid w:val="003A7DE6"/>
    <w:rsid w:val="003B02A1"/>
    <w:rsid w:val="003B03E1"/>
    <w:rsid w:val="003B04A3"/>
    <w:rsid w:val="003B11C4"/>
    <w:rsid w:val="003B19DE"/>
    <w:rsid w:val="003B1F25"/>
    <w:rsid w:val="003B2BF6"/>
    <w:rsid w:val="003B2D59"/>
    <w:rsid w:val="003B2E00"/>
    <w:rsid w:val="003B32E8"/>
    <w:rsid w:val="003B33CF"/>
    <w:rsid w:val="003B38D8"/>
    <w:rsid w:val="003B3C8D"/>
    <w:rsid w:val="003B3D64"/>
    <w:rsid w:val="003B3FED"/>
    <w:rsid w:val="003B418E"/>
    <w:rsid w:val="003B4480"/>
    <w:rsid w:val="003B47B3"/>
    <w:rsid w:val="003B4874"/>
    <w:rsid w:val="003B49C4"/>
    <w:rsid w:val="003B4CEC"/>
    <w:rsid w:val="003B4FAC"/>
    <w:rsid w:val="003B4FEC"/>
    <w:rsid w:val="003B50E3"/>
    <w:rsid w:val="003B67A8"/>
    <w:rsid w:val="003B6A42"/>
    <w:rsid w:val="003B6B51"/>
    <w:rsid w:val="003B7774"/>
    <w:rsid w:val="003B7B6A"/>
    <w:rsid w:val="003C01DD"/>
    <w:rsid w:val="003C0AD2"/>
    <w:rsid w:val="003C1C75"/>
    <w:rsid w:val="003C23BE"/>
    <w:rsid w:val="003C2E09"/>
    <w:rsid w:val="003C2FDC"/>
    <w:rsid w:val="003C3E52"/>
    <w:rsid w:val="003C405F"/>
    <w:rsid w:val="003C40C6"/>
    <w:rsid w:val="003C41EE"/>
    <w:rsid w:val="003C435D"/>
    <w:rsid w:val="003C4A2C"/>
    <w:rsid w:val="003C4B05"/>
    <w:rsid w:val="003C535E"/>
    <w:rsid w:val="003C5B32"/>
    <w:rsid w:val="003C5F40"/>
    <w:rsid w:val="003C624E"/>
    <w:rsid w:val="003C6D39"/>
    <w:rsid w:val="003C72D1"/>
    <w:rsid w:val="003C7395"/>
    <w:rsid w:val="003C7E14"/>
    <w:rsid w:val="003D027E"/>
    <w:rsid w:val="003D0769"/>
    <w:rsid w:val="003D188E"/>
    <w:rsid w:val="003D194A"/>
    <w:rsid w:val="003D1C08"/>
    <w:rsid w:val="003D1CAB"/>
    <w:rsid w:val="003D23DA"/>
    <w:rsid w:val="003D24CA"/>
    <w:rsid w:val="003D25C2"/>
    <w:rsid w:val="003D2DDD"/>
    <w:rsid w:val="003D2E01"/>
    <w:rsid w:val="003D2E44"/>
    <w:rsid w:val="003D2FCE"/>
    <w:rsid w:val="003D3FFC"/>
    <w:rsid w:val="003D4476"/>
    <w:rsid w:val="003D4F10"/>
    <w:rsid w:val="003D6A14"/>
    <w:rsid w:val="003D7802"/>
    <w:rsid w:val="003E0403"/>
    <w:rsid w:val="003E1A15"/>
    <w:rsid w:val="003E3683"/>
    <w:rsid w:val="003E4300"/>
    <w:rsid w:val="003E451E"/>
    <w:rsid w:val="003E4DF0"/>
    <w:rsid w:val="003E53B4"/>
    <w:rsid w:val="003E7524"/>
    <w:rsid w:val="003E791E"/>
    <w:rsid w:val="003F1103"/>
    <w:rsid w:val="003F1DED"/>
    <w:rsid w:val="003F2446"/>
    <w:rsid w:val="003F377C"/>
    <w:rsid w:val="003F39EC"/>
    <w:rsid w:val="003F3F67"/>
    <w:rsid w:val="003F44CB"/>
    <w:rsid w:val="003F48AD"/>
    <w:rsid w:val="003F48BC"/>
    <w:rsid w:val="003F503F"/>
    <w:rsid w:val="003F5653"/>
    <w:rsid w:val="003F6E4A"/>
    <w:rsid w:val="003F7727"/>
    <w:rsid w:val="003F79DE"/>
    <w:rsid w:val="004004CB"/>
    <w:rsid w:val="00400F9F"/>
    <w:rsid w:val="00401762"/>
    <w:rsid w:val="0040177D"/>
    <w:rsid w:val="00401C91"/>
    <w:rsid w:val="00401D55"/>
    <w:rsid w:val="00402EBF"/>
    <w:rsid w:val="00402EE0"/>
    <w:rsid w:val="00402F3E"/>
    <w:rsid w:val="00402F91"/>
    <w:rsid w:val="00403272"/>
    <w:rsid w:val="00403E08"/>
    <w:rsid w:val="004042B1"/>
    <w:rsid w:val="00404970"/>
    <w:rsid w:val="00404B77"/>
    <w:rsid w:val="00406213"/>
    <w:rsid w:val="00406CC5"/>
    <w:rsid w:val="00406F24"/>
    <w:rsid w:val="004070E7"/>
    <w:rsid w:val="00407106"/>
    <w:rsid w:val="0041091E"/>
    <w:rsid w:val="00410A49"/>
    <w:rsid w:val="00410D42"/>
    <w:rsid w:val="00411ACB"/>
    <w:rsid w:val="00412406"/>
    <w:rsid w:val="004129D1"/>
    <w:rsid w:val="00412FC7"/>
    <w:rsid w:val="004130FC"/>
    <w:rsid w:val="00413270"/>
    <w:rsid w:val="0041344E"/>
    <w:rsid w:val="0041384D"/>
    <w:rsid w:val="00413889"/>
    <w:rsid w:val="004138D0"/>
    <w:rsid w:val="0041663E"/>
    <w:rsid w:val="004166A8"/>
    <w:rsid w:val="0041684F"/>
    <w:rsid w:val="0041793D"/>
    <w:rsid w:val="00417A30"/>
    <w:rsid w:val="00417D7F"/>
    <w:rsid w:val="00420635"/>
    <w:rsid w:val="00420669"/>
    <w:rsid w:val="00420688"/>
    <w:rsid w:val="004217EB"/>
    <w:rsid w:val="0042194C"/>
    <w:rsid w:val="00422365"/>
    <w:rsid w:val="00422969"/>
    <w:rsid w:val="00422ABF"/>
    <w:rsid w:val="00422D00"/>
    <w:rsid w:val="00422ECF"/>
    <w:rsid w:val="004233E1"/>
    <w:rsid w:val="00423B72"/>
    <w:rsid w:val="00424439"/>
    <w:rsid w:val="004246BC"/>
    <w:rsid w:val="00425DD6"/>
    <w:rsid w:val="0042603A"/>
    <w:rsid w:val="00426A0E"/>
    <w:rsid w:val="004270CA"/>
    <w:rsid w:val="0042792C"/>
    <w:rsid w:val="00427991"/>
    <w:rsid w:val="00427ABE"/>
    <w:rsid w:val="00427BFA"/>
    <w:rsid w:val="00427FEC"/>
    <w:rsid w:val="004304FC"/>
    <w:rsid w:val="00430876"/>
    <w:rsid w:val="00430D7D"/>
    <w:rsid w:val="004318B5"/>
    <w:rsid w:val="004323C6"/>
    <w:rsid w:val="0043293A"/>
    <w:rsid w:val="00432A1F"/>
    <w:rsid w:val="00432D7E"/>
    <w:rsid w:val="00433624"/>
    <w:rsid w:val="00434533"/>
    <w:rsid w:val="00436582"/>
    <w:rsid w:val="00437579"/>
    <w:rsid w:val="0044045E"/>
    <w:rsid w:val="00440A89"/>
    <w:rsid w:val="0044106B"/>
    <w:rsid w:val="00441A9D"/>
    <w:rsid w:val="00442772"/>
    <w:rsid w:val="00442E02"/>
    <w:rsid w:val="00442EDE"/>
    <w:rsid w:val="00442F36"/>
    <w:rsid w:val="00443520"/>
    <w:rsid w:val="00444661"/>
    <w:rsid w:val="004455FB"/>
    <w:rsid w:val="00445D66"/>
    <w:rsid w:val="004460CE"/>
    <w:rsid w:val="0044681B"/>
    <w:rsid w:val="00446D63"/>
    <w:rsid w:val="0044783A"/>
    <w:rsid w:val="00447A20"/>
    <w:rsid w:val="00447C4D"/>
    <w:rsid w:val="00450AA4"/>
    <w:rsid w:val="00451727"/>
    <w:rsid w:val="00451969"/>
    <w:rsid w:val="004519D2"/>
    <w:rsid w:val="00451E5C"/>
    <w:rsid w:val="00452A41"/>
    <w:rsid w:val="00452FD3"/>
    <w:rsid w:val="004534F4"/>
    <w:rsid w:val="004539A5"/>
    <w:rsid w:val="00453E14"/>
    <w:rsid w:val="00454AD0"/>
    <w:rsid w:val="00455200"/>
    <w:rsid w:val="0045540C"/>
    <w:rsid w:val="0045600E"/>
    <w:rsid w:val="0045772F"/>
    <w:rsid w:val="00457B48"/>
    <w:rsid w:val="00457E66"/>
    <w:rsid w:val="00460523"/>
    <w:rsid w:val="00460AC8"/>
    <w:rsid w:val="00461AB6"/>
    <w:rsid w:val="00461BEE"/>
    <w:rsid w:val="0046234C"/>
    <w:rsid w:val="00462C21"/>
    <w:rsid w:val="00462FCF"/>
    <w:rsid w:val="004630C8"/>
    <w:rsid w:val="00463EE3"/>
    <w:rsid w:val="004648EE"/>
    <w:rsid w:val="00464DD8"/>
    <w:rsid w:val="00465418"/>
    <w:rsid w:val="00466365"/>
    <w:rsid w:val="004670B0"/>
    <w:rsid w:val="00467920"/>
    <w:rsid w:val="00470007"/>
    <w:rsid w:val="004707C7"/>
    <w:rsid w:val="00470A9C"/>
    <w:rsid w:val="00470AB2"/>
    <w:rsid w:val="00471036"/>
    <w:rsid w:val="00472274"/>
    <w:rsid w:val="004722E8"/>
    <w:rsid w:val="004722F3"/>
    <w:rsid w:val="00472E50"/>
    <w:rsid w:val="0047317A"/>
    <w:rsid w:val="00473258"/>
    <w:rsid w:val="004732F4"/>
    <w:rsid w:val="004732FF"/>
    <w:rsid w:val="004734ED"/>
    <w:rsid w:val="00473D08"/>
    <w:rsid w:val="0047502F"/>
    <w:rsid w:val="0047528C"/>
    <w:rsid w:val="00475E23"/>
    <w:rsid w:val="004767BB"/>
    <w:rsid w:val="00476D82"/>
    <w:rsid w:val="00476D9F"/>
    <w:rsid w:val="00480BA9"/>
    <w:rsid w:val="00480BF4"/>
    <w:rsid w:val="00480D0C"/>
    <w:rsid w:val="0048126C"/>
    <w:rsid w:val="004824FE"/>
    <w:rsid w:val="004850F6"/>
    <w:rsid w:val="0048546D"/>
    <w:rsid w:val="00485AC9"/>
    <w:rsid w:val="004864C8"/>
    <w:rsid w:val="00486544"/>
    <w:rsid w:val="0048681D"/>
    <w:rsid w:val="00486BDF"/>
    <w:rsid w:val="00486CBA"/>
    <w:rsid w:val="00486FA1"/>
    <w:rsid w:val="0048701D"/>
    <w:rsid w:val="00487756"/>
    <w:rsid w:val="004878F2"/>
    <w:rsid w:val="0048794C"/>
    <w:rsid w:val="00487C20"/>
    <w:rsid w:val="004911C6"/>
    <w:rsid w:val="00491647"/>
    <w:rsid w:val="00491FFB"/>
    <w:rsid w:val="00492801"/>
    <w:rsid w:val="00492B3D"/>
    <w:rsid w:val="00493061"/>
    <w:rsid w:val="00493084"/>
    <w:rsid w:val="00495CD4"/>
    <w:rsid w:val="00495CD9"/>
    <w:rsid w:val="004963C5"/>
    <w:rsid w:val="00497423"/>
    <w:rsid w:val="00497A9F"/>
    <w:rsid w:val="00497E41"/>
    <w:rsid w:val="004A02FE"/>
    <w:rsid w:val="004A0764"/>
    <w:rsid w:val="004A12C1"/>
    <w:rsid w:val="004A13B9"/>
    <w:rsid w:val="004A13C7"/>
    <w:rsid w:val="004A1494"/>
    <w:rsid w:val="004A160C"/>
    <w:rsid w:val="004A1E2A"/>
    <w:rsid w:val="004A2041"/>
    <w:rsid w:val="004A258C"/>
    <w:rsid w:val="004A29FC"/>
    <w:rsid w:val="004A30A1"/>
    <w:rsid w:val="004A31D0"/>
    <w:rsid w:val="004A3B19"/>
    <w:rsid w:val="004A3EC6"/>
    <w:rsid w:val="004A3F7D"/>
    <w:rsid w:val="004A4728"/>
    <w:rsid w:val="004A482B"/>
    <w:rsid w:val="004A4A08"/>
    <w:rsid w:val="004A4B90"/>
    <w:rsid w:val="004A4E1B"/>
    <w:rsid w:val="004A5960"/>
    <w:rsid w:val="004A77BD"/>
    <w:rsid w:val="004A7B00"/>
    <w:rsid w:val="004A7B80"/>
    <w:rsid w:val="004A7D1C"/>
    <w:rsid w:val="004A7FC7"/>
    <w:rsid w:val="004B0A66"/>
    <w:rsid w:val="004B0B9F"/>
    <w:rsid w:val="004B0C7F"/>
    <w:rsid w:val="004B0EAA"/>
    <w:rsid w:val="004B10BE"/>
    <w:rsid w:val="004B2402"/>
    <w:rsid w:val="004B30D3"/>
    <w:rsid w:val="004B35E2"/>
    <w:rsid w:val="004B3A21"/>
    <w:rsid w:val="004B41CE"/>
    <w:rsid w:val="004B4502"/>
    <w:rsid w:val="004B469A"/>
    <w:rsid w:val="004B4FE3"/>
    <w:rsid w:val="004B5A1E"/>
    <w:rsid w:val="004B6622"/>
    <w:rsid w:val="004B6AAE"/>
    <w:rsid w:val="004B6CCB"/>
    <w:rsid w:val="004B6D08"/>
    <w:rsid w:val="004B7757"/>
    <w:rsid w:val="004C016C"/>
    <w:rsid w:val="004C0B8B"/>
    <w:rsid w:val="004C156A"/>
    <w:rsid w:val="004C1DCB"/>
    <w:rsid w:val="004C1E86"/>
    <w:rsid w:val="004C1FE2"/>
    <w:rsid w:val="004C2931"/>
    <w:rsid w:val="004C2A65"/>
    <w:rsid w:val="004C2AFA"/>
    <w:rsid w:val="004C3C96"/>
    <w:rsid w:val="004C4886"/>
    <w:rsid w:val="004C4DA8"/>
    <w:rsid w:val="004C5EE2"/>
    <w:rsid w:val="004C5F87"/>
    <w:rsid w:val="004C6949"/>
    <w:rsid w:val="004C6B3E"/>
    <w:rsid w:val="004C6D97"/>
    <w:rsid w:val="004C6E56"/>
    <w:rsid w:val="004C7329"/>
    <w:rsid w:val="004C793A"/>
    <w:rsid w:val="004D008E"/>
    <w:rsid w:val="004D136B"/>
    <w:rsid w:val="004D1373"/>
    <w:rsid w:val="004D1976"/>
    <w:rsid w:val="004D225F"/>
    <w:rsid w:val="004D23D4"/>
    <w:rsid w:val="004D2B3C"/>
    <w:rsid w:val="004D350D"/>
    <w:rsid w:val="004D3590"/>
    <w:rsid w:val="004D3BFA"/>
    <w:rsid w:val="004D472E"/>
    <w:rsid w:val="004D5277"/>
    <w:rsid w:val="004D59E2"/>
    <w:rsid w:val="004D6458"/>
    <w:rsid w:val="004D6C89"/>
    <w:rsid w:val="004D70CA"/>
    <w:rsid w:val="004D7627"/>
    <w:rsid w:val="004D7A64"/>
    <w:rsid w:val="004D7D31"/>
    <w:rsid w:val="004D7F96"/>
    <w:rsid w:val="004E08AB"/>
    <w:rsid w:val="004E0B4A"/>
    <w:rsid w:val="004E0D74"/>
    <w:rsid w:val="004E2027"/>
    <w:rsid w:val="004E221E"/>
    <w:rsid w:val="004E2666"/>
    <w:rsid w:val="004E2F11"/>
    <w:rsid w:val="004E3642"/>
    <w:rsid w:val="004E3666"/>
    <w:rsid w:val="004E3D6E"/>
    <w:rsid w:val="004E438E"/>
    <w:rsid w:val="004E4457"/>
    <w:rsid w:val="004E4598"/>
    <w:rsid w:val="004E49E5"/>
    <w:rsid w:val="004E5995"/>
    <w:rsid w:val="004E7D3C"/>
    <w:rsid w:val="004F0A4A"/>
    <w:rsid w:val="004F1362"/>
    <w:rsid w:val="004F14AA"/>
    <w:rsid w:val="004F1621"/>
    <w:rsid w:val="004F17DF"/>
    <w:rsid w:val="004F189B"/>
    <w:rsid w:val="004F1F56"/>
    <w:rsid w:val="004F20ED"/>
    <w:rsid w:val="004F21C2"/>
    <w:rsid w:val="004F23FD"/>
    <w:rsid w:val="004F2C9B"/>
    <w:rsid w:val="004F4118"/>
    <w:rsid w:val="004F465E"/>
    <w:rsid w:val="004F5E6E"/>
    <w:rsid w:val="004F669F"/>
    <w:rsid w:val="004F709D"/>
    <w:rsid w:val="004F785C"/>
    <w:rsid w:val="00500DFF"/>
    <w:rsid w:val="00501017"/>
    <w:rsid w:val="0050203D"/>
    <w:rsid w:val="005025DD"/>
    <w:rsid w:val="005027C1"/>
    <w:rsid w:val="00502CB4"/>
    <w:rsid w:val="00502D37"/>
    <w:rsid w:val="00502D97"/>
    <w:rsid w:val="0050322A"/>
    <w:rsid w:val="00503B83"/>
    <w:rsid w:val="00504C0D"/>
    <w:rsid w:val="00504C99"/>
    <w:rsid w:val="00504F99"/>
    <w:rsid w:val="00505666"/>
    <w:rsid w:val="0050637F"/>
    <w:rsid w:val="005064C7"/>
    <w:rsid w:val="005076CD"/>
    <w:rsid w:val="00507F0F"/>
    <w:rsid w:val="00510541"/>
    <w:rsid w:val="00510EEF"/>
    <w:rsid w:val="0051142E"/>
    <w:rsid w:val="00511613"/>
    <w:rsid w:val="00511B9D"/>
    <w:rsid w:val="00511D1D"/>
    <w:rsid w:val="005125AE"/>
    <w:rsid w:val="0051299D"/>
    <w:rsid w:val="005136D0"/>
    <w:rsid w:val="00513B6D"/>
    <w:rsid w:val="00513E05"/>
    <w:rsid w:val="00513E3F"/>
    <w:rsid w:val="00514E76"/>
    <w:rsid w:val="005168B8"/>
    <w:rsid w:val="00516D1A"/>
    <w:rsid w:val="00516E30"/>
    <w:rsid w:val="00517342"/>
    <w:rsid w:val="0052133B"/>
    <w:rsid w:val="005226F3"/>
    <w:rsid w:val="005229D8"/>
    <w:rsid w:val="00522D21"/>
    <w:rsid w:val="005233AE"/>
    <w:rsid w:val="005235E6"/>
    <w:rsid w:val="00523B7D"/>
    <w:rsid w:val="00524547"/>
    <w:rsid w:val="00525052"/>
    <w:rsid w:val="0052582E"/>
    <w:rsid w:val="00525B83"/>
    <w:rsid w:val="00526AC3"/>
    <w:rsid w:val="00526B28"/>
    <w:rsid w:val="00526C68"/>
    <w:rsid w:val="00527A0C"/>
    <w:rsid w:val="00527F27"/>
    <w:rsid w:val="0053054C"/>
    <w:rsid w:val="00530630"/>
    <w:rsid w:val="005307DF"/>
    <w:rsid w:val="00530A98"/>
    <w:rsid w:val="00531516"/>
    <w:rsid w:val="0053203E"/>
    <w:rsid w:val="0053242A"/>
    <w:rsid w:val="00534B36"/>
    <w:rsid w:val="00534F0F"/>
    <w:rsid w:val="005357F5"/>
    <w:rsid w:val="005366D0"/>
    <w:rsid w:val="005367D0"/>
    <w:rsid w:val="0053680B"/>
    <w:rsid w:val="0053687C"/>
    <w:rsid w:val="0054059E"/>
    <w:rsid w:val="00540832"/>
    <w:rsid w:val="00541227"/>
    <w:rsid w:val="00541F49"/>
    <w:rsid w:val="00541F9C"/>
    <w:rsid w:val="00542037"/>
    <w:rsid w:val="00542089"/>
    <w:rsid w:val="0054253B"/>
    <w:rsid w:val="0054355A"/>
    <w:rsid w:val="0054384C"/>
    <w:rsid w:val="0054454A"/>
    <w:rsid w:val="005458B3"/>
    <w:rsid w:val="0054619B"/>
    <w:rsid w:val="0054622C"/>
    <w:rsid w:val="00546401"/>
    <w:rsid w:val="0054661E"/>
    <w:rsid w:val="005476FB"/>
    <w:rsid w:val="005478BF"/>
    <w:rsid w:val="005508BF"/>
    <w:rsid w:val="00550FCC"/>
    <w:rsid w:val="0055133D"/>
    <w:rsid w:val="00552343"/>
    <w:rsid w:val="005539BF"/>
    <w:rsid w:val="00553D90"/>
    <w:rsid w:val="00555BE1"/>
    <w:rsid w:val="00555E07"/>
    <w:rsid w:val="00556093"/>
    <w:rsid w:val="0055648C"/>
    <w:rsid w:val="00556A2E"/>
    <w:rsid w:val="00556C0F"/>
    <w:rsid w:val="00556EDB"/>
    <w:rsid w:val="00560296"/>
    <w:rsid w:val="00560453"/>
    <w:rsid w:val="005606A0"/>
    <w:rsid w:val="00560FCE"/>
    <w:rsid w:val="005611F5"/>
    <w:rsid w:val="00561C55"/>
    <w:rsid w:val="00562D45"/>
    <w:rsid w:val="00563244"/>
    <w:rsid w:val="0056379F"/>
    <w:rsid w:val="00564159"/>
    <w:rsid w:val="005648BA"/>
    <w:rsid w:val="00564973"/>
    <w:rsid w:val="00564AFB"/>
    <w:rsid w:val="00564EBE"/>
    <w:rsid w:val="00565100"/>
    <w:rsid w:val="005657C8"/>
    <w:rsid w:val="0056594F"/>
    <w:rsid w:val="00565BC0"/>
    <w:rsid w:val="00565E8B"/>
    <w:rsid w:val="0056668D"/>
    <w:rsid w:val="005667FF"/>
    <w:rsid w:val="00566918"/>
    <w:rsid w:val="005673FC"/>
    <w:rsid w:val="00567E35"/>
    <w:rsid w:val="005703DA"/>
    <w:rsid w:val="0057053B"/>
    <w:rsid w:val="0057095E"/>
    <w:rsid w:val="00571111"/>
    <w:rsid w:val="00571283"/>
    <w:rsid w:val="00571B10"/>
    <w:rsid w:val="00572652"/>
    <w:rsid w:val="0057322D"/>
    <w:rsid w:val="00573694"/>
    <w:rsid w:val="00573724"/>
    <w:rsid w:val="00574454"/>
    <w:rsid w:val="00574BBA"/>
    <w:rsid w:val="00575593"/>
    <w:rsid w:val="005756B5"/>
    <w:rsid w:val="005759C2"/>
    <w:rsid w:val="00576178"/>
    <w:rsid w:val="00576460"/>
    <w:rsid w:val="00576921"/>
    <w:rsid w:val="00577156"/>
    <w:rsid w:val="0057732D"/>
    <w:rsid w:val="0057793D"/>
    <w:rsid w:val="00580235"/>
    <w:rsid w:val="00580F95"/>
    <w:rsid w:val="00581DBB"/>
    <w:rsid w:val="00582020"/>
    <w:rsid w:val="00582AF9"/>
    <w:rsid w:val="005835B1"/>
    <w:rsid w:val="0058366E"/>
    <w:rsid w:val="005844D3"/>
    <w:rsid w:val="005845E3"/>
    <w:rsid w:val="0058465C"/>
    <w:rsid w:val="00584BA9"/>
    <w:rsid w:val="005854E1"/>
    <w:rsid w:val="005857C0"/>
    <w:rsid w:val="00585B76"/>
    <w:rsid w:val="00585B80"/>
    <w:rsid w:val="00585FF3"/>
    <w:rsid w:val="005862DB"/>
    <w:rsid w:val="005872C2"/>
    <w:rsid w:val="00587B71"/>
    <w:rsid w:val="00587B87"/>
    <w:rsid w:val="00587B89"/>
    <w:rsid w:val="005908F1"/>
    <w:rsid w:val="00591988"/>
    <w:rsid w:val="00591DBB"/>
    <w:rsid w:val="00591E1A"/>
    <w:rsid w:val="00591FF0"/>
    <w:rsid w:val="0059264E"/>
    <w:rsid w:val="00593557"/>
    <w:rsid w:val="00593B44"/>
    <w:rsid w:val="00593B5D"/>
    <w:rsid w:val="00593C3B"/>
    <w:rsid w:val="00593D94"/>
    <w:rsid w:val="00594122"/>
    <w:rsid w:val="00594363"/>
    <w:rsid w:val="005947D9"/>
    <w:rsid w:val="00594903"/>
    <w:rsid w:val="00595255"/>
    <w:rsid w:val="00595888"/>
    <w:rsid w:val="005962AF"/>
    <w:rsid w:val="00596679"/>
    <w:rsid w:val="005967BA"/>
    <w:rsid w:val="00596BC9"/>
    <w:rsid w:val="005970F6"/>
    <w:rsid w:val="005973E5"/>
    <w:rsid w:val="00597E65"/>
    <w:rsid w:val="005A0116"/>
    <w:rsid w:val="005A03C3"/>
    <w:rsid w:val="005A06CE"/>
    <w:rsid w:val="005A07DA"/>
    <w:rsid w:val="005A109C"/>
    <w:rsid w:val="005A1DF2"/>
    <w:rsid w:val="005A2A58"/>
    <w:rsid w:val="005A30E6"/>
    <w:rsid w:val="005A3110"/>
    <w:rsid w:val="005A4DC6"/>
    <w:rsid w:val="005A511C"/>
    <w:rsid w:val="005A5853"/>
    <w:rsid w:val="005A5B79"/>
    <w:rsid w:val="005A642F"/>
    <w:rsid w:val="005A674A"/>
    <w:rsid w:val="005A6A08"/>
    <w:rsid w:val="005A7651"/>
    <w:rsid w:val="005A7CAA"/>
    <w:rsid w:val="005B091F"/>
    <w:rsid w:val="005B1898"/>
    <w:rsid w:val="005B1EBE"/>
    <w:rsid w:val="005B1FBB"/>
    <w:rsid w:val="005B21FE"/>
    <w:rsid w:val="005B252B"/>
    <w:rsid w:val="005B2551"/>
    <w:rsid w:val="005B2EFB"/>
    <w:rsid w:val="005B31FE"/>
    <w:rsid w:val="005B3F50"/>
    <w:rsid w:val="005B5973"/>
    <w:rsid w:val="005B5DE1"/>
    <w:rsid w:val="005B651B"/>
    <w:rsid w:val="005B6A2C"/>
    <w:rsid w:val="005B74FA"/>
    <w:rsid w:val="005B792C"/>
    <w:rsid w:val="005C07ED"/>
    <w:rsid w:val="005C09C6"/>
    <w:rsid w:val="005C17A3"/>
    <w:rsid w:val="005C1AC7"/>
    <w:rsid w:val="005C1F40"/>
    <w:rsid w:val="005C1FC7"/>
    <w:rsid w:val="005C325B"/>
    <w:rsid w:val="005C3AE7"/>
    <w:rsid w:val="005C4ACE"/>
    <w:rsid w:val="005C4EAE"/>
    <w:rsid w:val="005C5A90"/>
    <w:rsid w:val="005C5F2A"/>
    <w:rsid w:val="005C6D4E"/>
    <w:rsid w:val="005C6EC3"/>
    <w:rsid w:val="005C70DA"/>
    <w:rsid w:val="005C7B6D"/>
    <w:rsid w:val="005C7CBE"/>
    <w:rsid w:val="005D077A"/>
    <w:rsid w:val="005D08F5"/>
    <w:rsid w:val="005D09E5"/>
    <w:rsid w:val="005D0AE2"/>
    <w:rsid w:val="005D17AD"/>
    <w:rsid w:val="005D18E3"/>
    <w:rsid w:val="005D29B5"/>
    <w:rsid w:val="005D2B5A"/>
    <w:rsid w:val="005D2C71"/>
    <w:rsid w:val="005D2E6A"/>
    <w:rsid w:val="005D347E"/>
    <w:rsid w:val="005D35E7"/>
    <w:rsid w:val="005D3AE0"/>
    <w:rsid w:val="005D436B"/>
    <w:rsid w:val="005D4470"/>
    <w:rsid w:val="005D46FE"/>
    <w:rsid w:val="005D47B1"/>
    <w:rsid w:val="005D49CD"/>
    <w:rsid w:val="005D4A4E"/>
    <w:rsid w:val="005D4FA4"/>
    <w:rsid w:val="005D6CE9"/>
    <w:rsid w:val="005D6D97"/>
    <w:rsid w:val="005D6EE7"/>
    <w:rsid w:val="005D7528"/>
    <w:rsid w:val="005E0F1B"/>
    <w:rsid w:val="005E223B"/>
    <w:rsid w:val="005E2903"/>
    <w:rsid w:val="005E2B05"/>
    <w:rsid w:val="005E34EF"/>
    <w:rsid w:val="005E3B14"/>
    <w:rsid w:val="005E53A3"/>
    <w:rsid w:val="005E544F"/>
    <w:rsid w:val="005E614B"/>
    <w:rsid w:val="005E621E"/>
    <w:rsid w:val="005E6242"/>
    <w:rsid w:val="005E63B0"/>
    <w:rsid w:val="005E7B38"/>
    <w:rsid w:val="005E7C78"/>
    <w:rsid w:val="005E7CBF"/>
    <w:rsid w:val="005F048F"/>
    <w:rsid w:val="005F080C"/>
    <w:rsid w:val="005F1B28"/>
    <w:rsid w:val="005F20A9"/>
    <w:rsid w:val="005F25B1"/>
    <w:rsid w:val="005F267E"/>
    <w:rsid w:val="005F5835"/>
    <w:rsid w:val="005F590A"/>
    <w:rsid w:val="005F59CD"/>
    <w:rsid w:val="005F660B"/>
    <w:rsid w:val="005F6A3E"/>
    <w:rsid w:val="005F7DED"/>
    <w:rsid w:val="0060113C"/>
    <w:rsid w:val="00602E93"/>
    <w:rsid w:val="00603C70"/>
    <w:rsid w:val="00603EC2"/>
    <w:rsid w:val="0060444A"/>
    <w:rsid w:val="00604675"/>
    <w:rsid w:val="00604695"/>
    <w:rsid w:val="00604E7C"/>
    <w:rsid w:val="00605A1C"/>
    <w:rsid w:val="00605BD1"/>
    <w:rsid w:val="00605E0C"/>
    <w:rsid w:val="0060696A"/>
    <w:rsid w:val="00610C12"/>
    <w:rsid w:val="00611210"/>
    <w:rsid w:val="00611C50"/>
    <w:rsid w:val="00612057"/>
    <w:rsid w:val="006120AF"/>
    <w:rsid w:val="0061211B"/>
    <w:rsid w:val="0061358C"/>
    <w:rsid w:val="00613988"/>
    <w:rsid w:val="00615017"/>
    <w:rsid w:val="00615052"/>
    <w:rsid w:val="006169CB"/>
    <w:rsid w:val="00616AE0"/>
    <w:rsid w:val="00616D1F"/>
    <w:rsid w:val="00616E7D"/>
    <w:rsid w:val="006173EA"/>
    <w:rsid w:val="00620B1D"/>
    <w:rsid w:val="00620F41"/>
    <w:rsid w:val="00620F80"/>
    <w:rsid w:val="006214C6"/>
    <w:rsid w:val="006217CC"/>
    <w:rsid w:val="006221EB"/>
    <w:rsid w:val="0062229D"/>
    <w:rsid w:val="006224E9"/>
    <w:rsid w:val="006231BE"/>
    <w:rsid w:val="00623248"/>
    <w:rsid w:val="006241C5"/>
    <w:rsid w:val="0062439E"/>
    <w:rsid w:val="0062469D"/>
    <w:rsid w:val="0062522A"/>
    <w:rsid w:val="00625F8C"/>
    <w:rsid w:val="00626115"/>
    <w:rsid w:val="006266AF"/>
    <w:rsid w:val="006274F8"/>
    <w:rsid w:val="00627688"/>
    <w:rsid w:val="006305D3"/>
    <w:rsid w:val="00630849"/>
    <w:rsid w:val="00630ACD"/>
    <w:rsid w:val="00630E87"/>
    <w:rsid w:val="006316DA"/>
    <w:rsid w:val="00631813"/>
    <w:rsid w:val="0063184D"/>
    <w:rsid w:val="00632BB3"/>
    <w:rsid w:val="00632D2F"/>
    <w:rsid w:val="00632E13"/>
    <w:rsid w:val="00632F91"/>
    <w:rsid w:val="0063314D"/>
    <w:rsid w:val="0063326E"/>
    <w:rsid w:val="0063372D"/>
    <w:rsid w:val="006337C4"/>
    <w:rsid w:val="006340A0"/>
    <w:rsid w:val="00635801"/>
    <w:rsid w:val="0063680A"/>
    <w:rsid w:val="00636EB6"/>
    <w:rsid w:val="00637C04"/>
    <w:rsid w:val="00640100"/>
    <w:rsid w:val="00640213"/>
    <w:rsid w:val="006402A6"/>
    <w:rsid w:val="006410B1"/>
    <w:rsid w:val="006418E2"/>
    <w:rsid w:val="00642B5F"/>
    <w:rsid w:val="00643AC4"/>
    <w:rsid w:val="00644688"/>
    <w:rsid w:val="006448B9"/>
    <w:rsid w:val="00645132"/>
    <w:rsid w:val="006456EA"/>
    <w:rsid w:val="00645AB7"/>
    <w:rsid w:val="006463B9"/>
    <w:rsid w:val="006466E0"/>
    <w:rsid w:val="006469BE"/>
    <w:rsid w:val="0065000B"/>
    <w:rsid w:val="0065025A"/>
    <w:rsid w:val="006503D6"/>
    <w:rsid w:val="00650554"/>
    <w:rsid w:val="00650F78"/>
    <w:rsid w:val="006511AD"/>
    <w:rsid w:val="00651869"/>
    <w:rsid w:val="00651DED"/>
    <w:rsid w:val="00651F36"/>
    <w:rsid w:val="006521BF"/>
    <w:rsid w:val="00652B8C"/>
    <w:rsid w:val="00653185"/>
    <w:rsid w:val="00653B5B"/>
    <w:rsid w:val="00654EEB"/>
    <w:rsid w:val="00655721"/>
    <w:rsid w:val="006569F1"/>
    <w:rsid w:val="00656AFB"/>
    <w:rsid w:val="00656D2F"/>
    <w:rsid w:val="00657291"/>
    <w:rsid w:val="0065750F"/>
    <w:rsid w:val="00657623"/>
    <w:rsid w:val="00657949"/>
    <w:rsid w:val="00657ABB"/>
    <w:rsid w:val="006603C0"/>
    <w:rsid w:val="0066121C"/>
    <w:rsid w:val="006618EB"/>
    <w:rsid w:val="00661BFB"/>
    <w:rsid w:val="00661DC6"/>
    <w:rsid w:val="00662156"/>
    <w:rsid w:val="00662E5E"/>
    <w:rsid w:val="00662EB9"/>
    <w:rsid w:val="00663445"/>
    <w:rsid w:val="00663506"/>
    <w:rsid w:val="0066393B"/>
    <w:rsid w:val="006642C3"/>
    <w:rsid w:val="00664407"/>
    <w:rsid w:val="00664C57"/>
    <w:rsid w:val="006651F5"/>
    <w:rsid w:val="0066534D"/>
    <w:rsid w:val="006657B4"/>
    <w:rsid w:val="00666170"/>
    <w:rsid w:val="00666218"/>
    <w:rsid w:val="00666C1B"/>
    <w:rsid w:val="00667670"/>
    <w:rsid w:val="006704C2"/>
    <w:rsid w:val="00670BA7"/>
    <w:rsid w:val="00671D68"/>
    <w:rsid w:val="00672369"/>
    <w:rsid w:val="00672991"/>
    <w:rsid w:val="00672EF5"/>
    <w:rsid w:val="00673119"/>
    <w:rsid w:val="006744AF"/>
    <w:rsid w:val="0067478E"/>
    <w:rsid w:val="00674A45"/>
    <w:rsid w:val="00674E3E"/>
    <w:rsid w:val="00675494"/>
    <w:rsid w:val="0067580D"/>
    <w:rsid w:val="006762C8"/>
    <w:rsid w:val="006764BB"/>
    <w:rsid w:val="00676ADA"/>
    <w:rsid w:val="006772AA"/>
    <w:rsid w:val="00677386"/>
    <w:rsid w:val="00677814"/>
    <w:rsid w:val="00677DDA"/>
    <w:rsid w:val="00677F6C"/>
    <w:rsid w:val="00677FDC"/>
    <w:rsid w:val="00680604"/>
    <w:rsid w:val="006814F1"/>
    <w:rsid w:val="00681780"/>
    <w:rsid w:val="0068179E"/>
    <w:rsid w:val="00681ED8"/>
    <w:rsid w:val="006826D4"/>
    <w:rsid w:val="0068325A"/>
    <w:rsid w:val="0068347C"/>
    <w:rsid w:val="00683976"/>
    <w:rsid w:val="00683C74"/>
    <w:rsid w:val="006855EF"/>
    <w:rsid w:val="00687ED5"/>
    <w:rsid w:val="0069104C"/>
    <w:rsid w:val="006917A1"/>
    <w:rsid w:val="00691F4F"/>
    <w:rsid w:val="00692030"/>
    <w:rsid w:val="00692F80"/>
    <w:rsid w:val="00693F94"/>
    <w:rsid w:val="00694712"/>
    <w:rsid w:val="00694DA9"/>
    <w:rsid w:val="006956EC"/>
    <w:rsid w:val="00695D8E"/>
    <w:rsid w:val="00696A84"/>
    <w:rsid w:val="00696E77"/>
    <w:rsid w:val="006978A0"/>
    <w:rsid w:val="006979E8"/>
    <w:rsid w:val="00697F80"/>
    <w:rsid w:val="006A1127"/>
    <w:rsid w:val="006A1764"/>
    <w:rsid w:val="006A2697"/>
    <w:rsid w:val="006A3C9A"/>
    <w:rsid w:val="006A3D47"/>
    <w:rsid w:val="006A4B41"/>
    <w:rsid w:val="006A4C29"/>
    <w:rsid w:val="006A5209"/>
    <w:rsid w:val="006A5DFD"/>
    <w:rsid w:val="006A5FDD"/>
    <w:rsid w:val="006A667A"/>
    <w:rsid w:val="006A6761"/>
    <w:rsid w:val="006B06A3"/>
    <w:rsid w:val="006B078B"/>
    <w:rsid w:val="006B09B3"/>
    <w:rsid w:val="006B0A9D"/>
    <w:rsid w:val="006B1035"/>
    <w:rsid w:val="006B1FEC"/>
    <w:rsid w:val="006B231F"/>
    <w:rsid w:val="006B2EA4"/>
    <w:rsid w:val="006B3D79"/>
    <w:rsid w:val="006B43E3"/>
    <w:rsid w:val="006B59DB"/>
    <w:rsid w:val="006B6B62"/>
    <w:rsid w:val="006B7336"/>
    <w:rsid w:val="006C08D8"/>
    <w:rsid w:val="006C0A98"/>
    <w:rsid w:val="006C0AEA"/>
    <w:rsid w:val="006C119B"/>
    <w:rsid w:val="006C1483"/>
    <w:rsid w:val="006C2DB1"/>
    <w:rsid w:val="006C307E"/>
    <w:rsid w:val="006C3618"/>
    <w:rsid w:val="006C3744"/>
    <w:rsid w:val="006C3B04"/>
    <w:rsid w:val="006C3BD6"/>
    <w:rsid w:val="006C4314"/>
    <w:rsid w:val="006C4C14"/>
    <w:rsid w:val="006C4D5D"/>
    <w:rsid w:val="006C54A2"/>
    <w:rsid w:val="006C58CA"/>
    <w:rsid w:val="006C6273"/>
    <w:rsid w:val="006C6A2B"/>
    <w:rsid w:val="006C6CBD"/>
    <w:rsid w:val="006C7453"/>
    <w:rsid w:val="006C759E"/>
    <w:rsid w:val="006D0312"/>
    <w:rsid w:val="006D058D"/>
    <w:rsid w:val="006D118B"/>
    <w:rsid w:val="006D15CF"/>
    <w:rsid w:val="006D1C54"/>
    <w:rsid w:val="006D2336"/>
    <w:rsid w:val="006D27B8"/>
    <w:rsid w:val="006D2806"/>
    <w:rsid w:val="006D28E8"/>
    <w:rsid w:val="006D29A2"/>
    <w:rsid w:val="006D302C"/>
    <w:rsid w:val="006D3868"/>
    <w:rsid w:val="006D3CC9"/>
    <w:rsid w:val="006D41F2"/>
    <w:rsid w:val="006D484C"/>
    <w:rsid w:val="006D4BB3"/>
    <w:rsid w:val="006D4EE7"/>
    <w:rsid w:val="006D59D1"/>
    <w:rsid w:val="006D695D"/>
    <w:rsid w:val="006D738E"/>
    <w:rsid w:val="006D7773"/>
    <w:rsid w:val="006E0089"/>
    <w:rsid w:val="006E05D1"/>
    <w:rsid w:val="006E0662"/>
    <w:rsid w:val="006E0735"/>
    <w:rsid w:val="006E1409"/>
    <w:rsid w:val="006E1F68"/>
    <w:rsid w:val="006E2093"/>
    <w:rsid w:val="006E2952"/>
    <w:rsid w:val="006E295A"/>
    <w:rsid w:val="006E2F8F"/>
    <w:rsid w:val="006E3640"/>
    <w:rsid w:val="006E3A2A"/>
    <w:rsid w:val="006E3E34"/>
    <w:rsid w:val="006E41F5"/>
    <w:rsid w:val="006E59B4"/>
    <w:rsid w:val="006E59C9"/>
    <w:rsid w:val="006E5F5E"/>
    <w:rsid w:val="006E610D"/>
    <w:rsid w:val="006E6615"/>
    <w:rsid w:val="006E6768"/>
    <w:rsid w:val="006E69B2"/>
    <w:rsid w:val="006E6A6C"/>
    <w:rsid w:val="006E77D6"/>
    <w:rsid w:val="006E7EC1"/>
    <w:rsid w:val="006F0043"/>
    <w:rsid w:val="006F06BA"/>
    <w:rsid w:val="006F07F8"/>
    <w:rsid w:val="006F0DF3"/>
    <w:rsid w:val="006F0E87"/>
    <w:rsid w:val="006F115E"/>
    <w:rsid w:val="006F1863"/>
    <w:rsid w:val="006F1C3E"/>
    <w:rsid w:val="006F2A85"/>
    <w:rsid w:val="006F4161"/>
    <w:rsid w:val="006F4A80"/>
    <w:rsid w:val="006F4EDF"/>
    <w:rsid w:val="006F5559"/>
    <w:rsid w:val="006F55E8"/>
    <w:rsid w:val="006F599C"/>
    <w:rsid w:val="006F602B"/>
    <w:rsid w:val="006F66F8"/>
    <w:rsid w:val="006F71F4"/>
    <w:rsid w:val="006F7C68"/>
    <w:rsid w:val="00701A20"/>
    <w:rsid w:val="00702D43"/>
    <w:rsid w:val="00702D63"/>
    <w:rsid w:val="00703ABA"/>
    <w:rsid w:val="00704C27"/>
    <w:rsid w:val="00704EFD"/>
    <w:rsid w:val="00704FDB"/>
    <w:rsid w:val="007069A4"/>
    <w:rsid w:val="00707308"/>
    <w:rsid w:val="00710F41"/>
    <w:rsid w:val="00711B9E"/>
    <w:rsid w:val="00712236"/>
    <w:rsid w:val="00712704"/>
    <w:rsid w:val="00712A00"/>
    <w:rsid w:val="00712B8D"/>
    <w:rsid w:val="00713237"/>
    <w:rsid w:val="00713EA2"/>
    <w:rsid w:val="007164EB"/>
    <w:rsid w:val="007177EF"/>
    <w:rsid w:val="00717B9C"/>
    <w:rsid w:val="0072012F"/>
    <w:rsid w:val="00720413"/>
    <w:rsid w:val="0072041E"/>
    <w:rsid w:val="007206F5"/>
    <w:rsid w:val="007211C1"/>
    <w:rsid w:val="007212FE"/>
    <w:rsid w:val="0072155F"/>
    <w:rsid w:val="007216C0"/>
    <w:rsid w:val="0072177F"/>
    <w:rsid w:val="00722086"/>
    <w:rsid w:val="00722630"/>
    <w:rsid w:val="00723A66"/>
    <w:rsid w:val="00724C4A"/>
    <w:rsid w:val="00724EB2"/>
    <w:rsid w:val="0072584D"/>
    <w:rsid w:val="0072643A"/>
    <w:rsid w:val="00726570"/>
    <w:rsid w:val="00726719"/>
    <w:rsid w:val="00726A13"/>
    <w:rsid w:val="00726A5B"/>
    <w:rsid w:val="00726D66"/>
    <w:rsid w:val="00726EAE"/>
    <w:rsid w:val="0072738A"/>
    <w:rsid w:val="00730008"/>
    <w:rsid w:val="0073089D"/>
    <w:rsid w:val="007315C0"/>
    <w:rsid w:val="00733103"/>
    <w:rsid w:val="007336BF"/>
    <w:rsid w:val="007338D1"/>
    <w:rsid w:val="00733AFB"/>
    <w:rsid w:val="00733DFE"/>
    <w:rsid w:val="00737A70"/>
    <w:rsid w:val="00737A97"/>
    <w:rsid w:val="00737B42"/>
    <w:rsid w:val="0074029C"/>
    <w:rsid w:val="0074193B"/>
    <w:rsid w:val="00741AC6"/>
    <w:rsid w:val="007422B2"/>
    <w:rsid w:val="00742351"/>
    <w:rsid w:val="00742A29"/>
    <w:rsid w:val="0074338A"/>
    <w:rsid w:val="007439B4"/>
    <w:rsid w:val="00743B03"/>
    <w:rsid w:val="00743DAA"/>
    <w:rsid w:val="007441F4"/>
    <w:rsid w:val="007444B3"/>
    <w:rsid w:val="007445A7"/>
    <w:rsid w:val="00744D12"/>
    <w:rsid w:val="00744E17"/>
    <w:rsid w:val="007466F6"/>
    <w:rsid w:val="00746A71"/>
    <w:rsid w:val="00750287"/>
    <w:rsid w:val="00750FB2"/>
    <w:rsid w:val="007511AD"/>
    <w:rsid w:val="007513C2"/>
    <w:rsid w:val="00751424"/>
    <w:rsid w:val="007515B9"/>
    <w:rsid w:val="00751807"/>
    <w:rsid w:val="00751A32"/>
    <w:rsid w:val="00751D68"/>
    <w:rsid w:val="00752106"/>
    <w:rsid w:val="0075332E"/>
    <w:rsid w:val="00753B55"/>
    <w:rsid w:val="00753DB6"/>
    <w:rsid w:val="007540E6"/>
    <w:rsid w:val="00754A3E"/>
    <w:rsid w:val="00754B47"/>
    <w:rsid w:val="00754BB2"/>
    <w:rsid w:val="00754D24"/>
    <w:rsid w:val="00754D98"/>
    <w:rsid w:val="00755279"/>
    <w:rsid w:val="00755A84"/>
    <w:rsid w:val="00755D16"/>
    <w:rsid w:val="00755DDE"/>
    <w:rsid w:val="0075647F"/>
    <w:rsid w:val="007570F7"/>
    <w:rsid w:val="00757108"/>
    <w:rsid w:val="00757295"/>
    <w:rsid w:val="0076004C"/>
    <w:rsid w:val="00760309"/>
    <w:rsid w:val="007603C9"/>
    <w:rsid w:val="0076053E"/>
    <w:rsid w:val="00761457"/>
    <w:rsid w:val="0076173B"/>
    <w:rsid w:val="0076173C"/>
    <w:rsid w:val="00761BDD"/>
    <w:rsid w:val="007622C2"/>
    <w:rsid w:val="007625C5"/>
    <w:rsid w:val="0076305E"/>
    <w:rsid w:val="0076308D"/>
    <w:rsid w:val="00763E30"/>
    <w:rsid w:val="00763F21"/>
    <w:rsid w:val="007643A0"/>
    <w:rsid w:val="007643D1"/>
    <w:rsid w:val="007646F2"/>
    <w:rsid w:val="00764DD6"/>
    <w:rsid w:val="00765125"/>
    <w:rsid w:val="007659DD"/>
    <w:rsid w:val="00765DA1"/>
    <w:rsid w:val="00765EF8"/>
    <w:rsid w:val="007662D4"/>
    <w:rsid w:val="00766668"/>
    <w:rsid w:val="00766B16"/>
    <w:rsid w:val="00766EE8"/>
    <w:rsid w:val="00766EFD"/>
    <w:rsid w:val="007670FD"/>
    <w:rsid w:val="0076738F"/>
    <w:rsid w:val="00767569"/>
    <w:rsid w:val="007701F8"/>
    <w:rsid w:val="00770F32"/>
    <w:rsid w:val="00771301"/>
    <w:rsid w:val="00771684"/>
    <w:rsid w:val="00771B6B"/>
    <w:rsid w:val="00771E1C"/>
    <w:rsid w:val="00772A66"/>
    <w:rsid w:val="00774622"/>
    <w:rsid w:val="0077671D"/>
    <w:rsid w:val="00776B7E"/>
    <w:rsid w:val="00777E14"/>
    <w:rsid w:val="007804A7"/>
    <w:rsid w:val="00780685"/>
    <w:rsid w:val="00780EA5"/>
    <w:rsid w:val="00781646"/>
    <w:rsid w:val="00781A55"/>
    <w:rsid w:val="00781C5A"/>
    <w:rsid w:val="007823B2"/>
    <w:rsid w:val="00782B27"/>
    <w:rsid w:val="0078318B"/>
    <w:rsid w:val="00783896"/>
    <w:rsid w:val="00783A50"/>
    <w:rsid w:val="007846C5"/>
    <w:rsid w:val="007848ED"/>
    <w:rsid w:val="00784D0C"/>
    <w:rsid w:val="00785447"/>
    <w:rsid w:val="00785BB0"/>
    <w:rsid w:val="00786648"/>
    <w:rsid w:val="007873CC"/>
    <w:rsid w:val="0078799D"/>
    <w:rsid w:val="00787D70"/>
    <w:rsid w:val="0079066E"/>
    <w:rsid w:val="007906AB"/>
    <w:rsid w:val="00790A1C"/>
    <w:rsid w:val="00791142"/>
    <w:rsid w:val="007916A1"/>
    <w:rsid w:val="00791A4E"/>
    <w:rsid w:val="00792C7A"/>
    <w:rsid w:val="00792DDE"/>
    <w:rsid w:val="0079372B"/>
    <w:rsid w:val="007942E7"/>
    <w:rsid w:val="0079510E"/>
    <w:rsid w:val="007951AC"/>
    <w:rsid w:val="007957A1"/>
    <w:rsid w:val="007958D5"/>
    <w:rsid w:val="00795D18"/>
    <w:rsid w:val="00796DAF"/>
    <w:rsid w:val="00796E73"/>
    <w:rsid w:val="007979AD"/>
    <w:rsid w:val="007A03E1"/>
    <w:rsid w:val="007A06DC"/>
    <w:rsid w:val="007A0862"/>
    <w:rsid w:val="007A17DF"/>
    <w:rsid w:val="007A1E0E"/>
    <w:rsid w:val="007A1E62"/>
    <w:rsid w:val="007A1F4D"/>
    <w:rsid w:val="007A1FF6"/>
    <w:rsid w:val="007A23AE"/>
    <w:rsid w:val="007A25F3"/>
    <w:rsid w:val="007A2CC8"/>
    <w:rsid w:val="007A31BF"/>
    <w:rsid w:val="007A322E"/>
    <w:rsid w:val="007A3A19"/>
    <w:rsid w:val="007A41FA"/>
    <w:rsid w:val="007A4A52"/>
    <w:rsid w:val="007A4D78"/>
    <w:rsid w:val="007A5316"/>
    <w:rsid w:val="007A55D3"/>
    <w:rsid w:val="007A57C3"/>
    <w:rsid w:val="007A6074"/>
    <w:rsid w:val="007A7B3F"/>
    <w:rsid w:val="007A7F60"/>
    <w:rsid w:val="007A7F9B"/>
    <w:rsid w:val="007B0527"/>
    <w:rsid w:val="007B0957"/>
    <w:rsid w:val="007B1283"/>
    <w:rsid w:val="007B1A3D"/>
    <w:rsid w:val="007B3072"/>
    <w:rsid w:val="007B3231"/>
    <w:rsid w:val="007B4598"/>
    <w:rsid w:val="007B45EA"/>
    <w:rsid w:val="007B47FF"/>
    <w:rsid w:val="007B4E08"/>
    <w:rsid w:val="007B5F44"/>
    <w:rsid w:val="007B614B"/>
    <w:rsid w:val="007B6C46"/>
    <w:rsid w:val="007B786E"/>
    <w:rsid w:val="007B78C6"/>
    <w:rsid w:val="007B7CAD"/>
    <w:rsid w:val="007C09B0"/>
    <w:rsid w:val="007C0FDD"/>
    <w:rsid w:val="007C11E2"/>
    <w:rsid w:val="007C1311"/>
    <w:rsid w:val="007C277C"/>
    <w:rsid w:val="007C27BA"/>
    <w:rsid w:val="007C2D69"/>
    <w:rsid w:val="007C2EF5"/>
    <w:rsid w:val="007C31F4"/>
    <w:rsid w:val="007C3E62"/>
    <w:rsid w:val="007C4316"/>
    <w:rsid w:val="007C4364"/>
    <w:rsid w:val="007C4A8E"/>
    <w:rsid w:val="007C4BE9"/>
    <w:rsid w:val="007C4E3C"/>
    <w:rsid w:val="007C4E9D"/>
    <w:rsid w:val="007C530D"/>
    <w:rsid w:val="007C54B9"/>
    <w:rsid w:val="007C5636"/>
    <w:rsid w:val="007C5906"/>
    <w:rsid w:val="007C5C21"/>
    <w:rsid w:val="007C60B0"/>
    <w:rsid w:val="007C70D5"/>
    <w:rsid w:val="007C741B"/>
    <w:rsid w:val="007C7C8B"/>
    <w:rsid w:val="007D03D4"/>
    <w:rsid w:val="007D0755"/>
    <w:rsid w:val="007D07D4"/>
    <w:rsid w:val="007D091C"/>
    <w:rsid w:val="007D0A0E"/>
    <w:rsid w:val="007D0B73"/>
    <w:rsid w:val="007D1368"/>
    <w:rsid w:val="007D16AD"/>
    <w:rsid w:val="007D1BA5"/>
    <w:rsid w:val="007D1BD7"/>
    <w:rsid w:val="007D2941"/>
    <w:rsid w:val="007D29EB"/>
    <w:rsid w:val="007D35E8"/>
    <w:rsid w:val="007D3FBC"/>
    <w:rsid w:val="007D401C"/>
    <w:rsid w:val="007D42A1"/>
    <w:rsid w:val="007D42BC"/>
    <w:rsid w:val="007D46C5"/>
    <w:rsid w:val="007D4CD5"/>
    <w:rsid w:val="007D4CDF"/>
    <w:rsid w:val="007D5AF7"/>
    <w:rsid w:val="007D6734"/>
    <w:rsid w:val="007D748C"/>
    <w:rsid w:val="007D775A"/>
    <w:rsid w:val="007E016A"/>
    <w:rsid w:val="007E0BA0"/>
    <w:rsid w:val="007E0ED6"/>
    <w:rsid w:val="007E1965"/>
    <w:rsid w:val="007E2850"/>
    <w:rsid w:val="007E28EC"/>
    <w:rsid w:val="007E3406"/>
    <w:rsid w:val="007E38B2"/>
    <w:rsid w:val="007E6B6A"/>
    <w:rsid w:val="007E6C2E"/>
    <w:rsid w:val="007E7597"/>
    <w:rsid w:val="007E79F6"/>
    <w:rsid w:val="007E7BC4"/>
    <w:rsid w:val="007F19BF"/>
    <w:rsid w:val="007F1E4F"/>
    <w:rsid w:val="007F2189"/>
    <w:rsid w:val="007F2778"/>
    <w:rsid w:val="007F27C0"/>
    <w:rsid w:val="007F27FA"/>
    <w:rsid w:val="007F3E48"/>
    <w:rsid w:val="007F4008"/>
    <w:rsid w:val="007F4087"/>
    <w:rsid w:val="007F4C05"/>
    <w:rsid w:val="007F539F"/>
    <w:rsid w:val="007F6C1A"/>
    <w:rsid w:val="0080015D"/>
    <w:rsid w:val="008002C9"/>
    <w:rsid w:val="008006B1"/>
    <w:rsid w:val="00800BFB"/>
    <w:rsid w:val="00801350"/>
    <w:rsid w:val="008014AB"/>
    <w:rsid w:val="00801654"/>
    <w:rsid w:val="008024F1"/>
    <w:rsid w:val="008028B4"/>
    <w:rsid w:val="008030CB"/>
    <w:rsid w:val="008051C4"/>
    <w:rsid w:val="0080522C"/>
    <w:rsid w:val="008052CB"/>
    <w:rsid w:val="00805469"/>
    <w:rsid w:val="00805506"/>
    <w:rsid w:val="0080740E"/>
    <w:rsid w:val="00807588"/>
    <w:rsid w:val="00807AE8"/>
    <w:rsid w:val="00807D71"/>
    <w:rsid w:val="00807E23"/>
    <w:rsid w:val="008100A0"/>
    <w:rsid w:val="0081035A"/>
    <w:rsid w:val="008105D4"/>
    <w:rsid w:val="00810C9B"/>
    <w:rsid w:val="00810D17"/>
    <w:rsid w:val="008115D3"/>
    <w:rsid w:val="0081166F"/>
    <w:rsid w:val="0081187B"/>
    <w:rsid w:val="00811BDD"/>
    <w:rsid w:val="00811D8E"/>
    <w:rsid w:val="00811FD2"/>
    <w:rsid w:val="008134D2"/>
    <w:rsid w:val="00813BEF"/>
    <w:rsid w:val="0081411B"/>
    <w:rsid w:val="00814289"/>
    <w:rsid w:val="0081432F"/>
    <w:rsid w:val="00816037"/>
    <w:rsid w:val="00816D59"/>
    <w:rsid w:val="00816F5E"/>
    <w:rsid w:val="0081708B"/>
    <w:rsid w:val="008175C0"/>
    <w:rsid w:val="008175D4"/>
    <w:rsid w:val="0081761B"/>
    <w:rsid w:val="00820124"/>
    <w:rsid w:val="008201DF"/>
    <w:rsid w:val="008204BF"/>
    <w:rsid w:val="00820EC9"/>
    <w:rsid w:val="0082132C"/>
    <w:rsid w:val="0082247C"/>
    <w:rsid w:val="00822573"/>
    <w:rsid w:val="0082303B"/>
    <w:rsid w:val="008231EF"/>
    <w:rsid w:val="00823274"/>
    <w:rsid w:val="008242F7"/>
    <w:rsid w:val="00824474"/>
    <w:rsid w:val="008256B2"/>
    <w:rsid w:val="00825702"/>
    <w:rsid w:val="0082587C"/>
    <w:rsid w:val="00826048"/>
    <w:rsid w:val="0082618D"/>
    <w:rsid w:val="008274D5"/>
    <w:rsid w:val="008279D0"/>
    <w:rsid w:val="00830565"/>
    <w:rsid w:val="00830809"/>
    <w:rsid w:val="00830C75"/>
    <w:rsid w:val="00830FBC"/>
    <w:rsid w:val="008319BB"/>
    <w:rsid w:val="00831E70"/>
    <w:rsid w:val="008322B4"/>
    <w:rsid w:val="008326F3"/>
    <w:rsid w:val="00833158"/>
    <w:rsid w:val="00833424"/>
    <w:rsid w:val="00833D1B"/>
    <w:rsid w:val="00834295"/>
    <w:rsid w:val="00834B01"/>
    <w:rsid w:val="00834BA2"/>
    <w:rsid w:val="008354C9"/>
    <w:rsid w:val="0083552A"/>
    <w:rsid w:val="00835982"/>
    <w:rsid w:val="00835A9C"/>
    <w:rsid w:val="00837D85"/>
    <w:rsid w:val="00840171"/>
    <w:rsid w:val="00840392"/>
    <w:rsid w:val="00841994"/>
    <w:rsid w:val="00841B1F"/>
    <w:rsid w:val="00842665"/>
    <w:rsid w:val="00842951"/>
    <w:rsid w:val="00843142"/>
    <w:rsid w:val="0084324C"/>
    <w:rsid w:val="00843640"/>
    <w:rsid w:val="00843B1B"/>
    <w:rsid w:val="008440A0"/>
    <w:rsid w:val="008441E3"/>
    <w:rsid w:val="00844DCC"/>
    <w:rsid w:val="00844E7B"/>
    <w:rsid w:val="00845A27"/>
    <w:rsid w:val="00845B00"/>
    <w:rsid w:val="00846017"/>
    <w:rsid w:val="00846861"/>
    <w:rsid w:val="008474F0"/>
    <w:rsid w:val="0084756C"/>
    <w:rsid w:val="008478B5"/>
    <w:rsid w:val="00847CDF"/>
    <w:rsid w:val="00847DA7"/>
    <w:rsid w:val="00847F4C"/>
    <w:rsid w:val="0085038F"/>
    <w:rsid w:val="0085057B"/>
    <w:rsid w:val="00850F62"/>
    <w:rsid w:val="00852DFE"/>
    <w:rsid w:val="0085370F"/>
    <w:rsid w:val="008540D4"/>
    <w:rsid w:val="00854394"/>
    <w:rsid w:val="008543BE"/>
    <w:rsid w:val="00854C5F"/>
    <w:rsid w:val="00854CE0"/>
    <w:rsid w:val="008556EF"/>
    <w:rsid w:val="0085578F"/>
    <w:rsid w:val="00855A93"/>
    <w:rsid w:val="00857214"/>
    <w:rsid w:val="00860143"/>
    <w:rsid w:val="00860CC0"/>
    <w:rsid w:val="008617AA"/>
    <w:rsid w:val="00862158"/>
    <w:rsid w:val="00863E31"/>
    <w:rsid w:val="00864369"/>
    <w:rsid w:val="008650B9"/>
    <w:rsid w:val="0086568A"/>
    <w:rsid w:val="00865B74"/>
    <w:rsid w:val="0086716F"/>
    <w:rsid w:val="008671FD"/>
    <w:rsid w:val="00867A9A"/>
    <w:rsid w:val="00867FA2"/>
    <w:rsid w:val="008706A0"/>
    <w:rsid w:val="008713C2"/>
    <w:rsid w:val="00871459"/>
    <w:rsid w:val="00872C64"/>
    <w:rsid w:val="0087321E"/>
    <w:rsid w:val="008733C5"/>
    <w:rsid w:val="00874214"/>
    <w:rsid w:val="0087472F"/>
    <w:rsid w:val="00874AA7"/>
    <w:rsid w:val="00874C35"/>
    <w:rsid w:val="00874D27"/>
    <w:rsid w:val="00875195"/>
    <w:rsid w:val="0087632D"/>
    <w:rsid w:val="00876681"/>
    <w:rsid w:val="0087739D"/>
    <w:rsid w:val="008776B2"/>
    <w:rsid w:val="00880354"/>
    <w:rsid w:val="00880462"/>
    <w:rsid w:val="00880836"/>
    <w:rsid w:val="00880FE4"/>
    <w:rsid w:val="008810D9"/>
    <w:rsid w:val="008813FC"/>
    <w:rsid w:val="00881706"/>
    <w:rsid w:val="00881FB8"/>
    <w:rsid w:val="008826A7"/>
    <w:rsid w:val="00883014"/>
    <w:rsid w:val="00883F89"/>
    <w:rsid w:val="00884321"/>
    <w:rsid w:val="0088477C"/>
    <w:rsid w:val="008848B9"/>
    <w:rsid w:val="00884AFB"/>
    <w:rsid w:val="008853F1"/>
    <w:rsid w:val="00886A46"/>
    <w:rsid w:val="00886C75"/>
    <w:rsid w:val="00886DE3"/>
    <w:rsid w:val="008876AF"/>
    <w:rsid w:val="00887AB2"/>
    <w:rsid w:val="00890E4A"/>
    <w:rsid w:val="00891B90"/>
    <w:rsid w:val="00892593"/>
    <w:rsid w:val="0089346B"/>
    <w:rsid w:val="00894086"/>
    <w:rsid w:val="00895ED2"/>
    <w:rsid w:val="00896D2E"/>
    <w:rsid w:val="008A049A"/>
    <w:rsid w:val="008A08E4"/>
    <w:rsid w:val="008A0AA3"/>
    <w:rsid w:val="008A0AD0"/>
    <w:rsid w:val="008A0DAD"/>
    <w:rsid w:val="008A0FA9"/>
    <w:rsid w:val="008A1136"/>
    <w:rsid w:val="008A2139"/>
    <w:rsid w:val="008A2489"/>
    <w:rsid w:val="008A2680"/>
    <w:rsid w:val="008A36DD"/>
    <w:rsid w:val="008A3E0A"/>
    <w:rsid w:val="008A4081"/>
    <w:rsid w:val="008A598A"/>
    <w:rsid w:val="008A5A5A"/>
    <w:rsid w:val="008A740E"/>
    <w:rsid w:val="008A787D"/>
    <w:rsid w:val="008B07EE"/>
    <w:rsid w:val="008B0E8A"/>
    <w:rsid w:val="008B2285"/>
    <w:rsid w:val="008B2753"/>
    <w:rsid w:val="008B2F68"/>
    <w:rsid w:val="008B30F4"/>
    <w:rsid w:val="008B354B"/>
    <w:rsid w:val="008B4B36"/>
    <w:rsid w:val="008B4E5F"/>
    <w:rsid w:val="008B4FD8"/>
    <w:rsid w:val="008B53A9"/>
    <w:rsid w:val="008B653F"/>
    <w:rsid w:val="008B6BFB"/>
    <w:rsid w:val="008B6C4A"/>
    <w:rsid w:val="008B7691"/>
    <w:rsid w:val="008B7847"/>
    <w:rsid w:val="008B7935"/>
    <w:rsid w:val="008B7D57"/>
    <w:rsid w:val="008C07F1"/>
    <w:rsid w:val="008C0B19"/>
    <w:rsid w:val="008C10C2"/>
    <w:rsid w:val="008C173F"/>
    <w:rsid w:val="008C2574"/>
    <w:rsid w:val="008C34EE"/>
    <w:rsid w:val="008C3D99"/>
    <w:rsid w:val="008C57CF"/>
    <w:rsid w:val="008C5AA9"/>
    <w:rsid w:val="008C614B"/>
    <w:rsid w:val="008C6904"/>
    <w:rsid w:val="008C71F6"/>
    <w:rsid w:val="008C7613"/>
    <w:rsid w:val="008C7D29"/>
    <w:rsid w:val="008C7E45"/>
    <w:rsid w:val="008D0193"/>
    <w:rsid w:val="008D0BD2"/>
    <w:rsid w:val="008D11C4"/>
    <w:rsid w:val="008D12A6"/>
    <w:rsid w:val="008D16D9"/>
    <w:rsid w:val="008D1F95"/>
    <w:rsid w:val="008D27D8"/>
    <w:rsid w:val="008D29AE"/>
    <w:rsid w:val="008D305F"/>
    <w:rsid w:val="008D343F"/>
    <w:rsid w:val="008D3851"/>
    <w:rsid w:val="008D39A7"/>
    <w:rsid w:val="008D5ABF"/>
    <w:rsid w:val="008D6A4A"/>
    <w:rsid w:val="008D6E74"/>
    <w:rsid w:val="008D6ECA"/>
    <w:rsid w:val="008D7018"/>
    <w:rsid w:val="008D77C1"/>
    <w:rsid w:val="008D7E09"/>
    <w:rsid w:val="008E0A30"/>
    <w:rsid w:val="008E11A9"/>
    <w:rsid w:val="008E17EB"/>
    <w:rsid w:val="008E203A"/>
    <w:rsid w:val="008E2107"/>
    <w:rsid w:val="008E2C34"/>
    <w:rsid w:val="008E4B97"/>
    <w:rsid w:val="008E5698"/>
    <w:rsid w:val="008E63ED"/>
    <w:rsid w:val="008E6E04"/>
    <w:rsid w:val="008E6FE5"/>
    <w:rsid w:val="008E7ED0"/>
    <w:rsid w:val="008F13EC"/>
    <w:rsid w:val="008F1BFB"/>
    <w:rsid w:val="008F1DB7"/>
    <w:rsid w:val="008F26A7"/>
    <w:rsid w:val="008F2953"/>
    <w:rsid w:val="008F2D82"/>
    <w:rsid w:val="008F4326"/>
    <w:rsid w:val="008F788E"/>
    <w:rsid w:val="008F78BC"/>
    <w:rsid w:val="008F7DDE"/>
    <w:rsid w:val="00900048"/>
    <w:rsid w:val="0090007B"/>
    <w:rsid w:val="00900C39"/>
    <w:rsid w:val="00901059"/>
    <w:rsid w:val="00902962"/>
    <w:rsid w:val="00902CB4"/>
    <w:rsid w:val="009039E3"/>
    <w:rsid w:val="0090493A"/>
    <w:rsid w:val="0090587A"/>
    <w:rsid w:val="009063E9"/>
    <w:rsid w:val="00906F4F"/>
    <w:rsid w:val="00907FE9"/>
    <w:rsid w:val="0091025D"/>
    <w:rsid w:val="00910295"/>
    <w:rsid w:val="00911543"/>
    <w:rsid w:val="00911544"/>
    <w:rsid w:val="00911EF0"/>
    <w:rsid w:val="00913382"/>
    <w:rsid w:val="00913396"/>
    <w:rsid w:val="00913F80"/>
    <w:rsid w:val="009141DD"/>
    <w:rsid w:val="00915041"/>
    <w:rsid w:val="0091611D"/>
    <w:rsid w:val="00916996"/>
    <w:rsid w:val="00916A4A"/>
    <w:rsid w:val="00917874"/>
    <w:rsid w:val="00917B2C"/>
    <w:rsid w:val="00917D5E"/>
    <w:rsid w:val="00920FE2"/>
    <w:rsid w:val="0092129E"/>
    <w:rsid w:val="009212C1"/>
    <w:rsid w:val="009217B2"/>
    <w:rsid w:val="00921A3B"/>
    <w:rsid w:val="00921B80"/>
    <w:rsid w:val="00921CF9"/>
    <w:rsid w:val="00922781"/>
    <w:rsid w:val="00922AC3"/>
    <w:rsid w:val="00922DF9"/>
    <w:rsid w:val="00923215"/>
    <w:rsid w:val="00923548"/>
    <w:rsid w:val="00923DC6"/>
    <w:rsid w:val="00924017"/>
    <w:rsid w:val="0092427F"/>
    <w:rsid w:val="00924350"/>
    <w:rsid w:val="00925262"/>
    <w:rsid w:val="00925A56"/>
    <w:rsid w:val="00925C15"/>
    <w:rsid w:val="00925EAB"/>
    <w:rsid w:val="009265C5"/>
    <w:rsid w:val="00926742"/>
    <w:rsid w:val="00927B46"/>
    <w:rsid w:val="0093063F"/>
    <w:rsid w:val="00931622"/>
    <w:rsid w:val="009317E0"/>
    <w:rsid w:val="00931AA8"/>
    <w:rsid w:val="00931B84"/>
    <w:rsid w:val="00932158"/>
    <w:rsid w:val="009329F1"/>
    <w:rsid w:val="00932C59"/>
    <w:rsid w:val="00932E8B"/>
    <w:rsid w:val="00933427"/>
    <w:rsid w:val="009339BA"/>
    <w:rsid w:val="0093482F"/>
    <w:rsid w:val="00935C29"/>
    <w:rsid w:val="00935FF9"/>
    <w:rsid w:val="009370F6"/>
    <w:rsid w:val="009372C3"/>
    <w:rsid w:val="009378EC"/>
    <w:rsid w:val="00937DD9"/>
    <w:rsid w:val="00937F40"/>
    <w:rsid w:val="00940160"/>
    <w:rsid w:val="0094017D"/>
    <w:rsid w:val="00940B48"/>
    <w:rsid w:val="00940B86"/>
    <w:rsid w:val="00941318"/>
    <w:rsid w:val="00941959"/>
    <w:rsid w:val="00941B5C"/>
    <w:rsid w:val="00942A86"/>
    <w:rsid w:val="00942D83"/>
    <w:rsid w:val="009439DF"/>
    <w:rsid w:val="00943B79"/>
    <w:rsid w:val="00943E42"/>
    <w:rsid w:val="00944EB0"/>
    <w:rsid w:val="009452FD"/>
    <w:rsid w:val="00945D55"/>
    <w:rsid w:val="00945E7B"/>
    <w:rsid w:val="00946735"/>
    <w:rsid w:val="0094700D"/>
    <w:rsid w:val="0094772E"/>
    <w:rsid w:val="00947A40"/>
    <w:rsid w:val="00947A8B"/>
    <w:rsid w:val="00947EF2"/>
    <w:rsid w:val="00947F6D"/>
    <w:rsid w:val="00950833"/>
    <w:rsid w:val="00951821"/>
    <w:rsid w:val="00951B71"/>
    <w:rsid w:val="00951BE8"/>
    <w:rsid w:val="00952F6B"/>
    <w:rsid w:val="009532AE"/>
    <w:rsid w:val="00954199"/>
    <w:rsid w:val="00954F2D"/>
    <w:rsid w:val="00956500"/>
    <w:rsid w:val="00957488"/>
    <w:rsid w:val="00957C6D"/>
    <w:rsid w:val="00957DD2"/>
    <w:rsid w:val="009601F2"/>
    <w:rsid w:val="00960A74"/>
    <w:rsid w:val="009612B6"/>
    <w:rsid w:val="0096296C"/>
    <w:rsid w:val="0096402C"/>
    <w:rsid w:val="00964198"/>
    <w:rsid w:val="0096431B"/>
    <w:rsid w:val="00964A34"/>
    <w:rsid w:val="00964ED2"/>
    <w:rsid w:val="00966250"/>
    <w:rsid w:val="00966834"/>
    <w:rsid w:val="00966C3E"/>
    <w:rsid w:val="00967050"/>
    <w:rsid w:val="009670A4"/>
    <w:rsid w:val="00967107"/>
    <w:rsid w:val="0097029D"/>
    <w:rsid w:val="00970923"/>
    <w:rsid w:val="00971108"/>
    <w:rsid w:val="009713F9"/>
    <w:rsid w:val="009714FC"/>
    <w:rsid w:val="009716D4"/>
    <w:rsid w:val="009729B2"/>
    <w:rsid w:val="0097301A"/>
    <w:rsid w:val="009735FD"/>
    <w:rsid w:val="00973B1D"/>
    <w:rsid w:val="00974F8B"/>
    <w:rsid w:val="009753EF"/>
    <w:rsid w:val="009756AF"/>
    <w:rsid w:val="00975F1A"/>
    <w:rsid w:val="009760A5"/>
    <w:rsid w:val="009766E1"/>
    <w:rsid w:val="00977B2E"/>
    <w:rsid w:val="00980BBA"/>
    <w:rsid w:val="0098364A"/>
    <w:rsid w:val="0098380A"/>
    <w:rsid w:val="00983C57"/>
    <w:rsid w:val="009856BB"/>
    <w:rsid w:val="00986F93"/>
    <w:rsid w:val="00987287"/>
    <w:rsid w:val="0099030E"/>
    <w:rsid w:val="009905D0"/>
    <w:rsid w:val="00990F79"/>
    <w:rsid w:val="0099201D"/>
    <w:rsid w:val="0099202C"/>
    <w:rsid w:val="009922F5"/>
    <w:rsid w:val="00992621"/>
    <w:rsid w:val="00992EEF"/>
    <w:rsid w:val="009937A6"/>
    <w:rsid w:val="00993B21"/>
    <w:rsid w:val="00994290"/>
    <w:rsid w:val="009951A9"/>
    <w:rsid w:val="00995B32"/>
    <w:rsid w:val="00995FBF"/>
    <w:rsid w:val="0099656B"/>
    <w:rsid w:val="00996620"/>
    <w:rsid w:val="00996D15"/>
    <w:rsid w:val="009A032F"/>
    <w:rsid w:val="009A14AD"/>
    <w:rsid w:val="009A19E4"/>
    <w:rsid w:val="009A1ECE"/>
    <w:rsid w:val="009A2486"/>
    <w:rsid w:val="009A2D55"/>
    <w:rsid w:val="009A2DAF"/>
    <w:rsid w:val="009A3106"/>
    <w:rsid w:val="009A43F2"/>
    <w:rsid w:val="009A4756"/>
    <w:rsid w:val="009A59ED"/>
    <w:rsid w:val="009A5D41"/>
    <w:rsid w:val="009A621E"/>
    <w:rsid w:val="009A6253"/>
    <w:rsid w:val="009A6604"/>
    <w:rsid w:val="009A660F"/>
    <w:rsid w:val="009A6640"/>
    <w:rsid w:val="009A68BE"/>
    <w:rsid w:val="009A6A52"/>
    <w:rsid w:val="009A7065"/>
    <w:rsid w:val="009B0073"/>
    <w:rsid w:val="009B0BD4"/>
    <w:rsid w:val="009B0F9D"/>
    <w:rsid w:val="009B1781"/>
    <w:rsid w:val="009B1C01"/>
    <w:rsid w:val="009B1FC0"/>
    <w:rsid w:val="009B24AF"/>
    <w:rsid w:val="009B3649"/>
    <w:rsid w:val="009B3E0F"/>
    <w:rsid w:val="009B3EC9"/>
    <w:rsid w:val="009B43D6"/>
    <w:rsid w:val="009B466F"/>
    <w:rsid w:val="009B4A40"/>
    <w:rsid w:val="009B4FC9"/>
    <w:rsid w:val="009B5032"/>
    <w:rsid w:val="009B562D"/>
    <w:rsid w:val="009B5D59"/>
    <w:rsid w:val="009B6316"/>
    <w:rsid w:val="009B6DCD"/>
    <w:rsid w:val="009B73DE"/>
    <w:rsid w:val="009B7E46"/>
    <w:rsid w:val="009C02F6"/>
    <w:rsid w:val="009C0462"/>
    <w:rsid w:val="009C09E7"/>
    <w:rsid w:val="009C11FD"/>
    <w:rsid w:val="009C1694"/>
    <w:rsid w:val="009C1B82"/>
    <w:rsid w:val="009C1D8F"/>
    <w:rsid w:val="009C23A2"/>
    <w:rsid w:val="009C2AB1"/>
    <w:rsid w:val="009C3671"/>
    <w:rsid w:val="009C4263"/>
    <w:rsid w:val="009C583F"/>
    <w:rsid w:val="009C61EF"/>
    <w:rsid w:val="009C686B"/>
    <w:rsid w:val="009C6DB2"/>
    <w:rsid w:val="009C76AD"/>
    <w:rsid w:val="009D05B1"/>
    <w:rsid w:val="009D167E"/>
    <w:rsid w:val="009D2011"/>
    <w:rsid w:val="009D256C"/>
    <w:rsid w:val="009D28A1"/>
    <w:rsid w:val="009D2DD5"/>
    <w:rsid w:val="009D39E5"/>
    <w:rsid w:val="009D40F2"/>
    <w:rsid w:val="009D4135"/>
    <w:rsid w:val="009D4905"/>
    <w:rsid w:val="009D5E44"/>
    <w:rsid w:val="009D5E98"/>
    <w:rsid w:val="009D64A5"/>
    <w:rsid w:val="009D6644"/>
    <w:rsid w:val="009D7128"/>
    <w:rsid w:val="009D7988"/>
    <w:rsid w:val="009E16B7"/>
    <w:rsid w:val="009E1C8F"/>
    <w:rsid w:val="009E2A3C"/>
    <w:rsid w:val="009E2BC7"/>
    <w:rsid w:val="009E327B"/>
    <w:rsid w:val="009E3769"/>
    <w:rsid w:val="009E6017"/>
    <w:rsid w:val="009E7624"/>
    <w:rsid w:val="009F2600"/>
    <w:rsid w:val="009F29BB"/>
    <w:rsid w:val="009F2B7F"/>
    <w:rsid w:val="009F2E10"/>
    <w:rsid w:val="009F30A2"/>
    <w:rsid w:val="009F3E31"/>
    <w:rsid w:val="009F4F58"/>
    <w:rsid w:val="009F51EE"/>
    <w:rsid w:val="009F5E45"/>
    <w:rsid w:val="009F64C1"/>
    <w:rsid w:val="009F74F6"/>
    <w:rsid w:val="009F79D8"/>
    <w:rsid w:val="009F79EE"/>
    <w:rsid w:val="00A005A0"/>
    <w:rsid w:val="00A00916"/>
    <w:rsid w:val="00A00A62"/>
    <w:rsid w:val="00A00ED3"/>
    <w:rsid w:val="00A0112F"/>
    <w:rsid w:val="00A01343"/>
    <w:rsid w:val="00A0189B"/>
    <w:rsid w:val="00A02B27"/>
    <w:rsid w:val="00A02CB5"/>
    <w:rsid w:val="00A0321A"/>
    <w:rsid w:val="00A03FAC"/>
    <w:rsid w:val="00A041ED"/>
    <w:rsid w:val="00A06684"/>
    <w:rsid w:val="00A06ECA"/>
    <w:rsid w:val="00A070AE"/>
    <w:rsid w:val="00A07995"/>
    <w:rsid w:val="00A1064E"/>
    <w:rsid w:val="00A10B3D"/>
    <w:rsid w:val="00A10DA3"/>
    <w:rsid w:val="00A11DE3"/>
    <w:rsid w:val="00A12375"/>
    <w:rsid w:val="00A1321D"/>
    <w:rsid w:val="00A13550"/>
    <w:rsid w:val="00A13C31"/>
    <w:rsid w:val="00A14389"/>
    <w:rsid w:val="00A143CA"/>
    <w:rsid w:val="00A156FA"/>
    <w:rsid w:val="00A157A7"/>
    <w:rsid w:val="00A15F08"/>
    <w:rsid w:val="00A15FD3"/>
    <w:rsid w:val="00A16175"/>
    <w:rsid w:val="00A16643"/>
    <w:rsid w:val="00A16DFF"/>
    <w:rsid w:val="00A17669"/>
    <w:rsid w:val="00A216C1"/>
    <w:rsid w:val="00A21709"/>
    <w:rsid w:val="00A21775"/>
    <w:rsid w:val="00A217D4"/>
    <w:rsid w:val="00A2210B"/>
    <w:rsid w:val="00A2228F"/>
    <w:rsid w:val="00A22D36"/>
    <w:rsid w:val="00A23489"/>
    <w:rsid w:val="00A2401F"/>
    <w:rsid w:val="00A258E7"/>
    <w:rsid w:val="00A26574"/>
    <w:rsid w:val="00A305B0"/>
    <w:rsid w:val="00A30DBF"/>
    <w:rsid w:val="00A312AD"/>
    <w:rsid w:val="00A317F2"/>
    <w:rsid w:val="00A31D27"/>
    <w:rsid w:val="00A31E44"/>
    <w:rsid w:val="00A32350"/>
    <w:rsid w:val="00A32499"/>
    <w:rsid w:val="00A32CEB"/>
    <w:rsid w:val="00A32FCF"/>
    <w:rsid w:val="00A33076"/>
    <w:rsid w:val="00A3329D"/>
    <w:rsid w:val="00A3383D"/>
    <w:rsid w:val="00A3465E"/>
    <w:rsid w:val="00A353DC"/>
    <w:rsid w:val="00A353DE"/>
    <w:rsid w:val="00A35C8B"/>
    <w:rsid w:val="00A37424"/>
    <w:rsid w:val="00A37533"/>
    <w:rsid w:val="00A3786A"/>
    <w:rsid w:val="00A378D0"/>
    <w:rsid w:val="00A37BB0"/>
    <w:rsid w:val="00A40398"/>
    <w:rsid w:val="00A40506"/>
    <w:rsid w:val="00A40C85"/>
    <w:rsid w:val="00A429E3"/>
    <w:rsid w:val="00A44058"/>
    <w:rsid w:val="00A44286"/>
    <w:rsid w:val="00A44E1C"/>
    <w:rsid w:val="00A457FD"/>
    <w:rsid w:val="00A45A6B"/>
    <w:rsid w:val="00A462C2"/>
    <w:rsid w:val="00A467DC"/>
    <w:rsid w:val="00A46B42"/>
    <w:rsid w:val="00A46E23"/>
    <w:rsid w:val="00A4753D"/>
    <w:rsid w:val="00A47A7E"/>
    <w:rsid w:val="00A47C53"/>
    <w:rsid w:val="00A504BA"/>
    <w:rsid w:val="00A50694"/>
    <w:rsid w:val="00A50D06"/>
    <w:rsid w:val="00A51745"/>
    <w:rsid w:val="00A51BF1"/>
    <w:rsid w:val="00A5264F"/>
    <w:rsid w:val="00A528CA"/>
    <w:rsid w:val="00A53C88"/>
    <w:rsid w:val="00A5417E"/>
    <w:rsid w:val="00A54D9B"/>
    <w:rsid w:val="00A5569A"/>
    <w:rsid w:val="00A559F2"/>
    <w:rsid w:val="00A55A6F"/>
    <w:rsid w:val="00A56196"/>
    <w:rsid w:val="00A56411"/>
    <w:rsid w:val="00A576FC"/>
    <w:rsid w:val="00A5772B"/>
    <w:rsid w:val="00A577E2"/>
    <w:rsid w:val="00A5784C"/>
    <w:rsid w:val="00A57E24"/>
    <w:rsid w:val="00A602D8"/>
    <w:rsid w:val="00A60F9E"/>
    <w:rsid w:val="00A6191B"/>
    <w:rsid w:val="00A61ACB"/>
    <w:rsid w:val="00A61F3C"/>
    <w:rsid w:val="00A6201D"/>
    <w:rsid w:val="00A62789"/>
    <w:rsid w:val="00A6376B"/>
    <w:rsid w:val="00A643A6"/>
    <w:rsid w:val="00A6519D"/>
    <w:rsid w:val="00A65C6E"/>
    <w:rsid w:val="00A665EE"/>
    <w:rsid w:val="00A666A3"/>
    <w:rsid w:val="00A66BED"/>
    <w:rsid w:val="00A70290"/>
    <w:rsid w:val="00A7193A"/>
    <w:rsid w:val="00A719B0"/>
    <w:rsid w:val="00A71B38"/>
    <w:rsid w:val="00A7286E"/>
    <w:rsid w:val="00A74762"/>
    <w:rsid w:val="00A74998"/>
    <w:rsid w:val="00A74F77"/>
    <w:rsid w:val="00A75423"/>
    <w:rsid w:val="00A75686"/>
    <w:rsid w:val="00A75E17"/>
    <w:rsid w:val="00A760C4"/>
    <w:rsid w:val="00A7760D"/>
    <w:rsid w:val="00A7765E"/>
    <w:rsid w:val="00A77883"/>
    <w:rsid w:val="00A8031C"/>
    <w:rsid w:val="00A80683"/>
    <w:rsid w:val="00A8089E"/>
    <w:rsid w:val="00A81065"/>
    <w:rsid w:val="00A81958"/>
    <w:rsid w:val="00A824E9"/>
    <w:rsid w:val="00A82F35"/>
    <w:rsid w:val="00A8355F"/>
    <w:rsid w:val="00A842FE"/>
    <w:rsid w:val="00A843D1"/>
    <w:rsid w:val="00A84570"/>
    <w:rsid w:val="00A848DE"/>
    <w:rsid w:val="00A84EE1"/>
    <w:rsid w:val="00A85BF1"/>
    <w:rsid w:val="00A86A66"/>
    <w:rsid w:val="00A86AE6"/>
    <w:rsid w:val="00A87A33"/>
    <w:rsid w:val="00A87A63"/>
    <w:rsid w:val="00A87BF2"/>
    <w:rsid w:val="00A90473"/>
    <w:rsid w:val="00A913E4"/>
    <w:rsid w:val="00A914AC"/>
    <w:rsid w:val="00A91615"/>
    <w:rsid w:val="00A92456"/>
    <w:rsid w:val="00A924C0"/>
    <w:rsid w:val="00A9274C"/>
    <w:rsid w:val="00A932B9"/>
    <w:rsid w:val="00A932D4"/>
    <w:rsid w:val="00A932E2"/>
    <w:rsid w:val="00A93D99"/>
    <w:rsid w:val="00A9403E"/>
    <w:rsid w:val="00A9468F"/>
    <w:rsid w:val="00A94F20"/>
    <w:rsid w:val="00A950F3"/>
    <w:rsid w:val="00A95731"/>
    <w:rsid w:val="00A958F8"/>
    <w:rsid w:val="00A9594B"/>
    <w:rsid w:val="00A97D4F"/>
    <w:rsid w:val="00AA002D"/>
    <w:rsid w:val="00AA0E29"/>
    <w:rsid w:val="00AA17BB"/>
    <w:rsid w:val="00AA19CB"/>
    <w:rsid w:val="00AA1BD7"/>
    <w:rsid w:val="00AA2168"/>
    <w:rsid w:val="00AA2276"/>
    <w:rsid w:val="00AA2F29"/>
    <w:rsid w:val="00AA321D"/>
    <w:rsid w:val="00AA334B"/>
    <w:rsid w:val="00AA38EB"/>
    <w:rsid w:val="00AA3C07"/>
    <w:rsid w:val="00AA3F04"/>
    <w:rsid w:val="00AA4421"/>
    <w:rsid w:val="00AA44ED"/>
    <w:rsid w:val="00AA4726"/>
    <w:rsid w:val="00AA4C9A"/>
    <w:rsid w:val="00AA5167"/>
    <w:rsid w:val="00AA53D1"/>
    <w:rsid w:val="00AA5758"/>
    <w:rsid w:val="00AA5982"/>
    <w:rsid w:val="00AA59DC"/>
    <w:rsid w:val="00AA61AE"/>
    <w:rsid w:val="00AA6AE2"/>
    <w:rsid w:val="00AA7A38"/>
    <w:rsid w:val="00AA7D0C"/>
    <w:rsid w:val="00AB0EEC"/>
    <w:rsid w:val="00AB1012"/>
    <w:rsid w:val="00AB10FC"/>
    <w:rsid w:val="00AB15CF"/>
    <w:rsid w:val="00AB1852"/>
    <w:rsid w:val="00AB287C"/>
    <w:rsid w:val="00AB30D4"/>
    <w:rsid w:val="00AB3518"/>
    <w:rsid w:val="00AB3586"/>
    <w:rsid w:val="00AB3633"/>
    <w:rsid w:val="00AB3A5B"/>
    <w:rsid w:val="00AB3B09"/>
    <w:rsid w:val="00AB3D54"/>
    <w:rsid w:val="00AB4B0C"/>
    <w:rsid w:val="00AB52EB"/>
    <w:rsid w:val="00AB53D4"/>
    <w:rsid w:val="00AB5C10"/>
    <w:rsid w:val="00AB5C23"/>
    <w:rsid w:val="00AB60EB"/>
    <w:rsid w:val="00AB6A89"/>
    <w:rsid w:val="00AB7C4A"/>
    <w:rsid w:val="00AB7DE5"/>
    <w:rsid w:val="00AC04F5"/>
    <w:rsid w:val="00AC08BF"/>
    <w:rsid w:val="00AC0FBB"/>
    <w:rsid w:val="00AC1E57"/>
    <w:rsid w:val="00AC2144"/>
    <w:rsid w:val="00AC39A5"/>
    <w:rsid w:val="00AC50B2"/>
    <w:rsid w:val="00AC5523"/>
    <w:rsid w:val="00AC63C7"/>
    <w:rsid w:val="00AC6419"/>
    <w:rsid w:val="00AC6527"/>
    <w:rsid w:val="00AC6674"/>
    <w:rsid w:val="00AC70A7"/>
    <w:rsid w:val="00AC7274"/>
    <w:rsid w:val="00AC734C"/>
    <w:rsid w:val="00AC7F2B"/>
    <w:rsid w:val="00AD02DC"/>
    <w:rsid w:val="00AD0A7D"/>
    <w:rsid w:val="00AD136F"/>
    <w:rsid w:val="00AD192B"/>
    <w:rsid w:val="00AD1D7F"/>
    <w:rsid w:val="00AD2351"/>
    <w:rsid w:val="00AD286B"/>
    <w:rsid w:val="00AD323C"/>
    <w:rsid w:val="00AD3AB8"/>
    <w:rsid w:val="00AD3DBA"/>
    <w:rsid w:val="00AD520B"/>
    <w:rsid w:val="00AD550E"/>
    <w:rsid w:val="00AD5C3D"/>
    <w:rsid w:val="00AD6A22"/>
    <w:rsid w:val="00AD6A43"/>
    <w:rsid w:val="00AD6AE6"/>
    <w:rsid w:val="00AD76D0"/>
    <w:rsid w:val="00AE00B3"/>
    <w:rsid w:val="00AE0571"/>
    <w:rsid w:val="00AE06B8"/>
    <w:rsid w:val="00AE1FA1"/>
    <w:rsid w:val="00AE2280"/>
    <w:rsid w:val="00AE2DAF"/>
    <w:rsid w:val="00AE2FDB"/>
    <w:rsid w:val="00AE448F"/>
    <w:rsid w:val="00AE464F"/>
    <w:rsid w:val="00AE4F68"/>
    <w:rsid w:val="00AE540B"/>
    <w:rsid w:val="00AE57A8"/>
    <w:rsid w:val="00AE57CD"/>
    <w:rsid w:val="00AE5CC7"/>
    <w:rsid w:val="00AE6AFC"/>
    <w:rsid w:val="00AE793E"/>
    <w:rsid w:val="00AE7C88"/>
    <w:rsid w:val="00AE7D17"/>
    <w:rsid w:val="00AF054C"/>
    <w:rsid w:val="00AF109E"/>
    <w:rsid w:val="00AF2333"/>
    <w:rsid w:val="00AF2B43"/>
    <w:rsid w:val="00AF2FCE"/>
    <w:rsid w:val="00AF3554"/>
    <w:rsid w:val="00AF4FD7"/>
    <w:rsid w:val="00AF550D"/>
    <w:rsid w:val="00AF5EF0"/>
    <w:rsid w:val="00AF6662"/>
    <w:rsid w:val="00B00195"/>
    <w:rsid w:val="00B003C4"/>
    <w:rsid w:val="00B006BE"/>
    <w:rsid w:val="00B00C6B"/>
    <w:rsid w:val="00B0151C"/>
    <w:rsid w:val="00B018CE"/>
    <w:rsid w:val="00B01A73"/>
    <w:rsid w:val="00B034A6"/>
    <w:rsid w:val="00B047CB"/>
    <w:rsid w:val="00B04CC9"/>
    <w:rsid w:val="00B04E02"/>
    <w:rsid w:val="00B04E60"/>
    <w:rsid w:val="00B0558A"/>
    <w:rsid w:val="00B05683"/>
    <w:rsid w:val="00B05790"/>
    <w:rsid w:val="00B0595D"/>
    <w:rsid w:val="00B0674F"/>
    <w:rsid w:val="00B06BA5"/>
    <w:rsid w:val="00B10176"/>
    <w:rsid w:val="00B10267"/>
    <w:rsid w:val="00B12282"/>
    <w:rsid w:val="00B122F8"/>
    <w:rsid w:val="00B12FA8"/>
    <w:rsid w:val="00B13E4D"/>
    <w:rsid w:val="00B13E99"/>
    <w:rsid w:val="00B1422D"/>
    <w:rsid w:val="00B1439F"/>
    <w:rsid w:val="00B14932"/>
    <w:rsid w:val="00B14CB6"/>
    <w:rsid w:val="00B14E0F"/>
    <w:rsid w:val="00B14F42"/>
    <w:rsid w:val="00B15B70"/>
    <w:rsid w:val="00B15C73"/>
    <w:rsid w:val="00B165B6"/>
    <w:rsid w:val="00B16AC5"/>
    <w:rsid w:val="00B16F57"/>
    <w:rsid w:val="00B17037"/>
    <w:rsid w:val="00B1736A"/>
    <w:rsid w:val="00B1738B"/>
    <w:rsid w:val="00B2046A"/>
    <w:rsid w:val="00B20808"/>
    <w:rsid w:val="00B20981"/>
    <w:rsid w:val="00B209A4"/>
    <w:rsid w:val="00B21924"/>
    <w:rsid w:val="00B21BE8"/>
    <w:rsid w:val="00B22CCC"/>
    <w:rsid w:val="00B22F4A"/>
    <w:rsid w:val="00B2331E"/>
    <w:rsid w:val="00B2439C"/>
    <w:rsid w:val="00B247EE"/>
    <w:rsid w:val="00B24F1D"/>
    <w:rsid w:val="00B263EA"/>
    <w:rsid w:val="00B267DB"/>
    <w:rsid w:val="00B26D2F"/>
    <w:rsid w:val="00B26FD1"/>
    <w:rsid w:val="00B2734B"/>
    <w:rsid w:val="00B30111"/>
    <w:rsid w:val="00B30B53"/>
    <w:rsid w:val="00B30DC4"/>
    <w:rsid w:val="00B312BE"/>
    <w:rsid w:val="00B314A4"/>
    <w:rsid w:val="00B31DD2"/>
    <w:rsid w:val="00B32F0E"/>
    <w:rsid w:val="00B33187"/>
    <w:rsid w:val="00B334A0"/>
    <w:rsid w:val="00B334BB"/>
    <w:rsid w:val="00B3395F"/>
    <w:rsid w:val="00B33C59"/>
    <w:rsid w:val="00B35464"/>
    <w:rsid w:val="00B35803"/>
    <w:rsid w:val="00B36C54"/>
    <w:rsid w:val="00B3750E"/>
    <w:rsid w:val="00B37FA6"/>
    <w:rsid w:val="00B41519"/>
    <w:rsid w:val="00B41613"/>
    <w:rsid w:val="00B41A9A"/>
    <w:rsid w:val="00B41DF8"/>
    <w:rsid w:val="00B4249F"/>
    <w:rsid w:val="00B426C7"/>
    <w:rsid w:val="00B42880"/>
    <w:rsid w:val="00B436C7"/>
    <w:rsid w:val="00B437A9"/>
    <w:rsid w:val="00B43993"/>
    <w:rsid w:val="00B452D8"/>
    <w:rsid w:val="00B46086"/>
    <w:rsid w:val="00B468CE"/>
    <w:rsid w:val="00B46ABD"/>
    <w:rsid w:val="00B46B8D"/>
    <w:rsid w:val="00B46E81"/>
    <w:rsid w:val="00B47937"/>
    <w:rsid w:val="00B517D3"/>
    <w:rsid w:val="00B51C0D"/>
    <w:rsid w:val="00B54957"/>
    <w:rsid w:val="00B54DC3"/>
    <w:rsid w:val="00B55768"/>
    <w:rsid w:val="00B55A7C"/>
    <w:rsid w:val="00B56204"/>
    <w:rsid w:val="00B567D4"/>
    <w:rsid w:val="00B56B75"/>
    <w:rsid w:val="00B56EE8"/>
    <w:rsid w:val="00B56EFE"/>
    <w:rsid w:val="00B57DA3"/>
    <w:rsid w:val="00B602AE"/>
    <w:rsid w:val="00B60736"/>
    <w:rsid w:val="00B60CB7"/>
    <w:rsid w:val="00B60EE1"/>
    <w:rsid w:val="00B618DE"/>
    <w:rsid w:val="00B61D00"/>
    <w:rsid w:val="00B6200A"/>
    <w:rsid w:val="00B62455"/>
    <w:rsid w:val="00B635F1"/>
    <w:rsid w:val="00B640DB"/>
    <w:rsid w:val="00B650C3"/>
    <w:rsid w:val="00B6585E"/>
    <w:rsid w:val="00B659CD"/>
    <w:rsid w:val="00B66606"/>
    <w:rsid w:val="00B66778"/>
    <w:rsid w:val="00B6685E"/>
    <w:rsid w:val="00B67016"/>
    <w:rsid w:val="00B67765"/>
    <w:rsid w:val="00B679F9"/>
    <w:rsid w:val="00B67B74"/>
    <w:rsid w:val="00B67EF1"/>
    <w:rsid w:val="00B708F5"/>
    <w:rsid w:val="00B709D1"/>
    <w:rsid w:val="00B70B3C"/>
    <w:rsid w:val="00B70F00"/>
    <w:rsid w:val="00B70FD7"/>
    <w:rsid w:val="00B7177B"/>
    <w:rsid w:val="00B72639"/>
    <w:rsid w:val="00B73B56"/>
    <w:rsid w:val="00B748A7"/>
    <w:rsid w:val="00B75537"/>
    <w:rsid w:val="00B7556D"/>
    <w:rsid w:val="00B75C77"/>
    <w:rsid w:val="00B7621A"/>
    <w:rsid w:val="00B7637E"/>
    <w:rsid w:val="00B77A39"/>
    <w:rsid w:val="00B80274"/>
    <w:rsid w:val="00B80378"/>
    <w:rsid w:val="00B807EA"/>
    <w:rsid w:val="00B80D8D"/>
    <w:rsid w:val="00B830DD"/>
    <w:rsid w:val="00B83E65"/>
    <w:rsid w:val="00B84582"/>
    <w:rsid w:val="00B848ED"/>
    <w:rsid w:val="00B85047"/>
    <w:rsid w:val="00B85110"/>
    <w:rsid w:val="00B860D9"/>
    <w:rsid w:val="00B863AF"/>
    <w:rsid w:val="00B86BAB"/>
    <w:rsid w:val="00B90969"/>
    <w:rsid w:val="00B910AB"/>
    <w:rsid w:val="00B92127"/>
    <w:rsid w:val="00B92310"/>
    <w:rsid w:val="00B92345"/>
    <w:rsid w:val="00B92378"/>
    <w:rsid w:val="00B925A0"/>
    <w:rsid w:val="00B92BEC"/>
    <w:rsid w:val="00B933B9"/>
    <w:rsid w:val="00B93406"/>
    <w:rsid w:val="00B945E7"/>
    <w:rsid w:val="00B9506A"/>
    <w:rsid w:val="00B95531"/>
    <w:rsid w:val="00B96085"/>
    <w:rsid w:val="00B96A90"/>
    <w:rsid w:val="00B96D3E"/>
    <w:rsid w:val="00B972D6"/>
    <w:rsid w:val="00B976BA"/>
    <w:rsid w:val="00B97F49"/>
    <w:rsid w:val="00B97F92"/>
    <w:rsid w:val="00BA03BB"/>
    <w:rsid w:val="00BA04B2"/>
    <w:rsid w:val="00BA0CA5"/>
    <w:rsid w:val="00BA1684"/>
    <w:rsid w:val="00BA1AC6"/>
    <w:rsid w:val="00BA216E"/>
    <w:rsid w:val="00BA2329"/>
    <w:rsid w:val="00BA2626"/>
    <w:rsid w:val="00BA27FD"/>
    <w:rsid w:val="00BA2DC2"/>
    <w:rsid w:val="00BA2E13"/>
    <w:rsid w:val="00BA3443"/>
    <w:rsid w:val="00BA4818"/>
    <w:rsid w:val="00BA4CA8"/>
    <w:rsid w:val="00BA505B"/>
    <w:rsid w:val="00BA5864"/>
    <w:rsid w:val="00BB015F"/>
    <w:rsid w:val="00BB1C32"/>
    <w:rsid w:val="00BB24D2"/>
    <w:rsid w:val="00BB25FB"/>
    <w:rsid w:val="00BB2C5B"/>
    <w:rsid w:val="00BB31C8"/>
    <w:rsid w:val="00BB3371"/>
    <w:rsid w:val="00BB3A22"/>
    <w:rsid w:val="00BB48A4"/>
    <w:rsid w:val="00BB5BB3"/>
    <w:rsid w:val="00BB5DCC"/>
    <w:rsid w:val="00BB5E02"/>
    <w:rsid w:val="00BB64CB"/>
    <w:rsid w:val="00BB6535"/>
    <w:rsid w:val="00BB6536"/>
    <w:rsid w:val="00BB7887"/>
    <w:rsid w:val="00BC0112"/>
    <w:rsid w:val="00BC1211"/>
    <w:rsid w:val="00BC19B1"/>
    <w:rsid w:val="00BC1CF8"/>
    <w:rsid w:val="00BC22F5"/>
    <w:rsid w:val="00BC3F1A"/>
    <w:rsid w:val="00BC41B2"/>
    <w:rsid w:val="00BC4446"/>
    <w:rsid w:val="00BC4B18"/>
    <w:rsid w:val="00BC4E10"/>
    <w:rsid w:val="00BC50FB"/>
    <w:rsid w:val="00BC5EA6"/>
    <w:rsid w:val="00BC6055"/>
    <w:rsid w:val="00BC65CF"/>
    <w:rsid w:val="00BC65EA"/>
    <w:rsid w:val="00BC6B57"/>
    <w:rsid w:val="00BC720D"/>
    <w:rsid w:val="00BC75BA"/>
    <w:rsid w:val="00BC7D8A"/>
    <w:rsid w:val="00BC7DD8"/>
    <w:rsid w:val="00BD005C"/>
    <w:rsid w:val="00BD1D31"/>
    <w:rsid w:val="00BD2242"/>
    <w:rsid w:val="00BD3101"/>
    <w:rsid w:val="00BD327A"/>
    <w:rsid w:val="00BD3366"/>
    <w:rsid w:val="00BD341F"/>
    <w:rsid w:val="00BD3D4A"/>
    <w:rsid w:val="00BD3E62"/>
    <w:rsid w:val="00BD4652"/>
    <w:rsid w:val="00BD5B58"/>
    <w:rsid w:val="00BD70CC"/>
    <w:rsid w:val="00BD77C5"/>
    <w:rsid w:val="00BE21D6"/>
    <w:rsid w:val="00BE25BC"/>
    <w:rsid w:val="00BE2D3A"/>
    <w:rsid w:val="00BE3790"/>
    <w:rsid w:val="00BE3E76"/>
    <w:rsid w:val="00BE5E40"/>
    <w:rsid w:val="00BE5F2F"/>
    <w:rsid w:val="00BE5F7A"/>
    <w:rsid w:val="00BE5F9F"/>
    <w:rsid w:val="00BE7317"/>
    <w:rsid w:val="00BE7C64"/>
    <w:rsid w:val="00BF00D5"/>
    <w:rsid w:val="00BF141B"/>
    <w:rsid w:val="00BF151F"/>
    <w:rsid w:val="00BF270E"/>
    <w:rsid w:val="00BF27B7"/>
    <w:rsid w:val="00BF2B37"/>
    <w:rsid w:val="00BF2FDE"/>
    <w:rsid w:val="00BF3712"/>
    <w:rsid w:val="00BF3F91"/>
    <w:rsid w:val="00BF4D0C"/>
    <w:rsid w:val="00BF5366"/>
    <w:rsid w:val="00BF54FD"/>
    <w:rsid w:val="00BF560E"/>
    <w:rsid w:val="00BF7559"/>
    <w:rsid w:val="00BF7A41"/>
    <w:rsid w:val="00C00897"/>
    <w:rsid w:val="00C015F6"/>
    <w:rsid w:val="00C01C08"/>
    <w:rsid w:val="00C01C0E"/>
    <w:rsid w:val="00C01DF9"/>
    <w:rsid w:val="00C0268C"/>
    <w:rsid w:val="00C02B5B"/>
    <w:rsid w:val="00C030F7"/>
    <w:rsid w:val="00C03551"/>
    <w:rsid w:val="00C037E1"/>
    <w:rsid w:val="00C0442E"/>
    <w:rsid w:val="00C0606E"/>
    <w:rsid w:val="00C0608C"/>
    <w:rsid w:val="00C120E6"/>
    <w:rsid w:val="00C12B29"/>
    <w:rsid w:val="00C13F9D"/>
    <w:rsid w:val="00C14474"/>
    <w:rsid w:val="00C150B2"/>
    <w:rsid w:val="00C15A64"/>
    <w:rsid w:val="00C15B6C"/>
    <w:rsid w:val="00C163BF"/>
    <w:rsid w:val="00C1799C"/>
    <w:rsid w:val="00C17C17"/>
    <w:rsid w:val="00C17F74"/>
    <w:rsid w:val="00C2072B"/>
    <w:rsid w:val="00C2127F"/>
    <w:rsid w:val="00C21C08"/>
    <w:rsid w:val="00C21CC0"/>
    <w:rsid w:val="00C21DC6"/>
    <w:rsid w:val="00C223BE"/>
    <w:rsid w:val="00C23F77"/>
    <w:rsid w:val="00C241B1"/>
    <w:rsid w:val="00C24E7C"/>
    <w:rsid w:val="00C2539C"/>
    <w:rsid w:val="00C25628"/>
    <w:rsid w:val="00C2583C"/>
    <w:rsid w:val="00C259E9"/>
    <w:rsid w:val="00C25AED"/>
    <w:rsid w:val="00C26EFC"/>
    <w:rsid w:val="00C27AC6"/>
    <w:rsid w:val="00C27F45"/>
    <w:rsid w:val="00C313BF"/>
    <w:rsid w:val="00C31972"/>
    <w:rsid w:val="00C31EF7"/>
    <w:rsid w:val="00C322B2"/>
    <w:rsid w:val="00C32971"/>
    <w:rsid w:val="00C32BBE"/>
    <w:rsid w:val="00C33941"/>
    <w:rsid w:val="00C33AEB"/>
    <w:rsid w:val="00C34145"/>
    <w:rsid w:val="00C3483B"/>
    <w:rsid w:val="00C3502A"/>
    <w:rsid w:val="00C355B3"/>
    <w:rsid w:val="00C36075"/>
    <w:rsid w:val="00C37238"/>
    <w:rsid w:val="00C37901"/>
    <w:rsid w:val="00C4033E"/>
    <w:rsid w:val="00C41E0F"/>
    <w:rsid w:val="00C4205A"/>
    <w:rsid w:val="00C43291"/>
    <w:rsid w:val="00C43C21"/>
    <w:rsid w:val="00C44E6A"/>
    <w:rsid w:val="00C45A0C"/>
    <w:rsid w:val="00C46448"/>
    <w:rsid w:val="00C46921"/>
    <w:rsid w:val="00C46F9E"/>
    <w:rsid w:val="00C473D8"/>
    <w:rsid w:val="00C50363"/>
    <w:rsid w:val="00C506B8"/>
    <w:rsid w:val="00C50D16"/>
    <w:rsid w:val="00C56426"/>
    <w:rsid w:val="00C5643A"/>
    <w:rsid w:val="00C5654C"/>
    <w:rsid w:val="00C56DB7"/>
    <w:rsid w:val="00C570B4"/>
    <w:rsid w:val="00C57826"/>
    <w:rsid w:val="00C57A57"/>
    <w:rsid w:val="00C60749"/>
    <w:rsid w:val="00C60D46"/>
    <w:rsid w:val="00C60DE7"/>
    <w:rsid w:val="00C60FD2"/>
    <w:rsid w:val="00C6123C"/>
    <w:rsid w:val="00C61A6E"/>
    <w:rsid w:val="00C62A4B"/>
    <w:rsid w:val="00C6329E"/>
    <w:rsid w:val="00C669A0"/>
    <w:rsid w:val="00C66BF9"/>
    <w:rsid w:val="00C67103"/>
    <w:rsid w:val="00C677CA"/>
    <w:rsid w:val="00C67AF8"/>
    <w:rsid w:val="00C70C49"/>
    <w:rsid w:val="00C70CCF"/>
    <w:rsid w:val="00C70F1D"/>
    <w:rsid w:val="00C7119C"/>
    <w:rsid w:val="00C71888"/>
    <w:rsid w:val="00C719CF"/>
    <w:rsid w:val="00C72F4F"/>
    <w:rsid w:val="00C73E15"/>
    <w:rsid w:val="00C743BC"/>
    <w:rsid w:val="00C74604"/>
    <w:rsid w:val="00C74D65"/>
    <w:rsid w:val="00C75930"/>
    <w:rsid w:val="00C75CD7"/>
    <w:rsid w:val="00C7697C"/>
    <w:rsid w:val="00C76BE9"/>
    <w:rsid w:val="00C76E01"/>
    <w:rsid w:val="00C76E50"/>
    <w:rsid w:val="00C77BF8"/>
    <w:rsid w:val="00C80E3B"/>
    <w:rsid w:val="00C81170"/>
    <w:rsid w:val="00C815B2"/>
    <w:rsid w:val="00C81BB1"/>
    <w:rsid w:val="00C826EA"/>
    <w:rsid w:val="00C82898"/>
    <w:rsid w:val="00C82BFF"/>
    <w:rsid w:val="00C834AA"/>
    <w:rsid w:val="00C835B0"/>
    <w:rsid w:val="00C8426A"/>
    <w:rsid w:val="00C84986"/>
    <w:rsid w:val="00C84EA3"/>
    <w:rsid w:val="00C8563A"/>
    <w:rsid w:val="00C8696E"/>
    <w:rsid w:val="00C90DF5"/>
    <w:rsid w:val="00C91E6F"/>
    <w:rsid w:val="00C925B5"/>
    <w:rsid w:val="00C9389F"/>
    <w:rsid w:val="00C9395C"/>
    <w:rsid w:val="00C93DC1"/>
    <w:rsid w:val="00C94EC9"/>
    <w:rsid w:val="00C96719"/>
    <w:rsid w:val="00C9678F"/>
    <w:rsid w:val="00C96E75"/>
    <w:rsid w:val="00C972E2"/>
    <w:rsid w:val="00C97343"/>
    <w:rsid w:val="00CA05FB"/>
    <w:rsid w:val="00CA09C0"/>
    <w:rsid w:val="00CA0A7E"/>
    <w:rsid w:val="00CA1BE6"/>
    <w:rsid w:val="00CA1CC6"/>
    <w:rsid w:val="00CA2085"/>
    <w:rsid w:val="00CA20AE"/>
    <w:rsid w:val="00CA2729"/>
    <w:rsid w:val="00CA2742"/>
    <w:rsid w:val="00CA28F5"/>
    <w:rsid w:val="00CA2A1E"/>
    <w:rsid w:val="00CA2AA0"/>
    <w:rsid w:val="00CA3879"/>
    <w:rsid w:val="00CA3D54"/>
    <w:rsid w:val="00CA4145"/>
    <w:rsid w:val="00CA420B"/>
    <w:rsid w:val="00CA436C"/>
    <w:rsid w:val="00CA54AB"/>
    <w:rsid w:val="00CA5B5E"/>
    <w:rsid w:val="00CA61A8"/>
    <w:rsid w:val="00CA6C3C"/>
    <w:rsid w:val="00CA6C7E"/>
    <w:rsid w:val="00CA77A6"/>
    <w:rsid w:val="00CB06B8"/>
    <w:rsid w:val="00CB0E7C"/>
    <w:rsid w:val="00CB0F8D"/>
    <w:rsid w:val="00CB11FA"/>
    <w:rsid w:val="00CB12A0"/>
    <w:rsid w:val="00CB1F85"/>
    <w:rsid w:val="00CB25F9"/>
    <w:rsid w:val="00CB3053"/>
    <w:rsid w:val="00CB58FA"/>
    <w:rsid w:val="00CB60CC"/>
    <w:rsid w:val="00CB657F"/>
    <w:rsid w:val="00CB711B"/>
    <w:rsid w:val="00CC0DCA"/>
    <w:rsid w:val="00CC1EB2"/>
    <w:rsid w:val="00CC4398"/>
    <w:rsid w:val="00CC448C"/>
    <w:rsid w:val="00CC5364"/>
    <w:rsid w:val="00CC6245"/>
    <w:rsid w:val="00CC6811"/>
    <w:rsid w:val="00CC69BF"/>
    <w:rsid w:val="00CD05DB"/>
    <w:rsid w:val="00CD085A"/>
    <w:rsid w:val="00CD0B61"/>
    <w:rsid w:val="00CD1478"/>
    <w:rsid w:val="00CD147A"/>
    <w:rsid w:val="00CD2302"/>
    <w:rsid w:val="00CD29F5"/>
    <w:rsid w:val="00CD31A6"/>
    <w:rsid w:val="00CD3527"/>
    <w:rsid w:val="00CD36D5"/>
    <w:rsid w:val="00CD3B5C"/>
    <w:rsid w:val="00CD4436"/>
    <w:rsid w:val="00CD603D"/>
    <w:rsid w:val="00CD6318"/>
    <w:rsid w:val="00CD6B43"/>
    <w:rsid w:val="00CD6E7B"/>
    <w:rsid w:val="00CD72ED"/>
    <w:rsid w:val="00CE0E74"/>
    <w:rsid w:val="00CE1534"/>
    <w:rsid w:val="00CE3BD9"/>
    <w:rsid w:val="00CE4606"/>
    <w:rsid w:val="00CE4CB6"/>
    <w:rsid w:val="00CE57BE"/>
    <w:rsid w:val="00CE596B"/>
    <w:rsid w:val="00CE6443"/>
    <w:rsid w:val="00CE668F"/>
    <w:rsid w:val="00CE6932"/>
    <w:rsid w:val="00CE6D44"/>
    <w:rsid w:val="00CE7B31"/>
    <w:rsid w:val="00CE7F14"/>
    <w:rsid w:val="00CF0453"/>
    <w:rsid w:val="00CF05F7"/>
    <w:rsid w:val="00CF0633"/>
    <w:rsid w:val="00CF0687"/>
    <w:rsid w:val="00CF0B82"/>
    <w:rsid w:val="00CF0D1E"/>
    <w:rsid w:val="00CF0F01"/>
    <w:rsid w:val="00CF16D7"/>
    <w:rsid w:val="00CF1999"/>
    <w:rsid w:val="00CF6A88"/>
    <w:rsid w:val="00CF7241"/>
    <w:rsid w:val="00CF7B66"/>
    <w:rsid w:val="00CF7CBE"/>
    <w:rsid w:val="00D000FD"/>
    <w:rsid w:val="00D0083C"/>
    <w:rsid w:val="00D00AC3"/>
    <w:rsid w:val="00D00B02"/>
    <w:rsid w:val="00D010DA"/>
    <w:rsid w:val="00D01FAF"/>
    <w:rsid w:val="00D021A0"/>
    <w:rsid w:val="00D025F0"/>
    <w:rsid w:val="00D0262B"/>
    <w:rsid w:val="00D026D1"/>
    <w:rsid w:val="00D03EB3"/>
    <w:rsid w:val="00D0423C"/>
    <w:rsid w:val="00D04482"/>
    <w:rsid w:val="00D045DF"/>
    <w:rsid w:val="00D048FA"/>
    <w:rsid w:val="00D04ED2"/>
    <w:rsid w:val="00D056DB"/>
    <w:rsid w:val="00D05F37"/>
    <w:rsid w:val="00D06482"/>
    <w:rsid w:val="00D06A86"/>
    <w:rsid w:val="00D07186"/>
    <w:rsid w:val="00D0794F"/>
    <w:rsid w:val="00D10419"/>
    <w:rsid w:val="00D13531"/>
    <w:rsid w:val="00D137E1"/>
    <w:rsid w:val="00D146AA"/>
    <w:rsid w:val="00D147E6"/>
    <w:rsid w:val="00D1640C"/>
    <w:rsid w:val="00D16AA3"/>
    <w:rsid w:val="00D16D62"/>
    <w:rsid w:val="00D1714A"/>
    <w:rsid w:val="00D17DA0"/>
    <w:rsid w:val="00D17E72"/>
    <w:rsid w:val="00D20208"/>
    <w:rsid w:val="00D204D6"/>
    <w:rsid w:val="00D20907"/>
    <w:rsid w:val="00D21C68"/>
    <w:rsid w:val="00D21ED8"/>
    <w:rsid w:val="00D224EF"/>
    <w:rsid w:val="00D22594"/>
    <w:rsid w:val="00D2284D"/>
    <w:rsid w:val="00D22DC9"/>
    <w:rsid w:val="00D23D85"/>
    <w:rsid w:val="00D24064"/>
    <w:rsid w:val="00D24440"/>
    <w:rsid w:val="00D24853"/>
    <w:rsid w:val="00D24921"/>
    <w:rsid w:val="00D24A2A"/>
    <w:rsid w:val="00D24E85"/>
    <w:rsid w:val="00D25428"/>
    <w:rsid w:val="00D25CF7"/>
    <w:rsid w:val="00D26990"/>
    <w:rsid w:val="00D26ACF"/>
    <w:rsid w:val="00D26BA4"/>
    <w:rsid w:val="00D26D5C"/>
    <w:rsid w:val="00D27EFE"/>
    <w:rsid w:val="00D3011A"/>
    <w:rsid w:val="00D301F6"/>
    <w:rsid w:val="00D3024F"/>
    <w:rsid w:val="00D30786"/>
    <w:rsid w:val="00D308A9"/>
    <w:rsid w:val="00D31785"/>
    <w:rsid w:val="00D339B6"/>
    <w:rsid w:val="00D33D9A"/>
    <w:rsid w:val="00D3431C"/>
    <w:rsid w:val="00D34978"/>
    <w:rsid w:val="00D35AAC"/>
    <w:rsid w:val="00D35C5F"/>
    <w:rsid w:val="00D37096"/>
    <w:rsid w:val="00D37138"/>
    <w:rsid w:val="00D400F2"/>
    <w:rsid w:val="00D406E2"/>
    <w:rsid w:val="00D40B2B"/>
    <w:rsid w:val="00D42300"/>
    <w:rsid w:val="00D43762"/>
    <w:rsid w:val="00D43AEA"/>
    <w:rsid w:val="00D43C4A"/>
    <w:rsid w:val="00D43F36"/>
    <w:rsid w:val="00D44316"/>
    <w:rsid w:val="00D4441D"/>
    <w:rsid w:val="00D4449D"/>
    <w:rsid w:val="00D44FAC"/>
    <w:rsid w:val="00D450FE"/>
    <w:rsid w:val="00D46163"/>
    <w:rsid w:val="00D461D3"/>
    <w:rsid w:val="00D467A5"/>
    <w:rsid w:val="00D47305"/>
    <w:rsid w:val="00D473A8"/>
    <w:rsid w:val="00D475E2"/>
    <w:rsid w:val="00D47D7E"/>
    <w:rsid w:val="00D512EF"/>
    <w:rsid w:val="00D5168D"/>
    <w:rsid w:val="00D52459"/>
    <w:rsid w:val="00D52EBA"/>
    <w:rsid w:val="00D5343B"/>
    <w:rsid w:val="00D548E2"/>
    <w:rsid w:val="00D54EC9"/>
    <w:rsid w:val="00D55584"/>
    <w:rsid w:val="00D55639"/>
    <w:rsid w:val="00D556AB"/>
    <w:rsid w:val="00D569E8"/>
    <w:rsid w:val="00D56E0E"/>
    <w:rsid w:val="00D579EC"/>
    <w:rsid w:val="00D60050"/>
    <w:rsid w:val="00D615B2"/>
    <w:rsid w:val="00D6165B"/>
    <w:rsid w:val="00D623F6"/>
    <w:rsid w:val="00D649A5"/>
    <w:rsid w:val="00D6522A"/>
    <w:rsid w:val="00D6538B"/>
    <w:rsid w:val="00D65617"/>
    <w:rsid w:val="00D65699"/>
    <w:rsid w:val="00D6637B"/>
    <w:rsid w:val="00D66A4B"/>
    <w:rsid w:val="00D6759D"/>
    <w:rsid w:val="00D67C2D"/>
    <w:rsid w:val="00D70333"/>
    <w:rsid w:val="00D70CB9"/>
    <w:rsid w:val="00D710B0"/>
    <w:rsid w:val="00D71144"/>
    <w:rsid w:val="00D71227"/>
    <w:rsid w:val="00D723D5"/>
    <w:rsid w:val="00D73DA4"/>
    <w:rsid w:val="00D7436C"/>
    <w:rsid w:val="00D745B0"/>
    <w:rsid w:val="00D76DA5"/>
    <w:rsid w:val="00D77F08"/>
    <w:rsid w:val="00D80F54"/>
    <w:rsid w:val="00D81F72"/>
    <w:rsid w:val="00D81FDF"/>
    <w:rsid w:val="00D8211C"/>
    <w:rsid w:val="00D82D75"/>
    <w:rsid w:val="00D83649"/>
    <w:rsid w:val="00D839C1"/>
    <w:rsid w:val="00D842CB"/>
    <w:rsid w:val="00D8452C"/>
    <w:rsid w:val="00D84539"/>
    <w:rsid w:val="00D84895"/>
    <w:rsid w:val="00D84C1E"/>
    <w:rsid w:val="00D85242"/>
    <w:rsid w:val="00D85950"/>
    <w:rsid w:val="00D86093"/>
    <w:rsid w:val="00D86602"/>
    <w:rsid w:val="00D87741"/>
    <w:rsid w:val="00D90333"/>
    <w:rsid w:val="00D90866"/>
    <w:rsid w:val="00D91482"/>
    <w:rsid w:val="00D915AB"/>
    <w:rsid w:val="00D91D51"/>
    <w:rsid w:val="00D92832"/>
    <w:rsid w:val="00D934C9"/>
    <w:rsid w:val="00D93A4E"/>
    <w:rsid w:val="00D93AE5"/>
    <w:rsid w:val="00D93BC1"/>
    <w:rsid w:val="00D94E57"/>
    <w:rsid w:val="00D95410"/>
    <w:rsid w:val="00D9587A"/>
    <w:rsid w:val="00D95ED5"/>
    <w:rsid w:val="00D96577"/>
    <w:rsid w:val="00D96887"/>
    <w:rsid w:val="00D97AA1"/>
    <w:rsid w:val="00D97CE6"/>
    <w:rsid w:val="00DA017B"/>
    <w:rsid w:val="00DA1A15"/>
    <w:rsid w:val="00DA3249"/>
    <w:rsid w:val="00DA360A"/>
    <w:rsid w:val="00DA36E0"/>
    <w:rsid w:val="00DA3921"/>
    <w:rsid w:val="00DA3D4E"/>
    <w:rsid w:val="00DA40A0"/>
    <w:rsid w:val="00DA468B"/>
    <w:rsid w:val="00DA6F48"/>
    <w:rsid w:val="00DA7ACF"/>
    <w:rsid w:val="00DB00CC"/>
    <w:rsid w:val="00DB07E7"/>
    <w:rsid w:val="00DB0935"/>
    <w:rsid w:val="00DB125D"/>
    <w:rsid w:val="00DB2BA1"/>
    <w:rsid w:val="00DB314B"/>
    <w:rsid w:val="00DB5393"/>
    <w:rsid w:val="00DB5957"/>
    <w:rsid w:val="00DB5B48"/>
    <w:rsid w:val="00DB5C96"/>
    <w:rsid w:val="00DB5CDF"/>
    <w:rsid w:val="00DB6818"/>
    <w:rsid w:val="00DB68ED"/>
    <w:rsid w:val="00DB6970"/>
    <w:rsid w:val="00DB747B"/>
    <w:rsid w:val="00DB749F"/>
    <w:rsid w:val="00DB7C1C"/>
    <w:rsid w:val="00DB7EAE"/>
    <w:rsid w:val="00DC074A"/>
    <w:rsid w:val="00DC08D5"/>
    <w:rsid w:val="00DC0A83"/>
    <w:rsid w:val="00DC0BB5"/>
    <w:rsid w:val="00DC1108"/>
    <w:rsid w:val="00DC1FFF"/>
    <w:rsid w:val="00DC27E9"/>
    <w:rsid w:val="00DC2EDC"/>
    <w:rsid w:val="00DC30D2"/>
    <w:rsid w:val="00DC30FF"/>
    <w:rsid w:val="00DC3BDB"/>
    <w:rsid w:val="00DC6E47"/>
    <w:rsid w:val="00DD02E6"/>
    <w:rsid w:val="00DD0555"/>
    <w:rsid w:val="00DD0651"/>
    <w:rsid w:val="00DD06C4"/>
    <w:rsid w:val="00DD0826"/>
    <w:rsid w:val="00DD0BBC"/>
    <w:rsid w:val="00DD0D87"/>
    <w:rsid w:val="00DD0DDE"/>
    <w:rsid w:val="00DD1698"/>
    <w:rsid w:val="00DD178E"/>
    <w:rsid w:val="00DD17DE"/>
    <w:rsid w:val="00DD1AA5"/>
    <w:rsid w:val="00DD1F80"/>
    <w:rsid w:val="00DD1FA8"/>
    <w:rsid w:val="00DD2326"/>
    <w:rsid w:val="00DD265B"/>
    <w:rsid w:val="00DD26D4"/>
    <w:rsid w:val="00DD317B"/>
    <w:rsid w:val="00DD3AA6"/>
    <w:rsid w:val="00DD3B50"/>
    <w:rsid w:val="00DD3C07"/>
    <w:rsid w:val="00DD3F9B"/>
    <w:rsid w:val="00DD4B0A"/>
    <w:rsid w:val="00DD5430"/>
    <w:rsid w:val="00DD5DD4"/>
    <w:rsid w:val="00DD791F"/>
    <w:rsid w:val="00DE014E"/>
    <w:rsid w:val="00DE03FD"/>
    <w:rsid w:val="00DE0808"/>
    <w:rsid w:val="00DE14BB"/>
    <w:rsid w:val="00DE175D"/>
    <w:rsid w:val="00DE19FA"/>
    <w:rsid w:val="00DE1C4A"/>
    <w:rsid w:val="00DE2CD9"/>
    <w:rsid w:val="00DE2F3D"/>
    <w:rsid w:val="00DE3E70"/>
    <w:rsid w:val="00DE5579"/>
    <w:rsid w:val="00DE734B"/>
    <w:rsid w:val="00DE77AA"/>
    <w:rsid w:val="00DE7922"/>
    <w:rsid w:val="00DE79C9"/>
    <w:rsid w:val="00DF029E"/>
    <w:rsid w:val="00DF2630"/>
    <w:rsid w:val="00DF292A"/>
    <w:rsid w:val="00DF299F"/>
    <w:rsid w:val="00DF2CC3"/>
    <w:rsid w:val="00DF39F8"/>
    <w:rsid w:val="00DF3DEC"/>
    <w:rsid w:val="00DF44D9"/>
    <w:rsid w:val="00DF5096"/>
    <w:rsid w:val="00DF67DF"/>
    <w:rsid w:val="00DF69B0"/>
    <w:rsid w:val="00DF6F74"/>
    <w:rsid w:val="00DF6F9E"/>
    <w:rsid w:val="00DF737C"/>
    <w:rsid w:val="00DF7DE1"/>
    <w:rsid w:val="00E0087C"/>
    <w:rsid w:val="00E00A5F"/>
    <w:rsid w:val="00E01714"/>
    <w:rsid w:val="00E0196A"/>
    <w:rsid w:val="00E01BEA"/>
    <w:rsid w:val="00E02276"/>
    <w:rsid w:val="00E02559"/>
    <w:rsid w:val="00E02813"/>
    <w:rsid w:val="00E02BEE"/>
    <w:rsid w:val="00E036EF"/>
    <w:rsid w:val="00E039C4"/>
    <w:rsid w:val="00E03FAA"/>
    <w:rsid w:val="00E04739"/>
    <w:rsid w:val="00E04A20"/>
    <w:rsid w:val="00E05446"/>
    <w:rsid w:val="00E0589B"/>
    <w:rsid w:val="00E0697B"/>
    <w:rsid w:val="00E06E82"/>
    <w:rsid w:val="00E07159"/>
    <w:rsid w:val="00E07CFF"/>
    <w:rsid w:val="00E103B6"/>
    <w:rsid w:val="00E107E2"/>
    <w:rsid w:val="00E1181A"/>
    <w:rsid w:val="00E118DA"/>
    <w:rsid w:val="00E119E0"/>
    <w:rsid w:val="00E12273"/>
    <w:rsid w:val="00E13D63"/>
    <w:rsid w:val="00E13FD8"/>
    <w:rsid w:val="00E142C3"/>
    <w:rsid w:val="00E14575"/>
    <w:rsid w:val="00E1464B"/>
    <w:rsid w:val="00E14D5F"/>
    <w:rsid w:val="00E15564"/>
    <w:rsid w:val="00E15C83"/>
    <w:rsid w:val="00E15D40"/>
    <w:rsid w:val="00E15DB3"/>
    <w:rsid w:val="00E16CCB"/>
    <w:rsid w:val="00E16D2C"/>
    <w:rsid w:val="00E171E1"/>
    <w:rsid w:val="00E17980"/>
    <w:rsid w:val="00E17994"/>
    <w:rsid w:val="00E205A8"/>
    <w:rsid w:val="00E21D99"/>
    <w:rsid w:val="00E22278"/>
    <w:rsid w:val="00E224B2"/>
    <w:rsid w:val="00E2308C"/>
    <w:rsid w:val="00E231CF"/>
    <w:rsid w:val="00E24B86"/>
    <w:rsid w:val="00E24E0D"/>
    <w:rsid w:val="00E2659E"/>
    <w:rsid w:val="00E26E43"/>
    <w:rsid w:val="00E27101"/>
    <w:rsid w:val="00E2788B"/>
    <w:rsid w:val="00E27CB6"/>
    <w:rsid w:val="00E27EBC"/>
    <w:rsid w:val="00E3001F"/>
    <w:rsid w:val="00E30254"/>
    <w:rsid w:val="00E30294"/>
    <w:rsid w:val="00E30E70"/>
    <w:rsid w:val="00E31044"/>
    <w:rsid w:val="00E3180C"/>
    <w:rsid w:val="00E31D1E"/>
    <w:rsid w:val="00E328F4"/>
    <w:rsid w:val="00E32B33"/>
    <w:rsid w:val="00E32CD0"/>
    <w:rsid w:val="00E334B0"/>
    <w:rsid w:val="00E34B32"/>
    <w:rsid w:val="00E34B43"/>
    <w:rsid w:val="00E34FD2"/>
    <w:rsid w:val="00E3548A"/>
    <w:rsid w:val="00E358D7"/>
    <w:rsid w:val="00E36420"/>
    <w:rsid w:val="00E36465"/>
    <w:rsid w:val="00E37478"/>
    <w:rsid w:val="00E37977"/>
    <w:rsid w:val="00E37CA3"/>
    <w:rsid w:val="00E401F5"/>
    <w:rsid w:val="00E406E4"/>
    <w:rsid w:val="00E41C83"/>
    <w:rsid w:val="00E42912"/>
    <w:rsid w:val="00E4294E"/>
    <w:rsid w:val="00E429CE"/>
    <w:rsid w:val="00E42FA9"/>
    <w:rsid w:val="00E435CD"/>
    <w:rsid w:val="00E43E50"/>
    <w:rsid w:val="00E44204"/>
    <w:rsid w:val="00E44379"/>
    <w:rsid w:val="00E44743"/>
    <w:rsid w:val="00E447D3"/>
    <w:rsid w:val="00E44AD2"/>
    <w:rsid w:val="00E44BD5"/>
    <w:rsid w:val="00E4506C"/>
    <w:rsid w:val="00E456C2"/>
    <w:rsid w:val="00E463A8"/>
    <w:rsid w:val="00E465C5"/>
    <w:rsid w:val="00E46C55"/>
    <w:rsid w:val="00E4757B"/>
    <w:rsid w:val="00E47885"/>
    <w:rsid w:val="00E47C6C"/>
    <w:rsid w:val="00E50BE4"/>
    <w:rsid w:val="00E50E20"/>
    <w:rsid w:val="00E514DC"/>
    <w:rsid w:val="00E5175A"/>
    <w:rsid w:val="00E5188D"/>
    <w:rsid w:val="00E51FAD"/>
    <w:rsid w:val="00E525D4"/>
    <w:rsid w:val="00E52D59"/>
    <w:rsid w:val="00E53318"/>
    <w:rsid w:val="00E5397A"/>
    <w:rsid w:val="00E54447"/>
    <w:rsid w:val="00E54700"/>
    <w:rsid w:val="00E54AF6"/>
    <w:rsid w:val="00E54AF9"/>
    <w:rsid w:val="00E55001"/>
    <w:rsid w:val="00E550E4"/>
    <w:rsid w:val="00E55186"/>
    <w:rsid w:val="00E555AE"/>
    <w:rsid w:val="00E55683"/>
    <w:rsid w:val="00E557CB"/>
    <w:rsid w:val="00E55E74"/>
    <w:rsid w:val="00E5663D"/>
    <w:rsid w:val="00E56E7E"/>
    <w:rsid w:val="00E56F12"/>
    <w:rsid w:val="00E60018"/>
    <w:rsid w:val="00E605FC"/>
    <w:rsid w:val="00E6119E"/>
    <w:rsid w:val="00E61913"/>
    <w:rsid w:val="00E619D8"/>
    <w:rsid w:val="00E61C3E"/>
    <w:rsid w:val="00E61CEC"/>
    <w:rsid w:val="00E61EF0"/>
    <w:rsid w:val="00E61F0C"/>
    <w:rsid w:val="00E622F3"/>
    <w:rsid w:val="00E62BA9"/>
    <w:rsid w:val="00E62DB8"/>
    <w:rsid w:val="00E6348E"/>
    <w:rsid w:val="00E63645"/>
    <w:rsid w:val="00E63BC9"/>
    <w:rsid w:val="00E63CF7"/>
    <w:rsid w:val="00E63D5A"/>
    <w:rsid w:val="00E6483E"/>
    <w:rsid w:val="00E652BE"/>
    <w:rsid w:val="00E661ED"/>
    <w:rsid w:val="00E663D2"/>
    <w:rsid w:val="00E66DA0"/>
    <w:rsid w:val="00E67E31"/>
    <w:rsid w:val="00E7003B"/>
    <w:rsid w:val="00E70520"/>
    <w:rsid w:val="00E70D4F"/>
    <w:rsid w:val="00E70F6B"/>
    <w:rsid w:val="00E7100C"/>
    <w:rsid w:val="00E7104A"/>
    <w:rsid w:val="00E71FD0"/>
    <w:rsid w:val="00E721E1"/>
    <w:rsid w:val="00E73183"/>
    <w:rsid w:val="00E7334D"/>
    <w:rsid w:val="00E73BA3"/>
    <w:rsid w:val="00E74E9B"/>
    <w:rsid w:val="00E7656A"/>
    <w:rsid w:val="00E76C0D"/>
    <w:rsid w:val="00E77A55"/>
    <w:rsid w:val="00E80CE9"/>
    <w:rsid w:val="00E80DAA"/>
    <w:rsid w:val="00E8193D"/>
    <w:rsid w:val="00E829FC"/>
    <w:rsid w:val="00E82DEC"/>
    <w:rsid w:val="00E8318E"/>
    <w:rsid w:val="00E83FFC"/>
    <w:rsid w:val="00E84444"/>
    <w:rsid w:val="00E84694"/>
    <w:rsid w:val="00E8473A"/>
    <w:rsid w:val="00E849D7"/>
    <w:rsid w:val="00E85528"/>
    <w:rsid w:val="00E85988"/>
    <w:rsid w:val="00E863BF"/>
    <w:rsid w:val="00E86B62"/>
    <w:rsid w:val="00E87A2A"/>
    <w:rsid w:val="00E90300"/>
    <w:rsid w:val="00E90DCF"/>
    <w:rsid w:val="00E90E35"/>
    <w:rsid w:val="00E91282"/>
    <w:rsid w:val="00E91321"/>
    <w:rsid w:val="00E91399"/>
    <w:rsid w:val="00E919D9"/>
    <w:rsid w:val="00E924E5"/>
    <w:rsid w:val="00E92A7B"/>
    <w:rsid w:val="00E92CF4"/>
    <w:rsid w:val="00E93109"/>
    <w:rsid w:val="00E93FD4"/>
    <w:rsid w:val="00E94B2F"/>
    <w:rsid w:val="00E950A0"/>
    <w:rsid w:val="00E95194"/>
    <w:rsid w:val="00E96030"/>
    <w:rsid w:val="00E97E71"/>
    <w:rsid w:val="00EA0998"/>
    <w:rsid w:val="00EA0B47"/>
    <w:rsid w:val="00EA1068"/>
    <w:rsid w:val="00EA177D"/>
    <w:rsid w:val="00EA196A"/>
    <w:rsid w:val="00EA1EDE"/>
    <w:rsid w:val="00EA225D"/>
    <w:rsid w:val="00EA2C95"/>
    <w:rsid w:val="00EA3313"/>
    <w:rsid w:val="00EA3EEF"/>
    <w:rsid w:val="00EA51F2"/>
    <w:rsid w:val="00EA5C1D"/>
    <w:rsid w:val="00EA6105"/>
    <w:rsid w:val="00EA6FB3"/>
    <w:rsid w:val="00EB01AD"/>
    <w:rsid w:val="00EB0E78"/>
    <w:rsid w:val="00EB14D4"/>
    <w:rsid w:val="00EB1AC3"/>
    <w:rsid w:val="00EB2788"/>
    <w:rsid w:val="00EB2A7F"/>
    <w:rsid w:val="00EB3381"/>
    <w:rsid w:val="00EB4538"/>
    <w:rsid w:val="00EB4AFA"/>
    <w:rsid w:val="00EB4EDC"/>
    <w:rsid w:val="00EB4F2A"/>
    <w:rsid w:val="00EB61BF"/>
    <w:rsid w:val="00EB62E6"/>
    <w:rsid w:val="00EB6E9D"/>
    <w:rsid w:val="00EB73F3"/>
    <w:rsid w:val="00EB7E9E"/>
    <w:rsid w:val="00EC04F1"/>
    <w:rsid w:val="00EC0654"/>
    <w:rsid w:val="00EC2265"/>
    <w:rsid w:val="00EC24DD"/>
    <w:rsid w:val="00EC3DDB"/>
    <w:rsid w:val="00EC3DE0"/>
    <w:rsid w:val="00EC43EE"/>
    <w:rsid w:val="00EC52E3"/>
    <w:rsid w:val="00EC55C1"/>
    <w:rsid w:val="00EC5848"/>
    <w:rsid w:val="00EC6364"/>
    <w:rsid w:val="00EC6747"/>
    <w:rsid w:val="00EC6E5C"/>
    <w:rsid w:val="00ED092B"/>
    <w:rsid w:val="00ED0E1C"/>
    <w:rsid w:val="00ED136D"/>
    <w:rsid w:val="00ED26E6"/>
    <w:rsid w:val="00ED2FEC"/>
    <w:rsid w:val="00ED33CD"/>
    <w:rsid w:val="00ED4C1B"/>
    <w:rsid w:val="00ED4F00"/>
    <w:rsid w:val="00ED5392"/>
    <w:rsid w:val="00ED5A2F"/>
    <w:rsid w:val="00ED6A0C"/>
    <w:rsid w:val="00ED6A84"/>
    <w:rsid w:val="00ED722D"/>
    <w:rsid w:val="00ED7309"/>
    <w:rsid w:val="00ED74C8"/>
    <w:rsid w:val="00ED7965"/>
    <w:rsid w:val="00EE1720"/>
    <w:rsid w:val="00EE1B7B"/>
    <w:rsid w:val="00EE1C25"/>
    <w:rsid w:val="00EE1C65"/>
    <w:rsid w:val="00EE24A4"/>
    <w:rsid w:val="00EE2B47"/>
    <w:rsid w:val="00EE36E0"/>
    <w:rsid w:val="00EE3EAD"/>
    <w:rsid w:val="00EE42ED"/>
    <w:rsid w:val="00EE4DD0"/>
    <w:rsid w:val="00EE4EFA"/>
    <w:rsid w:val="00EE54ED"/>
    <w:rsid w:val="00EE5C85"/>
    <w:rsid w:val="00EE6098"/>
    <w:rsid w:val="00EE61E8"/>
    <w:rsid w:val="00EE6339"/>
    <w:rsid w:val="00EE71F4"/>
    <w:rsid w:val="00EE7560"/>
    <w:rsid w:val="00EE78DC"/>
    <w:rsid w:val="00EE7DB3"/>
    <w:rsid w:val="00EF038F"/>
    <w:rsid w:val="00EF05C4"/>
    <w:rsid w:val="00EF0D3A"/>
    <w:rsid w:val="00EF1E95"/>
    <w:rsid w:val="00EF2420"/>
    <w:rsid w:val="00EF2AC6"/>
    <w:rsid w:val="00EF376E"/>
    <w:rsid w:val="00EF42A6"/>
    <w:rsid w:val="00EF444C"/>
    <w:rsid w:val="00EF4B40"/>
    <w:rsid w:val="00EF500B"/>
    <w:rsid w:val="00EF5758"/>
    <w:rsid w:val="00EF6AFB"/>
    <w:rsid w:val="00EF6CCB"/>
    <w:rsid w:val="00EF7629"/>
    <w:rsid w:val="00EF7A6B"/>
    <w:rsid w:val="00F00231"/>
    <w:rsid w:val="00F002C1"/>
    <w:rsid w:val="00F008E3"/>
    <w:rsid w:val="00F03DB5"/>
    <w:rsid w:val="00F04037"/>
    <w:rsid w:val="00F0518D"/>
    <w:rsid w:val="00F054E5"/>
    <w:rsid w:val="00F067EF"/>
    <w:rsid w:val="00F0695F"/>
    <w:rsid w:val="00F06A06"/>
    <w:rsid w:val="00F06CF3"/>
    <w:rsid w:val="00F06D40"/>
    <w:rsid w:val="00F071D5"/>
    <w:rsid w:val="00F07BA3"/>
    <w:rsid w:val="00F107E8"/>
    <w:rsid w:val="00F10E1E"/>
    <w:rsid w:val="00F14944"/>
    <w:rsid w:val="00F165EC"/>
    <w:rsid w:val="00F16724"/>
    <w:rsid w:val="00F16DB7"/>
    <w:rsid w:val="00F1746B"/>
    <w:rsid w:val="00F17E10"/>
    <w:rsid w:val="00F20600"/>
    <w:rsid w:val="00F20E2C"/>
    <w:rsid w:val="00F20FB5"/>
    <w:rsid w:val="00F212E0"/>
    <w:rsid w:val="00F21B60"/>
    <w:rsid w:val="00F21F2E"/>
    <w:rsid w:val="00F22017"/>
    <w:rsid w:val="00F220B8"/>
    <w:rsid w:val="00F22C03"/>
    <w:rsid w:val="00F22C59"/>
    <w:rsid w:val="00F22C5E"/>
    <w:rsid w:val="00F22EA6"/>
    <w:rsid w:val="00F23743"/>
    <w:rsid w:val="00F23F0C"/>
    <w:rsid w:val="00F247BB"/>
    <w:rsid w:val="00F24BE1"/>
    <w:rsid w:val="00F24FA5"/>
    <w:rsid w:val="00F25638"/>
    <w:rsid w:val="00F256CD"/>
    <w:rsid w:val="00F25725"/>
    <w:rsid w:val="00F25786"/>
    <w:rsid w:val="00F257D0"/>
    <w:rsid w:val="00F25CF4"/>
    <w:rsid w:val="00F26213"/>
    <w:rsid w:val="00F26489"/>
    <w:rsid w:val="00F26880"/>
    <w:rsid w:val="00F26FE0"/>
    <w:rsid w:val="00F27364"/>
    <w:rsid w:val="00F275F7"/>
    <w:rsid w:val="00F2795A"/>
    <w:rsid w:val="00F27BEA"/>
    <w:rsid w:val="00F27F4C"/>
    <w:rsid w:val="00F30626"/>
    <w:rsid w:val="00F30F73"/>
    <w:rsid w:val="00F329BD"/>
    <w:rsid w:val="00F32D84"/>
    <w:rsid w:val="00F331EB"/>
    <w:rsid w:val="00F342BC"/>
    <w:rsid w:val="00F35795"/>
    <w:rsid w:val="00F37195"/>
    <w:rsid w:val="00F3736E"/>
    <w:rsid w:val="00F416EA"/>
    <w:rsid w:val="00F41C20"/>
    <w:rsid w:val="00F42300"/>
    <w:rsid w:val="00F42438"/>
    <w:rsid w:val="00F4298F"/>
    <w:rsid w:val="00F42BC2"/>
    <w:rsid w:val="00F43144"/>
    <w:rsid w:val="00F433AB"/>
    <w:rsid w:val="00F4444A"/>
    <w:rsid w:val="00F45BCA"/>
    <w:rsid w:val="00F47A54"/>
    <w:rsid w:val="00F47FCD"/>
    <w:rsid w:val="00F50299"/>
    <w:rsid w:val="00F504A0"/>
    <w:rsid w:val="00F518F3"/>
    <w:rsid w:val="00F521CA"/>
    <w:rsid w:val="00F52B5B"/>
    <w:rsid w:val="00F52C25"/>
    <w:rsid w:val="00F52DDF"/>
    <w:rsid w:val="00F5376D"/>
    <w:rsid w:val="00F53EE7"/>
    <w:rsid w:val="00F54CD9"/>
    <w:rsid w:val="00F54E25"/>
    <w:rsid w:val="00F556ED"/>
    <w:rsid w:val="00F5632A"/>
    <w:rsid w:val="00F56407"/>
    <w:rsid w:val="00F56F6C"/>
    <w:rsid w:val="00F57A92"/>
    <w:rsid w:val="00F57DA7"/>
    <w:rsid w:val="00F57E66"/>
    <w:rsid w:val="00F607E0"/>
    <w:rsid w:val="00F61347"/>
    <w:rsid w:val="00F61379"/>
    <w:rsid w:val="00F61B2C"/>
    <w:rsid w:val="00F6257F"/>
    <w:rsid w:val="00F62E56"/>
    <w:rsid w:val="00F63287"/>
    <w:rsid w:val="00F63F70"/>
    <w:rsid w:val="00F64442"/>
    <w:rsid w:val="00F64475"/>
    <w:rsid w:val="00F65076"/>
    <w:rsid w:val="00F66082"/>
    <w:rsid w:val="00F66D71"/>
    <w:rsid w:val="00F66E87"/>
    <w:rsid w:val="00F67C38"/>
    <w:rsid w:val="00F67E3B"/>
    <w:rsid w:val="00F70102"/>
    <w:rsid w:val="00F70577"/>
    <w:rsid w:val="00F70BC7"/>
    <w:rsid w:val="00F70ED4"/>
    <w:rsid w:val="00F718C2"/>
    <w:rsid w:val="00F71D7D"/>
    <w:rsid w:val="00F723A6"/>
    <w:rsid w:val="00F74330"/>
    <w:rsid w:val="00F745E0"/>
    <w:rsid w:val="00F74F6E"/>
    <w:rsid w:val="00F750E7"/>
    <w:rsid w:val="00F75195"/>
    <w:rsid w:val="00F753D3"/>
    <w:rsid w:val="00F755B0"/>
    <w:rsid w:val="00F75BD3"/>
    <w:rsid w:val="00F7735A"/>
    <w:rsid w:val="00F77413"/>
    <w:rsid w:val="00F777DB"/>
    <w:rsid w:val="00F77D6E"/>
    <w:rsid w:val="00F77D9F"/>
    <w:rsid w:val="00F77DDD"/>
    <w:rsid w:val="00F80181"/>
    <w:rsid w:val="00F810CB"/>
    <w:rsid w:val="00F81289"/>
    <w:rsid w:val="00F817CE"/>
    <w:rsid w:val="00F81A5F"/>
    <w:rsid w:val="00F82415"/>
    <w:rsid w:val="00F82929"/>
    <w:rsid w:val="00F83EA9"/>
    <w:rsid w:val="00F83F2E"/>
    <w:rsid w:val="00F84203"/>
    <w:rsid w:val="00F84505"/>
    <w:rsid w:val="00F84881"/>
    <w:rsid w:val="00F84F7A"/>
    <w:rsid w:val="00F85CB1"/>
    <w:rsid w:val="00F861E7"/>
    <w:rsid w:val="00F87667"/>
    <w:rsid w:val="00F8793C"/>
    <w:rsid w:val="00F879CA"/>
    <w:rsid w:val="00F90667"/>
    <w:rsid w:val="00F91245"/>
    <w:rsid w:val="00F93E97"/>
    <w:rsid w:val="00F9418B"/>
    <w:rsid w:val="00F96912"/>
    <w:rsid w:val="00F96B5A"/>
    <w:rsid w:val="00F97B41"/>
    <w:rsid w:val="00FA0176"/>
    <w:rsid w:val="00FA03DE"/>
    <w:rsid w:val="00FA13D0"/>
    <w:rsid w:val="00FA13E0"/>
    <w:rsid w:val="00FA185D"/>
    <w:rsid w:val="00FA24A7"/>
    <w:rsid w:val="00FA34A0"/>
    <w:rsid w:val="00FA42D1"/>
    <w:rsid w:val="00FA47FC"/>
    <w:rsid w:val="00FA4E47"/>
    <w:rsid w:val="00FA520A"/>
    <w:rsid w:val="00FA53B3"/>
    <w:rsid w:val="00FA5849"/>
    <w:rsid w:val="00FA5D75"/>
    <w:rsid w:val="00FA6148"/>
    <w:rsid w:val="00FA6969"/>
    <w:rsid w:val="00FB09C9"/>
    <w:rsid w:val="00FB0EBE"/>
    <w:rsid w:val="00FB1F9F"/>
    <w:rsid w:val="00FB3095"/>
    <w:rsid w:val="00FB3A6E"/>
    <w:rsid w:val="00FB4533"/>
    <w:rsid w:val="00FB482C"/>
    <w:rsid w:val="00FB484C"/>
    <w:rsid w:val="00FB501A"/>
    <w:rsid w:val="00FB5053"/>
    <w:rsid w:val="00FB51EF"/>
    <w:rsid w:val="00FC00AF"/>
    <w:rsid w:val="00FC01D7"/>
    <w:rsid w:val="00FC0301"/>
    <w:rsid w:val="00FC11EE"/>
    <w:rsid w:val="00FC226D"/>
    <w:rsid w:val="00FC275B"/>
    <w:rsid w:val="00FC2C06"/>
    <w:rsid w:val="00FC3EE4"/>
    <w:rsid w:val="00FC4011"/>
    <w:rsid w:val="00FC46A6"/>
    <w:rsid w:val="00FC46DB"/>
    <w:rsid w:val="00FC4A3E"/>
    <w:rsid w:val="00FC4EF6"/>
    <w:rsid w:val="00FC530A"/>
    <w:rsid w:val="00FC537C"/>
    <w:rsid w:val="00FC5988"/>
    <w:rsid w:val="00FC66CB"/>
    <w:rsid w:val="00FC6B7B"/>
    <w:rsid w:val="00FC6BD6"/>
    <w:rsid w:val="00FC72F8"/>
    <w:rsid w:val="00FC75C2"/>
    <w:rsid w:val="00FC75CB"/>
    <w:rsid w:val="00FC77D2"/>
    <w:rsid w:val="00FC7C7E"/>
    <w:rsid w:val="00FD01AE"/>
    <w:rsid w:val="00FD0401"/>
    <w:rsid w:val="00FD0634"/>
    <w:rsid w:val="00FD0888"/>
    <w:rsid w:val="00FD0E78"/>
    <w:rsid w:val="00FD1098"/>
    <w:rsid w:val="00FD1766"/>
    <w:rsid w:val="00FD2162"/>
    <w:rsid w:val="00FD21D3"/>
    <w:rsid w:val="00FD2292"/>
    <w:rsid w:val="00FD396A"/>
    <w:rsid w:val="00FD44F7"/>
    <w:rsid w:val="00FD4B78"/>
    <w:rsid w:val="00FD5078"/>
    <w:rsid w:val="00FD52AD"/>
    <w:rsid w:val="00FD561B"/>
    <w:rsid w:val="00FD5CA8"/>
    <w:rsid w:val="00FD5E69"/>
    <w:rsid w:val="00FD602C"/>
    <w:rsid w:val="00FD63AF"/>
    <w:rsid w:val="00FD64DB"/>
    <w:rsid w:val="00FE0BB3"/>
    <w:rsid w:val="00FE0D7D"/>
    <w:rsid w:val="00FE105A"/>
    <w:rsid w:val="00FE1849"/>
    <w:rsid w:val="00FE18E7"/>
    <w:rsid w:val="00FE19D7"/>
    <w:rsid w:val="00FE2503"/>
    <w:rsid w:val="00FE2E29"/>
    <w:rsid w:val="00FE2EA3"/>
    <w:rsid w:val="00FE3225"/>
    <w:rsid w:val="00FE35D9"/>
    <w:rsid w:val="00FE3BCD"/>
    <w:rsid w:val="00FE3D0C"/>
    <w:rsid w:val="00FE3E11"/>
    <w:rsid w:val="00FE5F44"/>
    <w:rsid w:val="00FE61AB"/>
    <w:rsid w:val="00FE6E0B"/>
    <w:rsid w:val="00FE70F8"/>
    <w:rsid w:val="00FE78BF"/>
    <w:rsid w:val="00FE7F42"/>
    <w:rsid w:val="00FF079F"/>
    <w:rsid w:val="00FF0CEB"/>
    <w:rsid w:val="00FF147D"/>
    <w:rsid w:val="00FF1A18"/>
    <w:rsid w:val="00FF1FB8"/>
    <w:rsid w:val="00FF211E"/>
    <w:rsid w:val="00FF25F5"/>
    <w:rsid w:val="00FF2EFB"/>
    <w:rsid w:val="00FF4136"/>
    <w:rsid w:val="00FF47C4"/>
    <w:rsid w:val="00FF519F"/>
    <w:rsid w:val="00FF528F"/>
    <w:rsid w:val="00FF560D"/>
    <w:rsid w:val="00FF5753"/>
    <w:rsid w:val="00FF61AB"/>
    <w:rsid w:val="00FF61E8"/>
    <w:rsid w:val="00FF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A6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1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70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44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372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449D"/>
    <w:rPr>
      <w:color w:val="0000FF"/>
      <w:u w:val="single"/>
    </w:rPr>
  </w:style>
  <w:style w:type="paragraph" w:styleId="TOC2">
    <w:name w:val="toc 2"/>
    <w:basedOn w:val="Normal"/>
    <w:next w:val="Normal"/>
    <w:autoRedefine/>
    <w:uiPriority w:val="39"/>
    <w:rsid w:val="00D4449D"/>
    <w:pPr>
      <w:tabs>
        <w:tab w:val="left" w:pos="360"/>
        <w:tab w:val="right" w:leader="dot" w:pos="9440"/>
      </w:tabs>
      <w:spacing w:after="100"/>
      <w:ind w:left="900" w:hanging="900"/>
    </w:pPr>
  </w:style>
  <w:style w:type="paragraph" w:styleId="TOC3">
    <w:name w:val="toc 3"/>
    <w:basedOn w:val="Normal"/>
    <w:next w:val="Normal"/>
    <w:autoRedefine/>
    <w:uiPriority w:val="39"/>
    <w:rsid w:val="00560FCE"/>
    <w:pPr>
      <w:tabs>
        <w:tab w:val="left" w:pos="1620"/>
        <w:tab w:val="right" w:leader="dot" w:pos="9450"/>
      </w:tabs>
      <w:spacing w:after="100"/>
      <w:ind w:left="900"/>
    </w:pPr>
  </w:style>
  <w:style w:type="paragraph" w:customStyle="1" w:styleId="Outline0011">
    <w:name w:val="Outline001_1"/>
    <w:basedOn w:val="Normal"/>
    <w:rsid w:val="007D091C"/>
    <w:pPr>
      <w:widowControl/>
      <w:spacing w:after="120"/>
      <w:jc w:val="center"/>
      <w:outlineLvl w:val="0"/>
    </w:pPr>
    <w:rPr>
      <w:b/>
      <w:bCs/>
    </w:rPr>
  </w:style>
  <w:style w:type="paragraph" w:customStyle="1" w:styleId="OMBbodytext">
    <w:name w:val="OMB body text"/>
    <w:basedOn w:val="Normal"/>
    <w:link w:val="OMBbodytextChar"/>
    <w:rsid w:val="00D4449D"/>
    <w:pPr>
      <w:widowControl/>
      <w:autoSpaceDE/>
      <w:autoSpaceDN/>
      <w:adjustRightInd/>
      <w:spacing w:after="240"/>
    </w:pPr>
    <w:rPr>
      <w:szCs w:val="20"/>
    </w:rPr>
  </w:style>
  <w:style w:type="character" w:customStyle="1" w:styleId="OMBbodytextChar">
    <w:name w:val="OMB body text Char"/>
    <w:basedOn w:val="DefaultParagraphFont"/>
    <w:link w:val="OMBbodytext"/>
    <w:rsid w:val="00D4449D"/>
    <w:rPr>
      <w:rFonts w:ascii="Times New Roman" w:eastAsia="Times New Roman" w:hAnsi="Times New Roman" w:cs="Times New Roman"/>
      <w:sz w:val="24"/>
      <w:szCs w:val="20"/>
    </w:rPr>
  </w:style>
  <w:style w:type="paragraph" w:customStyle="1" w:styleId="OMBheading-1">
    <w:name w:val="OMB heading-1"/>
    <w:basedOn w:val="Heading2"/>
    <w:link w:val="OMBheading-1Char"/>
    <w:rsid w:val="009265C5"/>
    <w:pPr>
      <w:keepLines w:val="0"/>
      <w:widowControl/>
      <w:autoSpaceDE/>
      <w:autoSpaceDN/>
      <w:adjustRightInd/>
      <w:spacing w:before="0" w:after="240"/>
      <w:ind w:left="720" w:hanging="720"/>
      <w:outlineLvl w:val="0"/>
    </w:pPr>
    <w:rPr>
      <w:rFonts w:ascii="Times New Roman" w:eastAsia="Times New Roman" w:hAnsi="Times New Roman" w:cs="Times New Roman"/>
      <w:b/>
      <w:color w:val="auto"/>
      <w:sz w:val="28"/>
      <w:szCs w:val="28"/>
    </w:rPr>
  </w:style>
  <w:style w:type="paragraph" w:customStyle="1" w:styleId="OMBheading-2">
    <w:name w:val="OMB heading-2"/>
    <w:basedOn w:val="Normal"/>
    <w:rsid w:val="009265C5"/>
    <w:pPr>
      <w:keepNext/>
      <w:widowControl/>
      <w:autoSpaceDE/>
      <w:autoSpaceDN/>
      <w:adjustRightInd/>
      <w:spacing w:after="200"/>
      <w:ind w:left="720" w:hanging="720"/>
      <w:outlineLvl w:val="1"/>
    </w:pPr>
    <w:rPr>
      <w:b/>
      <w:szCs w:val="20"/>
    </w:rPr>
  </w:style>
  <w:style w:type="character" w:customStyle="1" w:styleId="Heading2Char">
    <w:name w:val="Heading 2 Char"/>
    <w:basedOn w:val="DefaultParagraphFont"/>
    <w:link w:val="Heading2"/>
    <w:uiPriority w:val="9"/>
    <w:semiHidden/>
    <w:rsid w:val="00D4449D"/>
    <w:rPr>
      <w:rFonts w:asciiTheme="majorHAnsi" w:eastAsiaTheme="majorEastAsia" w:hAnsiTheme="majorHAnsi" w:cstheme="majorBidi"/>
      <w:color w:val="2F5496" w:themeColor="accent1" w:themeShade="BF"/>
      <w:sz w:val="26"/>
      <w:szCs w:val="26"/>
    </w:rPr>
  </w:style>
  <w:style w:type="character" w:styleId="FootnoteReference">
    <w:name w:val="footnote reference"/>
    <w:uiPriority w:val="99"/>
    <w:rsid w:val="00C74604"/>
  </w:style>
  <w:style w:type="paragraph" w:styleId="FootnoteText">
    <w:name w:val="footnote text"/>
    <w:aliases w:val="F1"/>
    <w:basedOn w:val="Normal"/>
    <w:link w:val="FootnoteTextChar"/>
    <w:qFormat/>
    <w:rsid w:val="00C74604"/>
    <w:rPr>
      <w:sz w:val="20"/>
      <w:szCs w:val="20"/>
    </w:rPr>
  </w:style>
  <w:style w:type="character" w:customStyle="1" w:styleId="FootnoteTextChar">
    <w:name w:val="Footnote Text Char"/>
    <w:aliases w:val="F1 Char"/>
    <w:basedOn w:val="DefaultParagraphFont"/>
    <w:link w:val="FootnoteText"/>
    <w:uiPriority w:val="99"/>
    <w:rsid w:val="00C74604"/>
    <w:rPr>
      <w:rFonts w:ascii="Times New Roman" w:eastAsia="Times New Roman" w:hAnsi="Times New Roman" w:cs="Times New Roman"/>
      <w:sz w:val="20"/>
      <w:szCs w:val="20"/>
    </w:rPr>
  </w:style>
  <w:style w:type="paragraph" w:styleId="BalloonText">
    <w:name w:val="Balloon Text"/>
    <w:basedOn w:val="Normal"/>
    <w:link w:val="BalloonTextChar"/>
    <w:semiHidden/>
    <w:rsid w:val="00C74604"/>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C74604"/>
    <w:rPr>
      <w:rFonts w:ascii="Tahoma" w:eastAsia="Times New Roman" w:hAnsi="Tahoma" w:cs="Tahoma"/>
      <w:sz w:val="16"/>
      <w:szCs w:val="16"/>
    </w:rPr>
  </w:style>
  <w:style w:type="character" w:styleId="CommentReference">
    <w:name w:val="annotation reference"/>
    <w:basedOn w:val="DefaultParagraphFont"/>
    <w:uiPriority w:val="99"/>
    <w:unhideWhenUsed/>
    <w:rsid w:val="004C4DA8"/>
    <w:rPr>
      <w:sz w:val="16"/>
      <w:szCs w:val="16"/>
    </w:rPr>
  </w:style>
  <w:style w:type="paragraph" w:styleId="CommentText">
    <w:name w:val="annotation text"/>
    <w:basedOn w:val="Normal"/>
    <w:link w:val="CommentTextChar"/>
    <w:unhideWhenUsed/>
    <w:rsid w:val="004C4DA8"/>
    <w:rPr>
      <w:sz w:val="20"/>
      <w:szCs w:val="20"/>
    </w:rPr>
  </w:style>
  <w:style w:type="character" w:customStyle="1" w:styleId="CommentTextChar">
    <w:name w:val="Comment Text Char"/>
    <w:basedOn w:val="DefaultParagraphFont"/>
    <w:link w:val="CommentText"/>
    <w:rsid w:val="00126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5B5"/>
    <w:rPr>
      <w:b/>
      <w:bCs/>
    </w:rPr>
  </w:style>
  <w:style w:type="character" w:customStyle="1" w:styleId="CommentSubjectChar">
    <w:name w:val="Comment Subject Char"/>
    <w:basedOn w:val="CommentTextChar"/>
    <w:link w:val="CommentSubject"/>
    <w:uiPriority w:val="99"/>
    <w:semiHidden/>
    <w:rsid w:val="001265B5"/>
    <w:rPr>
      <w:rFonts w:ascii="Times New Roman" w:eastAsia="Times New Roman" w:hAnsi="Times New Roman" w:cs="Times New Roman"/>
      <w:b/>
      <w:bCs/>
      <w:sz w:val="20"/>
      <w:szCs w:val="20"/>
    </w:rPr>
  </w:style>
  <w:style w:type="paragraph" w:customStyle="1" w:styleId="Default">
    <w:name w:val="Default"/>
    <w:rsid w:val="00A312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A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and Numbering,MCHIP_list paragraph,List Paragraph1,Recommendation"/>
    <w:basedOn w:val="Normal"/>
    <w:link w:val="ListParagraphChar"/>
    <w:uiPriority w:val="34"/>
    <w:qFormat/>
    <w:rsid w:val="004A4A08"/>
    <w:pPr>
      <w:widowControl/>
      <w:autoSpaceDE/>
      <w:autoSpaceDN/>
      <w:adjustRightInd/>
      <w:spacing w:after="200" w:line="276" w:lineRule="auto"/>
      <w:ind w:left="720"/>
      <w:contextualSpacing/>
    </w:pPr>
    <w:rPr>
      <w:rFonts w:asciiTheme="majorHAnsi" w:eastAsiaTheme="minorHAnsi" w:hAnsiTheme="majorHAnsi"/>
      <w:sz w:val="22"/>
      <w:szCs w:val="22"/>
    </w:rPr>
  </w:style>
  <w:style w:type="paragraph" w:styleId="ListBullet2">
    <w:name w:val="List Bullet 2"/>
    <w:basedOn w:val="Normal"/>
    <w:uiPriority w:val="99"/>
    <w:unhideWhenUsed/>
    <w:rsid w:val="0099656B"/>
    <w:pPr>
      <w:numPr>
        <w:numId w:val="5"/>
      </w:numPr>
      <w:spacing w:after="120"/>
      <w:ind w:left="1080"/>
    </w:pPr>
    <w:rPr>
      <w:u w:val="single"/>
    </w:rPr>
  </w:style>
  <w:style w:type="paragraph" w:styleId="ListBullet3">
    <w:name w:val="List Bullet 3"/>
    <w:basedOn w:val="Normal"/>
    <w:uiPriority w:val="99"/>
    <w:unhideWhenUsed/>
    <w:rsid w:val="003A5DED"/>
    <w:pPr>
      <w:numPr>
        <w:numId w:val="2"/>
      </w:numPr>
      <w:contextualSpacing/>
    </w:pPr>
  </w:style>
  <w:style w:type="paragraph" w:styleId="ListBullet4">
    <w:name w:val="List Bullet 4"/>
    <w:basedOn w:val="Normal"/>
    <w:uiPriority w:val="99"/>
    <w:unhideWhenUsed/>
    <w:rsid w:val="003A5DED"/>
    <w:pPr>
      <w:numPr>
        <w:numId w:val="3"/>
      </w:numPr>
      <w:contextualSpacing/>
    </w:pPr>
  </w:style>
  <w:style w:type="paragraph" w:styleId="ListBullet">
    <w:name w:val="List Bullet"/>
    <w:basedOn w:val="Normal"/>
    <w:uiPriority w:val="99"/>
    <w:unhideWhenUsed/>
    <w:rsid w:val="00D82D75"/>
    <w:pPr>
      <w:numPr>
        <w:numId w:val="1"/>
      </w:numPr>
      <w:contextualSpacing/>
    </w:pPr>
  </w:style>
  <w:style w:type="paragraph" w:styleId="ListNumber2">
    <w:name w:val="List Number 2"/>
    <w:basedOn w:val="Normal"/>
    <w:uiPriority w:val="99"/>
    <w:unhideWhenUsed/>
    <w:rsid w:val="0086568A"/>
    <w:pPr>
      <w:numPr>
        <w:numId w:val="4"/>
      </w:numPr>
      <w:contextualSpacing/>
    </w:pPr>
  </w:style>
  <w:style w:type="character" w:customStyle="1" w:styleId="UnresolvedMention1">
    <w:name w:val="Unresolved Mention1"/>
    <w:basedOn w:val="DefaultParagraphFont"/>
    <w:uiPriority w:val="99"/>
    <w:semiHidden/>
    <w:unhideWhenUsed/>
    <w:rsid w:val="009039E3"/>
    <w:rPr>
      <w:color w:val="808080"/>
      <w:shd w:val="clear" w:color="auto" w:fill="E6E6E6"/>
    </w:rPr>
  </w:style>
  <w:style w:type="paragraph" w:styleId="Header">
    <w:name w:val="header"/>
    <w:basedOn w:val="Normal"/>
    <w:link w:val="HeaderChar"/>
    <w:uiPriority w:val="99"/>
    <w:unhideWhenUsed/>
    <w:rsid w:val="00C60D46"/>
    <w:pPr>
      <w:tabs>
        <w:tab w:val="center" w:pos="4680"/>
        <w:tab w:val="right" w:pos="9360"/>
      </w:tabs>
    </w:pPr>
  </w:style>
  <w:style w:type="character" w:customStyle="1" w:styleId="HeaderChar">
    <w:name w:val="Header Char"/>
    <w:basedOn w:val="DefaultParagraphFont"/>
    <w:link w:val="Header"/>
    <w:uiPriority w:val="99"/>
    <w:rsid w:val="00C60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D46"/>
    <w:pPr>
      <w:tabs>
        <w:tab w:val="center" w:pos="4680"/>
        <w:tab w:val="right" w:pos="9360"/>
      </w:tabs>
    </w:pPr>
  </w:style>
  <w:style w:type="character" w:customStyle="1" w:styleId="FooterChar">
    <w:name w:val="Footer Char"/>
    <w:basedOn w:val="DefaultParagraphFont"/>
    <w:link w:val="Footer"/>
    <w:uiPriority w:val="99"/>
    <w:rsid w:val="00C60D4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70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70A7"/>
    <w:pPr>
      <w:widowControl/>
      <w:autoSpaceDE/>
      <w:autoSpaceDN/>
      <w:adjustRightInd/>
      <w:spacing w:line="259" w:lineRule="auto"/>
      <w:outlineLvl w:val="9"/>
    </w:pPr>
  </w:style>
  <w:style w:type="paragraph" w:styleId="TOC1">
    <w:name w:val="toc 1"/>
    <w:basedOn w:val="Normal"/>
    <w:next w:val="Normal"/>
    <w:autoRedefine/>
    <w:uiPriority w:val="39"/>
    <w:unhideWhenUsed/>
    <w:rsid w:val="00DB749F"/>
    <w:pPr>
      <w:widowControl/>
      <w:tabs>
        <w:tab w:val="left" w:pos="360"/>
        <w:tab w:val="right" w:leader="dot" w:pos="8990"/>
      </w:tabs>
      <w:autoSpaceDE/>
      <w:autoSpaceDN/>
      <w:adjustRightInd/>
      <w:spacing w:line="360" w:lineRule="auto"/>
      <w:ind w:left="360" w:right="446"/>
      <w:jc w:val="both"/>
    </w:pPr>
    <w:rPr>
      <w:rFonts w:asciiTheme="minorHAnsi" w:eastAsiaTheme="minorEastAsia" w:hAnsiTheme="minorHAnsi" w:cstheme="minorHAnsi"/>
      <w:noProof/>
    </w:rPr>
  </w:style>
  <w:style w:type="paragraph" w:styleId="Bibliography">
    <w:name w:val="Bibliography"/>
    <w:basedOn w:val="Normal"/>
    <w:next w:val="Normal"/>
    <w:uiPriority w:val="37"/>
    <w:unhideWhenUsed/>
    <w:rsid w:val="007D091C"/>
    <w:pPr>
      <w:spacing w:after="120"/>
      <w:ind w:left="720" w:hanging="720"/>
    </w:pPr>
    <w:rPr>
      <w:noProof/>
    </w:rPr>
  </w:style>
  <w:style w:type="paragraph" w:customStyle="1" w:styleId="OMBExhibitTitle">
    <w:name w:val="OMB Exhibit Title"/>
    <w:rsid w:val="006D484C"/>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TableHeaders">
    <w:name w:val="Table Headers"/>
    <w:basedOn w:val="Normal"/>
    <w:qFormat/>
    <w:rsid w:val="006D484C"/>
    <w:pPr>
      <w:spacing w:before="40" w:after="40"/>
      <w:jc w:val="center"/>
    </w:pPr>
    <w:rPr>
      <w:rFonts w:ascii="Arial" w:hAnsi="Arial" w:cs="Arial"/>
      <w:b/>
      <w:bCs/>
      <w:sz w:val="20"/>
      <w:szCs w:val="20"/>
    </w:rPr>
  </w:style>
  <w:style w:type="paragraph" w:customStyle="1" w:styleId="TableText">
    <w:name w:val="Table Text"/>
    <w:basedOn w:val="Normal"/>
    <w:link w:val="TableTextChar"/>
    <w:qFormat/>
    <w:rsid w:val="006D484C"/>
    <w:pPr>
      <w:spacing w:before="40"/>
    </w:pPr>
    <w:rPr>
      <w:rFonts w:ascii="Arial" w:hAnsi="Arial" w:cs="Arial"/>
      <w:sz w:val="20"/>
      <w:szCs w:val="20"/>
    </w:rPr>
  </w:style>
  <w:style w:type="paragraph" w:styleId="Revision">
    <w:name w:val="Revision"/>
    <w:hidden/>
    <w:uiPriority w:val="99"/>
    <w:semiHidden/>
    <w:rsid w:val="008C614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34AFC"/>
    <w:pPr>
      <w:widowControl/>
      <w:autoSpaceDE/>
      <w:autoSpaceDN/>
      <w:adjustRightInd/>
      <w:spacing w:before="100" w:beforeAutospacing="1" w:after="100" w:afterAutospacing="1"/>
    </w:pPr>
  </w:style>
  <w:style w:type="paragraph" w:customStyle="1" w:styleId="ExhibitTitle">
    <w:name w:val="Exhibit Title"/>
    <w:basedOn w:val="OMBbodytext"/>
    <w:qFormat/>
    <w:rsid w:val="007D091C"/>
    <w:pPr>
      <w:keepNext/>
      <w:spacing w:before="240" w:after="120"/>
    </w:pPr>
    <w:rPr>
      <w:b/>
    </w:rPr>
  </w:style>
  <w:style w:type="character" w:styleId="FollowedHyperlink">
    <w:name w:val="FollowedHyperlink"/>
    <w:basedOn w:val="DefaultParagraphFont"/>
    <w:uiPriority w:val="99"/>
    <w:semiHidden/>
    <w:unhideWhenUsed/>
    <w:rsid w:val="00DE77AA"/>
    <w:rPr>
      <w:color w:val="954F72" w:themeColor="followedHyperlink"/>
      <w:u w:val="single"/>
    </w:rPr>
  </w:style>
  <w:style w:type="paragraph" w:styleId="BodyText">
    <w:name w:val="Body Text"/>
    <w:basedOn w:val="Normal"/>
    <w:link w:val="BodyTextChar"/>
    <w:unhideWhenUsed/>
    <w:rsid w:val="00C66BF9"/>
    <w:pPr>
      <w:widowControl/>
      <w:autoSpaceDE/>
      <w:autoSpaceDN/>
      <w:adjustRightInd/>
      <w:spacing w:after="240" w:line="264" w:lineRule="auto"/>
    </w:pPr>
    <w:rPr>
      <w:rFonts w:eastAsiaTheme="minorHAnsi" w:cstheme="minorBidi"/>
      <w:sz w:val="22"/>
      <w:szCs w:val="22"/>
    </w:rPr>
  </w:style>
  <w:style w:type="character" w:customStyle="1" w:styleId="BodyTextChar">
    <w:name w:val="Body Text Char"/>
    <w:basedOn w:val="DefaultParagraphFont"/>
    <w:link w:val="BodyText"/>
    <w:rsid w:val="00C66BF9"/>
    <w:rPr>
      <w:rFonts w:ascii="Times New Roman" w:hAnsi="Times New Roman"/>
    </w:rPr>
  </w:style>
  <w:style w:type="paragraph" w:customStyle="1" w:styleId="ombbodytext0">
    <w:name w:val="ombbodytext"/>
    <w:basedOn w:val="Normal"/>
    <w:rsid w:val="006E6615"/>
    <w:pPr>
      <w:widowControl/>
      <w:autoSpaceDE/>
      <w:autoSpaceDN/>
      <w:adjustRightInd/>
      <w:spacing w:after="240"/>
    </w:pPr>
    <w:rPr>
      <w:rFonts w:eastAsiaTheme="minorHAnsi"/>
    </w:rPr>
  </w:style>
  <w:style w:type="paragraph" w:customStyle="1" w:styleId="TableBullet">
    <w:name w:val="TableBullet"/>
    <w:qFormat/>
    <w:rsid w:val="008F2D82"/>
    <w:pPr>
      <w:numPr>
        <w:numId w:val="6"/>
      </w:numPr>
      <w:spacing w:before="40" w:after="40" w:line="240" w:lineRule="auto"/>
    </w:pPr>
    <w:rPr>
      <w:rFonts w:ascii="Arial" w:eastAsia="Times New Roman" w:hAnsi="Arial" w:cs="Times New Roman"/>
      <w:sz w:val="20"/>
      <w:szCs w:val="20"/>
    </w:rPr>
  </w:style>
  <w:style w:type="paragraph" w:styleId="NoSpacing">
    <w:name w:val="No Spacing"/>
    <w:uiPriority w:val="1"/>
    <w:qFormat/>
    <w:rsid w:val="008D16D9"/>
    <w:pPr>
      <w:spacing w:after="0" w:line="240" w:lineRule="auto"/>
    </w:pPr>
    <w:rPr>
      <w:rFonts w:ascii="Calibri" w:hAnsi="Calibri" w:cs="Calibri"/>
    </w:rPr>
  </w:style>
  <w:style w:type="paragraph" w:customStyle="1" w:styleId="bullets2nd-level">
    <w:name w:val="bullets_2nd-level"/>
    <w:basedOn w:val="Normal"/>
    <w:rsid w:val="008D16D9"/>
    <w:pPr>
      <w:widowControl/>
      <w:numPr>
        <w:numId w:val="7"/>
      </w:numPr>
      <w:autoSpaceDE/>
      <w:autoSpaceDN/>
      <w:adjustRightInd/>
      <w:spacing w:after="120"/>
    </w:pPr>
    <w:rPr>
      <w:rFonts w:ascii="Verdana" w:eastAsia="SimSun" w:hAnsi="Verdana"/>
      <w:sz w:val="20"/>
      <w:szCs w:val="22"/>
      <w:lang w:eastAsia="zh-CN"/>
    </w:rPr>
  </w:style>
  <w:style w:type="character" w:customStyle="1" w:styleId="NormalSSChar">
    <w:name w:val="NormalSS Char"/>
    <w:link w:val="NormalSS"/>
    <w:locked/>
    <w:rsid w:val="00620F80"/>
    <w:rPr>
      <w:rFonts w:ascii="Garamond" w:hAnsi="Garamond"/>
      <w:sz w:val="24"/>
      <w:szCs w:val="24"/>
    </w:rPr>
  </w:style>
  <w:style w:type="paragraph" w:customStyle="1" w:styleId="NormalSS">
    <w:name w:val="NormalSS"/>
    <w:basedOn w:val="Normal"/>
    <w:link w:val="NormalSSChar"/>
    <w:qFormat/>
    <w:rsid w:val="00620F80"/>
    <w:pPr>
      <w:widowControl/>
      <w:tabs>
        <w:tab w:val="left" w:pos="432"/>
      </w:tabs>
      <w:autoSpaceDE/>
      <w:autoSpaceDN/>
      <w:adjustRightInd/>
      <w:spacing w:after="240"/>
      <w:ind w:firstLine="432"/>
      <w:jc w:val="both"/>
    </w:pPr>
    <w:rPr>
      <w:rFonts w:ascii="Garamond" w:eastAsiaTheme="minorHAnsi" w:hAnsi="Garamond" w:cstheme="minorBidi"/>
    </w:rPr>
  </w:style>
  <w:style w:type="paragraph" w:customStyle="1" w:styleId="OMBHeading-20">
    <w:name w:val="OMB Heading-2"/>
    <w:basedOn w:val="Normal"/>
    <w:link w:val="OMBHeading-2Char"/>
    <w:rsid w:val="00ED7965"/>
    <w:pPr>
      <w:keepNext/>
      <w:widowControl/>
      <w:autoSpaceDE/>
      <w:spacing w:after="200"/>
    </w:pPr>
    <w:rPr>
      <w:b/>
      <w:szCs w:val="20"/>
    </w:rPr>
  </w:style>
  <w:style w:type="paragraph" w:customStyle="1" w:styleId="Outline0021">
    <w:name w:val="Outline002_1"/>
    <w:basedOn w:val="Normal"/>
    <w:rsid w:val="00560FCE"/>
    <w:pPr>
      <w:numPr>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styleId="TableofFigures">
    <w:name w:val="table of figures"/>
    <w:basedOn w:val="Normal"/>
    <w:next w:val="Normal"/>
    <w:uiPriority w:val="99"/>
    <w:rsid w:val="00560FCE"/>
    <w:pPr>
      <w:spacing w:after="120"/>
      <w:ind w:left="1296" w:right="720" w:hanging="1296"/>
    </w:pPr>
  </w:style>
  <w:style w:type="paragraph" w:customStyle="1" w:styleId="NumberedList">
    <w:name w:val="Numbered List"/>
    <w:basedOn w:val="Normal"/>
    <w:qFormat/>
    <w:rsid w:val="00560FCE"/>
    <w:pPr>
      <w:widowControl/>
      <w:numPr>
        <w:numId w:val="9"/>
      </w:numPr>
      <w:autoSpaceDE/>
      <w:autoSpaceDN/>
      <w:adjustRightInd/>
      <w:spacing w:before="120" w:after="120"/>
    </w:pPr>
    <w:rPr>
      <w:szCs w:val="20"/>
    </w:rPr>
  </w:style>
  <w:style w:type="paragraph" w:customStyle="1" w:styleId="Header2">
    <w:name w:val="Header 2"/>
    <w:basedOn w:val="OMBHeading-20"/>
    <w:link w:val="Header2Char"/>
    <w:qFormat/>
    <w:rsid w:val="008F2953"/>
    <w:pPr>
      <w:ind w:left="720" w:hanging="360"/>
      <w:outlineLvl w:val="1"/>
    </w:pPr>
    <w:rPr>
      <w:u w:val="single"/>
    </w:rPr>
  </w:style>
  <w:style w:type="paragraph" w:customStyle="1" w:styleId="Header1">
    <w:name w:val="Header 1"/>
    <w:basedOn w:val="OMBheading-1"/>
    <w:link w:val="Header1Char"/>
    <w:qFormat/>
    <w:rsid w:val="006C08D8"/>
    <w:pPr>
      <w:ind w:left="360" w:hanging="360"/>
      <w:outlineLvl w:val="1"/>
    </w:pPr>
  </w:style>
  <w:style w:type="character" w:customStyle="1" w:styleId="OMBHeading-2Char">
    <w:name w:val="OMB Heading-2 Char"/>
    <w:basedOn w:val="DefaultParagraphFont"/>
    <w:link w:val="OMBHeading-20"/>
    <w:rsid w:val="006C08D8"/>
    <w:rPr>
      <w:rFonts w:ascii="Times New Roman" w:eastAsia="Times New Roman" w:hAnsi="Times New Roman" w:cs="Times New Roman"/>
      <w:b/>
      <w:sz w:val="24"/>
      <w:szCs w:val="20"/>
    </w:rPr>
  </w:style>
  <w:style w:type="character" w:customStyle="1" w:styleId="Header2Char">
    <w:name w:val="Header 2 Char"/>
    <w:basedOn w:val="OMBHeading-2Char"/>
    <w:link w:val="Header2"/>
    <w:rsid w:val="008F2953"/>
    <w:rPr>
      <w:rFonts w:ascii="Times New Roman" w:eastAsia="Times New Roman" w:hAnsi="Times New Roman" w:cs="Times New Roman"/>
      <w:b/>
      <w:sz w:val="24"/>
      <w:szCs w:val="20"/>
      <w:u w:val="single"/>
    </w:rPr>
  </w:style>
  <w:style w:type="character" w:customStyle="1" w:styleId="OMBheading-1Char">
    <w:name w:val="OMB heading-1 Char"/>
    <w:basedOn w:val="Heading2Char"/>
    <w:link w:val="OMBheading-1"/>
    <w:rsid w:val="006C08D8"/>
    <w:rPr>
      <w:rFonts w:ascii="Times New Roman" w:eastAsia="Times New Roman" w:hAnsi="Times New Roman" w:cs="Times New Roman"/>
      <w:b/>
      <w:color w:val="2F5496" w:themeColor="accent1" w:themeShade="BF"/>
      <w:sz w:val="28"/>
      <w:szCs w:val="28"/>
    </w:rPr>
  </w:style>
  <w:style w:type="character" w:customStyle="1" w:styleId="Header1Char">
    <w:name w:val="Header 1 Char"/>
    <w:basedOn w:val="OMBheading-1Char"/>
    <w:link w:val="Header1"/>
    <w:rsid w:val="006C08D8"/>
    <w:rPr>
      <w:rFonts w:ascii="Times New Roman" w:eastAsia="Times New Roman" w:hAnsi="Times New Roman" w:cs="Times New Roman"/>
      <w:b/>
      <w:color w:val="2F5496" w:themeColor="accent1" w:themeShade="BF"/>
      <w:sz w:val="28"/>
      <w:szCs w:val="28"/>
    </w:rPr>
  </w:style>
  <w:style w:type="character" w:customStyle="1" w:styleId="UnresolvedMention10">
    <w:name w:val="Unresolved Mention10"/>
    <w:basedOn w:val="DefaultParagraphFont"/>
    <w:uiPriority w:val="99"/>
    <w:semiHidden/>
    <w:unhideWhenUsed/>
    <w:rsid w:val="004C4DA8"/>
    <w:rPr>
      <w:color w:val="808080"/>
      <w:shd w:val="clear" w:color="auto" w:fill="E6E6E6"/>
    </w:rPr>
  </w:style>
  <w:style w:type="paragraph" w:customStyle="1" w:styleId="NumberedListLast">
    <w:name w:val="Numbered List Last"/>
    <w:basedOn w:val="Normal"/>
    <w:qFormat/>
    <w:rsid w:val="00072005"/>
    <w:pPr>
      <w:widowControl/>
      <w:numPr>
        <w:numId w:val="10"/>
      </w:numPr>
      <w:autoSpaceDE/>
      <w:autoSpaceDN/>
      <w:adjustRightInd/>
      <w:spacing w:before="120" w:after="280"/>
    </w:pPr>
    <w:rPr>
      <w:szCs w:val="20"/>
    </w:rPr>
  </w:style>
  <w:style w:type="character" w:customStyle="1" w:styleId="ListParagraphChar">
    <w:name w:val="List Paragraph Char"/>
    <w:aliases w:val="Bullets and Numbering Char,MCHIP_list paragraph Char,List Paragraph1 Char,Recommendation Char"/>
    <w:link w:val="ListParagraph"/>
    <w:uiPriority w:val="34"/>
    <w:rsid w:val="00072005"/>
    <w:rPr>
      <w:rFonts w:asciiTheme="majorHAnsi" w:hAnsiTheme="majorHAnsi" w:cs="Times New Roman"/>
    </w:rPr>
  </w:style>
  <w:style w:type="paragraph" w:customStyle="1" w:styleId="ESHeading1">
    <w:name w:val="ESHeading 1"/>
    <w:qFormat/>
    <w:rsid w:val="00072005"/>
    <w:pPr>
      <w:keepNext/>
      <w:numPr>
        <w:numId w:val="11"/>
      </w:numPr>
      <w:spacing w:after="280" w:line="400" w:lineRule="exact"/>
      <w:jc w:val="center"/>
      <w:outlineLvl w:val="0"/>
    </w:pPr>
    <w:rPr>
      <w:rFonts w:ascii="Arial Narrow" w:eastAsia="Times New Roman" w:hAnsi="Arial Narrow" w:cs="Times New Roman"/>
      <w:b/>
      <w:color w:val="44546A" w:themeColor="text2"/>
      <w:sz w:val="36"/>
      <w:szCs w:val="20"/>
    </w:rPr>
  </w:style>
  <w:style w:type="paragraph" w:customStyle="1" w:styleId="ESHeading2">
    <w:name w:val="ESHeading 2"/>
    <w:next w:val="Normal"/>
    <w:qFormat/>
    <w:rsid w:val="00072005"/>
    <w:pPr>
      <w:keepNext/>
      <w:numPr>
        <w:ilvl w:val="1"/>
        <w:numId w:val="11"/>
      </w:numPr>
      <w:spacing w:before="300" w:after="100" w:line="240" w:lineRule="auto"/>
      <w:outlineLvl w:val="1"/>
    </w:pPr>
    <w:rPr>
      <w:rFonts w:ascii="Arial Narrow" w:eastAsia="Times New Roman" w:hAnsi="Arial Narrow" w:cs="Times New Roman"/>
      <w:b/>
      <w:color w:val="44546A" w:themeColor="text2"/>
      <w:sz w:val="32"/>
      <w:szCs w:val="20"/>
    </w:rPr>
  </w:style>
  <w:style w:type="paragraph" w:customStyle="1" w:styleId="ESHeading3">
    <w:name w:val="ESHeading 3"/>
    <w:next w:val="Normal"/>
    <w:qFormat/>
    <w:rsid w:val="00072005"/>
    <w:pPr>
      <w:keepNext/>
      <w:numPr>
        <w:ilvl w:val="2"/>
        <w:numId w:val="11"/>
      </w:numPr>
      <w:spacing w:before="240" w:after="80" w:line="240" w:lineRule="auto"/>
      <w:outlineLvl w:val="2"/>
    </w:pPr>
    <w:rPr>
      <w:rFonts w:ascii="Arial Narrow" w:eastAsia="Times New Roman" w:hAnsi="Arial Narrow" w:cs="Times New Roman"/>
      <w:b/>
      <w:color w:val="44546A" w:themeColor="text2"/>
      <w:sz w:val="28"/>
      <w:szCs w:val="28"/>
    </w:rPr>
  </w:style>
  <w:style w:type="paragraph" w:customStyle="1" w:styleId="ESHeading4">
    <w:name w:val="ESHeading 4"/>
    <w:next w:val="Normal"/>
    <w:qFormat/>
    <w:rsid w:val="00072005"/>
    <w:pPr>
      <w:keepNext/>
      <w:numPr>
        <w:ilvl w:val="3"/>
        <w:numId w:val="11"/>
      </w:numPr>
      <w:spacing w:before="120" w:after="120" w:line="240" w:lineRule="auto"/>
      <w:outlineLvl w:val="3"/>
    </w:pPr>
    <w:rPr>
      <w:rFonts w:ascii="Arial Narrow" w:eastAsia="Times New Roman" w:hAnsi="Arial Narrow" w:cs="Times New Roman"/>
      <w:b/>
      <w:color w:val="44546A" w:themeColor="text2"/>
      <w:sz w:val="26"/>
      <w:szCs w:val="26"/>
    </w:rPr>
  </w:style>
  <w:style w:type="paragraph" w:customStyle="1" w:styleId="ESHeading5">
    <w:name w:val="ESHeading 5"/>
    <w:rsid w:val="00072005"/>
    <w:pPr>
      <w:numPr>
        <w:ilvl w:val="4"/>
        <w:numId w:val="11"/>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rsid w:val="00072005"/>
    <w:pPr>
      <w:keepNext/>
      <w:numPr>
        <w:ilvl w:val="5"/>
        <w:numId w:val="11"/>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rsid w:val="00072005"/>
    <w:pPr>
      <w:numPr>
        <w:ilvl w:val="6"/>
        <w:numId w:val="11"/>
      </w:numPr>
      <w:tabs>
        <w:tab w:val="num" w:pos="360"/>
      </w:tabs>
      <w:spacing w:after="0" w:line="240" w:lineRule="auto"/>
    </w:pPr>
    <w:rPr>
      <w:rFonts w:ascii="Arial Narrow" w:eastAsia="Times New Roman" w:hAnsi="Arial Narrow" w:cs="Times New Roman"/>
      <w:sz w:val="24"/>
      <w:szCs w:val="20"/>
    </w:rPr>
  </w:style>
  <w:style w:type="paragraph" w:customStyle="1" w:styleId="TableCaption">
    <w:name w:val="TableCaption"/>
    <w:aliases w:val="tc"/>
    <w:next w:val="Normal"/>
    <w:qFormat/>
    <w:rsid w:val="00007B3F"/>
    <w:pPr>
      <w:keepNext/>
      <w:keepLines/>
      <w:spacing w:before="400" w:after="100" w:line="240" w:lineRule="auto"/>
      <w:jc w:val="center"/>
      <w:outlineLvl w:val="0"/>
    </w:pPr>
    <w:rPr>
      <w:rFonts w:ascii="Arial Narrow" w:eastAsia="Times New Roman" w:hAnsi="Arial Narrow" w:cs="Times New Roman"/>
      <w:b/>
      <w:sz w:val="24"/>
      <w:szCs w:val="24"/>
    </w:rPr>
  </w:style>
  <w:style w:type="paragraph" w:customStyle="1" w:styleId="TableColumnHeading">
    <w:name w:val="TableColumnHeading"/>
    <w:next w:val="Normal"/>
    <w:qFormat/>
    <w:rsid w:val="00007B3F"/>
    <w:pPr>
      <w:keepNext/>
      <w:spacing w:before="60" w:after="60" w:line="240" w:lineRule="auto"/>
      <w:jc w:val="center"/>
    </w:pPr>
    <w:rPr>
      <w:rFonts w:ascii="Arial" w:eastAsia="Times New Roman" w:hAnsi="Arial" w:cs="Times New Roman"/>
      <w:b/>
      <w:sz w:val="20"/>
      <w:szCs w:val="20"/>
    </w:rPr>
  </w:style>
  <w:style w:type="paragraph" w:customStyle="1" w:styleId="BulletListMultiple">
    <w:name w:val="Bullet List Multiple"/>
    <w:link w:val="BulletListMultipleChar"/>
    <w:qFormat/>
    <w:rsid w:val="00007B3F"/>
    <w:pPr>
      <w:numPr>
        <w:numId w:val="12"/>
      </w:numPr>
      <w:spacing w:before="80" w:after="80" w:line="240" w:lineRule="auto"/>
    </w:pPr>
    <w:rPr>
      <w:rFonts w:ascii="Times New Roman" w:eastAsia="Times New Roman" w:hAnsi="Times New Roman" w:cs="Times New Roman"/>
      <w:sz w:val="24"/>
      <w:szCs w:val="20"/>
    </w:rPr>
  </w:style>
  <w:style w:type="paragraph" w:customStyle="1" w:styleId="BulletListMultipleLast">
    <w:name w:val="Bullet List Multiple Last"/>
    <w:next w:val="Normal"/>
    <w:qFormat/>
    <w:rsid w:val="00007B3F"/>
    <w:pPr>
      <w:numPr>
        <w:numId w:val="13"/>
      </w:numPr>
      <w:spacing w:before="80" w:after="280" w:line="240" w:lineRule="auto"/>
    </w:pPr>
    <w:rPr>
      <w:rFonts w:ascii="Times New Roman" w:eastAsia="Times New Roman" w:hAnsi="Times New Roman" w:cs="Times New Roman"/>
      <w:sz w:val="24"/>
      <w:szCs w:val="20"/>
    </w:rPr>
  </w:style>
  <w:style w:type="character" w:customStyle="1" w:styleId="BulletListMultipleChar">
    <w:name w:val="Bullet List Multiple Char"/>
    <w:basedOn w:val="DefaultParagraphFont"/>
    <w:link w:val="BulletListMultiple"/>
    <w:rsid w:val="00007B3F"/>
    <w:rPr>
      <w:rFonts w:ascii="Times New Roman" w:eastAsia="Times New Roman" w:hAnsi="Times New Roman" w:cs="Times New Roman"/>
      <w:sz w:val="24"/>
      <w:szCs w:val="20"/>
    </w:rPr>
  </w:style>
  <w:style w:type="paragraph" w:customStyle="1" w:styleId="TableTextSmaller">
    <w:name w:val="Table Text Smaller"/>
    <w:qFormat/>
    <w:rsid w:val="00007B3F"/>
    <w:pPr>
      <w:spacing w:before="40" w:after="40" w:line="240" w:lineRule="auto"/>
    </w:pPr>
    <w:rPr>
      <w:rFonts w:ascii="Arial" w:eastAsia="Times New Roman" w:hAnsi="Arial" w:cs="Times New Roman"/>
      <w:noProof/>
      <w:sz w:val="16"/>
      <w:szCs w:val="20"/>
    </w:rPr>
  </w:style>
  <w:style w:type="character" w:customStyle="1" w:styleId="FootnoteTextChar1">
    <w:name w:val="Footnote Text Char1"/>
    <w:basedOn w:val="DefaultParagraphFont"/>
    <w:locked/>
    <w:rsid w:val="0048681D"/>
    <w:rPr>
      <w:rFonts w:ascii="Arial" w:hAnsi="Arial"/>
      <w:sz w:val="18"/>
    </w:rPr>
  </w:style>
  <w:style w:type="paragraph" w:customStyle="1" w:styleId="ESFigureCaption">
    <w:name w:val="ES FigureCaption"/>
    <w:aliases w:val="efc"/>
    <w:next w:val="Normal"/>
    <w:qFormat/>
    <w:rsid w:val="005648BA"/>
    <w:pPr>
      <w:keepNext/>
      <w:spacing w:before="120" w:after="240" w:line="240" w:lineRule="auto"/>
      <w:jc w:val="center"/>
    </w:pPr>
    <w:rPr>
      <w:rFonts w:ascii="Arial Narrow" w:eastAsia="Times New Roman" w:hAnsi="Arial Narrow" w:cs="Times New Roman"/>
      <w:b/>
      <w:sz w:val="24"/>
      <w:szCs w:val="20"/>
    </w:rPr>
  </w:style>
  <w:style w:type="paragraph" w:customStyle="1" w:styleId="Figure">
    <w:name w:val="Figure"/>
    <w:next w:val="Normal"/>
    <w:qFormat/>
    <w:rsid w:val="005648BA"/>
    <w:pPr>
      <w:keepNext/>
      <w:keepLines/>
      <w:spacing w:before="120" w:after="0" w:line="240" w:lineRule="auto"/>
      <w:jc w:val="center"/>
    </w:pPr>
    <w:rPr>
      <w:rFonts w:ascii="Times New Roman" w:eastAsia="Times New Roman" w:hAnsi="Times New Roman" w:cs="Times New Roman"/>
      <w:sz w:val="24"/>
      <w:szCs w:val="20"/>
    </w:rPr>
  </w:style>
  <w:style w:type="paragraph" w:customStyle="1" w:styleId="TableDivHead2">
    <w:name w:val="TableDivHead2"/>
    <w:next w:val="Normal"/>
    <w:rsid w:val="0045600E"/>
    <w:pPr>
      <w:spacing w:before="40" w:after="40" w:line="240" w:lineRule="auto"/>
    </w:pPr>
    <w:rPr>
      <w:rFonts w:ascii="Arial" w:eastAsia="Times New Roman" w:hAnsi="Arial" w:cs="Times New Roman"/>
      <w:b/>
      <w:sz w:val="20"/>
      <w:szCs w:val="20"/>
    </w:rPr>
  </w:style>
  <w:style w:type="paragraph" w:customStyle="1" w:styleId="LineSpacer">
    <w:name w:val="Line Spacer"/>
    <w:qFormat/>
    <w:rsid w:val="0045600E"/>
    <w:pPr>
      <w:spacing w:after="0" w:line="240" w:lineRule="auto"/>
    </w:pPr>
    <w:rPr>
      <w:rFonts w:ascii="Times New Roman" w:eastAsia="Times New Roman" w:hAnsi="Times New Roman" w:cs="Times New Roman"/>
      <w:noProof/>
      <w:sz w:val="20"/>
      <w:szCs w:val="20"/>
    </w:rPr>
  </w:style>
  <w:style w:type="paragraph" w:customStyle="1" w:styleId="TableTextCenter">
    <w:name w:val="TableTextCenter"/>
    <w:basedOn w:val="Normal"/>
    <w:qFormat/>
    <w:rsid w:val="0045600E"/>
    <w:pPr>
      <w:widowControl/>
      <w:tabs>
        <w:tab w:val="center" w:pos="4320"/>
      </w:tabs>
      <w:autoSpaceDE/>
      <w:autoSpaceDN/>
      <w:adjustRightInd/>
      <w:spacing w:before="40" w:after="40"/>
      <w:jc w:val="center"/>
    </w:pPr>
    <w:rPr>
      <w:rFonts w:ascii="Arial" w:hAnsi="Arial"/>
      <w:noProof/>
      <w:sz w:val="20"/>
      <w:szCs w:val="20"/>
    </w:rPr>
  </w:style>
  <w:style w:type="character" w:customStyle="1" w:styleId="TableTextChar">
    <w:name w:val="Table Text Char"/>
    <w:basedOn w:val="DefaultParagraphFont"/>
    <w:link w:val="TableText"/>
    <w:rsid w:val="0045600E"/>
    <w:rPr>
      <w:rFonts w:ascii="Arial" w:eastAsia="Times New Roman" w:hAnsi="Arial" w:cs="Arial"/>
      <w:sz w:val="20"/>
      <w:szCs w:val="20"/>
    </w:rPr>
  </w:style>
  <w:style w:type="character" w:customStyle="1" w:styleId="Heading3Char">
    <w:name w:val="Heading 3 Char"/>
    <w:basedOn w:val="DefaultParagraphFont"/>
    <w:link w:val="Heading3"/>
    <w:uiPriority w:val="9"/>
    <w:semiHidden/>
    <w:rsid w:val="00243724"/>
    <w:rPr>
      <w:rFonts w:asciiTheme="majorHAnsi" w:eastAsiaTheme="majorEastAsia" w:hAnsiTheme="majorHAnsi" w:cstheme="majorBidi"/>
      <w:color w:val="1F3763" w:themeColor="accent1" w:themeShade="7F"/>
      <w:sz w:val="24"/>
      <w:szCs w:val="24"/>
    </w:rPr>
  </w:style>
  <w:style w:type="paragraph" w:customStyle="1" w:styleId="TableText0">
    <w:name w:val="TableText"/>
    <w:aliases w:val="tt"/>
    <w:link w:val="TableTextChar0"/>
    <w:qFormat/>
    <w:rsid w:val="00243724"/>
    <w:pPr>
      <w:spacing w:before="40" w:after="40" w:line="240" w:lineRule="auto"/>
    </w:pPr>
    <w:rPr>
      <w:rFonts w:ascii="Arial" w:eastAsia="Times New Roman" w:hAnsi="Arial" w:cs="Times New Roman"/>
      <w:sz w:val="20"/>
      <w:szCs w:val="20"/>
    </w:rPr>
  </w:style>
  <w:style w:type="character" w:customStyle="1" w:styleId="TableTextChar0">
    <w:name w:val="TableText Char"/>
    <w:aliases w:val="tt Char"/>
    <w:basedOn w:val="DefaultParagraphFont"/>
    <w:link w:val="TableText0"/>
    <w:rsid w:val="00243724"/>
    <w:rPr>
      <w:rFonts w:ascii="Arial" w:eastAsia="Times New Roman" w:hAnsi="Arial" w:cs="Times New Roman"/>
      <w:sz w:val="20"/>
      <w:szCs w:val="20"/>
    </w:rPr>
  </w:style>
  <w:style w:type="paragraph" w:customStyle="1" w:styleId="AppHeading1">
    <w:name w:val="AppHeading 1"/>
    <w:next w:val="Normal"/>
    <w:qFormat/>
    <w:rsid w:val="00B618DE"/>
    <w:pPr>
      <w:keepNext/>
      <w:pageBreakBefore/>
      <w:numPr>
        <w:numId w:val="14"/>
      </w:numPr>
      <w:tabs>
        <w:tab w:val="num" w:pos="360"/>
      </w:tabs>
      <w:spacing w:after="360" w:line="400" w:lineRule="exact"/>
      <w:ind w:left="0" w:firstLine="0"/>
      <w:jc w:val="center"/>
    </w:pPr>
    <w:rPr>
      <w:rFonts w:ascii="Arial Narrow" w:eastAsia="Times New Roman" w:hAnsi="Arial Narrow" w:cs="Times New Roman"/>
      <w:b/>
      <w:sz w:val="36"/>
      <w:szCs w:val="20"/>
    </w:rPr>
  </w:style>
  <w:style w:type="paragraph" w:customStyle="1" w:styleId="AppHeading2">
    <w:name w:val="AppHeading 2"/>
    <w:next w:val="Normal"/>
    <w:qFormat/>
    <w:rsid w:val="00B618DE"/>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rsid w:val="00B618DE"/>
    <w:pPr>
      <w:keepNext/>
      <w:numPr>
        <w:ilvl w:val="2"/>
        <w:numId w:val="14"/>
      </w:numPr>
      <w:tabs>
        <w:tab w:val="clear" w:pos="1008"/>
        <w:tab w:val="num" w:pos="900"/>
      </w:tabs>
      <w:spacing w:before="240" w:after="80" w:line="240" w:lineRule="auto"/>
      <w:ind w:left="900" w:hanging="900"/>
    </w:pPr>
    <w:rPr>
      <w:rFonts w:ascii="Arial Narrow" w:eastAsia="Times New Roman" w:hAnsi="Arial Narrow" w:cs="Times New Roman"/>
      <w:b/>
      <w:sz w:val="28"/>
      <w:szCs w:val="20"/>
    </w:rPr>
  </w:style>
  <w:style w:type="paragraph" w:customStyle="1" w:styleId="AppHeading4">
    <w:name w:val="AppHeading 4"/>
    <w:next w:val="Normal"/>
    <w:qFormat/>
    <w:rsid w:val="00B618DE"/>
    <w:pPr>
      <w:numPr>
        <w:ilvl w:val="3"/>
        <w:numId w:val="14"/>
      </w:numPr>
      <w:tabs>
        <w:tab w:val="clear" w:pos="1008"/>
        <w:tab w:val="num" w:pos="1080"/>
      </w:tabs>
      <w:spacing w:before="240" w:after="120" w:line="240" w:lineRule="auto"/>
      <w:ind w:left="1080" w:hanging="1080"/>
    </w:pPr>
    <w:rPr>
      <w:rFonts w:ascii="Arial Narrow" w:eastAsia="Times New Roman" w:hAnsi="Arial Narrow" w:cs="Times New Roman"/>
      <w:b/>
      <w:sz w:val="26"/>
      <w:szCs w:val="20"/>
    </w:rPr>
  </w:style>
  <w:style w:type="paragraph" w:customStyle="1" w:styleId="ESTableCaption">
    <w:name w:val="ES TableCaption"/>
    <w:aliases w:val="etc"/>
    <w:next w:val="Normal"/>
    <w:qFormat/>
    <w:rsid w:val="00B618DE"/>
    <w:pPr>
      <w:keepNext/>
      <w:spacing w:before="240" w:after="120" w:line="240" w:lineRule="auto"/>
      <w:jc w:val="center"/>
    </w:pPr>
    <w:rPr>
      <w:rFonts w:ascii="Arial Narrow" w:eastAsia="Times New Roman" w:hAnsi="Arial Narrow" w:cs="Times New Roman"/>
      <w:b/>
      <w:sz w:val="24"/>
      <w:szCs w:val="20"/>
    </w:rPr>
  </w:style>
  <w:style w:type="paragraph" w:customStyle="1" w:styleId="Reference">
    <w:name w:val="Reference"/>
    <w:basedOn w:val="Normal"/>
    <w:qFormat/>
    <w:rsid w:val="00F25725"/>
    <w:pPr>
      <w:widowControl/>
      <w:numPr>
        <w:numId w:val="15"/>
      </w:numPr>
      <w:autoSpaceDE/>
      <w:autoSpaceDN/>
      <w:adjustRightInd/>
      <w:spacing w:before="120" w:after="120"/>
    </w:pPr>
    <w:rPr>
      <w:szCs w:val="20"/>
    </w:rPr>
  </w:style>
  <w:style w:type="character" w:styleId="Emphasis">
    <w:name w:val="Emphasis"/>
    <w:basedOn w:val="DefaultParagraphFont"/>
    <w:uiPriority w:val="20"/>
    <w:qFormat/>
    <w:rsid w:val="00F25725"/>
    <w:rPr>
      <w:i/>
      <w:iCs/>
    </w:rPr>
  </w:style>
  <w:style w:type="table" w:customStyle="1" w:styleId="TableGrid0">
    <w:name w:val="TableGrid"/>
    <w:rsid w:val="00083E8F"/>
    <w:pPr>
      <w:spacing w:after="0" w:line="240" w:lineRule="auto"/>
    </w:pPr>
    <w:rPr>
      <w:rFonts w:eastAsiaTheme="minorEastAsia"/>
    </w:rPr>
    <w:tblPr>
      <w:tblCellMar>
        <w:top w:w="0" w:type="dxa"/>
        <w:left w:w="0" w:type="dxa"/>
        <w:bottom w:w="0" w:type="dxa"/>
        <w:right w:w="0" w:type="dxa"/>
      </w:tblCellMar>
    </w:tblPr>
  </w:style>
  <w:style w:type="paragraph" w:customStyle="1" w:styleId="NumberedList2bulleted">
    <w:name w:val="Numbered List 2 (bulleted)"/>
    <w:qFormat/>
    <w:rsid w:val="00EE4EFA"/>
    <w:pPr>
      <w:numPr>
        <w:numId w:val="16"/>
      </w:numPr>
      <w:spacing w:before="60" w:after="60" w:line="240" w:lineRule="auto"/>
    </w:pPr>
    <w:rPr>
      <w:rFonts w:ascii="Times New Roman" w:eastAsia="Times New Roman" w:hAnsi="Times New Roman" w:cs="Arial"/>
      <w:bCs/>
      <w:kern w:val="32"/>
      <w:sz w:val="24"/>
    </w:rPr>
  </w:style>
  <w:style w:type="character" w:styleId="PlaceholderText">
    <w:name w:val="Placeholder Text"/>
    <w:basedOn w:val="DefaultParagraphFont"/>
    <w:uiPriority w:val="99"/>
    <w:semiHidden/>
    <w:rsid w:val="00E14D5F"/>
    <w:rPr>
      <w:color w:val="808080"/>
    </w:rPr>
  </w:style>
  <w:style w:type="character" w:customStyle="1" w:styleId="UnresolvedMention2">
    <w:name w:val="Unresolved Mention2"/>
    <w:basedOn w:val="DefaultParagraphFont"/>
    <w:uiPriority w:val="99"/>
    <w:unhideWhenUsed/>
    <w:rsid w:val="004648EE"/>
    <w:rPr>
      <w:color w:val="605E5C"/>
      <w:shd w:val="clear" w:color="auto" w:fill="E1DFDD"/>
    </w:rPr>
  </w:style>
  <w:style w:type="character" w:customStyle="1" w:styleId="normaltextrun">
    <w:name w:val="normaltextrun"/>
    <w:basedOn w:val="DefaultParagraphFont"/>
    <w:rsid w:val="003233F1"/>
  </w:style>
  <w:style w:type="character" w:customStyle="1" w:styleId="Mention1">
    <w:name w:val="Mention1"/>
    <w:basedOn w:val="DefaultParagraphFont"/>
    <w:uiPriority w:val="99"/>
    <w:unhideWhenUsed/>
    <w:rsid w:val="00587B71"/>
    <w:rPr>
      <w:color w:val="2B579A"/>
      <w:shd w:val="clear" w:color="auto" w:fill="E1DFDD"/>
    </w:rPr>
  </w:style>
  <w:style w:type="paragraph" w:customStyle="1" w:styleId="citation">
    <w:name w:val="citation"/>
    <w:basedOn w:val="Normal"/>
    <w:rsid w:val="009D6644"/>
    <w:pPr>
      <w:widowControl/>
      <w:autoSpaceDE/>
      <w:autoSpaceDN/>
      <w:adjustRightInd/>
      <w:spacing w:before="100" w:beforeAutospacing="1" w:after="100" w:afterAutospacing="1"/>
    </w:pPr>
  </w:style>
  <w:style w:type="paragraph" w:customStyle="1" w:styleId="paragraph">
    <w:name w:val="paragraph"/>
    <w:basedOn w:val="Normal"/>
    <w:rsid w:val="005A6A08"/>
    <w:pPr>
      <w:widowControl/>
      <w:autoSpaceDE/>
      <w:autoSpaceDN/>
      <w:adjustRightInd/>
      <w:spacing w:before="100" w:beforeAutospacing="1" w:after="100" w:afterAutospacing="1"/>
    </w:pPr>
  </w:style>
  <w:style w:type="character" w:customStyle="1" w:styleId="eop">
    <w:name w:val="eop"/>
    <w:basedOn w:val="DefaultParagraphFont"/>
    <w:rsid w:val="005A6A08"/>
  </w:style>
  <w:style w:type="character" w:customStyle="1" w:styleId="spellingerror">
    <w:name w:val="spellingerror"/>
    <w:basedOn w:val="DefaultParagraphFont"/>
    <w:rsid w:val="005A6A08"/>
  </w:style>
  <w:style w:type="table" w:customStyle="1" w:styleId="GridTable41">
    <w:name w:val="Grid Table 41"/>
    <w:basedOn w:val="TableNormal"/>
    <w:next w:val="GridTable4"/>
    <w:uiPriority w:val="49"/>
    <w:rsid w:val="00696E77"/>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
    <w:name w:val="Grid Table 4"/>
    <w:basedOn w:val="TableNormal"/>
    <w:uiPriority w:val="49"/>
    <w:rsid w:val="00696E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utline0031">
    <w:name w:val="Outline003_1"/>
    <w:basedOn w:val="Normal"/>
    <w:rsid w:val="00E514DC"/>
    <w:pPr>
      <w:numPr>
        <w:numId w:val="19"/>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styleId="Index1">
    <w:name w:val="index 1"/>
    <w:basedOn w:val="Normal"/>
    <w:next w:val="Normal"/>
    <w:autoRedefine/>
    <w:uiPriority w:val="99"/>
    <w:semiHidden/>
    <w:unhideWhenUsed/>
    <w:rsid w:val="00925EAB"/>
    <w:pPr>
      <w:ind w:left="240" w:hanging="240"/>
    </w:pPr>
  </w:style>
  <w:style w:type="paragraph" w:styleId="IndexHeading">
    <w:name w:val="index heading"/>
    <w:basedOn w:val="Normal"/>
    <w:next w:val="Index1"/>
    <w:link w:val="IndexHeadingChar"/>
    <w:uiPriority w:val="99"/>
    <w:unhideWhenUsed/>
    <w:rsid w:val="00925EAB"/>
    <w:rPr>
      <w:rFonts w:asciiTheme="majorHAnsi" w:eastAsiaTheme="majorEastAsia" w:hAnsiTheme="majorHAnsi" w:cstheme="majorBidi"/>
      <w:b/>
      <w:bCs/>
    </w:rPr>
  </w:style>
  <w:style w:type="paragraph" w:customStyle="1" w:styleId="Style1">
    <w:name w:val="Style1"/>
    <w:basedOn w:val="IndexHeading"/>
    <w:link w:val="Style1Char"/>
    <w:qFormat/>
    <w:rsid w:val="00925EAB"/>
    <w:rPr>
      <w:rFonts w:asciiTheme="minorHAnsi" w:hAnsiTheme="minorHAnsi" w:cstheme="minorHAnsi"/>
      <w:sz w:val="32"/>
      <w:szCs w:val="32"/>
      <w:u w:val="single"/>
    </w:rPr>
  </w:style>
  <w:style w:type="character" w:customStyle="1" w:styleId="IndexHeadingChar">
    <w:name w:val="Index Heading Char"/>
    <w:basedOn w:val="DefaultParagraphFont"/>
    <w:link w:val="IndexHeading"/>
    <w:uiPriority w:val="99"/>
    <w:rsid w:val="00925EAB"/>
    <w:rPr>
      <w:rFonts w:asciiTheme="majorHAnsi" w:eastAsiaTheme="majorEastAsia" w:hAnsiTheme="majorHAnsi" w:cstheme="majorBidi"/>
      <w:b/>
      <w:bCs/>
      <w:sz w:val="24"/>
      <w:szCs w:val="24"/>
    </w:rPr>
  </w:style>
  <w:style w:type="character" w:customStyle="1" w:styleId="Style1Char">
    <w:name w:val="Style1 Char"/>
    <w:basedOn w:val="IndexHeadingChar"/>
    <w:link w:val="Style1"/>
    <w:rsid w:val="00925EAB"/>
    <w:rPr>
      <w:rFonts w:asciiTheme="majorHAnsi" w:eastAsiaTheme="majorEastAsia" w:hAnsiTheme="majorHAnsi" w:cstheme="minorHAnsi"/>
      <w:b/>
      <w:bCs/>
      <w:sz w:val="32"/>
      <w:szCs w:val="32"/>
      <w:u w:val="single"/>
    </w:rPr>
  </w:style>
  <w:style w:type="character" w:customStyle="1" w:styleId="UnresolvedMention">
    <w:name w:val="Unresolved Mention"/>
    <w:basedOn w:val="DefaultParagraphFont"/>
    <w:uiPriority w:val="99"/>
    <w:semiHidden/>
    <w:unhideWhenUsed/>
    <w:rsid w:val="005B1F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1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70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44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372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449D"/>
    <w:rPr>
      <w:color w:val="0000FF"/>
      <w:u w:val="single"/>
    </w:rPr>
  </w:style>
  <w:style w:type="paragraph" w:styleId="TOC2">
    <w:name w:val="toc 2"/>
    <w:basedOn w:val="Normal"/>
    <w:next w:val="Normal"/>
    <w:autoRedefine/>
    <w:uiPriority w:val="39"/>
    <w:rsid w:val="00D4449D"/>
    <w:pPr>
      <w:tabs>
        <w:tab w:val="left" w:pos="360"/>
        <w:tab w:val="right" w:leader="dot" w:pos="9440"/>
      </w:tabs>
      <w:spacing w:after="100"/>
      <w:ind w:left="900" w:hanging="900"/>
    </w:pPr>
  </w:style>
  <w:style w:type="paragraph" w:styleId="TOC3">
    <w:name w:val="toc 3"/>
    <w:basedOn w:val="Normal"/>
    <w:next w:val="Normal"/>
    <w:autoRedefine/>
    <w:uiPriority w:val="39"/>
    <w:rsid w:val="00560FCE"/>
    <w:pPr>
      <w:tabs>
        <w:tab w:val="left" w:pos="1620"/>
        <w:tab w:val="right" w:leader="dot" w:pos="9450"/>
      </w:tabs>
      <w:spacing w:after="100"/>
      <w:ind w:left="900"/>
    </w:pPr>
  </w:style>
  <w:style w:type="paragraph" w:customStyle="1" w:styleId="Outline0011">
    <w:name w:val="Outline001_1"/>
    <w:basedOn w:val="Normal"/>
    <w:rsid w:val="007D091C"/>
    <w:pPr>
      <w:widowControl/>
      <w:spacing w:after="120"/>
      <w:jc w:val="center"/>
      <w:outlineLvl w:val="0"/>
    </w:pPr>
    <w:rPr>
      <w:b/>
      <w:bCs/>
    </w:rPr>
  </w:style>
  <w:style w:type="paragraph" w:customStyle="1" w:styleId="OMBbodytext">
    <w:name w:val="OMB body text"/>
    <w:basedOn w:val="Normal"/>
    <w:link w:val="OMBbodytextChar"/>
    <w:rsid w:val="00D4449D"/>
    <w:pPr>
      <w:widowControl/>
      <w:autoSpaceDE/>
      <w:autoSpaceDN/>
      <w:adjustRightInd/>
      <w:spacing w:after="240"/>
    </w:pPr>
    <w:rPr>
      <w:szCs w:val="20"/>
    </w:rPr>
  </w:style>
  <w:style w:type="character" w:customStyle="1" w:styleId="OMBbodytextChar">
    <w:name w:val="OMB body text Char"/>
    <w:basedOn w:val="DefaultParagraphFont"/>
    <w:link w:val="OMBbodytext"/>
    <w:rsid w:val="00D4449D"/>
    <w:rPr>
      <w:rFonts w:ascii="Times New Roman" w:eastAsia="Times New Roman" w:hAnsi="Times New Roman" w:cs="Times New Roman"/>
      <w:sz w:val="24"/>
      <w:szCs w:val="20"/>
    </w:rPr>
  </w:style>
  <w:style w:type="paragraph" w:customStyle="1" w:styleId="OMBheading-1">
    <w:name w:val="OMB heading-1"/>
    <w:basedOn w:val="Heading2"/>
    <w:link w:val="OMBheading-1Char"/>
    <w:rsid w:val="009265C5"/>
    <w:pPr>
      <w:keepLines w:val="0"/>
      <w:widowControl/>
      <w:autoSpaceDE/>
      <w:autoSpaceDN/>
      <w:adjustRightInd/>
      <w:spacing w:before="0" w:after="240"/>
      <w:ind w:left="720" w:hanging="720"/>
      <w:outlineLvl w:val="0"/>
    </w:pPr>
    <w:rPr>
      <w:rFonts w:ascii="Times New Roman" w:eastAsia="Times New Roman" w:hAnsi="Times New Roman" w:cs="Times New Roman"/>
      <w:b/>
      <w:color w:val="auto"/>
      <w:sz w:val="28"/>
      <w:szCs w:val="28"/>
    </w:rPr>
  </w:style>
  <w:style w:type="paragraph" w:customStyle="1" w:styleId="OMBheading-2">
    <w:name w:val="OMB heading-2"/>
    <w:basedOn w:val="Normal"/>
    <w:rsid w:val="009265C5"/>
    <w:pPr>
      <w:keepNext/>
      <w:widowControl/>
      <w:autoSpaceDE/>
      <w:autoSpaceDN/>
      <w:adjustRightInd/>
      <w:spacing w:after="200"/>
      <w:ind w:left="720" w:hanging="720"/>
      <w:outlineLvl w:val="1"/>
    </w:pPr>
    <w:rPr>
      <w:b/>
      <w:szCs w:val="20"/>
    </w:rPr>
  </w:style>
  <w:style w:type="character" w:customStyle="1" w:styleId="Heading2Char">
    <w:name w:val="Heading 2 Char"/>
    <w:basedOn w:val="DefaultParagraphFont"/>
    <w:link w:val="Heading2"/>
    <w:uiPriority w:val="9"/>
    <w:semiHidden/>
    <w:rsid w:val="00D4449D"/>
    <w:rPr>
      <w:rFonts w:asciiTheme="majorHAnsi" w:eastAsiaTheme="majorEastAsia" w:hAnsiTheme="majorHAnsi" w:cstheme="majorBidi"/>
      <w:color w:val="2F5496" w:themeColor="accent1" w:themeShade="BF"/>
      <w:sz w:val="26"/>
      <w:szCs w:val="26"/>
    </w:rPr>
  </w:style>
  <w:style w:type="character" w:styleId="FootnoteReference">
    <w:name w:val="footnote reference"/>
    <w:uiPriority w:val="99"/>
    <w:rsid w:val="00C74604"/>
  </w:style>
  <w:style w:type="paragraph" w:styleId="FootnoteText">
    <w:name w:val="footnote text"/>
    <w:aliases w:val="F1"/>
    <w:basedOn w:val="Normal"/>
    <w:link w:val="FootnoteTextChar"/>
    <w:qFormat/>
    <w:rsid w:val="00C74604"/>
    <w:rPr>
      <w:sz w:val="20"/>
      <w:szCs w:val="20"/>
    </w:rPr>
  </w:style>
  <w:style w:type="character" w:customStyle="1" w:styleId="FootnoteTextChar">
    <w:name w:val="Footnote Text Char"/>
    <w:aliases w:val="F1 Char"/>
    <w:basedOn w:val="DefaultParagraphFont"/>
    <w:link w:val="FootnoteText"/>
    <w:uiPriority w:val="99"/>
    <w:rsid w:val="00C74604"/>
    <w:rPr>
      <w:rFonts w:ascii="Times New Roman" w:eastAsia="Times New Roman" w:hAnsi="Times New Roman" w:cs="Times New Roman"/>
      <w:sz w:val="20"/>
      <w:szCs w:val="20"/>
    </w:rPr>
  </w:style>
  <w:style w:type="paragraph" w:styleId="BalloonText">
    <w:name w:val="Balloon Text"/>
    <w:basedOn w:val="Normal"/>
    <w:link w:val="BalloonTextChar"/>
    <w:semiHidden/>
    <w:rsid w:val="00C74604"/>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C74604"/>
    <w:rPr>
      <w:rFonts w:ascii="Tahoma" w:eastAsia="Times New Roman" w:hAnsi="Tahoma" w:cs="Tahoma"/>
      <w:sz w:val="16"/>
      <w:szCs w:val="16"/>
    </w:rPr>
  </w:style>
  <w:style w:type="character" w:styleId="CommentReference">
    <w:name w:val="annotation reference"/>
    <w:basedOn w:val="DefaultParagraphFont"/>
    <w:uiPriority w:val="99"/>
    <w:unhideWhenUsed/>
    <w:rsid w:val="004C4DA8"/>
    <w:rPr>
      <w:sz w:val="16"/>
      <w:szCs w:val="16"/>
    </w:rPr>
  </w:style>
  <w:style w:type="paragraph" w:styleId="CommentText">
    <w:name w:val="annotation text"/>
    <w:basedOn w:val="Normal"/>
    <w:link w:val="CommentTextChar"/>
    <w:unhideWhenUsed/>
    <w:rsid w:val="004C4DA8"/>
    <w:rPr>
      <w:sz w:val="20"/>
      <w:szCs w:val="20"/>
    </w:rPr>
  </w:style>
  <w:style w:type="character" w:customStyle="1" w:styleId="CommentTextChar">
    <w:name w:val="Comment Text Char"/>
    <w:basedOn w:val="DefaultParagraphFont"/>
    <w:link w:val="CommentText"/>
    <w:rsid w:val="00126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5B5"/>
    <w:rPr>
      <w:b/>
      <w:bCs/>
    </w:rPr>
  </w:style>
  <w:style w:type="character" w:customStyle="1" w:styleId="CommentSubjectChar">
    <w:name w:val="Comment Subject Char"/>
    <w:basedOn w:val="CommentTextChar"/>
    <w:link w:val="CommentSubject"/>
    <w:uiPriority w:val="99"/>
    <w:semiHidden/>
    <w:rsid w:val="001265B5"/>
    <w:rPr>
      <w:rFonts w:ascii="Times New Roman" w:eastAsia="Times New Roman" w:hAnsi="Times New Roman" w:cs="Times New Roman"/>
      <w:b/>
      <w:bCs/>
      <w:sz w:val="20"/>
      <w:szCs w:val="20"/>
    </w:rPr>
  </w:style>
  <w:style w:type="paragraph" w:customStyle="1" w:styleId="Default">
    <w:name w:val="Default"/>
    <w:rsid w:val="00A312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A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and Numbering,MCHIP_list paragraph,List Paragraph1,Recommendation"/>
    <w:basedOn w:val="Normal"/>
    <w:link w:val="ListParagraphChar"/>
    <w:uiPriority w:val="34"/>
    <w:qFormat/>
    <w:rsid w:val="004A4A08"/>
    <w:pPr>
      <w:widowControl/>
      <w:autoSpaceDE/>
      <w:autoSpaceDN/>
      <w:adjustRightInd/>
      <w:spacing w:after="200" w:line="276" w:lineRule="auto"/>
      <w:ind w:left="720"/>
      <w:contextualSpacing/>
    </w:pPr>
    <w:rPr>
      <w:rFonts w:asciiTheme="majorHAnsi" w:eastAsiaTheme="minorHAnsi" w:hAnsiTheme="majorHAnsi"/>
      <w:sz w:val="22"/>
      <w:szCs w:val="22"/>
    </w:rPr>
  </w:style>
  <w:style w:type="paragraph" w:styleId="ListBullet2">
    <w:name w:val="List Bullet 2"/>
    <w:basedOn w:val="Normal"/>
    <w:uiPriority w:val="99"/>
    <w:unhideWhenUsed/>
    <w:rsid w:val="0099656B"/>
    <w:pPr>
      <w:numPr>
        <w:numId w:val="5"/>
      </w:numPr>
      <w:spacing w:after="120"/>
      <w:ind w:left="1080"/>
    </w:pPr>
    <w:rPr>
      <w:u w:val="single"/>
    </w:rPr>
  </w:style>
  <w:style w:type="paragraph" w:styleId="ListBullet3">
    <w:name w:val="List Bullet 3"/>
    <w:basedOn w:val="Normal"/>
    <w:uiPriority w:val="99"/>
    <w:unhideWhenUsed/>
    <w:rsid w:val="003A5DED"/>
    <w:pPr>
      <w:numPr>
        <w:numId w:val="2"/>
      </w:numPr>
      <w:contextualSpacing/>
    </w:pPr>
  </w:style>
  <w:style w:type="paragraph" w:styleId="ListBullet4">
    <w:name w:val="List Bullet 4"/>
    <w:basedOn w:val="Normal"/>
    <w:uiPriority w:val="99"/>
    <w:unhideWhenUsed/>
    <w:rsid w:val="003A5DED"/>
    <w:pPr>
      <w:numPr>
        <w:numId w:val="3"/>
      </w:numPr>
      <w:contextualSpacing/>
    </w:pPr>
  </w:style>
  <w:style w:type="paragraph" w:styleId="ListBullet">
    <w:name w:val="List Bullet"/>
    <w:basedOn w:val="Normal"/>
    <w:uiPriority w:val="99"/>
    <w:unhideWhenUsed/>
    <w:rsid w:val="00D82D75"/>
    <w:pPr>
      <w:numPr>
        <w:numId w:val="1"/>
      </w:numPr>
      <w:contextualSpacing/>
    </w:pPr>
  </w:style>
  <w:style w:type="paragraph" w:styleId="ListNumber2">
    <w:name w:val="List Number 2"/>
    <w:basedOn w:val="Normal"/>
    <w:uiPriority w:val="99"/>
    <w:unhideWhenUsed/>
    <w:rsid w:val="0086568A"/>
    <w:pPr>
      <w:numPr>
        <w:numId w:val="4"/>
      </w:numPr>
      <w:contextualSpacing/>
    </w:pPr>
  </w:style>
  <w:style w:type="character" w:customStyle="1" w:styleId="UnresolvedMention1">
    <w:name w:val="Unresolved Mention1"/>
    <w:basedOn w:val="DefaultParagraphFont"/>
    <w:uiPriority w:val="99"/>
    <w:semiHidden/>
    <w:unhideWhenUsed/>
    <w:rsid w:val="009039E3"/>
    <w:rPr>
      <w:color w:val="808080"/>
      <w:shd w:val="clear" w:color="auto" w:fill="E6E6E6"/>
    </w:rPr>
  </w:style>
  <w:style w:type="paragraph" w:styleId="Header">
    <w:name w:val="header"/>
    <w:basedOn w:val="Normal"/>
    <w:link w:val="HeaderChar"/>
    <w:uiPriority w:val="99"/>
    <w:unhideWhenUsed/>
    <w:rsid w:val="00C60D46"/>
    <w:pPr>
      <w:tabs>
        <w:tab w:val="center" w:pos="4680"/>
        <w:tab w:val="right" w:pos="9360"/>
      </w:tabs>
    </w:pPr>
  </w:style>
  <w:style w:type="character" w:customStyle="1" w:styleId="HeaderChar">
    <w:name w:val="Header Char"/>
    <w:basedOn w:val="DefaultParagraphFont"/>
    <w:link w:val="Header"/>
    <w:uiPriority w:val="99"/>
    <w:rsid w:val="00C60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D46"/>
    <w:pPr>
      <w:tabs>
        <w:tab w:val="center" w:pos="4680"/>
        <w:tab w:val="right" w:pos="9360"/>
      </w:tabs>
    </w:pPr>
  </w:style>
  <w:style w:type="character" w:customStyle="1" w:styleId="FooterChar">
    <w:name w:val="Footer Char"/>
    <w:basedOn w:val="DefaultParagraphFont"/>
    <w:link w:val="Footer"/>
    <w:uiPriority w:val="99"/>
    <w:rsid w:val="00C60D4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70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70A7"/>
    <w:pPr>
      <w:widowControl/>
      <w:autoSpaceDE/>
      <w:autoSpaceDN/>
      <w:adjustRightInd/>
      <w:spacing w:line="259" w:lineRule="auto"/>
      <w:outlineLvl w:val="9"/>
    </w:pPr>
  </w:style>
  <w:style w:type="paragraph" w:styleId="TOC1">
    <w:name w:val="toc 1"/>
    <w:basedOn w:val="Normal"/>
    <w:next w:val="Normal"/>
    <w:autoRedefine/>
    <w:uiPriority w:val="39"/>
    <w:unhideWhenUsed/>
    <w:rsid w:val="00DB749F"/>
    <w:pPr>
      <w:widowControl/>
      <w:tabs>
        <w:tab w:val="left" w:pos="360"/>
        <w:tab w:val="right" w:leader="dot" w:pos="8990"/>
      </w:tabs>
      <w:autoSpaceDE/>
      <w:autoSpaceDN/>
      <w:adjustRightInd/>
      <w:spacing w:line="360" w:lineRule="auto"/>
      <w:ind w:left="360" w:right="446"/>
      <w:jc w:val="both"/>
    </w:pPr>
    <w:rPr>
      <w:rFonts w:asciiTheme="minorHAnsi" w:eastAsiaTheme="minorEastAsia" w:hAnsiTheme="minorHAnsi" w:cstheme="minorHAnsi"/>
      <w:noProof/>
    </w:rPr>
  </w:style>
  <w:style w:type="paragraph" w:styleId="Bibliography">
    <w:name w:val="Bibliography"/>
    <w:basedOn w:val="Normal"/>
    <w:next w:val="Normal"/>
    <w:uiPriority w:val="37"/>
    <w:unhideWhenUsed/>
    <w:rsid w:val="007D091C"/>
    <w:pPr>
      <w:spacing w:after="120"/>
      <w:ind w:left="720" w:hanging="720"/>
    </w:pPr>
    <w:rPr>
      <w:noProof/>
    </w:rPr>
  </w:style>
  <w:style w:type="paragraph" w:customStyle="1" w:styleId="OMBExhibitTitle">
    <w:name w:val="OMB Exhibit Title"/>
    <w:rsid w:val="006D484C"/>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TableHeaders">
    <w:name w:val="Table Headers"/>
    <w:basedOn w:val="Normal"/>
    <w:qFormat/>
    <w:rsid w:val="006D484C"/>
    <w:pPr>
      <w:spacing w:before="40" w:after="40"/>
      <w:jc w:val="center"/>
    </w:pPr>
    <w:rPr>
      <w:rFonts w:ascii="Arial" w:hAnsi="Arial" w:cs="Arial"/>
      <w:b/>
      <w:bCs/>
      <w:sz w:val="20"/>
      <w:szCs w:val="20"/>
    </w:rPr>
  </w:style>
  <w:style w:type="paragraph" w:customStyle="1" w:styleId="TableText">
    <w:name w:val="Table Text"/>
    <w:basedOn w:val="Normal"/>
    <w:link w:val="TableTextChar"/>
    <w:qFormat/>
    <w:rsid w:val="006D484C"/>
    <w:pPr>
      <w:spacing w:before="40"/>
    </w:pPr>
    <w:rPr>
      <w:rFonts w:ascii="Arial" w:hAnsi="Arial" w:cs="Arial"/>
      <w:sz w:val="20"/>
      <w:szCs w:val="20"/>
    </w:rPr>
  </w:style>
  <w:style w:type="paragraph" w:styleId="Revision">
    <w:name w:val="Revision"/>
    <w:hidden/>
    <w:uiPriority w:val="99"/>
    <w:semiHidden/>
    <w:rsid w:val="008C614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34AFC"/>
    <w:pPr>
      <w:widowControl/>
      <w:autoSpaceDE/>
      <w:autoSpaceDN/>
      <w:adjustRightInd/>
      <w:spacing w:before="100" w:beforeAutospacing="1" w:after="100" w:afterAutospacing="1"/>
    </w:pPr>
  </w:style>
  <w:style w:type="paragraph" w:customStyle="1" w:styleId="ExhibitTitle">
    <w:name w:val="Exhibit Title"/>
    <w:basedOn w:val="OMBbodytext"/>
    <w:qFormat/>
    <w:rsid w:val="007D091C"/>
    <w:pPr>
      <w:keepNext/>
      <w:spacing w:before="240" w:after="120"/>
    </w:pPr>
    <w:rPr>
      <w:b/>
    </w:rPr>
  </w:style>
  <w:style w:type="character" w:styleId="FollowedHyperlink">
    <w:name w:val="FollowedHyperlink"/>
    <w:basedOn w:val="DefaultParagraphFont"/>
    <w:uiPriority w:val="99"/>
    <w:semiHidden/>
    <w:unhideWhenUsed/>
    <w:rsid w:val="00DE77AA"/>
    <w:rPr>
      <w:color w:val="954F72" w:themeColor="followedHyperlink"/>
      <w:u w:val="single"/>
    </w:rPr>
  </w:style>
  <w:style w:type="paragraph" w:styleId="BodyText">
    <w:name w:val="Body Text"/>
    <w:basedOn w:val="Normal"/>
    <w:link w:val="BodyTextChar"/>
    <w:unhideWhenUsed/>
    <w:rsid w:val="00C66BF9"/>
    <w:pPr>
      <w:widowControl/>
      <w:autoSpaceDE/>
      <w:autoSpaceDN/>
      <w:adjustRightInd/>
      <w:spacing w:after="240" w:line="264" w:lineRule="auto"/>
    </w:pPr>
    <w:rPr>
      <w:rFonts w:eastAsiaTheme="minorHAnsi" w:cstheme="minorBidi"/>
      <w:sz w:val="22"/>
      <w:szCs w:val="22"/>
    </w:rPr>
  </w:style>
  <w:style w:type="character" w:customStyle="1" w:styleId="BodyTextChar">
    <w:name w:val="Body Text Char"/>
    <w:basedOn w:val="DefaultParagraphFont"/>
    <w:link w:val="BodyText"/>
    <w:rsid w:val="00C66BF9"/>
    <w:rPr>
      <w:rFonts w:ascii="Times New Roman" w:hAnsi="Times New Roman"/>
    </w:rPr>
  </w:style>
  <w:style w:type="paragraph" w:customStyle="1" w:styleId="ombbodytext0">
    <w:name w:val="ombbodytext"/>
    <w:basedOn w:val="Normal"/>
    <w:rsid w:val="006E6615"/>
    <w:pPr>
      <w:widowControl/>
      <w:autoSpaceDE/>
      <w:autoSpaceDN/>
      <w:adjustRightInd/>
      <w:spacing w:after="240"/>
    </w:pPr>
    <w:rPr>
      <w:rFonts w:eastAsiaTheme="minorHAnsi"/>
    </w:rPr>
  </w:style>
  <w:style w:type="paragraph" w:customStyle="1" w:styleId="TableBullet">
    <w:name w:val="TableBullet"/>
    <w:qFormat/>
    <w:rsid w:val="008F2D82"/>
    <w:pPr>
      <w:numPr>
        <w:numId w:val="6"/>
      </w:numPr>
      <w:spacing w:before="40" w:after="40" w:line="240" w:lineRule="auto"/>
    </w:pPr>
    <w:rPr>
      <w:rFonts w:ascii="Arial" w:eastAsia="Times New Roman" w:hAnsi="Arial" w:cs="Times New Roman"/>
      <w:sz w:val="20"/>
      <w:szCs w:val="20"/>
    </w:rPr>
  </w:style>
  <w:style w:type="paragraph" w:styleId="NoSpacing">
    <w:name w:val="No Spacing"/>
    <w:uiPriority w:val="1"/>
    <w:qFormat/>
    <w:rsid w:val="008D16D9"/>
    <w:pPr>
      <w:spacing w:after="0" w:line="240" w:lineRule="auto"/>
    </w:pPr>
    <w:rPr>
      <w:rFonts w:ascii="Calibri" w:hAnsi="Calibri" w:cs="Calibri"/>
    </w:rPr>
  </w:style>
  <w:style w:type="paragraph" w:customStyle="1" w:styleId="bullets2nd-level">
    <w:name w:val="bullets_2nd-level"/>
    <w:basedOn w:val="Normal"/>
    <w:rsid w:val="008D16D9"/>
    <w:pPr>
      <w:widowControl/>
      <w:numPr>
        <w:numId w:val="7"/>
      </w:numPr>
      <w:autoSpaceDE/>
      <w:autoSpaceDN/>
      <w:adjustRightInd/>
      <w:spacing w:after="120"/>
    </w:pPr>
    <w:rPr>
      <w:rFonts w:ascii="Verdana" w:eastAsia="SimSun" w:hAnsi="Verdana"/>
      <w:sz w:val="20"/>
      <w:szCs w:val="22"/>
      <w:lang w:eastAsia="zh-CN"/>
    </w:rPr>
  </w:style>
  <w:style w:type="character" w:customStyle="1" w:styleId="NormalSSChar">
    <w:name w:val="NormalSS Char"/>
    <w:link w:val="NormalSS"/>
    <w:locked/>
    <w:rsid w:val="00620F80"/>
    <w:rPr>
      <w:rFonts w:ascii="Garamond" w:hAnsi="Garamond"/>
      <w:sz w:val="24"/>
      <w:szCs w:val="24"/>
    </w:rPr>
  </w:style>
  <w:style w:type="paragraph" w:customStyle="1" w:styleId="NormalSS">
    <w:name w:val="NormalSS"/>
    <w:basedOn w:val="Normal"/>
    <w:link w:val="NormalSSChar"/>
    <w:qFormat/>
    <w:rsid w:val="00620F80"/>
    <w:pPr>
      <w:widowControl/>
      <w:tabs>
        <w:tab w:val="left" w:pos="432"/>
      </w:tabs>
      <w:autoSpaceDE/>
      <w:autoSpaceDN/>
      <w:adjustRightInd/>
      <w:spacing w:after="240"/>
      <w:ind w:firstLine="432"/>
      <w:jc w:val="both"/>
    </w:pPr>
    <w:rPr>
      <w:rFonts w:ascii="Garamond" w:eastAsiaTheme="minorHAnsi" w:hAnsi="Garamond" w:cstheme="minorBidi"/>
    </w:rPr>
  </w:style>
  <w:style w:type="paragraph" w:customStyle="1" w:styleId="OMBHeading-20">
    <w:name w:val="OMB Heading-2"/>
    <w:basedOn w:val="Normal"/>
    <w:link w:val="OMBHeading-2Char"/>
    <w:rsid w:val="00ED7965"/>
    <w:pPr>
      <w:keepNext/>
      <w:widowControl/>
      <w:autoSpaceDE/>
      <w:spacing w:after="200"/>
    </w:pPr>
    <w:rPr>
      <w:b/>
      <w:szCs w:val="20"/>
    </w:rPr>
  </w:style>
  <w:style w:type="paragraph" w:customStyle="1" w:styleId="Outline0021">
    <w:name w:val="Outline002_1"/>
    <w:basedOn w:val="Normal"/>
    <w:rsid w:val="00560FCE"/>
    <w:pPr>
      <w:numPr>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styleId="TableofFigures">
    <w:name w:val="table of figures"/>
    <w:basedOn w:val="Normal"/>
    <w:next w:val="Normal"/>
    <w:uiPriority w:val="99"/>
    <w:rsid w:val="00560FCE"/>
    <w:pPr>
      <w:spacing w:after="120"/>
      <w:ind w:left="1296" w:right="720" w:hanging="1296"/>
    </w:pPr>
  </w:style>
  <w:style w:type="paragraph" w:customStyle="1" w:styleId="NumberedList">
    <w:name w:val="Numbered List"/>
    <w:basedOn w:val="Normal"/>
    <w:qFormat/>
    <w:rsid w:val="00560FCE"/>
    <w:pPr>
      <w:widowControl/>
      <w:numPr>
        <w:numId w:val="9"/>
      </w:numPr>
      <w:autoSpaceDE/>
      <w:autoSpaceDN/>
      <w:adjustRightInd/>
      <w:spacing w:before="120" w:after="120"/>
    </w:pPr>
    <w:rPr>
      <w:szCs w:val="20"/>
    </w:rPr>
  </w:style>
  <w:style w:type="paragraph" w:customStyle="1" w:styleId="Header2">
    <w:name w:val="Header 2"/>
    <w:basedOn w:val="OMBHeading-20"/>
    <w:link w:val="Header2Char"/>
    <w:qFormat/>
    <w:rsid w:val="008F2953"/>
    <w:pPr>
      <w:ind w:left="720" w:hanging="360"/>
      <w:outlineLvl w:val="1"/>
    </w:pPr>
    <w:rPr>
      <w:u w:val="single"/>
    </w:rPr>
  </w:style>
  <w:style w:type="paragraph" w:customStyle="1" w:styleId="Header1">
    <w:name w:val="Header 1"/>
    <w:basedOn w:val="OMBheading-1"/>
    <w:link w:val="Header1Char"/>
    <w:qFormat/>
    <w:rsid w:val="006C08D8"/>
    <w:pPr>
      <w:ind w:left="360" w:hanging="360"/>
      <w:outlineLvl w:val="1"/>
    </w:pPr>
  </w:style>
  <w:style w:type="character" w:customStyle="1" w:styleId="OMBHeading-2Char">
    <w:name w:val="OMB Heading-2 Char"/>
    <w:basedOn w:val="DefaultParagraphFont"/>
    <w:link w:val="OMBHeading-20"/>
    <w:rsid w:val="006C08D8"/>
    <w:rPr>
      <w:rFonts w:ascii="Times New Roman" w:eastAsia="Times New Roman" w:hAnsi="Times New Roman" w:cs="Times New Roman"/>
      <w:b/>
      <w:sz w:val="24"/>
      <w:szCs w:val="20"/>
    </w:rPr>
  </w:style>
  <w:style w:type="character" w:customStyle="1" w:styleId="Header2Char">
    <w:name w:val="Header 2 Char"/>
    <w:basedOn w:val="OMBHeading-2Char"/>
    <w:link w:val="Header2"/>
    <w:rsid w:val="008F2953"/>
    <w:rPr>
      <w:rFonts w:ascii="Times New Roman" w:eastAsia="Times New Roman" w:hAnsi="Times New Roman" w:cs="Times New Roman"/>
      <w:b/>
      <w:sz w:val="24"/>
      <w:szCs w:val="20"/>
      <w:u w:val="single"/>
    </w:rPr>
  </w:style>
  <w:style w:type="character" w:customStyle="1" w:styleId="OMBheading-1Char">
    <w:name w:val="OMB heading-1 Char"/>
    <w:basedOn w:val="Heading2Char"/>
    <w:link w:val="OMBheading-1"/>
    <w:rsid w:val="006C08D8"/>
    <w:rPr>
      <w:rFonts w:ascii="Times New Roman" w:eastAsia="Times New Roman" w:hAnsi="Times New Roman" w:cs="Times New Roman"/>
      <w:b/>
      <w:color w:val="2F5496" w:themeColor="accent1" w:themeShade="BF"/>
      <w:sz w:val="28"/>
      <w:szCs w:val="28"/>
    </w:rPr>
  </w:style>
  <w:style w:type="character" w:customStyle="1" w:styleId="Header1Char">
    <w:name w:val="Header 1 Char"/>
    <w:basedOn w:val="OMBheading-1Char"/>
    <w:link w:val="Header1"/>
    <w:rsid w:val="006C08D8"/>
    <w:rPr>
      <w:rFonts w:ascii="Times New Roman" w:eastAsia="Times New Roman" w:hAnsi="Times New Roman" w:cs="Times New Roman"/>
      <w:b/>
      <w:color w:val="2F5496" w:themeColor="accent1" w:themeShade="BF"/>
      <w:sz w:val="28"/>
      <w:szCs w:val="28"/>
    </w:rPr>
  </w:style>
  <w:style w:type="character" w:customStyle="1" w:styleId="UnresolvedMention10">
    <w:name w:val="Unresolved Mention10"/>
    <w:basedOn w:val="DefaultParagraphFont"/>
    <w:uiPriority w:val="99"/>
    <w:semiHidden/>
    <w:unhideWhenUsed/>
    <w:rsid w:val="004C4DA8"/>
    <w:rPr>
      <w:color w:val="808080"/>
      <w:shd w:val="clear" w:color="auto" w:fill="E6E6E6"/>
    </w:rPr>
  </w:style>
  <w:style w:type="paragraph" w:customStyle="1" w:styleId="NumberedListLast">
    <w:name w:val="Numbered List Last"/>
    <w:basedOn w:val="Normal"/>
    <w:qFormat/>
    <w:rsid w:val="00072005"/>
    <w:pPr>
      <w:widowControl/>
      <w:numPr>
        <w:numId w:val="10"/>
      </w:numPr>
      <w:autoSpaceDE/>
      <w:autoSpaceDN/>
      <w:adjustRightInd/>
      <w:spacing w:before="120" w:after="280"/>
    </w:pPr>
    <w:rPr>
      <w:szCs w:val="20"/>
    </w:rPr>
  </w:style>
  <w:style w:type="character" w:customStyle="1" w:styleId="ListParagraphChar">
    <w:name w:val="List Paragraph Char"/>
    <w:aliases w:val="Bullets and Numbering Char,MCHIP_list paragraph Char,List Paragraph1 Char,Recommendation Char"/>
    <w:link w:val="ListParagraph"/>
    <w:uiPriority w:val="34"/>
    <w:rsid w:val="00072005"/>
    <w:rPr>
      <w:rFonts w:asciiTheme="majorHAnsi" w:hAnsiTheme="majorHAnsi" w:cs="Times New Roman"/>
    </w:rPr>
  </w:style>
  <w:style w:type="paragraph" w:customStyle="1" w:styleId="ESHeading1">
    <w:name w:val="ESHeading 1"/>
    <w:qFormat/>
    <w:rsid w:val="00072005"/>
    <w:pPr>
      <w:keepNext/>
      <w:numPr>
        <w:numId w:val="11"/>
      </w:numPr>
      <w:spacing w:after="280" w:line="400" w:lineRule="exact"/>
      <w:jc w:val="center"/>
      <w:outlineLvl w:val="0"/>
    </w:pPr>
    <w:rPr>
      <w:rFonts w:ascii="Arial Narrow" w:eastAsia="Times New Roman" w:hAnsi="Arial Narrow" w:cs="Times New Roman"/>
      <w:b/>
      <w:color w:val="44546A" w:themeColor="text2"/>
      <w:sz w:val="36"/>
      <w:szCs w:val="20"/>
    </w:rPr>
  </w:style>
  <w:style w:type="paragraph" w:customStyle="1" w:styleId="ESHeading2">
    <w:name w:val="ESHeading 2"/>
    <w:next w:val="Normal"/>
    <w:qFormat/>
    <w:rsid w:val="00072005"/>
    <w:pPr>
      <w:keepNext/>
      <w:numPr>
        <w:ilvl w:val="1"/>
        <w:numId w:val="11"/>
      </w:numPr>
      <w:spacing w:before="300" w:after="100" w:line="240" w:lineRule="auto"/>
      <w:outlineLvl w:val="1"/>
    </w:pPr>
    <w:rPr>
      <w:rFonts w:ascii="Arial Narrow" w:eastAsia="Times New Roman" w:hAnsi="Arial Narrow" w:cs="Times New Roman"/>
      <w:b/>
      <w:color w:val="44546A" w:themeColor="text2"/>
      <w:sz w:val="32"/>
      <w:szCs w:val="20"/>
    </w:rPr>
  </w:style>
  <w:style w:type="paragraph" w:customStyle="1" w:styleId="ESHeading3">
    <w:name w:val="ESHeading 3"/>
    <w:next w:val="Normal"/>
    <w:qFormat/>
    <w:rsid w:val="00072005"/>
    <w:pPr>
      <w:keepNext/>
      <w:numPr>
        <w:ilvl w:val="2"/>
        <w:numId w:val="11"/>
      </w:numPr>
      <w:spacing w:before="240" w:after="80" w:line="240" w:lineRule="auto"/>
      <w:outlineLvl w:val="2"/>
    </w:pPr>
    <w:rPr>
      <w:rFonts w:ascii="Arial Narrow" w:eastAsia="Times New Roman" w:hAnsi="Arial Narrow" w:cs="Times New Roman"/>
      <w:b/>
      <w:color w:val="44546A" w:themeColor="text2"/>
      <w:sz w:val="28"/>
      <w:szCs w:val="28"/>
    </w:rPr>
  </w:style>
  <w:style w:type="paragraph" w:customStyle="1" w:styleId="ESHeading4">
    <w:name w:val="ESHeading 4"/>
    <w:next w:val="Normal"/>
    <w:qFormat/>
    <w:rsid w:val="00072005"/>
    <w:pPr>
      <w:keepNext/>
      <w:numPr>
        <w:ilvl w:val="3"/>
        <w:numId w:val="11"/>
      </w:numPr>
      <w:spacing w:before="120" w:after="120" w:line="240" w:lineRule="auto"/>
      <w:outlineLvl w:val="3"/>
    </w:pPr>
    <w:rPr>
      <w:rFonts w:ascii="Arial Narrow" w:eastAsia="Times New Roman" w:hAnsi="Arial Narrow" w:cs="Times New Roman"/>
      <w:b/>
      <w:color w:val="44546A" w:themeColor="text2"/>
      <w:sz w:val="26"/>
      <w:szCs w:val="26"/>
    </w:rPr>
  </w:style>
  <w:style w:type="paragraph" w:customStyle="1" w:styleId="ESHeading5">
    <w:name w:val="ESHeading 5"/>
    <w:rsid w:val="00072005"/>
    <w:pPr>
      <w:numPr>
        <w:ilvl w:val="4"/>
        <w:numId w:val="11"/>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rsid w:val="00072005"/>
    <w:pPr>
      <w:keepNext/>
      <w:numPr>
        <w:ilvl w:val="5"/>
        <w:numId w:val="11"/>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rsid w:val="00072005"/>
    <w:pPr>
      <w:numPr>
        <w:ilvl w:val="6"/>
        <w:numId w:val="11"/>
      </w:numPr>
      <w:tabs>
        <w:tab w:val="num" w:pos="360"/>
      </w:tabs>
      <w:spacing w:after="0" w:line="240" w:lineRule="auto"/>
    </w:pPr>
    <w:rPr>
      <w:rFonts w:ascii="Arial Narrow" w:eastAsia="Times New Roman" w:hAnsi="Arial Narrow" w:cs="Times New Roman"/>
      <w:sz w:val="24"/>
      <w:szCs w:val="20"/>
    </w:rPr>
  </w:style>
  <w:style w:type="paragraph" w:customStyle="1" w:styleId="TableCaption">
    <w:name w:val="TableCaption"/>
    <w:aliases w:val="tc"/>
    <w:next w:val="Normal"/>
    <w:qFormat/>
    <w:rsid w:val="00007B3F"/>
    <w:pPr>
      <w:keepNext/>
      <w:keepLines/>
      <w:spacing w:before="400" w:after="100" w:line="240" w:lineRule="auto"/>
      <w:jc w:val="center"/>
      <w:outlineLvl w:val="0"/>
    </w:pPr>
    <w:rPr>
      <w:rFonts w:ascii="Arial Narrow" w:eastAsia="Times New Roman" w:hAnsi="Arial Narrow" w:cs="Times New Roman"/>
      <w:b/>
      <w:sz w:val="24"/>
      <w:szCs w:val="24"/>
    </w:rPr>
  </w:style>
  <w:style w:type="paragraph" w:customStyle="1" w:styleId="TableColumnHeading">
    <w:name w:val="TableColumnHeading"/>
    <w:next w:val="Normal"/>
    <w:qFormat/>
    <w:rsid w:val="00007B3F"/>
    <w:pPr>
      <w:keepNext/>
      <w:spacing w:before="60" w:after="60" w:line="240" w:lineRule="auto"/>
      <w:jc w:val="center"/>
    </w:pPr>
    <w:rPr>
      <w:rFonts w:ascii="Arial" w:eastAsia="Times New Roman" w:hAnsi="Arial" w:cs="Times New Roman"/>
      <w:b/>
      <w:sz w:val="20"/>
      <w:szCs w:val="20"/>
    </w:rPr>
  </w:style>
  <w:style w:type="paragraph" w:customStyle="1" w:styleId="BulletListMultiple">
    <w:name w:val="Bullet List Multiple"/>
    <w:link w:val="BulletListMultipleChar"/>
    <w:qFormat/>
    <w:rsid w:val="00007B3F"/>
    <w:pPr>
      <w:numPr>
        <w:numId w:val="12"/>
      </w:numPr>
      <w:spacing w:before="80" w:after="80" w:line="240" w:lineRule="auto"/>
    </w:pPr>
    <w:rPr>
      <w:rFonts w:ascii="Times New Roman" w:eastAsia="Times New Roman" w:hAnsi="Times New Roman" w:cs="Times New Roman"/>
      <w:sz w:val="24"/>
      <w:szCs w:val="20"/>
    </w:rPr>
  </w:style>
  <w:style w:type="paragraph" w:customStyle="1" w:styleId="BulletListMultipleLast">
    <w:name w:val="Bullet List Multiple Last"/>
    <w:next w:val="Normal"/>
    <w:qFormat/>
    <w:rsid w:val="00007B3F"/>
    <w:pPr>
      <w:numPr>
        <w:numId w:val="13"/>
      </w:numPr>
      <w:spacing w:before="80" w:after="280" w:line="240" w:lineRule="auto"/>
    </w:pPr>
    <w:rPr>
      <w:rFonts w:ascii="Times New Roman" w:eastAsia="Times New Roman" w:hAnsi="Times New Roman" w:cs="Times New Roman"/>
      <w:sz w:val="24"/>
      <w:szCs w:val="20"/>
    </w:rPr>
  </w:style>
  <w:style w:type="character" w:customStyle="1" w:styleId="BulletListMultipleChar">
    <w:name w:val="Bullet List Multiple Char"/>
    <w:basedOn w:val="DefaultParagraphFont"/>
    <w:link w:val="BulletListMultiple"/>
    <w:rsid w:val="00007B3F"/>
    <w:rPr>
      <w:rFonts w:ascii="Times New Roman" w:eastAsia="Times New Roman" w:hAnsi="Times New Roman" w:cs="Times New Roman"/>
      <w:sz w:val="24"/>
      <w:szCs w:val="20"/>
    </w:rPr>
  </w:style>
  <w:style w:type="paragraph" w:customStyle="1" w:styleId="TableTextSmaller">
    <w:name w:val="Table Text Smaller"/>
    <w:qFormat/>
    <w:rsid w:val="00007B3F"/>
    <w:pPr>
      <w:spacing w:before="40" w:after="40" w:line="240" w:lineRule="auto"/>
    </w:pPr>
    <w:rPr>
      <w:rFonts w:ascii="Arial" w:eastAsia="Times New Roman" w:hAnsi="Arial" w:cs="Times New Roman"/>
      <w:noProof/>
      <w:sz w:val="16"/>
      <w:szCs w:val="20"/>
    </w:rPr>
  </w:style>
  <w:style w:type="character" w:customStyle="1" w:styleId="FootnoteTextChar1">
    <w:name w:val="Footnote Text Char1"/>
    <w:basedOn w:val="DefaultParagraphFont"/>
    <w:locked/>
    <w:rsid w:val="0048681D"/>
    <w:rPr>
      <w:rFonts w:ascii="Arial" w:hAnsi="Arial"/>
      <w:sz w:val="18"/>
    </w:rPr>
  </w:style>
  <w:style w:type="paragraph" w:customStyle="1" w:styleId="ESFigureCaption">
    <w:name w:val="ES FigureCaption"/>
    <w:aliases w:val="efc"/>
    <w:next w:val="Normal"/>
    <w:qFormat/>
    <w:rsid w:val="005648BA"/>
    <w:pPr>
      <w:keepNext/>
      <w:spacing w:before="120" w:after="240" w:line="240" w:lineRule="auto"/>
      <w:jc w:val="center"/>
    </w:pPr>
    <w:rPr>
      <w:rFonts w:ascii="Arial Narrow" w:eastAsia="Times New Roman" w:hAnsi="Arial Narrow" w:cs="Times New Roman"/>
      <w:b/>
      <w:sz w:val="24"/>
      <w:szCs w:val="20"/>
    </w:rPr>
  </w:style>
  <w:style w:type="paragraph" w:customStyle="1" w:styleId="Figure">
    <w:name w:val="Figure"/>
    <w:next w:val="Normal"/>
    <w:qFormat/>
    <w:rsid w:val="005648BA"/>
    <w:pPr>
      <w:keepNext/>
      <w:keepLines/>
      <w:spacing w:before="120" w:after="0" w:line="240" w:lineRule="auto"/>
      <w:jc w:val="center"/>
    </w:pPr>
    <w:rPr>
      <w:rFonts w:ascii="Times New Roman" w:eastAsia="Times New Roman" w:hAnsi="Times New Roman" w:cs="Times New Roman"/>
      <w:sz w:val="24"/>
      <w:szCs w:val="20"/>
    </w:rPr>
  </w:style>
  <w:style w:type="paragraph" w:customStyle="1" w:styleId="TableDivHead2">
    <w:name w:val="TableDivHead2"/>
    <w:next w:val="Normal"/>
    <w:rsid w:val="0045600E"/>
    <w:pPr>
      <w:spacing w:before="40" w:after="40" w:line="240" w:lineRule="auto"/>
    </w:pPr>
    <w:rPr>
      <w:rFonts w:ascii="Arial" w:eastAsia="Times New Roman" w:hAnsi="Arial" w:cs="Times New Roman"/>
      <w:b/>
      <w:sz w:val="20"/>
      <w:szCs w:val="20"/>
    </w:rPr>
  </w:style>
  <w:style w:type="paragraph" w:customStyle="1" w:styleId="LineSpacer">
    <w:name w:val="Line Spacer"/>
    <w:qFormat/>
    <w:rsid w:val="0045600E"/>
    <w:pPr>
      <w:spacing w:after="0" w:line="240" w:lineRule="auto"/>
    </w:pPr>
    <w:rPr>
      <w:rFonts w:ascii="Times New Roman" w:eastAsia="Times New Roman" w:hAnsi="Times New Roman" w:cs="Times New Roman"/>
      <w:noProof/>
      <w:sz w:val="20"/>
      <w:szCs w:val="20"/>
    </w:rPr>
  </w:style>
  <w:style w:type="paragraph" w:customStyle="1" w:styleId="TableTextCenter">
    <w:name w:val="TableTextCenter"/>
    <w:basedOn w:val="Normal"/>
    <w:qFormat/>
    <w:rsid w:val="0045600E"/>
    <w:pPr>
      <w:widowControl/>
      <w:tabs>
        <w:tab w:val="center" w:pos="4320"/>
      </w:tabs>
      <w:autoSpaceDE/>
      <w:autoSpaceDN/>
      <w:adjustRightInd/>
      <w:spacing w:before="40" w:after="40"/>
      <w:jc w:val="center"/>
    </w:pPr>
    <w:rPr>
      <w:rFonts w:ascii="Arial" w:hAnsi="Arial"/>
      <w:noProof/>
      <w:sz w:val="20"/>
      <w:szCs w:val="20"/>
    </w:rPr>
  </w:style>
  <w:style w:type="character" w:customStyle="1" w:styleId="TableTextChar">
    <w:name w:val="Table Text Char"/>
    <w:basedOn w:val="DefaultParagraphFont"/>
    <w:link w:val="TableText"/>
    <w:rsid w:val="0045600E"/>
    <w:rPr>
      <w:rFonts w:ascii="Arial" w:eastAsia="Times New Roman" w:hAnsi="Arial" w:cs="Arial"/>
      <w:sz w:val="20"/>
      <w:szCs w:val="20"/>
    </w:rPr>
  </w:style>
  <w:style w:type="character" w:customStyle="1" w:styleId="Heading3Char">
    <w:name w:val="Heading 3 Char"/>
    <w:basedOn w:val="DefaultParagraphFont"/>
    <w:link w:val="Heading3"/>
    <w:uiPriority w:val="9"/>
    <w:semiHidden/>
    <w:rsid w:val="00243724"/>
    <w:rPr>
      <w:rFonts w:asciiTheme="majorHAnsi" w:eastAsiaTheme="majorEastAsia" w:hAnsiTheme="majorHAnsi" w:cstheme="majorBidi"/>
      <w:color w:val="1F3763" w:themeColor="accent1" w:themeShade="7F"/>
      <w:sz w:val="24"/>
      <w:szCs w:val="24"/>
    </w:rPr>
  </w:style>
  <w:style w:type="paragraph" w:customStyle="1" w:styleId="TableText0">
    <w:name w:val="TableText"/>
    <w:aliases w:val="tt"/>
    <w:link w:val="TableTextChar0"/>
    <w:qFormat/>
    <w:rsid w:val="00243724"/>
    <w:pPr>
      <w:spacing w:before="40" w:after="40" w:line="240" w:lineRule="auto"/>
    </w:pPr>
    <w:rPr>
      <w:rFonts w:ascii="Arial" w:eastAsia="Times New Roman" w:hAnsi="Arial" w:cs="Times New Roman"/>
      <w:sz w:val="20"/>
      <w:szCs w:val="20"/>
    </w:rPr>
  </w:style>
  <w:style w:type="character" w:customStyle="1" w:styleId="TableTextChar0">
    <w:name w:val="TableText Char"/>
    <w:aliases w:val="tt Char"/>
    <w:basedOn w:val="DefaultParagraphFont"/>
    <w:link w:val="TableText0"/>
    <w:rsid w:val="00243724"/>
    <w:rPr>
      <w:rFonts w:ascii="Arial" w:eastAsia="Times New Roman" w:hAnsi="Arial" w:cs="Times New Roman"/>
      <w:sz w:val="20"/>
      <w:szCs w:val="20"/>
    </w:rPr>
  </w:style>
  <w:style w:type="paragraph" w:customStyle="1" w:styleId="AppHeading1">
    <w:name w:val="AppHeading 1"/>
    <w:next w:val="Normal"/>
    <w:qFormat/>
    <w:rsid w:val="00B618DE"/>
    <w:pPr>
      <w:keepNext/>
      <w:pageBreakBefore/>
      <w:numPr>
        <w:numId w:val="14"/>
      </w:numPr>
      <w:tabs>
        <w:tab w:val="num" w:pos="360"/>
      </w:tabs>
      <w:spacing w:after="360" w:line="400" w:lineRule="exact"/>
      <w:ind w:left="0" w:firstLine="0"/>
      <w:jc w:val="center"/>
    </w:pPr>
    <w:rPr>
      <w:rFonts w:ascii="Arial Narrow" w:eastAsia="Times New Roman" w:hAnsi="Arial Narrow" w:cs="Times New Roman"/>
      <w:b/>
      <w:sz w:val="36"/>
      <w:szCs w:val="20"/>
    </w:rPr>
  </w:style>
  <w:style w:type="paragraph" w:customStyle="1" w:styleId="AppHeading2">
    <w:name w:val="AppHeading 2"/>
    <w:next w:val="Normal"/>
    <w:qFormat/>
    <w:rsid w:val="00B618DE"/>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rsid w:val="00B618DE"/>
    <w:pPr>
      <w:keepNext/>
      <w:numPr>
        <w:ilvl w:val="2"/>
        <w:numId w:val="14"/>
      </w:numPr>
      <w:tabs>
        <w:tab w:val="clear" w:pos="1008"/>
        <w:tab w:val="num" w:pos="900"/>
      </w:tabs>
      <w:spacing w:before="240" w:after="80" w:line="240" w:lineRule="auto"/>
      <w:ind w:left="900" w:hanging="900"/>
    </w:pPr>
    <w:rPr>
      <w:rFonts w:ascii="Arial Narrow" w:eastAsia="Times New Roman" w:hAnsi="Arial Narrow" w:cs="Times New Roman"/>
      <w:b/>
      <w:sz w:val="28"/>
      <w:szCs w:val="20"/>
    </w:rPr>
  </w:style>
  <w:style w:type="paragraph" w:customStyle="1" w:styleId="AppHeading4">
    <w:name w:val="AppHeading 4"/>
    <w:next w:val="Normal"/>
    <w:qFormat/>
    <w:rsid w:val="00B618DE"/>
    <w:pPr>
      <w:numPr>
        <w:ilvl w:val="3"/>
        <w:numId w:val="14"/>
      </w:numPr>
      <w:tabs>
        <w:tab w:val="clear" w:pos="1008"/>
        <w:tab w:val="num" w:pos="1080"/>
      </w:tabs>
      <w:spacing w:before="240" w:after="120" w:line="240" w:lineRule="auto"/>
      <w:ind w:left="1080" w:hanging="1080"/>
    </w:pPr>
    <w:rPr>
      <w:rFonts w:ascii="Arial Narrow" w:eastAsia="Times New Roman" w:hAnsi="Arial Narrow" w:cs="Times New Roman"/>
      <w:b/>
      <w:sz w:val="26"/>
      <w:szCs w:val="20"/>
    </w:rPr>
  </w:style>
  <w:style w:type="paragraph" w:customStyle="1" w:styleId="ESTableCaption">
    <w:name w:val="ES TableCaption"/>
    <w:aliases w:val="etc"/>
    <w:next w:val="Normal"/>
    <w:qFormat/>
    <w:rsid w:val="00B618DE"/>
    <w:pPr>
      <w:keepNext/>
      <w:spacing w:before="240" w:after="120" w:line="240" w:lineRule="auto"/>
      <w:jc w:val="center"/>
    </w:pPr>
    <w:rPr>
      <w:rFonts w:ascii="Arial Narrow" w:eastAsia="Times New Roman" w:hAnsi="Arial Narrow" w:cs="Times New Roman"/>
      <w:b/>
      <w:sz w:val="24"/>
      <w:szCs w:val="20"/>
    </w:rPr>
  </w:style>
  <w:style w:type="paragraph" w:customStyle="1" w:styleId="Reference">
    <w:name w:val="Reference"/>
    <w:basedOn w:val="Normal"/>
    <w:qFormat/>
    <w:rsid w:val="00F25725"/>
    <w:pPr>
      <w:widowControl/>
      <w:numPr>
        <w:numId w:val="15"/>
      </w:numPr>
      <w:autoSpaceDE/>
      <w:autoSpaceDN/>
      <w:adjustRightInd/>
      <w:spacing w:before="120" w:after="120"/>
    </w:pPr>
    <w:rPr>
      <w:szCs w:val="20"/>
    </w:rPr>
  </w:style>
  <w:style w:type="character" w:styleId="Emphasis">
    <w:name w:val="Emphasis"/>
    <w:basedOn w:val="DefaultParagraphFont"/>
    <w:uiPriority w:val="20"/>
    <w:qFormat/>
    <w:rsid w:val="00F25725"/>
    <w:rPr>
      <w:i/>
      <w:iCs/>
    </w:rPr>
  </w:style>
  <w:style w:type="table" w:customStyle="1" w:styleId="TableGrid0">
    <w:name w:val="TableGrid"/>
    <w:rsid w:val="00083E8F"/>
    <w:pPr>
      <w:spacing w:after="0" w:line="240" w:lineRule="auto"/>
    </w:pPr>
    <w:rPr>
      <w:rFonts w:eastAsiaTheme="minorEastAsia"/>
    </w:rPr>
    <w:tblPr>
      <w:tblCellMar>
        <w:top w:w="0" w:type="dxa"/>
        <w:left w:w="0" w:type="dxa"/>
        <w:bottom w:w="0" w:type="dxa"/>
        <w:right w:w="0" w:type="dxa"/>
      </w:tblCellMar>
    </w:tblPr>
  </w:style>
  <w:style w:type="paragraph" w:customStyle="1" w:styleId="NumberedList2bulleted">
    <w:name w:val="Numbered List 2 (bulleted)"/>
    <w:qFormat/>
    <w:rsid w:val="00EE4EFA"/>
    <w:pPr>
      <w:numPr>
        <w:numId w:val="16"/>
      </w:numPr>
      <w:spacing w:before="60" w:after="60" w:line="240" w:lineRule="auto"/>
    </w:pPr>
    <w:rPr>
      <w:rFonts w:ascii="Times New Roman" w:eastAsia="Times New Roman" w:hAnsi="Times New Roman" w:cs="Arial"/>
      <w:bCs/>
      <w:kern w:val="32"/>
      <w:sz w:val="24"/>
    </w:rPr>
  </w:style>
  <w:style w:type="character" w:styleId="PlaceholderText">
    <w:name w:val="Placeholder Text"/>
    <w:basedOn w:val="DefaultParagraphFont"/>
    <w:uiPriority w:val="99"/>
    <w:semiHidden/>
    <w:rsid w:val="00E14D5F"/>
    <w:rPr>
      <w:color w:val="808080"/>
    </w:rPr>
  </w:style>
  <w:style w:type="character" w:customStyle="1" w:styleId="UnresolvedMention2">
    <w:name w:val="Unresolved Mention2"/>
    <w:basedOn w:val="DefaultParagraphFont"/>
    <w:uiPriority w:val="99"/>
    <w:unhideWhenUsed/>
    <w:rsid w:val="004648EE"/>
    <w:rPr>
      <w:color w:val="605E5C"/>
      <w:shd w:val="clear" w:color="auto" w:fill="E1DFDD"/>
    </w:rPr>
  </w:style>
  <w:style w:type="character" w:customStyle="1" w:styleId="normaltextrun">
    <w:name w:val="normaltextrun"/>
    <w:basedOn w:val="DefaultParagraphFont"/>
    <w:rsid w:val="003233F1"/>
  </w:style>
  <w:style w:type="character" w:customStyle="1" w:styleId="Mention1">
    <w:name w:val="Mention1"/>
    <w:basedOn w:val="DefaultParagraphFont"/>
    <w:uiPriority w:val="99"/>
    <w:unhideWhenUsed/>
    <w:rsid w:val="00587B71"/>
    <w:rPr>
      <w:color w:val="2B579A"/>
      <w:shd w:val="clear" w:color="auto" w:fill="E1DFDD"/>
    </w:rPr>
  </w:style>
  <w:style w:type="paragraph" w:customStyle="1" w:styleId="citation">
    <w:name w:val="citation"/>
    <w:basedOn w:val="Normal"/>
    <w:rsid w:val="009D6644"/>
    <w:pPr>
      <w:widowControl/>
      <w:autoSpaceDE/>
      <w:autoSpaceDN/>
      <w:adjustRightInd/>
      <w:spacing w:before="100" w:beforeAutospacing="1" w:after="100" w:afterAutospacing="1"/>
    </w:pPr>
  </w:style>
  <w:style w:type="paragraph" w:customStyle="1" w:styleId="paragraph">
    <w:name w:val="paragraph"/>
    <w:basedOn w:val="Normal"/>
    <w:rsid w:val="005A6A08"/>
    <w:pPr>
      <w:widowControl/>
      <w:autoSpaceDE/>
      <w:autoSpaceDN/>
      <w:adjustRightInd/>
      <w:spacing w:before="100" w:beforeAutospacing="1" w:after="100" w:afterAutospacing="1"/>
    </w:pPr>
  </w:style>
  <w:style w:type="character" w:customStyle="1" w:styleId="eop">
    <w:name w:val="eop"/>
    <w:basedOn w:val="DefaultParagraphFont"/>
    <w:rsid w:val="005A6A08"/>
  </w:style>
  <w:style w:type="character" w:customStyle="1" w:styleId="spellingerror">
    <w:name w:val="spellingerror"/>
    <w:basedOn w:val="DefaultParagraphFont"/>
    <w:rsid w:val="005A6A08"/>
  </w:style>
  <w:style w:type="table" w:customStyle="1" w:styleId="GridTable41">
    <w:name w:val="Grid Table 41"/>
    <w:basedOn w:val="TableNormal"/>
    <w:next w:val="GridTable4"/>
    <w:uiPriority w:val="49"/>
    <w:rsid w:val="00696E77"/>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
    <w:name w:val="Grid Table 4"/>
    <w:basedOn w:val="TableNormal"/>
    <w:uiPriority w:val="49"/>
    <w:rsid w:val="00696E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utline0031">
    <w:name w:val="Outline003_1"/>
    <w:basedOn w:val="Normal"/>
    <w:rsid w:val="00E514DC"/>
    <w:pPr>
      <w:numPr>
        <w:numId w:val="19"/>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styleId="Index1">
    <w:name w:val="index 1"/>
    <w:basedOn w:val="Normal"/>
    <w:next w:val="Normal"/>
    <w:autoRedefine/>
    <w:uiPriority w:val="99"/>
    <w:semiHidden/>
    <w:unhideWhenUsed/>
    <w:rsid w:val="00925EAB"/>
    <w:pPr>
      <w:ind w:left="240" w:hanging="240"/>
    </w:pPr>
  </w:style>
  <w:style w:type="paragraph" w:styleId="IndexHeading">
    <w:name w:val="index heading"/>
    <w:basedOn w:val="Normal"/>
    <w:next w:val="Index1"/>
    <w:link w:val="IndexHeadingChar"/>
    <w:uiPriority w:val="99"/>
    <w:unhideWhenUsed/>
    <w:rsid w:val="00925EAB"/>
    <w:rPr>
      <w:rFonts w:asciiTheme="majorHAnsi" w:eastAsiaTheme="majorEastAsia" w:hAnsiTheme="majorHAnsi" w:cstheme="majorBidi"/>
      <w:b/>
      <w:bCs/>
    </w:rPr>
  </w:style>
  <w:style w:type="paragraph" w:customStyle="1" w:styleId="Style1">
    <w:name w:val="Style1"/>
    <w:basedOn w:val="IndexHeading"/>
    <w:link w:val="Style1Char"/>
    <w:qFormat/>
    <w:rsid w:val="00925EAB"/>
    <w:rPr>
      <w:rFonts w:asciiTheme="minorHAnsi" w:hAnsiTheme="minorHAnsi" w:cstheme="minorHAnsi"/>
      <w:sz w:val="32"/>
      <w:szCs w:val="32"/>
      <w:u w:val="single"/>
    </w:rPr>
  </w:style>
  <w:style w:type="character" w:customStyle="1" w:styleId="IndexHeadingChar">
    <w:name w:val="Index Heading Char"/>
    <w:basedOn w:val="DefaultParagraphFont"/>
    <w:link w:val="IndexHeading"/>
    <w:uiPriority w:val="99"/>
    <w:rsid w:val="00925EAB"/>
    <w:rPr>
      <w:rFonts w:asciiTheme="majorHAnsi" w:eastAsiaTheme="majorEastAsia" w:hAnsiTheme="majorHAnsi" w:cstheme="majorBidi"/>
      <w:b/>
      <w:bCs/>
      <w:sz w:val="24"/>
      <w:szCs w:val="24"/>
    </w:rPr>
  </w:style>
  <w:style w:type="character" w:customStyle="1" w:styleId="Style1Char">
    <w:name w:val="Style1 Char"/>
    <w:basedOn w:val="IndexHeadingChar"/>
    <w:link w:val="Style1"/>
    <w:rsid w:val="00925EAB"/>
    <w:rPr>
      <w:rFonts w:asciiTheme="majorHAnsi" w:eastAsiaTheme="majorEastAsia" w:hAnsiTheme="majorHAnsi" w:cstheme="minorHAnsi"/>
      <w:b/>
      <w:bCs/>
      <w:sz w:val="32"/>
      <w:szCs w:val="32"/>
      <w:u w:val="single"/>
    </w:rPr>
  </w:style>
  <w:style w:type="character" w:customStyle="1" w:styleId="UnresolvedMention">
    <w:name w:val="Unresolved Mention"/>
    <w:basedOn w:val="DefaultParagraphFont"/>
    <w:uiPriority w:val="99"/>
    <w:semiHidden/>
    <w:unhideWhenUsed/>
    <w:rsid w:val="005B1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4465">
      <w:bodyDiv w:val="1"/>
      <w:marLeft w:val="0"/>
      <w:marRight w:val="0"/>
      <w:marTop w:val="0"/>
      <w:marBottom w:val="0"/>
      <w:divBdr>
        <w:top w:val="none" w:sz="0" w:space="0" w:color="auto"/>
        <w:left w:val="none" w:sz="0" w:space="0" w:color="auto"/>
        <w:bottom w:val="none" w:sz="0" w:space="0" w:color="auto"/>
        <w:right w:val="none" w:sz="0" w:space="0" w:color="auto"/>
      </w:divBdr>
    </w:div>
    <w:div w:id="96025256">
      <w:bodyDiv w:val="1"/>
      <w:marLeft w:val="0"/>
      <w:marRight w:val="0"/>
      <w:marTop w:val="0"/>
      <w:marBottom w:val="0"/>
      <w:divBdr>
        <w:top w:val="none" w:sz="0" w:space="0" w:color="auto"/>
        <w:left w:val="none" w:sz="0" w:space="0" w:color="auto"/>
        <w:bottom w:val="none" w:sz="0" w:space="0" w:color="auto"/>
        <w:right w:val="none" w:sz="0" w:space="0" w:color="auto"/>
      </w:divBdr>
    </w:div>
    <w:div w:id="101531767">
      <w:bodyDiv w:val="1"/>
      <w:marLeft w:val="0"/>
      <w:marRight w:val="0"/>
      <w:marTop w:val="0"/>
      <w:marBottom w:val="0"/>
      <w:divBdr>
        <w:top w:val="none" w:sz="0" w:space="0" w:color="auto"/>
        <w:left w:val="none" w:sz="0" w:space="0" w:color="auto"/>
        <w:bottom w:val="none" w:sz="0" w:space="0" w:color="auto"/>
        <w:right w:val="none" w:sz="0" w:space="0" w:color="auto"/>
      </w:divBdr>
    </w:div>
    <w:div w:id="218249450">
      <w:bodyDiv w:val="1"/>
      <w:marLeft w:val="0"/>
      <w:marRight w:val="0"/>
      <w:marTop w:val="0"/>
      <w:marBottom w:val="0"/>
      <w:divBdr>
        <w:top w:val="none" w:sz="0" w:space="0" w:color="auto"/>
        <w:left w:val="none" w:sz="0" w:space="0" w:color="auto"/>
        <w:bottom w:val="none" w:sz="0" w:space="0" w:color="auto"/>
        <w:right w:val="none" w:sz="0" w:space="0" w:color="auto"/>
      </w:divBdr>
    </w:div>
    <w:div w:id="371157763">
      <w:bodyDiv w:val="1"/>
      <w:marLeft w:val="0"/>
      <w:marRight w:val="0"/>
      <w:marTop w:val="0"/>
      <w:marBottom w:val="0"/>
      <w:divBdr>
        <w:top w:val="none" w:sz="0" w:space="0" w:color="auto"/>
        <w:left w:val="none" w:sz="0" w:space="0" w:color="auto"/>
        <w:bottom w:val="none" w:sz="0" w:space="0" w:color="auto"/>
        <w:right w:val="none" w:sz="0" w:space="0" w:color="auto"/>
      </w:divBdr>
    </w:div>
    <w:div w:id="575362031">
      <w:bodyDiv w:val="1"/>
      <w:marLeft w:val="0"/>
      <w:marRight w:val="0"/>
      <w:marTop w:val="0"/>
      <w:marBottom w:val="0"/>
      <w:divBdr>
        <w:top w:val="none" w:sz="0" w:space="0" w:color="auto"/>
        <w:left w:val="none" w:sz="0" w:space="0" w:color="auto"/>
        <w:bottom w:val="none" w:sz="0" w:space="0" w:color="auto"/>
        <w:right w:val="none" w:sz="0" w:space="0" w:color="auto"/>
      </w:divBdr>
    </w:div>
    <w:div w:id="750322470">
      <w:bodyDiv w:val="1"/>
      <w:marLeft w:val="0"/>
      <w:marRight w:val="0"/>
      <w:marTop w:val="0"/>
      <w:marBottom w:val="0"/>
      <w:divBdr>
        <w:top w:val="none" w:sz="0" w:space="0" w:color="auto"/>
        <w:left w:val="none" w:sz="0" w:space="0" w:color="auto"/>
        <w:bottom w:val="none" w:sz="0" w:space="0" w:color="auto"/>
        <w:right w:val="none" w:sz="0" w:space="0" w:color="auto"/>
      </w:divBdr>
    </w:div>
    <w:div w:id="764348587">
      <w:bodyDiv w:val="1"/>
      <w:marLeft w:val="0"/>
      <w:marRight w:val="0"/>
      <w:marTop w:val="0"/>
      <w:marBottom w:val="0"/>
      <w:divBdr>
        <w:top w:val="none" w:sz="0" w:space="0" w:color="auto"/>
        <w:left w:val="none" w:sz="0" w:space="0" w:color="auto"/>
        <w:bottom w:val="none" w:sz="0" w:space="0" w:color="auto"/>
        <w:right w:val="none" w:sz="0" w:space="0" w:color="auto"/>
      </w:divBdr>
    </w:div>
    <w:div w:id="781143804">
      <w:bodyDiv w:val="1"/>
      <w:marLeft w:val="0"/>
      <w:marRight w:val="0"/>
      <w:marTop w:val="0"/>
      <w:marBottom w:val="0"/>
      <w:divBdr>
        <w:top w:val="none" w:sz="0" w:space="0" w:color="auto"/>
        <w:left w:val="none" w:sz="0" w:space="0" w:color="auto"/>
        <w:bottom w:val="none" w:sz="0" w:space="0" w:color="auto"/>
        <w:right w:val="none" w:sz="0" w:space="0" w:color="auto"/>
      </w:divBdr>
    </w:div>
    <w:div w:id="809008901">
      <w:bodyDiv w:val="1"/>
      <w:marLeft w:val="0"/>
      <w:marRight w:val="0"/>
      <w:marTop w:val="0"/>
      <w:marBottom w:val="0"/>
      <w:divBdr>
        <w:top w:val="none" w:sz="0" w:space="0" w:color="auto"/>
        <w:left w:val="none" w:sz="0" w:space="0" w:color="auto"/>
        <w:bottom w:val="none" w:sz="0" w:space="0" w:color="auto"/>
        <w:right w:val="none" w:sz="0" w:space="0" w:color="auto"/>
      </w:divBdr>
    </w:div>
    <w:div w:id="825168474">
      <w:bodyDiv w:val="1"/>
      <w:marLeft w:val="0"/>
      <w:marRight w:val="0"/>
      <w:marTop w:val="0"/>
      <w:marBottom w:val="0"/>
      <w:divBdr>
        <w:top w:val="none" w:sz="0" w:space="0" w:color="auto"/>
        <w:left w:val="none" w:sz="0" w:space="0" w:color="auto"/>
        <w:bottom w:val="none" w:sz="0" w:space="0" w:color="auto"/>
        <w:right w:val="none" w:sz="0" w:space="0" w:color="auto"/>
      </w:divBdr>
    </w:div>
    <w:div w:id="839084388">
      <w:bodyDiv w:val="1"/>
      <w:marLeft w:val="0"/>
      <w:marRight w:val="0"/>
      <w:marTop w:val="0"/>
      <w:marBottom w:val="0"/>
      <w:divBdr>
        <w:top w:val="none" w:sz="0" w:space="0" w:color="auto"/>
        <w:left w:val="none" w:sz="0" w:space="0" w:color="auto"/>
        <w:bottom w:val="none" w:sz="0" w:space="0" w:color="auto"/>
        <w:right w:val="none" w:sz="0" w:space="0" w:color="auto"/>
      </w:divBdr>
    </w:div>
    <w:div w:id="861894188">
      <w:bodyDiv w:val="1"/>
      <w:marLeft w:val="0"/>
      <w:marRight w:val="0"/>
      <w:marTop w:val="0"/>
      <w:marBottom w:val="0"/>
      <w:divBdr>
        <w:top w:val="none" w:sz="0" w:space="0" w:color="auto"/>
        <w:left w:val="none" w:sz="0" w:space="0" w:color="auto"/>
        <w:bottom w:val="none" w:sz="0" w:space="0" w:color="auto"/>
        <w:right w:val="none" w:sz="0" w:space="0" w:color="auto"/>
      </w:divBdr>
    </w:div>
    <w:div w:id="864440919">
      <w:bodyDiv w:val="1"/>
      <w:marLeft w:val="0"/>
      <w:marRight w:val="0"/>
      <w:marTop w:val="0"/>
      <w:marBottom w:val="0"/>
      <w:divBdr>
        <w:top w:val="none" w:sz="0" w:space="0" w:color="auto"/>
        <w:left w:val="none" w:sz="0" w:space="0" w:color="auto"/>
        <w:bottom w:val="none" w:sz="0" w:space="0" w:color="auto"/>
        <w:right w:val="none" w:sz="0" w:space="0" w:color="auto"/>
      </w:divBdr>
    </w:div>
    <w:div w:id="1055854260">
      <w:bodyDiv w:val="1"/>
      <w:marLeft w:val="0"/>
      <w:marRight w:val="0"/>
      <w:marTop w:val="0"/>
      <w:marBottom w:val="0"/>
      <w:divBdr>
        <w:top w:val="none" w:sz="0" w:space="0" w:color="auto"/>
        <w:left w:val="none" w:sz="0" w:space="0" w:color="auto"/>
        <w:bottom w:val="none" w:sz="0" w:space="0" w:color="auto"/>
        <w:right w:val="none" w:sz="0" w:space="0" w:color="auto"/>
      </w:divBdr>
    </w:div>
    <w:div w:id="1069881717">
      <w:bodyDiv w:val="1"/>
      <w:marLeft w:val="0"/>
      <w:marRight w:val="0"/>
      <w:marTop w:val="0"/>
      <w:marBottom w:val="0"/>
      <w:divBdr>
        <w:top w:val="none" w:sz="0" w:space="0" w:color="auto"/>
        <w:left w:val="none" w:sz="0" w:space="0" w:color="auto"/>
        <w:bottom w:val="none" w:sz="0" w:space="0" w:color="auto"/>
        <w:right w:val="none" w:sz="0" w:space="0" w:color="auto"/>
      </w:divBdr>
    </w:div>
    <w:div w:id="1141506832">
      <w:bodyDiv w:val="1"/>
      <w:marLeft w:val="0"/>
      <w:marRight w:val="0"/>
      <w:marTop w:val="0"/>
      <w:marBottom w:val="0"/>
      <w:divBdr>
        <w:top w:val="none" w:sz="0" w:space="0" w:color="auto"/>
        <w:left w:val="none" w:sz="0" w:space="0" w:color="auto"/>
        <w:bottom w:val="none" w:sz="0" w:space="0" w:color="auto"/>
        <w:right w:val="none" w:sz="0" w:space="0" w:color="auto"/>
      </w:divBdr>
    </w:div>
    <w:div w:id="1250850140">
      <w:bodyDiv w:val="1"/>
      <w:marLeft w:val="0"/>
      <w:marRight w:val="0"/>
      <w:marTop w:val="0"/>
      <w:marBottom w:val="0"/>
      <w:divBdr>
        <w:top w:val="none" w:sz="0" w:space="0" w:color="auto"/>
        <w:left w:val="none" w:sz="0" w:space="0" w:color="auto"/>
        <w:bottom w:val="none" w:sz="0" w:space="0" w:color="auto"/>
        <w:right w:val="none" w:sz="0" w:space="0" w:color="auto"/>
      </w:divBdr>
    </w:div>
    <w:div w:id="1393230330">
      <w:bodyDiv w:val="1"/>
      <w:marLeft w:val="0"/>
      <w:marRight w:val="0"/>
      <w:marTop w:val="0"/>
      <w:marBottom w:val="0"/>
      <w:divBdr>
        <w:top w:val="none" w:sz="0" w:space="0" w:color="auto"/>
        <w:left w:val="none" w:sz="0" w:space="0" w:color="auto"/>
        <w:bottom w:val="none" w:sz="0" w:space="0" w:color="auto"/>
        <w:right w:val="none" w:sz="0" w:space="0" w:color="auto"/>
      </w:divBdr>
    </w:div>
    <w:div w:id="1410812793">
      <w:bodyDiv w:val="1"/>
      <w:marLeft w:val="0"/>
      <w:marRight w:val="0"/>
      <w:marTop w:val="0"/>
      <w:marBottom w:val="0"/>
      <w:divBdr>
        <w:top w:val="none" w:sz="0" w:space="0" w:color="auto"/>
        <w:left w:val="none" w:sz="0" w:space="0" w:color="auto"/>
        <w:bottom w:val="none" w:sz="0" w:space="0" w:color="auto"/>
        <w:right w:val="none" w:sz="0" w:space="0" w:color="auto"/>
      </w:divBdr>
    </w:div>
    <w:div w:id="1500000529">
      <w:bodyDiv w:val="1"/>
      <w:marLeft w:val="0"/>
      <w:marRight w:val="0"/>
      <w:marTop w:val="0"/>
      <w:marBottom w:val="0"/>
      <w:divBdr>
        <w:top w:val="none" w:sz="0" w:space="0" w:color="auto"/>
        <w:left w:val="none" w:sz="0" w:space="0" w:color="auto"/>
        <w:bottom w:val="none" w:sz="0" w:space="0" w:color="auto"/>
        <w:right w:val="none" w:sz="0" w:space="0" w:color="auto"/>
      </w:divBdr>
      <w:divsChild>
        <w:div w:id="782917007">
          <w:marLeft w:val="0"/>
          <w:marRight w:val="0"/>
          <w:marTop w:val="0"/>
          <w:marBottom w:val="480"/>
          <w:divBdr>
            <w:top w:val="single" w:sz="6" w:space="0" w:color="E70033"/>
            <w:left w:val="none" w:sz="0" w:space="0" w:color="auto"/>
            <w:bottom w:val="single" w:sz="6" w:space="0" w:color="E2DFDA"/>
            <w:right w:val="none" w:sz="0" w:space="0" w:color="auto"/>
          </w:divBdr>
          <w:divsChild>
            <w:div w:id="19407934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3490275">
      <w:bodyDiv w:val="1"/>
      <w:marLeft w:val="0"/>
      <w:marRight w:val="0"/>
      <w:marTop w:val="0"/>
      <w:marBottom w:val="0"/>
      <w:divBdr>
        <w:top w:val="none" w:sz="0" w:space="0" w:color="auto"/>
        <w:left w:val="none" w:sz="0" w:space="0" w:color="auto"/>
        <w:bottom w:val="none" w:sz="0" w:space="0" w:color="auto"/>
        <w:right w:val="none" w:sz="0" w:space="0" w:color="auto"/>
      </w:divBdr>
    </w:div>
    <w:div w:id="1528525904">
      <w:bodyDiv w:val="1"/>
      <w:marLeft w:val="0"/>
      <w:marRight w:val="0"/>
      <w:marTop w:val="0"/>
      <w:marBottom w:val="0"/>
      <w:divBdr>
        <w:top w:val="none" w:sz="0" w:space="0" w:color="auto"/>
        <w:left w:val="none" w:sz="0" w:space="0" w:color="auto"/>
        <w:bottom w:val="none" w:sz="0" w:space="0" w:color="auto"/>
        <w:right w:val="none" w:sz="0" w:space="0" w:color="auto"/>
      </w:divBdr>
    </w:div>
    <w:div w:id="1572156024">
      <w:bodyDiv w:val="1"/>
      <w:marLeft w:val="0"/>
      <w:marRight w:val="0"/>
      <w:marTop w:val="0"/>
      <w:marBottom w:val="0"/>
      <w:divBdr>
        <w:top w:val="none" w:sz="0" w:space="0" w:color="auto"/>
        <w:left w:val="none" w:sz="0" w:space="0" w:color="auto"/>
        <w:bottom w:val="none" w:sz="0" w:space="0" w:color="auto"/>
        <w:right w:val="none" w:sz="0" w:space="0" w:color="auto"/>
      </w:divBdr>
    </w:div>
    <w:div w:id="1656182711">
      <w:bodyDiv w:val="1"/>
      <w:marLeft w:val="0"/>
      <w:marRight w:val="0"/>
      <w:marTop w:val="0"/>
      <w:marBottom w:val="0"/>
      <w:divBdr>
        <w:top w:val="none" w:sz="0" w:space="0" w:color="auto"/>
        <w:left w:val="none" w:sz="0" w:space="0" w:color="auto"/>
        <w:bottom w:val="none" w:sz="0" w:space="0" w:color="auto"/>
        <w:right w:val="none" w:sz="0" w:space="0" w:color="auto"/>
      </w:divBdr>
    </w:div>
    <w:div w:id="1678462859">
      <w:bodyDiv w:val="1"/>
      <w:marLeft w:val="0"/>
      <w:marRight w:val="0"/>
      <w:marTop w:val="0"/>
      <w:marBottom w:val="0"/>
      <w:divBdr>
        <w:top w:val="none" w:sz="0" w:space="0" w:color="auto"/>
        <w:left w:val="none" w:sz="0" w:space="0" w:color="auto"/>
        <w:bottom w:val="none" w:sz="0" w:space="0" w:color="auto"/>
        <w:right w:val="none" w:sz="0" w:space="0" w:color="auto"/>
      </w:divBdr>
    </w:div>
    <w:div w:id="1678534216">
      <w:bodyDiv w:val="1"/>
      <w:marLeft w:val="0"/>
      <w:marRight w:val="0"/>
      <w:marTop w:val="0"/>
      <w:marBottom w:val="0"/>
      <w:divBdr>
        <w:top w:val="none" w:sz="0" w:space="0" w:color="auto"/>
        <w:left w:val="none" w:sz="0" w:space="0" w:color="auto"/>
        <w:bottom w:val="none" w:sz="0" w:space="0" w:color="auto"/>
        <w:right w:val="none" w:sz="0" w:space="0" w:color="auto"/>
      </w:divBdr>
    </w:div>
    <w:div w:id="1707412336">
      <w:bodyDiv w:val="1"/>
      <w:marLeft w:val="0"/>
      <w:marRight w:val="0"/>
      <w:marTop w:val="0"/>
      <w:marBottom w:val="0"/>
      <w:divBdr>
        <w:top w:val="none" w:sz="0" w:space="0" w:color="auto"/>
        <w:left w:val="none" w:sz="0" w:space="0" w:color="auto"/>
        <w:bottom w:val="none" w:sz="0" w:space="0" w:color="auto"/>
        <w:right w:val="none" w:sz="0" w:space="0" w:color="auto"/>
      </w:divBdr>
    </w:div>
    <w:div w:id="1708990733">
      <w:bodyDiv w:val="1"/>
      <w:marLeft w:val="0"/>
      <w:marRight w:val="0"/>
      <w:marTop w:val="0"/>
      <w:marBottom w:val="0"/>
      <w:divBdr>
        <w:top w:val="none" w:sz="0" w:space="0" w:color="auto"/>
        <w:left w:val="none" w:sz="0" w:space="0" w:color="auto"/>
        <w:bottom w:val="none" w:sz="0" w:space="0" w:color="auto"/>
        <w:right w:val="none" w:sz="0" w:space="0" w:color="auto"/>
      </w:divBdr>
    </w:div>
    <w:div w:id="1814133516">
      <w:bodyDiv w:val="1"/>
      <w:marLeft w:val="0"/>
      <w:marRight w:val="0"/>
      <w:marTop w:val="0"/>
      <w:marBottom w:val="0"/>
      <w:divBdr>
        <w:top w:val="none" w:sz="0" w:space="0" w:color="auto"/>
        <w:left w:val="none" w:sz="0" w:space="0" w:color="auto"/>
        <w:bottom w:val="none" w:sz="0" w:space="0" w:color="auto"/>
        <w:right w:val="none" w:sz="0" w:space="0" w:color="auto"/>
      </w:divBdr>
    </w:div>
    <w:div w:id="1893153364">
      <w:bodyDiv w:val="1"/>
      <w:marLeft w:val="0"/>
      <w:marRight w:val="0"/>
      <w:marTop w:val="0"/>
      <w:marBottom w:val="0"/>
      <w:divBdr>
        <w:top w:val="none" w:sz="0" w:space="0" w:color="auto"/>
        <w:left w:val="none" w:sz="0" w:space="0" w:color="auto"/>
        <w:bottom w:val="none" w:sz="0" w:space="0" w:color="auto"/>
        <w:right w:val="none" w:sz="0" w:space="0" w:color="auto"/>
      </w:divBdr>
    </w:div>
    <w:div w:id="1977685708">
      <w:bodyDiv w:val="1"/>
      <w:marLeft w:val="0"/>
      <w:marRight w:val="0"/>
      <w:marTop w:val="0"/>
      <w:marBottom w:val="0"/>
      <w:divBdr>
        <w:top w:val="none" w:sz="0" w:space="0" w:color="auto"/>
        <w:left w:val="none" w:sz="0" w:space="0" w:color="auto"/>
        <w:bottom w:val="none" w:sz="0" w:space="0" w:color="auto"/>
        <w:right w:val="none" w:sz="0" w:space="0" w:color="auto"/>
      </w:divBdr>
    </w:div>
    <w:div w:id="2022973563">
      <w:bodyDiv w:val="1"/>
      <w:marLeft w:val="0"/>
      <w:marRight w:val="0"/>
      <w:marTop w:val="0"/>
      <w:marBottom w:val="0"/>
      <w:divBdr>
        <w:top w:val="none" w:sz="0" w:space="0" w:color="auto"/>
        <w:left w:val="none" w:sz="0" w:space="0" w:color="auto"/>
        <w:bottom w:val="none" w:sz="0" w:space="0" w:color="auto"/>
        <w:right w:val="none" w:sz="0" w:space="0" w:color="auto"/>
      </w:divBdr>
    </w:div>
    <w:div w:id="20497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jaclyns@mitre.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nci.coppola@hhs.gov"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blinas@mitre.org" TargetMode="External"/><Relationship Id="rId25" Type="http://schemas.openxmlformats.org/officeDocument/2006/relationships/hyperlink" Target="https://www.hhs.gov/ash/oah/sites/default/files/oah-human-centered-design-brief.pdf" TargetMode="External"/><Relationship Id="rId2" Type="http://schemas.openxmlformats.org/officeDocument/2006/relationships/customXml" Target="../customXml/item2.xml"/><Relationship Id="rId16" Type="http://schemas.openxmlformats.org/officeDocument/2006/relationships/hyperlink" Target="mailto:ksprague@mitre.org" TargetMode="External"/><Relationship Id="rId20" Type="http://schemas.openxmlformats.org/officeDocument/2006/relationships/hyperlink" Target="mailto:ahinzey@mitr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iwhc.org/wp-content/uploads/2015/03/youth-participation.pdf" TargetMode="External"/><Relationship Id="rId5" Type="http://schemas.openxmlformats.org/officeDocument/2006/relationships/numbering" Target="numbering.xml"/><Relationship Id="rId15" Type="http://schemas.openxmlformats.org/officeDocument/2006/relationships/hyperlink" Target="mailto:laurenhm@mitre.org" TargetMode="External"/><Relationship Id="rId23" Type="http://schemas.openxmlformats.org/officeDocument/2006/relationships/hyperlink" Target="http://www.causalevaluation.or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kriz@mitr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schmidt@mitre.org" TargetMode="External"/><Relationship Id="rId22" Type="http://schemas.openxmlformats.org/officeDocument/2006/relationships/hyperlink" Target="mailto:Alicia.Richmond@hhs.gov"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C3FDB9F73C94CBDD7F203CBD5D6FE" ma:contentTypeVersion="9" ma:contentTypeDescription="Create a new document." ma:contentTypeScope="" ma:versionID="0d5054a477ef172a5d9b8dc05651cd72">
  <xsd:schema xmlns:xsd="http://www.w3.org/2001/XMLSchema" xmlns:xs="http://www.w3.org/2001/XMLSchema" xmlns:p="http://schemas.microsoft.com/office/2006/metadata/properties" xmlns:ns3="1d10e449-af2a-438b-90d7-b3be22c46561" xmlns:ns4="f7a80508-921f-49d8-9a5f-199bc820c699" targetNamespace="http://schemas.microsoft.com/office/2006/metadata/properties" ma:root="true" ma:fieldsID="7f9b5ed9b4053ef11fdf08af2bf195c9" ns3:_="" ns4:_="">
    <xsd:import namespace="1d10e449-af2a-438b-90d7-b3be22c46561"/>
    <xsd:import namespace="f7a80508-921f-49d8-9a5f-199bc820c6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0e449-af2a-438b-90d7-b3be22c46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80508-921f-49d8-9a5f-199bc820c6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55ADD-A5CE-4253-93A3-0656B3B018D5}">
  <ds:schemaRefs>
    <ds:schemaRef ds:uri="http://schemas.microsoft.com/sharepoint/v3/contenttype/forms"/>
  </ds:schemaRefs>
</ds:datastoreItem>
</file>

<file path=customXml/itemProps2.xml><?xml version="1.0" encoding="utf-8"?>
<ds:datastoreItem xmlns:ds="http://schemas.openxmlformats.org/officeDocument/2006/customXml" ds:itemID="{79BF52FD-7B99-4F0D-BFE4-16270E4FB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3B11F-B70E-4B82-BA5C-DE4BD77D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0e449-af2a-438b-90d7-b3be22c46561"/>
    <ds:schemaRef ds:uri="f7a80508-921f-49d8-9a5f-199bc820c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A98F3-8F94-4C20-8A22-A7667DA7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5900</Words>
  <Characters>33633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Katie</dc:creator>
  <cp:keywords/>
  <dc:description/>
  <cp:lastModifiedBy>SYSTEM</cp:lastModifiedBy>
  <cp:revision>2</cp:revision>
  <cp:lastPrinted>2019-09-24T19:33:00Z</cp:lastPrinted>
  <dcterms:created xsi:type="dcterms:W3CDTF">2020-01-09T16:21:00Z</dcterms:created>
  <dcterms:modified xsi:type="dcterms:W3CDTF">2020-01-09T16:21:00Z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0x01010026DC3FDB9F73C94CBDD7F203CBD5D6FE</vt:lpwstr>
  </property>
  <property fmtid="{D5CDD505-2E9C-101B-9397-08002B2CF9AE}" pid="3" name="TaxKeyword">
    <vt:lpwstr/>
  </property>
</Properties>
</file>