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7E90" w:rsidR="00E538EE" w:rsidP="00E538EE" w:rsidRDefault="009D469F" w14:paraId="6421051C" w14:textId="77777777">
      <w:pPr>
        <w:tabs>
          <w:tab w:val="center" w:pos="4752"/>
          <w:tab w:val="left" w:pos="5040"/>
          <w:tab w:val="left" w:pos="5760"/>
          <w:tab w:val="left" w:pos="6480"/>
          <w:tab w:val="left" w:pos="7200"/>
          <w:tab w:val="left" w:pos="7920"/>
          <w:tab w:val="left" w:pos="8640"/>
          <w:tab w:val="left" w:pos="9360"/>
        </w:tabs>
        <w:jc w:val="center"/>
        <w:rPr>
          <w:sz w:val="24"/>
        </w:rPr>
      </w:pPr>
      <w:r w:rsidRPr="004A7E90">
        <w:rPr>
          <w:sz w:val="24"/>
        </w:rPr>
        <w:t>Supporting Statement for Paperwork Reduction Act Submissions</w:t>
      </w:r>
    </w:p>
    <w:p w:rsidRPr="004A7E90" w:rsidR="009D469F" w:rsidP="00E538EE" w:rsidRDefault="009D469F" w14:paraId="1EF3BEE4" w14:textId="5C60323D">
      <w:pPr>
        <w:tabs>
          <w:tab w:val="center" w:pos="4752"/>
          <w:tab w:val="left" w:pos="5040"/>
          <w:tab w:val="left" w:pos="5760"/>
          <w:tab w:val="left" w:pos="6480"/>
          <w:tab w:val="left" w:pos="7200"/>
          <w:tab w:val="left" w:pos="7920"/>
          <w:tab w:val="left" w:pos="8640"/>
          <w:tab w:val="left" w:pos="9360"/>
        </w:tabs>
        <w:jc w:val="center"/>
        <w:rPr>
          <w:sz w:val="24"/>
        </w:rPr>
      </w:pPr>
      <w:bookmarkStart w:name="OLE_LINK1" w:id="0"/>
      <w:bookmarkStart w:name="OLE_LINK2" w:id="1"/>
      <w:r w:rsidRPr="004A7E90">
        <w:rPr>
          <w:bCs/>
          <w:sz w:val="24"/>
        </w:rPr>
        <w:t xml:space="preserve">Medication Therapy Management </w:t>
      </w:r>
      <w:r w:rsidR="005829FC">
        <w:rPr>
          <w:bCs/>
          <w:sz w:val="24"/>
        </w:rPr>
        <w:t xml:space="preserve">(MTM) </w:t>
      </w:r>
      <w:r w:rsidRPr="004A7E90">
        <w:rPr>
          <w:bCs/>
          <w:sz w:val="24"/>
        </w:rPr>
        <w:t>Program Improvements</w:t>
      </w:r>
      <w:bookmarkEnd w:id="0"/>
      <w:bookmarkEnd w:id="1"/>
    </w:p>
    <w:p w:rsidRPr="004A7E90" w:rsidR="009D469F" w:rsidP="00E538EE" w:rsidRDefault="00E538EE" w14:paraId="07EEE369" w14:textId="696CF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4A7E90">
        <w:rPr>
          <w:sz w:val="24"/>
        </w:rPr>
        <w:t>CMS-10396, OMB 0938-1154</w:t>
      </w:r>
    </w:p>
    <w:p w:rsidRPr="004A7E90" w:rsidR="00E538EE" w:rsidRDefault="00E538EE" w14:paraId="7EA3B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FD7A81" w:rsidRDefault="00FD7A81" w14:paraId="1FD86D6E" w14:textId="46210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A7E90">
        <w:rPr>
          <w:b/>
          <w:sz w:val="24"/>
        </w:rPr>
        <w:t>Background</w:t>
      </w:r>
    </w:p>
    <w:p w:rsidRPr="004A7E90" w:rsidR="00FD7A81" w:rsidRDefault="00FD7A81" w14:paraId="3EAE7D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352574" w:rsidP="00CA6360" w:rsidRDefault="009D469F" w14:paraId="073B9B75" w14:textId="260EA61E">
      <w:pPr>
        <w:rPr>
          <w:sz w:val="24"/>
        </w:rPr>
      </w:pPr>
      <w:r w:rsidRPr="004A7E90">
        <w:rPr>
          <w:sz w:val="24"/>
        </w:rPr>
        <w:t>The Medicare Modernization Act of 2003 (MMA) under title 42 CFR Part 423, Subpart D, establishes the requirements that Part D sponsors</w:t>
      </w:r>
      <w:r w:rsidRPr="004A7E90" w:rsidR="00866775">
        <w:rPr>
          <w:sz w:val="24"/>
        </w:rPr>
        <w:t>, an organization which has one or more contract(s) with CMS to provide Part D benefits to Medicare beneficiaries,</w:t>
      </w:r>
      <w:r w:rsidRPr="004A7E90" w:rsidR="00B756F4">
        <w:rPr>
          <w:sz w:val="24"/>
        </w:rPr>
        <w:t xml:space="preserve"> </w:t>
      </w:r>
      <w:r w:rsidRPr="004A7E90">
        <w:rPr>
          <w:sz w:val="24"/>
        </w:rPr>
        <w:t xml:space="preserve">must meet with regard to cost control and quality improvement including requirements for medication therapy management (MTM) programs. </w:t>
      </w:r>
      <w:r w:rsidRPr="004A7E90" w:rsidR="00A64AB0">
        <w:rPr>
          <w:sz w:val="24"/>
        </w:rPr>
        <w:t xml:space="preserve">MTM is a patient-centric and comprehensive approach to improve medication use, reduce the risk of adverse events, and improve medication adherence. </w:t>
      </w:r>
      <w:r w:rsidRPr="004A7E90" w:rsidR="00692238">
        <w:rPr>
          <w:sz w:val="24"/>
        </w:rPr>
        <w:t xml:space="preserve"> </w:t>
      </w:r>
      <w:r w:rsidRPr="004A7E90" w:rsidR="00A64AB0">
        <w:rPr>
          <w:sz w:val="24"/>
        </w:rPr>
        <w:t>At minimum, a</w:t>
      </w:r>
      <w:r w:rsidRPr="004A7E90" w:rsidR="000A1A99">
        <w:rPr>
          <w:sz w:val="24"/>
        </w:rPr>
        <w:t xml:space="preserve"> Part D sponsors’</w:t>
      </w:r>
      <w:r w:rsidRPr="004A7E90" w:rsidR="00A64AB0">
        <w:rPr>
          <w:sz w:val="24"/>
        </w:rPr>
        <w:t xml:space="preserve"> MTM program must offer</w:t>
      </w:r>
      <w:r w:rsidRPr="004A7E90" w:rsidR="00B35234">
        <w:rPr>
          <w:sz w:val="24"/>
        </w:rPr>
        <w:t xml:space="preserve"> to its enrollees</w:t>
      </w:r>
      <w:r w:rsidRPr="004A7E90" w:rsidR="00A64AB0">
        <w:rPr>
          <w:sz w:val="24"/>
        </w:rPr>
        <w:t xml:space="preserve"> an annual comprehensive medication review</w:t>
      </w:r>
      <w:r w:rsidRPr="004A7E90" w:rsidR="0089253C">
        <w:rPr>
          <w:sz w:val="24"/>
        </w:rPr>
        <w:t xml:space="preserve"> (CMR)</w:t>
      </w:r>
      <w:r w:rsidRPr="004A7E90" w:rsidR="00A64AB0">
        <w:rPr>
          <w:sz w:val="24"/>
        </w:rPr>
        <w:t xml:space="preserve"> with written summaries, quarterly targeted medication reviews, and follow-up interventions for both beneficiaries and prescribers when necessary. </w:t>
      </w:r>
      <w:r w:rsidRPr="004A7E90">
        <w:rPr>
          <w:sz w:val="24"/>
        </w:rPr>
        <w:t xml:space="preserve">The initial CMS regulations for MTM established a general framework that allowed </w:t>
      </w:r>
      <w:r w:rsidRPr="004A7E90" w:rsidR="00B735F6">
        <w:rPr>
          <w:sz w:val="24"/>
        </w:rPr>
        <w:t xml:space="preserve">Part D </w:t>
      </w:r>
      <w:r w:rsidRPr="004A7E90">
        <w:rPr>
          <w:sz w:val="24"/>
        </w:rPr>
        <w:t>sponsors flexibility to develop and implement MTM</w:t>
      </w:r>
      <w:r w:rsidRPr="004A7E90" w:rsidR="00045794">
        <w:rPr>
          <w:sz w:val="24"/>
        </w:rPr>
        <w:t xml:space="preserve"> programs</w:t>
      </w:r>
      <w:r w:rsidRPr="004A7E90">
        <w:rPr>
          <w:sz w:val="24"/>
        </w:rPr>
        <w:t xml:space="preserve"> that best meet the needs of their specific patient populations and achieve the best therapeutic outcomes. </w:t>
      </w:r>
      <w:r w:rsidRPr="004A7E90" w:rsidR="00692238">
        <w:rPr>
          <w:sz w:val="24"/>
        </w:rPr>
        <w:t xml:space="preserve"> </w:t>
      </w:r>
    </w:p>
    <w:p w:rsidRPr="004A7E90" w:rsidR="00352574" w:rsidP="00CA6360" w:rsidRDefault="00352574" w14:paraId="18B98C83" w14:textId="77777777">
      <w:pPr>
        <w:rPr>
          <w:sz w:val="24"/>
        </w:rPr>
      </w:pPr>
    </w:p>
    <w:p w:rsidRPr="004A7E90" w:rsidR="00B00F17" w:rsidP="00217970" w:rsidRDefault="009D469F" w14:paraId="1676172A" w14:textId="5F6EF9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The Affordable Care Act (ACA) under Section 10328 specified changes to Part D MTM programs, including many that were already implemented by CMS in 2010.  </w:t>
      </w:r>
      <w:r w:rsidRPr="004A7E90" w:rsidR="00692238">
        <w:rPr>
          <w:sz w:val="24"/>
        </w:rPr>
        <w:t>T</w:t>
      </w:r>
      <w:r w:rsidRPr="004A7E90">
        <w:rPr>
          <w:sz w:val="24"/>
        </w:rPr>
        <w:t>he ACA further require</w:t>
      </w:r>
      <w:r w:rsidRPr="004A7E90" w:rsidR="00217970">
        <w:rPr>
          <w:sz w:val="24"/>
        </w:rPr>
        <w:t>d</w:t>
      </w:r>
      <w:r w:rsidRPr="004A7E90">
        <w:rPr>
          <w:sz w:val="24"/>
        </w:rPr>
        <w:t xml:space="preserve"> that the Secretary, in consultation with relevant stakeholders, develop a </w:t>
      </w:r>
      <w:r w:rsidRPr="004A7E90" w:rsidR="00EE000A">
        <w:rPr>
          <w:sz w:val="24"/>
        </w:rPr>
        <w:t>Standardized Format</w:t>
      </w:r>
      <w:r w:rsidRPr="004A7E90">
        <w:rPr>
          <w:sz w:val="24"/>
        </w:rPr>
        <w:t xml:space="preserve"> for the CMR action plan and summary. In CMS’ final rule, “Medicare Program; Changes to the Medicare Advantage and the Medicare Prescription Drug Benefit Programs for Contract Year 2012 and Other Changes,” which was published in the Federal Register on April 15, 2011, we described our plan to work with stakeholders to develop a </w:t>
      </w:r>
      <w:r w:rsidRPr="004A7E90" w:rsidR="00EE000A">
        <w:rPr>
          <w:sz w:val="24"/>
        </w:rPr>
        <w:t>Standardized Format</w:t>
      </w:r>
      <w:r w:rsidRPr="004A7E90">
        <w:rPr>
          <w:sz w:val="24"/>
        </w:rPr>
        <w:t xml:space="preserve"> for the action plan and summary that may result from the CMR. The final rule also </w:t>
      </w:r>
      <w:r w:rsidRPr="004A7E90" w:rsidR="00217970">
        <w:rPr>
          <w:sz w:val="24"/>
        </w:rPr>
        <w:t xml:space="preserve">revised </w:t>
      </w:r>
      <w:r w:rsidRPr="004A7E90">
        <w:rPr>
          <w:sz w:val="24"/>
        </w:rPr>
        <w:t xml:space="preserve">§423.153(d)(1)(vii) to require standardized action plans and summaries to comply with requirements specified by CMS for the </w:t>
      </w:r>
      <w:r w:rsidRPr="004A7E90" w:rsidR="00EE000A">
        <w:rPr>
          <w:sz w:val="24"/>
        </w:rPr>
        <w:t>Standardized Format</w:t>
      </w:r>
      <w:r w:rsidRPr="004A7E90">
        <w:rPr>
          <w:sz w:val="24"/>
        </w:rPr>
        <w:t xml:space="preserve">.  </w:t>
      </w:r>
    </w:p>
    <w:p w:rsidRPr="004A7E90" w:rsidR="00B00F17" w:rsidP="00217970" w:rsidRDefault="00B00F17" w14:paraId="4D5ADED9" w14:textId="1AF36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B00F17" w:rsidP="00217970" w:rsidRDefault="00217970" w14:paraId="46C42816" w14:textId="28304B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Through extensive engagement with stakeholders, CMS prepared the </w:t>
      </w:r>
      <w:r w:rsidRPr="004A7E90" w:rsidR="00EE000A">
        <w:rPr>
          <w:sz w:val="24"/>
        </w:rPr>
        <w:t>Standardized Format</w:t>
      </w:r>
      <w:r w:rsidRPr="004A7E90">
        <w:rPr>
          <w:sz w:val="24"/>
        </w:rPr>
        <w:t xml:space="preserve"> for the written summary and action plan, which includes three components: </w:t>
      </w:r>
    </w:p>
    <w:p w:rsidRPr="004A7E90" w:rsidR="00B00F17" w:rsidP="005F5067" w:rsidRDefault="00217970" w14:paraId="3D4AF94F" w14:textId="7777777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Beneficiary Cover Letter, </w:t>
      </w:r>
    </w:p>
    <w:p w:rsidRPr="004A7E90" w:rsidR="00B00F17" w:rsidP="005F5067" w:rsidRDefault="00217970" w14:paraId="7171B0C5" w14:textId="5AF6CE65">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Medication Action Plan, </w:t>
      </w:r>
      <w:r w:rsidRPr="004A7E90" w:rsidR="00467EEA">
        <w:rPr>
          <w:sz w:val="24"/>
        </w:rPr>
        <w:t>and</w:t>
      </w:r>
    </w:p>
    <w:p w:rsidRPr="004A7E90" w:rsidR="00B00F17" w:rsidP="005F5067" w:rsidRDefault="00217970" w14:paraId="090FBA80" w14:textId="6FD56A6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Personal Medication List.  </w:t>
      </w:r>
    </w:p>
    <w:p w:rsidRPr="004A7E90" w:rsidR="00B00F17" w:rsidP="00B00F17" w:rsidRDefault="00B00F17" w14:paraId="070D5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217970" w:rsidP="00B00F17" w:rsidRDefault="00217970" w14:paraId="5FE1B618" w14:textId="18FAE8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The Office of Management and Budget (OMB) approved the </w:t>
      </w:r>
      <w:r w:rsidRPr="004A7E90" w:rsidR="00EE000A">
        <w:rPr>
          <w:sz w:val="24"/>
        </w:rPr>
        <w:t>Standardized Format</w:t>
      </w:r>
      <w:r w:rsidRPr="004A7E90" w:rsidR="002B43B3">
        <w:rPr>
          <w:sz w:val="24"/>
        </w:rPr>
        <w:t xml:space="preserve"> </w:t>
      </w:r>
      <w:r w:rsidRPr="004A7E90">
        <w:rPr>
          <w:sz w:val="24"/>
        </w:rPr>
        <w:t xml:space="preserve">on January 20, 2012.  Part D sponsors </w:t>
      </w:r>
      <w:r w:rsidRPr="004A7E90" w:rsidR="00DB4C25">
        <w:rPr>
          <w:sz w:val="24"/>
        </w:rPr>
        <w:t>have been required to use</w:t>
      </w:r>
      <w:r w:rsidRPr="004A7E90">
        <w:rPr>
          <w:sz w:val="24"/>
        </w:rPr>
        <w:t xml:space="preserve"> the </w:t>
      </w:r>
      <w:r w:rsidRPr="004A7E90" w:rsidR="00EE000A">
        <w:rPr>
          <w:sz w:val="24"/>
        </w:rPr>
        <w:t>Standardized Format</w:t>
      </w:r>
      <w:r w:rsidRPr="004A7E90">
        <w:rPr>
          <w:sz w:val="24"/>
        </w:rPr>
        <w:t xml:space="preserve"> </w:t>
      </w:r>
      <w:r w:rsidRPr="004A7E90" w:rsidR="00692238">
        <w:rPr>
          <w:sz w:val="24"/>
        </w:rPr>
        <w:t xml:space="preserve">for CMR summaries sent to Part D beneficiaries </w:t>
      </w:r>
      <w:r w:rsidRPr="004A7E90" w:rsidR="00DB4C25">
        <w:rPr>
          <w:sz w:val="24"/>
        </w:rPr>
        <w:t>since</w:t>
      </w:r>
      <w:r w:rsidRPr="004A7E90">
        <w:rPr>
          <w:sz w:val="24"/>
        </w:rPr>
        <w:t xml:space="preserve"> January </w:t>
      </w:r>
      <w:r w:rsidRPr="004A7E90" w:rsidR="009D5D35">
        <w:rPr>
          <w:sz w:val="24"/>
        </w:rPr>
        <w:t xml:space="preserve">1, </w:t>
      </w:r>
      <w:r w:rsidRPr="004A7E90">
        <w:rPr>
          <w:sz w:val="24"/>
        </w:rPr>
        <w:t xml:space="preserve">2013.  </w:t>
      </w:r>
    </w:p>
    <w:p w:rsidRPr="004A7E90" w:rsidR="00217970" w:rsidP="00217970" w:rsidRDefault="00217970" w14:paraId="7113A6CF" w14:textId="77777777">
      <w:pPr>
        <w:rPr>
          <w:sz w:val="24"/>
        </w:rPr>
      </w:pPr>
    </w:p>
    <w:p w:rsidRPr="004A7E90" w:rsidR="00B00F17" w:rsidP="00217970" w:rsidRDefault="00217970" w14:paraId="68051116" w14:textId="77777777">
      <w:pPr>
        <w:widowControl/>
        <w:rPr>
          <w:sz w:val="24"/>
        </w:rPr>
      </w:pPr>
      <w:r w:rsidRPr="004A7E90">
        <w:rPr>
          <w:sz w:val="24"/>
        </w:rPr>
        <w:t>Section 10328 of the ACA also amended section 1860D-4(c)(2) of the Social Security Act (the Act) to require that all targeted beneficiaries be offered a CMR</w:t>
      </w:r>
      <w:r w:rsidRPr="004A7E90">
        <w:rPr>
          <w:bCs/>
          <w:sz w:val="24"/>
        </w:rPr>
        <w:t>.  As amended, the Act d</w:t>
      </w:r>
      <w:r w:rsidRPr="004A7E90" w:rsidR="00E664C1">
        <w:rPr>
          <w:bCs/>
          <w:sz w:val="24"/>
        </w:rPr>
        <w:t>id</w:t>
      </w:r>
      <w:r w:rsidRPr="004A7E90">
        <w:rPr>
          <w:bCs/>
          <w:sz w:val="24"/>
        </w:rPr>
        <w:t xml:space="preserve"> not provide a basis for creating an exception to the requirement to offer a CMR based on the setting of </w:t>
      </w:r>
      <w:r w:rsidRPr="004A7E90">
        <w:rPr>
          <w:bCs/>
          <w:sz w:val="24"/>
        </w:rPr>
        <w:lastRenderedPageBreak/>
        <w:t xml:space="preserve">care.  </w:t>
      </w:r>
      <w:r w:rsidRPr="004A7E90" w:rsidR="0098175F">
        <w:rPr>
          <w:bCs/>
          <w:sz w:val="24"/>
        </w:rPr>
        <w:t xml:space="preserve">Part D regulations had </w:t>
      </w:r>
      <w:r w:rsidRPr="004A7E90">
        <w:rPr>
          <w:bCs/>
          <w:sz w:val="24"/>
        </w:rPr>
        <w:t>exempt</w:t>
      </w:r>
      <w:r w:rsidRPr="004A7E90" w:rsidR="0098175F">
        <w:rPr>
          <w:bCs/>
          <w:sz w:val="24"/>
        </w:rPr>
        <w:t>ed sponsors</w:t>
      </w:r>
      <w:r w:rsidRPr="004A7E90">
        <w:rPr>
          <w:bCs/>
          <w:sz w:val="24"/>
        </w:rPr>
        <w:t xml:space="preserve"> from the requirement to offer CMRs to beneficiaries in long-term care (LTC) settings.  </w:t>
      </w:r>
      <w:r w:rsidRPr="004A7E90">
        <w:rPr>
          <w:sz w:val="24"/>
        </w:rPr>
        <w:t>In CMS’ final rule, CMS-4157-FC, “</w:t>
      </w:r>
      <w:r w:rsidRPr="004A7E90">
        <w:rPr>
          <w:bCs/>
          <w:sz w:val="24"/>
        </w:rPr>
        <w:t>Medicare Program; Changes to the Medicare Advantage and the Medicare Prescription Drug Benefit Programs for Contract Year 2013 and Other Changes</w:t>
      </w:r>
      <w:r w:rsidRPr="004A7E90" w:rsidR="0086101D">
        <w:rPr>
          <w:bCs/>
          <w:sz w:val="24"/>
        </w:rPr>
        <w:t>,</w:t>
      </w:r>
      <w:r w:rsidRPr="004A7E90">
        <w:rPr>
          <w:bCs/>
          <w:sz w:val="24"/>
        </w:rPr>
        <w:t xml:space="preserve">” </w:t>
      </w:r>
      <w:r w:rsidRPr="004A7E90">
        <w:rPr>
          <w:sz w:val="24"/>
        </w:rPr>
        <w:t xml:space="preserve">which was published in the Federal Register on April 12, 2012, we described the requirement that Part D sponsors offer a CMR to beneficiaries in LTC settings, effective January 1, 2013.  </w:t>
      </w:r>
    </w:p>
    <w:p w:rsidRPr="004A7E90" w:rsidR="00B00F17" w:rsidP="00217970" w:rsidRDefault="00B00F17" w14:paraId="634C88AF" w14:textId="77777777">
      <w:pPr>
        <w:widowControl/>
        <w:rPr>
          <w:sz w:val="24"/>
        </w:rPr>
      </w:pPr>
    </w:p>
    <w:p w:rsidRPr="004A7E90" w:rsidR="00234489" w:rsidP="00217970" w:rsidRDefault="00DB4C25" w14:paraId="01E7B27D" w14:textId="1651A050">
      <w:pPr>
        <w:widowControl/>
        <w:rPr>
          <w:sz w:val="24"/>
        </w:rPr>
      </w:pPr>
      <w:r w:rsidRPr="004A7E90">
        <w:rPr>
          <w:sz w:val="24"/>
        </w:rPr>
        <w:t>A revision detailed t</w:t>
      </w:r>
      <w:r w:rsidRPr="004A7E90" w:rsidR="00217970">
        <w:rPr>
          <w:sz w:val="24"/>
        </w:rPr>
        <w:t xml:space="preserve">he additional burden associated with the provision of CMRs with written summaries in </w:t>
      </w:r>
      <w:r w:rsidRPr="004A7E90" w:rsidR="00EE000A">
        <w:rPr>
          <w:sz w:val="24"/>
        </w:rPr>
        <w:t>Standardized Format</w:t>
      </w:r>
      <w:r w:rsidRPr="004A7E90" w:rsidR="00217970">
        <w:rPr>
          <w:sz w:val="24"/>
        </w:rPr>
        <w:t xml:space="preserve"> to beneficiaries in LTC settings</w:t>
      </w:r>
      <w:r w:rsidRPr="004A7E90" w:rsidR="00F11BDD">
        <w:rPr>
          <w:sz w:val="24"/>
        </w:rPr>
        <w:t xml:space="preserve">.  </w:t>
      </w:r>
      <w:r w:rsidRPr="004A7E90" w:rsidR="00234489">
        <w:rPr>
          <w:sz w:val="24"/>
        </w:rPr>
        <w:t xml:space="preserve">In </w:t>
      </w:r>
      <w:r w:rsidRPr="004A7E90" w:rsidR="00444E0D">
        <w:rPr>
          <w:sz w:val="24"/>
        </w:rPr>
        <w:t>August 2017</w:t>
      </w:r>
      <w:r w:rsidRPr="004A7E90" w:rsidR="002B43B3">
        <w:rPr>
          <w:sz w:val="24"/>
        </w:rPr>
        <w:t xml:space="preserve"> we made </w:t>
      </w:r>
      <w:r w:rsidRPr="004A7E90" w:rsidR="00F11BDD">
        <w:rPr>
          <w:sz w:val="24"/>
        </w:rPr>
        <w:t>non</w:t>
      </w:r>
      <w:r w:rsidRPr="004A7E90">
        <w:rPr>
          <w:sz w:val="24"/>
        </w:rPr>
        <w:t>material changes</w:t>
      </w:r>
      <w:r w:rsidRPr="004A7E90" w:rsidR="00765411">
        <w:rPr>
          <w:sz w:val="24"/>
        </w:rPr>
        <w:t xml:space="preserve"> to the components of the written summary and action plan</w:t>
      </w:r>
      <w:r w:rsidRPr="004A7E90" w:rsidR="00234489">
        <w:rPr>
          <w:sz w:val="24"/>
        </w:rPr>
        <w:t>.</w:t>
      </w:r>
    </w:p>
    <w:p w:rsidRPr="004A7E90" w:rsidR="00234489" w:rsidP="00217970" w:rsidRDefault="00234489" w14:paraId="30B722ED" w14:textId="3E49A834">
      <w:pPr>
        <w:widowControl/>
        <w:rPr>
          <w:sz w:val="24"/>
        </w:rPr>
      </w:pPr>
    </w:p>
    <w:p w:rsidRPr="004A7E90" w:rsidR="00977DCB" w:rsidP="002B43B3" w:rsidRDefault="00116506" w14:paraId="49D037EE" w14:textId="6C2E1D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Serving as the 60-day notice, the proposed rule (CMS-4190-P, RIN 0938-AT97) filed for public inspection on February 5, 2020 and publish</w:t>
      </w:r>
      <w:r w:rsidR="008F7655">
        <w:rPr>
          <w:sz w:val="24"/>
        </w:rPr>
        <w:t>ed</w:t>
      </w:r>
      <w:r w:rsidRPr="004A7E90">
        <w:rPr>
          <w:sz w:val="24"/>
        </w:rPr>
        <w:t xml:space="preserve"> on February 18. Comments are due by April 6, 2020.</w:t>
      </w:r>
      <w:r w:rsidRPr="004A7E90" w:rsidR="002B43B3">
        <w:rPr>
          <w:sz w:val="24"/>
        </w:rPr>
        <w:t xml:space="preserve"> </w:t>
      </w:r>
      <w:r w:rsidRPr="004A7E90" w:rsidR="00936CA2">
        <w:rPr>
          <w:sz w:val="24"/>
        </w:rPr>
        <w:t xml:space="preserve">The </w:t>
      </w:r>
      <w:r w:rsidRPr="004A7E90" w:rsidR="002B43B3">
        <w:rPr>
          <w:sz w:val="24"/>
        </w:rPr>
        <w:t xml:space="preserve">proposed changes would </w:t>
      </w:r>
      <w:r w:rsidRPr="004A7E90" w:rsidR="0089253C">
        <w:rPr>
          <w:sz w:val="24"/>
        </w:rPr>
        <w:t xml:space="preserve">comply with provisions from the SUPPORT Act which require </w:t>
      </w:r>
      <w:r w:rsidRPr="004A7E90" w:rsidR="002B43B3">
        <w:rPr>
          <w:sz w:val="24"/>
        </w:rPr>
        <w:t xml:space="preserve">that </w:t>
      </w:r>
      <w:r w:rsidRPr="004A7E90" w:rsidR="0089253C">
        <w:rPr>
          <w:sz w:val="24"/>
        </w:rPr>
        <w:t>part D plan sponsors provide safe disposal information to all beneficiaries enrolled in an MTM program</w:t>
      </w:r>
      <w:r w:rsidRPr="004A7E90" w:rsidR="00587EB5">
        <w:rPr>
          <w:sz w:val="24"/>
        </w:rPr>
        <w:t xml:space="preserve">. </w:t>
      </w:r>
      <w:r w:rsidRPr="004A7E90" w:rsidR="00645C0B">
        <w:rPr>
          <w:sz w:val="24"/>
        </w:rPr>
        <w:t>S</w:t>
      </w:r>
      <w:r w:rsidRPr="004A7E90" w:rsidR="0089253C">
        <w:rPr>
          <w:sz w:val="24"/>
        </w:rPr>
        <w:t>ponsors w</w:t>
      </w:r>
      <w:r w:rsidRPr="004A7E90" w:rsidR="00645C0B">
        <w:rPr>
          <w:sz w:val="24"/>
        </w:rPr>
        <w:t xml:space="preserve">ould also </w:t>
      </w:r>
      <w:r w:rsidRPr="004A7E90" w:rsidR="0089253C">
        <w:rPr>
          <w:sz w:val="24"/>
        </w:rPr>
        <w:t xml:space="preserve">be required to target beneficiaries determined to be at-risk for opioid abuse (at-risk beneficiaries or ARBs) to receive MTM services including an annual CMR with a summary in the </w:t>
      </w:r>
      <w:r w:rsidRPr="004A7E90" w:rsidR="00EE000A">
        <w:rPr>
          <w:sz w:val="24"/>
        </w:rPr>
        <w:t>Standardized Format</w:t>
      </w:r>
      <w:r w:rsidRPr="004A7E90" w:rsidR="0089253C">
        <w:rPr>
          <w:sz w:val="24"/>
        </w:rPr>
        <w:t>. The burden f</w:t>
      </w:r>
      <w:r w:rsidRPr="004A7E90" w:rsidR="00645C0B">
        <w:rPr>
          <w:sz w:val="24"/>
        </w:rPr>
        <w:t>or</w:t>
      </w:r>
      <w:r w:rsidRPr="004A7E90" w:rsidR="0089253C">
        <w:rPr>
          <w:sz w:val="24"/>
        </w:rPr>
        <w:t xml:space="preserve"> including an additional page in the summary and increasing the number of beneficiaries targeted has been updated </w:t>
      </w:r>
      <w:r w:rsidRPr="004A7E90" w:rsidR="00645C0B">
        <w:rPr>
          <w:sz w:val="24"/>
        </w:rPr>
        <w:t>(see sections 12 and 15 of this Supporting Statement)</w:t>
      </w:r>
      <w:r w:rsidRPr="004A7E90" w:rsidR="0089253C">
        <w:rPr>
          <w:sz w:val="24"/>
        </w:rPr>
        <w:t>.</w:t>
      </w:r>
    </w:p>
    <w:p w:rsidRPr="004A7E90" w:rsidR="00F566AC" w:rsidRDefault="00F566AC" w14:paraId="33B16D23" w14:textId="3EC58A68">
      <w:pPr>
        <w:widowControl/>
        <w:autoSpaceDE/>
        <w:autoSpaceDN/>
        <w:adjustRightInd/>
        <w:rPr>
          <w:bCs/>
          <w:sz w:val="24"/>
        </w:rPr>
      </w:pPr>
    </w:p>
    <w:p w:rsidRPr="004A7E90" w:rsidR="00FD7A81" w:rsidRDefault="00FD7A81" w14:paraId="3B5B8149" w14:textId="2730DA41">
      <w:pPr>
        <w:widowControl/>
        <w:autoSpaceDE/>
        <w:autoSpaceDN/>
        <w:adjustRightInd/>
        <w:rPr>
          <w:b/>
          <w:bCs/>
          <w:sz w:val="24"/>
        </w:rPr>
      </w:pPr>
      <w:r w:rsidRPr="004A7E90">
        <w:rPr>
          <w:b/>
          <w:bCs/>
          <w:sz w:val="24"/>
        </w:rPr>
        <w:t>A</w:t>
      </w:r>
      <w:r w:rsidR="007F23B0">
        <w:rPr>
          <w:b/>
          <w:bCs/>
          <w:sz w:val="24"/>
        </w:rPr>
        <w:t>.</w:t>
      </w:r>
      <w:r w:rsidRPr="004A7E90">
        <w:rPr>
          <w:b/>
          <w:bCs/>
          <w:sz w:val="24"/>
        </w:rPr>
        <w:t xml:space="preserve"> Justification</w:t>
      </w:r>
    </w:p>
    <w:p w:rsidRPr="004A7E90" w:rsidR="009D469F" w:rsidRDefault="009D469F" w14:paraId="31099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4D06EC" w:rsidRDefault="009D469F" w14:paraId="5879CBB0" w14:textId="77777777">
      <w:pPr>
        <w:pStyle w:val="Style1"/>
        <w:rPr>
          <w:rFonts w:ascii="Times New Roman" w:hAnsi="Times New Roman" w:cs="Times New Roman"/>
          <w:szCs w:val="24"/>
        </w:rPr>
      </w:pPr>
      <w:r w:rsidRPr="004A7E90">
        <w:rPr>
          <w:rFonts w:ascii="Times New Roman" w:hAnsi="Times New Roman" w:cs="Times New Roman"/>
          <w:szCs w:val="24"/>
        </w:rPr>
        <w:t>1.</w:t>
      </w:r>
      <w:r w:rsidRPr="004A7E90">
        <w:rPr>
          <w:rFonts w:ascii="Times New Roman" w:hAnsi="Times New Roman" w:cs="Times New Roman"/>
          <w:szCs w:val="24"/>
        </w:rPr>
        <w:tab/>
        <w:t>Need and Legal Basis</w:t>
      </w:r>
    </w:p>
    <w:p w:rsidRPr="004A7E90" w:rsidR="009D469F" w:rsidRDefault="009D469F" w14:paraId="53880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645166" w:rsidP="00870E5B" w:rsidRDefault="00A64AB0" w14:paraId="219035A7" w14:textId="42DDE6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Under title 42 CFR Part 423, Subpart D, each Part D sponsor must offer standardized action plans and summaries that comply with requirements as specified by CMS for the </w:t>
      </w:r>
      <w:r w:rsidRPr="004A7E90" w:rsidR="00EE000A">
        <w:rPr>
          <w:sz w:val="24"/>
        </w:rPr>
        <w:t>Standardized Format</w:t>
      </w:r>
      <w:r w:rsidRPr="004A7E90">
        <w:rPr>
          <w:sz w:val="24"/>
        </w:rPr>
        <w:t xml:space="preserve">. </w:t>
      </w:r>
      <w:r w:rsidRPr="004A7E90" w:rsidR="00E664C1">
        <w:rPr>
          <w:sz w:val="24"/>
        </w:rPr>
        <w:t xml:space="preserve">The OMB approval of this collection instrument expires on </w:t>
      </w:r>
      <w:r w:rsidRPr="004A7E90" w:rsidR="00B756F4">
        <w:rPr>
          <w:sz w:val="24"/>
        </w:rPr>
        <w:t>August 31, 2020</w:t>
      </w:r>
      <w:r w:rsidRPr="004A7E90" w:rsidR="00870E5B">
        <w:rPr>
          <w:sz w:val="24"/>
        </w:rPr>
        <w:t xml:space="preserve">. </w:t>
      </w:r>
    </w:p>
    <w:p w:rsidRPr="004A7E90" w:rsidR="00645166" w:rsidP="00870E5B" w:rsidRDefault="00645166" w14:paraId="6F94F6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645166" w:rsidP="00645166" w:rsidRDefault="00645166" w14:paraId="12FFF983" w14:textId="748E57D6">
      <w:pPr>
        <w:ind w:left="432"/>
        <w:rPr>
          <w:sz w:val="24"/>
        </w:rPr>
      </w:pPr>
      <w:r w:rsidRPr="004A7E90">
        <w:rPr>
          <w:sz w:val="24"/>
        </w:rPr>
        <w:t xml:space="preserve">Section 6103 of the Substance Use-Disorder Prevention that Promotes Opioid Recovery and Treatment for Patients and Communities (SUPPORT) Act amended MTM requirements in 1860D-4(c)(2)(B) of the Act by creating subsection (ii) which requires Part D plans to provide all MTM targeted individuals with information about the safe disposal of controlled substances, including information on drug takeback programs, in-home disposal, and cost-effective means for disposal. </w:t>
      </w:r>
      <w:r w:rsidRPr="004A7E90" w:rsidR="0024634E">
        <w:rPr>
          <w:sz w:val="24"/>
        </w:rPr>
        <w:t xml:space="preserve">Section 6064 of the SUPPORT Act amended section 1860D-4(c)(2)(A)(ii) of the Act by adding a new provision requiring that at-risk beneficiaries </w:t>
      </w:r>
      <w:r w:rsidR="008F7655">
        <w:rPr>
          <w:sz w:val="24"/>
        </w:rPr>
        <w:t xml:space="preserve">(ARBs) </w:t>
      </w:r>
      <w:r w:rsidRPr="004A7E90" w:rsidR="0024634E">
        <w:rPr>
          <w:sz w:val="24"/>
        </w:rPr>
        <w:t>for prescription drug abuse be targeted for enrollment in the Part D plan’s MTM program.</w:t>
      </w:r>
      <w:r w:rsidRPr="004A7E90" w:rsidR="00727CE1">
        <w:rPr>
          <w:sz w:val="24"/>
        </w:rPr>
        <w:t xml:space="preserve">  </w:t>
      </w:r>
    </w:p>
    <w:p w:rsidRPr="004A7E90" w:rsidR="00645166" w:rsidP="00870E5B" w:rsidRDefault="00645166" w14:paraId="619D78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411E14" w:rsidP="00870E5B" w:rsidRDefault="00D27203" w14:paraId="240C08B3" w14:textId="0237B9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With this </w:t>
      </w:r>
      <w:r w:rsidRPr="004A7E90" w:rsidR="009A48F2">
        <w:rPr>
          <w:sz w:val="24"/>
        </w:rPr>
        <w:t>submission, we are requesting revision and</w:t>
      </w:r>
      <w:r w:rsidRPr="004A7E90">
        <w:rPr>
          <w:sz w:val="24"/>
        </w:rPr>
        <w:t xml:space="preserve"> extension of the current approval (OC</w:t>
      </w:r>
      <w:r w:rsidRPr="004A7E90" w:rsidR="00E664C1">
        <w:rPr>
          <w:sz w:val="24"/>
        </w:rPr>
        <w:t>N</w:t>
      </w:r>
      <w:r w:rsidRPr="004A7E90">
        <w:rPr>
          <w:sz w:val="24"/>
        </w:rPr>
        <w:t xml:space="preserve"> 0938-1154) </w:t>
      </w:r>
      <w:r w:rsidRPr="004A7E90" w:rsidR="008627A9">
        <w:rPr>
          <w:sz w:val="24"/>
        </w:rPr>
        <w:t>for</w:t>
      </w:r>
      <w:r w:rsidRPr="004A7E90" w:rsidR="00D55AA9">
        <w:rPr>
          <w:sz w:val="24"/>
        </w:rPr>
        <w:t xml:space="preserve"> </w:t>
      </w:r>
      <w:r w:rsidRPr="004A7E90">
        <w:rPr>
          <w:sz w:val="24"/>
        </w:rPr>
        <w:t>a</w:t>
      </w:r>
      <w:r w:rsidRPr="004A7E90" w:rsidR="00141078">
        <w:rPr>
          <w:sz w:val="24"/>
        </w:rPr>
        <w:t>n additional</w:t>
      </w:r>
      <w:r w:rsidRPr="004A7E90">
        <w:rPr>
          <w:sz w:val="24"/>
        </w:rPr>
        <w:t xml:space="preserve"> three (3) years. </w:t>
      </w:r>
      <w:r w:rsidRPr="004A7E90" w:rsidR="00E3078B">
        <w:rPr>
          <w:sz w:val="24"/>
        </w:rPr>
        <w:t>The proposed changes would take effect on January 1, 2021 pending OMB approval.</w:t>
      </w:r>
    </w:p>
    <w:p w:rsidRPr="004A7E90" w:rsidR="00645166" w:rsidP="00870E5B" w:rsidRDefault="00645166" w14:paraId="06EA50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9D469F" w:rsidP="004D06EC" w:rsidRDefault="009D469F" w14:paraId="7DA03DB2" w14:textId="77777777">
      <w:pPr>
        <w:pStyle w:val="Style1"/>
        <w:rPr>
          <w:rFonts w:ascii="Times New Roman" w:hAnsi="Times New Roman" w:cs="Times New Roman"/>
          <w:szCs w:val="24"/>
        </w:rPr>
      </w:pPr>
      <w:r w:rsidRPr="004A7E90">
        <w:rPr>
          <w:rFonts w:ascii="Times New Roman" w:hAnsi="Times New Roman" w:cs="Times New Roman"/>
          <w:szCs w:val="24"/>
        </w:rPr>
        <w:lastRenderedPageBreak/>
        <w:t>2.</w:t>
      </w:r>
      <w:r w:rsidRPr="004A7E90">
        <w:rPr>
          <w:rFonts w:ascii="Times New Roman" w:hAnsi="Times New Roman" w:cs="Times New Roman"/>
          <w:szCs w:val="24"/>
        </w:rPr>
        <w:tab/>
        <w:t>Information Users</w:t>
      </w:r>
    </w:p>
    <w:p w:rsidRPr="004A7E90" w:rsidR="009D469F" w:rsidRDefault="009D469F" w14:paraId="076BD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937CF1" w:rsidRDefault="009D469F" w14:paraId="4EB93A3D" w14:textId="621A38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Information collected by Part D </w:t>
      </w:r>
      <w:r w:rsidRPr="004A7E90" w:rsidR="00045794">
        <w:rPr>
          <w:sz w:val="24"/>
        </w:rPr>
        <w:t xml:space="preserve">MTM </w:t>
      </w:r>
      <w:r w:rsidRPr="004A7E90" w:rsidR="001B148D">
        <w:rPr>
          <w:sz w:val="24"/>
        </w:rPr>
        <w:t>programs</w:t>
      </w:r>
      <w:r w:rsidRPr="004A7E90">
        <w:rPr>
          <w:sz w:val="24"/>
        </w:rPr>
        <w:t xml:space="preserve"> as required by the </w:t>
      </w:r>
      <w:r w:rsidRPr="004A7E90" w:rsidR="00EE000A">
        <w:rPr>
          <w:sz w:val="24"/>
        </w:rPr>
        <w:t>Standardized Format</w:t>
      </w:r>
      <w:r w:rsidRPr="004A7E90">
        <w:rPr>
          <w:sz w:val="24"/>
        </w:rPr>
        <w:t xml:space="preserve"> </w:t>
      </w:r>
      <w:r w:rsidRPr="004A7E90" w:rsidR="00E664C1">
        <w:rPr>
          <w:sz w:val="24"/>
        </w:rPr>
        <w:t xml:space="preserve">for the CMR summary </w:t>
      </w:r>
      <w:r w:rsidRPr="004A7E90" w:rsidR="00A918B8">
        <w:rPr>
          <w:sz w:val="24"/>
        </w:rPr>
        <w:t>is</w:t>
      </w:r>
      <w:r w:rsidRPr="004A7E90">
        <w:rPr>
          <w:sz w:val="24"/>
        </w:rPr>
        <w:t xml:space="preserve"> used by </w:t>
      </w:r>
      <w:r w:rsidRPr="004A7E90" w:rsidR="00870E5B">
        <w:rPr>
          <w:sz w:val="24"/>
        </w:rPr>
        <w:t>beneficiaries</w:t>
      </w:r>
      <w:r w:rsidRPr="004A7E90" w:rsidR="00E664C1">
        <w:rPr>
          <w:sz w:val="24"/>
        </w:rPr>
        <w:t xml:space="preserve"> or their authorized representatives, caregivers,</w:t>
      </w:r>
      <w:r w:rsidRPr="004A7E90" w:rsidR="00870E5B">
        <w:rPr>
          <w:sz w:val="24"/>
        </w:rPr>
        <w:t xml:space="preserve"> and</w:t>
      </w:r>
      <w:r w:rsidRPr="004A7E90">
        <w:rPr>
          <w:sz w:val="24"/>
        </w:rPr>
        <w:t xml:space="preserve"> their healthcare providers to improve medication use and achieve better healthcare outcomes.  </w:t>
      </w:r>
    </w:p>
    <w:p w:rsidRPr="004A7E90" w:rsidR="00E061B0" w:rsidP="00937CF1" w:rsidRDefault="00E061B0" w14:paraId="67116D04" w14:textId="2D769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E061B0" w:rsidP="00E061B0" w:rsidRDefault="00E061B0" w14:paraId="5A642E3A" w14:textId="2BFFC9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Members in a Part D sponsor</w:t>
      </w:r>
      <w:r w:rsidR="004A7E4F">
        <w:rPr>
          <w:sz w:val="24"/>
        </w:rPr>
        <w:t>’</w:t>
      </w:r>
      <w:r w:rsidRPr="004A7E90">
        <w:rPr>
          <w:sz w:val="24"/>
        </w:rPr>
        <w:t>s plan who are eligible are enrolled in the sponsor</w:t>
      </w:r>
      <w:r w:rsidR="004A7E4F">
        <w:rPr>
          <w:sz w:val="24"/>
        </w:rPr>
        <w:t>’</w:t>
      </w:r>
      <w:r w:rsidRPr="004A7E90">
        <w:rPr>
          <w:sz w:val="24"/>
        </w:rPr>
        <w:t xml:space="preserve">s MTM program and offered a CMR.  The CMR is a consultation between the MTM provider (such as a pharmacist) with the beneficiary to review their medications.  </w:t>
      </w:r>
    </w:p>
    <w:p w:rsidRPr="004A7E90" w:rsidR="00E061B0" w:rsidP="00E061B0" w:rsidRDefault="00E061B0" w14:paraId="504E5A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E061B0" w:rsidP="00E061B0" w:rsidRDefault="00E061B0" w14:paraId="69026F70" w14:textId="74AA30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After a CMR is performed, the sponsor creates and sends a summary of the CMR to the beneficiary that includes a medication action plan and personal medication list using the </w:t>
      </w:r>
      <w:r w:rsidRPr="004A7E90" w:rsidR="00EE000A">
        <w:rPr>
          <w:sz w:val="24"/>
        </w:rPr>
        <w:t>Standardized Format</w:t>
      </w:r>
      <w:r w:rsidRPr="004A7E90">
        <w:rPr>
          <w:sz w:val="24"/>
        </w:rPr>
        <w:t xml:space="preserve">.  </w:t>
      </w:r>
    </w:p>
    <w:p w:rsidRPr="004A7E90" w:rsidR="00E061B0" w:rsidP="00E061B0" w:rsidRDefault="00E061B0" w14:paraId="1D7A1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E061B0" w:rsidP="00E061B0" w:rsidRDefault="00E061B0" w14:paraId="38DA1D6E" w14:textId="6EE63E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The information users are beneficiaries or their authorized representatives, caregivers, and their healthcare providers as stated in this section.</w:t>
      </w:r>
    </w:p>
    <w:p w:rsidRPr="004A7E90" w:rsidR="009D469F" w:rsidP="002869B1" w:rsidRDefault="009D469F" w14:paraId="32FC2475" w14:textId="77777777">
      <w:pPr>
        <w:tabs>
          <w:tab w:val="left" w:pos="0"/>
        </w:tabs>
        <w:rPr>
          <w:sz w:val="24"/>
        </w:rPr>
      </w:pPr>
      <w:r w:rsidRPr="004A7E90">
        <w:rPr>
          <w:sz w:val="24"/>
        </w:rPr>
        <w:tab/>
      </w:r>
      <w:r w:rsidRPr="004A7E90">
        <w:rPr>
          <w:sz w:val="24"/>
        </w:rPr>
        <w:tab/>
      </w:r>
      <w:r w:rsidRPr="004A7E90">
        <w:rPr>
          <w:sz w:val="24"/>
        </w:rPr>
        <w:tab/>
      </w:r>
      <w:r w:rsidRPr="004A7E90">
        <w:rPr>
          <w:sz w:val="24"/>
        </w:rPr>
        <w:tab/>
      </w:r>
      <w:r w:rsidRPr="004A7E90">
        <w:rPr>
          <w:sz w:val="24"/>
        </w:rPr>
        <w:tab/>
      </w:r>
      <w:r w:rsidRPr="004A7E90">
        <w:rPr>
          <w:sz w:val="24"/>
        </w:rPr>
        <w:tab/>
      </w:r>
      <w:r w:rsidRPr="004A7E90">
        <w:rPr>
          <w:sz w:val="24"/>
        </w:rPr>
        <w:tab/>
      </w:r>
      <w:r w:rsidRPr="004A7E90">
        <w:rPr>
          <w:sz w:val="24"/>
        </w:rPr>
        <w:tab/>
      </w:r>
    </w:p>
    <w:p w:rsidRPr="004A7E90" w:rsidR="009D469F" w:rsidP="004D06EC" w:rsidRDefault="009D469F" w14:paraId="0E0F5E5F" w14:textId="77777777">
      <w:pPr>
        <w:pStyle w:val="Style1"/>
        <w:rPr>
          <w:rFonts w:ascii="Times New Roman" w:hAnsi="Times New Roman" w:cs="Times New Roman"/>
          <w:szCs w:val="24"/>
        </w:rPr>
      </w:pPr>
      <w:r w:rsidRPr="004A7E90">
        <w:rPr>
          <w:rFonts w:ascii="Times New Roman" w:hAnsi="Times New Roman" w:cs="Times New Roman"/>
          <w:szCs w:val="24"/>
        </w:rPr>
        <w:t>3.</w:t>
      </w:r>
      <w:r w:rsidRPr="004A7E90">
        <w:rPr>
          <w:rFonts w:ascii="Times New Roman" w:hAnsi="Times New Roman" w:cs="Times New Roman"/>
          <w:szCs w:val="24"/>
        </w:rPr>
        <w:tab/>
        <w:t>Use of Information Technology</w:t>
      </w:r>
    </w:p>
    <w:p w:rsidRPr="004A7E90" w:rsidR="009D469F" w:rsidRDefault="009D469F" w14:paraId="7EA409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17320D" w:rsidRDefault="009D469F" w14:paraId="75FB12F4" w14:textId="4D7D01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4A7E90">
        <w:rPr>
          <w:sz w:val="24"/>
        </w:rPr>
        <w:t xml:space="preserve">The </w:t>
      </w:r>
      <w:r w:rsidRPr="004A7E90" w:rsidR="00EE000A">
        <w:rPr>
          <w:sz w:val="24"/>
        </w:rPr>
        <w:t>Standardized Format</w:t>
      </w:r>
      <w:r w:rsidRPr="004A7E90">
        <w:rPr>
          <w:sz w:val="24"/>
        </w:rPr>
        <w:t xml:space="preserve"> must </w:t>
      </w:r>
      <w:r w:rsidRPr="004A7E90">
        <w:rPr>
          <w:bCs/>
          <w:sz w:val="24"/>
        </w:rPr>
        <w:t xml:space="preserve">comply with applicable industry standards for medication therapy management and electronic data interchange, and should enable </w:t>
      </w:r>
      <w:r w:rsidRPr="004A7E90" w:rsidR="008627A9">
        <w:rPr>
          <w:bCs/>
          <w:sz w:val="24"/>
        </w:rPr>
        <w:t xml:space="preserve">CMR </w:t>
      </w:r>
      <w:r w:rsidRPr="004A7E90">
        <w:rPr>
          <w:bCs/>
          <w:sz w:val="24"/>
        </w:rPr>
        <w:t xml:space="preserve">data elements to be captured for clinical, reporting or measurement purposes.  </w:t>
      </w:r>
    </w:p>
    <w:p w:rsidRPr="004A7E90" w:rsidR="00653269" w:rsidP="004319C9" w:rsidRDefault="00653269" w14:paraId="32D147FB" w14:textId="65BC0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4D06EC" w:rsidRDefault="009D469F" w14:paraId="4ED79F82" w14:textId="77777777">
      <w:pPr>
        <w:pStyle w:val="Style1"/>
        <w:rPr>
          <w:rFonts w:ascii="Times New Roman" w:hAnsi="Times New Roman" w:cs="Times New Roman"/>
          <w:szCs w:val="24"/>
        </w:rPr>
      </w:pPr>
      <w:r w:rsidRPr="004A7E90">
        <w:rPr>
          <w:rFonts w:ascii="Times New Roman" w:hAnsi="Times New Roman" w:cs="Times New Roman"/>
          <w:szCs w:val="24"/>
        </w:rPr>
        <w:t>4.</w:t>
      </w:r>
      <w:r w:rsidRPr="004A7E90">
        <w:rPr>
          <w:rFonts w:ascii="Times New Roman" w:hAnsi="Times New Roman" w:cs="Times New Roman"/>
          <w:szCs w:val="24"/>
        </w:rPr>
        <w:tab/>
        <w:t>Duplication of Efforts</w:t>
      </w:r>
    </w:p>
    <w:p w:rsidRPr="004A7E90" w:rsidR="009D469F" w:rsidRDefault="009D469F" w14:paraId="410F0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9D469F" w:rsidP="00C03724" w:rsidRDefault="00FB4FB0" w14:paraId="79212C9B" w14:textId="3C09D4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18"/>
        <w:rPr>
          <w:bCs/>
          <w:sz w:val="24"/>
        </w:rPr>
      </w:pPr>
      <w:r w:rsidRPr="004A7E90">
        <w:rPr>
          <w:bCs/>
          <w:sz w:val="24"/>
        </w:rPr>
        <w:t xml:space="preserve">This is not a duplication of effort. The </w:t>
      </w:r>
      <w:r w:rsidRPr="004A7E90" w:rsidR="00EE000A">
        <w:rPr>
          <w:bCs/>
          <w:sz w:val="24"/>
        </w:rPr>
        <w:t>Standardized Format</w:t>
      </w:r>
      <w:r w:rsidRPr="004A7E90">
        <w:rPr>
          <w:bCs/>
          <w:sz w:val="24"/>
        </w:rPr>
        <w:t xml:space="preserve"> </w:t>
      </w:r>
      <w:r w:rsidRPr="004A7E90" w:rsidR="003C6530">
        <w:rPr>
          <w:bCs/>
          <w:sz w:val="24"/>
        </w:rPr>
        <w:t xml:space="preserve">submitted with this request for extension </w:t>
      </w:r>
      <w:r w:rsidRPr="004A7E90">
        <w:rPr>
          <w:bCs/>
          <w:sz w:val="24"/>
        </w:rPr>
        <w:t xml:space="preserve">will replace the current </w:t>
      </w:r>
      <w:r w:rsidRPr="004A7E90" w:rsidR="00EE000A">
        <w:rPr>
          <w:bCs/>
          <w:sz w:val="24"/>
        </w:rPr>
        <w:t>Standardized Format</w:t>
      </w:r>
      <w:r w:rsidRPr="004A7E90">
        <w:rPr>
          <w:bCs/>
          <w:sz w:val="24"/>
        </w:rPr>
        <w:t xml:space="preserve"> </w:t>
      </w:r>
      <w:r w:rsidRPr="004A7E90" w:rsidR="008F755F">
        <w:rPr>
          <w:bCs/>
          <w:sz w:val="24"/>
        </w:rPr>
        <w:t xml:space="preserve">for </w:t>
      </w:r>
      <w:r w:rsidRPr="004A7E90" w:rsidR="005102B1">
        <w:rPr>
          <w:bCs/>
          <w:sz w:val="24"/>
        </w:rPr>
        <w:t xml:space="preserve">CMR </w:t>
      </w:r>
      <w:r w:rsidRPr="004A7E90">
        <w:rPr>
          <w:bCs/>
          <w:sz w:val="24"/>
        </w:rPr>
        <w:t xml:space="preserve">action plans and summaries that are given to beneficiaries. </w:t>
      </w:r>
    </w:p>
    <w:p w:rsidRPr="004A7E90" w:rsidR="009D469F" w:rsidRDefault="009D469F" w14:paraId="08B932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9D469F" w:rsidP="004D06EC" w:rsidRDefault="009D469F" w14:paraId="43D1D852" w14:textId="77777777">
      <w:pPr>
        <w:pStyle w:val="Style1"/>
        <w:rPr>
          <w:rFonts w:ascii="Times New Roman" w:hAnsi="Times New Roman" w:cs="Times New Roman"/>
          <w:szCs w:val="24"/>
        </w:rPr>
      </w:pPr>
      <w:r w:rsidRPr="004A7E90">
        <w:rPr>
          <w:rFonts w:ascii="Times New Roman" w:hAnsi="Times New Roman" w:cs="Times New Roman"/>
          <w:szCs w:val="24"/>
        </w:rPr>
        <w:t>5.</w:t>
      </w:r>
      <w:r w:rsidRPr="004A7E90">
        <w:rPr>
          <w:rFonts w:ascii="Times New Roman" w:hAnsi="Times New Roman" w:cs="Times New Roman"/>
          <w:szCs w:val="24"/>
        </w:rPr>
        <w:tab/>
        <w:t xml:space="preserve">Small Businesses </w:t>
      </w:r>
    </w:p>
    <w:p w:rsidRPr="004A7E90" w:rsidR="009D469F" w:rsidRDefault="009D469F" w14:paraId="64649A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206090" w:rsidRDefault="009D469F" w14:paraId="0288231B" w14:textId="2C077F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The </w:t>
      </w:r>
      <w:r w:rsidRPr="004A7E90" w:rsidR="00EE000A">
        <w:rPr>
          <w:sz w:val="24"/>
        </w:rPr>
        <w:t>Standardized Format</w:t>
      </w:r>
      <w:r w:rsidRPr="004A7E90" w:rsidR="00A918B8">
        <w:rPr>
          <w:sz w:val="24"/>
        </w:rPr>
        <w:t>, which has been used since January 2013,</w:t>
      </w:r>
      <w:r w:rsidRPr="004A7E90">
        <w:rPr>
          <w:sz w:val="24"/>
        </w:rPr>
        <w:t xml:space="preserve"> </w:t>
      </w:r>
      <w:r w:rsidRPr="004A7E90" w:rsidR="00A918B8">
        <w:rPr>
          <w:sz w:val="24"/>
        </w:rPr>
        <w:t>does</w:t>
      </w:r>
      <w:r w:rsidRPr="004A7E90">
        <w:rPr>
          <w:sz w:val="24"/>
        </w:rPr>
        <w:t xml:space="preserve"> not impose a significant </w:t>
      </w:r>
      <w:r w:rsidRPr="004A7E90" w:rsidR="00A918B8">
        <w:rPr>
          <w:sz w:val="24"/>
        </w:rPr>
        <w:t>i</w:t>
      </w:r>
      <w:r w:rsidRPr="004A7E90">
        <w:rPr>
          <w:sz w:val="24"/>
        </w:rPr>
        <w:t xml:space="preserve">mpact on small businesses and other small organizational entities.  Part D applicants must possess an insurance license and be able to accept risk. </w:t>
      </w:r>
      <w:r w:rsidRPr="004A7E90" w:rsidR="00D65475">
        <w:rPr>
          <w:sz w:val="24"/>
        </w:rPr>
        <w:t xml:space="preserve"> </w:t>
      </w:r>
      <w:r w:rsidRPr="004A7E90">
        <w:rPr>
          <w:sz w:val="24"/>
        </w:rPr>
        <w:t xml:space="preserve">Generally, state statutory licensure requirements effectively prevent small organizations from accepting the level of risk needed to provide the pharmacy benefits required in the Medicare Prescription Drug Benefit Program.  Medicare Advantage and Part D prescription </w:t>
      </w:r>
      <w:r w:rsidRPr="004A7E90" w:rsidR="00D65475">
        <w:rPr>
          <w:sz w:val="24"/>
        </w:rPr>
        <w:t xml:space="preserve">benefit </w:t>
      </w:r>
      <w:r w:rsidRPr="004A7E90">
        <w:rPr>
          <w:sz w:val="24"/>
        </w:rPr>
        <w:t xml:space="preserve">plans are not small businesses.  </w:t>
      </w:r>
    </w:p>
    <w:p w:rsidRPr="004A7E90" w:rsidR="009D469F" w:rsidRDefault="009D469F" w14:paraId="3BB766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4D06EC" w:rsidRDefault="009D469F" w14:paraId="05F45AB6" w14:textId="77777777">
      <w:pPr>
        <w:pStyle w:val="Style1"/>
        <w:rPr>
          <w:rFonts w:ascii="Times New Roman" w:hAnsi="Times New Roman" w:cs="Times New Roman"/>
          <w:szCs w:val="24"/>
        </w:rPr>
      </w:pPr>
      <w:r w:rsidRPr="004A7E90">
        <w:rPr>
          <w:rFonts w:ascii="Times New Roman" w:hAnsi="Times New Roman" w:cs="Times New Roman"/>
          <w:szCs w:val="24"/>
        </w:rPr>
        <w:t>6.</w:t>
      </w:r>
      <w:r w:rsidRPr="004A7E90">
        <w:rPr>
          <w:rFonts w:ascii="Times New Roman" w:hAnsi="Times New Roman" w:cs="Times New Roman"/>
          <w:szCs w:val="24"/>
        </w:rPr>
        <w:tab/>
        <w:t>Less Frequent Collection</w:t>
      </w:r>
    </w:p>
    <w:p w:rsidRPr="004A7E90" w:rsidR="009D469F" w:rsidRDefault="009D469F" w14:paraId="0A489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E061B0" w:rsidRDefault="009D469F" w14:paraId="62ECDCBC" w14:textId="0712B2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The </w:t>
      </w:r>
      <w:r w:rsidRPr="004A7E90" w:rsidR="00EE000A">
        <w:rPr>
          <w:sz w:val="24"/>
        </w:rPr>
        <w:t>Standardized Format</w:t>
      </w:r>
      <w:r w:rsidRPr="004A7E90">
        <w:rPr>
          <w:sz w:val="24"/>
        </w:rPr>
        <w:t xml:space="preserve"> </w:t>
      </w:r>
      <w:r w:rsidRPr="004A7E90" w:rsidR="00A918B8">
        <w:rPr>
          <w:sz w:val="24"/>
        </w:rPr>
        <w:t>does</w:t>
      </w:r>
      <w:r w:rsidRPr="004A7E90">
        <w:rPr>
          <w:sz w:val="24"/>
        </w:rPr>
        <w:t xml:space="preserve"> not affect the timing of information collection.  The scheduling of CMRs and subsequent use of the </w:t>
      </w:r>
      <w:r w:rsidRPr="004A7E90" w:rsidR="00EE000A">
        <w:rPr>
          <w:sz w:val="24"/>
        </w:rPr>
        <w:t>Standardized Format</w:t>
      </w:r>
      <w:r w:rsidRPr="004A7E90">
        <w:rPr>
          <w:sz w:val="24"/>
        </w:rPr>
        <w:t xml:space="preserve"> are determined by Part D plans and </w:t>
      </w:r>
      <w:r w:rsidRPr="004A7E90">
        <w:rPr>
          <w:sz w:val="24"/>
        </w:rPr>
        <w:lastRenderedPageBreak/>
        <w:t>their beneficiaries.</w:t>
      </w:r>
    </w:p>
    <w:p w:rsidRPr="004A7E90" w:rsidR="00E061B0" w:rsidRDefault="00E061B0" w14:paraId="78A1BB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E061B0" w:rsidP="00E061B0" w:rsidRDefault="00E061B0" w14:paraId="0D412633" w14:textId="5C03F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E90">
        <w:rPr>
          <w:sz w:val="24"/>
        </w:rPr>
        <w:t xml:space="preserve">Use of the format depends on when the CMR is scheduled with the beneficiary.  </w:t>
      </w:r>
      <w:r w:rsidRPr="004A7E90" w:rsidR="008F38E7">
        <w:rPr>
          <w:sz w:val="24"/>
        </w:rPr>
        <w:t>O</w:t>
      </w:r>
      <w:r w:rsidRPr="004A7E90">
        <w:rPr>
          <w:sz w:val="24"/>
        </w:rPr>
        <w:t>nce enrolled in the sponsors’ MTM program, they are offered an annual CMR</w:t>
      </w:r>
      <w:r w:rsidRPr="004A7E90" w:rsidR="008F38E7">
        <w:rPr>
          <w:sz w:val="24"/>
        </w:rPr>
        <w:t>, and t</w:t>
      </w:r>
      <w:r w:rsidRPr="004A7E90">
        <w:rPr>
          <w:sz w:val="24"/>
        </w:rPr>
        <w:t xml:space="preserve">he CMR is scheduled with the beneficiary based on their availability.  Then, after the CMR is done, the </w:t>
      </w:r>
      <w:r w:rsidRPr="004A7E90" w:rsidR="00EE000A">
        <w:rPr>
          <w:sz w:val="24"/>
        </w:rPr>
        <w:t>Standardized Format</w:t>
      </w:r>
      <w:r w:rsidRPr="004A7E90">
        <w:rPr>
          <w:sz w:val="24"/>
        </w:rPr>
        <w:t xml:space="preserve"> is used by the sponsor to create the CMR summary to be delivered to the beneficiary. </w:t>
      </w:r>
    </w:p>
    <w:p w:rsidRPr="004A7E90" w:rsidR="009D469F" w:rsidRDefault="009D469F" w14:paraId="1EACD1C2" w14:textId="6B42B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9D469F" w:rsidP="004D06EC" w:rsidRDefault="009D469F" w14:paraId="4A50AD04" w14:textId="77777777">
      <w:pPr>
        <w:pStyle w:val="Style1"/>
        <w:rPr>
          <w:rFonts w:ascii="Times New Roman" w:hAnsi="Times New Roman" w:cs="Times New Roman"/>
          <w:szCs w:val="24"/>
        </w:rPr>
      </w:pPr>
      <w:r w:rsidRPr="004A7E90">
        <w:rPr>
          <w:rFonts w:ascii="Times New Roman" w:hAnsi="Times New Roman" w:cs="Times New Roman"/>
          <w:szCs w:val="24"/>
        </w:rPr>
        <w:t>7.</w:t>
      </w:r>
      <w:r w:rsidRPr="004A7E90">
        <w:rPr>
          <w:rFonts w:ascii="Times New Roman" w:hAnsi="Times New Roman" w:cs="Times New Roman"/>
          <w:szCs w:val="24"/>
        </w:rPr>
        <w:tab/>
        <w:t>Special Circumstances</w:t>
      </w:r>
    </w:p>
    <w:p w:rsidRPr="004A7E90" w:rsidR="009D469F" w:rsidRDefault="009D469F" w14:paraId="140A4B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D4437A" w:rsidP="000F2B3E" w:rsidRDefault="00D4437A" w14:paraId="7F4308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A7E90">
        <w:rPr>
          <w:sz w:val="24"/>
        </w:rPr>
        <w:tab/>
      </w:r>
      <w:r w:rsidRPr="004A7E90" w:rsidR="002207E6">
        <w:rPr>
          <w:sz w:val="24"/>
        </w:rPr>
        <w:t xml:space="preserve">There are no special circumstances that would require an information collection to be </w:t>
      </w:r>
      <w:r w:rsidRPr="004A7E90">
        <w:rPr>
          <w:sz w:val="24"/>
        </w:rPr>
        <w:t xml:space="preserve"> </w:t>
      </w:r>
    </w:p>
    <w:p w:rsidR="002207E6" w:rsidP="000F2B3E" w:rsidRDefault="00D4437A" w14:paraId="33A69586" w14:textId="217E41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A7E90">
        <w:rPr>
          <w:sz w:val="24"/>
        </w:rPr>
        <w:t xml:space="preserve"> </w:t>
      </w:r>
      <w:r w:rsidRPr="004A7E90" w:rsidR="002207E6">
        <w:rPr>
          <w:sz w:val="24"/>
        </w:rPr>
        <w:t xml:space="preserve">conducted in a manner that requires respondents to: </w:t>
      </w:r>
    </w:p>
    <w:p w:rsidRPr="004A7E90" w:rsidR="008F7655" w:rsidP="000F2B3E" w:rsidRDefault="008F7655" w14:paraId="649AEF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4A7E90" w:rsidR="002207E6" w:rsidP="000F2B3E" w:rsidRDefault="002207E6" w14:paraId="18C30DB9" w14:textId="4D489653">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Report information to the agency more often than quarterly;</w:t>
      </w:r>
    </w:p>
    <w:p w:rsidRPr="004A7E90" w:rsidR="002207E6" w:rsidP="000F2B3E" w:rsidRDefault="002207E6" w14:paraId="0DF23618" w14:textId="6563F0E1">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 xml:space="preserve">Prepare a written response to a collection of information in fewer than 30 days after receipt of it; </w:t>
      </w:r>
    </w:p>
    <w:p w:rsidRPr="004A7E90" w:rsidR="002207E6" w:rsidP="000F2B3E" w:rsidRDefault="002207E6" w14:paraId="2011FFED" w14:textId="5C236F6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Submit more than an original and two copies of any document;</w:t>
      </w:r>
    </w:p>
    <w:p w:rsidRPr="004A7E90" w:rsidR="002207E6" w:rsidP="000F2B3E" w:rsidRDefault="002207E6" w14:paraId="6D93EC54" w14:textId="24B1AA0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Retain records, other than health, medical, government contract, grant-in-aid, or tax records for more than three years;</w:t>
      </w:r>
    </w:p>
    <w:p w:rsidRPr="004A7E90" w:rsidR="002207E6" w:rsidP="000F2B3E" w:rsidRDefault="002207E6" w14:paraId="5EDE4C6C" w14:textId="75BECE75">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Collect data in connection with a statistical survey that is not designed to produce valid and reliable results that can be generalized to the universe of study,</w:t>
      </w:r>
    </w:p>
    <w:p w:rsidRPr="004A7E90" w:rsidR="002207E6" w:rsidP="000F2B3E" w:rsidRDefault="002207E6" w14:paraId="1126B975" w14:textId="0157CBD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Use a statistical data classification that has not been reviewed and approved by OMB;</w:t>
      </w:r>
    </w:p>
    <w:p w:rsidRPr="004A7E90" w:rsidR="002207E6" w:rsidP="000F2B3E" w:rsidRDefault="002207E6" w14:paraId="15A57867" w14:textId="1E85194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A7E90" w:rsidR="002207E6" w:rsidP="000F2B3E" w:rsidRDefault="002207E6" w14:paraId="3A15BEDE" w14:textId="4E5B27AB">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Submit proprietary trade secret, or other confidential information unless the agency can demonstrate that it has instituted procedures to protect the information's confidentiality to the extent permitted by law.</w:t>
      </w:r>
    </w:p>
    <w:p w:rsidRPr="004A7E90" w:rsidR="009D469F" w:rsidP="0017320D" w:rsidRDefault="009D469F" w14:paraId="56192B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4A7E90" w:rsidR="009D469F" w:rsidP="004D06EC" w:rsidRDefault="009D469F" w14:paraId="1E9B1042" w14:textId="77777777">
      <w:pPr>
        <w:pStyle w:val="Style1"/>
        <w:rPr>
          <w:rFonts w:ascii="Times New Roman" w:hAnsi="Times New Roman" w:cs="Times New Roman"/>
          <w:szCs w:val="24"/>
        </w:rPr>
      </w:pPr>
      <w:r w:rsidRPr="004A7E90">
        <w:rPr>
          <w:rFonts w:ascii="Times New Roman" w:hAnsi="Times New Roman" w:cs="Times New Roman"/>
          <w:szCs w:val="24"/>
        </w:rPr>
        <w:t>8.</w:t>
      </w:r>
      <w:r w:rsidRPr="004A7E90">
        <w:rPr>
          <w:rFonts w:ascii="Times New Roman" w:hAnsi="Times New Roman" w:cs="Times New Roman"/>
          <w:szCs w:val="24"/>
        </w:rPr>
        <w:tab/>
        <w:t>Federal Register/Outside Consultation</w:t>
      </w:r>
    </w:p>
    <w:p w:rsidRPr="004A7E90" w:rsidR="009D469F" w:rsidP="0017320D" w:rsidRDefault="009D469F" w14:paraId="3DCB67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A7E90" w:rsidR="00C308A5" w:rsidP="00C308A5" w:rsidRDefault="00C308A5" w14:paraId="7D048DBB" w14:textId="0EE83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A7E90">
        <w:rPr>
          <w:sz w:val="24"/>
        </w:rPr>
        <w:t>Serving as the 60-day notice, the proposed rule (CMS-4190-P, RIN 0938-AT97) filed for public inspection on February 5, 2020 and publish</w:t>
      </w:r>
      <w:r w:rsidR="008F7655">
        <w:rPr>
          <w:sz w:val="24"/>
        </w:rPr>
        <w:t>ed</w:t>
      </w:r>
      <w:r w:rsidRPr="004A7E90">
        <w:rPr>
          <w:sz w:val="24"/>
        </w:rPr>
        <w:t xml:space="preserve"> on February 18. Comments are due by April 6, 2020.</w:t>
      </w:r>
    </w:p>
    <w:p w:rsidRPr="004A7E90" w:rsidR="00985B4B" w:rsidP="004319C9" w:rsidRDefault="00985B4B" w14:paraId="7DA097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4A7E90" w:rsidR="009D469F" w:rsidP="004D06EC" w:rsidRDefault="009D469F" w14:paraId="280262BA" w14:textId="77777777">
      <w:pPr>
        <w:pStyle w:val="Style1"/>
        <w:rPr>
          <w:rFonts w:ascii="Times New Roman" w:hAnsi="Times New Roman" w:cs="Times New Roman"/>
          <w:szCs w:val="24"/>
        </w:rPr>
      </w:pPr>
      <w:r w:rsidRPr="004A7E90">
        <w:rPr>
          <w:rFonts w:ascii="Times New Roman" w:hAnsi="Times New Roman" w:cs="Times New Roman"/>
          <w:szCs w:val="24"/>
        </w:rPr>
        <w:t>9.</w:t>
      </w:r>
      <w:r w:rsidRPr="004A7E90">
        <w:rPr>
          <w:rFonts w:ascii="Times New Roman" w:hAnsi="Times New Roman" w:cs="Times New Roman"/>
          <w:szCs w:val="24"/>
        </w:rPr>
        <w:tab/>
        <w:t>Payments/Gifts to Respondents</w:t>
      </w:r>
    </w:p>
    <w:p w:rsidRPr="004A7E90" w:rsidR="009D469F" w:rsidRDefault="009D469F" w14:paraId="7E923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9D469F" w:rsidP="0017320D" w:rsidRDefault="009D469F" w14:paraId="4A218829" w14:textId="0D96BA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4A7E90">
        <w:rPr>
          <w:sz w:val="24"/>
        </w:rPr>
        <w:t xml:space="preserve">There are no payments/gifts to respondents associated with the </w:t>
      </w:r>
      <w:r w:rsidRPr="004A7E90" w:rsidR="00EE000A">
        <w:rPr>
          <w:sz w:val="24"/>
        </w:rPr>
        <w:t>Standardized Format</w:t>
      </w:r>
      <w:r w:rsidRPr="004A7E90">
        <w:rPr>
          <w:sz w:val="24"/>
        </w:rPr>
        <w:t>.</w:t>
      </w:r>
    </w:p>
    <w:p w:rsidRPr="004A7E90" w:rsidR="009D469F" w:rsidRDefault="009D469F" w14:paraId="037158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7E90" w:rsidR="009D469F" w:rsidP="004D06EC" w:rsidRDefault="009D469F" w14:paraId="2E686406" w14:textId="77777777">
      <w:pPr>
        <w:pStyle w:val="Style1"/>
        <w:rPr>
          <w:rFonts w:ascii="Times New Roman" w:hAnsi="Times New Roman" w:cs="Times New Roman"/>
          <w:szCs w:val="24"/>
        </w:rPr>
      </w:pPr>
      <w:r w:rsidRPr="004A7E90">
        <w:rPr>
          <w:rFonts w:ascii="Times New Roman" w:hAnsi="Times New Roman" w:cs="Times New Roman"/>
          <w:szCs w:val="24"/>
        </w:rPr>
        <w:t>10.</w:t>
      </w:r>
      <w:r w:rsidRPr="004A7E90">
        <w:rPr>
          <w:rFonts w:ascii="Times New Roman" w:hAnsi="Times New Roman" w:cs="Times New Roman"/>
          <w:szCs w:val="24"/>
        </w:rPr>
        <w:tab/>
        <w:t>Confidentiality</w:t>
      </w:r>
    </w:p>
    <w:p w:rsidRPr="004A7E90" w:rsidR="009D469F" w:rsidRDefault="009D469F" w14:paraId="75D212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9D469F" w:rsidP="00BF313F" w:rsidRDefault="009D469F" w14:paraId="1728D78F" w14:textId="583541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4A7E90">
        <w:rPr>
          <w:sz w:val="24"/>
        </w:rPr>
        <w:t>CMS will adhere to all statutes, regulations, and agency policies.  MTM program materials</w:t>
      </w:r>
      <w:r w:rsidRPr="004A7E90" w:rsidR="0006583B">
        <w:rPr>
          <w:sz w:val="24"/>
        </w:rPr>
        <w:t xml:space="preserve">, </w:t>
      </w:r>
      <w:r w:rsidRPr="004A7E90">
        <w:rPr>
          <w:sz w:val="24"/>
        </w:rPr>
        <w:lastRenderedPageBreak/>
        <w:t xml:space="preserve">including the </w:t>
      </w:r>
      <w:r w:rsidRPr="004A7E90" w:rsidR="00EE000A">
        <w:rPr>
          <w:sz w:val="24"/>
        </w:rPr>
        <w:t>Standardized Format</w:t>
      </w:r>
      <w:r w:rsidRPr="004A7E90" w:rsidR="0006583B">
        <w:rPr>
          <w:sz w:val="24"/>
        </w:rPr>
        <w:t>,</w:t>
      </w:r>
      <w:r w:rsidRPr="004A7E90">
        <w:rPr>
          <w:sz w:val="24"/>
        </w:rPr>
        <w:t xml:space="preserve"> that address issues unique to individual members are not subject to review by CMS.  Healthcare providers, including those providing MTM services to beneficiaries, are subject to HIPAA privacy and security requirements.  </w:t>
      </w:r>
    </w:p>
    <w:p w:rsidRPr="004A7E90" w:rsidR="009D469F" w:rsidP="00BF313F" w:rsidRDefault="009D469F" w14:paraId="14E257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4A7E90" w:rsidR="009D469F" w:rsidP="004D06EC" w:rsidRDefault="009D469F" w14:paraId="4A4B4432" w14:textId="77777777">
      <w:pPr>
        <w:pStyle w:val="Style1"/>
        <w:rPr>
          <w:rFonts w:ascii="Times New Roman" w:hAnsi="Times New Roman" w:cs="Times New Roman"/>
          <w:szCs w:val="24"/>
        </w:rPr>
      </w:pPr>
      <w:r w:rsidRPr="004A7E90">
        <w:rPr>
          <w:rFonts w:ascii="Times New Roman" w:hAnsi="Times New Roman" w:cs="Times New Roman"/>
          <w:szCs w:val="24"/>
        </w:rPr>
        <w:t>11.</w:t>
      </w:r>
      <w:r w:rsidRPr="004A7E90">
        <w:rPr>
          <w:rFonts w:ascii="Times New Roman" w:hAnsi="Times New Roman" w:cs="Times New Roman"/>
          <w:szCs w:val="24"/>
        </w:rPr>
        <w:tab/>
        <w:t>Sensitive Questions</w:t>
      </w:r>
    </w:p>
    <w:p w:rsidRPr="004A7E90" w:rsidR="009D469F" w:rsidRDefault="009D469F" w14:paraId="448407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4A7E90" w:rsidR="009D469F" w:rsidP="00E80531" w:rsidRDefault="009D469F" w14:paraId="18269B8A" w14:textId="0A5D92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4A7E90">
        <w:rPr>
          <w:sz w:val="24"/>
        </w:rPr>
        <w:t>The discussion of sensitive issues is inherent in the delivery of healthcare and interactions between patients and their healthcare providers.  Accordingly, sensitive issues are likely to be discussed during CMRs and recorded on the</w:t>
      </w:r>
      <w:r w:rsidRPr="004A7E90" w:rsidR="00FB4FB0">
        <w:rPr>
          <w:sz w:val="24"/>
        </w:rPr>
        <w:t xml:space="preserve"> </w:t>
      </w:r>
      <w:r w:rsidRPr="004A7E90" w:rsidR="00EE000A">
        <w:rPr>
          <w:sz w:val="24"/>
        </w:rPr>
        <w:t>Standardized Format</w:t>
      </w:r>
      <w:r w:rsidRPr="004A7E90">
        <w:rPr>
          <w:sz w:val="24"/>
        </w:rPr>
        <w:t xml:space="preserve">.  For example, the medication action plan may include a discussion of a beneficiary’s failure to comply with their medication therapy, and the personal medication list may include certain medications and conditions that are considered “sensitive” such as mental health disease or HIV/AIDs.  These interactions and the use of the </w:t>
      </w:r>
      <w:r w:rsidRPr="004A7E90" w:rsidR="00EE000A">
        <w:rPr>
          <w:sz w:val="24"/>
        </w:rPr>
        <w:t>Standardized Format</w:t>
      </w:r>
      <w:r w:rsidRPr="004A7E90">
        <w:rPr>
          <w:sz w:val="24"/>
        </w:rPr>
        <w:t xml:space="preserve"> are subject to HIPAA privacy and security requirements.  </w:t>
      </w:r>
    </w:p>
    <w:p w:rsidRPr="004A7E90" w:rsidR="009D469F" w:rsidRDefault="009D469F" w14:paraId="1C29B9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7E90">
        <w:rPr>
          <w:sz w:val="24"/>
        </w:rPr>
        <w:tab/>
        <w:t xml:space="preserve"> </w:t>
      </w:r>
    </w:p>
    <w:p w:rsidRPr="004A7E90" w:rsidR="009D469F" w:rsidP="004D06EC" w:rsidRDefault="009D469F" w14:paraId="07AB13DD" w14:textId="77777777">
      <w:pPr>
        <w:pStyle w:val="Style1"/>
        <w:rPr>
          <w:rFonts w:ascii="Times New Roman" w:hAnsi="Times New Roman" w:cs="Times New Roman"/>
          <w:szCs w:val="24"/>
        </w:rPr>
      </w:pPr>
      <w:r w:rsidRPr="004A7E90">
        <w:rPr>
          <w:rFonts w:ascii="Times New Roman" w:hAnsi="Times New Roman" w:cs="Times New Roman"/>
          <w:szCs w:val="24"/>
        </w:rPr>
        <w:t>12.</w:t>
      </w:r>
      <w:r w:rsidRPr="004A7E90">
        <w:rPr>
          <w:rFonts w:ascii="Times New Roman" w:hAnsi="Times New Roman" w:cs="Times New Roman"/>
          <w:szCs w:val="24"/>
        </w:rPr>
        <w:tab/>
        <w:t>Burden Estimates (Hours &amp; Wages)</w:t>
      </w:r>
    </w:p>
    <w:p w:rsidRPr="004A7E90" w:rsidR="003700A6" w:rsidP="00DD1BF1" w:rsidRDefault="003700A6" w14:paraId="040A9A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4A7E90" w:rsidR="002B14B5" w:rsidP="00B077C2" w:rsidRDefault="002B14B5" w14:paraId="7791C5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i/>
          <w:sz w:val="24"/>
        </w:rPr>
      </w:pPr>
      <w:r w:rsidRPr="004A7E90">
        <w:rPr>
          <w:i/>
          <w:sz w:val="24"/>
        </w:rPr>
        <w:t>Wage Estimates</w:t>
      </w:r>
    </w:p>
    <w:p w:rsidRPr="004A7E90" w:rsidR="002B14B5" w:rsidP="00B077C2" w:rsidRDefault="002B14B5" w14:paraId="2E4289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4A7E90" w:rsidR="00FB2EAC" w:rsidP="00B077C2" w:rsidRDefault="00E433C6" w14:paraId="39319927" w14:textId="7E268A9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A7E90">
        <w:rPr>
          <w:sz w:val="24"/>
        </w:rPr>
        <w:t>To estimate the labor cost of preparing the CM</w:t>
      </w:r>
      <w:r w:rsidRPr="004A7E90" w:rsidR="00371EA0">
        <w:rPr>
          <w:sz w:val="24"/>
        </w:rPr>
        <w:t>R</w:t>
      </w:r>
      <w:r w:rsidRPr="004A7E90">
        <w:rPr>
          <w:sz w:val="24"/>
        </w:rPr>
        <w:t>, we note that the CMR is a clinical consultation service and therefore must be administered by a pharmacist, physician, nurse practitioner, or other clinician. Currently, 100% percent of MTM</w:t>
      </w:r>
      <w:r w:rsidR="008F7655">
        <w:rPr>
          <w:sz w:val="24"/>
        </w:rPr>
        <w:t xml:space="preserve"> programs</w:t>
      </w:r>
      <w:r w:rsidRPr="004A7E90">
        <w:rPr>
          <w:sz w:val="24"/>
        </w:rPr>
        <w:t xml:space="preserve"> employ pharmacists to conduct CMRs, which is the basis of the hourly rate estimate. </w:t>
      </w:r>
    </w:p>
    <w:p w:rsidRPr="004A7E90" w:rsidR="00FB2EAC" w:rsidP="00B077C2" w:rsidRDefault="00FB2EAC" w14:paraId="6914BB4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4A7E90" w:rsidR="002B14B5" w:rsidP="00B077C2" w:rsidRDefault="002B14B5" w14:paraId="49A78909" w14:textId="6860BB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r w:rsidRPr="004A7E90">
        <w:rPr>
          <w:snapToGrid w:val="0"/>
          <w:sz w:val="24"/>
        </w:rPr>
        <w:t>To derive average costs for the private sector, we used data from the U.S. Bureau of Labor Statistics’ (BLS’s) May 2018 National Occupational Employment and Wage Estimates for all salary estimates (</w:t>
      </w:r>
      <w:hyperlink w:history="1" r:id="rId12">
        <w:r w:rsidRPr="004A7E90" w:rsidR="002F3D62">
          <w:rPr>
            <w:rStyle w:val="Hyperlink"/>
            <w:snapToGrid w:val="0"/>
            <w:sz w:val="24"/>
          </w:rPr>
          <w:t>https://www.bls.gov/oes/current/oes_nat.htm</w:t>
        </w:r>
      </w:hyperlink>
      <w:r w:rsidRPr="004A7E90">
        <w:rPr>
          <w:snapToGrid w:val="0"/>
          <w:sz w:val="24"/>
        </w:rPr>
        <w:t>).  In this regard, the following Table presents the mean hourly wage, the cost of fringe benefits and overhead (calculated at 100 percent of salary), and the adjusted hourly wage.  The adjusted wages are used to derive our cost estimates.</w:t>
      </w:r>
    </w:p>
    <w:p w:rsidRPr="004A7E90" w:rsidR="00CF37C6" w:rsidP="00B077C2" w:rsidRDefault="00CF37C6" w14:paraId="621009FF" w14:textId="1690FD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p>
    <w:p w:rsidRPr="00DA71A3" w:rsidR="002B14B5" w:rsidP="00B077C2" w:rsidRDefault="002B14B5" w14:paraId="451F4B7E" w14:textId="37E1915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jc w:val="center"/>
        <w:rPr>
          <w:snapToGrid w:val="0"/>
          <w:szCs w:val="20"/>
        </w:rPr>
      </w:pPr>
      <w:r w:rsidRPr="00DA71A3">
        <w:rPr>
          <w:snapToGrid w:val="0"/>
          <w:szCs w:val="20"/>
        </w:rPr>
        <w:t xml:space="preserve">National Occupational Employment </w:t>
      </w:r>
      <w:r w:rsidRPr="00DA71A3" w:rsidR="00553A18">
        <w:rPr>
          <w:snapToGrid w:val="0"/>
          <w:szCs w:val="20"/>
        </w:rPr>
        <w:t>a</w:t>
      </w:r>
      <w:r w:rsidRPr="00DA71A3">
        <w:rPr>
          <w:snapToGrid w:val="0"/>
          <w:szCs w:val="20"/>
        </w:rPr>
        <w:t xml:space="preserve">nd Wage Estimates </w:t>
      </w:r>
    </w:p>
    <w:tbl>
      <w:tblPr>
        <w:tblW w:w="6900" w:type="dxa"/>
        <w:tblInd w:w="432" w:type="dxa"/>
        <w:tblLook w:val="04A0" w:firstRow="1" w:lastRow="0" w:firstColumn="1" w:lastColumn="0" w:noHBand="0" w:noVBand="1"/>
      </w:tblPr>
      <w:tblGrid>
        <w:gridCol w:w="2696"/>
        <w:gridCol w:w="1205"/>
        <w:gridCol w:w="944"/>
        <w:gridCol w:w="1061"/>
        <w:gridCol w:w="994"/>
      </w:tblGrid>
      <w:tr w:rsidRPr="00DA71A3" w:rsidR="002B14B5" w:rsidTr="00B077C2" w14:paraId="5494572D" w14:textId="77777777">
        <w:trPr>
          <w:trHeight w:val="1020"/>
          <w:tblHeader/>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A71A3" w:rsidR="002B14B5" w:rsidP="00EA15A5" w:rsidRDefault="002B14B5" w14:paraId="5C9FFA16" w14:textId="77777777">
            <w:pPr>
              <w:rPr>
                <w:b/>
                <w:bCs/>
                <w:color w:val="000000"/>
                <w:szCs w:val="20"/>
              </w:rPr>
            </w:pPr>
            <w:r w:rsidRPr="00DA71A3">
              <w:rPr>
                <w:b/>
                <w:bCs/>
                <w:color w:val="000000"/>
                <w:szCs w:val="20"/>
              </w:rPr>
              <w:t>Occupation Title</w:t>
            </w:r>
          </w:p>
        </w:tc>
        <w:tc>
          <w:tcPr>
            <w:tcW w:w="1107" w:type="dxa"/>
            <w:tcBorders>
              <w:top w:val="single" w:color="auto" w:sz="4" w:space="0"/>
              <w:left w:val="nil"/>
              <w:bottom w:val="single" w:color="auto" w:sz="4" w:space="0"/>
              <w:right w:val="single" w:color="auto" w:sz="4" w:space="0"/>
            </w:tcBorders>
            <w:shd w:val="clear" w:color="auto" w:fill="auto"/>
            <w:vAlign w:val="center"/>
            <w:hideMark/>
          </w:tcPr>
          <w:p w:rsidRPr="00DA71A3" w:rsidR="002B14B5" w:rsidP="00EA15A5" w:rsidRDefault="002B14B5" w14:paraId="004A0B9E" w14:textId="77777777">
            <w:pPr>
              <w:rPr>
                <w:b/>
                <w:bCs/>
                <w:color w:val="000000"/>
                <w:szCs w:val="20"/>
              </w:rPr>
            </w:pPr>
            <w:r w:rsidRPr="00DA71A3">
              <w:rPr>
                <w:b/>
                <w:bCs/>
                <w:color w:val="000000"/>
                <w:szCs w:val="20"/>
              </w:rPr>
              <w:t>Occupation Code</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DA71A3" w:rsidR="002B14B5" w:rsidP="00EA15A5" w:rsidRDefault="002B14B5" w14:paraId="33AC55E9" w14:textId="77777777">
            <w:pPr>
              <w:rPr>
                <w:b/>
                <w:bCs/>
                <w:color w:val="000000"/>
                <w:szCs w:val="20"/>
              </w:rPr>
            </w:pPr>
            <w:r w:rsidRPr="00DA71A3">
              <w:rPr>
                <w:b/>
                <w:bCs/>
                <w:color w:val="000000"/>
                <w:szCs w:val="20"/>
              </w:rPr>
              <w:t>Mean Hourly Wage ($/hr)</w:t>
            </w:r>
          </w:p>
        </w:tc>
        <w:tc>
          <w:tcPr>
            <w:tcW w:w="976" w:type="dxa"/>
            <w:tcBorders>
              <w:top w:val="single" w:color="auto" w:sz="4" w:space="0"/>
              <w:left w:val="nil"/>
              <w:bottom w:val="single" w:color="auto" w:sz="4" w:space="0"/>
              <w:right w:val="single" w:color="auto" w:sz="4" w:space="0"/>
            </w:tcBorders>
            <w:shd w:val="clear" w:color="auto" w:fill="auto"/>
            <w:vAlign w:val="center"/>
            <w:hideMark/>
          </w:tcPr>
          <w:p w:rsidRPr="00DA71A3" w:rsidR="002B14B5" w:rsidP="00EA15A5" w:rsidRDefault="002B14B5" w14:paraId="7568973F" w14:textId="77777777">
            <w:pPr>
              <w:rPr>
                <w:b/>
                <w:bCs/>
                <w:color w:val="000000"/>
                <w:szCs w:val="20"/>
              </w:rPr>
            </w:pPr>
            <w:r w:rsidRPr="00DA71A3">
              <w:rPr>
                <w:b/>
                <w:bCs/>
                <w:color w:val="000000"/>
                <w:szCs w:val="20"/>
              </w:rPr>
              <w:t>Benefits and Overhead ($/hr)</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DA71A3" w:rsidR="002B14B5" w:rsidP="00EA15A5" w:rsidRDefault="002B14B5" w14:paraId="487F3EAD" w14:textId="77777777">
            <w:pPr>
              <w:rPr>
                <w:b/>
                <w:bCs/>
                <w:color w:val="000000"/>
                <w:szCs w:val="20"/>
              </w:rPr>
            </w:pPr>
            <w:r w:rsidRPr="00DA71A3">
              <w:rPr>
                <w:b/>
                <w:bCs/>
                <w:color w:val="000000"/>
                <w:szCs w:val="20"/>
              </w:rPr>
              <w:t>Adjusted Hourly Wage ($/hr)</w:t>
            </w:r>
          </w:p>
        </w:tc>
      </w:tr>
      <w:tr w:rsidRPr="00DA71A3" w:rsidR="002B14B5" w:rsidTr="00B077C2" w14:paraId="56F6B83D" w14:textId="77777777">
        <w:trPr>
          <w:trHeight w:val="315"/>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DA71A3" w:rsidR="002B14B5" w:rsidP="00EA15A5" w:rsidRDefault="002B14B5" w14:paraId="7CC957CE" w14:textId="77777777">
            <w:pPr>
              <w:rPr>
                <w:color w:val="0563C1"/>
                <w:szCs w:val="20"/>
              </w:rPr>
            </w:pPr>
            <w:r w:rsidRPr="00DA71A3">
              <w:rPr>
                <w:szCs w:val="20"/>
              </w:rPr>
              <w:t>Pharmacist</w:t>
            </w:r>
          </w:p>
        </w:tc>
        <w:tc>
          <w:tcPr>
            <w:tcW w:w="1107" w:type="dxa"/>
            <w:tcBorders>
              <w:top w:val="nil"/>
              <w:left w:val="nil"/>
              <w:bottom w:val="single" w:color="auto" w:sz="4" w:space="0"/>
              <w:right w:val="single" w:color="auto" w:sz="4" w:space="0"/>
            </w:tcBorders>
            <w:shd w:val="clear" w:color="auto" w:fill="auto"/>
            <w:vAlign w:val="center"/>
            <w:hideMark/>
          </w:tcPr>
          <w:p w:rsidRPr="00DA71A3" w:rsidR="002B14B5" w:rsidP="00EA15A5" w:rsidRDefault="002B14B5" w14:paraId="533A6E80" w14:textId="77777777">
            <w:pPr>
              <w:jc w:val="right"/>
              <w:rPr>
                <w:color w:val="000000"/>
                <w:szCs w:val="20"/>
              </w:rPr>
            </w:pPr>
            <w:r w:rsidRPr="00DA71A3">
              <w:rPr>
                <w:color w:val="000000"/>
                <w:szCs w:val="20"/>
              </w:rPr>
              <w:t>29-1051</w:t>
            </w:r>
          </w:p>
        </w:tc>
        <w:tc>
          <w:tcPr>
            <w:tcW w:w="960" w:type="dxa"/>
            <w:tcBorders>
              <w:top w:val="nil"/>
              <w:left w:val="nil"/>
              <w:bottom w:val="single" w:color="auto" w:sz="4" w:space="0"/>
              <w:right w:val="single" w:color="auto" w:sz="4" w:space="0"/>
            </w:tcBorders>
            <w:shd w:val="clear" w:color="auto" w:fill="auto"/>
            <w:vAlign w:val="center"/>
            <w:hideMark/>
          </w:tcPr>
          <w:p w:rsidRPr="00DA71A3" w:rsidR="002B14B5" w:rsidP="00EA15A5" w:rsidRDefault="002B14B5" w14:paraId="03ADF74D" w14:textId="77777777">
            <w:pPr>
              <w:jc w:val="right"/>
              <w:rPr>
                <w:color w:val="000000"/>
                <w:szCs w:val="20"/>
              </w:rPr>
            </w:pPr>
            <w:r w:rsidRPr="00DA71A3">
              <w:rPr>
                <w:color w:val="000000"/>
                <w:szCs w:val="20"/>
              </w:rPr>
              <w:t>59.45</w:t>
            </w:r>
          </w:p>
        </w:tc>
        <w:tc>
          <w:tcPr>
            <w:tcW w:w="976" w:type="dxa"/>
            <w:tcBorders>
              <w:top w:val="nil"/>
              <w:left w:val="nil"/>
              <w:bottom w:val="single" w:color="auto" w:sz="4" w:space="0"/>
              <w:right w:val="single" w:color="auto" w:sz="4" w:space="0"/>
            </w:tcBorders>
            <w:shd w:val="clear" w:color="auto" w:fill="auto"/>
            <w:vAlign w:val="center"/>
            <w:hideMark/>
          </w:tcPr>
          <w:p w:rsidRPr="00DA71A3" w:rsidR="002B14B5" w:rsidP="00EA15A5" w:rsidRDefault="002B14B5" w14:paraId="43F4ED6F" w14:textId="77777777">
            <w:pPr>
              <w:jc w:val="right"/>
              <w:rPr>
                <w:color w:val="000000"/>
                <w:szCs w:val="20"/>
              </w:rPr>
            </w:pPr>
            <w:r w:rsidRPr="00DA71A3">
              <w:rPr>
                <w:color w:val="000000"/>
                <w:szCs w:val="20"/>
              </w:rPr>
              <w:t>59.45</w:t>
            </w:r>
          </w:p>
        </w:tc>
        <w:tc>
          <w:tcPr>
            <w:tcW w:w="960" w:type="dxa"/>
            <w:tcBorders>
              <w:top w:val="nil"/>
              <w:left w:val="nil"/>
              <w:bottom w:val="single" w:color="auto" w:sz="4" w:space="0"/>
              <w:right w:val="single" w:color="auto" w:sz="4" w:space="0"/>
            </w:tcBorders>
            <w:shd w:val="clear" w:color="auto" w:fill="auto"/>
            <w:vAlign w:val="center"/>
            <w:hideMark/>
          </w:tcPr>
          <w:p w:rsidRPr="00DA71A3" w:rsidR="002B14B5" w:rsidP="00EA15A5" w:rsidRDefault="002B14B5" w14:paraId="26459876" w14:textId="65A766CF">
            <w:pPr>
              <w:jc w:val="right"/>
              <w:rPr>
                <w:color w:val="000000"/>
                <w:szCs w:val="20"/>
              </w:rPr>
            </w:pPr>
            <w:r w:rsidRPr="00DA71A3">
              <w:rPr>
                <w:color w:val="000000"/>
                <w:szCs w:val="20"/>
              </w:rPr>
              <w:t>118.9</w:t>
            </w:r>
            <w:r w:rsidRPr="00DA71A3" w:rsidR="00C7386D">
              <w:rPr>
                <w:color w:val="000000"/>
                <w:szCs w:val="20"/>
              </w:rPr>
              <w:t>0</w:t>
            </w:r>
          </w:p>
        </w:tc>
      </w:tr>
    </w:tbl>
    <w:p w:rsidR="002B14B5" w:rsidP="00B077C2" w:rsidRDefault="002B14B5" w14:paraId="3DAE1640" w14:textId="77777777">
      <w:pPr>
        <w:keepNext/>
        <w:ind w:left="432" w:firstLine="720"/>
        <w:rPr>
          <w:snapToGrid w:val="0"/>
          <w:sz w:val="24"/>
        </w:rPr>
      </w:pPr>
    </w:p>
    <w:p w:rsidRPr="009A3CA7" w:rsidR="002B14B5" w:rsidP="00B077C2" w:rsidRDefault="002B14B5" w14:paraId="5A9861D3" w14:textId="25CCB4C3">
      <w:pPr>
        <w:keepNext/>
        <w:ind w:left="432"/>
        <w:rPr>
          <w:b/>
        </w:rPr>
      </w:pPr>
      <w:r w:rsidRPr="00273DC6">
        <w:rPr>
          <w:snapToGrid w:val="0"/>
          <w:sz w:val="24"/>
        </w:rPr>
        <w:t xml:space="preserve">As indicated, we are adjusting our employee hourly wage estimates by a factor of </w:t>
      </w:r>
      <w:r w:rsidRPr="00557D58">
        <w:rPr>
          <w:snapToGrid w:val="0"/>
          <w:sz w:val="24"/>
        </w:rPr>
        <w:t>100</w:t>
      </w:r>
      <w:r w:rsidRPr="00273DC6">
        <w:rPr>
          <w:snapToGrid w:val="0"/>
          <w:sz w:val="24"/>
        </w:rPr>
        <w:t xml:space="preserve"> percent.  This is necessarily a rough adjustment, both because fri</w:t>
      </w:r>
      <w:r>
        <w:rPr>
          <w:snapToGrid w:val="0"/>
          <w:sz w:val="24"/>
        </w:rPr>
        <w:t xml:space="preserve">nge benefits and overhead costs </w:t>
      </w:r>
      <w:r w:rsidRPr="00273DC6">
        <w:rPr>
          <w:snapToGrid w:val="0"/>
          <w:sz w:val="24"/>
        </w:rPr>
        <w:t>vary significantly from employer to employer and because methods of estimating these costs vary widely from study to study.  We believe that doubling the hou</w:t>
      </w:r>
      <w:r>
        <w:rPr>
          <w:snapToGrid w:val="0"/>
          <w:sz w:val="24"/>
        </w:rPr>
        <w:t>rly wage to estimate total cos</w:t>
      </w:r>
      <w:r w:rsidR="003700A6">
        <w:rPr>
          <w:snapToGrid w:val="0"/>
          <w:sz w:val="24"/>
        </w:rPr>
        <w:t>t</w:t>
      </w:r>
      <w:r>
        <w:rPr>
          <w:snapToGrid w:val="0"/>
          <w:sz w:val="24"/>
        </w:rPr>
        <w:t xml:space="preserve"> </w:t>
      </w:r>
      <w:r w:rsidRPr="00273DC6">
        <w:rPr>
          <w:snapToGrid w:val="0"/>
          <w:sz w:val="24"/>
        </w:rPr>
        <w:t>is a reasonably accurate estimation method.</w:t>
      </w:r>
    </w:p>
    <w:p w:rsidR="002B14B5" w:rsidP="002B14B5" w:rsidRDefault="002B14B5" w14:paraId="22EDCD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52EE" w:rsidR="004A7E4F" w:rsidP="004A7E4F" w:rsidRDefault="004A7E4F" w14:paraId="6A51A9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52EE">
        <w:rPr>
          <w:sz w:val="24"/>
        </w:rPr>
        <w:lastRenderedPageBreak/>
        <w:t>The number of active Part D contracts (735) with an approved MTM program is based on the number of MTM program submissions for CY 2020. We expect this number to be similar in 2021.</w:t>
      </w:r>
    </w:p>
    <w:p w:rsidR="00502C1B" w:rsidP="002B14B5" w:rsidRDefault="00502C1B" w14:paraId="29FB7E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p>
    <w:p w:rsidRPr="00C952EE" w:rsidR="002B14B5" w:rsidP="002B14B5" w:rsidRDefault="008F7655" w14:paraId="18018A4A" w14:textId="19B3AA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Pr>
          <w:i/>
          <w:sz w:val="24"/>
        </w:rPr>
        <w:tab/>
      </w:r>
      <w:r w:rsidRPr="00C952EE" w:rsidR="002B14B5">
        <w:rPr>
          <w:i/>
          <w:sz w:val="24"/>
        </w:rPr>
        <w:t>Requirements and Associated Burden Estimates</w:t>
      </w:r>
    </w:p>
    <w:p w:rsidRPr="00C952EE" w:rsidR="002B14B5" w:rsidP="002B14B5" w:rsidRDefault="002B14B5" w14:paraId="0E22EB2A" w14:textId="291C3C27">
      <w:pPr>
        <w:tabs>
          <w:tab w:val="left" w:pos="0"/>
          <w:tab w:val="left" w:pos="5760"/>
        </w:tabs>
        <w:ind w:left="432" w:hanging="432"/>
        <w:rPr>
          <w:sz w:val="24"/>
        </w:rPr>
      </w:pPr>
    </w:p>
    <w:p w:rsidR="00AE1857" w:rsidP="00AE1857" w:rsidRDefault="00AC7E86" w14:paraId="5CFEA4DF" w14:textId="4BEAA1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napToGrid w:val="0"/>
          <w:sz w:val="24"/>
        </w:rPr>
        <w:tab/>
      </w:r>
      <w:r w:rsidRPr="00C952EE" w:rsidR="00AE1857">
        <w:rPr>
          <w:sz w:val="24"/>
        </w:rPr>
        <w:t>The burden upon Part D Plans to conduct annual, interactive comprehensive medication reviews (CMRs) with written summaries and action plans using the Standardized Format beginning January 1, 2021 includes:</w:t>
      </w:r>
    </w:p>
    <w:p w:rsidRPr="00C952EE" w:rsidR="00AE1857" w:rsidP="00AE1857" w:rsidRDefault="00AE1857" w14:paraId="3007D5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52EE" w:rsidR="00AE1857" w:rsidP="00AE1857" w:rsidRDefault="00AE1857" w14:paraId="37A6E8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C952EE">
        <w:rPr>
          <w:sz w:val="24"/>
        </w:rPr>
        <w:t xml:space="preserve">A. Time and effort to conduct CMRs using the Standardized Format, and, </w:t>
      </w:r>
    </w:p>
    <w:p w:rsidRPr="00C952EE" w:rsidR="00AE1857" w:rsidP="00AE1857" w:rsidRDefault="00AE1857" w14:paraId="192A87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C952EE">
        <w:rPr>
          <w:sz w:val="24"/>
        </w:rPr>
        <w:t xml:space="preserve">B. Printing and postage costs to mail the written summaries to beneficiaries.  </w:t>
      </w:r>
    </w:p>
    <w:p w:rsidR="00AE1857" w:rsidP="00AC7E86" w:rsidRDefault="00AE1857" w14:paraId="0F9BFA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napToGrid w:val="0"/>
          <w:sz w:val="24"/>
        </w:rPr>
      </w:pPr>
    </w:p>
    <w:p w:rsidR="00AC7E86" w:rsidP="00AC7E86" w:rsidRDefault="00AE1857" w14:paraId="0492AF8F" w14:textId="6DF76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napToGrid w:val="0"/>
          <w:sz w:val="24"/>
        </w:rPr>
      </w:pPr>
      <w:r>
        <w:rPr>
          <w:snapToGrid w:val="0"/>
          <w:sz w:val="24"/>
        </w:rPr>
        <w:tab/>
      </w:r>
      <w:r w:rsidR="00AC7E86">
        <w:rPr>
          <w:snapToGrid w:val="0"/>
          <w:sz w:val="24"/>
        </w:rPr>
        <w:t xml:space="preserve">The Standardized Format currently approved by OMB via a PRA package sets out a burden of </w:t>
      </w:r>
      <w:r w:rsidRPr="00AE1857" w:rsidR="00AC7E86">
        <w:rPr>
          <w:b/>
          <w:snapToGrid w:val="0"/>
          <w:sz w:val="24"/>
        </w:rPr>
        <w:t>807,774 hours</w:t>
      </w:r>
      <w:r w:rsidR="00AC7E86">
        <w:rPr>
          <w:snapToGrid w:val="0"/>
          <w:sz w:val="24"/>
        </w:rPr>
        <w:t xml:space="preserve"> at a cost of </w:t>
      </w:r>
      <w:r w:rsidRPr="00AE1857" w:rsidR="00AC7E86">
        <w:rPr>
          <w:b/>
          <w:snapToGrid w:val="0"/>
          <w:sz w:val="24"/>
        </w:rPr>
        <w:t>$100,325,530.</w:t>
      </w:r>
      <w:r>
        <w:rPr>
          <w:b/>
          <w:snapToGrid w:val="0"/>
          <w:sz w:val="24"/>
        </w:rPr>
        <w:t xml:space="preserve"> </w:t>
      </w:r>
    </w:p>
    <w:p w:rsidR="00AE1857" w:rsidP="00AC7E86" w:rsidRDefault="00AE1857" w14:paraId="6CBB19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napToGrid w:val="0"/>
          <w:sz w:val="24"/>
        </w:rPr>
      </w:pPr>
    </w:p>
    <w:p w:rsidR="00414A91" w:rsidP="00AC7E86" w:rsidRDefault="00AE1857" w14:paraId="153228FC" w14:textId="7E899B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napToGrid w:val="0"/>
          <w:sz w:val="24"/>
        </w:rPr>
      </w:pPr>
      <w:r>
        <w:rPr>
          <w:snapToGrid w:val="0"/>
          <w:sz w:val="24"/>
        </w:rPr>
        <w:tab/>
      </w:r>
      <w:r w:rsidRPr="00DA71A3" w:rsidR="00AC7E86">
        <w:rPr>
          <w:snapToGrid w:val="0"/>
          <w:sz w:val="24"/>
        </w:rPr>
        <w:t>The SUPPORT Act expanded the population of beneficiaries that must be targeted for Part D MTM starting in 2021 and also added an additional requirement that information on the safe disposal of prescription drugs that are controlled substances be furnished to all MTM program enrollees</w:t>
      </w:r>
      <w:r w:rsidR="00AC7E86">
        <w:rPr>
          <w:snapToGrid w:val="0"/>
          <w:sz w:val="24"/>
        </w:rPr>
        <w:t xml:space="preserve">.  </w:t>
      </w:r>
    </w:p>
    <w:p w:rsidR="00414A91" w:rsidP="00502C1B" w:rsidRDefault="00414A91" w14:paraId="4B8807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napToGrid w:val="0"/>
          <w:sz w:val="24"/>
        </w:rPr>
      </w:pPr>
    </w:p>
    <w:p w:rsidR="00AC7E86" w:rsidP="00AC7E86" w:rsidRDefault="00414A91" w14:paraId="70B80B4C" w14:textId="2C877E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A91">
        <w:rPr>
          <w:snapToGrid w:val="0"/>
          <w:sz w:val="24"/>
        </w:rPr>
        <w:t>The</w:t>
      </w:r>
      <w:r w:rsidR="004A7E4F">
        <w:rPr>
          <w:snapToGrid w:val="0"/>
          <w:sz w:val="24"/>
        </w:rPr>
        <w:t>se</w:t>
      </w:r>
      <w:r w:rsidRPr="00414A91">
        <w:rPr>
          <w:snapToGrid w:val="0"/>
          <w:sz w:val="24"/>
        </w:rPr>
        <w:t xml:space="preserve"> </w:t>
      </w:r>
      <w:r w:rsidR="004A7E4F">
        <w:rPr>
          <w:snapToGrid w:val="0"/>
          <w:sz w:val="24"/>
        </w:rPr>
        <w:t xml:space="preserve">new requirements would revise </w:t>
      </w:r>
      <w:r w:rsidR="00AE1857">
        <w:rPr>
          <w:snapToGrid w:val="0"/>
          <w:sz w:val="24"/>
        </w:rPr>
        <w:t xml:space="preserve">the Standardized Format such that there would be </w:t>
      </w:r>
      <w:r w:rsidRPr="00414A91">
        <w:rPr>
          <w:snapToGrid w:val="0"/>
          <w:sz w:val="24"/>
        </w:rPr>
        <w:t>a</w:t>
      </w:r>
      <w:r w:rsidR="00AC7E86">
        <w:rPr>
          <w:snapToGrid w:val="0"/>
          <w:sz w:val="24"/>
        </w:rPr>
        <w:t>n increased</w:t>
      </w:r>
      <w:r w:rsidRPr="00414A91">
        <w:rPr>
          <w:snapToGrid w:val="0"/>
          <w:sz w:val="24"/>
        </w:rPr>
        <w:t xml:space="preserve"> burden </w:t>
      </w:r>
      <w:r w:rsidRPr="00DA71A3" w:rsidR="00AC7E86">
        <w:rPr>
          <w:sz w:val="24"/>
        </w:rPr>
        <w:t xml:space="preserve">estimated to be </w:t>
      </w:r>
      <w:r w:rsidRPr="00DA71A3" w:rsidR="00AC7E86">
        <w:rPr>
          <w:b/>
          <w:sz w:val="24"/>
        </w:rPr>
        <w:t>5,614 hours</w:t>
      </w:r>
      <w:r w:rsidRPr="00DA71A3" w:rsidR="00AC7E86">
        <w:rPr>
          <w:sz w:val="24"/>
        </w:rPr>
        <w:t xml:space="preserve"> at a cost of </w:t>
      </w:r>
      <w:r w:rsidRPr="00DA71A3" w:rsidR="00AC7E86">
        <w:rPr>
          <w:b/>
          <w:sz w:val="24"/>
        </w:rPr>
        <w:t xml:space="preserve">$697,069 </w:t>
      </w:r>
      <w:r w:rsidRPr="00DA71A3" w:rsidR="00AC7E86">
        <w:rPr>
          <w:sz w:val="24"/>
        </w:rPr>
        <w:t xml:space="preserve">($7,747 </w:t>
      </w:r>
      <w:r w:rsidR="00AC7E86">
        <w:rPr>
          <w:sz w:val="24"/>
        </w:rPr>
        <w:t xml:space="preserve">non-labor </w:t>
      </w:r>
      <w:r w:rsidRPr="00DA71A3" w:rsidR="00AC7E86">
        <w:rPr>
          <w:sz w:val="24"/>
        </w:rPr>
        <w:t>+ $667,505</w:t>
      </w:r>
      <w:r w:rsidR="00AC7E86">
        <w:rPr>
          <w:sz w:val="24"/>
        </w:rPr>
        <w:t xml:space="preserve"> labor </w:t>
      </w:r>
      <w:r w:rsidRPr="00DA71A3" w:rsidR="00AC7E86">
        <w:rPr>
          <w:sz w:val="24"/>
        </w:rPr>
        <w:t>+ $21,817</w:t>
      </w:r>
      <w:r w:rsidR="00AC7E86">
        <w:rPr>
          <w:sz w:val="24"/>
        </w:rPr>
        <w:t xml:space="preserve"> labor</w:t>
      </w:r>
      <w:r w:rsidRPr="00DA71A3" w:rsidR="00AC7E86">
        <w:rPr>
          <w:sz w:val="24"/>
        </w:rPr>
        <w:t>) across 735 Part D contracts, or 7.64 hours and $948 per contract.</w:t>
      </w:r>
    </w:p>
    <w:p w:rsidR="00AE1857" w:rsidP="00AC7E86" w:rsidRDefault="00AE1857" w14:paraId="0D0475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E1857" w:rsidP="006F58B2" w:rsidRDefault="00AE1857" w14:paraId="7F0A01B3" w14:textId="58BFE4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total burden would be </w:t>
      </w:r>
      <w:r w:rsidRPr="00AE1857">
        <w:rPr>
          <w:b/>
          <w:sz w:val="24"/>
        </w:rPr>
        <w:t>813,388 hours</w:t>
      </w:r>
      <w:r w:rsidRPr="00AE1857">
        <w:rPr>
          <w:sz w:val="24"/>
        </w:rPr>
        <w:t xml:space="preserve"> at a cost of </w:t>
      </w:r>
      <w:r w:rsidRPr="00AE1857">
        <w:rPr>
          <w:b/>
          <w:sz w:val="24"/>
        </w:rPr>
        <w:t>$101,022,599</w:t>
      </w:r>
      <w:r>
        <w:rPr>
          <w:b/>
          <w:sz w:val="24"/>
        </w:rPr>
        <w:t>.</w:t>
      </w:r>
      <w:r w:rsidR="008F7655">
        <w:rPr>
          <w:b/>
          <w:sz w:val="24"/>
        </w:rPr>
        <w:t xml:space="preserve">  </w:t>
      </w:r>
      <w:r w:rsidRPr="008F7655" w:rsidR="008F7655">
        <w:rPr>
          <w:sz w:val="24"/>
        </w:rPr>
        <w:t xml:space="preserve">See Summary of Burden Estimates below.  </w:t>
      </w:r>
    </w:p>
    <w:p w:rsidRPr="00C952EE" w:rsidR="00D41D63" w:rsidP="006F58B2" w:rsidRDefault="00D41D63" w14:paraId="385788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CF37C6" w:rsidP="00CF37C6" w:rsidRDefault="00351F0F" w14:paraId="02C7F355" w14:textId="4A1408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i/>
          <w:snapToGrid w:val="0"/>
          <w:sz w:val="24"/>
        </w:rPr>
      </w:pPr>
      <w:r w:rsidRPr="00351F0F">
        <w:rPr>
          <w:i/>
          <w:snapToGrid w:val="0"/>
          <w:sz w:val="24"/>
        </w:rPr>
        <w:t>Summary of Burden Estimates</w:t>
      </w:r>
    </w:p>
    <w:p w:rsidR="00AE1857" w:rsidP="00CF37C6" w:rsidRDefault="00AE1857" w14:paraId="03385FE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i/>
          <w:snapToGrid w:val="0"/>
          <w:sz w:val="24"/>
        </w:rPr>
      </w:pP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C119BA" w:rsidR="00AE1857" w:rsidTr="00C52B88" w14:paraId="6F60185F"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656A63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3D7650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No.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7EEFA6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No. Responses</w:t>
            </w:r>
          </w:p>
          <w:p w:rsidRPr="00C119BA" w:rsidR="00AE1857" w:rsidP="00C52B88" w:rsidRDefault="00AE1857" w14:paraId="4AD03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(annual)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307381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5A41E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Burden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2CE3D2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Hourly labor cost of reporting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AE1857" w:rsidP="00C52B88" w:rsidRDefault="00AE1857" w14:paraId="3B19FF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Cost ($)</w:t>
            </w:r>
          </w:p>
        </w:tc>
      </w:tr>
      <w:tr w:rsidRPr="00C119BA" w:rsidR="00AE1857" w:rsidTr="00C52B88" w14:paraId="1F3F2951" w14:textId="77777777">
        <w:tc>
          <w:tcPr>
            <w:tcW w:w="1620" w:type="dxa"/>
            <w:tcBorders>
              <w:top w:val="single" w:color="auto" w:sz="4" w:space="0"/>
              <w:left w:val="single" w:color="auto" w:sz="4" w:space="0"/>
              <w:bottom w:val="single" w:color="auto" w:sz="4" w:space="0"/>
              <w:right w:val="single" w:color="auto" w:sz="4" w:space="0"/>
            </w:tcBorders>
            <w:vAlign w:val="center"/>
          </w:tcPr>
          <w:p w:rsidRPr="00C119BA" w:rsidR="00AE1857" w:rsidP="00C52B88" w:rsidRDefault="00AE1857" w14:paraId="5493F4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Currently Approved Burden</w:t>
            </w:r>
            <w:r>
              <w:t xml:space="preserve"> (Labor and non-Labor, Combined)</w:t>
            </w:r>
          </w:p>
        </w:tc>
        <w:tc>
          <w:tcPr>
            <w:tcW w:w="1890" w:type="dxa"/>
            <w:tcBorders>
              <w:top w:val="single" w:color="auto" w:sz="4" w:space="0"/>
              <w:left w:val="single" w:color="auto" w:sz="4" w:space="0"/>
              <w:bottom w:val="single" w:color="auto" w:sz="4" w:space="0"/>
              <w:right w:val="single" w:color="auto" w:sz="4" w:space="0"/>
            </w:tcBorders>
          </w:tcPr>
          <w:p w:rsidRPr="00C119BA" w:rsidR="00AE1857" w:rsidP="00C52B88" w:rsidRDefault="00AE1857" w14:paraId="4B1182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591</w:t>
            </w:r>
          </w:p>
        </w:tc>
        <w:tc>
          <w:tcPr>
            <w:tcW w:w="1350" w:type="dxa"/>
            <w:tcBorders>
              <w:top w:val="single" w:color="auto" w:sz="4" w:space="0"/>
              <w:left w:val="single" w:color="auto" w:sz="4" w:space="0"/>
              <w:bottom w:val="single" w:color="auto" w:sz="4" w:space="0"/>
              <w:right w:val="single" w:color="auto" w:sz="4" w:space="0"/>
            </w:tcBorders>
          </w:tcPr>
          <w:p w:rsidRPr="00C119BA" w:rsidR="00AE1857" w:rsidP="00C52B88" w:rsidRDefault="00AE1857" w14:paraId="79D979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1,366.79</w:t>
            </w:r>
          </w:p>
        </w:tc>
        <w:tc>
          <w:tcPr>
            <w:tcW w:w="1260" w:type="dxa"/>
            <w:tcBorders>
              <w:top w:val="single" w:color="auto" w:sz="4" w:space="0"/>
              <w:left w:val="single" w:color="auto" w:sz="4" w:space="0"/>
              <w:bottom w:val="single" w:color="auto" w:sz="4" w:space="0"/>
              <w:right w:val="single" w:color="auto" w:sz="4" w:space="0"/>
            </w:tcBorders>
          </w:tcPr>
          <w:p w:rsidRPr="00C119BA" w:rsidR="00AE1857" w:rsidP="00C52B88" w:rsidRDefault="00AE1857" w14:paraId="27243D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1.0</w:t>
            </w:r>
          </w:p>
        </w:tc>
        <w:tc>
          <w:tcPr>
            <w:tcW w:w="1170" w:type="dxa"/>
            <w:tcBorders>
              <w:top w:val="single" w:color="auto" w:sz="4" w:space="0"/>
              <w:left w:val="single" w:color="auto" w:sz="4" w:space="0"/>
              <w:bottom w:val="single" w:color="auto" w:sz="4" w:space="0"/>
              <w:right w:val="single" w:color="auto" w:sz="4" w:space="0"/>
            </w:tcBorders>
          </w:tcPr>
          <w:p w:rsidRPr="00C119BA" w:rsidR="00AE1857" w:rsidP="00C52B88" w:rsidRDefault="00AE1857" w14:paraId="346924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807,774</w:t>
            </w:r>
          </w:p>
        </w:tc>
        <w:tc>
          <w:tcPr>
            <w:tcW w:w="1260" w:type="dxa"/>
            <w:tcBorders>
              <w:top w:val="single" w:color="auto" w:sz="4" w:space="0"/>
              <w:left w:val="single" w:color="auto" w:sz="4" w:space="0"/>
              <w:bottom w:val="single" w:color="auto" w:sz="4" w:space="0"/>
              <w:right w:val="single" w:color="auto" w:sz="4" w:space="0"/>
            </w:tcBorders>
          </w:tcPr>
          <w:p w:rsidRPr="00C119BA" w:rsidR="00AE1857" w:rsidP="00C52B88" w:rsidRDefault="00AE1857" w14:paraId="40B326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620" w:type="dxa"/>
            <w:tcBorders>
              <w:top w:val="single" w:color="auto" w:sz="4" w:space="0"/>
              <w:left w:val="single" w:color="auto" w:sz="4" w:space="0"/>
              <w:bottom w:val="single" w:color="auto" w:sz="4" w:space="0"/>
              <w:right w:val="single" w:color="auto" w:sz="4" w:space="0"/>
            </w:tcBorders>
          </w:tcPr>
          <w:p w:rsidRPr="00C119BA" w:rsidR="00AE1857" w:rsidP="00C52B88" w:rsidRDefault="001A056A" w14:paraId="33D8CD0D" w14:textId="4369E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A056A">
              <w:t>1</w:t>
            </w:r>
            <w:r>
              <w:t>,</w:t>
            </w:r>
            <w:r w:rsidRPr="001A056A">
              <w:t>696</w:t>
            </w:r>
            <w:r>
              <w:t>,</w:t>
            </w:r>
            <w:r w:rsidRPr="001A056A">
              <w:t>325</w:t>
            </w:r>
          </w:p>
        </w:tc>
      </w:tr>
      <w:tr w:rsidRPr="0005613C" w:rsidR="00AE1857" w:rsidTr="00C52B88" w14:paraId="35C89A35" w14:textId="77777777">
        <w:tc>
          <w:tcPr>
            <w:tcW w:w="1620" w:type="dxa"/>
            <w:tcBorders>
              <w:top w:val="single" w:color="auto" w:sz="4" w:space="0"/>
              <w:left w:val="single" w:color="auto" w:sz="4" w:space="0"/>
              <w:bottom w:val="single" w:color="auto" w:sz="4" w:space="0"/>
              <w:right w:val="single" w:color="auto" w:sz="4" w:space="0"/>
            </w:tcBorders>
            <w:vAlign w:val="center"/>
          </w:tcPr>
          <w:p w:rsidRPr="0005613C" w:rsidR="00AE1857" w:rsidP="00C52B88" w:rsidRDefault="00AE1857" w14:paraId="5520C7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Proposed Changes</w:t>
            </w:r>
            <w:r>
              <w:t xml:space="preserve"> (CMS-4190-P)</w:t>
            </w:r>
          </w:p>
        </w:tc>
        <w:tc>
          <w:tcPr>
            <w:tcW w:w="1890" w:type="dxa"/>
            <w:tcBorders>
              <w:top w:val="single" w:color="auto" w:sz="4" w:space="0"/>
              <w:left w:val="single" w:color="auto" w:sz="4" w:space="0"/>
              <w:bottom w:val="single" w:color="auto" w:sz="4" w:space="0"/>
              <w:right w:val="single" w:color="auto" w:sz="4" w:space="0"/>
            </w:tcBorders>
          </w:tcPr>
          <w:p w:rsidRPr="0005613C" w:rsidR="00AE1857" w:rsidP="00C52B88" w:rsidRDefault="00AE1857" w14:paraId="659B8A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+144</w:t>
            </w:r>
          </w:p>
        </w:tc>
        <w:tc>
          <w:tcPr>
            <w:tcW w:w="1350" w:type="dxa"/>
            <w:tcBorders>
              <w:top w:val="single" w:color="auto" w:sz="4" w:space="0"/>
              <w:left w:val="single" w:color="auto" w:sz="4" w:space="0"/>
              <w:bottom w:val="single" w:color="auto" w:sz="4" w:space="0"/>
              <w:right w:val="single" w:color="auto" w:sz="4" w:space="0"/>
            </w:tcBorders>
          </w:tcPr>
          <w:p w:rsidRPr="0005613C" w:rsidR="00AE1857" w:rsidP="00C52B88" w:rsidRDefault="00AE1857" w14:paraId="1B0FFA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+2,198,517</w:t>
            </w:r>
          </w:p>
        </w:tc>
        <w:tc>
          <w:tcPr>
            <w:tcW w:w="1260" w:type="dxa"/>
            <w:tcBorders>
              <w:top w:val="single" w:color="auto" w:sz="4" w:space="0"/>
              <w:left w:val="single" w:color="auto" w:sz="4" w:space="0"/>
              <w:bottom w:val="single" w:color="auto" w:sz="4" w:space="0"/>
              <w:right w:val="single" w:color="auto" w:sz="4" w:space="0"/>
            </w:tcBorders>
          </w:tcPr>
          <w:p w:rsidRPr="0005613C" w:rsidR="00AE1857" w:rsidP="00C52B88" w:rsidRDefault="00AE1857" w14:paraId="4F1BDF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170" w:type="dxa"/>
            <w:tcBorders>
              <w:top w:val="single" w:color="auto" w:sz="4" w:space="0"/>
              <w:left w:val="single" w:color="auto" w:sz="4" w:space="0"/>
              <w:bottom w:val="single" w:color="auto" w:sz="4" w:space="0"/>
              <w:right w:val="single" w:color="auto" w:sz="4" w:space="0"/>
            </w:tcBorders>
          </w:tcPr>
          <w:p w:rsidRPr="0005613C" w:rsidR="00AE1857" w:rsidP="00C52B88" w:rsidRDefault="00AE1857" w14:paraId="7B4C9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+5,614</w:t>
            </w:r>
          </w:p>
        </w:tc>
        <w:tc>
          <w:tcPr>
            <w:tcW w:w="1260" w:type="dxa"/>
            <w:tcBorders>
              <w:top w:val="single" w:color="auto" w:sz="4" w:space="0"/>
              <w:left w:val="single" w:color="auto" w:sz="4" w:space="0"/>
              <w:bottom w:val="single" w:color="auto" w:sz="4" w:space="0"/>
              <w:right w:val="single" w:color="auto" w:sz="4" w:space="0"/>
            </w:tcBorders>
          </w:tcPr>
          <w:p w:rsidRPr="0005613C" w:rsidR="00AE1857" w:rsidP="00C52B88" w:rsidRDefault="00AE1857" w14:paraId="43C6D9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620" w:type="dxa"/>
            <w:tcBorders>
              <w:top w:val="single" w:color="auto" w:sz="4" w:space="0"/>
              <w:left w:val="single" w:color="auto" w:sz="4" w:space="0"/>
              <w:bottom w:val="single" w:color="auto" w:sz="4" w:space="0"/>
              <w:right w:val="single" w:color="auto" w:sz="4" w:space="0"/>
            </w:tcBorders>
          </w:tcPr>
          <w:p w:rsidRPr="0005613C" w:rsidR="00AE1857" w:rsidP="001A056A" w:rsidRDefault="00AE1857" w14:paraId="3E82AA35" w14:textId="32BF8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+697,069</w:t>
            </w:r>
          </w:p>
        </w:tc>
      </w:tr>
      <w:tr w:rsidRPr="00FE6D49" w:rsidR="00AE1857" w:rsidTr="00C52B88" w14:paraId="1510D737"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119BA" w:rsidR="00AE1857" w:rsidP="00C52B88" w:rsidRDefault="00AE1857" w14:paraId="6BD0A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119BA">
              <w:rPr>
                <w:b/>
              </w:rPr>
              <w:t>Balance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AE1857" w:rsidP="00C52B88" w:rsidRDefault="00AE1857" w14:paraId="3F806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119BA">
              <w:rPr>
                <w:b/>
              </w:rPr>
              <w:t>735</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AE1857" w:rsidP="00C52B88" w:rsidRDefault="00AE1857" w14:paraId="3D4590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2,199,884</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AE1857" w:rsidP="00C52B88" w:rsidRDefault="00AE1857" w14:paraId="30C760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AE1857" w:rsidP="00C52B88" w:rsidRDefault="00AE1857" w14:paraId="6BDBF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12D">
              <w:rPr>
                <w:b/>
              </w:rPr>
              <w:t>813</w:t>
            </w:r>
            <w:r>
              <w:rPr>
                <w:b/>
              </w:rPr>
              <w:t>,</w:t>
            </w:r>
            <w:r w:rsidRPr="00F4612D">
              <w:rPr>
                <w:b/>
              </w:rPr>
              <w:t>388</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AE1857" w:rsidP="00C52B88" w:rsidRDefault="00AE1857" w14:paraId="6FB3A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6D49" w:rsidR="00AE1857" w:rsidP="00C52B88" w:rsidRDefault="001D4F1B" w14:paraId="5AA55DEB" w14:textId="1531C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4F1B">
              <w:rPr>
                <w:b/>
              </w:rPr>
              <w:t>2</w:t>
            </w:r>
            <w:r>
              <w:rPr>
                <w:b/>
              </w:rPr>
              <w:t>,</w:t>
            </w:r>
            <w:bookmarkStart w:name="_GoBack" w:id="2"/>
            <w:bookmarkEnd w:id="2"/>
            <w:r w:rsidRPr="001D4F1B">
              <w:rPr>
                <w:b/>
              </w:rPr>
              <w:t>393</w:t>
            </w:r>
            <w:r>
              <w:rPr>
                <w:b/>
              </w:rPr>
              <w:t>,</w:t>
            </w:r>
            <w:r w:rsidRPr="001D4F1B">
              <w:rPr>
                <w:b/>
              </w:rPr>
              <w:t>394</w:t>
            </w:r>
          </w:p>
        </w:tc>
      </w:tr>
    </w:tbl>
    <w:p w:rsidRPr="00351F0F" w:rsidR="00AE1857" w:rsidP="00CF37C6" w:rsidRDefault="00AE1857" w14:paraId="24C2EF7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i/>
          <w:snapToGrid w:val="0"/>
          <w:sz w:val="24"/>
        </w:rPr>
      </w:pPr>
    </w:p>
    <w:p w:rsidRPr="003B0AFC" w:rsidR="00CF37C6" w:rsidP="006F58B2" w:rsidRDefault="00CF37C6" w14:paraId="6FE825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A71A3" w:rsidR="006F58B2" w:rsidP="006F58B2" w:rsidRDefault="006F58B2" w14:paraId="1221840D" w14:textId="49DA42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F24426" w:rsidR="00CF37C6" w:rsidP="006F58B2" w:rsidRDefault="001900C5" w14:paraId="13EB939F" w14:textId="23EBFF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napToGrid w:val="0"/>
          <w:sz w:val="24"/>
        </w:rPr>
      </w:pPr>
      <w:r>
        <w:rPr>
          <w:i/>
          <w:snapToGrid w:val="0"/>
          <w:sz w:val="24"/>
        </w:rPr>
        <w:tab/>
      </w:r>
      <w:r w:rsidRPr="00F24426" w:rsidR="00F24426">
        <w:rPr>
          <w:i/>
          <w:snapToGrid w:val="0"/>
          <w:sz w:val="24"/>
        </w:rPr>
        <w:t>Collection of Information Instruments and Instruction/Guidance Documents</w:t>
      </w:r>
    </w:p>
    <w:p w:rsidR="00F24426" w:rsidP="006F58B2" w:rsidRDefault="00F24426" w14:paraId="6D351D9A" w14:textId="63807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rPr>
      </w:pPr>
    </w:p>
    <w:p w:rsidR="00885F49" w:rsidP="006F58B2" w:rsidRDefault="00550D60" w14:paraId="531F31F3" w14:textId="3E4AFC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rPr>
      </w:pPr>
      <w:r>
        <w:rPr>
          <w:snapToGrid w:val="0"/>
          <w:sz w:val="24"/>
        </w:rPr>
        <w:tab/>
      </w:r>
      <w:r w:rsidRPr="00C0192B" w:rsidR="00C0192B">
        <w:rPr>
          <w:snapToGrid w:val="0"/>
          <w:sz w:val="24"/>
        </w:rPr>
        <w:t>Medication Therapy Management Program Standardized Format</w:t>
      </w:r>
      <w:r w:rsidR="00C0192B">
        <w:rPr>
          <w:snapToGrid w:val="0"/>
          <w:sz w:val="24"/>
        </w:rPr>
        <w:t xml:space="preserve"> (</w:t>
      </w:r>
      <w:r w:rsidRPr="00C0192B" w:rsidR="00C0192B">
        <w:rPr>
          <w:snapToGrid w:val="0"/>
          <w:sz w:val="24"/>
        </w:rPr>
        <w:t>Revised)</w:t>
      </w:r>
    </w:p>
    <w:p w:rsidRPr="00DA71A3" w:rsidR="00F24426" w:rsidP="006F58B2" w:rsidRDefault="00F24426" w14:paraId="2CBD2E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A71A3" w:rsidR="009D469F" w:rsidP="004D06EC" w:rsidRDefault="009D469F" w14:paraId="078F275D" w14:textId="77777777">
      <w:pPr>
        <w:pStyle w:val="Style1"/>
        <w:rPr>
          <w:rFonts w:ascii="Times New Roman" w:hAnsi="Times New Roman" w:cs="Times New Roman"/>
        </w:rPr>
      </w:pPr>
      <w:r w:rsidRPr="00DA71A3">
        <w:rPr>
          <w:rFonts w:ascii="Times New Roman" w:hAnsi="Times New Roman" w:cs="Times New Roman"/>
        </w:rPr>
        <w:t>13.</w:t>
      </w:r>
      <w:r w:rsidRPr="00DA71A3">
        <w:rPr>
          <w:rFonts w:ascii="Times New Roman" w:hAnsi="Times New Roman" w:cs="Times New Roman"/>
        </w:rPr>
        <w:tab/>
        <w:t>Capital Costs</w:t>
      </w:r>
    </w:p>
    <w:p w:rsidRPr="00DA71A3" w:rsidR="009D469F" w:rsidRDefault="009D469F" w14:paraId="19E5D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DA71A3" w:rsidR="009D469F" w:rsidP="0017320D" w:rsidRDefault="009D469F" w14:paraId="2165C3A9" w14:textId="7F445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DA71A3">
        <w:rPr>
          <w:sz w:val="24"/>
        </w:rPr>
        <w:t xml:space="preserve">There are no capital costs associated with the </w:t>
      </w:r>
      <w:r w:rsidRPr="00DA71A3" w:rsidR="00EE000A">
        <w:rPr>
          <w:sz w:val="24"/>
        </w:rPr>
        <w:t>Standardized Format</w:t>
      </w:r>
      <w:r w:rsidRPr="00DA71A3">
        <w:rPr>
          <w:sz w:val="24"/>
        </w:rPr>
        <w:t>.</w:t>
      </w:r>
    </w:p>
    <w:p w:rsidRPr="00DA71A3" w:rsidR="009D469F" w:rsidRDefault="009D469F" w14:paraId="580FE0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71A3" w:rsidR="009D469F" w:rsidP="004D06EC" w:rsidRDefault="009D469F" w14:paraId="741E616A" w14:textId="77777777">
      <w:pPr>
        <w:pStyle w:val="Style1"/>
        <w:rPr>
          <w:rFonts w:ascii="Times New Roman" w:hAnsi="Times New Roman" w:cs="Times New Roman"/>
        </w:rPr>
      </w:pPr>
      <w:r w:rsidRPr="00DA71A3">
        <w:rPr>
          <w:rFonts w:ascii="Times New Roman" w:hAnsi="Times New Roman" w:cs="Times New Roman"/>
        </w:rPr>
        <w:t>14.</w:t>
      </w:r>
      <w:r w:rsidRPr="00DA71A3">
        <w:rPr>
          <w:rFonts w:ascii="Times New Roman" w:hAnsi="Times New Roman" w:cs="Times New Roman"/>
        </w:rPr>
        <w:tab/>
        <w:t>Cost to Federal Government</w:t>
      </w:r>
    </w:p>
    <w:p w:rsidRPr="00DA71A3" w:rsidR="009D469F" w:rsidRDefault="009D469F" w14:paraId="4C8C0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71A3" w:rsidR="00D95C9F" w:rsidRDefault="009D469F" w14:paraId="33761FCC" w14:textId="1D2A1A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A71A3">
        <w:rPr>
          <w:sz w:val="24"/>
        </w:rPr>
        <w:tab/>
        <w:t xml:space="preserve">Other than development costs, there are no additional costs to the Federal Government associated with use of the </w:t>
      </w:r>
      <w:r w:rsidRPr="00DA71A3" w:rsidR="00EE000A">
        <w:rPr>
          <w:sz w:val="24"/>
        </w:rPr>
        <w:t>Standardized Format</w:t>
      </w:r>
      <w:r w:rsidRPr="00DA71A3">
        <w:rPr>
          <w:sz w:val="24"/>
        </w:rPr>
        <w:t xml:space="preserve">. </w:t>
      </w:r>
      <w:r w:rsidRPr="00DA71A3" w:rsidR="002532E3">
        <w:rPr>
          <w:sz w:val="24"/>
        </w:rPr>
        <w:t xml:space="preserve"> </w:t>
      </w:r>
      <w:r w:rsidRPr="00DA71A3">
        <w:rPr>
          <w:sz w:val="24"/>
        </w:rPr>
        <w:t xml:space="preserve">CMS will not collect the written summaries prepared by </w:t>
      </w:r>
      <w:r w:rsidRPr="00DA71A3" w:rsidR="00045794">
        <w:rPr>
          <w:sz w:val="24"/>
        </w:rPr>
        <w:t xml:space="preserve">MTM </w:t>
      </w:r>
      <w:r w:rsidRPr="00DA71A3" w:rsidR="001B148D">
        <w:rPr>
          <w:sz w:val="24"/>
        </w:rPr>
        <w:t>program</w:t>
      </w:r>
      <w:r w:rsidRPr="00DA71A3">
        <w:rPr>
          <w:sz w:val="24"/>
        </w:rPr>
        <w:t xml:space="preserve">s using the </w:t>
      </w:r>
      <w:r w:rsidRPr="00DA71A3" w:rsidR="00EE000A">
        <w:rPr>
          <w:sz w:val="24"/>
        </w:rPr>
        <w:t>Standardized Format</w:t>
      </w:r>
      <w:r w:rsidRPr="00DA71A3">
        <w:rPr>
          <w:sz w:val="24"/>
        </w:rPr>
        <w:t>.</w:t>
      </w:r>
    </w:p>
    <w:p w:rsidRPr="00DA71A3" w:rsidR="009D469F" w:rsidRDefault="009D469F" w14:paraId="55AEAD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71A3" w:rsidR="009D469F" w:rsidP="004D06EC" w:rsidRDefault="009D469F" w14:paraId="29499426" w14:textId="77777777">
      <w:pPr>
        <w:pStyle w:val="Style1"/>
        <w:rPr>
          <w:rFonts w:ascii="Times New Roman" w:hAnsi="Times New Roman" w:cs="Times New Roman"/>
        </w:rPr>
      </w:pPr>
      <w:r w:rsidRPr="00DA71A3">
        <w:rPr>
          <w:rFonts w:ascii="Times New Roman" w:hAnsi="Times New Roman" w:cs="Times New Roman"/>
        </w:rPr>
        <w:t>15.</w:t>
      </w:r>
      <w:r w:rsidRPr="00DA71A3">
        <w:rPr>
          <w:rFonts w:ascii="Times New Roman" w:hAnsi="Times New Roman" w:cs="Times New Roman"/>
        </w:rPr>
        <w:tab/>
        <w:t>Changes to Burden</w:t>
      </w:r>
    </w:p>
    <w:p w:rsidRPr="00DA71A3" w:rsidR="009D469F" w:rsidRDefault="009D469F" w14:paraId="06C54888" w14:textId="5243A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DA71A3" w:rsidR="00CD7109" w:rsidP="00CD7109" w:rsidRDefault="00CD7109" w14:paraId="6E7BFDA8" w14:textId="64261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71A3">
        <w:rPr>
          <w:sz w:val="24"/>
        </w:rPr>
        <w:t>Serving as the 60-day notice, the proposed rule (CMS-4190-P, RIN 0938-AT97) filed for public inspection on February 5, 2020 and publish</w:t>
      </w:r>
      <w:r w:rsidR="00FC1680">
        <w:rPr>
          <w:sz w:val="24"/>
        </w:rPr>
        <w:t>ed</w:t>
      </w:r>
      <w:r w:rsidRPr="00DA71A3">
        <w:rPr>
          <w:sz w:val="24"/>
        </w:rPr>
        <w:t xml:space="preserve"> on February 18. Comments are due by April 6, 2020.</w:t>
      </w:r>
    </w:p>
    <w:p w:rsidRPr="00DA71A3" w:rsidR="00CD7109" w:rsidRDefault="00CD7109" w14:paraId="13E6A9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97218" w:rsidP="00E74AD4" w:rsidRDefault="00592ECF" w14:paraId="53E5CB59" w14:textId="352CC1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r w:rsidRPr="00DA71A3">
        <w:rPr>
          <w:sz w:val="24"/>
        </w:rPr>
        <w:tab/>
      </w:r>
      <w:r w:rsidRPr="00DA71A3" w:rsidR="00E74AD4">
        <w:rPr>
          <w:snapToGrid w:val="0"/>
          <w:sz w:val="24"/>
        </w:rPr>
        <w:t xml:space="preserve">The SUPPORT Act expanded the population of beneficiaries that must be targeted for Part D MTM starting in 2021 and also added an additional requirement that information on the safe disposal of prescription drugs that are controlled substances be furnished to all MTM program enrollees; we are now proposing to modify our Part D regulations to conform with the changes to the MTM requirements enacted in the SUPPORT Act. These </w:t>
      </w:r>
      <w:r w:rsidRPr="00DA71A3" w:rsidR="00E74AD4">
        <w:rPr>
          <w:rFonts w:eastAsia="Calibri"/>
          <w:sz w:val="24"/>
        </w:rPr>
        <w:t xml:space="preserve">provisions of the SUPPORT Act will affect the number of beneficiaries enrolled in MTM programs and potentially some of the content for the Standardized Format for the CMR </w:t>
      </w:r>
      <w:r w:rsidR="00F04EAC">
        <w:rPr>
          <w:rFonts w:eastAsia="Calibri"/>
          <w:sz w:val="24"/>
        </w:rPr>
        <w:t xml:space="preserve">due to safe disposal information requirements </w:t>
      </w:r>
      <w:r w:rsidRPr="00DA71A3" w:rsidR="00E74AD4">
        <w:rPr>
          <w:rFonts w:eastAsia="Calibri"/>
          <w:sz w:val="24"/>
        </w:rPr>
        <w:t>and, therefore, the burden estimates for this document.</w:t>
      </w:r>
      <w:r w:rsidRPr="00DA71A3" w:rsidR="00317080">
        <w:rPr>
          <w:rFonts w:eastAsia="Calibri"/>
          <w:sz w:val="24"/>
        </w:rPr>
        <w:t xml:space="preserve"> </w:t>
      </w:r>
      <w:r w:rsidR="00F04EAC">
        <w:rPr>
          <w:rFonts w:eastAsia="Calibri"/>
          <w:sz w:val="24"/>
        </w:rPr>
        <w:t xml:space="preserve"> </w:t>
      </w:r>
    </w:p>
    <w:p w:rsidR="0070301B" w:rsidP="00E74AD4" w:rsidRDefault="0070301B" w14:paraId="25F1DE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p>
    <w:p w:rsidR="0070301B" w:rsidP="0070301B" w:rsidRDefault="0070301B" w14:paraId="2DC144C1" w14:textId="33FF7C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r>
        <w:rPr>
          <w:rFonts w:eastAsia="Calibri"/>
          <w:sz w:val="24"/>
        </w:rPr>
        <w:tab/>
      </w:r>
      <w:r w:rsidRPr="00DA71A3">
        <w:rPr>
          <w:rFonts w:eastAsia="Calibri"/>
          <w:sz w:val="24"/>
        </w:rPr>
        <w:t xml:space="preserve">We are proposing to include the safe disposal information as part of the Medication Action Plan as shown in the revised Standardized Format and as indicated in part </w:t>
      </w:r>
      <w:r w:rsidR="004A7E4F">
        <w:rPr>
          <w:rFonts w:eastAsia="Calibri"/>
          <w:sz w:val="24"/>
        </w:rPr>
        <w:t>b</w:t>
      </w:r>
      <w:r w:rsidRPr="00DA71A3" w:rsidR="004A7E4F">
        <w:rPr>
          <w:rFonts w:eastAsia="Calibri"/>
          <w:sz w:val="24"/>
        </w:rPr>
        <w:t xml:space="preserve"> </w:t>
      </w:r>
      <w:r w:rsidRPr="00DA71A3">
        <w:rPr>
          <w:rFonts w:eastAsia="Calibri"/>
          <w:sz w:val="24"/>
        </w:rPr>
        <w:t xml:space="preserve">of this section. </w:t>
      </w:r>
      <w:r>
        <w:rPr>
          <w:rFonts w:eastAsia="Calibri"/>
          <w:sz w:val="24"/>
        </w:rPr>
        <w:t xml:space="preserve">As noted in the Crosswalk of changes between 2017 and 2020, the only additional text to the Standardized Format </w:t>
      </w:r>
      <w:r w:rsidR="004A7E4F">
        <w:rPr>
          <w:rFonts w:eastAsia="Calibri"/>
          <w:sz w:val="24"/>
        </w:rPr>
        <w:t xml:space="preserve">is </w:t>
      </w:r>
      <w:r>
        <w:rPr>
          <w:rFonts w:eastAsia="Calibri"/>
          <w:sz w:val="24"/>
        </w:rPr>
        <w:t xml:space="preserve">related to the safe disposal information to beneficiaries.  </w:t>
      </w:r>
    </w:p>
    <w:p w:rsidR="0070301B" w:rsidP="0070301B" w:rsidRDefault="0070301B" w14:paraId="5641F4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p>
    <w:p w:rsidR="0070301B" w:rsidP="0070301B" w:rsidRDefault="0070301B" w14:paraId="04635E07" w14:textId="16611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r>
        <w:rPr>
          <w:rFonts w:eastAsia="Calibri"/>
          <w:sz w:val="24"/>
        </w:rPr>
        <w:tab/>
      </w:r>
      <w:r w:rsidRPr="00DA71A3">
        <w:rPr>
          <w:rFonts w:eastAsia="Calibri"/>
          <w:sz w:val="24"/>
        </w:rPr>
        <w:t xml:space="preserve">Additional revisions made to the Standardized Format which were not part of the proposed rule are reflected in the updated document, but will have a separate PRA package. </w:t>
      </w:r>
      <w:r w:rsidR="00041FCF">
        <w:rPr>
          <w:rFonts w:eastAsia="Calibri"/>
          <w:sz w:val="24"/>
        </w:rPr>
        <w:t xml:space="preserve">Comments to non-proposed rule related changes should be submitted separately through that PRA package.  </w:t>
      </w:r>
    </w:p>
    <w:p w:rsidR="0070301B" w:rsidP="0070301B" w:rsidRDefault="0070301B" w14:paraId="43E7A1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z w:val="24"/>
        </w:rPr>
      </w:pPr>
    </w:p>
    <w:p w:rsidRPr="00DA71A3" w:rsidR="00E74AD4" w:rsidP="00E74AD4" w:rsidRDefault="00177037" w14:paraId="56B6C2AC" w14:textId="21EC62C9">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71A3">
        <w:rPr>
          <w:b/>
          <w:sz w:val="24"/>
          <w:u w:val="single"/>
        </w:rPr>
        <w:t>Burden of the expanded population of beneficiaries that must be targeted for enrollment in MTM programs</w:t>
      </w:r>
      <w:r w:rsidRPr="00DA71A3" w:rsidR="00797218">
        <w:rPr>
          <w:b/>
          <w:sz w:val="24"/>
        </w:rPr>
        <w:t>:</w:t>
      </w:r>
      <w:r w:rsidRPr="00DA71A3" w:rsidR="00797218">
        <w:rPr>
          <w:sz w:val="24"/>
        </w:rPr>
        <w:t xml:space="preserve">  </w:t>
      </w:r>
      <w:r w:rsidRPr="00DA71A3" w:rsidR="00E74AD4">
        <w:rPr>
          <w:sz w:val="24"/>
        </w:rPr>
        <w:t xml:space="preserve">We estimate that in 2021 there will be 48,338,879 </w:t>
      </w:r>
      <w:r w:rsidRPr="00DA71A3" w:rsidR="00E74AD4">
        <w:rPr>
          <w:sz w:val="24"/>
        </w:rPr>
        <w:lastRenderedPageBreak/>
        <w:t xml:space="preserve">beneficiaries enrolled in Part D plans with MTM programs. Out of these, 1,550,300 (or 3.2071% =1,550,300/48,338,879) are estimated to be enrolled in an Enhanced MTM program under the Enhanced MTM Model, which is a model tested by the Center for Medicare and Medicaid Innovation (the Innovation Center) under section 1115A(b) of the Act and is not subject to the current or proposed MTM requirements, and therefore these beneficiaries are excluded from the total number of Part D enrollees. This leaves 46,788,579 Part D enrollees (96.7929% =46,788,579/48,338,879) who may be eligible for MTM if they meet the targeting criteria. </w:t>
      </w:r>
    </w:p>
    <w:p w:rsidRPr="00DA71A3" w:rsidR="001100EB" w:rsidP="00177037" w:rsidRDefault="001100EB" w14:paraId="2FB02D7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E74AD4" w:rsidP="00177037" w:rsidRDefault="00E74AD4" w14:paraId="3C57311A" w14:textId="36A33EE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 xml:space="preserve">According to internal data, we estimate that the SUPPORT Act requires targeting 10,000 ARBs for MTM in 2021, of which 9,679 (10,000*96.7929 percent of enrollees who are not in an enhanced MTM program) will be targeted for a CMR since those ARBs in the Enhanced MTM model plans may not be targeted. Based on our previous experience with the MTM program, we estimate that 87 percent of beneficiaries targeted for MTM under the current requirements will accept the offer of a CMR. We assume this percentage will also apply to beneficiaries who will be enrolled in MTM programs under the new criteria; therefore, 8,421 ARBs (9,679 targeted ARBs not in an enhanced MTM program * 87 percent who are expected to accept a CMR) are expected to accept a CMR based on the proposed provision. </w:t>
      </w:r>
    </w:p>
    <w:p w:rsidRPr="00DA71A3" w:rsidR="001100EB" w:rsidP="00177037" w:rsidRDefault="001100EB" w14:paraId="5DD89DB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E74AD4" w:rsidP="00177037" w:rsidRDefault="00E74AD4" w14:paraId="78038C82" w14:textId="3E83B58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 xml:space="preserve">To estimate the burden on Part D plans of furnishing CMRs to the 8,421 ARBs who would be expected to accept the offer of a CMR under the proposed policy, we separately calculate the non-labor cost of mailing and the labor cost of preparing the CMR and packaging it. </w:t>
      </w:r>
    </w:p>
    <w:p w:rsidRPr="00DA71A3" w:rsidR="001100EB" w:rsidP="00177037" w:rsidRDefault="001100EB" w14:paraId="6847588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E74AD4" w:rsidP="00177037" w:rsidRDefault="00E74AD4" w14:paraId="3B323DCE" w14:textId="4E7B39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 xml:space="preserve">To estimate the cost of mailing, we note that paper costs $2.50 per ream (500 sheets) of paper (at $0.005 per sheet) and toner costs $50.00 and lasts for 10,000 sheets. Since CMR summaries contain private health information, they must be mailed first class for which postage costs $0.70 per mailing. Based on industry standards, we assume envelopes cost $0.08, and folding and stuffing costs about $0.08 per document. We therefore estimate the non-labor cost to print and mail a CMR summary in CMS’s Standardized Format will be $0.92 per mailing. This results in a cost of $7,747 ($0.92 cost per mailing * 8,421 ARBs). </w:t>
      </w:r>
    </w:p>
    <w:p w:rsidR="001100EB" w:rsidP="00177037" w:rsidRDefault="001100EB" w14:paraId="335374E5" w14:textId="596943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1C6BEE" w:rsidP="00041FCF" w:rsidRDefault="001C6BEE" w14:paraId="60191DD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This figure is based on our estimate that the Standardized Format requires 6 pages on average and would be mailed first class to ARBs, costing $0.92 per CMR:</w:t>
      </w:r>
    </w:p>
    <w:p w:rsidRPr="00DA71A3" w:rsidR="001C6BEE" w:rsidP="001C6BEE" w:rsidRDefault="001C6BEE" w14:paraId="3E9AA237" w14:textId="77777777">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sz w:val="24"/>
        </w:rPr>
      </w:pPr>
    </w:p>
    <w:tbl>
      <w:tblPr>
        <w:tblStyle w:val="TableGrid"/>
        <w:tblW w:w="0" w:type="auto"/>
        <w:jc w:val="center"/>
        <w:tblLook w:val="0480" w:firstRow="0" w:lastRow="0" w:firstColumn="1" w:lastColumn="0" w:noHBand="0" w:noVBand="1"/>
        <w:tblCaption w:val="Fulfillment Burden table"/>
        <w:tblDescription w:val="Cost per item/page, Cost per CMR (6 pages)"/>
      </w:tblPr>
      <w:tblGrid>
        <w:gridCol w:w="3873"/>
        <w:gridCol w:w="3016"/>
      </w:tblGrid>
      <w:tr w:rsidRPr="00172252" w:rsidR="001C6BEE" w:rsidTr="00C52B88" w14:paraId="259FB5FF" w14:textId="77777777">
        <w:trPr>
          <w:tblHeader/>
          <w:jc w:val="center"/>
        </w:trPr>
        <w:tc>
          <w:tcPr>
            <w:tcW w:w="3873" w:type="dxa"/>
          </w:tcPr>
          <w:p w:rsidRPr="00367609" w:rsidR="001C6BEE" w:rsidP="00C52B88" w:rsidRDefault="001C6BEE" w14:paraId="4D4DDB0A"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Cost per item/page</w:t>
            </w:r>
          </w:p>
        </w:tc>
        <w:tc>
          <w:tcPr>
            <w:tcW w:w="3016" w:type="dxa"/>
          </w:tcPr>
          <w:p w:rsidRPr="00367609" w:rsidR="001C6BEE" w:rsidP="00C52B88" w:rsidRDefault="001C6BEE" w14:paraId="3ED8FE47"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Cost per CMR (</w:t>
            </w:r>
            <w:r>
              <w:rPr>
                <w:b/>
                <w:sz w:val="18"/>
                <w:szCs w:val="18"/>
              </w:rPr>
              <w:t>6</w:t>
            </w:r>
            <w:r w:rsidRPr="00367609">
              <w:rPr>
                <w:b/>
                <w:sz w:val="18"/>
                <w:szCs w:val="18"/>
              </w:rPr>
              <w:t xml:space="preserve"> pages)</w:t>
            </w:r>
          </w:p>
        </w:tc>
      </w:tr>
      <w:tr w:rsidR="001C6BEE" w:rsidTr="00C52B88" w14:paraId="616798EF" w14:textId="77777777">
        <w:trPr>
          <w:jc w:val="center"/>
        </w:trPr>
        <w:tc>
          <w:tcPr>
            <w:tcW w:w="3873" w:type="dxa"/>
          </w:tcPr>
          <w:p w:rsidRPr="00AC1D72" w:rsidR="001C6BEE" w:rsidP="00C52B88" w:rsidRDefault="001C6BEE" w14:paraId="7B15C70F"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Postage (1</w:t>
            </w:r>
            <w:r w:rsidRPr="00AC1D72">
              <w:rPr>
                <w:sz w:val="18"/>
                <w:szCs w:val="18"/>
                <w:vertAlign w:val="superscript"/>
              </w:rPr>
              <w:t>st</w:t>
            </w:r>
            <w:r w:rsidRPr="00AC1D72">
              <w:rPr>
                <w:sz w:val="18"/>
                <w:szCs w:val="18"/>
              </w:rPr>
              <w:t xml:space="preserve"> class mail) $0.70</w:t>
            </w:r>
          </w:p>
        </w:tc>
        <w:tc>
          <w:tcPr>
            <w:tcW w:w="3016" w:type="dxa"/>
          </w:tcPr>
          <w:p w:rsidRPr="00AC1D72" w:rsidR="001C6BEE" w:rsidP="00C52B88" w:rsidRDefault="001C6BEE" w14:paraId="0D8278F9"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w:t>
            </w:r>
            <w:r w:rsidRPr="00AE0572">
              <w:rPr>
                <w:sz w:val="18"/>
                <w:szCs w:val="18"/>
              </w:rPr>
              <w:t>70</w:t>
            </w:r>
          </w:p>
        </w:tc>
      </w:tr>
      <w:tr w:rsidR="001C6BEE" w:rsidTr="00C52B88" w14:paraId="65167728" w14:textId="77777777">
        <w:trPr>
          <w:jc w:val="center"/>
        </w:trPr>
        <w:tc>
          <w:tcPr>
            <w:tcW w:w="3873" w:type="dxa"/>
          </w:tcPr>
          <w:p w:rsidRPr="00AC1D72" w:rsidR="001C6BEE" w:rsidP="00C52B88" w:rsidRDefault="001C6BEE" w14:paraId="5E62F6AB"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Paper: $0.0</w:t>
            </w:r>
            <w:r>
              <w:rPr>
                <w:sz w:val="18"/>
                <w:szCs w:val="18"/>
              </w:rPr>
              <w:t>05</w:t>
            </w:r>
            <w:r w:rsidRPr="00AC1D72">
              <w:rPr>
                <w:sz w:val="18"/>
                <w:szCs w:val="18"/>
              </w:rPr>
              <w:t xml:space="preserve"> per page</w:t>
            </w:r>
          </w:p>
        </w:tc>
        <w:tc>
          <w:tcPr>
            <w:tcW w:w="3016" w:type="dxa"/>
          </w:tcPr>
          <w:p w:rsidRPr="00AC1D72" w:rsidR="001C6BEE" w:rsidP="00C52B88" w:rsidRDefault="001C6BEE" w14:paraId="159DE2E7"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w:t>
            </w:r>
            <w:r>
              <w:rPr>
                <w:sz w:val="18"/>
                <w:szCs w:val="18"/>
              </w:rPr>
              <w:t>035</w:t>
            </w:r>
          </w:p>
        </w:tc>
      </w:tr>
      <w:tr w:rsidR="001C6BEE" w:rsidTr="00C52B88" w14:paraId="19906C69" w14:textId="77777777">
        <w:trPr>
          <w:jc w:val="center"/>
        </w:trPr>
        <w:tc>
          <w:tcPr>
            <w:tcW w:w="3873" w:type="dxa"/>
          </w:tcPr>
          <w:p w:rsidRPr="00AC1D72" w:rsidR="001C6BEE" w:rsidP="00C52B88" w:rsidRDefault="001C6BEE" w14:paraId="29E61F10"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Toner: $0.0</w:t>
            </w:r>
            <w:r>
              <w:rPr>
                <w:sz w:val="18"/>
                <w:szCs w:val="18"/>
              </w:rPr>
              <w:t>05</w:t>
            </w:r>
            <w:r w:rsidRPr="00AC1D72">
              <w:rPr>
                <w:sz w:val="18"/>
                <w:szCs w:val="18"/>
              </w:rPr>
              <w:t xml:space="preserve"> per page</w:t>
            </w:r>
          </w:p>
        </w:tc>
        <w:tc>
          <w:tcPr>
            <w:tcW w:w="3016" w:type="dxa"/>
          </w:tcPr>
          <w:p w:rsidRPr="00AC1D72" w:rsidR="001C6BEE" w:rsidP="00C52B88" w:rsidRDefault="001C6BEE" w14:paraId="7C426101"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w:t>
            </w:r>
            <w:r>
              <w:rPr>
                <w:sz w:val="18"/>
                <w:szCs w:val="18"/>
              </w:rPr>
              <w:t>03</w:t>
            </w:r>
          </w:p>
        </w:tc>
      </w:tr>
      <w:tr w:rsidR="001C6BEE" w:rsidTr="00C52B88" w14:paraId="73BED73F" w14:textId="77777777">
        <w:trPr>
          <w:jc w:val="center"/>
        </w:trPr>
        <w:tc>
          <w:tcPr>
            <w:tcW w:w="3873" w:type="dxa"/>
          </w:tcPr>
          <w:p w:rsidRPr="00AC1D72" w:rsidR="001C6BEE" w:rsidP="00C52B88" w:rsidRDefault="001C6BEE" w14:paraId="549BB429"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Envelopes: $0.0</w:t>
            </w:r>
            <w:r>
              <w:rPr>
                <w:sz w:val="18"/>
                <w:szCs w:val="18"/>
              </w:rPr>
              <w:t>8</w:t>
            </w:r>
            <w:r w:rsidRPr="00AC1D72">
              <w:rPr>
                <w:sz w:val="18"/>
                <w:szCs w:val="18"/>
              </w:rPr>
              <w:t xml:space="preserve"> each</w:t>
            </w:r>
          </w:p>
        </w:tc>
        <w:tc>
          <w:tcPr>
            <w:tcW w:w="3016" w:type="dxa"/>
          </w:tcPr>
          <w:p w:rsidRPr="00AC1D72" w:rsidR="001C6BEE" w:rsidP="00C52B88" w:rsidRDefault="001C6BEE" w14:paraId="745B75B0"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$0.0</w:t>
            </w:r>
            <w:r>
              <w:rPr>
                <w:sz w:val="18"/>
                <w:szCs w:val="18"/>
              </w:rPr>
              <w:t>8</w:t>
            </w:r>
          </w:p>
        </w:tc>
      </w:tr>
      <w:tr w:rsidR="001C6BEE" w:rsidTr="00C52B88" w14:paraId="3467B060" w14:textId="77777777">
        <w:trPr>
          <w:jc w:val="center"/>
        </w:trPr>
        <w:tc>
          <w:tcPr>
            <w:tcW w:w="3873" w:type="dxa"/>
          </w:tcPr>
          <w:p w:rsidRPr="00813791" w:rsidR="001C6BEE" w:rsidP="00C52B88" w:rsidRDefault="001C6BEE" w14:paraId="7B5484E5"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813791">
              <w:rPr>
                <w:sz w:val="18"/>
                <w:szCs w:val="18"/>
              </w:rPr>
              <w:t>Folding &amp; stuffing: $0.08 each</w:t>
            </w:r>
          </w:p>
        </w:tc>
        <w:tc>
          <w:tcPr>
            <w:tcW w:w="3016" w:type="dxa"/>
          </w:tcPr>
          <w:p w:rsidRPr="00813791" w:rsidR="001C6BEE" w:rsidP="00C52B88" w:rsidRDefault="001C6BEE" w14:paraId="747B2C84"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813791">
              <w:rPr>
                <w:sz w:val="18"/>
                <w:szCs w:val="18"/>
              </w:rPr>
              <w:t>$0.08</w:t>
            </w:r>
          </w:p>
        </w:tc>
      </w:tr>
      <w:tr w:rsidR="001C6BEE" w:rsidTr="00C52B88" w14:paraId="01FF04BF" w14:textId="77777777">
        <w:trPr>
          <w:jc w:val="center"/>
        </w:trPr>
        <w:tc>
          <w:tcPr>
            <w:tcW w:w="3873" w:type="dxa"/>
            <w:shd w:val="clear" w:color="auto" w:fill="F2F2F2" w:themeFill="background1" w:themeFillShade="F2"/>
          </w:tcPr>
          <w:p w:rsidRPr="00367609" w:rsidR="001C6BEE" w:rsidP="00C52B88" w:rsidRDefault="001C6BEE" w14:paraId="08E6266C"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Total Fulfillment Cost</w:t>
            </w:r>
          </w:p>
        </w:tc>
        <w:tc>
          <w:tcPr>
            <w:tcW w:w="3016" w:type="dxa"/>
            <w:shd w:val="clear" w:color="auto" w:fill="F2F2F2" w:themeFill="background1" w:themeFillShade="F2"/>
          </w:tcPr>
          <w:p w:rsidRPr="00367609" w:rsidR="001C6BEE" w:rsidP="00C52B88" w:rsidRDefault="001C6BEE" w14:paraId="005CC505"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w:t>
            </w:r>
            <w:r>
              <w:rPr>
                <w:b/>
                <w:sz w:val="18"/>
                <w:szCs w:val="18"/>
              </w:rPr>
              <w:t>0.92</w:t>
            </w:r>
          </w:p>
        </w:tc>
      </w:tr>
    </w:tbl>
    <w:p w:rsidRPr="00DA71A3" w:rsidR="001C6BEE" w:rsidP="00177037" w:rsidRDefault="001C6BEE" w14:paraId="69ADFDA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E74AD4" w:rsidP="00177037" w:rsidRDefault="00E74AD4" w14:paraId="1179D4F1" w14:textId="62FD87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Industry standards indicate that an average CMR requi</w:t>
      </w:r>
      <w:r w:rsidRPr="00DA71A3" w:rsidR="00177037">
        <w:rPr>
          <w:sz w:val="24"/>
        </w:rPr>
        <w:t xml:space="preserve">res 40 minutes or 0.6667 hours </w:t>
      </w:r>
      <w:r w:rsidRPr="00DA71A3">
        <w:rPr>
          <w:sz w:val="24"/>
        </w:rPr>
        <w:t xml:space="preserve">at </w:t>
      </w:r>
      <w:r w:rsidRPr="00DA71A3">
        <w:rPr>
          <w:sz w:val="24"/>
        </w:rPr>
        <w:lastRenderedPageBreak/>
        <w:t>$118.90/hr for a pharmacist to complete and would result in a CMR summary that averages 6 pages in length. This results in an annu</w:t>
      </w:r>
      <w:r w:rsidRPr="00DA71A3" w:rsidR="0088716D">
        <w:rPr>
          <w:sz w:val="24"/>
        </w:rPr>
        <w:t>al labor burden of 5,614 hours</w:t>
      </w:r>
      <w:r w:rsidRPr="00DA71A3">
        <w:rPr>
          <w:sz w:val="24"/>
        </w:rPr>
        <w:t xml:space="preserve"> (8,421 ARBs * 0.6667 hours) at a cost of </w:t>
      </w:r>
      <w:r w:rsidRPr="00DA71A3" w:rsidR="0088716D">
        <w:rPr>
          <w:sz w:val="24"/>
        </w:rPr>
        <w:t>$667,505</w:t>
      </w:r>
      <w:r w:rsidRPr="00DA71A3">
        <w:rPr>
          <w:sz w:val="24"/>
        </w:rPr>
        <w:t xml:space="preserve"> (5,614 hours * $118.90/hr). </w:t>
      </w:r>
    </w:p>
    <w:p w:rsidRPr="00DA71A3" w:rsidR="001100EB" w:rsidP="00177037" w:rsidRDefault="001100EB" w14:paraId="5CBF5DD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177037" w:rsidP="00177037" w:rsidRDefault="00177037" w14:paraId="41635DC1" w14:textId="4B63FA8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Therefore, the estimated total annual cost of providing CMRs to 8,421 ARBs would be $675,252 ($667,505 labor costs + $7,747 non-labor mailing costs).</w:t>
      </w:r>
    </w:p>
    <w:p w:rsidRPr="00DA71A3" w:rsidR="001C6BEE" w:rsidP="00177037" w:rsidRDefault="001C6BEE" w14:paraId="558DE88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DE6F8C" w:rsidP="00C52B88" w:rsidRDefault="00E228E7" w14:paraId="0C4E8122" w14:textId="4115ACA5">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71A3">
        <w:rPr>
          <w:b/>
          <w:sz w:val="24"/>
          <w:u w:val="single"/>
        </w:rPr>
        <w:t>The burden of mailing safe disposal information</w:t>
      </w:r>
      <w:r w:rsidRPr="00DA71A3" w:rsidR="00D25557">
        <w:rPr>
          <w:b/>
          <w:sz w:val="24"/>
          <w:u w:val="single"/>
        </w:rPr>
        <w:t xml:space="preserve"> to all MTM program enrollees</w:t>
      </w:r>
      <w:r w:rsidRPr="00DA71A3">
        <w:rPr>
          <w:b/>
          <w:sz w:val="24"/>
          <w:u w:val="single"/>
        </w:rPr>
        <w:t xml:space="preserve"> as part of the CMR summary</w:t>
      </w:r>
      <w:r w:rsidRPr="00DA71A3" w:rsidR="005F4AEA">
        <w:rPr>
          <w:b/>
          <w:sz w:val="24"/>
        </w:rPr>
        <w:t>:</w:t>
      </w:r>
      <w:r w:rsidRPr="00DA71A3" w:rsidR="005F4AEA">
        <w:rPr>
          <w:sz w:val="24"/>
        </w:rPr>
        <w:t xml:space="preserve"> </w:t>
      </w:r>
      <w:r w:rsidRPr="00DA71A3" w:rsidR="003625F8">
        <w:rPr>
          <w:sz w:val="24"/>
        </w:rPr>
        <w:t xml:space="preserve"> </w:t>
      </w:r>
      <w:r w:rsidRPr="00DA71A3" w:rsidR="00DE6F8C">
        <w:rPr>
          <w:sz w:val="24"/>
        </w:rPr>
        <w:t>We estimate the safe disposal information will take no more than one page and can be included in the Medication Action Plan of the CMR summary</w:t>
      </w:r>
      <w:r w:rsidRPr="00DA71A3" w:rsidR="00D25557">
        <w:rPr>
          <w:sz w:val="24"/>
        </w:rPr>
        <w:t>.</w:t>
      </w:r>
      <w:r w:rsidRPr="00DA71A3" w:rsidR="00DE6F8C">
        <w:rPr>
          <w:sz w:val="24"/>
        </w:rPr>
        <w:t xml:space="preserve"> Therefore, the cost of mailing one extra page per enrollee is $0.01 (1 page * $2.50 / ream of 500 sheets + 1 page * $50 toner/10,000 sheets). We note that the envelope to mail the CMR is already being paid for under current regulations (although folding and stuffing of 7 pages versus 6 pages might require some extra effort, we do not believe this will raise the $0.08 current cost); the $0.70 first class postage for 2 ounces is sufficient for 7 pages (there would be no increase in postage). </w:t>
      </w:r>
    </w:p>
    <w:p w:rsidRPr="00DA71A3" w:rsidR="001100EB" w:rsidP="00DE6F8C" w:rsidRDefault="001100EB" w14:paraId="52D93EC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DE6F8C" w:rsidP="00DE6F8C" w:rsidRDefault="00DE6F8C" w14:paraId="3ABCAE7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 xml:space="preserve">To estimate total mailing cost, we must add the estimates of i) total number of Part D enrollees not in an Enhanced MTM program under the Enhanced MTM model and who are not ARBs who will receive a CMR under the current criteria and ii) total number of ARBs who will receive a CMR under the proposed criteria. </w:t>
      </w:r>
    </w:p>
    <w:p w:rsidRPr="00DA71A3" w:rsidR="001100EB" w:rsidP="00DE6F8C" w:rsidRDefault="001100EB" w14:paraId="471BD4D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DE6F8C" w:rsidP="00DE6F8C" w:rsidRDefault="00DE6F8C" w14:paraId="737D34FC" w14:textId="760F61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(i)</w:t>
      </w:r>
      <w:r w:rsidRPr="00DA71A3">
        <w:rPr>
          <w:sz w:val="24"/>
        </w:rPr>
        <w:tab/>
        <w:t xml:space="preserve">We estimate that in 2021, there will be 46,788,579 Part D enrollees not in an Enhanced MTM program under the Enhanced MTM program and as previously determined, 9,679 of those will meet the new MTM targeting criteria as ARBs. This leaves 46,778,900 Part D enrollees (46,788,579 not in an Enhanced MTM program minus 9,679 enrollees meeting the ARB criteria) that must be targeted for MTM if they meet the current criteria. Our internal data shows that 5.34 percent of the Part D enrollees will be targeted for MTM programs under the current criteria. Hence, this leaves 2,497,993 Part D enrollees (5.34 percent * 46,778,900) who will be targeted for MTM under the current criteria. Of these 2,497,993 targeted enrollees, as stated previously, based on internal CMS data, we estimate 87 percent will accept the annual CMR offer. Therefore 2,173,254 beneficiaries (2,497,993 * 0.87) will receive a CMR under the current criteria. </w:t>
      </w:r>
    </w:p>
    <w:p w:rsidRPr="00DA71A3" w:rsidR="001100EB" w:rsidP="00DE6F8C" w:rsidRDefault="001100EB" w14:paraId="1D32063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DA71A3" w:rsidR="00DE6F8C" w:rsidP="00DE6F8C" w:rsidRDefault="00DE6F8C" w14:paraId="02917208" w14:textId="0D16960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DA71A3">
        <w:rPr>
          <w:sz w:val="24"/>
        </w:rPr>
        <w:t>(ii)</w:t>
      </w:r>
      <w:r w:rsidRPr="00DA71A3">
        <w:rPr>
          <w:sz w:val="24"/>
        </w:rPr>
        <w:tab/>
        <w:t>8,421 ARBs are estimated to receive a CMR under the proposed criteria.</w:t>
      </w:r>
      <w:r w:rsidR="00C5269A">
        <w:rPr>
          <w:sz w:val="24"/>
        </w:rPr>
        <w:t xml:space="preserve"> </w:t>
      </w:r>
      <w:r w:rsidRPr="00DA71A3">
        <w:rPr>
          <w:sz w:val="24"/>
        </w:rPr>
        <w:t>Hence, in 2021 a total of 2,181,675 enrollees will receive a CMR under the current and proposed criteria (8,421 ARBs under the proposed criteria + 2,497,993 under the current criteria), at a total non-labor mailing cost of $21,817 (2,181,675 enrollees * $0.01 mailing cost per enrollee) to add an additional page containing safe disposal information to all CMRs.</w:t>
      </w:r>
    </w:p>
    <w:p w:rsidR="00E518D3" w:rsidP="00CF7BF5" w:rsidRDefault="00E518D3" w14:paraId="2AF839CE" w14:textId="64C48C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pPr w:leftFromText="180" w:rightFromText="180" w:vertAnchor="text" w:horzAnchor="margin" w:tblpY="59"/>
        <w:tblW w:w="0" w:type="auto"/>
        <w:tblLook w:val="04A0" w:firstRow="1" w:lastRow="0" w:firstColumn="1" w:lastColumn="0" w:noHBand="0" w:noVBand="1"/>
        <w:tblCaption w:val="Conducting CMRs in all settings with the standardized format"/>
      </w:tblPr>
      <w:tblGrid>
        <w:gridCol w:w="4296"/>
        <w:gridCol w:w="2104"/>
        <w:gridCol w:w="1797"/>
      </w:tblGrid>
      <w:tr w:rsidRPr="00DA71A3" w:rsidR="00EE7A51" w:rsidTr="00EE7A51" w14:paraId="6A753AD0" w14:textId="77777777">
        <w:trPr>
          <w:tblHeader/>
        </w:trPr>
        <w:tc>
          <w:tcPr>
            <w:tcW w:w="4296" w:type="dxa"/>
          </w:tcPr>
          <w:p w:rsidRPr="00DA71A3" w:rsidR="00EE7A51" w:rsidP="00EE7A51" w:rsidRDefault="00EE7A51" w14:paraId="24EAE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DA71A3">
              <w:rPr>
                <w:b/>
                <w:sz w:val="18"/>
                <w:szCs w:val="18"/>
              </w:rPr>
              <w:lastRenderedPageBreak/>
              <w:t>Item</w:t>
            </w:r>
          </w:p>
        </w:tc>
        <w:tc>
          <w:tcPr>
            <w:tcW w:w="2104" w:type="dxa"/>
          </w:tcPr>
          <w:p w:rsidRPr="00DA71A3" w:rsidR="00EE7A51" w:rsidP="00EE7A51" w:rsidRDefault="00EE7A51" w14:paraId="62C60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DA71A3">
              <w:rPr>
                <w:b/>
                <w:sz w:val="18"/>
                <w:szCs w:val="18"/>
              </w:rPr>
              <w:t>Number</w:t>
            </w:r>
          </w:p>
        </w:tc>
        <w:tc>
          <w:tcPr>
            <w:tcW w:w="1797" w:type="dxa"/>
          </w:tcPr>
          <w:p w:rsidRPr="00DA71A3" w:rsidR="00EE7A51" w:rsidP="00EE7A51" w:rsidRDefault="00EE7A51" w14:paraId="6171E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DA71A3">
              <w:rPr>
                <w:b/>
                <w:sz w:val="18"/>
                <w:szCs w:val="18"/>
              </w:rPr>
              <w:t>Source</w:t>
            </w:r>
          </w:p>
        </w:tc>
      </w:tr>
      <w:tr w:rsidRPr="00DA71A3" w:rsidR="00EE7A51" w:rsidTr="00EE7A51" w14:paraId="172C7A8D" w14:textId="77777777">
        <w:trPr>
          <w:tblHeader/>
        </w:trPr>
        <w:tc>
          <w:tcPr>
            <w:tcW w:w="4296" w:type="dxa"/>
          </w:tcPr>
          <w:p w:rsidRPr="00DA71A3" w:rsidR="00EE7A51" w:rsidP="00EE7A51" w:rsidRDefault="00EE7A51" w14:paraId="2E5E3B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 of enrollees in Part D contracts with MTM in 2021</w:t>
            </w:r>
          </w:p>
        </w:tc>
        <w:tc>
          <w:tcPr>
            <w:tcW w:w="2104" w:type="dxa"/>
          </w:tcPr>
          <w:p w:rsidRPr="00DA71A3" w:rsidR="00EE7A51" w:rsidP="00EE7A51" w:rsidRDefault="00EE7A51" w14:paraId="7020F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48,338,879</w:t>
            </w:r>
          </w:p>
        </w:tc>
        <w:tc>
          <w:tcPr>
            <w:tcW w:w="1797" w:type="dxa"/>
          </w:tcPr>
          <w:p w:rsidRPr="00DA71A3" w:rsidR="00EE7A51" w:rsidP="00EE7A51" w:rsidRDefault="00EE7A51" w14:paraId="3CAEC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Internal CMS data</w:t>
            </w:r>
          </w:p>
        </w:tc>
      </w:tr>
      <w:tr w:rsidRPr="00DA71A3" w:rsidR="00EE7A51" w:rsidTr="00EE7A51" w14:paraId="01F423B8" w14:textId="77777777">
        <w:trPr>
          <w:tblHeader/>
        </w:trPr>
        <w:tc>
          <w:tcPr>
            <w:tcW w:w="4296" w:type="dxa"/>
          </w:tcPr>
          <w:p w:rsidRPr="00DA71A3" w:rsidR="00EE7A51" w:rsidP="00EE7A51" w:rsidRDefault="00EE7A51" w14:paraId="20663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 of Part D enrollees in Enhanced MTM</w:t>
            </w:r>
          </w:p>
        </w:tc>
        <w:tc>
          <w:tcPr>
            <w:tcW w:w="2104" w:type="dxa"/>
          </w:tcPr>
          <w:p w:rsidRPr="00DA71A3" w:rsidR="00EE7A51" w:rsidP="00EE7A51" w:rsidRDefault="00EE7A51" w14:paraId="0B997F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1,550,300</w:t>
            </w:r>
          </w:p>
        </w:tc>
        <w:tc>
          <w:tcPr>
            <w:tcW w:w="1797" w:type="dxa"/>
          </w:tcPr>
          <w:p w:rsidRPr="00DA71A3" w:rsidR="00EE7A51" w:rsidP="00EE7A51" w:rsidRDefault="00EE7A51" w14:paraId="1AB08B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Internal CMS data</w:t>
            </w:r>
          </w:p>
        </w:tc>
      </w:tr>
      <w:tr w:rsidRPr="00DA71A3" w:rsidR="00EE7A51" w:rsidTr="00EE7A51" w14:paraId="56740EC6" w14:textId="77777777">
        <w:trPr>
          <w:tblHeader/>
        </w:trPr>
        <w:tc>
          <w:tcPr>
            <w:tcW w:w="4296" w:type="dxa"/>
          </w:tcPr>
          <w:p w:rsidRPr="00DA71A3" w:rsidR="00EE7A51" w:rsidP="00EE7A51" w:rsidRDefault="00EE7A51" w14:paraId="0E0AF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Percentage of Part D enrollees not in Enhanced MTM program</w:t>
            </w:r>
          </w:p>
        </w:tc>
        <w:tc>
          <w:tcPr>
            <w:tcW w:w="2104" w:type="dxa"/>
          </w:tcPr>
          <w:p w:rsidRPr="00DA71A3" w:rsidR="00EE7A51" w:rsidP="00EE7A51" w:rsidRDefault="00EE7A51" w14:paraId="5554B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96.7929%</w:t>
            </w:r>
          </w:p>
        </w:tc>
        <w:tc>
          <w:tcPr>
            <w:tcW w:w="1797" w:type="dxa"/>
          </w:tcPr>
          <w:p w:rsidRPr="00DA71A3" w:rsidR="00EE7A51" w:rsidP="00EE7A51" w:rsidRDefault="00EE7A51" w14:paraId="2D7AAE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1,550,300/48,338,879</w:t>
            </w:r>
          </w:p>
        </w:tc>
      </w:tr>
      <w:tr w:rsidRPr="00DA71A3" w:rsidR="00EE7A51" w:rsidTr="00EE7A51" w14:paraId="347B7768" w14:textId="77777777">
        <w:trPr>
          <w:tblHeader/>
        </w:trPr>
        <w:tc>
          <w:tcPr>
            <w:tcW w:w="4296" w:type="dxa"/>
          </w:tcPr>
          <w:p w:rsidRPr="00DA71A3" w:rsidR="00EE7A51" w:rsidP="00EE7A51" w:rsidRDefault="00EE7A51" w14:paraId="3D67AA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 of Part D enrollees targeted for MTM</w:t>
            </w:r>
          </w:p>
        </w:tc>
        <w:tc>
          <w:tcPr>
            <w:tcW w:w="2104" w:type="dxa"/>
          </w:tcPr>
          <w:p w:rsidRPr="00DA71A3" w:rsidR="00EE7A51" w:rsidP="00EE7A51" w:rsidRDefault="00EE7A51" w14:paraId="4D144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5.34%</w:t>
            </w:r>
          </w:p>
        </w:tc>
        <w:tc>
          <w:tcPr>
            <w:tcW w:w="1797" w:type="dxa"/>
          </w:tcPr>
          <w:p w:rsidRPr="00DA71A3" w:rsidR="00EE7A51" w:rsidP="00EE7A51" w:rsidRDefault="00EE7A51" w14:paraId="1EB8D9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Internal CMS Data</w:t>
            </w:r>
          </w:p>
        </w:tc>
      </w:tr>
      <w:tr w:rsidRPr="00DA71A3" w:rsidR="00EE7A51" w:rsidTr="00EE7A51" w14:paraId="06603209" w14:textId="77777777">
        <w:trPr>
          <w:tblHeader/>
        </w:trPr>
        <w:tc>
          <w:tcPr>
            <w:tcW w:w="4296" w:type="dxa"/>
          </w:tcPr>
          <w:p w:rsidRPr="00DA71A3" w:rsidR="00EE7A51" w:rsidP="00EE7A51" w:rsidRDefault="00EE7A51" w14:paraId="7FA0AE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CMR acceptance rate in 2021 (% of MTM targeted who will receive a CMR)</w:t>
            </w:r>
          </w:p>
        </w:tc>
        <w:tc>
          <w:tcPr>
            <w:tcW w:w="2104" w:type="dxa"/>
          </w:tcPr>
          <w:p w:rsidRPr="00DA71A3" w:rsidR="00EE7A51" w:rsidP="00EE7A51" w:rsidRDefault="00EE7A51" w14:paraId="5242A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87%</w:t>
            </w:r>
          </w:p>
        </w:tc>
        <w:tc>
          <w:tcPr>
            <w:tcW w:w="1797" w:type="dxa"/>
          </w:tcPr>
          <w:p w:rsidRPr="00DA71A3" w:rsidR="00EE7A51" w:rsidP="00EE7A51" w:rsidRDefault="00EE7A51" w14:paraId="6139E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Internal CMS data</w:t>
            </w:r>
          </w:p>
        </w:tc>
      </w:tr>
      <w:tr w:rsidRPr="00DA71A3" w:rsidR="00EE7A51" w:rsidTr="00EE7A51" w14:paraId="2A164FEA" w14:textId="77777777">
        <w:trPr>
          <w:tblHeader/>
        </w:trPr>
        <w:tc>
          <w:tcPr>
            <w:tcW w:w="4296" w:type="dxa"/>
          </w:tcPr>
          <w:p w:rsidRPr="00DA71A3" w:rsidR="00EE7A51" w:rsidP="00EE7A51" w:rsidRDefault="00EE7A51" w14:paraId="336C4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 of ARBs to be enrolled in MTM</w:t>
            </w:r>
          </w:p>
        </w:tc>
        <w:tc>
          <w:tcPr>
            <w:tcW w:w="2104" w:type="dxa"/>
          </w:tcPr>
          <w:p w:rsidRPr="00DA71A3" w:rsidR="00EE7A51" w:rsidP="00EE7A51" w:rsidRDefault="00EE7A51" w14:paraId="5BD8B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10,000</w:t>
            </w:r>
          </w:p>
        </w:tc>
        <w:tc>
          <w:tcPr>
            <w:tcW w:w="1797" w:type="dxa"/>
          </w:tcPr>
          <w:p w:rsidRPr="00DA71A3" w:rsidR="00EE7A51" w:rsidP="00EE7A51" w:rsidRDefault="00EE7A51" w14:paraId="237A6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Internal CMS data</w:t>
            </w:r>
          </w:p>
        </w:tc>
      </w:tr>
      <w:tr w:rsidRPr="00DA71A3" w:rsidR="00EE7A51" w:rsidTr="00EE7A51" w14:paraId="001175EE" w14:textId="77777777">
        <w:trPr>
          <w:tblHeader/>
        </w:trPr>
        <w:tc>
          <w:tcPr>
            <w:tcW w:w="4296" w:type="dxa"/>
          </w:tcPr>
          <w:p w:rsidRPr="00DA71A3" w:rsidR="00EE7A51" w:rsidP="00EE7A51" w:rsidRDefault="00EE7A51" w14:paraId="35048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Number of ARBs who will be targeted for MTM</w:t>
            </w:r>
          </w:p>
        </w:tc>
        <w:tc>
          <w:tcPr>
            <w:tcW w:w="2104" w:type="dxa"/>
          </w:tcPr>
          <w:p w:rsidRPr="00DA71A3" w:rsidR="00EE7A51" w:rsidP="00EE7A51" w:rsidRDefault="00EE7A51" w14:paraId="0973C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9,679</w:t>
            </w:r>
          </w:p>
        </w:tc>
        <w:tc>
          <w:tcPr>
            <w:tcW w:w="1797" w:type="dxa"/>
          </w:tcPr>
          <w:p w:rsidRPr="00DA71A3" w:rsidR="00EE7A51" w:rsidP="00EE7A51" w:rsidRDefault="00EE7A51" w14:paraId="3A203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10,000 * 96.7929%</w:t>
            </w:r>
          </w:p>
        </w:tc>
      </w:tr>
      <w:tr w:rsidRPr="00DA71A3" w:rsidR="00EE7A51" w:rsidTr="00EE7A51" w14:paraId="0D5D570C" w14:textId="77777777">
        <w:trPr>
          <w:tblHeader/>
        </w:trPr>
        <w:tc>
          <w:tcPr>
            <w:tcW w:w="4296" w:type="dxa"/>
          </w:tcPr>
          <w:p w:rsidRPr="00DA71A3" w:rsidR="00EE7A51" w:rsidP="00EE7A51" w:rsidRDefault="00EE7A51" w14:paraId="38E5D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Number of ARBs estimated to accept CMR offer</w:t>
            </w:r>
          </w:p>
        </w:tc>
        <w:tc>
          <w:tcPr>
            <w:tcW w:w="2104" w:type="dxa"/>
          </w:tcPr>
          <w:p w:rsidRPr="00DA71A3" w:rsidR="00EE7A51" w:rsidP="00EE7A51" w:rsidRDefault="00EE7A51" w14:paraId="65393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8,421</w:t>
            </w:r>
          </w:p>
        </w:tc>
        <w:tc>
          <w:tcPr>
            <w:tcW w:w="1797" w:type="dxa"/>
          </w:tcPr>
          <w:p w:rsidRPr="00DA71A3" w:rsidR="00EE7A51" w:rsidP="00EE7A51" w:rsidRDefault="00EE7A51" w14:paraId="5E841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9,679 * 87%</w:t>
            </w:r>
          </w:p>
        </w:tc>
      </w:tr>
      <w:tr w:rsidRPr="00DA71A3" w:rsidR="00EE7A51" w:rsidTr="00EE7A51" w14:paraId="30F76CFD" w14:textId="77777777">
        <w:trPr>
          <w:tblHeader/>
        </w:trPr>
        <w:tc>
          <w:tcPr>
            <w:tcW w:w="4296" w:type="dxa"/>
          </w:tcPr>
          <w:p w:rsidRPr="00DA71A3" w:rsidR="00EE7A51" w:rsidP="00EE7A51" w:rsidRDefault="00EE7A51" w14:paraId="50E13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Part D enrollees who are neither in Enhanced MTM nor meet ARB criteria</w:t>
            </w:r>
          </w:p>
        </w:tc>
        <w:tc>
          <w:tcPr>
            <w:tcW w:w="2104" w:type="dxa"/>
          </w:tcPr>
          <w:p w:rsidRPr="00DA71A3" w:rsidR="00EE7A51" w:rsidP="00EE7A51" w:rsidRDefault="00EE7A51" w14:paraId="6A16AF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46,778,900</w:t>
            </w:r>
          </w:p>
        </w:tc>
        <w:tc>
          <w:tcPr>
            <w:tcW w:w="1797" w:type="dxa"/>
          </w:tcPr>
          <w:p w:rsidRPr="00DA71A3" w:rsidR="00EE7A51" w:rsidP="00EE7A51" w:rsidRDefault="00EE7A51" w14:paraId="035D6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48,338,879 – 1550,300 – 9,679</w:t>
            </w:r>
          </w:p>
        </w:tc>
      </w:tr>
      <w:tr w:rsidRPr="00DA71A3" w:rsidR="00EE7A51" w:rsidTr="00EE7A51" w14:paraId="4290A882" w14:textId="77777777">
        <w:trPr>
          <w:tblHeader/>
        </w:trPr>
        <w:tc>
          <w:tcPr>
            <w:tcW w:w="4296" w:type="dxa"/>
          </w:tcPr>
          <w:p w:rsidRPr="00DA71A3" w:rsidR="00EE7A51" w:rsidP="00EE7A51" w:rsidRDefault="00EE7A51" w14:paraId="1F1CF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Number of Part D enrollees under current criteria who will receive a CMR</w:t>
            </w:r>
          </w:p>
        </w:tc>
        <w:tc>
          <w:tcPr>
            <w:tcW w:w="2104" w:type="dxa"/>
          </w:tcPr>
          <w:p w:rsidRPr="00DA71A3" w:rsidR="00EE7A51" w:rsidP="00EE7A51" w:rsidRDefault="00EE7A51" w14:paraId="358F4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2,173,254</w:t>
            </w:r>
          </w:p>
        </w:tc>
        <w:tc>
          <w:tcPr>
            <w:tcW w:w="1797" w:type="dxa"/>
          </w:tcPr>
          <w:p w:rsidRPr="00DA71A3" w:rsidR="00EE7A51" w:rsidP="00EE7A51" w:rsidRDefault="00EE7A51" w14:paraId="5475B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46,778,900 * 5.34% * 87%</w:t>
            </w:r>
          </w:p>
        </w:tc>
      </w:tr>
      <w:tr w:rsidRPr="00DA71A3" w:rsidR="00EE7A51" w:rsidTr="00EE7A51" w14:paraId="2CD9F6ED" w14:textId="77777777">
        <w:trPr>
          <w:tblHeader/>
        </w:trPr>
        <w:tc>
          <w:tcPr>
            <w:tcW w:w="4296" w:type="dxa"/>
          </w:tcPr>
          <w:p w:rsidRPr="00DA71A3" w:rsidR="00EE7A51" w:rsidP="00EE7A51" w:rsidRDefault="00EE7A51" w14:paraId="429D5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Estimated # of 2021 CMR summaries (current criteria +  proposed criteria)</w:t>
            </w:r>
          </w:p>
        </w:tc>
        <w:tc>
          <w:tcPr>
            <w:tcW w:w="2104" w:type="dxa"/>
          </w:tcPr>
          <w:p w:rsidRPr="00DA71A3" w:rsidR="00EE7A51" w:rsidP="00EE7A51" w:rsidRDefault="00EE7A51" w14:paraId="285EB9FD"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2,181,675</w:t>
            </w:r>
          </w:p>
        </w:tc>
        <w:tc>
          <w:tcPr>
            <w:tcW w:w="1797" w:type="dxa"/>
          </w:tcPr>
          <w:p w:rsidRPr="00DA71A3" w:rsidR="00EE7A51" w:rsidP="00EE7A51" w:rsidRDefault="00EE7A51" w14:paraId="5511F467"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2,173,254 + 8,421</w:t>
            </w:r>
          </w:p>
        </w:tc>
      </w:tr>
      <w:tr w:rsidRPr="00DA71A3" w:rsidR="00EE7A51" w:rsidTr="00EE7A51" w14:paraId="3D01162E" w14:textId="77777777">
        <w:trPr>
          <w:tblHeader/>
        </w:trPr>
        <w:tc>
          <w:tcPr>
            <w:tcW w:w="4296" w:type="dxa"/>
          </w:tcPr>
          <w:p w:rsidRPr="00DA71A3" w:rsidR="00EE7A51" w:rsidP="00EE7A51" w:rsidRDefault="00EE7A51" w14:paraId="40E29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Cost of additional page in CMR summary</w:t>
            </w:r>
          </w:p>
        </w:tc>
        <w:tc>
          <w:tcPr>
            <w:tcW w:w="2104" w:type="dxa"/>
          </w:tcPr>
          <w:p w:rsidRPr="00DA71A3" w:rsidR="00EE7A51" w:rsidP="00EE7A51" w:rsidRDefault="00EE7A51" w14:paraId="50D2EB97"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$0.01</w:t>
            </w:r>
          </w:p>
        </w:tc>
        <w:tc>
          <w:tcPr>
            <w:tcW w:w="1797" w:type="dxa"/>
          </w:tcPr>
          <w:p w:rsidRPr="00DA71A3" w:rsidR="00EE7A51" w:rsidP="00EE7A51" w:rsidRDefault="00EE7A51" w14:paraId="46A4D80C"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$0.005 paper + $0.005 toner</w:t>
            </w:r>
          </w:p>
        </w:tc>
      </w:tr>
      <w:tr w:rsidRPr="00DA71A3" w:rsidR="00EE7A51" w:rsidTr="00EE7A51" w14:paraId="441036AB" w14:textId="77777777">
        <w:trPr>
          <w:tblHeader/>
        </w:trPr>
        <w:tc>
          <w:tcPr>
            <w:tcW w:w="4296" w:type="dxa"/>
          </w:tcPr>
          <w:p w:rsidRPr="00DA71A3" w:rsidR="00EE7A51" w:rsidP="00EE7A51" w:rsidRDefault="00EE7A51" w14:paraId="6DBCC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A71A3">
              <w:rPr>
                <w:sz w:val="18"/>
                <w:szCs w:val="18"/>
              </w:rPr>
              <w:t>Cost of additional page for all MTM enrollees receiving a CMR</w:t>
            </w:r>
          </w:p>
        </w:tc>
        <w:tc>
          <w:tcPr>
            <w:tcW w:w="2104" w:type="dxa"/>
          </w:tcPr>
          <w:p w:rsidRPr="00DA71A3" w:rsidR="00EE7A51" w:rsidP="00EE7A51" w:rsidRDefault="00EE7A51" w14:paraId="7E9FA79D"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$21,817</w:t>
            </w:r>
          </w:p>
        </w:tc>
        <w:tc>
          <w:tcPr>
            <w:tcW w:w="1797" w:type="dxa"/>
          </w:tcPr>
          <w:p w:rsidRPr="00DA71A3" w:rsidR="00EE7A51" w:rsidP="00EE7A51" w:rsidRDefault="00EE7A51" w14:paraId="4DEE250D" w14:textId="77777777">
            <w:pPr>
              <w:tabs>
                <w:tab w:val="left" w:pos="0"/>
                <w:tab w:val="left" w:pos="720"/>
                <w:tab w:val="left" w:pos="945"/>
                <w:tab w:val="center" w:pos="10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DA71A3">
              <w:rPr>
                <w:sz w:val="18"/>
                <w:szCs w:val="18"/>
              </w:rPr>
              <w:t>2,181,675 * $0.01</w:t>
            </w:r>
          </w:p>
        </w:tc>
      </w:tr>
    </w:tbl>
    <w:p w:rsidR="00EE7A51" w:rsidP="00CF7BF5" w:rsidRDefault="00EE7A51" w14:paraId="63579542" w14:textId="65669E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2CCBE1C7" w14:textId="34CA05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45543D02" w14:textId="6D7A53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08EBE7C9" w14:textId="32D0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7C068620" w14:textId="148A7B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1F9FC5E5" w14:textId="41FE76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5A035E35" w14:textId="26AFAA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3C1F3B49" w14:textId="42AEC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45136CC3" w14:textId="76A5D5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52EDED96" w14:textId="0763FF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2243AB7E" w14:textId="7D32EC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2599B310" w14:textId="41F46A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5894F59F" w14:textId="057FDC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152C6B7A" w14:textId="483934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55AA14BA" w14:textId="6FB946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31C12CC7" w14:textId="16AF8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66511BE6" w14:textId="3F3E05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A51" w:rsidP="00CF7BF5" w:rsidRDefault="00EE7A51" w14:paraId="49717166" w14:textId="3A6DF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0710" w:rsidR="00E518D3" w:rsidP="00CF7BF5" w:rsidRDefault="00E518D3" w14:paraId="507293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44C7" w:rsidP="00C52B88" w:rsidRDefault="009D7167" w14:paraId="7D1F948E" w14:textId="523AFBDE">
      <w:pPr>
        <w:pStyle w:val="ListParagraph"/>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A71A3">
        <w:rPr>
          <w:b/>
          <w:sz w:val="24"/>
          <w:u w:val="single"/>
        </w:rPr>
        <w:t xml:space="preserve">Total Change to Burden:  </w:t>
      </w:r>
      <w:r w:rsidRPr="00DA71A3" w:rsidR="006944C7">
        <w:rPr>
          <w:sz w:val="24"/>
        </w:rPr>
        <w:t xml:space="preserve">The total additional burden associated with conducting CMRs with ARBs and adding an additional page to the Standardized Format for all MTM enrollees is estimated to be </w:t>
      </w:r>
      <w:r w:rsidRPr="00DA71A3" w:rsidR="006944C7">
        <w:rPr>
          <w:b/>
          <w:sz w:val="24"/>
        </w:rPr>
        <w:t>5,614 hours</w:t>
      </w:r>
      <w:r w:rsidRPr="00DA71A3" w:rsidR="006944C7">
        <w:rPr>
          <w:sz w:val="24"/>
        </w:rPr>
        <w:t xml:space="preserve"> </w:t>
      </w:r>
      <w:r w:rsidRPr="00DA71A3" w:rsidR="00DF2E33">
        <w:rPr>
          <w:sz w:val="24"/>
        </w:rPr>
        <w:t xml:space="preserve">at </w:t>
      </w:r>
      <w:r w:rsidRPr="00DA71A3" w:rsidR="006944C7">
        <w:rPr>
          <w:sz w:val="24"/>
        </w:rPr>
        <w:t xml:space="preserve">a cost of </w:t>
      </w:r>
      <w:r w:rsidRPr="00DA71A3" w:rsidR="006944C7">
        <w:rPr>
          <w:b/>
          <w:sz w:val="24"/>
        </w:rPr>
        <w:t xml:space="preserve">$697,069 </w:t>
      </w:r>
      <w:r w:rsidRPr="00DA71A3" w:rsidR="006944C7">
        <w:rPr>
          <w:sz w:val="24"/>
        </w:rPr>
        <w:t xml:space="preserve">($7,747 </w:t>
      </w:r>
      <w:r w:rsidR="00C434F9">
        <w:rPr>
          <w:sz w:val="24"/>
        </w:rPr>
        <w:t xml:space="preserve">non-labor </w:t>
      </w:r>
      <w:r w:rsidRPr="00DA71A3" w:rsidR="006944C7">
        <w:rPr>
          <w:sz w:val="24"/>
        </w:rPr>
        <w:t>+ $667,505</w:t>
      </w:r>
      <w:r w:rsidR="00C434F9">
        <w:rPr>
          <w:sz w:val="24"/>
        </w:rPr>
        <w:t xml:space="preserve"> labor </w:t>
      </w:r>
      <w:r w:rsidRPr="00DA71A3" w:rsidR="006944C7">
        <w:rPr>
          <w:sz w:val="24"/>
        </w:rPr>
        <w:t xml:space="preserve"> + $21,817</w:t>
      </w:r>
      <w:r w:rsidR="00C434F9">
        <w:rPr>
          <w:sz w:val="24"/>
        </w:rPr>
        <w:t xml:space="preserve"> labor</w:t>
      </w:r>
      <w:r w:rsidRPr="00DA71A3" w:rsidR="006944C7">
        <w:rPr>
          <w:sz w:val="24"/>
        </w:rPr>
        <w:t xml:space="preserve">) across 735 Part D contracts, or 7.64 hours and $948 per contract. </w:t>
      </w:r>
    </w:p>
    <w:p w:rsidR="003E70BC" w:rsidP="003E70BC" w:rsidRDefault="003E70BC" w14:paraId="2785B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27"/>
        <w:gridCol w:w="1283"/>
        <w:gridCol w:w="1350"/>
        <w:gridCol w:w="1260"/>
        <w:gridCol w:w="1170"/>
        <w:gridCol w:w="1260"/>
        <w:gridCol w:w="1620"/>
      </w:tblGrid>
      <w:tr w:rsidRPr="00C119BA" w:rsidR="003E70BC" w:rsidTr="004C1950" w14:paraId="3D7549E9" w14:textId="77777777">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487C3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Category</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60910D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No.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37BCD0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No. Responses</w:t>
            </w:r>
          </w:p>
          <w:p w:rsidRPr="00C119BA" w:rsidR="003E70BC" w:rsidP="00FF30DF" w:rsidRDefault="003E70BC" w14:paraId="6198EB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(annual)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4293C9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3AAD55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Burden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26A6C3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Hourly labor cost of reporting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66A405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Cost ($)</w:t>
            </w:r>
          </w:p>
        </w:tc>
      </w:tr>
      <w:tr w:rsidRPr="00C119BA" w:rsidR="003E70BC" w:rsidTr="004C1950" w14:paraId="0C8A63A9" w14:textId="77777777">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57A154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CMS-4190-P: Expanded Population/Enrollment in MTM Programs</w:t>
            </w:r>
            <w:r>
              <w:t xml:space="preserve"> (Labor)</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632519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+144</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214A87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+8,421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434507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0.6667 (40 min)</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4A49A7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+5,614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06A529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118.90</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09368B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+667,505</w:t>
            </w:r>
          </w:p>
        </w:tc>
      </w:tr>
      <w:tr w:rsidRPr="00C119BA" w:rsidR="003E70BC" w:rsidTr="004C1950" w14:paraId="03DF8959" w14:textId="77777777">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341E12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CMS-4190-P: Expanded Population/Enrollment in MTM Programs</w:t>
            </w:r>
            <w:r>
              <w:t xml:space="preserve"> (non-Labor)</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00C041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+144</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6AA681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+8,421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10C581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03FF36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70E634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4A7EF7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+7,747</w:t>
            </w:r>
          </w:p>
        </w:tc>
      </w:tr>
      <w:tr w:rsidRPr="00C119BA" w:rsidR="003E70BC" w:rsidTr="004C1950" w14:paraId="5D9DF019" w14:textId="77777777">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31A4D8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CMS-4190-P: Mailing Safe Disposal Information</w:t>
            </w:r>
            <w:r>
              <w:t xml:space="preserve"> (non-Labor)</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3E70BC" w:rsidP="00FF30DF" w:rsidRDefault="003E70BC" w14:paraId="1C22BB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+144</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7B7C97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+2,181,675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75D249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1F4801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287196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C119BA" w:rsidR="003E70BC" w:rsidP="00FF30DF" w:rsidRDefault="003E70BC" w14:paraId="28B909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+21,817</w:t>
            </w:r>
          </w:p>
        </w:tc>
      </w:tr>
      <w:tr w:rsidRPr="00AF62F2" w:rsidR="003E70BC" w:rsidTr="004C1950" w14:paraId="0576538B" w14:textId="77777777">
        <w:tc>
          <w:tcPr>
            <w:tcW w:w="2227" w:type="dxa"/>
            <w:tcBorders>
              <w:top w:val="single" w:color="auto" w:sz="4" w:space="0"/>
              <w:left w:val="single" w:color="auto" w:sz="4" w:space="0"/>
              <w:bottom w:val="single" w:color="auto" w:sz="4" w:space="0"/>
              <w:right w:val="single" w:color="auto" w:sz="4" w:space="0"/>
            </w:tcBorders>
            <w:vAlign w:val="center"/>
          </w:tcPr>
          <w:p w:rsidRPr="00AF62F2" w:rsidR="003E70BC" w:rsidP="00FF30DF" w:rsidRDefault="003E70BC" w14:paraId="0F10D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F62F2">
              <w:rPr>
                <w:b/>
              </w:rPr>
              <w:t xml:space="preserve">Total Proposed Changes: CMS-4190-P </w:t>
            </w:r>
          </w:p>
        </w:tc>
        <w:tc>
          <w:tcPr>
            <w:tcW w:w="1283"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137726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F62F2">
              <w:rPr>
                <w:b/>
              </w:rPr>
              <w:t>+144</w:t>
            </w:r>
          </w:p>
        </w:tc>
        <w:tc>
          <w:tcPr>
            <w:tcW w:w="1350"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5D018D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F62F2">
              <w:rPr>
                <w:b/>
              </w:rPr>
              <w:t>+2,198,517</w:t>
            </w:r>
          </w:p>
        </w:tc>
        <w:tc>
          <w:tcPr>
            <w:tcW w:w="1260"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1FA333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No change</w:t>
            </w:r>
          </w:p>
        </w:tc>
        <w:tc>
          <w:tcPr>
            <w:tcW w:w="1170"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52EF2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F62F2">
              <w:rPr>
                <w:b/>
              </w:rPr>
              <w:t>+5,614</w:t>
            </w:r>
          </w:p>
        </w:tc>
        <w:tc>
          <w:tcPr>
            <w:tcW w:w="1260"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3CFC0A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Varies</w:t>
            </w:r>
          </w:p>
        </w:tc>
        <w:tc>
          <w:tcPr>
            <w:tcW w:w="1620" w:type="dxa"/>
            <w:tcBorders>
              <w:top w:val="single" w:color="auto" w:sz="4" w:space="0"/>
              <w:left w:val="single" w:color="auto" w:sz="4" w:space="0"/>
              <w:bottom w:val="single" w:color="auto" w:sz="4" w:space="0"/>
              <w:right w:val="single" w:color="auto" w:sz="4" w:space="0"/>
            </w:tcBorders>
          </w:tcPr>
          <w:p w:rsidRPr="00AF62F2" w:rsidR="003E70BC" w:rsidP="00FF30DF" w:rsidRDefault="003E70BC" w14:paraId="2C1A3B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F62F2">
              <w:rPr>
                <w:b/>
              </w:rPr>
              <w:t>+697,069</w:t>
            </w:r>
          </w:p>
        </w:tc>
      </w:tr>
    </w:tbl>
    <w:p w:rsidRPr="003E70BC" w:rsidR="003E70BC" w:rsidP="003E70BC" w:rsidRDefault="003E70BC" w14:paraId="63261E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69F" w:rsidP="00797218" w:rsidRDefault="009D469F" w14:paraId="43F08171" w14:textId="19CCB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1F0F" w:rsidP="0061539C" w:rsidRDefault="00351F0F" w14:paraId="5E2A97A4" w14:textId="5596BD7E">
      <w:pPr>
        <w:pStyle w:val="ListParagraph"/>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351F0F">
        <w:rPr>
          <w:b/>
          <w:sz w:val="24"/>
          <w:u w:val="single"/>
        </w:rPr>
        <w:t>Burden Reconciliation</w:t>
      </w:r>
    </w:p>
    <w:p w:rsidRPr="0005613C" w:rsidR="0005613C" w:rsidP="0005613C" w:rsidRDefault="0005613C" w14:paraId="12F05F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rsidR="003E70BC" w:rsidP="003E70BC" w:rsidRDefault="004B166D" w14:paraId="00F1CB25" w14:textId="2A453C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sum</w:t>
      </w:r>
      <w:r w:rsidR="004A7E4F">
        <w:rPr>
          <w:sz w:val="24"/>
        </w:rPr>
        <w:t>mary</w:t>
      </w:r>
      <w:r>
        <w:rPr>
          <w:sz w:val="24"/>
        </w:rPr>
        <w:t>, t</w:t>
      </w:r>
      <w:r w:rsidR="003E70BC">
        <w:rPr>
          <w:sz w:val="24"/>
        </w:rPr>
        <w:t xml:space="preserve">he total burden </w:t>
      </w:r>
      <w:r>
        <w:rPr>
          <w:sz w:val="24"/>
        </w:rPr>
        <w:t xml:space="preserve">for the Standardized Format </w:t>
      </w:r>
      <w:r w:rsidR="003E70BC">
        <w:rPr>
          <w:sz w:val="24"/>
        </w:rPr>
        <w:t xml:space="preserve">would be </w:t>
      </w:r>
      <w:r w:rsidRPr="00AE1857" w:rsidR="003E70BC">
        <w:rPr>
          <w:b/>
          <w:sz w:val="24"/>
        </w:rPr>
        <w:t>813,388 hours</w:t>
      </w:r>
      <w:r w:rsidRPr="00AE1857" w:rsidR="003E70BC">
        <w:rPr>
          <w:sz w:val="24"/>
        </w:rPr>
        <w:t xml:space="preserve"> at a cost </w:t>
      </w:r>
      <w:r w:rsidRPr="00AE1857" w:rsidR="003E70BC">
        <w:rPr>
          <w:sz w:val="24"/>
        </w:rPr>
        <w:lastRenderedPageBreak/>
        <w:t xml:space="preserve">of </w:t>
      </w:r>
      <w:r w:rsidRPr="00AE1857" w:rsidR="003E70BC">
        <w:rPr>
          <w:b/>
          <w:sz w:val="24"/>
        </w:rPr>
        <w:t>$101,022,599</w:t>
      </w:r>
      <w:r w:rsidR="004A7E4F">
        <w:rPr>
          <w:sz w:val="24"/>
        </w:rPr>
        <w:t xml:space="preserve"> as a result of the SUPPORT Act’s provisions</w:t>
      </w:r>
      <w:r w:rsidR="003E70BC">
        <w:rPr>
          <w:b/>
          <w:sz w:val="24"/>
        </w:rPr>
        <w:t>.</w:t>
      </w:r>
    </w:p>
    <w:p w:rsidR="0005613C" w:rsidP="0005613C" w:rsidRDefault="0005613C" w14:paraId="00327A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C119BA" w:rsidR="0005613C" w:rsidTr="00C52B88" w14:paraId="5D782ECD"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2BA120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5F5A0D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No.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1CD5C6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No. Responses</w:t>
            </w:r>
          </w:p>
          <w:p w:rsidRPr="00C119BA" w:rsidR="0005613C" w:rsidP="00C52B88" w:rsidRDefault="0005613C" w14:paraId="501E58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(annual)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3735D3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Burden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2706A8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Burden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45758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Hourly labor cost of reporting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119BA" w:rsidR="0005613C" w:rsidP="00C52B88" w:rsidRDefault="0005613C" w14:paraId="48897C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Total Annual Cost ($)</w:t>
            </w:r>
          </w:p>
        </w:tc>
      </w:tr>
      <w:tr w:rsidRPr="00C119BA" w:rsidR="0005613C" w:rsidTr="00C52B88" w14:paraId="24C13536" w14:textId="77777777">
        <w:tc>
          <w:tcPr>
            <w:tcW w:w="1620" w:type="dxa"/>
            <w:tcBorders>
              <w:top w:val="single" w:color="auto" w:sz="4" w:space="0"/>
              <w:left w:val="single" w:color="auto" w:sz="4" w:space="0"/>
              <w:bottom w:val="single" w:color="auto" w:sz="4" w:space="0"/>
              <w:right w:val="single" w:color="auto" w:sz="4" w:space="0"/>
            </w:tcBorders>
            <w:vAlign w:val="center"/>
          </w:tcPr>
          <w:p w:rsidRPr="00C119BA" w:rsidR="0005613C" w:rsidP="00C52B88" w:rsidRDefault="0005613C" w14:paraId="66A86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Currently Approved Burden</w:t>
            </w:r>
            <w:r>
              <w:t xml:space="preserve"> (Labor and non-Labor, Combined)</w:t>
            </w:r>
          </w:p>
        </w:tc>
        <w:tc>
          <w:tcPr>
            <w:tcW w:w="189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654364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591</w:t>
            </w:r>
          </w:p>
        </w:tc>
        <w:tc>
          <w:tcPr>
            <w:tcW w:w="135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657A7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1,366.79</w:t>
            </w:r>
          </w:p>
        </w:tc>
        <w:tc>
          <w:tcPr>
            <w:tcW w:w="126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264263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1.0</w:t>
            </w:r>
          </w:p>
        </w:tc>
        <w:tc>
          <w:tcPr>
            <w:tcW w:w="117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5BF51B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19BA">
              <w:t>807,774</w:t>
            </w:r>
          </w:p>
        </w:tc>
        <w:tc>
          <w:tcPr>
            <w:tcW w:w="126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6538CB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620" w:type="dxa"/>
            <w:tcBorders>
              <w:top w:val="single" w:color="auto" w:sz="4" w:space="0"/>
              <w:left w:val="single" w:color="auto" w:sz="4" w:space="0"/>
              <w:bottom w:val="single" w:color="auto" w:sz="4" w:space="0"/>
              <w:right w:val="single" w:color="auto" w:sz="4" w:space="0"/>
            </w:tcBorders>
          </w:tcPr>
          <w:p w:rsidRPr="00C119BA" w:rsidR="0005613C" w:rsidP="00C52B88" w:rsidRDefault="0005613C" w14:paraId="4EF193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65EE">
              <w:t>100,325,530</w:t>
            </w:r>
          </w:p>
        </w:tc>
      </w:tr>
      <w:tr w:rsidRPr="0005613C" w:rsidR="0005613C" w:rsidTr="00C52B88" w14:paraId="1C0DFC12" w14:textId="77777777">
        <w:tc>
          <w:tcPr>
            <w:tcW w:w="1620" w:type="dxa"/>
            <w:tcBorders>
              <w:top w:val="single" w:color="auto" w:sz="4" w:space="0"/>
              <w:left w:val="single" w:color="auto" w:sz="4" w:space="0"/>
              <w:bottom w:val="single" w:color="auto" w:sz="4" w:space="0"/>
              <w:right w:val="single" w:color="auto" w:sz="4" w:space="0"/>
            </w:tcBorders>
            <w:vAlign w:val="center"/>
          </w:tcPr>
          <w:p w:rsidRPr="0005613C" w:rsidR="0005613C" w:rsidP="0005613C" w:rsidRDefault="0005613C" w14:paraId="0972466F" w14:textId="039D4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Proposed Changes</w:t>
            </w:r>
            <w:r w:rsidR="00F660D0">
              <w:t xml:space="preserve"> (CMS-4190-P)</w:t>
            </w:r>
          </w:p>
        </w:tc>
        <w:tc>
          <w:tcPr>
            <w:tcW w:w="1890" w:type="dxa"/>
            <w:tcBorders>
              <w:top w:val="single" w:color="auto" w:sz="4" w:space="0"/>
              <w:left w:val="single" w:color="auto" w:sz="4" w:space="0"/>
              <w:bottom w:val="single" w:color="auto" w:sz="4" w:space="0"/>
              <w:right w:val="single" w:color="auto" w:sz="4" w:space="0"/>
            </w:tcBorders>
          </w:tcPr>
          <w:p w:rsidRPr="0005613C" w:rsidR="0005613C" w:rsidP="0005613C" w:rsidRDefault="0005613C" w14:paraId="0004CB39" w14:textId="35DB5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+144</w:t>
            </w:r>
          </w:p>
        </w:tc>
        <w:tc>
          <w:tcPr>
            <w:tcW w:w="1350" w:type="dxa"/>
            <w:tcBorders>
              <w:top w:val="single" w:color="auto" w:sz="4" w:space="0"/>
              <w:left w:val="single" w:color="auto" w:sz="4" w:space="0"/>
              <w:bottom w:val="single" w:color="auto" w:sz="4" w:space="0"/>
              <w:right w:val="single" w:color="auto" w:sz="4" w:space="0"/>
            </w:tcBorders>
          </w:tcPr>
          <w:p w:rsidRPr="0005613C" w:rsidR="0005613C" w:rsidP="007305A1" w:rsidRDefault="0005613C" w14:paraId="52F4F457" w14:textId="628B8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+2,198,517</w:t>
            </w:r>
          </w:p>
        </w:tc>
        <w:tc>
          <w:tcPr>
            <w:tcW w:w="1260" w:type="dxa"/>
            <w:tcBorders>
              <w:top w:val="single" w:color="auto" w:sz="4" w:space="0"/>
              <w:left w:val="single" w:color="auto" w:sz="4" w:space="0"/>
              <w:bottom w:val="single" w:color="auto" w:sz="4" w:space="0"/>
              <w:right w:val="single" w:color="auto" w:sz="4" w:space="0"/>
            </w:tcBorders>
          </w:tcPr>
          <w:p w:rsidRPr="0005613C" w:rsidR="0005613C" w:rsidP="0039487B" w:rsidRDefault="0039487B" w14:paraId="1A4E9503" w14:textId="348DF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170" w:type="dxa"/>
            <w:tcBorders>
              <w:top w:val="single" w:color="auto" w:sz="4" w:space="0"/>
              <w:left w:val="single" w:color="auto" w:sz="4" w:space="0"/>
              <w:bottom w:val="single" w:color="auto" w:sz="4" w:space="0"/>
              <w:right w:val="single" w:color="auto" w:sz="4" w:space="0"/>
            </w:tcBorders>
          </w:tcPr>
          <w:p w:rsidRPr="0005613C" w:rsidR="0005613C" w:rsidP="0005613C" w:rsidRDefault="0005613C" w14:paraId="53B7488A" w14:textId="59E43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+5,614</w:t>
            </w:r>
          </w:p>
        </w:tc>
        <w:tc>
          <w:tcPr>
            <w:tcW w:w="1260" w:type="dxa"/>
            <w:tcBorders>
              <w:top w:val="single" w:color="auto" w:sz="4" w:space="0"/>
              <w:left w:val="single" w:color="auto" w:sz="4" w:space="0"/>
              <w:bottom w:val="single" w:color="auto" w:sz="4" w:space="0"/>
              <w:right w:val="single" w:color="auto" w:sz="4" w:space="0"/>
            </w:tcBorders>
          </w:tcPr>
          <w:p w:rsidRPr="0005613C" w:rsidR="0005613C" w:rsidP="0005613C" w:rsidRDefault="00203E37" w14:paraId="3966B5AB" w14:textId="294A3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Varies</w:t>
            </w:r>
          </w:p>
        </w:tc>
        <w:tc>
          <w:tcPr>
            <w:tcW w:w="1620" w:type="dxa"/>
            <w:tcBorders>
              <w:top w:val="single" w:color="auto" w:sz="4" w:space="0"/>
              <w:left w:val="single" w:color="auto" w:sz="4" w:space="0"/>
              <w:bottom w:val="single" w:color="auto" w:sz="4" w:space="0"/>
              <w:right w:val="single" w:color="auto" w:sz="4" w:space="0"/>
            </w:tcBorders>
          </w:tcPr>
          <w:p w:rsidRPr="0005613C" w:rsidR="0005613C" w:rsidP="0005613C" w:rsidRDefault="0005613C" w14:paraId="34542B4D" w14:textId="21998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13C">
              <w:t>+ 697,069</w:t>
            </w:r>
          </w:p>
        </w:tc>
      </w:tr>
      <w:tr w:rsidRPr="00FE6D49" w:rsidR="0005613C" w:rsidTr="00C52B88" w14:paraId="23469B20"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119BA" w:rsidR="0005613C" w:rsidP="0005613C" w:rsidRDefault="0005613C" w14:paraId="20135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119BA">
              <w:rPr>
                <w:b/>
              </w:rPr>
              <w:t>Balance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05613C" w:rsidP="0005613C" w:rsidRDefault="0005613C" w14:paraId="20576A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119BA">
              <w:rPr>
                <w:b/>
              </w:rPr>
              <w:t>735</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05613C" w:rsidP="0005613C" w:rsidRDefault="0005613C" w14:paraId="54A523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2,199,884</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05613C" w:rsidP="00071107" w:rsidRDefault="00071107" w14:paraId="5E43607E" w14:textId="25FC0A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05613C" w:rsidP="0005613C" w:rsidRDefault="0005613C" w14:paraId="59D9B8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12D">
              <w:rPr>
                <w:b/>
              </w:rPr>
              <w:t>813</w:t>
            </w:r>
            <w:r>
              <w:rPr>
                <w:b/>
              </w:rPr>
              <w:t>,</w:t>
            </w:r>
            <w:r w:rsidRPr="00F4612D">
              <w:rPr>
                <w:b/>
              </w:rPr>
              <w:t>388</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19BA" w:rsidR="0005613C" w:rsidP="0005613C" w:rsidRDefault="0005613C" w14:paraId="107DB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6D49" w:rsidR="0005613C" w:rsidP="0005613C" w:rsidRDefault="0005613C" w14:paraId="41C7A6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D2F76">
              <w:rPr>
                <w:b/>
              </w:rPr>
              <w:t>101</w:t>
            </w:r>
            <w:r>
              <w:rPr>
                <w:b/>
              </w:rPr>
              <w:t>,</w:t>
            </w:r>
            <w:r w:rsidRPr="008D2F76">
              <w:rPr>
                <w:b/>
              </w:rPr>
              <w:t>022</w:t>
            </w:r>
            <w:r>
              <w:rPr>
                <w:b/>
              </w:rPr>
              <w:t>,</w:t>
            </w:r>
            <w:r w:rsidRPr="008D2F76">
              <w:rPr>
                <w:b/>
              </w:rPr>
              <w:t>599</w:t>
            </w:r>
          </w:p>
        </w:tc>
      </w:tr>
    </w:tbl>
    <w:p w:rsidRPr="00DA71A3" w:rsidR="0005613C" w:rsidP="00797218" w:rsidRDefault="0005613C" w14:paraId="6E154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A71A3" w:rsidR="009D469F" w:rsidP="004D06EC" w:rsidRDefault="009D469F" w14:paraId="7CA2A2BD" w14:textId="77777777">
      <w:pPr>
        <w:pStyle w:val="Style1"/>
        <w:rPr>
          <w:rFonts w:ascii="Times New Roman" w:hAnsi="Times New Roman" w:cs="Times New Roman"/>
          <w:szCs w:val="24"/>
        </w:rPr>
      </w:pPr>
      <w:r w:rsidRPr="00DA71A3">
        <w:rPr>
          <w:rFonts w:ascii="Times New Roman" w:hAnsi="Times New Roman" w:cs="Times New Roman"/>
          <w:szCs w:val="24"/>
        </w:rPr>
        <w:t>16.</w:t>
      </w:r>
      <w:r w:rsidRPr="00DA71A3">
        <w:rPr>
          <w:rFonts w:ascii="Times New Roman" w:hAnsi="Times New Roman" w:cs="Times New Roman"/>
          <w:szCs w:val="24"/>
        </w:rPr>
        <w:tab/>
        <w:t>Publication/Tabulation Dates</w:t>
      </w:r>
    </w:p>
    <w:p w:rsidRPr="00DA71A3" w:rsidR="009D469F" w:rsidRDefault="009D469F" w14:paraId="064A32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DA71A3" w:rsidR="009D469F" w:rsidP="00820C10" w:rsidRDefault="009D469F" w14:paraId="6790C17B" w14:textId="222E2A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A71A3">
        <w:rPr>
          <w:sz w:val="24"/>
        </w:rPr>
        <w:t xml:space="preserve">The </w:t>
      </w:r>
      <w:r w:rsidRPr="00DA71A3" w:rsidR="00806AF8">
        <w:rPr>
          <w:sz w:val="24"/>
        </w:rPr>
        <w:t xml:space="preserve">currently approved </w:t>
      </w:r>
      <w:r w:rsidRPr="00DA71A3" w:rsidR="00EE000A">
        <w:rPr>
          <w:sz w:val="24"/>
        </w:rPr>
        <w:t>Standardized Format</w:t>
      </w:r>
      <w:r w:rsidRPr="00DA71A3" w:rsidR="000B11C4">
        <w:rPr>
          <w:sz w:val="24"/>
        </w:rPr>
        <w:t xml:space="preserve">, </w:t>
      </w:r>
      <w:r w:rsidRPr="00DA71A3" w:rsidR="00CE51E3">
        <w:rPr>
          <w:sz w:val="24"/>
        </w:rPr>
        <w:t xml:space="preserve">as </w:t>
      </w:r>
      <w:r w:rsidRPr="00DA71A3" w:rsidR="000B11C4">
        <w:rPr>
          <w:sz w:val="24"/>
        </w:rPr>
        <w:t>discussed</w:t>
      </w:r>
      <w:r w:rsidRPr="00DA71A3" w:rsidDel="000B11C4" w:rsidR="000B11C4">
        <w:rPr>
          <w:sz w:val="24"/>
        </w:rPr>
        <w:t xml:space="preserve"> </w:t>
      </w:r>
      <w:r w:rsidRPr="00DA71A3">
        <w:rPr>
          <w:sz w:val="24"/>
        </w:rPr>
        <w:t>in the Final 2013 Call Letter</w:t>
      </w:r>
      <w:r w:rsidRPr="00DA71A3" w:rsidR="000B11C4">
        <w:rPr>
          <w:sz w:val="24"/>
        </w:rPr>
        <w:t>,</w:t>
      </w:r>
      <w:r w:rsidRPr="00DA71A3" w:rsidR="00771537">
        <w:rPr>
          <w:sz w:val="24"/>
        </w:rPr>
        <w:t xml:space="preserve"> </w:t>
      </w:r>
      <w:r w:rsidRPr="00DA71A3" w:rsidR="000B11C4">
        <w:rPr>
          <w:sz w:val="24"/>
        </w:rPr>
        <w:t xml:space="preserve">is posted </w:t>
      </w:r>
      <w:r w:rsidRPr="00DA71A3">
        <w:rPr>
          <w:sz w:val="24"/>
        </w:rPr>
        <w:t xml:space="preserve">on </w:t>
      </w:r>
      <w:hyperlink w:history="1" r:id="rId13">
        <w:r w:rsidRPr="00DA71A3">
          <w:rPr>
            <w:sz w:val="24"/>
          </w:rPr>
          <w:t>www.cms.gov</w:t>
        </w:r>
      </w:hyperlink>
      <w:r w:rsidRPr="00DA71A3">
        <w:rPr>
          <w:sz w:val="24"/>
        </w:rPr>
        <w:t>.</w:t>
      </w:r>
      <w:r w:rsidRPr="00DA71A3" w:rsidR="00794F48">
        <w:rPr>
          <w:sz w:val="24"/>
        </w:rPr>
        <w:t xml:space="preserve"> </w:t>
      </w:r>
      <w:r w:rsidRPr="00DA71A3">
        <w:rPr>
          <w:sz w:val="24"/>
        </w:rPr>
        <w:t xml:space="preserve"> Part D Plan sponsors</w:t>
      </w:r>
      <w:r w:rsidRPr="00DA71A3" w:rsidR="004B3636">
        <w:rPr>
          <w:sz w:val="24"/>
        </w:rPr>
        <w:t xml:space="preserve"> </w:t>
      </w:r>
      <w:r w:rsidRPr="00DA71A3" w:rsidR="00806AF8">
        <w:rPr>
          <w:sz w:val="24"/>
        </w:rPr>
        <w:t xml:space="preserve">will be </w:t>
      </w:r>
      <w:r w:rsidRPr="00DA71A3">
        <w:rPr>
          <w:sz w:val="24"/>
        </w:rPr>
        <w:t xml:space="preserve">required to comply with the requirements of the </w:t>
      </w:r>
      <w:r w:rsidRPr="00DA71A3" w:rsidR="00806AF8">
        <w:rPr>
          <w:sz w:val="24"/>
        </w:rPr>
        <w:t xml:space="preserve">revised </w:t>
      </w:r>
      <w:r w:rsidRPr="00DA71A3" w:rsidR="00EE000A">
        <w:rPr>
          <w:sz w:val="24"/>
        </w:rPr>
        <w:t>Standardized Format</w:t>
      </w:r>
      <w:r w:rsidRPr="00DA71A3">
        <w:rPr>
          <w:sz w:val="24"/>
        </w:rPr>
        <w:t xml:space="preserve"> </w:t>
      </w:r>
      <w:r w:rsidRPr="00DA71A3" w:rsidR="004B3636">
        <w:rPr>
          <w:sz w:val="24"/>
        </w:rPr>
        <w:t xml:space="preserve">as of </w:t>
      </w:r>
      <w:r w:rsidRPr="00DA71A3">
        <w:rPr>
          <w:sz w:val="24"/>
        </w:rPr>
        <w:t xml:space="preserve">January 1, </w:t>
      </w:r>
      <w:r w:rsidRPr="00DA71A3" w:rsidR="00806AF8">
        <w:rPr>
          <w:sz w:val="24"/>
        </w:rPr>
        <w:t>2021</w:t>
      </w:r>
      <w:r w:rsidRPr="00DA71A3">
        <w:rPr>
          <w:sz w:val="24"/>
        </w:rPr>
        <w:t xml:space="preserve">.  </w:t>
      </w:r>
    </w:p>
    <w:p w:rsidRPr="00DA71A3" w:rsidR="002532E3" w:rsidP="00820C10" w:rsidRDefault="002532E3" w14:paraId="375B7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A71A3" w:rsidR="009D469F" w:rsidP="004D06EC" w:rsidRDefault="009D469F" w14:paraId="49F92457" w14:textId="77777777">
      <w:pPr>
        <w:pStyle w:val="Style1"/>
        <w:rPr>
          <w:rFonts w:ascii="Times New Roman" w:hAnsi="Times New Roman" w:cs="Times New Roman"/>
          <w:szCs w:val="24"/>
        </w:rPr>
      </w:pPr>
      <w:r w:rsidRPr="00DA71A3">
        <w:rPr>
          <w:rFonts w:ascii="Times New Roman" w:hAnsi="Times New Roman" w:cs="Times New Roman"/>
          <w:szCs w:val="24"/>
        </w:rPr>
        <w:t>17.</w:t>
      </w:r>
      <w:r w:rsidRPr="00DA71A3">
        <w:rPr>
          <w:rFonts w:ascii="Times New Roman" w:hAnsi="Times New Roman" w:cs="Times New Roman"/>
          <w:szCs w:val="24"/>
        </w:rPr>
        <w:tab/>
        <w:t>Expiration Date</w:t>
      </w:r>
    </w:p>
    <w:p w:rsidRPr="00DA71A3" w:rsidR="009D469F" w:rsidRDefault="009D469F" w14:paraId="75F3F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71A3" w:rsidR="009D469F" w:rsidP="0017320D" w:rsidRDefault="009D469F" w14:paraId="2C8AF507" w14:textId="21E283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A71A3">
        <w:rPr>
          <w:sz w:val="24"/>
        </w:rPr>
        <w:t>The</w:t>
      </w:r>
      <w:r w:rsidRPr="00DA71A3" w:rsidR="007D5018">
        <w:rPr>
          <w:sz w:val="24"/>
        </w:rPr>
        <w:t xml:space="preserve"> </w:t>
      </w:r>
      <w:r w:rsidRPr="00DA71A3">
        <w:rPr>
          <w:sz w:val="24"/>
        </w:rPr>
        <w:t xml:space="preserve">expiration date </w:t>
      </w:r>
      <w:r w:rsidRPr="00DA71A3" w:rsidR="00A86CAC">
        <w:rPr>
          <w:sz w:val="24"/>
        </w:rPr>
        <w:t xml:space="preserve">is </w:t>
      </w:r>
      <w:r w:rsidRPr="00DA71A3" w:rsidR="007D5018">
        <w:rPr>
          <w:sz w:val="24"/>
        </w:rPr>
        <w:t>displayed.</w:t>
      </w:r>
      <w:r w:rsidRPr="00DA71A3">
        <w:rPr>
          <w:sz w:val="24"/>
        </w:rPr>
        <w:t xml:space="preserve"> </w:t>
      </w:r>
    </w:p>
    <w:p w:rsidRPr="00DA71A3" w:rsidR="00C15CB5" w:rsidP="0017320D" w:rsidRDefault="00C15CB5" w14:paraId="69E6C6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A71A3" w:rsidR="009D469F" w:rsidP="004D06EC" w:rsidRDefault="009D469F" w14:paraId="5556A52D" w14:textId="77777777">
      <w:pPr>
        <w:pStyle w:val="Style1"/>
        <w:rPr>
          <w:rFonts w:ascii="Times New Roman" w:hAnsi="Times New Roman" w:cs="Times New Roman"/>
          <w:szCs w:val="24"/>
        </w:rPr>
      </w:pPr>
      <w:r w:rsidRPr="00DA71A3">
        <w:rPr>
          <w:rFonts w:ascii="Times New Roman" w:hAnsi="Times New Roman" w:cs="Times New Roman"/>
          <w:szCs w:val="24"/>
        </w:rPr>
        <w:t>18.</w:t>
      </w:r>
      <w:r w:rsidRPr="00DA71A3">
        <w:rPr>
          <w:rFonts w:ascii="Times New Roman" w:hAnsi="Times New Roman" w:cs="Times New Roman"/>
          <w:szCs w:val="24"/>
        </w:rPr>
        <w:tab/>
        <w:t>Certification Statement</w:t>
      </w:r>
    </w:p>
    <w:p w:rsidRPr="00DA71A3" w:rsidR="009D469F" w:rsidRDefault="009D469F" w14:paraId="780B92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71A3">
        <w:rPr>
          <w:sz w:val="24"/>
        </w:rPr>
        <w:tab/>
      </w:r>
    </w:p>
    <w:p w:rsidRPr="00DA71A3" w:rsidR="009D469F" w:rsidP="0017320D" w:rsidRDefault="009D469F" w14:paraId="6F1077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A71A3">
        <w:rPr>
          <w:sz w:val="24"/>
        </w:rPr>
        <w:t>There are no certification statements.</w:t>
      </w:r>
    </w:p>
    <w:p w:rsidRPr="00DA71A3" w:rsidR="00784887" w:rsidP="002C33F6" w:rsidRDefault="00784887" w14:paraId="18F7CBDB" w14:textId="77777777">
      <w:pPr>
        <w:widowControl/>
        <w:autoSpaceDE/>
        <w:autoSpaceDN/>
        <w:adjustRightInd/>
        <w:rPr>
          <w:sz w:val="24"/>
        </w:rPr>
      </w:pPr>
    </w:p>
    <w:p w:rsidRPr="00DA71A3" w:rsidR="009D469F" w:rsidP="004D06EC" w:rsidRDefault="00F722D8" w14:paraId="30E523F9" w14:textId="5DF295DE">
      <w:pPr>
        <w:pStyle w:val="Style1"/>
        <w:rPr>
          <w:rFonts w:ascii="Times New Roman" w:hAnsi="Times New Roman" w:cs="Times New Roman"/>
          <w:b/>
          <w:szCs w:val="24"/>
        </w:rPr>
      </w:pPr>
      <w:r w:rsidRPr="00DA71A3">
        <w:rPr>
          <w:rFonts w:ascii="Times New Roman" w:hAnsi="Times New Roman" w:cs="Times New Roman"/>
          <w:b/>
          <w:szCs w:val="24"/>
        </w:rPr>
        <w:t>B</w:t>
      </w:r>
      <w:r w:rsidRPr="00DA71A3" w:rsidR="00913577">
        <w:rPr>
          <w:rFonts w:ascii="Times New Roman" w:hAnsi="Times New Roman" w:cs="Times New Roman"/>
          <w:b/>
          <w:szCs w:val="24"/>
        </w:rPr>
        <w:t>.</w:t>
      </w:r>
      <w:r w:rsidRPr="00DA71A3" w:rsidR="00913577">
        <w:rPr>
          <w:rFonts w:ascii="Times New Roman" w:hAnsi="Times New Roman" w:cs="Times New Roman"/>
          <w:b/>
          <w:szCs w:val="24"/>
        </w:rPr>
        <w:tab/>
      </w:r>
      <w:r w:rsidRPr="00DA71A3" w:rsidR="009D469F">
        <w:rPr>
          <w:rFonts w:ascii="Times New Roman" w:hAnsi="Times New Roman" w:cs="Times New Roman"/>
          <w:b/>
          <w:szCs w:val="24"/>
        </w:rPr>
        <w:t>Collections of Information Employing Statistical Methods</w:t>
      </w:r>
    </w:p>
    <w:p w:rsidRPr="00DA71A3" w:rsidR="009D469F" w:rsidRDefault="009D469F" w14:paraId="61A1DCB9" w14:textId="6780B7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71A3" w:rsidR="009D469F" w:rsidP="00820C10" w:rsidRDefault="00BC2063" w14:paraId="199D9A2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DA71A3">
        <w:rPr>
          <w:sz w:val="24"/>
        </w:rPr>
        <w:t>S</w:t>
      </w:r>
      <w:r w:rsidRPr="00DA71A3" w:rsidR="009D469F">
        <w:rPr>
          <w:sz w:val="24"/>
        </w:rPr>
        <w:t xml:space="preserve">ponsors are required to submit </w:t>
      </w:r>
      <w:r w:rsidRPr="00DA71A3">
        <w:rPr>
          <w:sz w:val="24"/>
        </w:rPr>
        <w:t xml:space="preserve">certain data </w:t>
      </w:r>
      <w:r w:rsidRPr="00DA71A3" w:rsidR="009D469F">
        <w:rPr>
          <w:sz w:val="24"/>
        </w:rPr>
        <w:t xml:space="preserve">to CMS regarding their MTM programs </w:t>
      </w:r>
      <w:r w:rsidRPr="00DA71A3">
        <w:rPr>
          <w:sz w:val="24"/>
        </w:rPr>
        <w:t>pursuant to the</w:t>
      </w:r>
      <w:r w:rsidRPr="00DA71A3" w:rsidR="009D469F">
        <w:rPr>
          <w:sz w:val="24"/>
        </w:rPr>
        <w:t xml:space="preserve"> Part D Reporting Requirements (see OMB control number 0938-0992).  Sponsors already report the number of beneficiaries eligible for MTM and the number of beneficiaries who opted out of the MTM program</w:t>
      </w:r>
      <w:r w:rsidRPr="00DA71A3">
        <w:rPr>
          <w:sz w:val="24"/>
        </w:rPr>
        <w:t xml:space="preserve">, </w:t>
      </w:r>
      <w:r w:rsidRPr="00DA71A3" w:rsidR="009D469F">
        <w:rPr>
          <w:sz w:val="24"/>
        </w:rPr>
        <w:t xml:space="preserve">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rsidRPr="00DA71A3" w:rsidR="009D469F" w:rsidP="001C4359" w:rsidRDefault="009D469F" w14:paraId="2ECEE5B8" w14:textId="6EF150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sectPr w:rsidRPr="00DA71A3" w:rsidR="009D469F" w:rsidSect="00653F54">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7087" w14:textId="77777777" w:rsidR="00C52B88" w:rsidRDefault="00C52B88">
      <w:r>
        <w:separator/>
      </w:r>
    </w:p>
  </w:endnote>
  <w:endnote w:type="continuationSeparator" w:id="0">
    <w:p w14:paraId="0C013285" w14:textId="77777777" w:rsidR="00C52B88" w:rsidRDefault="00C5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C76F" w14:textId="77777777" w:rsidR="00C52B88" w:rsidRDefault="00C52B88">
    <w:pPr>
      <w:spacing w:line="240" w:lineRule="exact"/>
    </w:pPr>
  </w:p>
  <w:p w14:paraId="2677C07F" w14:textId="4AFFD1A4" w:rsidR="00C52B88" w:rsidRDefault="00C52B88">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D4F1B">
      <w:rPr>
        <w:noProof/>
        <w:sz w:val="24"/>
      </w:rPr>
      <w:t>6</w:t>
    </w:r>
    <w:r>
      <w:rPr>
        <w:sz w:val="24"/>
      </w:rPr>
      <w:fldChar w:fldCharType="end"/>
    </w:r>
  </w:p>
  <w:p w14:paraId="5B209370" w14:textId="77777777" w:rsidR="00C52B88" w:rsidRDefault="00C52B88">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C8357" w14:textId="77777777" w:rsidR="00C52B88" w:rsidRDefault="00C52B88">
      <w:r>
        <w:separator/>
      </w:r>
    </w:p>
  </w:footnote>
  <w:footnote w:type="continuationSeparator" w:id="0">
    <w:p w14:paraId="11BA35DF" w14:textId="77777777" w:rsidR="00C52B88" w:rsidRDefault="00C5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8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0C0376C"/>
    <w:multiLevelType w:val="hybridMultilevel"/>
    <w:tmpl w:val="3DB474E4"/>
    <w:lvl w:ilvl="0" w:tplc="115072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0E83FEF"/>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15:restartNumberingAfterBreak="0">
    <w:nsid w:val="129B730D"/>
    <w:multiLevelType w:val="hybridMultilevel"/>
    <w:tmpl w:val="85CC54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A6A0568"/>
    <w:multiLevelType w:val="hybridMultilevel"/>
    <w:tmpl w:val="E0022B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8714B3"/>
    <w:multiLevelType w:val="hybridMultilevel"/>
    <w:tmpl w:val="B8A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8A7528"/>
    <w:multiLevelType w:val="hybridMultilevel"/>
    <w:tmpl w:val="A93292A0"/>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8" w15:restartNumberingAfterBreak="0">
    <w:nsid w:val="3CD33B13"/>
    <w:multiLevelType w:val="hybridMultilevel"/>
    <w:tmpl w:val="13C60912"/>
    <w:lvl w:ilvl="0" w:tplc="F95A7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42CC5F53"/>
    <w:multiLevelType w:val="hybridMultilevel"/>
    <w:tmpl w:val="DEDE6E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1879EC"/>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4" w15:restartNumberingAfterBreak="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5A012FFC"/>
    <w:multiLevelType w:val="hybridMultilevel"/>
    <w:tmpl w:val="6D108FE0"/>
    <w:lvl w:ilvl="0" w:tplc="04090019">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BBE4758"/>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7" w15:restartNumberingAfterBreak="0">
    <w:nsid w:val="60776DDD"/>
    <w:multiLevelType w:val="hybridMultilevel"/>
    <w:tmpl w:val="21C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25C72"/>
    <w:multiLevelType w:val="hybridMultilevel"/>
    <w:tmpl w:val="3A7A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41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68820038"/>
    <w:multiLevelType w:val="hybridMultilevel"/>
    <w:tmpl w:val="3F4C9C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73F32"/>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2" w15:restartNumberingAfterBreak="0">
    <w:nsid w:val="69576E07"/>
    <w:multiLevelType w:val="hybridMultilevel"/>
    <w:tmpl w:val="9E582D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1C55423"/>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4" w15:restartNumberingAfterBreak="0">
    <w:nsid w:val="72EC2A4B"/>
    <w:multiLevelType w:val="hybridMultilevel"/>
    <w:tmpl w:val="409ABFC2"/>
    <w:lvl w:ilvl="0" w:tplc="67B056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2"/>
  </w:num>
  <w:num w:numId="2">
    <w:abstractNumId w:val="6"/>
  </w:num>
  <w:num w:numId="3">
    <w:abstractNumId w:val="26"/>
  </w:num>
  <w:num w:numId="4">
    <w:abstractNumId w:val="14"/>
  </w:num>
  <w:num w:numId="5">
    <w:abstractNumId w:val="10"/>
  </w:num>
  <w:num w:numId="6">
    <w:abstractNumId w:val="11"/>
  </w:num>
  <w:num w:numId="7">
    <w:abstractNumId w:val="25"/>
  </w:num>
  <w:num w:numId="8">
    <w:abstractNumId w:val="9"/>
  </w:num>
  <w:num w:numId="9">
    <w:abstractNumId w:val="3"/>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21"/>
  </w:num>
  <w:num w:numId="15">
    <w:abstractNumId w:val="2"/>
  </w:num>
  <w:num w:numId="16">
    <w:abstractNumId w:val="13"/>
  </w:num>
  <w:num w:numId="17">
    <w:abstractNumId w:val="23"/>
  </w:num>
  <w:num w:numId="18">
    <w:abstractNumId w:val="8"/>
  </w:num>
  <w:num w:numId="19">
    <w:abstractNumId w:val="1"/>
  </w:num>
  <w:num w:numId="20">
    <w:abstractNumId w:val="22"/>
  </w:num>
  <w:num w:numId="21">
    <w:abstractNumId w:val="16"/>
  </w:num>
  <w:num w:numId="22">
    <w:abstractNumId w:val="17"/>
  </w:num>
  <w:num w:numId="23">
    <w:abstractNumId w:val="15"/>
  </w:num>
  <w:num w:numId="24">
    <w:abstractNumId w:val="4"/>
  </w:num>
  <w:num w:numId="25">
    <w:abstractNumId w:val="24"/>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2227"/>
    <w:rsid w:val="00002713"/>
    <w:rsid w:val="00004566"/>
    <w:rsid w:val="0001093F"/>
    <w:rsid w:val="00012B1E"/>
    <w:rsid w:val="00015E12"/>
    <w:rsid w:val="00023277"/>
    <w:rsid w:val="00025388"/>
    <w:rsid w:val="00025A32"/>
    <w:rsid w:val="000264D6"/>
    <w:rsid w:val="00031B47"/>
    <w:rsid w:val="0003417D"/>
    <w:rsid w:val="0003468B"/>
    <w:rsid w:val="00034E55"/>
    <w:rsid w:val="00036C43"/>
    <w:rsid w:val="000371A4"/>
    <w:rsid w:val="00040964"/>
    <w:rsid w:val="00040D35"/>
    <w:rsid w:val="00041FCF"/>
    <w:rsid w:val="00042AFF"/>
    <w:rsid w:val="00045794"/>
    <w:rsid w:val="00054324"/>
    <w:rsid w:val="000549AD"/>
    <w:rsid w:val="00055119"/>
    <w:rsid w:val="0005613C"/>
    <w:rsid w:val="00061771"/>
    <w:rsid w:val="00062F97"/>
    <w:rsid w:val="0006562E"/>
    <w:rsid w:val="0006583B"/>
    <w:rsid w:val="00067E6D"/>
    <w:rsid w:val="0007070C"/>
    <w:rsid w:val="00070822"/>
    <w:rsid w:val="00070C49"/>
    <w:rsid w:val="00071107"/>
    <w:rsid w:val="00073D8C"/>
    <w:rsid w:val="00074680"/>
    <w:rsid w:val="00074E6C"/>
    <w:rsid w:val="0007565B"/>
    <w:rsid w:val="0008267A"/>
    <w:rsid w:val="00082FD1"/>
    <w:rsid w:val="00083520"/>
    <w:rsid w:val="00085201"/>
    <w:rsid w:val="000877D8"/>
    <w:rsid w:val="00091B3A"/>
    <w:rsid w:val="000936D4"/>
    <w:rsid w:val="0009723D"/>
    <w:rsid w:val="00097EEE"/>
    <w:rsid w:val="000A1A99"/>
    <w:rsid w:val="000A288B"/>
    <w:rsid w:val="000A4ACA"/>
    <w:rsid w:val="000B11C4"/>
    <w:rsid w:val="000B2E76"/>
    <w:rsid w:val="000B3B1B"/>
    <w:rsid w:val="000B72FA"/>
    <w:rsid w:val="000C2FBF"/>
    <w:rsid w:val="000C42EE"/>
    <w:rsid w:val="000C482D"/>
    <w:rsid w:val="000C7293"/>
    <w:rsid w:val="000C75EE"/>
    <w:rsid w:val="000C797F"/>
    <w:rsid w:val="000D742B"/>
    <w:rsid w:val="000E53EE"/>
    <w:rsid w:val="000E6CBC"/>
    <w:rsid w:val="000F04C7"/>
    <w:rsid w:val="000F1EF8"/>
    <w:rsid w:val="000F2319"/>
    <w:rsid w:val="000F2B3E"/>
    <w:rsid w:val="0010028E"/>
    <w:rsid w:val="001059CA"/>
    <w:rsid w:val="001100EB"/>
    <w:rsid w:val="00116506"/>
    <w:rsid w:val="0011690A"/>
    <w:rsid w:val="0012411A"/>
    <w:rsid w:val="00126632"/>
    <w:rsid w:val="00127992"/>
    <w:rsid w:val="00130EA6"/>
    <w:rsid w:val="00131163"/>
    <w:rsid w:val="001331CE"/>
    <w:rsid w:val="001379E2"/>
    <w:rsid w:val="00141078"/>
    <w:rsid w:val="00141ACA"/>
    <w:rsid w:val="00141C42"/>
    <w:rsid w:val="00144A15"/>
    <w:rsid w:val="00145318"/>
    <w:rsid w:val="00151AE0"/>
    <w:rsid w:val="001522AE"/>
    <w:rsid w:val="0015367B"/>
    <w:rsid w:val="001537A8"/>
    <w:rsid w:val="0015411D"/>
    <w:rsid w:val="0015473F"/>
    <w:rsid w:val="00157DEC"/>
    <w:rsid w:val="00157E93"/>
    <w:rsid w:val="00163C21"/>
    <w:rsid w:val="001643D6"/>
    <w:rsid w:val="0017028C"/>
    <w:rsid w:val="001704E1"/>
    <w:rsid w:val="00172252"/>
    <w:rsid w:val="0017320D"/>
    <w:rsid w:val="00173551"/>
    <w:rsid w:val="00173B8B"/>
    <w:rsid w:val="00173EA4"/>
    <w:rsid w:val="00174BE2"/>
    <w:rsid w:val="00174C45"/>
    <w:rsid w:val="00175B16"/>
    <w:rsid w:val="00177037"/>
    <w:rsid w:val="00177FBA"/>
    <w:rsid w:val="00181056"/>
    <w:rsid w:val="00181592"/>
    <w:rsid w:val="00183684"/>
    <w:rsid w:val="0018470D"/>
    <w:rsid w:val="001900C5"/>
    <w:rsid w:val="00192B46"/>
    <w:rsid w:val="00193B24"/>
    <w:rsid w:val="00197D6E"/>
    <w:rsid w:val="001A0393"/>
    <w:rsid w:val="001A056A"/>
    <w:rsid w:val="001A31F8"/>
    <w:rsid w:val="001A3516"/>
    <w:rsid w:val="001A5CAE"/>
    <w:rsid w:val="001A7329"/>
    <w:rsid w:val="001A741C"/>
    <w:rsid w:val="001B0992"/>
    <w:rsid w:val="001B148D"/>
    <w:rsid w:val="001B5352"/>
    <w:rsid w:val="001B5D49"/>
    <w:rsid w:val="001B65F9"/>
    <w:rsid w:val="001B6B4C"/>
    <w:rsid w:val="001C4359"/>
    <w:rsid w:val="001C60F7"/>
    <w:rsid w:val="001C6BEE"/>
    <w:rsid w:val="001C7971"/>
    <w:rsid w:val="001C7AAA"/>
    <w:rsid w:val="001D2D9E"/>
    <w:rsid w:val="001D4414"/>
    <w:rsid w:val="001D4F1B"/>
    <w:rsid w:val="001D7E78"/>
    <w:rsid w:val="001E147B"/>
    <w:rsid w:val="001E3456"/>
    <w:rsid w:val="001F1546"/>
    <w:rsid w:val="001F337F"/>
    <w:rsid w:val="001F6A41"/>
    <w:rsid w:val="00200322"/>
    <w:rsid w:val="00200900"/>
    <w:rsid w:val="00201AEB"/>
    <w:rsid w:val="00202369"/>
    <w:rsid w:val="00203E37"/>
    <w:rsid w:val="00206090"/>
    <w:rsid w:val="00206B93"/>
    <w:rsid w:val="00207954"/>
    <w:rsid w:val="00215ED6"/>
    <w:rsid w:val="0021621D"/>
    <w:rsid w:val="00217970"/>
    <w:rsid w:val="0022007E"/>
    <w:rsid w:val="002207E6"/>
    <w:rsid w:val="0022172D"/>
    <w:rsid w:val="00224326"/>
    <w:rsid w:val="00230A12"/>
    <w:rsid w:val="00231BF2"/>
    <w:rsid w:val="002328E0"/>
    <w:rsid w:val="00234489"/>
    <w:rsid w:val="00241FE5"/>
    <w:rsid w:val="0024634E"/>
    <w:rsid w:val="00251841"/>
    <w:rsid w:val="002532E3"/>
    <w:rsid w:val="002541D0"/>
    <w:rsid w:val="00255D4E"/>
    <w:rsid w:val="00260B70"/>
    <w:rsid w:val="00260C0E"/>
    <w:rsid w:val="00262B68"/>
    <w:rsid w:val="00263516"/>
    <w:rsid w:val="00264E67"/>
    <w:rsid w:val="0026568D"/>
    <w:rsid w:val="00271627"/>
    <w:rsid w:val="00271BCD"/>
    <w:rsid w:val="00271F13"/>
    <w:rsid w:val="002736E1"/>
    <w:rsid w:val="00273CB6"/>
    <w:rsid w:val="0027741A"/>
    <w:rsid w:val="00280AE6"/>
    <w:rsid w:val="0028184D"/>
    <w:rsid w:val="00283C20"/>
    <w:rsid w:val="002842E3"/>
    <w:rsid w:val="00285B72"/>
    <w:rsid w:val="00285C64"/>
    <w:rsid w:val="002869B1"/>
    <w:rsid w:val="00291853"/>
    <w:rsid w:val="00292278"/>
    <w:rsid w:val="00292867"/>
    <w:rsid w:val="002930D2"/>
    <w:rsid w:val="00294CB2"/>
    <w:rsid w:val="00294F2B"/>
    <w:rsid w:val="00296406"/>
    <w:rsid w:val="002A3AEF"/>
    <w:rsid w:val="002A47BF"/>
    <w:rsid w:val="002A488A"/>
    <w:rsid w:val="002A5464"/>
    <w:rsid w:val="002A5714"/>
    <w:rsid w:val="002A6E05"/>
    <w:rsid w:val="002A7841"/>
    <w:rsid w:val="002B067B"/>
    <w:rsid w:val="002B093F"/>
    <w:rsid w:val="002B1346"/>
    <w:rsid w:val="002B14B5"/>
    <w:rsid w:val="002B258D"/>
    <w:rsid w:val="002B2898"/>
    <w:rsid w:val="002B373F"/>
    <w:rsid w:val="002B4160"/>
    <w:rsid w:val="002B43B3"/>
    <w:rsid w:val="002B5F78"/>
    <w:rsid w:val="002B6589"/>
    <w:rsid w:val="002B7E7C"/>
    <w:rsid w:val="002C33F6"/>
    <w:rsid w:val="002C3CEC"/>
    <w:rsid w:val="002C7C1E"/>
    <w:rsid w:val="002D064C"/>
    <w:rsid w:val="002D09F0"/>
    <w:rsid w:val="002D3AEB"/>
    <w:rsid w:val="002D47AF"/>
    <w:rsid w:val="002D5D48"/>
    <w:rsid w:val="002E3C0E"/>
    <w:rsid w:val="002F08DE"/>
    <w:rsid w:val="002F0DA5"/>
    <w:rsid w:val="002F1150"/>
    <w:rsid w:val="002F1262"/>
    <w:rsid w:val="002F3CC5"/>
    <w:rsid w:val="002F3D62"/>
    <w:rsid w:val="002F4A44"/>
    <w:rsid w:val="002F5979"/>
    <w:rsid w:val="002F6A19"/>
    <w:rsid w:val="003001BB"/>
    <w:rsid w:val="00300C3A"/>
    <w:rsid w:val="003021EC"/>
    <w:rsid w:val="00302388"/>
    <w:rsid w:val="00314274"/>
    <w:rsid w:val="0031553F"/>
    <w:rsid w:val="00317080"/>
    <w:rsid w:val="003177EA"/>
    <w:rsid w:val="003259DB"/>
    <w:rsid w:val="003334D3"/>
    <w:rsid w:val="0033575A"/>
    <w:rsid w:val="00336986"/>
    <w:rsid w:val="00340084"/>
    <w:rsid w:val="00344FA9"/>
    <w:rsid w:val="0034509E"/>
    <w:rsid w:val="0034762C"/>
    <w:rsid w:val="00347681"/>
    <w:rsid w:val="00351F0F"/>
    <w:rsid w:val="00352574"/>
    <w:rsid w:val="00354B42"/>
    <w:rsid w:val="00354BF6"/>
    <w:rsid w:val="00355CCF"/>
    <w:rsid w:val="003561EC"/>
    <w:rsid w:val="00356323"/>
    <w:rsid w:val="0035711B"/>
    <w:rsid w:val="003625F8"/>
    <w:rsid w:val="0036342F"/>
    <w:rsid w:val="0036438C"/>
    <w:rsid w:val="00365579"/>
    <w:rsid w:val="00365702"/>
    <w:rsid w:val="00366F77"/>
    <w:rsid w:val="00367609"/>
    <w:rsid w:val="003700A6"/>
    <w:rsid w:val="00371EA0"/>
    <w:rsid w:val="00374A23"/>
    <w:rsid w:val="003768DC"/>
    <w:rsid w:val="00376A55"/>
    <w:rsid w:val="003853FB"/>
    <w:rsid w:val="0038687F"/>
    <w:rsid w:val="003875A2"/>
    <w:rsid w:val="003923FE"/>
    <w:rsid w:val="00393C41"/>
    <w:rsid w:val="0039487B"/>
    <w:rsid w:val="003A047B"/>
    <w:rsid w:val="003A3647"/>
    <w:rsid w:val="003B0991"/>
    <w:rsid w:val="003B0AFC"/>
    <w:rsid w:val="003B14C6"/>
    <w:rsid w:val="003B27AD"/>
    <w:rsid w:val="003B2EC4"/>
    <w:rsid w:val="003B2EEA"/>
    <w:rsid w:val="003B34FB"/>
    <w:rsid w:val="003B4D17"/>
    <w:rsid w:val="003B574A"/>
    <w:rsid w:val="003B6EA2"/>
    <w:rsid w:val="003B6EB1"/>
    <w:rsid w:val="003C601B"/>
    <w:rsid w:val="003C6530"/>
    <w:rsid w:val="003C7611"/>
    <w:rsid w:val="003D451F"/>
    <w:rsid w:val="003D673D"/>
    <w:rsid w:val="003E0476"/>
    <w:rsid w:val="003E05ED"/>
    <w:rsid w:val="003E1A47"/>
    <w:rsid w:val="003E1EFC"/>
    <w:rsid w:val="003E278C"/>
    <w:rsid w:val="003E3851"/>
    <w:rsid w:val="003E4CF5"/>
    <w:rsid w:val="003E690E"/>
    <w:rsid w:val="003E70BC"/>
    <w:rsid w:val="003E79E8"/>
    <w:rsid w:val="003E7A83"/>
    <w:rsid w:val="003F3BBB"/>
    <w:rsid w:val="003F4766"/>
    <w:rsid w:val="003F5988"/>
    <w:rsid w:val="003F5ABA"/>
    <w:rsid w:val="00402893"/>
    <w:rsid w:val="00403A8A"/>
    <w:rsid w:val="00404604"/>
    <w:rsid w:val="0040531A"/>
    <w:rsid w:val="00410A6E"/>
    <w:rsid w:val="00411108"/>
    <w:rsid w:val="00411E14"/>
    <w:rsid w:val="00413178"/>
    <w:rsid w:val="00414A91"/>
    <w:rsid w:val="004166AD"/>
    <w:rsid w:val="00417BB0"/>
    <w:rsid w:val="0042089A"/>
    <w:rsid w:val="004319C9"/>
    <w:rsid w:val="00436F02"/>
    <w:rsid w:val="004378AA"/>
    <w:rsid w:val="004412A4"/>
    <w:rsid w:val="00442214"/>
    <w:rsid w:val="00442868"/>
    <w:rsid w:val="00444E0D"/>
    <w:rsid w:val="004456AC"/>
    <w:rsid w:val="00456E95"/>
    <w:rsid w:val="00457D78"/>
    <w:rsid w:val="004619B5"/>
    <w:rsid w:val="00462378"/>
    <w:rsid w:val="00463EF5"/>
    <w:rsid w:val="00465E60"/>
    <w:rsid w:val="00467EEA"/>
    <w:rsid w:val="004722CF"/>
    <w:rsid w:val="00472C6C"/>
    <w:rsid w:val="004758A2"/>
    <w:rsid w:val="00475F7F"/>
    <w:rsid w:val="004813E5"/>
    <w:rsid w:val="00481414"/>
    <w:rsid w:val="00482F86"/>
    <w:rsid w:val="004839DE"/>
    <w:rsid w:val="0048499F"/>
    <w:rsid w:val="00485024"/>
    <w:rsid w:val="004865EE"/>
    <w:rsid w:val="00490E00"/>
    <w:rsid w:val="00492413"/>
    <w:rsid w:val="00492E1E"/>
    <w:rsid w:val="004936C9"/>
    <w:rsid w:val="00495137"/>
    <w:rsid w:val="00496B6C"/>
    <w:rsid w:val="004A46DC"/>
    <w:rsid w:val="004A6224"/>
    <w:rsid w:val="004A66A6"/>
    <w:rsid w:val="004A689E"/>
    <w:rsid w:val="004A7E4F"/>
    <w:rsid w:val="004A7E90"/>
    <w:rsid w:val="004B166D"/>
    <w:rsid w:val="004B173A"/>
    <w:rsid w:val="004B3636"/>
    <w:rsid w:val="004B3A93"/>
    <w:rsid w:val="004B3AEE"/>
    <w:rsid w:val="004C1383"/>
    <w:rsid w:val="004C1950"/>
    <w:rsid w:val="004C25D1"/>
    <w:rsid w:val="004C3771"/>
    <w:rsid w:val="004C538A"/>
    <w:rsid w:val="004D06EC"/>
    <w:rsid w:val="004D2F53"/>
    <w:rsid w:val="004E59C7"/>
    <w:rsid w:val="004E78F1"/>
    <w:rsid w:val="004F05E3"/>
    <w:rsid w:val="004F1CA6"/>
    <w:rsid w:val="00500048"/>
    <w:rsid w:val="005007FC"/>
    <w:rsid w:val="00502C1B"/>
    <w:rsid w:val="00503B17"/>
    <w:rsid w:val="0050527A"/>
    <w:rsid w:val="005102B1"/>
    <w:rsid w:val="00514BC7"/>
    <w:rsid w:val="005151BC"/>
    <w:rsid w:val="00517F43"/>
    <w:rsid w:val="005205A5"/>
    <w:rsid w:val="00522C36"/>
    <w:rsid w:val="005248AE"/>
    <w:rsid w:val="00524E05"/>
    <w:rsid w:val="00525701"/>
    <w:rsid w:val="005260D1"/>
    <w:rsid w:val="00526BF3"/>
    <w:rsid w:val="0053236B"/>
    <w:rsid w:val="005323E2"/>
    <w:rsid w:val="005374ED"/>
    <w:rsid w:val="00541E16"/>
    <w:rsid w:val="005426B2"/>
    <w:rsid w:val="00543BDF"/>
    <w:rsid w:val="005462AB"/>
    <w:rsid w:val="00547C61"/>
    <w:rsid w:val="0055038B"/>
    <w:rsid w:val="00550D60"/>
    <w:rsid w:val="00550D8E"/>
    <w:rsid w:val="00550EF3"/>
    <w:rsid w:val="00552961"/>
    <w:rsid w:val="00553A18"/>
    <w:rsid w:val="005614C2"/>
    <w:rsid w:val="00563146"/>
    <w:rsid w:val="00563EAC"/>
    <w:rsid w:val="005660E9"/>
    <w:rsid w:val="00570A10"/>
    <w:rsid w:val="005710AB"/>
    <w:rsid w:val="005742D7"/>
    <w:rsid w:val="00574E47"/>
    <w:rsid w:val="005750D1"/>
    <w:rsid w:val="005754D3"/>
    <w:rsid w:val="00575862"/>
    <w:rsid w:val="00575A6C"/>
    <w:rsid w:val="005829FC"/>
    <w:rsid w:val="00583BDA"/>
    <w:rsid w:val="005843C0"/>
    <w:rsid w:val="00587053"/>
    <w:rsid w:val="00587B3B"/>
    <w:rsid w:val="00587EB5"/>
    <w:rsid w:val="00590095"/>
    <w:rsid w:val="00590464"/>
    <w:rsid w:val="0059214C"/>
    <w:rsid w:val="00592B52"/>
    <w:rsid w:val="00592ECF"/>
    <w:rsid w:val="00592FCB"/>
    <w:rsid w:val="005944C4"/>
    <w:rsid w:val="005979E0"/>
    <w:rsid w:val="00597BD5"/>
    <w:rsid w:val="005A1A9A"/>
    <w:rsid w:val="005A22C8"/>
    <w:rsid w:val="005A546A"/>
    <w:rsid w:val="005A59C2"/>
    <w:rsid w:val="005B2EA5"/>
    <w:rsid w:val="005B32B2"/>
    <w:rsid w:val="005B3AAC"/>
    <w:rsid w:val="005B48F7"/>
    <w:rsid w:val="005B60DA"/>
    <w:rsid w:val="005C452A"/>
    <w:rsid w:val="005C50AD"/>
    <w:rsid w:val="005C606D"/>
    <w:rsid w:val="005C6C98"/>
    <w:rsid w:val="005D1DDA"/>
    <w:rsid w:val="005D3F74"/>
    <w:rsid w:val="005E0317"/>
    <w:rsid w:val="005E0417"/>
    <w:rsid w:val="005E53A3"/>
    <w:rsid w:val="005F4AEA"/>
    <w:rsid w:val="005F5067"/>
    <w:rsid w:val="005F5B4B"/>
    <w:rsid w:val="005F7A52"/>
    <w:rsid w:val="00600652"/>
    <w:rsid w:val="00603E3C"/>
    <w:rsid w:val="006100CE"/>
    <w:rsid w:val="00612584"/>
    <w:rsid w:val="0061539C"/>
    <w:rsid w:val="006177B5"/>
    <w:rsid w:val="00623F40"/>
    <w:rsid w:val="00625507"/>
    <w:rsid w:val="00626573"/>
    <w:rsid w:val="006307E2"/>
    <w:rsid w:val="0063092C"/>
    <w:rsid w:val="00631F11"/>
    <w:rsid w:val="00635283"/>
    <w:rsid w:val="0064164A"/>
    <w:rsid w:val="00642E4B"/>
    <w:rsid w:val="00645166"/>
    <w:rsid w:val="00645C0B"/>
    <w:rsid w:val="006468AA"/>
    <w:rsid w:val="00651D59"/>
    <w:rsid w:val="00653269"/>
    <w:rsid w:val="00653F54"/>
    <w:rsid w:val="00653FA1"/>
    <w:rsid w:val="00663229"/>
    <w:rsid w:val="0066477A"/>
    <w:rsid w:val="00671AFF"/>
    <w:rsid w:val="00673F8F"/>
    <w:rsid w:val="00675706"/>
    <w:rsid w:val="00676121"/>
    <w:rsid w:val="006820EA"/>
    <w:rsid w:val="00684246"/>
    <w:rsid w:val="00692238"/>
    <w:rsid w:val="00692372"/>
    <w:rsid w:val="006944C7"/>
    <w:rsid w:val="00694AAF"/>
    <w:rsid w:val="006953AB"/>
    <w:rsid w:val="00696185"/>
    <w:rsid w:val="00697C65"/>
    <w:rsid w:val="006A32C2"/>
    <w:rsid w:val="006A5165"/>
    <w:rsid w:val="006A523B"/>
    <w:rsid w:val="006A563E"/>
    <w:rsid w:val="006A7C0F"/>
    <w:rsid w:val="006B3392"/>
    <w:rsid w:val="006B5FCD"/>
    <w:rsid w:val="006B68F9"/>
    <w:rsid w:val="006C433E"/>
    <w:rsid w:val="006C6349"/>
    <w:rsid w:val="006C64A6"/>
    <w:rsid w:val="006D4B99"/>
    <w:rsid w:val="006D7C8B"/>
    <w:rsid w:val="006E0609"/>
    <w:rsid w:val="006E53C2"/>
    <w:rsid w:val="006E6BE6"/>
    <w:rsid w:val="006E6E99"/>
    <w:rsid w:val="006E7BBB"/>
    <w:rsid w:val="006E7C5F"/>
    <w:rsid w:val="006F2914"/>
    <w:rsid w:val="006F58B2"/>
    <w:rsid w:val="006F635E"/>
    <w:rsid w:val="006F661E"/>
    <w:rsid w:val="006F6691"/>
    <w:rsid w:val="0070301B"/>
    <w:rsid w:val="00707803"/>
    <w:rsid w:val="0070796D"/>
    <w:rsid w:val="00707C79"/>
    <w:rsid w:val="007132F9"/>
    <w:rsid w:val="007164E1"/>
    <w:rsid w:val="0072105F"/>
    <w:rsid w:val="007225F7"/>
    <w:rsid w:val="007227CE"/>
    <w:rsid w:val="00722915"/>
    <w:rsid w:val="007262AC"/>
    <w:rsid w:val="00727CE1"/>
    <w:rsid w:val="007305A1"/>
    <w:rsid w:val="007351E6"/>
    <w:rsid w:val="0073760C"/>
    <w:rsid w:val="00741D7E"/>
    <w:rsid w:val="0074322D"/>
    <w:rsid w:val="00744CD1"/>
    <w:rsid w:val="007468AF"/>
    <w:rsid w:val="0074735B"/>
    <w:rsid w:val="00751A0F"/>
    <w:rsid w:val="00752329"/>
    <w:rsid w:val="00754B4B"/>
    <w:rsid w:val="007559CD"/>
    <w:rsid w:val="00755B02"/>
    <w:rsid w:val="00760236"/>
    <w:rsid w:val="00763CBF"/>
    <w:rsid w:val="00764447"/>
    <w:rsid w:val="00765411"/>
    <w:rsid w:val="007661FE"/>
    <w:rsid w:val="0076729B"/>
    <w:rsid w:val="00771537"/>
    <w:rsid w:val="00773E12"/>
    <w:rsid w:val="007748B9"/>
    <w:rsid w:val="00780905"/>
    <w:rsid w:val="00781665"/>
    <w:rsid w:val="00781E88"/>
    <w:rsid w:val="0078260B"/>
    <w:rsid w:val="00784180"/>
    <w:rsid w:val="00784887"/>
    <w:rsid w:val="00784EA1"/>
    <w:rsid w:val="0078567D"/>
    <w:rsid w:val="00791655"/>
    <w:rsid w:val="0079354F"/>
    <w:rsid w:val="00793584"/>
    <w:rsid w:val="00793847"/>
    <w:rsid w:val="00794F48"/>
    <w:rsid w:val="00797218"/>
    <w:rsid w:val="007A2AA3"/>
    <w:rsid w:val="007A340E"/>
    <w:rsid w:val="007A374E"/>
    <w:rsid w:val="007A42B3"/>
    <w:rsid w:val="007B247E"/>
    <w:rsid w:val="007C2AA0"/>
    <w:rsid w:val="007C5327"/>
    <w:rsid w:val="007C6A50"/>
    <w:rsid w:val="007D1398"/>
    <w:rsid w:val="007D1856"/>
    <w:rsid w:val="007D1D0E"/>
    <w:rsid w:val="007D1FD5"/>
    <w:rsid w:val="007D5018"/>
    <w:rsid w:val="007D5461"/>
    <w:rsid w:val="007E00E7"/>
    <w:rsid w:val="007E50B3"/>
    <w:rsid w:val="007E57DE"/>
    <w:rsid w:val="007E5B55"/>
    <w:rsid w:val="007F07FD"/>
    <w:rsid w:val="007F23B0"/>
    <w:rsid w:val="007F2526"/>
    <w:rsid w:val="007F2E1C"/>
    <w:rsid w:val="007F7B86"/>
    <w:rsid w:val="00801E8D"/>
    <w:rsid w:val="008032AF"/>
    <w:rsid w:val="00803DFE"/>
    <w:rsid w:val="00803ED8"/>
    <w:rsid w:val="008048A4"/>
    <w:rsid w:val="0080557C"/>
    <w:rsid w:val="00806AF8"/>
    <w:rsid w:val="0080706D"/>
    <w:rsid w:val="00811ACD"/>
    <w:rsid w:val="00813791"/>
    <w:rsid w:val="00813FEE"/>
    <w:rsid w:val="008174C2"/>
    <w:rsid w:val="00820C10"/>
    <w:rsid w:val="00825908"/>
    <w:rsid w:val="008260B4"/>
    <w:rsid w:val="0082643B"/>
    <w:rsid w:val="008307A9"/>
    <w:rsid w:val="00837807"/>
    <w:rsid w:val="00837C8C"/>
    <w:rsid w:val="00842033"/>
    <w:rsid w:val="00842061"/>
    <w:rsid w:val="00852C6B"/>
    <w:rsid w:val="00852D59"/>
    <w:rsid w:val="0085354F"/>
    <w:rsid w:val="00855DFA"/>
    <w:rsid w:val="0086101D"/>
    <w:rsid w:val="00861753"/>
    <w:rsid w:val="008627A9"/>
    <w:rsid w:val="00863BA4"/>
    <w:rsid w:val="008645F4"/>
    <w:rsid w:val="00866775"/>
    <w:rsid w:val="00870E5B"/>
    <w:rsid w:val="0087373D"/>
    <w:rsid w:val="00874940"/>
    <w:rsid w:val="0087750E"/>
    <w:rsid w:val="008819A9"/>
    <w:rsid w:val="00883556"/>
    <w:rsid w:val="00884990"/>
    <w:rsid w:val="00885F49"/>
    <w:rsid w:val="00886A3E"/>
    <w:rsid w:val="00887102"/>
    <w:rsid w:val="0088716D"/>
    <w:rsid w:val="0089253C"/>
    <w:rsid w:val="0089399A"/>
    <w:rsid w:val="00894E1E"/>
    <w:rsid w:val="00895AC9"/>
    <w:rsid w:val="008960F4"/>
    <w:rsid w:val="00896680"/>
    <w:rsid w:val="00896C5C"/>
    <w:rsid w:val="008A0383"/>
    <w:rsid w:val="008A580B"/>
    <w:rsid w:val="008A6E51"/>
    <w:rsid w:val="008B236F"/>
    <w:rsid w:val="008B25F1"/>
    <w:rsid w:val="008B663C"/>
    <w:rsid w:val="008B6B48"/>
    <w:rsid w:val="008B77A2"/>
    <w:rsid w:val="008C09B7"/>
    <w:rsid w:val="008C42C7"/>
    <w:rsid w:val="008D092F"/>
    <w:rsid w:val="008D2AA3"/>
    <w:rsid w:val="008D2BE6"/>
    <w:rsid w:val="008D2F76"/>
    <w:rsid w:val="008D6146"/>
    <w:rsid w:val="008E3294"/>
    <w:rsid w:val="008E32E3"/>
    <w:rsid w:val="008E47B7"/>
    <w:rsid w:val="008E5B51"/>
    <w:rsid w:val="008E5CE7"/>
    <w:rsid w:val="008E70EA"/>
    <w:rsid w:val="008F12D7"/>
    <w:rsid w:val="008F38E7"/>
    <w:rsid w:val="008F59EC"/>
    <w:rsid w:val="008F68E2"/>
    <w:rsid w:val="008F755F"/>
    <w:rsid w:val="008F7655"/>
    <w:rsid w:val="00902342"/>
    <w:rsid w:val="0090288D"/>
    <w:rsid w:val="00903671"/>
    <w:rsid w:val="00912A30"/>
    <w:rsid w:val="00913577"/>
    <w:rsid w:val="009149AC"/>
    <w:rsid w:val="00915BCA"/>
    <w:rsid w:val="00916A44"/>
    <w:rsid w:val="00920A84"/>
    <w:rsid w:val="00920B3C"/>
    <w:rsid w:val="00922F0B"/>
    <w:rsid w:val="00923286"/>
    <w:rsid w:val="009249A5"/>
    <w:rsid w:val="009250B9"/>
    <w:rsid w:val="00925C8E"/>
    <w:rsid w:val="00930A0F"/>
    <w:rsid w:val="00936CA2"/>
    <w:rsid w:val="00937CF1"/>
    <w:rsid w:val="00941081"/>
    <w:rsid w:val="009418E1"/>
    <w:rsid w:val="009422E7"/>
    <w:rsid w:val="0094609C"/>
    <w:rsid w:val="0094744F"/>
    <w:rsid w:val="00947DAF"/>
    <w:rsid w:val="009539DC"/>
    <w:rsid w:val="009571DB"/>
    <w:rsid w:val="00957949"/>
    <w:rsid w:val="00961A97"/>
    <w:rsid w:val="009633A6"/>
    <w:rsid w:val="00964D99"/>
    <w:rsid w:val="00964ECC"/>
    <w:rsid w:val="00965DBE"/>
    <w:rsid w:val="00966C06"/>
    <w:rsid w:val="0097325F"/>
    <w:rsid w:val="00974683"/>
    <w:rsid w:val="00977DCB"/>
    <w:rsid w:val="0098175F"/>
    <w:rsid w:val="00982D1D"/>
    <w:rsid w:val="00984AB3"/>
    <w:rsid w:val="00985494"/>
    <w:rsid w:val="00985B4B"/>
    <w:rsid w:val="00993802"/>
    <w:rsid w:val="009A2915"/>
    <w:rsid w:val="009A4543"/>
    <w:rsid w:val="009A48F2"/>
    <w:rsid w:val="009B1540"/>
    <w:rsid w:val="009C0FA7"/>
    <w:rsid w:val="009C21BF"/>
    <w:rsid w:val="009C37B5"/>
    <w:rsid w:val="009C37B8"/>
    <w:rsid w:val="009C4498"/>
    <w:rsid w:val="009C5728"/>
    <w:rsid w:val="009C594C"/>
    <w:rsid w:val="009D42F3"/>
    <w:rsid w:val="009D469F"/>
    <w:rsid w:val="009D48CA"/>
    <w:rsid w:val="009D4FEF"/>
    <w:rsid w:val="009D5D35"/>
    <w:rsid w:val="009D7167"/>
    <w:rsid w:val="009D797E"/>
    <w:rsid w:val="009E2A1D"/>
    <w:rsid w:val="009E413C"/>
    <w:rsid w:val="009E6912"/>
    <w:rsid w:val="009F0201"/>
    <w:rsid w:val="009F0EDB"/>
    <w:rsid w:val="009F1478"/>
    <w:rsid w:val="009F1F54"/>
    <w:rsid w:val="009F240F"/>
    <w:rsid w:val="009F582C"/>
    <w:rsid w:val="009F66C9"/>
    <w:rsid w:val="00A05C5A"/>
    <w:rsid w:val="00A062A9"/>
    <w:rsid w:val="00A10232"/>
    <w:rsid w:val="00A12A8D"/>
    <w:rsid w:val="00A12E1F"/>
    <w:rsid w:val="00A144D7"/>
    <w:rsid w:val="00A156C9"/>
    <w:rsid w:val="00A15C8E"/>
    <w:rsid w:val="00A241E3"/>
    <w:rsid w:val="00A2559F"/>
    <w:rsid w:val="00A27937"/>
    <w:rsid w:val="00A27DDB"/>
    <w:rsid w:val="00A32DE9"/>
    <w:rsid w:val="00A339C4"/>
    <w:rsid w:val="00A33B14"/>
    <w:rsid w:val="00A34C8A"/>
    <w:rsid w:val="00A361B3"/>
    <w:rsid w:val="00A404F8"/>
    <w:rsid w:val="00A42FF9"/>
    <w:rsid w:val="00A45442"/>
    <w:rsid w:val="00A460BA"/>
    <w:rsid w:val="00A51F03"/>
    <w:rsid w:val="00A55896"/>
    <w:rsid w:val="00A57258"/>
    <w:rsid w:val="00A6268B"/>
    <w:rsid w:val="00A63CA3"/>
    <w:rsid w:val="00A63EB8"/>
    <w:rsid w:val="00A640E4"/>
    <w:rsid w:val="00A64AB0"/>
    <w:rsid w:val="00A6690A"/>
    <w:rsid w:val="00A70207"/>
    <w:rsid w:val="00A70A0F"/>
    <w:rsid w:val="00A85B62"/>
    <w:rsid w:val="00A86CAC"/>
    <w:rsid w:val="00A873D9"/>
    <w:rsid w:val="00A90201"/>
    <w:rsid w:val="00A9031B"/>
    <w:rsid w:val="00A918B8"/>
    <w:rsid w:val="00A93A22"/>
    <w:rsid w:val="00AA2950"/>
    <w:rsid w:val="00AB08DF"/>
    <w:rsid w:val="00AB0AAD"/>
    <w:rsid w:val="00AB12BF"/>
    <w:rsid w:val="00AC1D72"/>
    <w:rsid w:val="00AC3C54"/>
    <w:rsid w:val="00AC6E29"/>
    <w:rsid w:val="00AC7E86"/>
    <w:rsid w:val="00AD134A"/>
    <w:rsid w:val="00AD2E6A"/>
    <w:rsid w:val="00AD31B2"/>
    <w:rsid w:val="00AD6266"/>
    <w:rsid w:val="00AE0572"/>
    <w:rsid w:val="00AE0782"/>
    <w:rsid w:val="00AE1857"/>
    <w:rsid w:val="00AE2330"/>
    <w:rsid w:val="00AE46DB"/>
    <w:rsid w:val="00AE48F5"/>
    <w:rsid w:val="00AE5C88"/>
    <w:rsid w:val="00AF205F"/>
    <w:rsid w:val="00AF401B"/>
    <w:rsid w:val="00AF62F2"/>
    <w:rsid w:val="00AF7702"/>
    <w:rsid w:val="00B00F17"/>
    <w:rsid w:val="00B027F6"/>
    <w:rsid w:val="00B036A7"/>
    <w:rsid w:val="00B06912"/>
    <w:rsid w:val="00B077C2"/>
    <w:rsid w:val="00B101C6"/>
    <w:rsid w:val="00B1687E"/>
    <w:rsid w:val="00B2257E"/>
    <w:rsid w:val="00B25F6F"/>
    <w:rsid w:val="00B3156A"/>
    <w:rsid w:val="00B34900"/>
    <w:rsid w:val="00B35234"/>
    <w:rsid w:val="00B367B2"/>
    <w:rsid w:val="00B37128"/>
    <w:rsid w:val="00B430BB"/>
    <w:rsid w:val="00B438CD"/>
    <w:rsid w:val="00B52C01"/>
    <w:rsid w:val="00B530D6"/>
    <w:rsid w:val="00B54260"/>
    <w:rsid w:val="00B54615"/>
    <w:rsid w:val="00B56229"/>
    <w:rsid w:val="00B60F70"/>
    <w:rsid w:val="00B66C94"/>
    <w:rsid w:val="00B67A12"/>
    <w:rsid w:val="00B67E49"/>
    <w:rsid w:val="00B735F6"/>
    <w:rsid w:val="00B7469A"/>
    <w:rsid w:val="00B756F4"/>
    <w:rsid w:val="00B75EB1"/>
    <w:rsid w:val="00B76277"/>
    <w:rsid w:val="00B800DB"/>
    <w:rsid w:val="00B81260"/>
    <w:rsid w:val="00B81453"/>
    <w:rsid w:val="00B8474A"/>
    <w:rsid w:val="00B84D43"/>
    <w:rsid w:val="00B86A7C"/>
    <w:rsid w:val="00B90E6B"/>
    <w:rsid w:val="00B96030"/>
    <w:rsid w:val="00B96F47"/>
    <w:rsid w:val="00BA18E4"/>
    <w:rsid w:val="00BA6055"/>
    <w:rsid w:val="00BB0CA2"/>
    <w:rsid w:val="00BB218A"/>
    <w:rsid w:val="00BB264B"/>
    <w:rsid w:val="00BB2D78"/>
    <w:rsid w:val="00BB658B"/>
    <w:rsid w:val="00BB7775"/>
    <w:rsid w:val="00BB7B20"/>
    <w:rsid w:val="00BC0AFF"/>
    <w:rsid w:val="00BC2063"/>
    <w:rsid w:val="00BC2A1D"/>
    <w:rsid w:val="00BC4276"/>
    <w:rsid w:val="00BC5BD0"/>
    <w:rsid w:val="00BD2865"/>
    <w:rsid w:val="00BD32A8"/>
    <w:rsid w:val="00BD5817"/>
    <w:rsid w:val="00BE0BC5"/>
    <w:rsid w:val="00BE3ED5"/>
    <w:rsid w:val="00BE5A84"/>
    <w:rsid w:val="00BE6E52"/>
    <w:rsid w:val="00BE7BDB"/>
    <w:rsid w:val="00BE7CD8"/>
    <w:rsid w:val="00BF270A"/>
    <w:rsid w:val="00BF2D01"/>
    <w:rsid w:val="00BF313F"/>
    <w:rsid w:val="00BF5722"/>
    <w:rsid w:val="00C01156"/>
    <w:rsid w:val="00C0192B"/>
    <w:rsid w:val="00C03724"/>
    <w:rsid w:val="00C0427F"/>
    <w:rsid w:val="00C049A9"/>
    <w:rsid w:val="00C07E00"/>
    <w:rsid w:val="00C10710"/>
    <w:rsid w:val="00C1120A"/>
    <w:rsid w:val="00C116D4"/>
    <w:rsid w:val="00C119BA"/>
    <w:rsid w:val="00C15CB5"/>
    <w:rsid w:val="00C17F76"/>
    <w:rsid w:val="00C215C1"/>
    <w:rsid w:val="00C22B5E"/>
    <w:rsid w:val="00C23D38"/>
    <w:rsid w:val="00C261B7"/>
    <w:rsid w:val="00C308A5"/>
    <w:rsid w:val="00C30B7A"/>
    <w:rsid w:val="00C31D6F"/>
    <w:rsid w:val="00C40BDB"/>
    <w:rsid w:val="00C41E9F"/>
    <w:rsid w:val="00C434F9"/>
    <w:rsid w:val="00C43982"/>
    <w:rsid w:val="00C462D3"/>
    <w:rsid w:val="00C46E44"/>
    <w:rsid w:val="00C47CF1"/>
    <w:rsid w:val="00C47DCE"/>
    <w:rsid w:val="00C5008D"/>
    <w:rsid w:val="00C5269A"/>
    <w:rsid w:val="00C52B88"/>
    <w:rsid w:val="00C550E1"/>
    <w:rsid w:val="00C5733D"/>
    <w:rsid w:val="00C6118E"/>
    <w:rsid w:val="00C635F5"/>
    <w:rsid w:val="00C65708"/>
    <w:rsid w:val="00C66B56"/>
    <w:rsid w:val="00C71631"/>
    <w:rsid w:val="00C72F65"/>
    <w:rsid w:val="00C7386D"/>
    <w:rsid w:val="00C75D45"/>
    <w:rsid w:val="00C80E63"/>
    <w:rsid w:val="00C81E4D"/>
    <w:rsid w:val="00C8261D"/>
    <w:rsid w:val="00C91749"/>
    <w:rsid w:val="00C94FED"/>
    <w:rsid w:val="00C952EE"/>
    <w:rsid w:val="00C9536E"/>
    <w:rsid w:val="00C96947"/>
    <w:rsid w:val="00C97B38"/>
    <w:rsid w:val="00CA245F"/>
    <w:rsid w:val="00CA628E"/>
    <w:rsid w:val="00CA6360"/>
    <w:rsid w:val="00CA7E66"/>
    <w:rsid w:val="00CB092A"/>
    <w:rsid w:val="00CB36EB"/>
    <w:rsid w:val="00CB418B"/>
    <w:rsid w:val="00CB525F"/>
    <w:rsid w:val="00CB5926"/>
    <w:rsid w:val="00CB7314"/>
    <w:rsid w:val="00CC0230"/>
    <w:rsid w:val="00CC0F40"/>
    <w:rsid w:val="00CC2DC0"/>
    <w:rsid w:val="00CD0469"/>
    <w:rsid w:val="00CD11BC"/>
    <w:rsid w:val="00CD285B"/>
    <w:rsid w:val="00CD2C75"/>
    <w:rsid w:val="00CD3672"/>
    <w:rsid w:val="00CD6382"/>
    <w:rsid w:val="00CD6B30"/>
    <w:rsid w:val="00CD7109"/>
    <w:rsid w:val="00CE0435"/>
    <w:rsid w:val="00CE09A1"/>
    <w:rsid w:val="00CE1CD7"/>
    <w:rsid w:val="00CE227F"/>
    <w:rsid w:val="00CE2446"/>
    <w:rsid w:val="00CE365B"/>
    <w:rsid w:val="00CE51E3"/>
    <w:rsid w:val="00CE556D"/>
    <w:rsid w:val="00CF0070"/>
    <w:rsid w:val="00CF37C6"/>
    <w:rsid w:val="00CF6469"/>
    <w:rsid w:val="00CF7BF5"/>
    <w:rsid w:val="00D069FB"/>
    <w:rsid w:val="00D073C6"/>
    <w:rsid w:val="00D07C91"/>
    <w:rsid w:val="00D10B00"/>
    <w:rsid w:val="00D12BFA"/>
    <w:rsid w:val="00D1425C"/>
    <w:rsid w:val="00D14B08"/>
    <w:rsid w:val="00D16C21"/>
    <w:rsid w:val="00D16DA3"/>
    <w:rsid w:val="00D17BF1"/>
    <w:rsid w:val="00D24781"/>
    <w:rsid w:val="00D25557"/>
    <w:rsid w:val="00D26D4E"/>
    <w:rsid w:val="00D27203"/>
    <w:rsid w:val="00D30DC9"/>
    <w:rsid w:val="00D316DE"/>
    <w:rsid w:val="00D32AAE"/>
    <w:rsid w:val="00D35C86"/>
    <w:rsid w:val="00D37266"/>
    <w:rsid w:val="00D41854"/>
    <w:rsid w:val="00D41D63"/>
    <w:rsid w:val="00D4437A"/>
    <w:rsid w:val="00D445D0"/>
    <w:rsid w:val="00D4487A"/>
    <w:rsid w:val="00D464B6"/>
    <w:rsid w:val="00D50C44"/>
    <w:rsid w:val="00D51581"/>
    <w:rsid w:val="00D54576"/>
    <w:rsid w:val="00D55AA9"/>
    <w:rsid w:val="00D60DE8"/>
    <w:rsid w:val="00D62CC8"/>
    <w:rsid w:val="00D65475"/>
    <w:rsid w:val="00D71399"/>
    <w:rsid w:val="00D72993"/>
    <w:rsid w:val="00D72C84"/>
    <w:rsid w:val="00D73484"/>
    <w:rsid w:val="00D77622"/>
    <w:rsid w:val="00D779DA"/>
    <w:rsid w:val="00D80E13"/>
    <w:rsid w:val="00D84AD5"/>
    <w:rsid w:val="00D879C9"/>
    <w:rsid w:val="00D95C9F"/>
    <w:rsid w:val="00DA10EA"/>
    <w:rsid w:val="00DA71A3"/>
    <w:rsid w:val="00DB338C"/>
    <w:rsid w:val="00DB489A"/>
    <w:rsid w:val="00DB4C25"/>
    <w:rsid w:val="00DB5872"/>
    <w:rsid w:val="00DC147F"/>
    <w:rsid w:val="00DC22CE"/>
    <w:rsid w:val="00DC534C"/>
    <w:rsid w:val="00DC5EEC"/>
    <w:rsid w:val="00DD1A5B"/>
    <w:rsid w:val="00DD1BF1"/>
    <w:rsid w:val="00DD69C7"/>
    <w:rsid w:val="00DD740A"/>
    <w:rsid w:val="00DE284C"/>
    <w:rsid w:val="00DE68AB"/>
    <w:rsid w:val="00DE6B77"/>
    <w:rsid w:val="00DE6F8C"/>
    <w:rsid w:val="00DE7811"/>
    <w:rsid w:val="00DF03ED"/>
    <w:rsid w:val="00DF0936"/>
    <w:rsid w:val="00DF12D4"/>
    <w:rsid w:val="00DF2581"/>
    <w:rsid w:val="00DF278A"/>
    <w:rsid w:val="00DF2E33"/>
    <w:rsid w:val="00DF4145"/>
    <w:rsid w:val="00DF524C"/>
    <w:rsid w:val="00DF5F03"/>
    <w:rsid w:val="00DF65C5"/>
    <w:rsid w:val="00E03581"/>
    <w:rsid w:val="00E0607B"/>
    <w:rsid w:val="00E061B0"/>
    <w:rsid w:val="00E10B56"/>
    <w:rsid w:val="00E14682"/>
    <w:rsid w:val="00E20936"/>
    <w:rsid w:val="00E228E7"/>
    <w:rsid w:val="00E24BA6"/>
    <w:rsid w:val="00E2618E"/>
    <w:rsid w:val="00E26AAB"/>
    <w:rsid w:val="00E274F2"/>
    <w:rsid w:val="00E3078B"/>
    <w:rsid w:val="00E32268"/>
    <w:rsid w:val="00E33E39"/>
    <w:rsid w:val="00E37B6E"/>
    <w:rsid w:val="00E42C1D"/>
    <w:rsid w:val="00E433C6"/>
    <w:rsid w:val="00E4442E"/>
    <w:rsid w:val="00E5017C"/>
    <w:rsid w:val="00E518D3"/>
    <w:rsid w:val="00E52CB0"/>
    <w:rsid w:val="00E538EE"/>
    <w:rsid w:val="00E5435B"/>
    <w:rsid w:val="00E5644B"/>
    <w:rsid w:val="00E652F1"/>
    <w:rsid w:val="00E664C1"/>
    <w:rsid w:val="00E70300"/>
    <w:rsid w:val="00E70479"/>
    <w:rsid w:val="00E718FC"/>
    <w:rsid w:val="00E71CAC"/>
    <w:rsid w:val="00E7293E"/>
    <w:rsid w:val="00E74AD4"/>
    <w:rsid w:val="00E80531"/>
    <w:rsid w:val="00E845FB"/>
    <w:rsid w:val="00E96FC5"/>
    <w:rsid w:val="00E97351"/>
    <w:rsid w:val="00EA0EC1"/>
    <w:rsid w:val="00EA15A5"/>
    <w:rsid w:val="00EB2942"/>
    <w:rsid w:val="00EB4FA3"/>
    <w:rsid w:val="00EB5F17"/>
    <w:rsid w:val="00EC39BA"/>
    <w:rsid w:val="00EC77DC"/>
    <w:rsid w:val="00ED31FC"/>
    <w:rsid w:val="00ED33A0"/>
    <w:rsid w:val="00ED3BAE"/>
    <w:rsid w:val="00ED6BA2"/>
    <w:rsid w:val="00EE000A"/>
    <w:rsid w:val="00EE03FA"/>
    <w:rsid w:val="00EE09BA"/>
    <w:rsid w:val="00EE1E1F"/>
    <w:rsid w:val="00EE20D6"/>
    <w:rsid w:val="00EE2C80"/>
    <w:rsid w:val="00EE5FB6"/>
    <w:rsid w:val="00EE7A51"/>
    <w:rsid w:val="00EF24D8"/>
    <w:rsid w:val="00EF5FAA"/>
    <w:rsid w:val="00EF765B"/>
    <w:rsid w:val="00F004DF"/>
    <w:rsid w:val="00F03EC7"/>
    <w:rsid w:val="00F04EAC"/>
    <w:rsid w:val="00F05F07"/>
    <w:rsid w:val="00F078F8"/>
    <w:rsid w:val="00F11BDD"/>
    <w:rsid w:val="00F124B4"/>
    <w:rsid w:val="00F15B21"/>
    <w:rsid w:val="00F17AAA"/>
    <w:rsid w:val="00F24426"/>
    <w:rsid w:val="00F31F2A"/>
    <w:rsid w:val="00F351E7"/>
    <w:rsid w:val="00F3526B"/>
    <w:rsid w:val="00F40B78"/>
    <w:rsid w:val="00F40F0B"/>
    <w:rsid w:val="00F42B19"/>
    <w:rsid w:val="00F43FE2"/>
    <w:rsid w:val="00F44AAC"/>
    <w:rsid w:val="00F4612D"/>
    <w:rsid w:val="00F46165"/>
    <w:rsid w:val="00F50837"/>
    <w:rsid w:val="00F54B1A"/>
    <w:rsid w:val="00F55C45"/>
    <w:rsid w:val="00F566AC"/>
    <w:rsid w:val="00F60EB1"/>
    <w:rsid w:val="00F62170"/>
    <w:rsid w:val="00F646EF"/>
    <w:rsid w:val="00F656C9"/>
    <w:rsid w:val="00F65783"/>
    <w:rsid w:val="00F660D0"/>
    <w:rsid w:val="00F7196F"/>
    <w:rsid w:val="00F722D8"/>
    <w:rsid w:val="00F73B29"/>
    <w:rsid w:val="00F73CA0"/>
    <w:rsid w:val="00F80351"/>
    <w:rsid w:val="00F81B7F"/>
    <w:rsid w:val="00F870A9"/>
    <w:rsid w:val="00F9460A"/>
    <w:rsid w:val="00F95D5E"/>
    <w:rsid w:val="00F95F2A"/>
    <w:rsid w:val="00F97993"/>
    <w:rsid w:val="00FA0703"/>
    <w:rsid w:val="00FA11D9"/>
    <w:rsid w:val="00FA234F"/>
    <w:rsid w:val="00FA2F1D"/>
    <w:rsid w:val="00FA5000"/>
    <w:rsid w:val="00FA5F14"/>
    <w:rsid w:val="00FA6495"/>
    <w:rsid w:val="00FB0CB3"/>
    <w:rsid w:val="00FB1554"/>
    <w:rsid w:val="00FB2EAC"/>
    <w:rsid w:val="00FB4FB0"/>
    <w:rsid w:val="00FB502A"/>
    <w:rsid w:val="00FB667E"/>
    <w:rsid w:val="00FB78BF"/>
    <w:rsid w:val="00FC1680"/>
    <w:rsid w:val="00FC33B6"/>
    <w:rsid w:val="00FC34DA"/>
    <w:rsid w:val="00FC363A"/>
    <w:rsid w:val="00FC3D8D"/>
    <w:rsid w:val="00FD3711"/>
    <w:rsid w:val="00FD39F8"/>
    <w:rsid w:val="00FD3FDC"/>
    <w:rsid w:val="00FD7A81"/>
    <w:rsid w:val="00FD7CA0"/>
    <w:rsid w:val="00FE0C84"/>
    <w:rsid w:val="00FE1012"/>
    <w:rsid w:val="00FE3026"/>
    <w:rsid w:val="00FE4F9C"/>
    <w:rsid w:val="00FE73B6"/>
    <w:rsid w:val="00FE784F"/>
    <w:rsid w:val="00FF280E"/>
    <w:rsid w:val="00FF332D"/>
    <w:rsid w:val="00FF4B6B"/>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4D80EC37"/>
  <w15:docId w15:val="{753E1269-E48D-4F3B-B12E-B088F61B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54"/>
    <w:pPr>
      <w:widowControl w:val="0"/>
      <w:autoSpaceDE w:val="0"/>
      <w:autoSpaceDN w:val="0"/>
      <w:adjustRightInd w:val="0"/>
    </w:pPr>
    <w:rPr>
      <w:sz w:val="20"/>
      <w:szCs w:val="24"/>
    </w:rPr>
  </w:style>
  <w:style w:type="paragraph" w:styleId="Heading1">
    <w:name w:val="heading 1"/>
    <w:basedOn w:val="Normal"/>
    <w:next w:val="Normal"/>
    <w:link w:val="Heading1Char"/>
    <w:qFormat/>
    <w:locked/>
    <w:rsid w:val="00FC3D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7916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aliases w:val="t,Times New Roman"/>
    <w:basedOn w:val="Normal"/>
    <w:link w:val="CommentTextChar"/>
    <w:uiPriority w:val="99"/>
    <w:qFormat/>
    <w:rsid w:val="00707803"/>
    <w:rPr>
      <w:szCs w:val="20"/>
    </w:rPr>
  </w:style>
  <w:style w:type="character" w:customStyle="1" w:styleId="CommentTextChar">
    <w:name w:val="Comment Text Char"/>
    <w:aliases w:val="t Char,Times New Roman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 w:type="table" w:styleId="TableGrid">
    <w:name w:val="Table Grid"/>
    <w:basedOn w:val="TableNormal"/>
    <w:locked/>
    <w:rsid w:val="0013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C3D8D"/>
    <w:rPr>
      <w:rFonts w:asciiTheme="majorHAnsi" w:eastAsiaTheme="majorEastAsia" w:hAnsiTheme="majorHAnsi" w:cstheme="majorBidi"/>
      <w:color w:val="365F91" w:themeColor="accent1" w:themeShade="BF"/>
      <w:sz w:val="32"/>
      <w:szCs w:val="32"/>
    </w:rPr>
  </w:style>
  <w:style w:type="paragraph" w:customStyle="1" w:styleId="Style1">
    <w:name w:val="Style1"/>
    <w:basedOn w:val="Heading2"/>
    <w:link w:val="Style1Char"/>
    <w:autoRedefine/>
    <w:qFormat/>
    <w:rsid w:val="004D06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bCs/>
      <w:color w:val="auto"/>
      <w:sz w:val="24"/>
    </w:rPr>
  </w:style>
  <w:style w:type="character" w:styleId="Strong">
    <w:name w:val="Strong"/>
    <w:basedOn w:val="DefaultParagraphFont"/>
    <w:qFormat/>
    <w:locked/>
    <w:rsid w:val="00791655"/>
    <w:rPr>
      <w:b/>
      <w:bCs/>
    </w:rPr>
  </w:style>
  <w:style w:type="character" w:customStyle="1" w:styleId="Heading2Char">
    <w:name w:val="Heading 2 Char"/>
    <w:basedOn w:val="DefaultParagraphFont"/>
    <w:link w:val="Heading2"/>
    <w:semiHidden/>
    <w:rsid w:val="00791655"/>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4D06EC"/>
    <w:rPr>
      <w:rFonts w:asciiTheme="majorHAnsi" w:eastAsiaTheme="majorEastAsia" w:hAnsiTheme="majorHAnsi" w:cstheme="majorBidi"/>
      <w:bCs/>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9409">
      <w:bodyDiv w:val="1"/>
      <w:marLeft w:val="0"/>
      <w:marRight w:val="0"/>
      <w:marTop w:val="0"/>
      <w:marBottom w:val="0"/>
      <w:divBdr>
        <w:top w:val="none" w:sz="0" w:space="0" w:color="auto"/>
        <w:left w:val="none" w:sz="0" w:space="0" w:color="auto"/>
        <w:bottom w:val="none" w:sz="0" w:space="0" w:color="auto"/>
        <w:right w:val="none" w:sz="0" w:space="0" w:color="auto"/>
      </w:divBdr>
    </w:div>
    <w:div w:id="1009330473">
      <w:marLeft w:val="0"/>
      <w:marRight w:val="0"/>
      <w:marTop w:val="0"/>
      <w:marBottom w:val="0"/>
      <w:divBdr>
        <w:top w:val="none" w:sz="0" w:space="0" w:color="auto"/>
        <w:left w:val="none" w:sz="0" w:space="0" w:color="auto"/>
        <w:bottom w:val="none" w:sz="0" w:space="0" w:color="auto"/>
        <w:right w:val="none" w:sz="0" w:space="0" w:color="auto"/>
      </w:divBdr>
    </w:div>
    <w:div w:id="1009330474">
      <w:marLeft w:val="0"/>
      <w:marRight w:val="0"/>
      <w:marTop w:val="0"/>
      <w:marBottom w:val="0"/>
      <w:divBdr>
        <w:top w:val="none" w:sz="0" w:space="0" w:color="auto"/>
        <w:left w:val="none" w:sz="0" w:space="0" w:color="auto"/>
        <w:bottom w:val="none" w:sz="0" w:space="0" w:color="auto"/>
        <w:right w:val="none" w:sz="0" w:space="0" w:color="auto"/>
      </w:divBdr>
    </w:div>
    <w:div w:id="1009330475">
      <w:marLeft w:val="0"/>
      <w:marRight w:val="0"/>
      <w:marTop w:val="0"/>
      <w:marBottom w:val="0"/>
      <w:divBdr>
        <w:top w:val="none" w:sz="0" w:space="0" w:color="auto"/>
        <w:left w:val="none" w:sz="0" w:space="0" w:color="auto"/>
        <w:bottom w:val="none" w:sz="0" w:space="0" w:color="auto"/>
        <w:right w:val="none" w:sz="0" w:space="0" w:color="auto"/>
      </w:divBdr>
    </w:div>
    <w:div w:id="1009330476">
      <w:marLeft w:val="0"/>
      <w:marRight w:val="0"/>
      <w:marTop w:val="0"/>
      <w:marBottom w:val="0"/>
      <w:divBdr>
        <w:top w:val="none" w:sz="0" w:space="0" w:color="auto"/>
        <w:left w:val="none" w:sz="0" w:space="0" w:color="auto"/>
        <w:bottom w:val="none" w:sz="0" w:space="0" w:color="auto"/>
        <w:right w:val="none" w:sz="0" w:space="0" w:color="auto"/>
      </w:divBdr>
    </w:div>
    <w:div w:id="1009330477">
      <w:marLeft w:val="0"/>
      <w:marRight w:val="0"/>
      <w:marTop w:val="0"/>
      <w:marBottom w:val="0"/>
      <w:divBdr>
        <w:top w:val="none" w:sz="0" w:space="0" w:color="auto"/>
        <w:left w:val="none" w:sz="0" w:space="0" w:color="auto"/>
        <w:bottom w:val="none" w:sz="0" w:space="0" w:color="auto"/>
        <w:right w:val="none" w:sz="0" w:space="0" w:color="auto"/>
      </w:divBdr>
    </w:div>
    <w:div w:id="1009330478">
      <w:marLeft w:val="0"/>
      <w:marRight w:val="0"/>
      <w:marTop w:val="0"/>
      <w:marBottom w:val="0"/>
      <w:divBdr>
        <w:top w:val="none" w:sz="0" w:space="0" w:color="auto"/>
        <w:left w:val="none" w:sz="0" w:space="0" w:color="auto"/>
        <w:bottom w:val="none" w:sz="0" w:space="0" w:color="auto"/>
        <w:right w:val="none" w:sz="0" w:space="0" w:color="auto"/>
      </w:divBdr>
    </w:div>
    <w:div w:id="1009330479">
      <w:marLeft w:val="0"/>
      <w:marRight w:val="0"/>
      <w:marTop w:val="0"/>
      <w:marBottom w:val="0"/>
      <w:divBdr>
        <w:top w:val="none" w:sz="0" w:space="0" w:color="auto"/>
        <w:left w:val="none" w:sz="0" w:space="0" w:color="auto"/>
        <w:bottom w:val="none" w:sz="0" w:space="0" w:color="auto"/>
        <w:right w:val="none" w:sz="0" w:space="0" w:color="auto"/>
      </w:divBdr>
    </w:div>
    <w:div w:id="1009330480">
      <w:marLeft w:val="0"/>
      <w:marRight w:val="0"/>
      <w:marTop w:val="0"/>
      <w:marBottom w:val="0"/>
      <w:divBdr>
        <w:top w:val="none" w:sz="0" w:space="0" w:color="auto"/>
        <w:left w:val="none" w:sz="0" w:space="0" w:color="auto"/>
        <w:bottom w:val="none" w:sz="0" w:space="0" w:color="auto"/>
        <w:right w:val="none" w:sz="0" w:space="0" w:color="auto"/>
      </w:divBdr>
    </w:div>
    <w:div w:id="1009330481">
      <w:marLeft w:val="0"/>
      <w:marRight w:val="0"/>
      <w:marTop w:val="0"/>
      <w:marBottom w:val="0"/>
      <w:divBdr>
        <w:top w:val="none" w:sz="0" w:space="0" w:color="auto"/>
        <w:left w:val="none" w:sz="0" w:space="0" w:color="auto"/>
        <w:bottom w:val="none" w:sz="0" w:space="0" w:color="auto"/>
        <w:right w:val="none" w:sz="0" w:space="0" w:color="auto"/>
      </w:divBdr>
    </w:div>
    <w:div w:id="1009330482">
      <w:marLeft w:val="0"/>
      <w:marRight w:val="0"/>
      <w:marTop w:val="0"/>
      <w:marBottom w:val="0"/>
      <w:divBdr>
        <w:top w:val="none" w:sz="0" w:space="0" w:color="auto"/>
        <w:left w:val="none" w:sz="0" w:space="0" w:color="auto"/>
        <w:bottom w:val="none" w:sz="0" w:space="0" w:color="auto"/>
        <w:right w:val="none" w:sz="0" w:space="0" w:color="auto"/>
      </w:divBdr>
    </w:div>
    <w:div w:id="1009330483">
      <w:marLeft w:val="0"/>
      <w:marRight w:val="0"/>
      <w:marTop w:val="0"/>
      <w:marBottom w:val="0"/>
      <w:divBdr>
        <w:top w:val="none" w:sz="0" w:space="0" w:color="auto"/>
        <w:left w:val="none" w:sz="0" w:space="0" w:color="auto"/>
        <w:bottom w:val="none" w:sz="0" w:space="0" w:color="auto"/>
        <w:right w:val="none" w:sz="0" w:space="0" w:color="auto"/>
      </w:divBdr>
    </w:div>
    <w:div w:id="1009330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E3D234180AA4DB296D9EFCF92C234" ma:contentTypeVersion="0" ma:contentTypeDescription="Create a new document." ma:contentTypeScope="" ma:versionID="df0bf1f18c8992f2f37c975c2811658e">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A096-EBA1-418A-A25E-5F00A90825C5}">
  <ds:schemaRefs>
    <ds:schemaRef ds:uri="http://schemas.microsoft.com/sharepoint/v3/contenttype/forms"/>
  </ds:schemaRefs>
</ds:datastoreItem>
</file>

<file path=customXml/itemProps2.xml><?xml version="1.0" encoding="utf-8"?>
<ds:datastoreItem xmlns:ds="http://schemas.openxmlformats.org/officeDocument/2006/customXml" ds:itemID="{27CCEEF3-F725-4FDB-B106-A27892ADB55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D2131D0-9C84-4F59-822D-FBDEBE3F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6B872C-704E-4647-9D0B-67640EF47BE4}">
  <ds:schemaRefs>
    <ds:schemaRef ds:uri="Microsoft.SharePoint.Taxonomy.ContentTypeSync"/>
  </ds:schemaRefs>
</ds:datastoreItem>
</file>

<file path=customXml/itemProps5.xml><?xml version="1.0" encoding="utf-8"?>
<ds:datastoreItem xmlns:ds="http://schemas.openxmlformats.org/officeDocument/2006/customXml" ds:itemID="{351987A9-D582-47B4-BD6F-D0B2F0B9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11</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CMS</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Mitch Bryman</cp:lastModifiedBy>
  <cp:revision>123</cp:revision>
  <cp:lastPrinted>2020-02-14T18:01:00Z</cp:lastPrinted>
  <dcterms:created xsi:type="dcterms:W3CDTF">2020-02-14T18:25:00Z</dcterms:created>
  <dcterms:modified xsi:type="dcterms:W3CDTF">2020-02-19T19:26:00Z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0x010100697E3D234180AA4DB296D9EFCF92C234</vt:lpwstr>
  </property>
  <property fmtid="{D5CDD505-2E9C-101B-9397-08002B2CF9AE}" pid="4" name="_AdHocReviewCycleID">
    <vt:i4>-1934238986</vt:i4>
  </property>
  <property fmtid="{D5CDD505-2E9C-101B-9397-08002B2CF9AE}" pid="5" name="_EmailSubject">
    <vt:lpwstr>Action Needed &gt; RE: CMS-4190-P PRA Packages &gt; RE: PRA (CMS-10396)</vt:lpwstr>
  </property>
  <property fmtid="{D5CDD505-2E9C-101B-9397-08002B2CF9AE}" pid="6" name="_AuthorEmail">
    <vt:lpwstr>michelle.ketcham@cms.hhs.gov</vt:lpwstr>
  </property>
  <property fmtid="{D5CDD505-2E9C-101B-9397-08002B2CF9AE}" pid="7" name="_AuthorEmailDisplayName">
    <vt:lpwstr>Ketcham, Michelle B. (CMS/CM)</vt:lpwstr>
  </property>
  <property fmtid="{D5CDD505-2E9C-101B-9397-08002B2CF9AE}" pid="8" name="_ReviewingToolsShownOnce">
    <vt:lpwstr/>
  </property>
</Properties>
</file>