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62" w:rsidP="00AF3355" w:rsidRDefault="00FF0162" w14:paraId="587B10D7" w14:textId="77777777"/>
    <w:p w:rsidR="00FF0162" w:rsidP="00AF3355" w:rsidRDefault="00FF0162" w14:paraId="0441FA4D" w14:textId="77777777"/>
    <w:p w:rsidR="00FF0162" w:rsidP="00AF3355" w:rsidRDefault="00FF0162" w14:paraId="722C088D" w14:textId="77777777">
      <w:pPr>
        <w:rPr>
          <w:sz w:val="28"/>
          <w:szCs w:val="28"/>
        </w:rPr>
      </w:pPr>
    </w:p>
    <w:p w:rsidR="00FF0162" w:rsidP="00AF3355" w:rsidRDefault="00FF0162" w14:paraId="1E510C59" w14:textId="77777777">
      <w:pPr>
        <w:rPr>
          <w:sz w:val="28"/>
          <w:szCs w:val="28"/>
        </w:rPr>
      </w:pPr>
    </w:p>
    <w:p w:rsidRPr="00EC0D5F" w:rsidR="00FF0162" w:rsidP="00D32451" w:rsidRDefault="00FF0162" w14:paraId="26538761" w14:textId="77777777">
      <w:pPr>
        <w:jc w:val="center"/>
        <w:rPr>
          <w:b/>
          <w:sz w:val="36"/>
          <w:szCs w:val="28"/>
        </w:rPr>
      </w:pPr>
      <w:r w:rsidRPr="00EC0D5F">
        <w:rPr>
          <w:b/>
          <w:sz w:val="36"/>
          <w:szCs w:val="28"/>
        </w:rPr>
        <w:t>SUPPORTING STATEMENT</w:t>
      </w:r>
    </w:p>
    <w:p w:rsidRPr="00EC0D5F" w:rsidR="00FF0162" w:rsidP="00D32451" w:rsidRDefault="00FF0162" w14:paraId="6D7D4DEE" w14:textId="77777777">
      <w:pPr>
        <w:jc w:val="center"/>
        <w:rPr>
          <w:b/>
          <w:sz w:val="36"/>
          <w:szCs w:val="28"/>
        </w:rPr>
      </w:pPr>
    </w:p>
    <w:p w:rsidRPr="00EC0D5F" w:rsidR="00FF0162" w:rsidP="00D32451" w:rsidRDefault="00FF0162" w14:paraId="7B239E6A" w14:textId="77777777">
      <w:pPr>
        <w:jc w:val="center"/>
        <w:rPr>
          <w:sz w:val="36"/>
          <w:szCs w:val="28"/>
        </w:rPr>
      </w:pPr>
      <w:r w:rsidRPr="00EC0D5F">
        <w:rPr>
          <w:b/>
          <w:sz w:val="36"/>
          <w:szCs w:val="28"/>
        </w:rPr>
        <w:t>Part A</w:t>
      </w:r>
    </w:p>
    <w:p w:rsidRPr="005B3D08" w:rsidR="00FF0162" w:rsidP="00D32451" w:rsidRDefault="00FF0162" w14:paraId="20814B8F" w14:textId="77777777">
      <w:pPr>
        <w:jc w:val="center"/>
        <w:rPr>
          <w:sz w:val="28"/>
          <w:szCs w:val="28"/>
        </w:rPr>
      </w:pPr>
    </w:p>
    <w:p w:rsidRPr="005B3D08" w:rsidR="00FF0162" w:rsidP="00D32451" w:rsidRDefault="00FF0162" w14:paraId="1B3C7AF4" w14:textId="77777777">
      <w:pPr>
        <w:jc w:val="center"/>
        <w:rPr>
          <w:sz w:val="28"/>
          <w:szCs w:val="28"/>
        </w:rPr>
      </w:pPr>
    </w:p>
    <w:p w:rsidRPr="005B3D08" w:rsidR="00FF0162" w:rsidP="00D32451" w:rsidRDefault="00FF0162" w14:paraId="7A45997C" w14:textId="77777777">
      <w:pPr>
        <w:jc w:val="center"/>
        <w:rPr>
          <w:sz w:val="28"/>
          <w:szCs w:val="28"/>
        </w:rPr>
      </w:pPr>
    </w:p>
    <w:p w:rsidRPr="005B3D08" w:rsidR="00FF0162" w:rsidP="00D32451" w:rsidRDefault="00FF0162" w14:paraId="5B1E28C0" w14:textId="77777777">
      <w:pPr>
        <w:jc w:val="center"/>
        <w:rPr>
          <w:sz w:val="28"/>
          <w:szCs w:val="28"/>
        </w:rPr>
      </w:pPr>
    </w:p>
    <w:p w:rsidRPr="005B3D08" w:rsidR="00FF0162" w:rsidP="00D32451" w:rsidRDefault="00FF0162" w14:paraId="2F0E2D96" w14:textId="77777777">
      <w:pPr>
        <w:jc w:val="center"/>
        <w:rPr>
          <w:sz w:val="28"/>
          <w:szCs w:val="28"/>
        </w:rPr>
      </w:pPr>
    </w:p>
    <w:p w:rsidRPr="00271715" w:rsidR="0016077D" w:rsidP="00D32451" w:rsidRDefault="0016077D" w14:paraId="4DF7932E" w14:textId="77777777">
      <w:pPr>
        <w:jc w:val="center"/>
        <w:rPr>
          <w:rFonts w:ascii="Arial Narrow" w:hAnsi="Arial Narrow"/>
          <w:sz w:val="32"/>
          <w:szCs w:val="32"/>
        </w:rPr>
      </w:pPr>
      <w:r>
        <w:rPr>
          <w:rFonts w:ascii="Arial Narrow" w:hAnsi="Arial Narrow"/>
          <w:sz w:val="32"/>
          <w:szCs w:val="32"/>
        </w:rPr>
        <w:t xml:space="preserve">Evaluation of </w:t>
      </w:r>
      <w:r w:rsidRPr="00271715">
        <w:rPr>
          <w:rFonts w:ascii="Arial Narrow" w:hAnsi="Arial Narrow"/>
          <w:sz w:val="32"/>
          <w:szCs w:val="32"/>
        </w:rPr>
        <w:t>Patient-Centered Outcomes Research Trust Fund—</w:t>
      </w:r>
      <w:r w:rsidRPr="00271715">
        <w:rPr>
          <w:rFonts w:ascii="Arial Narrow" w:hAnsi="Arial Narrow"/>
          <w:sz w:val="32"/>
          <w:szCs w:val="32"/>
        </w:rPr>
        <w:br/>
        <w:t>Training Program</w:t>
      </w:r>
    </w:p>
    <w:p w:rsidRPr="00271715" w:rsidR="0016077D" w:rsidP="00D32451" w:rsidRDefault="0016077D" w14:paraId="2DD634B0" w14:textId="77777777">
      <w:pPr>
        <w:jc w:val="center"/>
        <w:rPr>
          <w:rFonts w:ascii="Arial Narrow" w:hAnsi="Arial Narrow"/>
          <w:sz w:val="32"/>
          <w:szCs w:val="32"/>
        </w:rPr>
      </w:pPr>
    </w:p>
    <w:p w:rsidRPr="005B3D08" w:rsidR="00FF0162" w:rsidP="00D32451" w:rsidRDefault="00FF0162" w14:paraId="0DB009C6" w14:textId="77777777">
      <w:pPr>
        <w:jc w:val="center"/>
        <w:rPr>
          <w:sz w:val="28"/>
          <w:szCs w:val="28"/>
        </w:rPr>
      </w:pPr>
    </w:p>
    <w:p w:rsidRPr="005B3D08" w:rsidR="00FF0162" w:rsidP="00D32451" w:rsidRDefault="00FF0162" w14:paraId="3573AF7F" w14:textId="77777777">
      <w:pPr>
        <w:jc w:val="center"/>
        <w:rPr>
          <w:sz w:val="28"/>
          <w:szCs w:val="28"/>
        </w:rPr>
      </w:pPr>
    </w:p>
    <w:p w:rsidRPr="005B3D08" w:rsidR="00FF0162" w:rsidP="00D32451" w:rsidRDefault="00FF0162" w14:paraId="32206850" w14:textId="77777777">
      <w:pPr>
        <w:jc w:val="center"/>
        <w:rPr>
          <w:sz w:val="28"/>
          <w:szCs w:val="28"/>
        </w:rPr>
      </w:pPr>
    </w:p>
    <w:p w:rsidRPr="005B3D08" w:rsidR="00FF0162" w:rsidP="00D32451" w:rsidRDefault="00881269" w14:paraId="204EA25A" w14:textId="338CA5B5">
      <w:pPr>
        <w:tabs>
          <w:tab w:val="left" w:pos="1559"/>
          <w:tab w:val="center" w:pos="4680"/>
        </w:tabs>
        <w:jc w:val="center"/>
        <w:rPr>
          <w:i/>
          <w:sz w:val="28"/>
          <w:szCs w:val="28"/>
        </w:rPr>
      </w:pPr>
      <w:r>
        <w:rPr>
          <w:i/>
          <w:sz w:val="28"/>
          <w:szCs w:val="28"/>
        </w:rPr>
        <w:t xml:space="preserve">November </w:t>
      </w:r>
      <w:r w:rsidR="008546F6">
        <w:rPr>
          <w:i/>
          <w:sz w:val="28"/>
          <w:szCs w:val="28"/>
        </w:rPr>
        <w:t>201</w:t>
      </w:r>
      <w:r w:rsidR="0016077D">
        <w:rPr>
          <w:i/>
          <w:sz w:val="28"/>
          <w:szCs w:val="28"/>
        </w:rPr>
        <w:t>9</w:t>
      </w:r>
    </w:p>
    <w:p w:rsidRPr="005B3D08" w:rsidR="00FF0162" w:rsidP="00D32451" w:rsidRDefault="00FF0162" w14:paraId="03B70FA5" w14:textId="77777777">
      <w:pPr>
        <w:jc w:val="center"/>
        <w:rPr>
          <w:i/>
          <w:sz w:val="28"/>
          <w:szCs w:val="28"/>
        </w:rPr>
      </w:pPr>
    </w:p>
    <w:p w:rsidRPr="005B3D08" w:rsidR="00FF0162" w:rsidP="00D32451" w:rsidRDefault="00FF0162" w14:paraId="20DFE238" w14:textId="77777777">
      <w:pPr>
        <w:jc w:val="center"/>
        <w:rPr>
          <w:sz w:val="28"/>
          <w:szCs w:val="28"/>
        </w:rPr>
      </w:pPr>
    </w:p>
    <w:p w:rsidRPr="005B3D08" w:rsidR="00FF0162" w:rsidP="00D32451" w:rsidRDefault="00FF0162" w14:paraId="47F63770" w14:textId="77777777">
      <w:pPr>
        <w:jc w:val="center"/>
        <w:rPr>
          <w:sz w:val="28"/>
          <w:szCs w:val="28"/>
        </w:rPr>
      </w:pPr>
    </w:p>
    <w:p w:rsidRPr="005B3D08" w:rsidR="00FF0162" w:rsidP="00D32451" w:rsidRDefault="00FF0162" w14:paraId="4BB9AD43" w14:textId="77777777">
      <w:pPr>
        <w:jc w:val="center"/>
        <w:rPr>
          <w:sz w:val="28"/>
          <w:szCs w:val="28"/>
        </w:rPr>
      </w:pPr>
    </w:p>
    <w:p w:rsidRPr="005B3D08" w:rsidR="00FF0162" w:rsidP="00D32451" w:rsidRDefault="00FF0162" w14:paraId="2D38BA8F" w14:textId="77777777">
      <w:pPr>
        <w:jc w:val="center"/>
        <w:rPr>
          <w:sz w:val="28"/>
          <w:szCs w:val="28"/>
        </w:rPr>
      </w:pPr>
    </w:p>
    <w:p w:rsidRPr="005B3D08" w:rsidR="00FF0162" w:rsidP="00D32451" w:rsidRDefault="00FF0162" w14:paraId="7459C3E8" w14:textId="77777777">
      <w:pPr>
        <w:jc w:val="center"/>
        <w:rPr>
          <w:sz w:val="28"/>
          <w:szCs w:val="28"/>
        </w:rPr>
      </w:pPr>
    </w:p>
    <w:p w:rsidRPr="005B3D08" w:rsidR="00FF0162" w:rsidP="00D32451" w:rsidRDefault="00FF0162" w14:paraId="32BD91D2" w14:textId="77777777">
      <w:pPr>
        <w:jc w:val="center"/>
        <w:rPr>
          <w:sz w:val="28"/>
          <w:szCs w:val="28"/>
        </w:rPr>
      </w:pPr>
      <w:r w:rsidRPr="005B3D08">
        <w:rPr>
          <w:sz w:val="28"/>
          <w:szCs w:val="28"/>
        </w:rPr>
        <w:t xml:space="preserve">Agency </w:t>
      </w:r>
      <w:r w:rsidR="00223D14">
        <w:rPr>
          <w:sz w:val="28"/>
          <w:szCs w:val="28"/>
        </w:rPr>
        <w:t>for</w:t>
      </w:r>
      <w:r w:rsidRPr="005B3D08" w:rsidR="00223D14">
        <w:rPr>
          <w:sz w:val="28"/>
          <w:szCs w:val="28"/>
        </w:rPr>
        <w:t xml:space="preserve"> </w:t>
      </w:r>
      <w:r w:rsidRPr="005B3D08">
        <w:rPr>
          <w:sz w:val="28"/>
          <w:szCs w:val="28"/>
        </w:rPr>
        <w:t>Healthcare Research and Quality (AHRQ)</w:t>
      </w:r>
    </w:p>
    <w:p w:rsidRPr="005B3D08" w:rsidR="00FF0162" w:rsidP="00AF3355" w:rsidRDefault="00FF0162" w14:paraId="2D8FE68E" w14:textId="77777777">
      <w:pPr>
        <w:rPr>
          <w:sz w:val="28"/>
          <w:szCs w:val="28"/>
        </w:rPr>
      </w:pPr>
    </w:p>
    <w:p w:rsidRPr="005B3D08" w:rsidR="00FF0162" w:rsidP="00AF3355" w:rsidRDefault="00FF0162" w14:paraId="048C9115" w14:textId="77777777">
      <w:pPr>
        <w:rPr>
          <w:sz w:val="28"/>
          <w:szCs w:val="28"/>
        </w:rPr>
      </w:pPr>
    </w:p>
    <w:p w:rsidRPr="005B3D08" w:rsidR="00FF0162" w:rsidP="00AF3355" w:rsidRDefault="00FF0162" w14:paraId="1FA68EA6" w14:textId="77777777">
      <w:pPr>
        <w:rPr>
          <w:b/>
        </w:rPr>
      </w:pPr>
      <w:r w:rsidRPr="005B3D08">
        <w:br w:type="page"/>
      </w:r>
      <w:r w:rsidRPr="005B3D08">
        <w:rPr>
          <w:b/>
        </w:rPr>
        <w:lastRenderedPageBreak/>
        <w:t>Table of contents</w:t>
      </w:r>
    </w:p>
    <w:p w:rsidRPr="005B3D08" w:rsidR="00FF0162" w:rsidP="00AF3355" w:rsidRDefault="00FF0162" w14:paraId="53BB3CBD" w14:textId="77777777">
      <w:pPr>
        <w:rPr>
          <w:b/>
        </w:rPr>
      </w:pPr>
    </w:p>
    <w:p w:rsidRPr="007E77AE" w:rsidR="00AF3355" w:rsidP="00AF3355" w:rsidRDefault="00FF0162" w14:paraId="5115EE9C" w14:textId="22A26CB4">
      <w:pPr>
        <w:pStyle w:val="TOC1"/>
        <w:rPr>
          <w:rFonts w:ascii="Calibri" w:hAnsi="Calibri" w:eastAsia="Times New Roman"/>
          <w:sz w:val="22"/>
          <w:szCs w:val="22"/>
        </w:rPr>
      </w:pPr>
      <w:r w:rsidRPr="005B3D08">
        <w:fldChar w:fldCharType="begin"/>
      </w:r>
      <w:r w:rsidRPr="005B3D08">
        <w:instrText xml:space="preserve"> TOC \o "1-3" \h \z \u </w:instrText>
      </w:r>
      <w:r w:rsidRPr="005B3D08">
        <w:fldChar w:fldCharType="separate"/>
      </w:r>
      <w:hyperlink w:history="1" w:anchor="_Toc22796399">
        <w:r w:rsidRPr="007967F9" w:rsidR="00AF3355">
          <w:rPr>
            <w:rStyle w:val="Hyperlink"/>
          </w:rPr>
          <w:t>A. Justification</w:t>
        </w:r>
        <w:r w:rsidR="00AF3355">
          <w:rPr>
            <w:webHidden/>
          </w:rPr>
          <w:tab/>
        </w:r>
        <w:r w:rsidR="00AF3355">
          <w:rPr>
            <w:webHidden/>
          </w:rPr>
          <w:fldChar w:fldCharType="begin"/>
        </w:r>
        <w:r w:rsidR="00AF3355">
          <w:rPr>
            <w:webHidden/>
          </w:rPr>
          <w:instrText xml:space="preserve"> PAGEREF _Toc22796399 \h </w:instrText>
        </w:r>
        <w:r w:rsidR="00AF3355">
          <w:rPr>
            <w:webHidden/>
          </w:rPr>
        </w:r>
        <w:r w:rsidR="00AF3355">
          <w:rPr>
            <w:webHidden/>
          </w:rPr>
          <w:fldChar w:fldCharType="separate"/>
        </w:r>
        <w:r w:rsidR="00520EA1">
          <w:rPr>
            <w:webHidden/>
          </w:rPr>
          <w:t>3</w:t>
        </w:r>
        <w:r w:rsidR="00AF3355">
          <w:rPr>
            <w:webHidden/>
          </w:rPr>
          <w:fldChar w:fldCharType="end"/>
        </w:r>
      </w:hyperlink>
    </w:p>
    <w:p w:rsidRPr="007E77AE" w:rsidR="00AF3355" w:rsidP="00AF3355" w:rsidRDefault="00485AD9" w14:paraId="516FA93E" w14:textId="4C310005">
      <w:pPr>
        <w:pStyle w:val="TOC2"/>
        <w:tabs>
          <w:tab w:val="right" w:leader="dot" w:pos="9350"/>
        </w:tabs>
        <w:rPr>
          <w:rFonts w:ascii="Calibri" w:hAnsi="Calibri" w:eastAsia="Times New Roman"/>
          <w:noProof/>
          <w:sz w:val="22"/>
          <w:szCs w:val="22"/>
        </w:rPr>
      </w:pPr>
      <w:hyperlink w:history="1" w:anchor="_Toc22796400">
        <w:r w:rsidRPr="007967F9" w:rsidR="00AF3355">
          <w:rPr>
            <w:rStyle w:val="Hyperlink"/>
            <w:noProof/>
          </w:rPr>
          <w:t>1. Circumstances Making the Collection of Information Necessary</w:t>
        </w:r>
        <w:r w:rsidR="00AF3355">
          <w:rPr>
            <w:noProof/>
            <w:webHidden/>
          </w:rPr>
          <w:tab/>
        </w:r>
        <w:r w:rsidR="00AF3355">
          <w:rPr>
            <w:noProof/>
            <w:webHidden/>
          </w:rPr>
          <w:fldChar w:fldCharType="begin"/>
        </w:r>
        <w:r w:rsidR="00AF3355">
          <w:rPr>
            <w:noProof/>
            <w:webHidden/>
          </w:rPr>
          <w:instrText xml:space="preserve"> PAGEREF _Toc22796400 \h </w:instrText>
        </w:r>
        <w:r w:rsidR="00AF3355">
          <w:rPr>
            <w:noProof/>
            <w:webHidden/>
          </w:rPr>
        </w:r>
        <w:r w:rsidR="00AF3355">
          <w:rPr>
            <w:noProof/>
            <w:webHidden/>
          </w:rPr>
          <w:fldChar w:fldCharType="separate"/>
        </w:r>
        <w:r w:rsidR="00520EA1">
          <w:rPr>
            <w:noProof/>
            <w:webHidden/>
          </w:rPr>
          <w:t>3</w:t>
        </w:r>
        <w:r w:rsidR="00AF3355">
          <w:rPr>
            <w:noProof/>
            <w:webHidden/>
          </w:rPr>
          <w:fldChar w:fldCharType="end"/>
        </w:r>
      </w:hyperlink>
    </w:p>
    <w:p w:rsidRPr="007E77AE" w:rsidR="00AF3355" w:rsidP="00AF3355" w:rsidRDefault="00485AD9" w14:paraId="43BC8FCE" w14:textId="0EDA965D">
      <w:pPr>
        <w:pStyle w:val="TOC2"/>
        <w:tabs>
          <w:tab w:val="right" w:leader="dot" w:pos="9350"/>
        </w:tabs>
        <w:rPr>
          <w:rFonts w:ascii="Calibri" w:hAnsi="Calibri" w:eastAsia="Times New Roman"/>
          <w:noProof/>
          <w:sz w:val="22"/>
          <w:szCs w:val="22"/>
        </w:rPr>
      </w:pPr>
      <w:hyperlink w:history="1" w:anchor="_Toc22796401">
        <w:r w:rsidRPr="007967F9" w:rsidR="00AF3355">
          <w:rPr>
            <w:rStyle w:val="Hyperlink"/>
            <w:noProof/>
          </w:rPr>
          <w:t>2. Purpose and Use of Information Collection</w:t>
        </w:r>
        <w:r w:rsidR="00AF3355">
          <w:rPr>
            <w:noProof/>
            <w:webHidden/>
          </w:rPr>
          <w:tab/>
        </w:r>
        <w:r w:rsidR="00AF3355">
          <w:rPr>
            <w:noProof/>
            <w:webHidden/>
          </w:rPr>
          <w:fldChar w:fldCharType="begin"/>
        </w:r>
        <w:r w:rsidR="00AF3355">
          <w:rPr>
            <w:noProof/>
            <w:webHidden/>
          </w:rPr>
          <w:instrText xml:space="preserve"> PAGEREF _Toc22796401 \h </w:instrText>
        </w:r>
        <w:r w:rsidR="00AF3355">
          <w:rPr>
            <w:noProof/>
            <w:webHidden/>
          </w:rPr>
        </w:r>
        <w:r w:rsidR="00AF3355">
          <w:rPr>
            <w:noProof/>
            <w:webHidden/>
          </w:rPr>
          <w:fldChar w:fldCharType="separate"/>
        </w:r>
        <w:r w:rsidR="00520EA1">
          <w:rPr>
            <w:noProof/>
            <w:webHidden/>
          </w:rPr>
          <w:t>5</w:t>
        </w:r>
        <w:r w:rsidR="00AF3355">
          <w:rPr>
            <w:noProof/>
            <w:webHidden/>
          </w:rPr>
          <w:fldChar w:fldCharType="end"/>
        </w:r>
      </w:hyperlink>
    </w:p>
    <w:p w:rsidRPr="007E77AE" w:rsidR="00AF3355" w:rsidP="00AF3355" w:rsidRDefault="00485AD9" w14:paraId="33E5BB56" w14:textId="72C71964">
      <w:pPr>
        <w:pStyle w:val="TOC2"/>
        <w:tabs>
          <w:tab w:val="right" w:leader="dot" w:pos="9350"/>
        </w:tabs>
        <w:rPr>
          <w:rFonts w:ascii="Calibri" w:hAnsi="Calibri" w:eastAsia="Times New Roman"/>
          <w:noProof/>
          <w:sz w:val="22"/>
          <w:szCs w:val="22"/>
        </w:rPr>
      </w:pPr>
      <w:hyperlink w:history="1" w:anchor="_Toc22796402">
        <w:r w:rsidRPr="007967F9" w:rsidR="00AF3355">
          <w:rPr>
            <w:rStyle w:val="Hyperlink"/>
            <w:noProof/>
          </w:rPr>
          <w:t>3. Use of Improved Information Technology</w:t>
        </w:r>
        <w:r w:rsidR="00AF3355">
          <w:rPr>
            <w:noProof/>
            <w:webHidden/>
          </w:rPr>
          <w:tab/>
        </w:r>
        <w:r w:rsidR="00AF3355">
          <w:rPr>
            <w:noProof/>
            <w:webHidden/>
          </w:rPr>
          <w:fldChar w:fldCharType="begin"/>
        </w:r>
        <w:r w:rsidR="00AF3355">
          <w:rPr>
            <w:noProof/>
            <w:webHidden/>
          </w:rPr>
          <w:instrText xml:space="preserve"> PAGEREF _Toc22796402 \h </w:instrText>
        </w:r>
        <w:r w:rsidR="00AF3355">
          <w:rPr>
            <w:noProof/>
            <w:webHidden/>
          </w:rPr>
        </w:r>
        <w:r w:rsidR="00AF3355">
          <w:rPr>
            <w:noProof/>
            <w:webHidden/>
          </w:rPr>
          <w:fldChar w:fldCharType="separate"/>
        </w:r>
        <w:r w:rsidR="00520EA1">
          <w:rPr>
            <w:noProof/>
            <w:webHidden/>
          </w:rPr>
          <w:t>5</w:t>
        </w:r>
        <w:r w:rsidR="00AF3355">
          <w:rPr>
            <w:noProof/>
            <w:webHidden/>
          </w:rPr>
          <w:fldChar w:fldCharType="end"/>
        </w:r>
      </w:hyperlink>
    </w:p>
    <w:p w:rsidRPr="007E77AE" w:rsidR="00AF3355" w:rsidP="00AF3355" w:rsidRDefault="00485AD9" w14:paraId="0F50A27E" w14:textId="5B260697">
      <w:pPr>
        <w:pStyle w:val="TOC2"/>
        <w:tabs>
          <w:tab w:val="right" w:leader="dot" w:pos="9350"/>
        </w:tabs>
        <w:rPr>
          <w:rFonts w:ascii="Calibri" w:hAnsi="Calibri" w:eastAsia="Times New Roman"/>
          <w:noProof/>
          <w:sz w:val="22"/>
          <w:szCs w:val="22"/>
        </w:rPr>
      </w:pPr>
      <w:hyperlink w:history="1" w:anchor="_Toc22796403">
        <w:r w:rsidRPr="007967F9" w:rsidR="00AF3355">
          <w:rPr>
            <w:rStyle w:val="Hyperlink"/>
            <w:noProof/>
          </w:rPr>
          <w:t>4. Efforts to Identify Duplication</w:t>
        </w:r>
        <w:r w:rsidR="00AF3355">
          <w:rPr>
            <w:noProof/>
            <w:webHidden/>
          </w:rPr>
          <w:tab/>
        </w:r>
        <w:r w:rsidR="00AF3355">
          <w:rPr>
            <w:noProof/>
            <w:webHidden/>
          </w:rPr>
          <w:fldChar w:fldCharType="begin"/>
        </w:r>
        <w:r w:rsidR="00AF3355">
          <w:rPr>
            <w:noProof/>
            <w:webHidden/>
          </w:rPr>
          <w:instrText xml:space="preserve"> PAGEREF _Toc22796403 \h </w:instrText>
        </w:r>
        <w:r w:rsidR="00AF3355">
          <w:rPr>
            <w:noProof/>
            <w:webHidden/>
          </w:rPr>
        </w:r>
        <w:r w:rsidR="00AF3355">
          <w:rPr>
            <w:noProof/>
            <w:webHidden/>
          </w:rPr>
          <w:fldChar w:fldCharType="separate"/>
        </w:r>
        <w:r w:rsidR="00520EA1">
          <w:rPr>
            <w:noProof/>
            <w:webHidden/>
          </w:rPr>
          <w:t>6</w:t>
        </w:r>
        <w:r w:rsidR="00AF3355">
          <w:rPr>
            <w:noProof/>
            <w:webHidden/>
          </w:rPr>
          <w:fldChar w:fldCharType="end"/>
        </w:r>
      </w:hyperlink>
    </w:p>
    <w:p w:rsidRPr="007E77AE" w:rsidR="00AF3355" w:rsidP="00AF3355" w:rsidRDefault="00485AD9" w14:paraId="237683DB" w14:textId="5CD7B308">
      <w:pPr>
        <w:pStyle w:val="TOC2"/>
        <w:tabs>
          <w:tab w:val="right" w:leader="dot" w:pos="9350"/>
        </w:tabs>
        <w:rPr>
          <w:rFonts w:ascii="Calibri" w:hAnsi="Calibri" w:eastAsia="Times New Roman"/>
          <w:noProof/>
          <w:sz w:val="22"/>
          <w:szCs w:val="22"/>
        </w:rPr>
      </w:pPr>
      <w:hyperlink w:history="1" w:anchor="_Toc22796404">
        <w:r w:rsidRPr="007967F9" w:rsidR="00AF3355">
          <w:rPr>
            <w:rStyle w:val="Hyperlink"/>
            <w:noProof/>
          </w:rPr>
          <w:t>5. Involvement of Small Businesses or other Small Entities</w:t>
        </w:r>
        <w:r w:rsidR="00AF3355">
          <w:rPr>
            <w:noProof/>
            <w:webHidden/>
          </w:rPr>
          <w:tab/>
        </w:r>
        <w:r w:rsidR="00AF3355">
          <w:rPr>
            <w:noProof/>
            <w:webHidden/>
          </w:rPr>
          <w:fldChar w:fldCharType="begin"/>
        </w:r>
        <w:r w:rsidR="00AF3355">
          <w:rPr>
            <w:noProof/>
            <w:webHidden/>
          </w:rPr>
          <w:instrText xml:space="preserve"> PAGEREF _Toc22796404 \h </w:instrText>
        </w:r>
        <w:r w:rsidR="00AF3355">
          <w:rPr>
            <w:noProof/>
            <w:webHidden/>
          </w:rPr>
        </w:r>
        <w:r w:rsidR="00AF3355">
          <w:rPr>
            <w:noProof/>
            <w:webHidden/>
          </w:rPr>
          <w:fldChar w:fldCharType="separate"/>
        </w:r>
        <w:r w:rsidR="00520EA1">
          <w:rPr>
            <w:noProof/>
            <w:webHidden/>
          </w:rPr>
          <w:t>6</w:t>
        </w:r>
        <w:r w:rsidR="00AF3355">
          <w:rPr>
            <w:noProof/>
            <w:webHidden/>
          </w:rPr>
          <w:fldChar w:fldCharType="end"/>
        </w:r>
      </w:hyperlink>
    </w:p>
    <w:p w:rsidRPr="007E77AE" w:rsidR="00AF3355" w:rsidP="00AF3355" w:rsidRDefault="00485AD9" w14:paraId="14AD385C" w14:textId="59FC347D">
      <w:pPr>
        <w:pStyle w:val="TOC2"/>
        <w:tabs>
          <w:tab w:val="right" w:leader="dot" w:pos="9350"/>
        </w:tabs>
        <w:rPr>
          <w:rFonts w:ascii="Calibri" w:hAnsi="Calibri" w:eastAsia="Times New Roman"/>
          <w:noProof/>
          <w:sz w:val="22"/>
          <w:szCs w:val="22"/>
        </w:rPr>
      </w:pPr>
      <w:hyperlink w:history="1" w:anchor="_Toc22796405">
        <w:r w:rsidRPr="007967F9" w:rsidR="00AF3355">
          <w:rPr>
            <w:rStyle w:val="Hyperlink"/>
            <w:noProof/>
          </w:rPr>
          <w:t>6. Consequences if Information Collected Less Frequently</w:t>
        </w:r>
        <w:r w:rsidR="00AF3355">
          <w:rPr>
            <w:noProof/>
            <w:webHidden/>
          </w:rPr>
          <w:tab/>
        </w:r>
        <w:r w:rsidR="00AF3355">
          <w:rPr>
            <w:noProof/>
            <w:webHidden/>
          </w:rPr>
          <w:fldChar w:fldCharType="begin"/>
        </w:r>
        <w:r w:rsidR="00AF3355">
          <w:rPr>
            <w:noProof/>
            <w:webHidden/>
          </w:rPr>
          <w:instrText xml:space="preserve"> PAGEREF _Toc22796405 \h </w:instrText>
        </w:r>
        <w:r w:rsidR="00AF3355">
          <w:rPr>
            <w:noProof/>
            <w:webHidden/>
          </w:rPr>
        </w:r>
        <w:r w:rsidR="00AF3355">
          <w:rPr>
            <w:noProof/>
            <w:webHidden/>
          </w:rPr>
          <w:fldChar w:fldCharType="separate"/>
        </w:r>
        <w:r w:rsidR="00520EA1">
          <w:rPr>
            <w:noProof/>
            <w:webHidden/>
          </w:rPr>
          <w:t>6</w:t>
        </w:r>
        <w:r w:rsidR="00AF3355">
          <w:rPr>
            <w:noProof/>
            <w:webHidden/>
          </w:rPr>
          <w:fldChar w:fldCharType="end"/>
        </w:r>
      </w:hyperlink>
    </w:p>
    <w:p w:rsidRPr="007E77AE" w:rsidR="00AF3355" w:rsidP="00AF3355" w:rsidRDefault="00485AD9" w14:paraId="5457E60E" w14:textId="3B767F8B">
      <w:pPr>
        <w:pStyle w:val="TOC2"/>
        <w:tabs>
          <w:tab w:val="right" w:leader="dot" w:pos="9350"/>
        </w:tabs>
        <w:rPr>
          <w:rFonts w:ascii="Calibri" w:hAnsi="Calibri" w:eastAsia="Times New Roman"/>
          <w:noProof/>
          <w:sz w:val="22"/>
          <w:szCs w:val="22"/>
        </w:rPr>
      </w:pPr>
      <w:hyperlink w:history="1" w:anchor="_Toc22796406">
        <w:r w:rsidRPr="007967F9" w:rsidR="00AF3355">
          <w:rPr>
            <w:rStyle w:val="Hyperlink"/>
            <w:noProof/>
          </w:rPr>
          <w:t>7. Special Circumstances</w:t>
        </w:r>
        <w:r w:rsidR="00AF3355">
          <w:rPr>
            <w:noProof/>
            <w:webHidden/>
          </w:rPr>
          <w:tab/>
        </w:r>
        <w:r w:rsidR="00AF3355">
          <w:rPr>
            <w:noProof/>
            <w:webHidden/>
          </w:rPr>
          <w:fldChar w:fldCharType="begin"/>
        </w:r>
        <w:r w:rsidR="00AF3355">
          <w:rPr>
            <w:noProof/>
            <w:webHidden/>
          </w:rPr>
          <w:instrText xml:space="preserve"> PAGEREF _Toc22796406 \h </w:instrText>
        </w:r>
        <w:r w:rsidR="00AF3355">
          <w:rPr>
            <w:noProof/>
            <w:webHidden/>
          </w:rPr>
        </w:r>
        <w:r w:rsidR="00AF3355">
          <w:rPr>
            <w:noProof/>
            <w:webHidden/>
          </w:rPr>
          <w:fldChar w:fldCharType="separate"/>
        </w:r>
        <w:r w:rsidR="00520EA1">
          <w:rPr>
            <w:noProof/>
            <w:webHidden/>
          </w:rPr>
          <w:t>6</w:t>
        </w:r>
        <w:r w:rsidR="00AF3355">
          <w:rPr>
            <w:noProof/>
            <w:webHidden/>
          </w:rPr>
          <w:fldChar w:fldCharType="end"/>
        </w:r>
      </w:hyperlink>
    </w:p>
    <w:p w:rsidRPr="007E77AE" w:rsidR="00AF3355" w:rsidP="00AF3355" w:rsidRDefault="00485AD9" w14:paraId="4B218F9C" w14:textId="4C07D30F">
      <w:pPr>
        <w:pStyle w:val="TOC2"/>
        <w:tabs>
          <w:tab w:val="right" w:leader="dot" w:pos="9350"/>
        </w:tabs>
        <w:rPr>
          <w:rFonts w:ascii="Calibri" w:hAnsi="Calibri" w:eastAsia="Times New Roman"/>
          <w:noProof/>
          <w:sz w:val="22"/>
          <w:szCs w:val="22"/>
        </w:rPr>
      </w:pPr>
      <w:hyperlink w:history="1" w:anchor="_Toc22796407">
        <w:r w:rsidRPr="007967F9" w:rsidR="00AF3355">
          <w:rPr>
            <w:rStyle w:val="Hyperlink"/>
            <w:noProof/>
          </w:rPr>
          <w:t>8. Federal Register Notice and Outside Consultations</w:t>
        </w:r>
        <w:r w:rsidR="00AF3355">
          <w:rPr>
            <w:noProof/>
            <w:webHidden/>
          </w:rPr>
          <w:tab/>
        </w:r>
        <w:r w:rsidR="00AF3355">
          <w:rPr>
            <w:noProof/>
            <w:webHidden/>
          </w:rPr>
          <w:fldChar w:fldCharType="begin"/>
        </w:r>
        <w:r w:rsidR="00AF3355">
          <w:rPr>
            <w:noProof/>
            <w:webHidden/>
          </w:rPr>
          <w:instrText xml:space="preserve"> PAGEREF _Toc22796407 \h </w:instrText>
        </w:r>
        <w:r w:rsidR="00AF3355">
          <w:rPr>
            <w:noProof/>
            <w:webHidden/>
          </w:rPr>
        </w:r>
        <w:r w:rsidR="00AF3355">
          <w:rPr>
            <w:noProof/>
            <w:webHidden/>
          </w:rPr>
          <w:fldChar w:fldCharType="separate"/>
        </w:r>
        <w:r w:rsidR="00520EA1">
          <w:rPr>
            <w:noProof/>
            <w:webHidden/>
          </w:rPr>
          <w:t>6</w:t>
        </w:r>
        <w:r w:rsidR="00AF3355">
          <w:rPr>
            <w:noProof/>
            <w:webHidden/>
          </w:rPr>
          <w:fldChar w:fldCharType="end"/>
        </w:r>
      </w:hyperlink>
    </w:p>
    <w:p w:rsidRPr="007E77AE" w:rsidR="00AF3355" w:rsidP="00AF3355" w:rsidRDefault="00485AD9" w14:paraId="618F3C6B" w14:textId="6338BEF0">
      <w:pPr>
        <w:pStyle w:val="TOC3"/>
        <w:tabs>
          <w:tab w:val="right" w:leader="dot" w:pos="9350"/>
        </w:tabs>
        <w:rPr>
          <w:rFonts w:ascii="Calibri" w:hAnsi="Calibri" w:eastAsia="Times New Roman"/>
          <w:noProof/>
          <w:sz w:val="22"/>
          <w:szCs w:val="22"/>
        </w:rPr>
      </w:pPr>
      <w:hyperlink w:history="1" w:anchor="_Toc22796408">
        <w:r w:rsidRPr="007967F9" w:rsidR="00AF3355">
          <w:rPr>
            <w:rStyle w:val="Hyperlink"/>
            <w:i/>
            <w:iCs/>
            <w:noProof/>
          </w:rPr>
          <w:t>8.a. Federal Register Notice</w:t>
        </w:r>
        <w:r w:rsidR="00AF3355">
          <w:rPr>
            <w:noProof/>
            <w:webHidden/>
          </w:rPr>
          <w:tab/>
        </w:r>
        <w:r w:rsidR="00AF3355">
          <w:rPr>
            <w:noProof/>
            <w:webHidden/>
          </w:rPr>
          <w:fldChar w:fldCharType="begin"/>
        </w:r>
        <w:r w:rsidR="00AF3355">
          <w:rPr>
            <w:noProof/>
            <w:webHidden/>
          </w:rPr>
          <w:instrText xml:space="preserve"> PAGEREF _Toc22796408 \h </w:instrText>
        </w:r>
        <w:r w:rsidR="00AF3355">
          <w:rPr>
            <w:noProof/>
            <w:webHidden/>
          </w:rPr>
        </w:r>
        <w:r w:rsidR="00AF3355">
          <w:rPr>
            <w:noProof/>
            <w:webHidden/>
          </w:rPr>
          <w:fldChar w:fldCharType="separate"/>
        </w:r>
        <w:r w:rsidR="00520EA1">
          <w:rPr>
            <w:noProof/>
            <w:webHidden/>
          </w:rPr>
          <w:t>6</w:t>
        </w:r>
        <w:r w:rsidR="00AF3355">
          <w:rPr>
            <w:noProof/>
            <w:webHidden/>
          </w:rPr>
          <w:fldChar w:fldCharType="end"/>
        </w:r>
      </w:hyperlink>
    </w:p>
    <w:p w:rsidRPr="007E77AE" w:rsidR="00AF3355" w:rsidP="00AF3355" w:rsidRDefault="00485AD9" w14:paraId="4F0DD286" w14:textId="1301EAE3">
      <w:pPr>
        <w:pStyle w:val="TOC3"/>
        <w:tabs>
          <w:tab w:val="right" w:leader="dot" w:pos="9350"/>
        </w:tabs>
        <w:rPr>
          <w:rFonts w:ascii="Calibri" w:hAnsi="Calibri" w:eastAsia="Times New Roman"/>
          <w:noProof/>
          <w:sz w:val="22"/>
          <w:szCs w:val="22"/>
        </w:rPr>
      </w:pPr>
      <w:hyperlink w:history="1" w:anchor="_Toc22796409">
        <w:r w:rsidRPr="007967F9" w:rsidR="00AF3355">
          <w:rPr>
            <w:rStyle w:val="Hyperlink"/>
            <w:i/>
            <w:iCs/>
            <w:noProof/>
          </w:rPr>
          <w:t>8.b.  Outside Consultations</w:t>
        </w:r>
        <w:r w:rsidR="00AF3355">
          <w:rPr>
            <w:noProof/>
            <w:webHidden/>
          </w:rPr>
          <w:tab/>
        </w:r>
        <w:r w:rsidR="00AF3355">
          <w:rPr>
            <w:noProof/>
            <w:webHidden/>
          </w:rPr>
          <w:fldChar w:fldCharType="begin"/>
        </w:r>
        <w:r w:rsidR="00AF3355">
          <w:rPr>
            <w:noProof/>
            <w:webHidden/>
          </w:rPr>
          <w:instrText xml:space="preserve"> PAGEREF _Toc22796409 \h </w:instrText>
        </w:r>
        <w:r w:rsidR="00AF3355">
          <w:rPr>
            <w:noProof/>
            <w:webHidden/>
          </w:rPr>
        </w:r>
        <w:r w:rsidR="00AF3355">
          <w:rPr>
            <w:noProof/>
            <w:webHidden/>
          </w:rPr>
          <w:fldChar w:fldCharType="separate"/>
        </w:r>
        <w:r w:rsidR="00520EA1">
          <w:rPr>
            <w:noProof/>
            <w:webHidden/>
          </w:rPr>
          <w:t>6</w:t>
        </w:r>
        <w:r w:rsidR="00AF3355">
          <w:rPr>
            <w:noProof/>
            <w:webHidden/>
          </w:rPr>
          <w:fldChar w:fldCharType="end"/>
        </w:r>
      </w:hyperlink>
    </w:p>
    <w:p w:rsidRPr="007E77AE" w:rsidR="00AF3355" w:rsidP="00AF3355" w:rsidRDefault="00485AD9" w14:paraId="60524FF8" w14:textId="4B9CB6F1">
      <w:pPr>
        <w:pStyle w:val="TOC2"/>
        <w:tabs>
          <w:tab w:val="right" w:leader="dot" w:pos="9350"/>
        </w:tabs>
        <w:rPr>
          <w:rFonts w:ascii="Calibri" w:hAnsi="Calibri" w:eastAsia="Times New Roman"/>
          <w:noProof/>
          <w:sz w:val="22"/>
          <w:szCs w:val="22"/>
        </w:rPr>
      </w:pPr>
      <w:hyperlink w:history="1" w:anchor="_Toc22796410">
        <w:r w:rsidRPr="007967F9" w:rsidR="00AF3355">
          <w:rPr>
            <w:rStyle w:val="Hyperlink"/>
            <w:noProof/>
          </w:rPr>
          <w:t>9. Payments/Gifts to Respondents</w:t>
        </w:r>
        <w:r w:rsidR="00AF3355">
          <w:rPr>
            <w:noProof/>
            <w:webHidden/>
          </w:rPr>
          <w:tab/>
        </w:r>
        <w:r w:rsidR="00AF3355">
          <w:rPr>
            <w:noProof/>
            <w:webHidden/>
          </w:rPr>
          <w:fldChar w:fldCharType="begin"/>
        </w:r>
        <w:r w:rsidR="00AF3355">
          <w:rPr>
            <w:noProof/>
            <w:webHidden/>
          </w:rPr>
          <w:instrText xml:space="preserve"> PAGEREF _Toc22796410 \h </w:instrText>
        </w:r>
        <w:r w:rsidR="00AF3355">
          <w:rPr>
            <w:noProof/>
            <w:webHidden/>
          </w:rPr>
        </w:r>
        <w:r w:rsidR="00AF3355">
          <w:rPr>
            <w:noProof/>
            <w:webHidden/>
          </w:rPr>
          <w:fldChar w:fldCharType="separate"/>
        </w:r>
        <w:r w:rsidR="00520EA1">
          <w:rPr>
            <w:noProof/>
            <w:webHidden/>
          </w:rPr>
          <w:t>7</w:t>
        </w:r>
        <w:r w:rsidR="00AF3355">
          <w:rPr>
            <w:noProof/>
            <w:webHidden/>
          </w:rPr>
          <w:fldChar w:fldCharType="end"/>
        </w:r>
      </w:hyperlink>
    </w:p>
    <w:p w:rsidRPr="007E77AE" w:rsidR="00AF3355" w:rsidP="00AF3355" w:rsidRDefault="00485AD9" w14:paraId="50D2CF82" w14:textId="56232965">
      <w:pPr>
        <w:pStyle w:val="TOC2"/>
        <w:tabs>
          <w:tab w:val="right" w:leader="dot" w:pos="9350"/>
        </w:tabs>
        <w:rPr>
          <w:rFonts w:ascii="Calibri" w:hAnsi="Calibri" w:eastAsia="Times New Roman"/>
          <w:noProof/>
          <w:sz w:val="22"/>
          <w:szCs w:val="22"/>
        </w:rPr>
      </w:pPr>
      <w:hyperlink w:history="1" w:anchor="_Toc22796411">
        <w:r w:rsidRPr="007967F9" w:rsidR="00AF3355">
          <w:rPr>
            <w:rStyle w:val="Hyperlink"/>
            <w:noProof/>
          </w:rPr>
          <w:t>10. Assurance of Confidentiality</w:t>
        </w:r>
        <w:r w:rsidR="00AF3355">
          <w:rPr>
            <w:noProof/>
            <w:webHidden/>
          </w:rPr>
          <w:tab/>
        </w:r>
        <w:r w:rsidR="00AF3355">
          <w:rPr>
            <w:noProof/>
            <w:webHidden/>
          </w:rPr>
          <w:fldChar w:fldCharType="begin"/>
        </w:r>
        <w:r w:rsidR="00AF3355">
          <w:rPr>
            <w:noProof/>
            <w:webHidden/>
          </w:rPr>
          <w:instrText xml:space="preserve"> PAGEREF _Toc22796411 \h </w:instrText>
        </w:r>
        <w:r w:rsidR="00AF3355">
          <w:rPr>
            <w:noProof/>
            <w:webHidden/>
          </w:rPr>
        </w:r>
        <w:r w:rsidR="00AF3355">
          <w:rPr>
            <w:noProof/>
            <w:webHidden/>
          </w:rPr>
          <w:fldChar w:fldCharType="separate"/>
        </w:r>
        <w:r w:rsidR="00520EA1">
          <w:rPr>
            <w:noProof/>
            <w:webHidden/>
          </w:rPr>
          <w:t>7</w:t>
        </w:r>
        <w:r w:rsidR="00AF3355">
          <w:rPr>
            <w:noProof/>
            <w:webHidden/>
          </w:rPr>
          <w:fldChar w:fldCharType="end"/>
        </w:r>
      </w:hyperlink>
    </w:p>
    <w:p w:rsidRPr="007E77AE" w:rsidR="00AF3355" w:rsidP="00AF3355" w:rsidRDefault="00485AD9" w14:paraId="426F9614" w14:textId="1DF7EC79">
      <w:pPr>
        <w:pStyle w:val="TOC2"/>
        <w:tabs>
          <w:tab w:val="right" w:leader="dot" w:pos="9350"/>
        </w:tabs>
        <w:rPr>
          <w:rFonts w:ascii="Calibri" w:hAnsi="Calibri" w:eastAsia="Times New Roman"/>
          <w:noProof/>
          <w:sz w:val="22"/>
          <w:szCs w:val="22"/>
        </w:rPr>
      </w:pPr>
      <w:hyperlink w:history="1" w:anchor="_Toc22796412">
        <w:r w:rsidRPr="007967F9" w:rsidR="00AF3355">
          <w:rPr>
            <w:rStyle w:val="Hyperlink"/>
            <w:noProof/>
          </w:rPr>
          <w:t>11. Questions of a Sensitive Nature</w:t>
        </w:r>
        <w:r w:rsidR="00AF3355">
          <w:rPr>
            <w:noProof/>
            <w:webHidden/>
          </w:rPr>
          <w:tab/>
        </w:r>
        <w:r w:rsidR="00AF3355">
          <w:rPr>
            <w:noProof/>
            <w:webHidden/>
          </w:rPr>
          <w:fldChar w:fldCharType="begin"/>
        </w:r>
        <w:r w:rsidR="00AF3355">
          <w:rPr>
            <w:noProof/>
            <w:webHidden/>
          </w:rPr>
          <w:instrText xml:space="preserve"> PAGEREF _Toc22796412 \h </w:instrText>
        </w:r>
        <w:r w:rsidR="00AF3355">
          <w:rPr>
            <w:noProof/>
            <w:webHidden/>
          </w:rPr>
        </w:r>
        <w:r w:rsidR="00AF3355">
          <w:rPr>
            <w:noProof/>
            <w:webHidden/>
          </w:rPr>
          <w:fldChar w:fldCharType="separate"/>
        </w:r>
        <w:r w:rsidR="00520EA1">
          <w:rPr>
            <w:noProof/>
            <w:webHidden/>
          </w:rPr>
          <w:t>7</w:t>
        </w:r>
        <w:r w:rsidR="00AF3355">
          <w:rPr>
            <w:noProof/>
            <w:webHidden/>
          </w:rPr>
          <w:fldChar w:fldCharType="end"/>
        </w:r>
      </w:hyperlink>
    </w:p>
    <w:p w:rsidRPr="007E77AE" w:rsidR="00AF3355" w:rsidP="00AF3355" w:rsidRDefault="00485AD9" w14:paraId="4DDD4DAA" w14:textId="4B379D32">
      <w:pPr>
        <w:pStyle w:val="TOC2"/>
        <w:tabs>
          <w:tab w:val="right" w:leader="dot" w:pos="9350"/>
        </w:tabs>
        <w:rPr>
          <w:rFonts w:ascii="Calibri" w:hAnsi="Calibri" w:eastAsia="Times New Roman"/>
          <w:noProof/>
          <w:sz w:val="22"/>
          <w:szCs w:val="22"/>
        </w:rPr>
      </w:pPr>
      <w:hyperlink w:history="1" w:anchor="_Toc22796413">
        <w:r w:rsidRPr="007967F9" w:rsidR="00AF3355">
          <w:rPr>
            <w:rStyle w:val="Hyperlink"/>
            <w:noProof/>
          </w:rPr>
          <w:t>12. Estimates of Annualized Burden Hours and Costs</w:t>
        </w:r>
        <w:r w:rsidR="00AF3355">
          <w:rPr>
            <w:noProof/>
            <w:webHidden/>
          </w:rPr>
          <w:tab/>
        </w:r>
        <w:r w:rsidR="00AF3355">
          <w:rPr>
            <w:noProof/>
            <w:webHidden/>
          </w:rPr>
          <w:fldChar w:fldCharType="begin"/>
        </w:r>
        <w:r w:rsidR="00AF3355">
          <w:rPr>
            <w:noProof/>
            <w:webHidden/>
          </w:rPr>
          <w:instrText xml:space="preserve"> PAGEREF _Toc22796413 \h </w:instrText>
        </w:r>
        <w:r w:rsidR="00AF3355">
          <w:rPr>
            <w:noProof/>
            <w:webHidden/>
          </w:rPr>
        </w:r>
        <w:r w:rsidR="00AF3355">
          <w:rPr>
            <w:noProof/>
            <w:webHidden/>
          </w:rPr>
          <w:fldChar w:fldCharType="separate"/>
        </w:r>
        <w:r w:rsidR="00520EA1">
          <w:rPr>
            <w:noProof/>
            <w:webHidden/>
          </w:rPr>
          <w:t>7</w:t>
        </w:r>
        <w:r w:rsidR="00AF3355">
          <w:rPr>
            <w:noProof/>
            <w:webHidden/>
          </w:rPr>
          <w:fldChar w:fldCharType="end"/>
        </w:r>
      </w:hyperlink>
    </w:p>
    <w:p w:rsidRPr="007E77AE" w:rsidR="00AF3355" w:rsidP="00AF3355" w:rsidRDefault="00485AD9" w14:paraId="3DF948C7" w14:textId="2F966CB1">
      <w:pPr>
        <w:pStyle w:val="TOC2"/>
        <w:tabs>
          <w:tab w:val="right" w:leader="dot" w:pos="9350"/>
        </w:tabs>
        <w:rPr>
          <w:rFonts w:ascii="Calibri" w:hAnsi="Calibri" w:eastAsia="Times New Roman"/>
          <w:noProof/>
          <w:sz w:val="22"/>
          <w:szCs w:val="22"/>
        </w:rPr>
      </w:pPr>
      <w:hyperlink w:history="1" w:anchor="_Toc22796414">
        <w:r w:rsidRPr="007967F9" w:rsidR="00AF3355">
          <w:rPr>
            <w:rStyle w:val="Hyperlink"/>
            <w:noProof/>
          </w:rPr>
          <w:t>13. Estimates of Annualized Respondent Capital and Maintenance Costs</w:t>
        </w:r>
        <w:r w:rsidR="00AF3355">
          <w:rPr>
            <w:noProof/>
            <w:webHidden/>
          </w:rPr>
          <w:tab/>
        </w:r>
        <w:r w:rsidR="00AF3355">
          <w:rPr>
            <w:noProof/>
            <w:webHidden/>
          </w:rPr>
          <w:fldChar w:fldCharType="begin"/>
        </w:r>
        <w:r w:rsidR="00AF3355">
          <w:rPr>
            <w:noProof/>
            <w:webHidden/>
          </w:rPr>
          <w:instrText xml:space="preserve"> PAGEREF _Toc22796414 \h </w:instrText>
        </w:r>
        <w:r w:rsidR="00AF3355">
          <w:rPr>
            <w:noProof/>
            <w:webHidden/>
          </w:rPr>
        </w:r>
        <w:r w:rsidR="00AF3355">
          <w:rPr>
            <w:noProof/>
            <w:webHidden/>
          </w:rPr>
          <w:fldChar w:fldCharType="separate"/>
        </w:r>
        <w:r w:rsidR="00520EA1">
          <w:rPr>
            <w:noProof/>
            <w:webHidden/>
          </w:rPr>
          <w:t>8</w:t>
        </w:r>
        <w:r w:rsidR="00AF3355">
          <w:rPr>
            <w:noProof/>
            <w:webHidden/>
          </w:rPr>
          <w:fldChar w:fldCharType="end"/>
        </w:r>
      </w:hyperlink>
    </w:p>
    <w:p w:rsidRPr="007E77AE" w:rsidR="00AF3355" w:rsidP="00AF3355" w:rsidRDefault="00485AD9" w14:paraId="1F69C1DA" w14:textId="38D4A0DC">
      <w:pPr>
        <w:pStyle w:val="TOC2"/>
        <w:tabs>
          <w:tab w:val="right" w:leader="dot" w:pos="9350"/>
        </w:tabs>
        <w:rPr>
          <w:rFonts w:ascii="Calibri" w:hAnsi="Calibri" w:eastAsia="Times New Roman"/>
          <w:noProof/>
          <w:sz w:val="22"/>
          <w:szCs w:val="22"/>
        </w:rPr>
      </w:pPr>
      <w:hyperlink w:history="1" w:anchor="_Toc22796415">
        <w:r w:rsidRPr="007967F9" w:rsidR="00AF3355">
          <w:rPr>
            <w:rStyle w:val="Hyperlink"/>
            <w:noProof/>
          </w:rPr>
          <w:t>14. Estimates of Annualized Cost to the Government</w:t>
        </w:r>
        <w:r w:rsidR="00AF3355">
          <w:rPr>
            <w:noProof/>
            <w:webHidden/>
          </w:rPr>
          <w:tab/>
        </w:r>
        <w:r w:rsidR="00AF3355">
          <w:rPr>
            <w:noProof/>
            <w:webHidden/>
          </w:rPr>
          <w:fldChar w:fldCharType="begin"/>
        </w:r>
        <w:r w:rsidR="00AF3355">
          <w:rPr>
            <w:noProof/>
            <w:webHidden/>
          </w:rPr>
          <w:instrText xml:space="preserve"> PAGEREF _Toc22796415 \h </w:instrText>
        </w:r>
        <w:r w:rsidR="00AF3355">
          <w:rPr>
            <w:noProof/>
            <w:webHidden/>
          </w:rPr>
        </w:r>
        <w:r w:rsidR="00AF3355">
          <w:rPr>
            <w:noProof/>
            <w:webHidden/>
          </w:rPr>
          <w:fldChar w:fldCharType="separate"/>
        </w:r>
        <w:r w:rsidR="00520EA1">
          <w:rPr>
            <w:noProof/>
            <w:webHidden/>
          </w:rPr>
          <w:t>8</w:t>
        </w:r>
        <w:r w:rsidR="00AF3355">
          <w:rPr>
            <w:noProof/>
            <w:webHidden/>
          </w:rPr>
          <w:fldChar w:fldCharType="end"/>
        </w:r>
      </w:hyperlink>
    </w:p>
    <w:p w:rsidRPr="007E77AE" w:rsidR="00AF3355" w:rsidP="00AF3355" w:rsidRDefault="00485AD9" w14:paraId="373E8D94" w14:textId="502BFA9A">
      <w:pPr>
        <w:pStyle w:val="TOC2"/>
        <w:tabs>
          <w:tab w:val="right" w:leader="dot" w:pos="9350"/>
        </w:tabs>
        <w:rPr>
          <w:rFonts w:ascii="Calibri" w:hAnsi="Calibri" w:eastAsia="Times New Roman"/>
          <w:noProof/>
          <w:sz w:val="22"/>
          <w:szCs w:val="22"/>
        </w:rPr>
      </w:pPr>
      <w:hyperlink w:history="1" w:anchor="_Toc22796416">
        <w:r w:rsidRPr="007967F9" w:rsidR="00AF3355">
          <w:rPr>
            <w:rStyle w:val="Hyperlink"/>
            <w:noProof/>
          </w:rPr>
          <w:t>15. Changes in Hour Burden</w:t>
        </w:r>
        <w:r w:rsidR="00AF3355">
          <w:rPr>
            <w:noProof/>
            <w:webHidden/>
          </w:rPr>
          <w:tab/>
        </w:r>
        <w:r w:rsidR="00AF3355">
          <w:rPr>
            <w:noProof/>
            <w:webHidden/>
          </w:rPr>
          <w:fldChar w:fldCharType="begin"/>
        </w:r>
        <w:r w:rsidR="00AF3355">
          <w:rPr>
            <w:noProof/>
            <w:webHidden/>
          </w:rPr>
          <w:instrText xml:space="preserve"> PAGEREF _Toc22796416 \h </w:instrText>
        </w:r>
        <w:r w:rsidR="00AF3355">
          <w:rPr>
            <w:noProof/>
            <w:webHidden/>
          </w:rPr>
        </w:r>
        <w:r w:rsidR="00AF3355">
          <w:rPr>
            <w:noProof/>
            <w:webHidden/>
          </w:rPr>
          <w:fldChar w:fldCharType="separate"/>
        </w:r>
        <w:r w:rsidR="00520EA1">
          <w:rPr>
            <w:noProof/>
            <w:webHidden/>
          </w:rPr>
          <w:t>8</w:t>
        </w:r>
        <w:r w:rsidR="00AF3355">
          <w:rPr>
            <w:noProof/>
            <w:webHidden/>
          </w:rPr>
          <w:fldChar w:fldCharType="end"/>
        </w:r>
      </w:hyperlink>
    </w:p>
    <w:p w:rsidRPr="007E77AE" w:rsidR="00AF3355" w:rsidP="00AF3355" w:rsidRDefault="00485AD9" w14:paraId="75CA483F" w14:textId="4239C840">
      <w:pPr>
        <w:pStyle w:val="TOC2"/>
        <w:tabs>
          <w:tab w:val="right" w:leader="dot" w:pos="9350"/>
        </w:tabs>
        <w:rPr>
          <w:rFonts w:ascii="Calibri" w:hAnsi="Calibri" w:eastAsia="Times New Roman"/>
          <w:noProof/>
          <w:sz w:val="22"/>
          <w:szCs w:val="22"/>
        </w:rPr>
      </w:pPr>
      <w:hyperlink w:history="1" w:anchor="_Toc22796417">
        <w:r w:rsidRPr="007967F9" w:rsidR="00AF3355">
          <w:rPr>
            <w:rStyle w:val="Hyperlink"/>
            <w:noProof/>
          </w:rPr>
          <w:t>16. Time Schedule, Publication, and Analysis Plans</w:t>
        </w:r>
        <w:r w:rsidR="00AF3355">
          <w:rPr>
            <w:noProof/>
            <w:webHidden/>
          </w:rPr>
          <w:tab/>
        </w:r>
        <w:r w:rsidR="00AF3355">
          <w:rPr>
            <w:noProof/>
            <w:webHidden/>
          </w:rPr>
          <w:fldChar w:fldCharType="begin"/>
        </w:r>
        <w:r w:rsidR="00AF3355">
          <w:rPr>
            <w:noProof/>
            <w:webHidden/>
          </w:rPr>
          <w:instrText xml:space="preserve"> PAGEREF _Toc22796417 \h </w:instrText>
        </w:r>
        <w:r w:rsidR="00AF3355">
          <w:rPr>
            <w:noProof/>
            <w:webHidden/>
          </w:rPr>
        </w:r>
        <w:r w:rsidR="00AF3355">
          <w:rPr>
            <w:noProof/>
            <w:webHidden/>
          </w:rPr>
          <w:fldChar w:fldCharType="separate"/>
        </w:r>
        <w:r w:rsidR="00520EA1">
          <w:rPr>
            <w:noProof/>
            <w:webHidden/>
          </w:rPr>
          <w:t>8</w:t>
        </w:r>
        <w:r w:rsidR="00AF3355">
          <w:rPr>
            <w:noProof/>
            <w:webHidden/>
          </w:rPr>
          <w:fldChar w:fldCharType="end"/>
        </w:r>
      </w:hyperlink>
    </w:p>
    <w:p w:rsidRPr="007E77AE" w:rsidR="00AF3355" w:rsidP="00AF3355" w:rsidRDefault="00485AD9" w14:paraId="6C427EC9" w14:textId="3DC42514">
      <w:pPr>
        <w:pStyle w:val="TOC2"/>
        <w:tabs>
          <w:tab w:val="right" w:leader="dot" w:pos="9350"/>
        </w:tabs>
        <w:rPr>
          <w:rFonts w:ascii="Calibri" w:hAnsi="Calibri" w:eastAsia="Times New Roman"/>
          <w:noProof/>
          <w:sz w:val="22"/>
          <w:szCs w:val="22"/>
        </w:rPr>
      </w:pPr>
      <w:hyperlink w:history="1" w:anchor="_Toc22796418">
        <w:r w:rsidRPr="007967F9" w:rsidR="00AF3355">
          <w:rPr>
            <w:rStyle w:val="Hyperlink"/>
            <w:noProof/>
          </w:rPr>
          <w:t>17. Exemption for Display of Expiration Date</w:t>
        </w:r>
        <w:r w:rsidR="00AF3355">
          <w:rPr>
            <w:noProof/>
            <w:webHidden/>
          </w:rPr>
          <w:tab/>
        </w:r>
        <w:r w:rsidR="00AF3355">
          <w:rPr>
            <w:noProof/>
            <w:webHidden/>
          </w:rPr>
          <w:fldChar w:fldCharType="begin"/>
        </w:r>
        <w:r w:rsidR="00AF3355">
          <w:rPr>
            <w:noProof/>
            <w:webHidden/>
          </w:rPr>
          <w:instrText xml:space="preserve"> PAGEREF _Toc22796418 \h </w:instrText>
        </w:r>
        <w:r w:rsidR="00AF3355">
          <w:rPr>
            <w:noProof/>
            <w:webHidden/>
          </w:rPr>
        </w:r>
        <w:r w:rsidR="00AF3355">
          <w:rPr>
            <w:noProof/>
            <w:webHidden/>
          </w:rPr>
          <w:fldChar w:fldCharType="separate"/>
        </w:r>
        <w:r w:rsidR="00520EA1">
          <w:rPr>
            <w:noProof/>
            <w:webHidden/>
          </w:rPr>
          <w:t>9</w:t>
        </w:r>
        <w:r w:rsidR="00AF3355">
          <w:rPr>
            <w:noProof/>
            <w:webHidden/>
          </w:rPr>
          <w:fldChar w:fldCharType="end"/>
        </w:r>
      </w:hyperlink>
    </w:p>
    <w:p w:rsidRPr="007E77AE" w:rsidR="00AF3355" w:rsidP="00AF3355" w:rsidRDefault="00485AD9" w14:paraId="4E06E66C" w14:textId="28CF4456">
      <w:pPr>
        <w:pStyle w:val="TOC1"/>
        <w:rPr>
          <w:rFonts w:ascii="Calibri" w:hAnsi="Calibri" w:eastAsia="Times New Roman"/>
          <w:sz w:val="22"/>
          <w:szCs w:val="22"/>
        </w:rPr>
      </w:pPr>
      <w:hyperlink w:history="1" w:anchor="_Toc22796419">
        <w:r w:rsidRPr="007967F9" w:rsidR="00AF3355">
          <w:rPr>
            <w:rStyle w:val="Hyperlink"/>
          </w:rPr>
          <w:t>List of Attachments</w:t>
        </w:r>
        <w:r w:rsidR="00AF3355">
          <w:rPr>
            <w:webHidden/>
          </w:rPr>
          <w:tab/>
        </w:r>
        <w:r w:rsidR="00AF3355">
          <w:rPr>
            <w:webHidden/>
          </w:rPr>
          <w:fldChar w:fldCharType="begin"/>
        </w:r>
        <w:r w:rsidR="00AF3355">
          <w:rPr>
            <w:webHidden/>
          </w:rPr>
          <w:instrText xml:space="preserve"> PAGEREF _Toc22796419 \h </w:instrText>
        </w:r>
        <w:r w:rsidR="00AF3355">
          <w:rPr>
            <w:webHidden/>
          </w:rPr>
        </w:r>
        <w:r w:rsidR="00AF3355">
          <w:rPr>
            <w:webHidden/>
          </w:rPr>
          <w:fldChar w:fldCharType="separate"/>
        </w:r>
        <w:r w:rsidR="00520EA1">
          <w:rPr>
            <w:webHidden/>
          </w:rPr>
          <w:t>9</w:t>
        </w:r>
        <w:r w:rsidR="00AF3355">
          <w:rPr>
            <w:webHidden/>
          </w:rPr>
          <w:fldChar w:fldCharType="end"/>
        </w:r>
      </w:hyperlink>
    </w:p>
    <w:p w:rsidRPr="005B3D08" w:rsidR="00FF0162" w:rsidP="00AF3355" w:rsidRDefault="00FF0162" w14:paraId="79C28B62" w14:textId="77777777">
      <w:r w:rsidRPr="005B3D08">
        <w:fldChar w:fldCharType="end"/>
      </w:r>
    </w:p>
    <w:p w:rsidRPr="005B3D08" w:rsidR="00FF0162" w:rsidP="00AF3355" w:rsidRDefault="00FF0162" w14:paraId="376A19C0" w14:textId="77777777">
      <w:pPr>
        <w:rPr>
          <w:b/>
        </w:rPr>
      </w:pPr>
    </w:p>
    <w:p w:rsidRPr="00BA450B" w:rsidR="00FF0162" w:rsidP="00AF3355" w:rsidRDefault="00FF0162" w14:paraId="7C6AAAFF" w14:textId="77777777">
      <w:pPr>
        <w:pStyle w:val="Heading1"/>
      </w:pPr>
      <w:bookmarkStart w:name="_Toc151782175" w:id="0"/>
      <w:bookmarkStart w:name="_Toc158526215" w:id="1"/>
      <w:r w:rsidRPr="005B3D08">
        <w:br w:type="page"/>
      </w:r>
      <w:bookmarkStart w:name="_Toc22796399" w:id="2"/>
      <w:r w:rsidRPr="00BA450B">
        <w:lastRenderedPageBreak/>
        <w:t>A. Justification</w:t>
      </w:r>
      <w:bookmarkEnd w:id="0"/>
      <w:bookmarkEnd w:id="1"/>
      <w:bookmarkEnd w:id="2"/>
    </w:p>
    <w:p w:rsidRPr="00BA450B" w:rsidR="00FF0162" w:rsidP="00504146" w:rsidRDefault="00FF0162" w14:paraId="232EE715" w14:textId="77777777">
      <w:pPr>
        <w:pStyle w:val="Heading2"/>
        <w:jc w:val="both"/>
      </w:pPr>
      <w:bookmarkStart w:name="_Toc151782176" w:id="3"/>
      <w:bookmarkStart w:name="_Toc158526216" w:id="4"/>
      <w:bookmarkStart w:name="_Toc22796400" w:id="5"/>
      <w:r w:rsidRPr="00BA450B">
        <w:t xml:space="preserve">1. </w:t>
      </w:r>
      <w:bookmarkEnd w:id="3"/>
      <w:bookmarkEnd w:id="4"/>
      <w:r w:rsidRPr="00BA450B" w:rsidR="000D4884">
        <w:t>Circumstances Making the Collection of Information Necessary</w:t>
      </w:r>
      <w:bookmarkEnd w:id="5"/>
    </w:p>
    <w:p w:rsidRPr="005E3399" w:rsidR="004A729C" w:rsidP="00504146" w:rsidRDefault="00504146" w14:paraId="5963E093" w14:textId="77777777">
      <w:pPr>
        <w:jc w:val="both"/>
      </w:pPr>
      <w:r>
        <w:t>T</w:t>
      </w:r>
      <w:r w:rsidRPr="005E3399">
        <w:t xml:space="preserve">he mission of the Agency for Healthcare Research and Quality (AHRQ) is to </w:t>
      </w:r>
      <w:r w:rsidRPr="00704FAB">
        <w:t xml:space="preserve">produce evidence to make health care safer, higher quality, more accessible, equitable, and affordable, and to work within the U.S. Department of Health and Human Services and with other partners to make sure that the evidence </w:t>
      </w:r>
      <w:proofErr w:type="gramStart"/>
      <w:r w:rsidRPr="00704FAB">
        <w:t>is understood and used</w:t>
      </w:r>
      <w:proofErr w:type="gramEnd"/>
      <w:r w:rsidRPr="00704FAB" w:rsidDel="00704FAB">
        <w:t>.</w:t>
      </w:r>
      <w:r w:rsidRPr="005E3399">
        <w:t xml:space="preserve">  </w:t>
      </w:r>
    </w:p>
    <w:p w:rsidRPr="005E3399" w:rsidR="004A729C" w:rsidP="00504146" w:rsidRDefault="004A729C" w14:paraId="67AB6056" w14:textId="77777777">
      <w:pPr>
        <w:jc w:val="both"/>
      </w:pPr>
    </w:p>
    <w:p w:rsidRPr="005E3399" w:rsidR="004A729C" w:rsidP="00504146" w:rsidRDefault="004A729C" w14:paraId="349BA387" w14:textId="77777777">
      <w:pPr>
        <w:jc w:val="both"/>
      </w:pPr>
      <w:r w:rsidRPr="005E3399">
        <w:t>According to its authorizing legislation</w:t>
      </w:r>
      <w:r w:rsidRPr="00504146" w:rsidR="00504146">
        <w:t xml:space="preserve"> </w:t>
      </w:r>
      <w:r w:rsidR="00504146">
        <w:t>(</w:t>
      </w:r>
      <w:r w:rsidRPr="005E3399" w:rsidR="00504146">
        <w:t>Healthcare R</w:t>
      </w:r>
      <w:r w:rsidR="00504146">
        <w:t xml:space="preserve">esearch and Quality Act of 1999; </w:t>
      </w:r>
      <w:r w:rsidRPr="005E3399" w:rsidR="00504146">
        <w:t>see http://www.ahrq.gov/hrqa99.pdf)</w:t>
      </w:r>
      <w:r w:rsidRPr="005E3399">
        <w:t>, AHRQ shall promote health care quality improvement by conducting and supporting</w:t>
      </w:r>
      <w:r w:rsidR="00223D14">
        <w:t xml:space="preserve"> the following</w:t>
      </w:r>
      <w:r w:rsidRPr="005E3399">
        <w:t>:</w:t>
      </w:r>
    </w:p>
    <w:p w:rsidRPr="005E3399" w:rsidR="004A729C" w:rsidP="00504146" w:rsidRDefault="004A729C" w14:paraId="51DD352E" w14:textId="77777777">
      <w:pPr>
        <w:tabs>
          <w:tab w:val="left" w:pos="360"/>
        </w:tabs>
        <w:jc w:val="both"/>
      </w:pPr>
      <w:r w:rsidRPr="005E3399">
        <w:tab/>
      </w:r>
    </w:p>
    <w:p w:rsidRPr="005E3399" w:rsidR="004A729C" w:rsidP="00504146" w:rsidRDefault="004A729C" w14:paraId="2E4DF5F6" w14:textId="77777777">
      <w:pPr>
        <w:tabs>
          <w:tab w:val="left" w:pos="360"/>
        </w:tabs>
        <w:ind w:left="720" w:hanging="360"/>
        <w:jc w:val="both"/>
      </w:pPr>
      <w:r w:rsidRPr="005E3399">
        <w:t>1.</w:t>
      </w:r>
      <w:r w:rsidRPr="005E3399">
        <w:tab/>
      </w:r>
      <w:r w:rsidR="00223D14">
        <w:t>R</w:t>
      </w:r>
      <w:r w:rsidRPr="005E3399" w:rsidR="00223D14">
        <w:t xml:space="preserve">esearch </w:t>
      </w:r>
      <w:r w:rsidRPr="005E3399">
        <w:t>that develops and presents scientific evidence regarding all aspects of health care</w:t>
      </w:r>
      <w:r w:rsidR="00A57BAB">
        <w:t>;</w:t>
      </w:r>
      <w:r w:rsidRPr="005E3399">
        <w:t xml:space="preserve"> </w:t>
      </w:r>
    </w:p>
    <w:p w:rsidRPr="005E3399" w:rsidR="004A729C" w:rsidP="00504146" w:rsidRDefault="004A729C" w14:paraId="7FE1A672" w14:textId="77777777">
      <w:pPr>
        <w:tabs>
          <w:tab w:val="left" w:pos="360"/>
        </w:tabs>
        <w:ind w:left="720" w:hanging="360"/>
        <w:jc w:val="both"/>
      </w:pPr>
      <w:r w:rsidRPr="005E3399">
        <w:t>2.</w:t>
      </w:r>
      <w:r w:rsidRPr="005E3399">
        <w:tab/>
      </w:r>
      <w:r w:rsidR="0095748F">
        <w:t>T</w:t>
      </w:r>
      <w:r w:rsidRPr="005E3399">
        <w:t>he synthesis and dissemination of available scientific evidence for use by patients, consumers, practitioners, providers, purchasers, policymakers, and educators</w:t>
      </w:r>
      <w:r w:rsidR="00A57BAB">
        <w:t>; and</w:t>
      </w:r>
      <w:r w:rsidR="0095748F">
        <w:t xml:space="preserve"> </w:t>
      </w:r>
    </w:p>
    <w:p w:rsidRPr="005E3399" w:rsidR="004A729C" w:rsidP="00504146" w:rsidRDefault="004A729C" w14:paraId="0EBB5994" w14:textId="77777777">
      <w:pPr>
        <w:tabs>
          <w:tab w:val="left" w:pos="360"/>
        </w:tabs>
        <w:ind w:left="360"/>
        <w:jc w:val="both"/>
      </w:pPr>
      <w:r w:rsidRPr="005E3399">
        <w:t>3.</w:t>
      </w:r>
      <w:r w:rsidRPr="005E3399">
        <w:tab/>
      </w:r>
      <w:r w:rsidR="0095748F">
        <w:t>I</w:t>
      </w:r>
      <w:r w:rsidRPr="005E3399">
        <w:t>nitiatives to advance private and public efforts to improve health care quality</w:t>
      </w:r>
    </w:p>
    <w:p w:rsidRPr="005E3399" w:rsidR="004A729C" w:rsidP="00504146" w:rsidRDefault="004A729C" w14:paraId="4468477A" w14:textId="77777777">
      <w:pPr>
        <w:tabs>
          <w:tab w:val="left" w:pos="360"/>
        </w:tabs>
        <w:jc w:val="both"/>
      </w:pPr>
    </w:p>
    <w:p w:rsidRPr="005E3399" w:rsidR="00972CD9" w:rsidP="00504146" w:rsidRDefault="004A729C" w14:paraId="6F8ADC73" w14:textId="77777777">
      <w:pPr>
        <w:jc w:val="both"/>
      </w:pPr>
      <w:proofErr w:type="gramStart"/>
      <w:r w:rsidRPr="005E3399">
        <w:t xml:space="preserve">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w:t>
      </w:r>
      <w:r w:rsidRPr="005E3399" w:rsidR="005E3399">
        <w:t>care or end-of-life health care</w:t>
      </w:r>
      <w:r w:rsidRPr="005E3399" w:rsidR="00972CD9">
        <w:t>.</w:t>
      </w:r>
      <w:proofErr w:type="gramEnd"/>
      <w:r w:rsidRPr="005E3399" w:rsidR="00972CD9">
        <w:t xml:space="preserve"> </w:t>
      </w:r>
    </w:p>
    <w:p w:rsidR="008B7D80" w:rsidP="00504146" w:rsidRDefault="008B7D80" w14:paraId="3D380C68" w14:textId="77777777">
      <w:pPr>
        <w:autoSpaceDE w:val="0"/>
        <w:autoSpaceDN w:val="0"/>
        <w:adjustRightInd w:val="0"/>
        <w:jc w:val="both"/>
        <w:rPr>
          <w:u w:val="single"/>
        </w:rPr>
      </w:pPr>
    </w:p>
    <w:p w:rsidRPr="00504146" w:rsidR="008B7D80" w:rsidP="00504146" w:rsidRDefault="00586714" w14:paraId="2A40C986" w14:textId="77777777">
      <w:pPr>
        <w:autoSpaceDE w:val="0"/>
        <w:autoSpaceDN w:val="0"/>
        <w:adjustRightInd w:val="0"/>
        <w:rPr>
          <w:rFonts w:ascii="Arial" w:hAnsi="Arial" w:cs="Arial"/>
          <w:b/>
          <w:sz w:val="23"/>
          <w:szCs w:val="23"/>
        </w:rPr>
      </w:pPr>
      <w:r w:rsidRPr="00504146">
        <w:rPr>
          <w:rFonts w:ascii="Arial" w:hAnsi="Arial" w:cs="Arial"/>
          <w:b/>
          <w:sz w:val="23"/>
          <w:szCs w:val="23"/>
        </w:rPr>
        <w:t xml:space="preserve">AHRQ Authorization to Provide Researcher Training in </w:t>
      </w:r>
      <w:r w:rsidRPr="00504146" w:rsidR="00FB165D">
        <w:rPr>
          <w:rFonts w:ascii="Arial" w:hAnsi="Arial" w:cs="Arial"/>
          <w:b/>
          <w:sz w:val="23"/>
          <w:szCs w:val="23"/>
        </w:rPr>
        <w:t>Comparative Effectiveness</w:t>
      </w:r>
      <w:r w:rsidRPr="00504146" w:rsidR="00E94463">
        <w:rPr>
          <w:rFonts w:ascii="Arial" w:hAnsi="Arial" w:cs="Arial"/>
          <w:b/>
          <w:sz w:val="23"/>
          <w:szCs w:val="23"/>
        </w:rPr>
        <w:t xml:space="preserve"> </w:t>
      </w:r>
      <w:r w:rsidRPr="00504146" w:rsidR="00FB165D">
        <w:rPr>
          <w:rFonts w:ascii="Arial" w:hAnsi="Arial" w:cs="Arial"/>
          <w:b/>
          <w:sz w:val="23"/>
          <w:szCs w:val="23"/>
        </w:rPr>
        <w:t>Research</w:t>
      </w:r>
      <w:r w:rsidRPr="00504146" w:rsidR="0020135E">
        <w:rPr>
          <w:rFonts w:ascii="Arial" w:hAnsi="Arial" w:cs="Arial"/>
          <w:b/>
          <w:sz w:val="23"/>
          <w:szCs w:val="23"/>
        </w:rPr>
        <w:t>/</w:t>
      </w:r>
      <w:r w:rsidRPr="00504146" w:rsidR="008B7D80">
        <w:rPr>
          <w:rFonts w:ascii="Arial" w:hAnsi="Arial" w:cs="Arial"/>
          <w:b/>
          <w:sz w:val="23"/>
          <w:szCs w:val="23"/>
        </w:rPr>
        <w:t>Patient-Centered Outcomes Research (</w:t>
      </w:r>
      <w:r w:rsidRPr="00504146" w:rsidR="0020135E">
        <w:rPr>
          <w:rFonts w:ascii="Arial" w:hAnsi="Arial" w:cs="Arial"/>
          <w:b/>
          <w:sz w:val="23"/>
          <w:szCs w:val="23"/>
        </w:rPr>
        <w:t>CER/</w:t>
      </w:r>
      <w:r w:rsidRPr="00504146" w:rsidR="008B7D80">
        <w:rPr>
          <w:rFonts w:ascii="Arial" w:hAnsi="Arial" w:cs="Arial"/>
          <w:b/>
          <w:sz w:val="23"/>
          <w:szCs w:val="23"/>
        </w:rPr>
        <w:t xml:space="preserve">PCOR) </w:t>
      </w:r>
      <w:r w:rsidRPr="00504146">
        <w:rPr>
          <w:rFonts w:ascii="Arial" w:hAnsi="Arial" w:cs="Arial"/>
          <w:b/>
          <w:sz w:val="23"/>
          <w:szCs w:val="23"/>
        </w:rPr>
        <w:t>Methods</w:t>
      </w:r>
    </w:p>
    <w:p w:rsidR="00881269" w:rsidP="00504146" w:rsidRDefault="00F62055" w14:paraId="60230F55" w14:textId="57B922D3">
      <w:pPr>
        <w:autoSpaceDE w:val="0"/>
        <w:autoSpaceDN w:val="0"/>
        <w:adjustRightInd w:val="0"/>
        <w:jc w:val="both"/>
      </w:pPr>
      <w:r w:rsidRPr="00F62055">
        <w:rPr>
          <w:shd w:val="clear" w:color="auto" w:fill="FFFFFF"/>
        </w:rPr>
        <w:t xml:space="preserve">Section 6301(b) of the Patient Protection and Affordable Care Act, Public Law 111-148 (the “Affordable Care Act”), enacted Section 937(e) of the Public Health Service Act, </w:t>
      </w:r>
      <w:proofErr w:type="gramStart"/>
      <w:r w:rsidRPr="00F62055" w:rsidR="00520EA1">
        <w:rPr>
          <w:shd w:val="clear" w:color="auto" w:fill="FFFFFF"/>
        </w:rPr>
        <w:t>authoriz</w:t>
      </w:r>
      <w:r w:rsidR="00520EA1">
        <w:rPr>
          <w:shd w:val="clear" w:color="auto" w:fill="FFFFFF"/>
        </w:rPr>
        <w:t>es</w:t>
      </w:r>
      <w:proofErr w:type="gramEnd"/>
      <w:r w:rsidRPr="00F62055" w:rsidR="00520EA1">
        <w:rPr>
          <w:shd w:val="clear" w:color="auto" w:fill="FFFFFF"/>
        </w:rPr>
        <w:t xml:space="preserve"> </w:t>
      </w:r>
      <w:r w:rsidRPr="00F62055">
        <w:rPr>
          <w:shd w:val="clear" w:color="auto" w:fill="FFFFFF"/>
        </w:rPr>
        <w:t xml:space="preserve">AHRQ to build capacity for comparative effectiveness research </w:t>
      </w:r>
      <w:r w:rsidR="00BB7170">
        <w:rPr>
          <w:shd w:val="clear" w:color="auto" w:fill="FFFFFF"/>
        </w:rPr>
        <w:t>(</w:t>
      </w:r>
      <w:r w:rsidRPr="00F62055">
        <w:rPr>
          <w:shd w:val="clear" w:color="auto" w:fill="FFFFFF"/>
        </w:rPr>
        <w:t>CER</w:t>
      </w:r>
      <w:r w:rsidR="00BB7170">
        <w:rPr>
          <w:shd w:val="clear" w:color="auto" w:fill="FFFFFF"/>
        </w:rPr>
        <w:t>)</w:t>
      </w:r>
      <w:r w:rsidRPr="00F62055">
        <w:rPr>
          <w:shd w:val="clear" w:color="auto" w:fill="FFFFFF"/>
        </w:rPr>
        <w:t xml:space="preserve"> by establishing grant programs that provide training for researchers in methods used to conduct research.  It also notes that, “[at] a minimum, such training shall be in methods that meet the methodological standards adopted [by PCORI] under 1181(d</w:t>
      </w:r>
      <w:proofErr w:type="gramStart"/>
      <w:r w:rsidRPr="00F62055">
        <w:rPr>
          <w:shd w:val="clear" w:color="auto" w:fill="FFFFFF"/>
        </w:rPr>
        <w:t>)(</w:t>
      </w:r>
      <w:proofErr w:type="gramEnd"/>
      <w:r w:rsidRPr="00F62055">
        <w:rPr>
          <w:shd w:val="clear" w:color="auto" w:fill="FFFFFF"/>
        </w:rPr>
        <w:t xml:space="preserve">9) of the Social Security Act.”  In addition, AHRQ </w:t>
      </w:r>
      <w:proofErr w:type="gramStart"/>
      <w:r w:rsidRPr="00F62055">
        <w:rPr>
          <w:shd w:val="clear" w:color="auto" w:fill="FFFFFF"/>
        </w:rPr>
        <w:t>is charged</w:t>
      </w:r>
      <w:proofErr w:type="gramEnd"/>
      <w:r w:rsidRPr="00F62055">
        <w:rPr>
          <w:shd w:val="clear" w:color="auto" w:fill="FFFFFF"/>
        </w:rPr>
        <w:t xml:space="preserve"> with dissemination of </w:t>
      </w:r>
      <w:r w:rsidR="00AC6329">
        <w:rPr>
          <w:shd w:val="clear" w:color="auto" w:fill="FFFFFF"/>
        </w:rPr>
        <w:t>patient-centered outcomes research (</w:t>
      </w:r>
      <w:r w:rsidRPr="00F62055">
        <w:rPr>
          <w:shd w:val="clear" w:color="auto" w:fill="FFFFFF"/>
        </w:rPr>
        <w:t>PCOR</w:t>
      </w:r>
      <w:r w:rsidR="00AC6329">
        <w:rPr>
          <w:shd w:val="clear" w:color="auto" w:fill="FFFFFF"/>
        </w:rPr>
        <w:t xml:space="preserve">) </w:t>
      </w:r>
      <w:r w:rsidRPr="00F62055">
        <w:rPr>
          <w:shd w:val="clear" w:color="auto" w:fill="FFFFFF"/>
        </w:rPr>
        <w:t>and CER into practice, Section 937(a).</w:t>
      </w:r>
      <w:r>
        <w:rPr>
          <w:rFonts w:ascii="Helvetica" w:hAnsi="Helvetica"/>
          <w:color w:val="333333"/>
          <w:sz w:val="20"/>
          <w:szCs w:val="20"/>
          <w:shd w:val="clear" w:color="auto" w:fill="FFFFFF"/>
        </w:rPr>
        <w:t> </w:t>
      </w:r>
      <w:r w:rsidR="00881269">
        <w:t>To this end, A</w:t>
      </w:r>
      <w:r w:rsidRPr="00FE58E6" w:rsidR="00722B05">
        <w:t xml:space="preserve">HRQ’s </w:t>
      </w:r>
      <w:r w:rsidR="008B7D80">
        <w:t>PCOR</w:t>
      </w:r>
      <w:r w:rsidR="0001027C">
        <w:t xml:space="preserve"> </w:t>
      </w:r>
      <w:r w:rsidR="00E718F1">
        <w:t xml:space="preserve">Trust </w:t>
      </w:r>
      <w:r w:rsidR="00BC48B6">
        <w:t xml:space="preserve">Fund </w:t>
      </w:r>
      <w:r w:rsidR="00E718F1">
        <w:t xml:space="preserve">training </w:t>
      </w:r>
      <w:r w:rsidR="00BC48B6">
        <w:t>program</w:t>
      </w:r>
      <w:r w:rsidR="00015F57">
        <w:t xml:space="preserve"> </w:t>
      </w:r>
      <w:r w:rsidR="00BB7170">
        <w:t xml:space="preserve">(PCORTF-TP) </w:t>
      </w:r>
      <w:r w:rsidR="00015F57">
        <w:t xml:space="preserve">responds to Congress’ direction to AHRQ to invest </w:t>
      </w:r>
      <w:r w:rsidRPr="00015F57" w:rsidR="00015F57">
        <w:t xml:space="preserve">in </w:t>
      </w:r>
      <w:r w:rsidR="00015F57">
        <w:t xml:space="preserve">training grants </w:t>
      </w:r>
      <w:r w:rsidR="00881269">
        <w:t xml:space="preserve">that </w:t>
      </w:r>
      <w:r w:rsidR="00015F57">
        <w:t>build researchers’ skills</w:t>
      </w:r>
      <w:r w:rsidR="00881269">
        <w:t xml:space="preserve"> and enhance research capacity</w:t>
      </w:r>
      <w:r w:rsidR="00AC6329">
        <w:t xml:space="preserve"> in these areas</w:t>
      </w:r>
      <w:r w:rsidR="00015F57">
        <w:t xml:space="preserve">. </w:t>
      </w:r>
    </w:p>
    <w:p w:rsidR="00881269" w:rsidP="00504146" w:rsidRDefault="00881269" w14:paraId="3E0736DB" w14:textId="77777777">
      <w:pPr>
        <w:autoSpaceDE w:val="0"/>
        <w:autoSpaceDN w:val="0"/>
        <w:adjustRightInd w:val="0"/>
        <w:jc w:val="both"/>
      </w:pPr>
    </w:p>
    <w:p w:rsidR="00FD6098" w:rsidP="00504146" w:rsidRDefault="00722B05" w14:paraId="3439A807" w14:textId="0022A23C">
      <w:pPr>
        <w:autoSpaceDE w:val="0"/>
        <w:autoSpaceDN w:val="0"/>
        <w:adjustRightInd w:val="0"/>
        <w:jc w:val="both"/>
      </w:pPr>
      <w:r w:rsidRPr="00FE58E6">
        <w:t>PCOR is research that assesses the benefits and harms of preventive, diagnostic, therapeutic, palliative</w:t>
      </w:r>
      <w:r w:rsidR="0095748F">
        <w:t>,</w:t>
      </w:r>
      <w:r w:rsidRPr="00FE58E6">
        <w:t xml:space="preserve"> or health delivery system interventions</w:t>
      </w:r>
      <w:r w:rsidR="00FB1D43">
        <w:t xml:space="preserve">. </w:t>
      </w:r>
      <w:r w:rsidRPr="00FE58E6">
        <w:t>This research helps clinicians, patients</w:t>
      </w:r>
      <w:r w:rsidR="0095748F">
        <w:t>,</w:t>
      </w:r>
      <w:r w:rsidRPr="00FE58E6">
        <w:t xml:space="preserve"> </w:t>
      </w:r>
      <w:proofErr w:type="gramStart"/>
      <w:r w:rsidRPr="00FE58E6">
        <w:t>and caregivers</w:t>
      </w:r>
      <w:proofErr w:type="gramEnd"/>
      <w:r w:rsidRPr="00FE58E6">
        <w:t xml:space="preserve"> make decisions about health care choices by highlighting comparisons and outcomes that matter to people, such as survival, function, symptoms, and health related quality of life. </w:t>
      </w:r>
      <w:r w:rsidR="00FD6098">
        <w:t xml:space="preserve">The </w:t>
      </w:r>
      <w:r w:rsidR="0001027C">
        <w:t xml:space="preserve">AHRQ </w:t>
      </w:r>
      <w:r w:rsidRPr="00BB7170" w:rsidR="00BB7170">
        <w:t>PCORTF-TP</w:t>
      </w:r>
      <w:r w:rsidRPr="00BB7170" w:rsidDel="00BB7170" w:rsidR="00BB7170">
        <w:t xml:space="preserve"> </w:t>
      </w:r>
      <w:r w:rsidR="00BB7170">
        <w:t>supports</w:t>
      </w:r>
      <w:r w:rsidR="00FD6098">
        <w:t xml:space="preserve"> individuals and academic institutions to train researchers and clinicians in CER methods</w:t>
      </w:r>
      <w:r w:rsidR="0001027C">
        <w:t xml:space="preserve"> </w:t>
      </w:r>
      <w:r w:rsidR="00FB1D43">
        <w:t xml:space="preserve">applied within the context of PCOR (CER/PCOR) </w:t>
      </w:r>
      <w:r w:rsidR="0001027C">
        <w:t xml:space="preserve">via mentored </w:t>
      </w:r>
      <w:proofErr w:type="gramStart"/>
      <w:r w:rsidR="0001027C">
        <w:t>career development award mechanisms</w:t>
      </w:r>
      <w:proofErr w:type="gramEnd"/>
      <w:r w:rsidR="0001027C">
        <w:t xml:space="preserve"> for emerging independent investigators as well as targeted skill development and applied experiences </w:t>
      </w:r>
      <w:r w:rsidR="0072283F">
        <w:t xml:space="preserve">via research grant mechanisms </w:t>
      </w:r>
      <w:r w:rsidR="0001027C">
        <w:t>for independent researchers</w:t>
      </w:r>
      <w:r w:rsidR="00FD6098">
        <w:t>.</w:t>
      </w:r>
      <w:r w:rsidR="00242E40">
        <w:t xml:space="preserve"> </w:t>
      </w:r>
      <w:r w:rsidRPr="00BB7170" w:rsidR="00BB7170">
        <w:lastRenderedPageBreak/>
        <w:t>PCORTF-TP</w:t>
      </w:r>
      <w:r w:rsidRPr="00BB7170" w:rsidDel="00BB7170" w:rsidR="00BB7170">
        <w:t xml:space="preserve"> </w:t>
      </w:r>
      <w:r w:rsidR="00242E40">
        <w:t xml:space="preserve">grants support training for recent graduates, mid-career professionals, and established professionals in research and clinical settings. The program prioritizes expanding capacity in underserved and predominantly minority communities.  </w:t>
      </w:r>
    </w:p>
    <w:p w:rsidR="00EC7B24" w:rsidP="00504146" w:rsidRDefault="00EC7B24" w14:paraId="22EFF62D" w14:textId="77777777">
      <w:pPr>
        <w:autoSpaceDE w:val="0"/>
        <w:autoSpaceDN w:val="0"/>
        <w:adjustRightInd w:val="0"/>
        <w:jc w:val="both"/>
      </w:pPr>
    </w:p>
    <w:p w:rsidR="00242E40" w:rsidP="00504146" w:rsidRDefault="009743A0" w14:paraId="6AC3E9D2" w14:textId="77777777">
      <w:pPr>
        <w:jc w:val="both"/>
      </w:pPr>
      <w:r>
        <w:t xml:space="preserve">AHRQ </w:t>
      </w:r>
      <w:r w:rsidRPr="009743A0">
        <w:t>recognizes the importance of ensuring that its</w:t>
      </w:r>
      <w:r w:rsidR="00242E40">
        <w:t xml:space="preserve"> training</w:t>
      </w:r>
      <w:r w:rsidR="00876C92">
        <w:t xml:space="preserve"> </w:t>
      </w:r>
      <w:r w:rsidRPr="009743A0">
        <w:t xml:space="preserve">activities are useful, well implemented, and effective in achieving their intended goals. </w:t>
      </w:r>
      <w:r>
        <w:t xml:space="preserve">Therefore, </w:t>
      </w:r>
      <w:r w:rsidR="005F2B11">
        <w:t xml:space="preserve">the </w:t>
      </w:r>
      <w:r w:rsidRPr="00BB7170" w:rsidR="005F2B11">
        <w:t>PCORTF-TP</w:t>
      </w:r>
      <w:r w:rsidRPr="00BB7170" w:rsidDel="00BB7170" w:rsidR="005F2B11">
        <w:t xml:space="preserve"> </w:t>
      </w:r>
      <w:r w:rsidR="00E30B5C">
        <w:t>evaluation</w:t>
      </w:r>
      <w:r w:rsidR="00670A7C">
        <w:t xml:space="preserve"> </w:t>
      </w:r>
      <w:r w:rsidR="005F2B11">
        <w:t>reflects AHRQ’s commitment to ensuring responsible stewardship</w:t>
      </w:r>
      <w:r w:rsidR="00E30B5C">
        <w:t xml:space="preserve">. </w:t>
      </w:r>
      <w:r w:rsidR="00AB2774">
        <w:t xml:space="preserve">The </w:t>
      </w:r>
      <w:r w:rsidRPr="00BB7170" w:rsidR="00BB7170">
        <w:t>PCORTF-TP</w:t>
      </w:r>
      <w:r w:rsidRPr="00BB7170" w:rsidDel="00BB7170" w:rsidR="00BB7170">
        <w:t xml:space="preserve"> </w:t>
      </w:r>
      <w:r w:rsidR="00AB2774">
        <w:t>evaluation comprise</w:t>
      </w:r>
      <w:r w:rsidR="00C34994">
        <w:t>s</w:t>
      </w:r>
      <w:r w:rsidR="00AB2774">
        <w:t xml:space="preserve"> </w:t>
      </w:r>
      <w:r w:rsidR="00242E40">
        <w:t>analysis of grantee progress reports</w:t>
      </w:r>
      <w:r w:rsidR="00FE5D8E">
        <w:t>, a bibliometric analysis of grantee publications, key informant interview</w:t>
      </w:r>
      <w:r w:rsidR="005F2B11">
        <w:t>s</w:t>
      </w:r>
      <w:r w:rsidR="00FE5D8E">
        <w:t xml:space="preserve"> with AHRQ </w:t>
      </w:r>
      <w:r w:rsidR="005F2B11">
        <w:t xml:space="preserve">program </w:t>
      </w:r>
      <w:r w:rsidR="00FE5D8E">
        <w:t xml:space="preserve">staff responsible for </w:t>
      </w:r>
      <w:r w:rsidR="005F2B11">
        <w:t xml:space="preserve">managing </w:t>
      </w:r>
      <w:r w:rsidRPr="005F2B11" w:rsidR="005F2B11">
        <w:t xml:space="preserve">PCORTF-TP </w:t>
      </w:r>
      <w:r w:rsidR="005F2B11">
        <w:t>grants</w:t>
      </w:r>
      <w:r w:rsidR="00FE5D8E">
        <w:t>, focused discussions with a</w:t>
      </w:r>
      <w:r w:rsidR="005F2B11">
        <w:t xml:space="preserve"> </w:t>
      </w:r>
      <w:r w:rsidRPr="005F2B11" w:rsidR="005F2B11">
        <w:t>P</w:t>
      </w:r>
      <w:r w:rsidR="0001027C">
        <w:t xml:space="preserve">CORTF-TP </w:t>
      </w:r>
      <w:r w:rsidR="005F2B11">
        <w:t>evaluation</w:t>
      </w:r>
      <w:r w:rsidR="00FE5D8E">
        <w:t xml:space="preserve"> Stakeholder Working Group, and survey</w:t>
      </w:r>
      <w:r w:rsidR="005F2B11">
        <w:t>s</w:t>
      </w:r>
      <w:r w:rsidR="00FE5D8E">
        <w:t xml:space="preserve"> of grantees</w:t>
      </w:r>
      <w:r w:rsidR="005F2B11">
        <w:t xml:space="preserve"> and mentors</w:t>
      </w:r>
      <w:r w:rsidR="00FE5D8E">
        <w:t xml:space="preserve">. </w:t>
      </w:r>
    </w:p>
    <w:p w:rsidR="00242E40" w:rsidP="00504146" w:rsidRDefault="00242E40" w14:paraId="78EE1672" w14:textId="77777777">
      <w:pPr>
        <w:jc w:val="both"/>
      </w:pPr>
    </w:p>
    <w:p w:rsidR="00FE5D8E" w:rsidP="00504146" w:rsidRDefault="00FE5D8E" w14:paraId="60E0089A" w14:textId="77777777">
      <w:pPr>
        <w:jc w:val="both"/>
        <w:rPr>
          <w:color w:val="000000"/>
        </w:rPr>
      </w:pPr>
      <w:r w:rsidRPr="00FE5D8E">
        <w:rPr>
          <w:color w:val="000000"/>
        </w:rPr>
        <w:t xml:space="preserve">The purpose of this evaluation is to assess the outputs, outcomes, and impact of AHRQ’s PCOR </w:t>
      </w:r>
      <w:r w:rsidR="0010606D">
        <w:rPr>
          <w:color w:val="000000"/>
        </w:rPr>
        <w:t xml:space="preserve">Career Development (K) Award </w:t>
      </w:r>
      <w:r w:rsidRPr="00FE5D8E">
        <w:rPr>
          <w:color w:val="000000"/>
        </w:rPr>
        <w:t>training and infrastructure capacity-building programs.</w:t>
      </w:r>
      <w:r>
        <w:rPr>
          <w:color w:val="000000"/>
        </w:rPr>
        <w:t xml:space="preserve"> The evaluation will address the following questions:</w:t>
      </w:r>
    </w:p>
    <w:p w:rsidR="00FE5D8E" w:rsidP="00504146" w:rsidRDefault="00FE5D8E" w14:paraId="0DB6D916" w14:textId="77777777">
      <w:pPr>
        <w:jc w:val="both"/>
        <w:rPr>
          <w:color w:val="000000"/>
        </w:rPr>
      </w:pPr>
    </w:p>
    <w:p w:rsidRPr="003E3C94" w:rsidR="003E3C94" w:rsidP="00504146" w:rsidRDefault="003E3C94" w14:paraId="3AB2CC00" w14:textId="77777777">
      <w:pPr>
        <w:numPr>
          <w:ilvl w:val="0"/>
          <w:numId w:val="37"/>
        </w:numPr>
        <w:jc w:val="both"/>
        <w:rPr>
          <w:color w:val="000000"/>
        </w:rPr>
      </w:pPr>
      <w:r w:rsidRPr="003E3C94">
        <w:rPr>
          <w:bCs/>
          <w:iCs/>
        </w:rPr>
        <w:t>What is the nature of PCORTF–TP activities for scholar/investigator development?</w:t>
      </w:r>
    </w:p>
    <w:p w:rsidRPr="003E3C94" w:rsidR="00FE5D8E" w:rsidP="00504146" w:rsidRDefault="003E3C94" w14:paraId="7848FFE0" w14:textId="77777777">
      <w:pPr>
        <w:numPr>
          <w:ilvl w:val="0"/>
          <w:numId w:val="37"/>
        </w:numPr>
        <w:jc w:val="both"/>
        <w:rPr>
          <w:color w:val="000000"/>
        </w:rPr>
      </w:pPr>
      <w:r w:rsidRPr="003E3C94">
        <w:rPr>
          <w:bCs/>
          <w:iCs/>
        </w:rPr>
        <w:t>Which activities for PCORTF–TP scholars/investigators have the greatest influence on intended outcomes (e.g., PCOR careers)?</w:t>
      </w:r>
    </w:p>
    <w:p w:rsidRPr="003E3C94" w:rsidR="003E3C94" w:rsidP="00504146" w:rsidRDefault="003E3C94" w14:paraId="238D3973" w14:textId="77777777">
      <w:pPr>
        <w:numPr>
          <w:ilvl w:val="0"/>
          <w:numId w:val="37"/>
        </w:numPr>
        <w:jc w:val="both"/>
        <w:rPr>
          <w:color w:val="000000"/>
        </w:rPr>
      </w:pPr>
      <w:r w:rsidRPr="003E3C94">
        <w:rPr>
          <w:bCs/>
          <w:iCs/>
        </w:rPr>
        <w:t>How have PCORTF–TP and partner institutions developed the capacity for PCOR training and mentoring, and in what ways is this sustainable?</w:t>
      </w:r>
    </w:p>
    <w:p w:rsidRPr="003E3C94" w:rsidR="00FE5D8E" w:rsidP="00504146" w:rsidRDefault="00C34994" w14:paraId="1DD0FBF9" w14:textId="77777777">
      <w:pPr>
        <w:numPr>
          <w:ilvl w:val="0"/>
          <w:numId w:val="37"/>
        </w:numPr>
        <w:jc w:val="both"/>
        <w:rPr>
          <w:color w:val="000000"/>
        </w:rPr>
      </w:pPr>
      <w:r>
        <w:rPr>
          <w:bCs/>
          <w:iCs/>
        </w:rPr>
        <w:t xml:space="preserve">What do mentors and mentees perceive to be the most important ways that the program has contributed to the field of </w:t>
      </w:r>
      <w:r w:rsidR="00CE649B">
        <w:rPr>
          <w:bCs/>
          <w:iCs/>
        </w:rPr>
        <w:t>CER//PCOR</w:t>
      </w:r>
      <w:r>
        <w:rPr>
          <w:bCs/>
          <w:iCs/>
        </w:rPr>
        <w:t>?</w:t>
      </w:r>
      <w:r w:rsidR="00C71B83">
        <w:rPr>
          <w:bCs/>
          <w:iCs/>
        </w:rPr>
        <w:t xml:space="preserve"> </w:t>
      </w:r>
    </w:p>
    <w:p w:rsidR="00FE5D8E" w:rsidP="00504146" w:rsidRDefault="00FE5D8E" w14:paraId="755F3FD1" w14:textId="77777777">
      <w:pPr>
        <w:jc w:val="both"/>
        <w:rPr>
          <w:rFonts w:ascii="Arial Narrow" w:hAnsi="Arial Narrow" w:cs="Calibri"/>
          <w:b/>
          <w:sz w:val="22"/>
        </w:rPr>
      </w:pPr>
    </w:p>
    <w:p w:rsidR="000058FD" w:rsidP="00504146" w:rsidRDefault="00055B3B" w14:paraId="62203640" w14:textId="044D288C">
      <w:pPr>
        <w:jc w:val="both"/>
      </w:pPr>
      <w:r>
        <w:t xml:space="preserve">To achieve the goals of </w:t>
      </w:r>
      <w:r w:rsidR="000058FD">
        <w:t xml:space="preserve">this project, the evaluator will survey </w:t>
      </w:r>
      <w:r w:rsidRPr="0001027C" w:rsidR="0001027C">
        <w:t xml:space="preserve">PCORTF–TP </w:t>
      </w:r>
      <w:r w:rsidR="00E718F1">
        <w:t>awardees</w:t>
      </w:r>
      <w:r w:rsidR="00FB165D">
        <w:t>, scholars,</w:t>
      </w:r>
      <w:r w:rsidR="00E718F1">
        <w:t xml:space="preserve"> and </w:t>
      </w:r>
      <w:r w:rsidR="000058FD">
        <w:t xml:space="preserve">mentors. </w:t>
      </w:r>
      <w:r w:rsidR="00830693">
        <w:t>O</w:t>
      </w:r>
      <w:r w:rsidR="000058FD">
        <w:t>nline survey</w:t>
      </w:r>
      <w:r w:rsidR="00830693">
        <w:t>s</w:t>
      </w:r>
      <w:r w:rsidR="00A74A25">
        <w:t xml:space="preserve"> (Attachment A: </w:t>
      </w:r>
      <w:r w:rsidRPr="00E94463" w:rsidR="00A74A25">
        <w:t>K Awardee Survey/K12 Scholar Survey</w:t>
      </w:r>
      <w:r w:rsidR="00A74A25">
        <w:t xml:space="preserve"> and Attachment B: </w:t>
      </w:r>
      <w:r w:rsidRPr="007673C8" w:rsidR="00A74A25">
        <w:t>K Awardee</w:t>
      </w:r>
      <w:r w:rsidRPr="002C4EFB" w:rsidR="00A74A25">
        <w:t xml:space="preserve"> /K12 Scholar </w:t>
      </w:r>
      <w:r w:rsidR="00A74A25">
        <w:t>Primary Mentor</w:t>
      </w:r>
      <w:r w:rsidRPr="00E718F1" w:rsidDel="00E718F1" w:rsidR="00A74A25">
        <w:t xml:space="preserve"> </w:t>
      </w:r>
      <w:r w:rsidRPr="007673C8" w:rsidR="00A74A25">
        <w:t>Survey</w:t>
      </w:r>
      <w:r w:rsidR="00A74A25">
        <w:t>)</w:t>
      </w:r>
      <w:r w:rsidR="000058FD">
        <w:t xml:space="preserve"> will </w:t>
      </w:r>
      <w:r w:rsidR="00830693">
        <w:t>be used</w:t>
      </w:r>
      <w:r w:rsidR="008937ED">
        <w:t xml:space="preserve"> to</w:t>
      </w:r>
      <w:r w:rsidR="00923A6A">
        <w:t>:</w:t>
      </w:r>
      <w:r w:rsidR="008937ED">
        <w:t xml:space="preserve">  </w:t>
      </w:r>
      <w:r w:rsidR="00923A6A">
        <w:t xml:space="preserve">1) </w:t>
      </w:r>
      <w:r w:rsidR="00830693">
        <w:t>collect non-identifying demographic information</w:t>
      </w:r>
      <w:r w:rsidR="00923A6A">
        <w:t>;</w:t>
      </w:r>
      <w:r w:rsidR="00830693">
        <w:t xml:space="preserve"> and</w:t>
      </w:r>
      <w:r w:rsidR="00923A6A">
        <w:t xml:space="preserve"> 2</w:t>
      </w:r>
      <w:r w:rsidR="008937ED">
        <w:t xml:space="preserve">) </w:t>
      </w:r>
      <w:r w:rsidR="000058FD">
        <w:t>ask respondents about</w:t>
      </w:r>
      <w:r w:rsidR="00A472D6">
        <w:t xml:space="preserve"> their </w:t>
      </w:r>
      <w:r w:rsidR="000058FD">
        <w:t>training activities and outcomes</w:t>
      </w:r>
      <w:r w:rsidR="00830693">
        <w:t>.</w:t>
      </w:r>
      <w:r w:rsidR="00A472D6">
        <w:t xml:space="preserve"> </w:t>
      </w:r>
      <w:r w:rsidR="00CE649B">
        <w:t>K</w:t>
      </w:r>
      <w:r w:rsidR="00104EAA">
        <w:t>ey informant interview</w:t>
      </w:r>
      <w:r w:rsidR="00CE649B">
        <w:t xml:space="preserve">s </w:t>
      </w:r>
      <w:r w:rsidR="00345BEF">
        <w:t>(Attachment C</w:t>
      </w:r>
      <w:r w:rsidR="00504146">
        <w:t xml:space="preserve">: </w:t>
      </w:r>
      <w:r w:rsidR="00CE649B">
        <w:t>Key Informant Interview Guide</w:t>
      </w:r>
      <w:r w:rsidR="00345BEF">
        <w:t>) will be used to collect qualitative data</w:t>
      </w:r>
      <w:r w:rsidR="00104EAA">
        <w:t xml:space="preserve"> </w:t>
      </w:r>
      <w:r w:rsidR="00C34994">
        <w:t xml:space="preserve">about program processes, outcomes, and lessons learned </w:t>
      </w:r>
      <w:r w:rsidR="00104EAA">
        <w:t xml:space="preserve">from </w:t>
      </w:r>
      <w:r w:rsidR="00CE649B">
        <w:t xml:space="preserve">K12 </w:t>
      </w:r>
      <w:r w:rsidR="00825C5F">
        <w:t xml:space="preserve">scholar </w:t>
      </w:r>
      <w:r w:rsidR="00104EAA">
        <w:t xml:space="preserve">program </w:t>
      </w:r>
      <w:r w:rsidR="00504146">
        <w:t>directors</w:t>
      </w:r>
      <w:r w:rsidR="00345BEF">
        <w:t xml:space="preserve">.  </w:t>
      </w:r>
    </w:p>
    <w:p w:rsidR="000058FD" w:rsidP="00504146" w:rsidRDefault="000058FD" w14:paraId="08CE22E0" w14:textId="77777777">
      <w:pPr>
        <w:jc w:val="both"/>
      </w:pPr>
    </w:p>
    <w:p w:rsidRPr="005B3D08" w:rsidR="00FF0162" w:rsidP="00504146" w:rsidRDefault="00FF0162" w14:paraId="671C94E2" w14:textId="77777777">
      <w:pPr>
        <w:jc w:val="both"/>
      </w:pPr>
      <w:bookmarkStart w:name="_Toc151782177" w:id="6"/>
      <w:bookmarkStart w:name="_Toc158526217" w:id="7"/>
      <w:proofErr w:type="gramStart"/>
      <w:r w:rsidRPr="005B3D08">
        <w:t>T</w:t>
      </w:r>
      <w:r w:rsidR="00462C90">
        <w:t xml:space="preserve">he </w:t>
      </w:r>
      <w:r w:rsidRPr="0072283F" w:rsidR="0072283F">
        <w:t xml:space="preserve">PCORTF–TP </w:t>
      </w:r>
      <w:r w:rsidR="00462C90">
        <w:t xml:space="preserve">evaluation </w:t>
      </w:r>
      <w:r w:rsidRPr="005B3D08">
        <w:t>is being conducted by AHRQ through its contractor, AFYA, Inc.</w:t>
      </w:r>
      <w:r w:rsidR="00A739D7">
        <w:t>,</w:t>
      </w:r>
      <w:r w:rsidRPr="005B3D08">
        <w:t xml:space="preserve"> </w:t>
      </w:r>
      <w:r w:rsidRPr="00A76300" w:rsidR="00A76300">
        <w:t>pursuant to (1) 42 U.S.C. 299b-7</w:t>
      </w:r>
      <w:r w:rsidR="00EE5ABC">
        <w:t>;</w:t>
      </w:r>
      <w:r w:rsidRPr="00A76300" w:rsidR="00A76300">
        <w:t xml:space="preserve"> (2) AHRQ’s authority to conduct and support research on health</w:t>
      </w:r>
      <w:r w:rsidR="00A3511F">
        <w:t xml:space="preserve"> </w:t>
      </w:r>
      <w:r w:rsidRPr="00A76300" w:rsidR="00A76300">
        <w:t>care and on systems for the delivery of such care, including activities with respect to the quality, effectiveness, efficiency, appropriateness</w:t>
      </w:r>
      <w:r w:rsidR="00EE5ABC">
        <w:t>,</w:t>
      </w:r>
      <w:r w:rsidRPr="00A76300" w:rsidR="00A76300">
        <w:t xml:space="preserve"> and value of health</w:t>
      </w:r>
      <w:r w:rsidR="00A3511F">
        <w:t xml:space="preserve"> </w:t>
      </w:r>
      <w:r w:rsidRPr="00A76300" w:rsidR="00A76300">
        <w:t>care services, 42 U.S.C. 299a(a)(1)</w:t>
      </w:r>
      <w:r w:rsidR="00EE5ABC">
        <w:t>;</w:t>
      </w:r>
      <w:r w:rsidRPr="00A76300" w:rsidR="00A76300">
        <w:t xml:space="preserve"> and (3) AHRQ’s authority to support the synthesis and dissemination of available scientific evidence for use by patients, consumers, practitioners, providers, purchasers, policymakers, and educators, 42 U.S.C. 299(b)(2).</w:t>
      </w:r>
      <w:proofErr w:type="gramEnd"/>
    </w:p>
    <w:p w:rsidRPr="00DD2F9F" w:rsidR="00FF0162" w:rsidP="00504146" w:rsidRDefault="00FF0162" w14:paraId="4E889411" w14:textId="77777777">
      <w:pPr>
        <w:pStyle w:val="Heading2"/>
        <w:jc w:val="both"/>
      </w:pPr>
      <w:bookmarkStart w:name="_Toc22796401" w:id="8"/>
      <w:r w:rsidRPr="00DD2F9F">
        <w:t xml:space="preserve">2. </w:t>
      </w:r>
      <w:bookmarkEnd w:id="6"/>
      <w:bookmarkEnd w:id="7"/>
      <w:r w:rsidRPr="00DD2F9F" w:rsidR="00DD2F9F">
        <w:t>Purpose and Use of Information Collection</w:t>
      </w:r>
      <w:bookmarkEnd w:id="8"/>
    </w:p>
    <w:p w:rsidR="00744B56" w:rsidP="00504146" w:rsidRDefault="0044604C" w14:paraId="68A53494" w14:textId="3B57283F">
      <w:pPr>
        <w:jc w:val="both"/>
      </w:pPr>
      <w:r>
        <w:t xml:space="preserve">AHRQ will </w:t>
      </w:r>
      <w:r w:rsidR="00342B5D">
        <w:t xml:space="preserve">use the information collected through this </w:t>
      </w:r>
      <w:r w:rsidR="000974AF">
        <w:t>Information Collection Request</w:t>
      </w:r>
      <w:r>
        <w:t xml:space="preserve"> to assess progress </w:t>
      </w:r>
      <w:r w:rsidR="000058FD">
        <w:t>toward</w:t>
      </w:r>
      <w:r>
        <w:t xml:space="preserve"> achieving the</w:t>
      </w:r>
      <w:r w:rsidR="000058FD">
        <w:t xml:space="preserve"> </w:t>
      </w:r>
      <w:r w:rsidRPr="008B7D80" w:rsidR="008B7D80">
        <w:t xml:space="preserve">PCORTF-TP </w:t>
      </w:r>
      <w:r w:rsidR="000058FD">
        <w:t xml:space="preserve">aims. </w:t>
      </w:r>
      <w:r w:rsidR="009C0944">
        <w:t>T</w:t>
      </w:r>
      <w:r w:rsidR="00342B5D">
        <w:t xml:space="preserve">he information collected </w:t>
      </w:r>
      <w:r w:rsidRPr="00DD2F9F" w:rsidR="00342B5D">
        <w:t xml:space="preserve">will facilitate </w:t>
      </w:r>
      <w:r w:rsidR="000058FD">
        <w:t>program planning</w:t>
      </w:r>
      <w:r w:rsidRPr="00DD2F9F" w:rsidR="00342B5D">
        <w:t xml:space="preserve">. </w:t>
      </w:r>
      <w:r w:rsidR="000058FD">
        <w:t xml:space="preserve">Results will indicate whether grantees are conducting activities relevant to CER/PCOR training and whether those activities are increasing CER/PCOR capacity. </w:t>
      </w:r>
      <w:r w:rsidR="00ED1EA1">
        <w:t xml:space="preserve">Two </w:t>
      </w:r>
      <w:r w:rsidR="000058FD">
        <w:t>survey</w:t>
      </w:r>
      <w:r w:rsidR="00235584">
        <w:t>s</w:t>
      </w:r>
      <w:r w:rsidR="0004011D">
        <w:t>,</w:t>
      </w:r>
      <w:r w:rsidR="0072283F">
        <w:t xml:space="preserve"> each tailored for four</w:t>
      </w:r>
      <w:r w:rsidRPr="0072283F" w:rsidR="0072283F">
        <w:t xml:space="preserve"> </w:t>
      </w:r>
      <w:r w:rsidR="00785BDB">
        <w:t xml:space="preserve">respective </w:t>
      </w:r>
      <w:r w:rsidRPr="0072283F" w:rsidR="0072283F">
        <w:t xml:space="preserve">PCORTF-TP </w:t>
      </w:r>
      <w:r w:rsidR="0072283F">
        <w:t>respondent</w:t>
      </w:r>
      <w:r w:rsidRPr="0072283F" w:rsidR="0072283F">
        <w:t xml:space="preserve"> groups</w:t>
      </w:r>
      <w:r w:rsidR="0072283F">
        <w:t xml:space="preserve"> as well as</w:t>
      </w:r>
      <w:r w:rsidR="00235584">
        <w:t xml:space="preserve"> key informant </w:t>
      </w:r>
      <w:r w:rsidR="00235584">
        <w:lastRenderedPageBreak/>
        <w:t>interviews</w:t>
      </w:r>
      <w:r w:rsidR="000058FD">
        <w:t xml:space="preserve"> will </w:t>
      </w:r>
      <w:r w:rsidR="00235584">
        <w:t>yield</w:t>
      </w:r>
      <w:r w:rsidR="000058FD">
        <w:t xml:space="preserve"> data on training activities, trainees’ career plans, trainees’ research and clinical activities relevant to CER/PCOR</w:t>
      </w:r>
      <w:r w:rsidR="00514A7F">
        <w:t xml:space="preserve">, and </w:t>
      </w:r>
      <w:r w:rsidR="007A6A5B">
        <w:t>primary</w:t>
      </w:r>
      <w:r w:rsidR="00514A7F">
        <w:t xml:space="preserve"> mentor experiences</w:t>
      </w:r>
      <w:r w:rsidR="000058FD">
        <w:t xml:space="preserve">. </w:t>
      </w:r>
      <w:r w:rsidRPr="00ED23EB" w:rsidR="00ED23EB">
        <w:t xml:space="preserve">The </w:t>
      </w:r>
      <w:r w:rsidR="000058FD">
        <w:t>survey</w:t>
      </w:r>
      <w:r w:rsidR="00235584">
        <w:t>s</w:t>
      </w:r>
      <w:r w:rsidR="000058FD">
        <w:t xml:space="preserve"> (refer to</w:t>
      </w:r>
      <w:r w:rsidR="00ED23EB">
        <w:t xml:space="preserve"> Attachment</w:t>
      </w:r>
      <w:r w:rsidR="00235584">
        <w:t>s</w:t>
      </w:r>
      <w:r w:rsidR="00ED23EB">
        <w:t xml:space="preserve"> A</w:t>
      </w:r>
      <w:r w:rsidR="00C34994">
        <w:t xml:space="preserve"> and</w:t>
      </w:r>
      <w:r w:rsidR="00191CF5">
        <w:t xml:space="preserve"> </w:t>
      </w:r>
      <w:r w:rsidR="00ED1EA1">
        <w:t>B</w:t>
      </w:r>
      <w:r w:rsidR="00ED23EB">
        <w:t>)</w:t>
      </w:r>
      <w:r w:rsidRPr="00ED23EB" w:rsidR="00ED23EB">
        <w:t xml:space="preserve"> </w:t>
      </w:r>
      <w:r w:rsidR="00235584">
        <w:t>are</w:t>
      </w:r>
      <w:r w:rsidRPr="00ED23EB" w:rsidR="00ED23EB">
        <w:t xml:space="preserve"> designed to capture </w:t>
      </w:r>
      <w:r w:rsidR="00ED23EB">
        <w:t xml:space="preserve">primarily </w:t>
      </w:r>
      <w:r w:rsidRPr="00ED23EB" w:rsidR="00ED23EB">
        <w:t xml:space="preserve">quantitative </w:t>
      </w:r>
      <w:r w:rsidR="00ED23EB">
        <w:t xml:space="preserve">data with some </w:t>
      </w:r>
      <w:r w:rsidRPr="00ED23EB" w:rsidR="00ED23EB">
        <w:t>qualitative data</w:t>
      </w:r>
      <w:r w:rsidR="00ED23EB">
        <w:t>.</w:t>
      </w:r>
      <w:r w:rsidRPr="00ED23EB" w:rsidR="00ED23EB">
        <w:t xml:space="preserve"> </w:t>
      </w:r>
      <w:r w:rsidR="00A13F50">
        <w:t xml:space="preserve">The interview guide (Attachment </w:t>
      </w:r>
      <w:r w:rsidR="00ED1EA1">
        <w:t>C</w:t>
      </w:r>
      <w:r w:rsidR="00A13F50">
        <w:t xml:space="preserve">) </w:t>
      </w:r>
      <w:proofErr w:type="gramStart"/>
      <w:r w:rsidR="00CA1F5D">
        <w:t xml:space="preserve">is </w:t>
      </w:r>
      <w:r w:rsidR="00A13F50">
        <w:t>designed</w:t>
      </w:r>
      <w:proofErr w:type="gramEnd"/>
      <w:r w:rsidR="00A13F50">
        <w:t xml:space="preserve"> to collect qualitative data. </w:t>
      </w:r>
    </w:p>
    <w:p w:rsidRPr="00ED23EB" w:rsidR="00ED23EB" w:rsidP="00504146" w:rsidRDefault="00ED23EB" w14:paraId="24DEFAE4" w14:textId="77777777">
      <w:pPr>
        <w:pStyle w:val="BodyText"/>
        <w:tabs>
          <w:tab w:val="left" w:pos="360"/>
        </w:tabs>
        <w:spacing w:after="0"/>
        <w:jc w:val="both"/>
        <w:rPr>
          <w:rFonts w:ascii="Times New Roman" w:hAnsi="Times New Roman"/>
        </w:rPr>
      </w:pPr>
      <w:r w:rsidRPr="00ED23EB">
        <w:rPr>
          <w:rFonts w:ascii="Times New Roman" w:hAnsi="Times New Roman"/>
        </w:rPr>
        <w:t xml:space="preserve"> </w:t>
      </w:r>
    </w:p>
    <w:p w:rsidR="00ED23EB" w:rsidP="00504146" w:rsidRDefault="00ED23EB" w14:paraId="194BD09A" w14:textId="77777777">
      <w:pPr>
        <w:pStyle w:val="BodyText"/>
        <w:tabs>
          <w:tab w:val="left" w:pos="360"/>
        </w:tabs>
        <w:spacing w:after="0"/>
        <w:jc w:val="both"/>
        <w:rPr>
          <w:rFonts w:ascii="Times New Roman" w:hAnsi="Times New Roman"/>
        </w:rPr>
      </w:pPr>
      <w:r w:rsidRPr="00ED23EB">
        <w:rPr>
          <w:rFonts w:ascii="Times New Roman" w:hAnsi="Times New Roman"/>
        </w:rPr>
        <w:t xml:space="preserve">No claim is made that the results from this study will be generalizable in the statistical sense. Rather, this evaluation is aimed at determining the effectiveness of </w:t>
      </w:r>
      <w:r>
        <w:rPr>
          <w:rFonts w:ascii="Times New Roman" w:hAnsi="Times New Roman"/>
        </w:rPr>
        <w:t>this particular program</w:t>
      </w:r>
      <w:r w:rsidRPr="00ED23EB">
        <w:rPr>
          <w:rFonts w:ascii="Times New Roman" w:hAnsi="Times New Roman"/>
        </w:rPr>
        <w:t>.</w:t>
      </w:r>
    </w:p>
    <w:p w:rsidRPr="002F09AE" w:rsidR="00FF0162" w:rsidP="00504146" w:rsidRDefault="00FF0162" w14:paraId="0C8E5A46" w14:textId="77777777">
      <w:pPr>
        <w:pStyle w:val="Heading2"/>
        <w:jc w:val="both"/>
      </w:pPr>
      <w:bookmarkStart w:name="_Toc151782178" w:id="9"/>
      <w:bookmarkStart w:name="_Toc158526218" w:id="10"/>
      <w:bookmarkStart w:name="_Toc22796402" w:id="11"/>
      <w:r w:rsidRPr="002F09AE">
        <w:t>3. Use of Improved Information Technology</w:t>
      </w:r>
      <w:bookmarkEnd w:id="9"/>
      <w:bookmarkEnd w:id="10"/>
      <w:bookmarkEnd w:id="11"/>
    </w:p>
    <w:p w:rsidR="00FA44B9" w:rsidP="00504146" w:rsidRDefault="00FA44B9" w14:paraId="4C29D6FE" w14:textId="77777777">
      <w:pPr>
        <w:jc w:val="both"/>
      </w:pPr>
      <w:r>
        <w:t xml:space="preserve">This evaluation study will rely on </w:t>
      </w:r>
      <w:r w:rsidR="00565497">
        <w:t xml:space="preserve">self-administered </w:t>
      </w:r>
      <w:r>
        <w:t xml:space="preserve">Web-based </w:t>
      </w:r>
      <w:r w:rsidR="00744B56">
        <w:t>survey instrument</w:t>
      </w:r>
      <w:r w:rsidR="00586714">
        <w:t>s</w:t>
      </w:r>
      <w:r w:rsidR="00A5324E">
        <w:t xml:space="preserve"> (Attachment</w:t>
      </w:r>
      <w:r w:rsidR="006C2612">
        <w:t>s</w:t>
      </w:r>
      <w:r w:rsidR="00A5324E">
        <w:t xml:space="preserve"> A</w:t>
      </w:r>
      <w:r w:rsidR="00C34994">
        <w:t xml:space="preserve"> and</w:t>
      </w:r>
      <w:r w:rsidR="00191CF5">
        <w:t xml:space="preserve"> </w:t>
      </w:r>
      <w:r w:rsidR="00ED1EA1">
        <w:t>B</w:t>
      </w:r>
      <w:r w:rsidR="00A5324E">
        <w:t>), which</w:t>
      </w:r>
      <w:r w:rsidR="00DB17CE">
        <w:t xml:space="preserve"> will be deployed using</w:t>
      </w:r>
      <w:r w:rsidRPr="00FE58E6" w:rsidR="00DB17CE">
        <w:t xml:space="preserve"> low</w:t>
      </w:r>
      <w:r w:rsidR="00842D80">
        <w:t>-</w:t>
      </w:r>
      <w:r w:rsidRPr="00FE58E6" w:rsidR="00DB17CE">
        <w:t>burden, and respondent-friendly survey administration process</w:t>
      </w:r>
      <w:r w:rsidR="00B510E3">
        <w:t>es</w:t>
      </w:r>
      <w:r w:rsidRPr="00FE58E6" w:rsidR="00DB17CE">
        <w:t xml:space="preserve"> and instrument</w:t>
      </w:r>
      <w:r w:rsidR="00DB17CE">
        <w:t>s</w:t>
      </w:r>
      <w:r w:rsidR="00842D80">
        <w:t xml:space="preserve">. </w:t>
      </w:r>
      <w:r w:rsidR="00BC4986">
        <w:t xml:space="preserve">Additionally, the technology to be employed can be configured to </w:t>
      </w:r>
      <w:r>
        <w:t xml:space="preserve">allow participants to complete as much of the </w:t>
      </w:r>
      <w:r w:rsidR="002134F1">
        <w:t>questionnaire</w:t>
      </w:r>
      <w:r>
        <w:t xml:space="preserve"> as desired in one sitting </w:t>
      </w:r>
      <w:r w:rsidR="00BC4986">
        <w:t>or</w:t>
      </w:r>
      <w:r>
        <w:t xml:space="preserve"> to continue the </w:t>
      </w:r>
      <w:r w:rsidR="00DB17CE">
        <w:t>questionnaire</w:t>
      </w:r>
      <w:r>
        <w:t xml:space="preserve"> at another time. The technology also minimizes the possibility of participant error by electronically skipping questions that are not applicable to a particular participant, thus minimizing participant burden. </w:t>
      </w:r>
      <w:r w:rsidR="008B7D80">
        <w:t xml:space="preserve">Key </w:t>
      </w:r>
      <w:r w:rsidR="00C950FF">
        <w:t>i</w:t>
      </w:r>
      <w:r w:rsidR="008B7D80">
        <w:t xml:space="preserve">nformant </w:t>
      </w:r>
      <w:r w:rsidR="00C950FF">
        <w:t xml:space="preserve">interviews </w:t>
      </w:r>
      <w:r w:rsidR="00CA1F5D">
        <w:t xml:space="preserve">(Attachment C) </w:t>
      </w:r>
      <w:proofErr w:type="gramStart"/>
      <w:r w:rsidR="00A13F50">
        <w:t>will be conducted via telephone and digitally recorded</w:t>
      </w:r>
      <w:proofErr w:type="gramEnd"/>
      <w:r w:rsidR="00A13F50">
        <w:t>.</w:t>
      </w:r>
    </w:p>
    <w:p w:rsidR="00E966F5" w:rsidP="00504146" w:rsidRDefault="00E966F5" w14:paraId="7C29A483" w14:textId="77777777">
      <w:pPr>
        <w:jc w:val="both"/>
      </w:pPr>
    </w:p>
    <w:p w:rsidRPr="001D38B4" w:rsidR="001D38B4" w:rsidP="00504146" w:rsidRDefault="001D38B4" w14:paraId="6499386A" w14:textId="77777777">
      <w:pPr>
        <w:jc w:val="both"/>
        <w:rPr>
          <w:rFonts w:ascii="Arial" w:hAnsi="Arial" w:cs="Arial"/>
          <w:b/>
          <w:bCs/>
        </w:rPr>
      </w:pPr>
      <w:r w:rsidRPr="001D38B4">
        <w:rPr>
          <w:rFonts w:ascii="Arial" w:hAnsi="Arial" w:cs="Arial"/>
          <w:b/>
          <w:bCs/>
        </w:rPr>
        <w:t>AHRQ IT Survey Application</w:t>
      </w:r>
    </w:p>
    <w:p w:rsidRPr="001D38B4" w:rsidR="001D38B4" w:rsidP="00504146" w:rsidRDefault="001D38B4" w14:paraId="65161A0A" w14:textId="77777777">
      <w:pPr>
        <w:jc w:val="both"/>
      </w:pPr>
    </w:p>
    <w:p w:rsidRPr="001D38B4" w:rsidR="001D38B4" w:rsidP="00504146" w:rsidRDefault="001D38B4" w14:paraId="1BF1E22D" w14:textId="77777777">
      <w:pPr>
        <w:jc w:val="both"/>
        <w:rPr>
          <w:rFonts w:ascii="Arial" w:hAnsi="Arial" w:cs="Arial"/>
          <w:b/>
          <w:bCs/>
        </w:rPr>
      </w:pPr>
      <w:r w:rsidRPr="001D38B4">
        <w:rPr>
          <w:rFonts w:ascii="Arial" w:hAnsi="Arial" w:cs="Arial"/>
          <w:b/>
          <w:bCs/>
        </w:rPr>
        <w:t>OVERVIEW</w:t>
      </w:r>
    </w:p>
    <w:p w:rsidRPr="001D38B4" w:rsidR="001D38B4" w:rsidP="00504146" w:rsidRDefault="001D38B4" w14:paraId="297EAB72" w14:textId="77777777">
      <w:pPr>
        <w:jc w:val="both"/>
      </w:pPr>
      <w:r w:rsidRPr="001D38B4">
        <w:t>The Survey application is an online web-based tool that provides customizable surveys for the Agency for Healthcare Research and Quality (AHRQ). The Survey application allows the AHRQ staff and programs to create and manage private and public surveys. Key features include customizable survey questions and webpage, communication modules for reaching out to survey responders, and data analysis and visual representation tools.</w:t>
      </w:r>
    </w:p>
    <w:p w:rsidRPr="001D38B4" w:rsidR="001D38B4" w:rsidP="00504146" w:rsidRDefault="001D38B4" w14:paraId="7B83F8BF" w14:textId="77777777">
      <w:pPr>
        <w:jc w:val="both"/>
      </w:pPr>
    </w:p>
    <w:p w:rsidRPr="001D38B4" w:rsidR="001D38B4" w:rsidP="00504146" w:rsidRDefault="001D38B4" w14:paraId="10EAAA68" w14:textId="77777777">
      <w:pPr>
        <w:jc w:val="both"/>
      </w:pPr>
      <w:r w:rsidRPr="001D38B4">
        <w:t>The Survey application collects and stores survey data and survey responde</w:t>
      </w:r>
      <w:r w:rsidR="008057F3">
        <w:t>nt</w:t>
      </w:r>
      <w:r w:rsidRPr="001D38B4">
        <w:t xml:space="preserve"> information in a secure Survey database behind the AHRQ network firewall. AHRQ Survey administrators access the Survey application data through a secure two-factor single sign-on authentication. External administrators access the application through a secure online </w:t>
      </w:r>
      <w:proofErr w:type="gramStart"/>
      <w:r w:rsidRPr="001D38B4">
        <w:t>interface which</w:t>
      </w:r>
      <w:proofErr w:type="gramEnd"/>
      <w:r w:rsidRPr="001D38B4">
        <w:t xml:space="preserve"> requires a user </w:t>
      </w:r>
      <w:r w:rsidR="008057F3">
        <w:t>identification</w:t>
      </w:r>
      <w:r w:rsidRPr="001D38B4">
        <w:t xml:space="preserve"> and password entered through the Survey Login screen. All Survey data </w:t>
      </w:r>
      <w:proofErr w:type="gramStart"/>
      <w:r w:rsidR="008057F3">
        <w:t>are</w:t>
      </w:r>
      <w:r w:rsidRPr="001D38B4">
        <w:t xml:space="preserve"> manually deleted</w:t>
      </w:r>
      <w:proofErr w:type="gramEnd"/>
      <w:r w:rsidRPr="001D38B4">
        <w:t xml:space="preserve"> from the system 30 days </w:t>
      </w:r>
      <w:r w:rsidR="008057F3">
        <w:t xml:space="preserve">after </w:t>
      </w:r>
      <w:r w:rsidRPr="001D38B4">
        <w:t xml:space="preserve">the survey end date. </w:t>
      </w:r>
    </w:p>
    <w:p w:rsidRPr="001D38B4" w:rsidR="001D38B4" w:rsidP="00504146" w:rsidRDefault="001D38B4" w14:paraId="1598045E" w14:textId="77777777">
      <w:pPr>
        <w:jc w:val="both"/>
      </w:pPr>
    </w:p>
    <w:p w:rsidRPr="001D38B4" w:rsidR="001D38B4" w:rsidP="00504146" w:rsidRDefault="001D38B4" w14:paraId="03EC408D" w14:textId="77777777">
      <w:pPr>
        <w:jc w:val="both"/>
        <w:rPr>
          <w:rFonts w:ascii="Arial" w:hAnsi="Arial" w:cs="Arial"/>
          <w:b/>
          <w:bCs/>
        </w:rPr>
      </w:pPr>
      <w:r w:rsidRPr="001D38B4">
        <w:rPr>
          <w:rFonts w:ascii="Arial" w:hAnsi="Arial" w:cs="Arial"/>
          <w:b/>
          <w:bCs/>
        </w:rPr>
        <w:t>FEATURES</w:t>
      </w:r>
    </w:p>
    <w:p w:rsidRPr="001D38B4" w:rsidR="001D38B4" w:rsidP="00504146" w:rsidRDefault="001D38B4" w14:paraId="19750FC1" w14:textId="77777777">
      <w:pPr>
        <w:numPr>
          <w:ilvl w:val="0"/>
          <w:numId w:val="38"/>
        </w:numPr>
        <w:jc w:val="both"/>
      </w:pPr>
      <w:r w:rsidRPr="001D38B4">
        <w:t>Create and Manage Survey</w:t>
      </w:r>
    </w:p>
    <w:p w:rsidRPr="001D38B4" w:rsidR="001D38B4" w:rsidP="00504146" w:rsidRDefault="001D38B4" w14:paraId="3AEA313C" w14:textId="77777777">
      <w:pPr>
        <w:numPr>
          <w:ilvl w:val="0"/>
          <w:numId w:val="38"/>
        </w:numPr>
        <w:jc w:val="both"/>
      </w:pPr>
      <w:r w:rsidRPr="001D38B4">
        <w:t>Create and Publish Survey Webpage</w:t>
      </w:r>
    </w:p>
    <w:p w:rsidRPr="001D38B4" w:rsidR="001D38B4" w:rsidP="00504146" w:rsidRDefault="001D38B4" w14:paraId="456FA7A2" w14:textId="77777777">
      <w:pPr>
        <w:numPr>
          <w:ilvl w:val="0"/>
          <w:numId w:val="38"/>
        </w:numPr>
        <w:jc w:val="both"/>
      </w:pPr>
      <w:r w:rsidRPr="001D38B4">
        <w:t>Pre-register Survey Responde</w:t>
      </w:r>
      <w:r w:rsidR="008057F3">
        <w:t>nt</w:t>
      </w:r>
      <w:r w:rsidRPr="001D38B4">
        <w:t xml:space="preserve">s </w:t>
      </w:r>
    </w:p>
    <w:p w:rsidRPr="001D38B4" w:rsidR="001D38B4" w:rsidP="00504146" w:rsidRDefault="001D38B4" w14:paraId="677ECDB6" w14:textId="77777777">
      <w:pPr>
        <w:numPr>
          <w:ilvl w:val="0"/>
          <w:numId w:val="38"/>
        </w:numPr>
        <w:jc w:val="both"/>
      </w:pPr>
      <w:r w:rsidRPr="001D38B4">
        <w:t>Email Notifications to Survey Responde</w:t>
      </w:r>
      <w:r w:rsidR="008057F3">
        <w:t>nt</w:t>
      </w:r>
      <w:r w:rsidRPr="001D38B4">
        <w:t>s</w:t>
      </w:r>
    </w:p>
    <w:p w:rsidRPr="001D38B4" w:rsidR="001D38B4" w:rsidP="00504146" w:rsidRDefault="001D38B4" w14:paraId="06A6B37C" w14:textId="77777777">
      <w:pPr>
        <w:numPr>
          <w:ilvl w:val="0"/>
          <w:numId w:val="38"/>
        </w:numPr>
        <w:jc w:val="both"/>
      </w:pPr>
      <w:r w:rsidRPr="001D38B4">
        <w:t>Search and Filter Survey Data</w:t>
      </w:r>
    </w:p>
    <w:p w:rsidRPr="001D38B4" w:rsidR="001D38B4" w:rsidP="00504146" w:rsidRDefault="001D38B4" w14:paraId="444052E5" w14:textId="77777777">
      <w:pPr>
        <w:numPr>
          <w:ilvl w:val="0"/>
          <w:numId w:val="38"/>
        </w:numPr>
        <w:jc w:val="both"/>
      </w:pPr>
      <w:r w:rsidRPr="001D38B4">
        <w:t>Export to Spreadsheet</w:t>
      </w:r>
    </w:p>
    <w:p w:rsidRPr="001D38B4" w:rsidR="001D38B4" w:rsidP="00504146" w:rsidRDefault="001D38B4" w14:paraId="72B8F387" w14:textId="77777777">
      <w:pPr>
        <w:numPr>
          <w:ilvl w:val="0"/>
          <w:numId w:val="38"/>
        </w:numPr>
        <w:jc w:val="both"/>
      </w:pPr>
      <w:r w:rsidRPr="001D38B4">
        <w:t>Survey Analytics &amp; Reporting</w:t>
      </w:r>
    </w:p>
    <w:p w:rsidRPr="001D38B4" w:rsidR="001D38B4" w:rsidP="00504146" w:rsidRDefault="001D38B4" w14:paraId="3C63882A" w14:textId="77777777">
      <w:pPr>
        <w:numPr>
          <w:ilvl w:val="0"/>
          <w:numId w:val="38"/>
        </w:numPr>
        <w:jc w:val="both"/>
      </w:pPr>
      <w:r w:rsidRPr="001D38B4">
        <w:t xml:space="preserve">Store Survey Data in the Secure Survey Database </w:t>
      </w:r>
    </w:p>
    <w:p w:rsidRPr="001D38B4" w:rsidR="001D38B4" w:rsidP="00504146" w:rsidRDefault="001D38B4" w14:paraId="516B927E" w14:textId="77777777">
      <w:pPr>
        <w:numPr>
          <w:ilvl w:val="0"/>
          <w:numId w:val="38"/>
        </w:numPr>
        <w:jc w:val="both"/>
      </w:pPr>
      <w:r w:rsidRPr="001D38B4">
        <w:t>Manual Delete/Purge of Survey Data</w:t>
      </w:r>
    </w:p>
    <w:p w:rsidR="001D38B4" w:rsidP="00504146" w:rsidRDefault="001D38B4" w14:paraId="26DFC072" w14:textId="77777777">
      <w:pPr>
        <w:jc w:val="both"/>
      </w:pPr>
    </w:p>
    <w:p w:rsidR="00FF0162" w:rsidP="00504146" w:rsidRDefault="00FF0162" w14:paraId="70E692A1" w14:textId="77777777">
      <w:pPr>
        <w:pStyle w:val="Heading2"/>
        <w:jc w:val="both"/>
      </w:pPr>
      <w:bookmarkStart w:name="_Toc22796403" w:id="12"/>
      <w:r w:rsidRPr="004E5C76">
        <w:lastRenderedPageBreak/>
        <w:t>4. Efforts to Identify Duplication</w:t>
      </w:r>
      <w:bookmarkEnd w:id="12"/>
    </w:p>
    <w:p w:rsidRPr="005E3399" w:rsidR="00FF0162" w:rsidP="00504146" w:rsidRDefault="004A729C" w14:paraId="589413B0" w14:textId="77777777">
      <w:pPr>
        <w:jc w:val="both"/>
      </w:pPr>
      <w:r w:rsidRPr="005E3399">
        <w:t>The current request support</w:t>
      </w:r>
      <w:r w:rsidR="0010606D">
        <w:t>s</w:t>
      </w:r>
      <w:r w:rsidRPr="005E3399">
        <w:t xml:space="preserve"> </w:t>
      </w:r>
      <w:r w:rsidR="00931159">
        <w:t xml:space="preserve">the evaluation of </w:t>
      </w:r>
      <w:r w:rsidRPr="005E3399">
        <w:t xml:space="preserve">a </w:t>
      </w:r>
      <w:r w:rsidR="0010606D">
        <w:t>specialized</w:t>
      </w:r>
      <w:r w:rsidRPr="005E3399" w:rsidR="0010606D">
        <w:t xml:space="preserve"> </w:t>
      </w:r>
      <w:r w:rsidR="00931159">
        <w:t xml:space="preserve">CER/PCOR </w:t>
      </w:r>
      <w:r w:rsidRPr="005E3399">
        <w:t>training program for the Agency</w:t>
      </w:r>
      <w:r w:rsidRPr="005E3399" w:rsidR="005E3399">
        <w:t xml:space="preserve"> and</w:t>
      </w:r>
      <w:r w:rsidR="00DF5CC2">
        <w:t>,</w:t>
      </w:r>
      <w:r w:rsidRPr="005E3399" w:rsidR="005E3399">
        <w:t xml:space="preserve"> therefore</w:t>
      </w:r>
      <w:r w:rsidR="00DF5CC2">
        <w:t>,</w:t>
      </w:r>
      <w:r w:rsidRPr="005E3399" w:rsidR="005E3399">
        <w:t xml:space="preserve"> the instruments are specific and unique to this project.</w:t>
      </w:r>
      <w:r w:rsidRPr="005E3399">
        <w:t xml:space="preserve"> </w:t>
      </w:r>
      <w:r w:rsidR="0010606D">
        <w:t>While</w:t>
      </w:r>
      <w:r w:rsidR="00931159">
        <w:t xml:space="preserve">, in 2016, AHRQ </w:t>
      </w:r>
      <w:r w:rsidR="0010606D">
        <w:t>comp</w:t>
      </w:r>
      <w:r w:rsidR="006C452B">
        <w:t>l</w:t>
      </w:r>
      <w:r w:rsidR="0010606D">
        <w:t>eted a similar, though</w:t>
      </w:r>
      <w:r w:rsidR="00931159">
        <w:t xml:space="preserve"> </w:t>
      </w:r>
      <w:r w:rsidRPr="00621BA3" w:rsidR="0010606D">
        <w:t xml:space="preserve">smaller-scale </w:t>
      </w:r>
      <w:r w:rsidRPr="00621BA3" w:rsidR="00931159">
        <w:t>grantee survey effort</w:t>
      </w:r>
      <w:r w:rsidR="00931159">
        <w:t xml:space="preserve"> of its general health services research </w:t>
      </w:r>
      <w:r w:rsidRPr="00621BA3" w:rsidR="0010606D">
        <w:t xml:space="preserve">Career Development (K) Award </w:t>
      </w:r>
      <w:r w:rsidR="0010606D">
        <w:t xml:space="preserve">training </w:t>
      </w:r>
      <w:r w:rsidRPr="00621BA3" w:rsidR="0010606D">
        <w:t>program</w:t>
      </w:r>
      <w:r w:rsidR="0010606D">
        <w:t>,</w:t>
      </w:r>
      <w:r w:rsidRPr="00621BA3" w:rsidR="0010606D">
        <w:t xml:space="preserve"> </w:t>
      </w:r>
      <w:r w:rsidR="0010606D">
        <w:t>no</w:t>
      </w:r>
      <w:r w:rsidRPr="005E3399" w:rsidR="0010606D">
        <w:t xml:space="preserve"> </w:t>
      </w:r>
      <w:r w:rsidRPr="005E3399">
        <w:t xml:space="preserve">other training program </w:t>
      </w:r>
      <w:r w:rsidRPr="005E3399" w:rsidR="005E3399">
        <w:t xml:space="preserve">like the one associated with this effort exists, so we are assured that the evaluation of this project is not a duplicative effort. </w:t>
      </w:r>
    </w:p>
    <w:p w:rsidR="00FF0162" w:rsidP="00504146" w:rsidRDefault="00FF0162" w14:paraId="43C421AD" w14:textId="77777777">
      <w:pPr>
        <w:pStyle w:val="Heading2"/>
        <w:jc w:val="both"/>
      </w:pPr>
      <w:bookmarkStart w:name="_Toc151782180" w:id="13"/>
      <w:bookmarkStart w:name="_Toc158526220" w:id="14"/>
      <w:bookmarkStart w:name="_Toc22796404" w:id="15"/>
      <w:r w:rsidRPr="004E5C76">
        <w:t xml:space="preserve">5. </w:t>
      </w:r>
      <w:bookmarkEnd w:id="13"/>
      <w:bookmarkEnd w:id="14"/>
      <w:r w:rsidRPr="005E3399" w:rsidR="005E3399">
        <w:t>Involvement of Small Businesses or other Small Entities</w:t>
      </w:r>
      <w:bookmarkEnd w:id="15"/>
    </w:p>
    <w:p w:rsidR="004E5C76" w:rsidP="00504146" w:rsidRDefault="004E5C76" w14:paraId="564CC269" w14:textId="77777777">
      <w:pPr>
        <w:pStyle w:val="BodyText1"/>
        <w:jc w:val="both"/>
        <w:rPr>
          <w:rFonts w:ascii="Times New Roman" w:hAnsi="Times New Roman"/>
          <w:szCs w:val="24"/>
        </w:rPr>
      </w:pPr>
      <w:bookmarkStart w:name="_Toc151782181" w:id="16"/>
      <w:bookmarkStart w:name="_Toc158526221" w:id="17"/>
      <w:r>
        <w:rPr>
          <w:rFonts w:ascii="Times New Roman" w:hAnsi="Times New Roman"/>
          <w:szCs w:val="24"/>
        </w:rPr>
        <w:t xml:space="preserve">This collection request does not involve burden to small businesses or other small entities. </w:t>
      </w:r>
    </w:p>
    <w:p w:rsidRPr="00E635C7" w:rsidR="00FF0162" w:rsidP="00504146" w:rsidRDefault="00FF0162" w14:paraId="59CB2ACE" w14:textId="77777777">
      <w:pPr>
        <w:pStyle w:val="Heading2"/>
        <w:jc w:val="both"/>
      </w:pPr>
      <w:bookmarkStart w:name="_Toc22796405" w:id="18"/>
      <w:r w:rsidRPr="00E635C7">
        <w:t>6. Consequences if Information Collected Less Frequently</w:t>
      </w:r>
      <w:bookmarkEnd w:id="16"/>
      <w:bookmarkEnd w:id="17"/>
      <w:bookmarkEnd w:id="18"/>
    </w:p>
    <w:p w:rsidR="00371E09" w:rsidP="00504146" w:rsidRDefault="00371E09" w14:paraId="623619EB" w14:textId="77777777">
      <w:pPr>
        <w:spacing w:before="240"/>
        <w:jc w:val="both"/>
      </w:pPr>
      <w:r>
        <w:t xml:space="preserve">Data will be obtained </w:t>
      </w:r>
      <w:r w:rsidR="00A5324E">
        <w:t>only once for this study. Survey d</w:t>
      </w:r>
      <w:r w:rsidR="005E3399">
        <w:t xml:space="preserve">ata collection is critical to the evaluation </w:t>
      </w:r>
      <w:proofErr w:type="gramStart"/>
      <w:r w:rsidR="005E3399">
        <w:t>design</w:t>
      </w:r>
      <w:proofErr w:type="gramEnd"/>
      <w:r w:rsidR="00A5324E">
        <w:t xml:space="preserve"> as it is the one method by which evaluators will ask individual trainees and mentors these questions about program activities and results. </w:t>
      </w:r>
      <w:r w:rsidR="00744B56">
        <w:t xml:space="preserve"> </w:t>
      </w:r>
    </w:p>
    <w:p w:rsidRPr="00DB00DD" w:rsidR="00FF0162" w:rsidP="00504146" w:rsidRDefault="00FF0162" w14:paraId="508D3A97" w14:textId="77777777">
      <w:pPr>
        <w:pStyle w:val="Heading2"/>
        <w:jc w:val="both"/>
      </w:pPr>
      <w:bookmarkStart w:name="_Toc151782182" w:id="19"/>
      <w:bookmarkStart w:name="_Toc158526222" w:id="20"/>
      <w:bookmarkStart w:name="_Toc22796406" w:id="21"/>
      <w:r w:rsidRPr="00DB00DD">
        <w:t>7. Special Circumstances</w:t>
      </w:r>
      <w:bookmarkEnd w:id="19"/>
      <w:bookmarkEnd w:id="20"/>
      <w:bookmarkEnd w:id="21"/>
    </w:p>
    <w:p w:rsidRPr="005B3D08" w:rsidR="00FF0162" w:rsidP="00504146" w:rsidRDefault="00FF0162" w14:paraId="550D941D" w14:textId="77777777">
      <w:pPr>
        <w:spacing w:before="120"/>
        <w:jc w:val="both"/>
      </w:pPr>
      <w:r w:rsidRPr="005B3D08">
        <w:t>This request is consistent with the general information collection guidelines of 5 CFR 1320.5(d</w:t>
      </w:r>
      <w:proofErr w:type="gramStart"/>
      <w:r w:rsidRPr="005B3D08">
        <w:t>)(</w:t>
      </w:r>
      <w:proofErr w:type="gramEnd"/>
      <w:r w:rsidRPr="005B3D08">
        <w:t>2).  No special circumstances apply.</w:t>
      </w:r>
    </w:p>
    <w:p w:rsidRPr="00DB00DD" w:rsidR="00FF0162" w:rsidP="00504146" w:rsidRDefault="00FF0162" w14:paraId="04F7ED89" w14:textId="77777777">
      <w:pPr>
        <w:pStyle w:val="Heading2"/>
        <w:jc w:val="both"/>
      </w:pPr>
      <w:bookmarkStart w:name="_Toc151782183" w:id="22"/>
      <w:bookmarkStart w:name="_Toc158526223" w:id="23"/>
      <w:bookmarkStart w:name="_Toc22796407" w:id="24"/>
      <w:r w:rsidRPr="00DB00DD">
        <w:t xml:space="preserve">8. </w:t>
      </w:r>
      <w:bookmarkEnd w:id="22"/>
      <w:bookmarkEnd w:id="23"/>
      <w:r w:rsidRPr="00DB00DD">
        <w:t>Federal Register Notice and Outside Consultations</w:t>
      </w:r>
      <w:bookmarkEnd w:id="24"/>
    </w:p>
    <w:p w:rsidRPr="0090680C" w:rsidR="00FF0162" w:rsidP="00504146" w:rsidRDefault="00FF0162" w14:paraId="366061CF" w14:textId="77777777">
      <w:pPr>
        <w:pStyle w:val="Heading3"/>
        <w:jc w:val="both"/>
        <w:rPr>
          <w:rStyle w:val="Emphasis"/>
          <w:rFonts w:ascii="Times New Roman" w:hAnsi="Times New Roman"/>
          <w:b w:val="0"/>
        </w:rPr>
      </w:pPr>
      <w:bookmarkStart w:name="_Toc22796408" w:id="25"/>
      <w:r w:rsidRPr="0090680C">
        <w:rPr>
          <w:rStyle w:val="Emphasis"/>
          <w:rFonts w:ascii="Times New Roman" w:hAnsi="Times New Roman"/>
          <w:b w:val="0"/>
        </w:rPr>
        <w:t>8.a. Federal Register Notice</w:t>
      </w:r>
      <w:bookmarkEnd w:id="25"/>
    </w:p>
    <w:p w:rsidRPr="005B3D08" w:rsidR="00FF0162" w:rsidP="00504146" w:rsidRDefault="00FF0162" w14:paraId="2A950F27" w14:textId="54A6EEE7">
      <w:pPr>
        <w:spacing w:before="240"/>
        <w:jc w:val="both"/>
      </w:pPr>
      <w:bookmarkStart w:name="_GoBack" w:id="26"/>
      <w:r w:rsidRPr="005B3D08">
        <w:t xml:space="preserve">As required by 5 CFR 1320.8(d), </w:t>
      </w:r>
      <w:r w:rsidR="00842D80">
        <w:t xml:space="preserve">a </w:t>
      </w:r>
      <w:r w:rsidRPr="005B3D08">
        <w:t>notice was published in the Federal Register on</w:t>
      </w:r>
      <w:r w:rsidRPr="00732EB4" w:rsidR="00732EB4">
        <w:t xml:space="preserve"> December 13, 2019</w:t>
      </w:r>
      <w:r w:rsidR="00732EB4">
        <w:t>,</w:t>
      </w:r>
      <w:r w:rsidRPr="00485AD9" w:rsidR="00485AD9">
        <w:t xml:space="preserve"> Vol. 84, No. 240</w:t>
      </w:r>
      <w:r w:rsidR="00485AD9">
        <w:t>,</w:t>
      </w:r>
      <w:r w:rsidR="00732EB4">
        <w:t xml:space="preserve"> p</w:t>
      </w:r>
      <w:r w:rsidRPr="00732EB4" w:rsidR="00732EB4">
        <w:t>age 68170</w:t>
      </w:r>
      <w:r w:rsidR="00732EB4">
        <w:t xml:space="preserve"> </w:t>
      </w:r>
      <w:r w:rsidR="00485AD9">
        <w:t>for 60 days</w:t>
      </w:r>
      <w:r w:rsidRPr="00E94463" w:rsidR="001B7F66">
        <w:t xml:space="preserve">, and again on </w:t>
      </w:r>
      <w:r w:rsidR="00732EB4">
        <w:t>January 27, 2020,</w:t>
      </w:r>
      <w:r w:rsidRPr="00485AD9" w:rsidR="00485AD9">
        <w:t xml:space="preserve"> Vol. 85, No. 17</w:t>
      </w:r>
      <w:r w:rsidR="00485AD9">
        <w:t>,</w:t>
      </w:r>
      <w:r w:rsidR="00732EB4">
        <w:t xml:space="preserve"> page </w:t>
      </w:r>
      <w:r w:rsidRPr="00732EB4" w:rsidR="00732EB4">
        <w:t>4666</w:t>
      </w:r>
      <w:r w:rsidRPr="00E94463" w:rsidR="00451F7C">
        <w:t xml:space="preserve"> </w:t>
      </w:r>
      <w:r w:rsidRPr="00E94463" w:rsidR="001B7F66">
        <w:t xml:space="preserve">for 30 days (see Attachment </w:t>
      </w:r>
      <w:r w:rsidRPr="00E94463" w:rsidR="008057F3">
        <w:t>D</w:t>
      </w:r>
      <w:r w:rsidRPr="00E94463" w:rsidR="001B7F66">
        <w:t>)</w:t>
      </w:r>
      <w:r w:rsidRPr="00E94463">
        <w:t>.</w:t>
      </w:r>
      <w:r w:rsidRPr="005B3D08">
        <w:t xml:space="preserve">  </w:t>
      </w:r>
      <w:r w:rsidR="00485AD9">
        <w:t>No public comments were received during the 60-Day review period.</w:t>
      </w:r>
    </w:p>
    <w:p w:rsidRPr="0090680C" w:rsidR="00FF0162" w:rsidP="00504146" w:rsidRDefault="00FF0162" w14:paraId="3373138D" w14:textId="77777777">
      <w:pPr>
        <w:pStyle w:val="Heading3"/>
        <w:jc w:val="both"/>
        <w:rPr>
          <w:rStyle w:val="Emphasis"/>
          <w:rFonts w:ascii="Times New Roman" w:hAnsi="Times New Roman"/>
          <w:b w:val="0"/>
          <w:sz w:val="24"/>
        </w:rPr>
      </w:pPr>
      <w:bookmarkStart w:name="_Toc22796409" w:id="27"/>
      <w:bookmarkEnd w:id="26"/>
      <w:r w:rsidRPr="0090680C">
        <w:rPr>
          <w:rStyle w:val="Emphasis"/>
          <w:rFonts w:ascii="Times New Roman" w:hAnsi="Times New Roman"/>
          <w:b w:val="0"/>
          <w:sz w:val="24"/>
        </w:rPr>
        <w:t>8.b.  Outside Consultations</w:t>
      </w:r>
      <w:bookmarkEnd w:id="27"/>
    </w:p>
    <w:p w:rsidR="00A5324E" w:rsidP="00504146" w:rsidRDefault="00052B91" w14:paraId="60C1CD88" w14:textId="77777777">
      <w:pPr>
        <w:jc w:val="both"/>
      </w:pPr>
      <w:bookmarkStart w:name="_Toc457285506" w:id="28"/>
      <w:bookmarkStart w:name="_Toc58725294" w:id="29"/>
      <w:bookmarkStart w:name="_Toc151782184" w:id="30"/>
      <w:bookmarkStart w:name="_Toc158526224" w:id="31"/>
      <w:proofErr w:type="gramStart"/>
      <w:r>
        <w:t>A comprehensive f</w:t>
      </w:r>
      <w:r w:rsidR="001B7F66">
        <w:t>ormative research</w:t>
      </w:r>
      <w:r w:rsidR="00EB6A21">
        <w:t xml:space="preserve"> effort was conducted by </w:t>
      </w:r>
      <w:r>
        <w:t>AFYA Inc.</w:t>
      </w:r>
      <w:r w:rsidR="001D1C98">
        <w:t>,</w:t>
      </w:r>
      <w:r>
        <w:t xml:space="preserve"> to inform the design of the</w:t>
      </w:r>
      <w:r w:rsidR="00235584">
        <w:t xml:space="preserve"> evaluation and data collection instruments</w:t>
      </w:r>
      <w:proofErr w:type="gramEnd"/>
      <w:r w:rsidR="00A5324E">
        <w:t xml:space="preserve">. Formative research included review of program progress reports, key informant interviews with AHRQ </w:t>
      </w:r>
      <w:r w:rsidRPr="008B7D80" w:rsidR="008B7D80">
        <w:t xml:space="preserve">PCORTF-TP </w:t>
      </w:r>
      <w:r w:rsidR="00A5324E">
        <w:t xml:space="preserve">program staff, and a </w:t>
      </w:r>
      <w:r w:rsidR="005F3E2E">
        <w:t xml:space="preserve">small </w:t>
      </w:r>
      <w:r w:rsidR="00A5324E">
        <w:t>focus group with</w:t>
      </w:r>
      <w:r w:rsidR="005F3E2E">
        <w:t xml:space="preserve"> grantees</w:t>
      </w:r>
      <w:r w:rsidR="00A5324E">
        <w:t xml:space="preserve">. These data </w:t>
      </w:r>
      <w:proofErr w:type="gramStart"/>
      <w:r w:rsidR="00A5324E">
        <w:t>were analy</w:t>
      </w:r>
      <w:r w:rsidR="00D21EDA">
        <w:t>zed</w:t>
      </w:r>
      <w:proofErr w:type="gramEnd"/>
      <w:r w:rsidR="00D21EDA">
        <w:t xml:space="preserve"> to determine which information should be collected through survey</w:t>
      </w:r>
      <w:r w:rsidR="00CA1F5D">
        <w:t>s</w:t>
      </w:r>
      <w:r w:rsidR="00D21EDA">
        <w:t xml:space="preserve"> as well as how questions should be phrased to be appropriate for </w:t>
      </w:r>
      <w:r w:rsidRPr="008B7D80" w:rsidR="008B7D80">
        <w:t xml:space="preserve">PCORTF-TP </w:t>
      </w:r>
      <w:r w:rsidR="00D21EDA">
        <w:t>grant</w:t>
      </w:r>
      <w:r w:rsidR="00CA1F5D">
        <w:t xml:space="preserve"> participants</w:t>
      </w:r>
      <w:r w:rsidR="00D21EDA">
        <w:t xml:space="preserve">. </w:t>
      </w:r>
    </w:p>
    <w:p w:rsidR="0082021B" w:rsidP="00504146" w:rsidRDefault="0082021B" w14:paraId="05F6B4EC" w14:textId="77777777">
      <w:pPr>
        <w:jc w:val="both"/>
      </w:pPr>
    </w:p>
    <w:p w:rsidR="0082021B" w:rsidP="00504146" w:rsidRDefault="0082021B" w14:paraId="64878565" w14:textId="77777777">
      <w:pPr>
        <w:jc w:val="both"/>
      </w:pPr>
      <w:r>
        <w:t xml:space="preserve">A grantee </w:t>
      </w:r>
      <w:proofErr w:type="gramStart"/>
      <w:r>
        <w:t>stakeholder working</w:t>
      </w:r>
      <w:proofErr w:type="gramEnd"/>
      <w:r>
        <w:t xml:space="preserve"> group also reviewed and provided feedback on draft data collection instruments. There are </w:t>
      </w:r>
      <w:proofErr w:type="gramStart"/>
      <w:r>
        <w:t>no unresolved</w:t>
      </w:r>
      <w:proofErr w:type="gramEnd"/>
      <w:r>
        <w:t xml:space="preserve"> issues.</w:t>
      </w:r>
    </w:p>
    <w:p w:rsidRPr="0096297A" w:rsidR="00FF0162" w:rsidP="00504146" w:rsidRDefault="00FF0162" w14:paraId="3E154E5B" w14:textId="77777777">
      <w:pPr>
        <w:pStyle w:val="Heading2"/>
        <w:jc w:val="both"/>
      </w:pPr>
      <w:bookmarkStart w:name="_Toc22796410" w:id="32"/>
      <w:r w:rsidRPr="0096297A">
        <w:t>9. Payments/Gifts to Respondents</w:t>
      </w:r>
      <w:bookmarkEnd w:id="28"/>
      <w:bookmarkEnd w:id="29"/>
      <w:bookmarkEnd w:id="30"/>
      <w:bookmarkEnd w:id="31"/>
      <w:bookmarkEnd w:id="32"/>
    </w:p>
    <w:p w:rsidR="005946E5" w:rsidP="00504146" w:rsidRDefault="005946E5" w14:paraId="526BCAA8" w14:textId="77777777">
      <w:pPr>
        <w:spacing w:before="240"/>
        <w:jc w:val="both"/>
      </w:pPr>
      <w:r>
        <w:t xml:space="preserve">No honoraria or other gifts </w:t>
      </w:r>
      <w:proofErr w:type="gramStart"/>
      <w:r>
        <w:t>will be provided</w:t>
      </w:r>
      <w:proofErr w:type="gramEnd"/>
      <w:r>
        <w:t xml:space="preserve"> to </w:t>
      </w:r>
      <w:r w:rsidR="00D21EDA">
        <w:t>respondents</w:t>
      </w:r>
      <w:r>
        <w:t xml:space="preserve"> in </w:t>
      </w:r>
      <w:r w:rsidRPr="005B3D08">
        <w:t>exchange for their participation</w:t>
      </w:r>
      <w:r>
        <w:t xml:space="preserve"> in the </w:t>
      </w:r>
      <w:r w:rsidR="00D21EDA">
        <w:t>survey</w:t>
      </w:r>
      <w:r>
        <w:t>.</w:t>
      </w:r>
    </w:p>
    <w:p w:rsidRPr="0096297A" w:rsidR="00FF0162" w:rsidP="00504146" w:rsidRDefault="00FF0162" w14:paraId="0C4A6175" w14:textId="77777777">
      <w:pPr>
        <w:pStyle w:val="Heading2"/>
        <w:jc w:val="both"/>
      </w:pPr>
      <w:bookmarkStart w:name="_Toc151782185" w:id="33"/>
      <w:bookmarkStart w:name="_Toc158526225" w:id="34"/>
      <w:bookmarkStart w:name="_Toc22796411" w:id="35"/>
      <w:r w:rsidRPr="0096297A">
        <w:lastRenderedPageBreak/>
        <w:t>10. Assurance of Confidentiality</w:t>
      </w:r>
      <w:bookmarkEnd w:id="33"/>
      <w:bookmarkEnd w:id="34"/>
      <w:bookmarkEnd w:id="35"/>
    </w:p>
    <w:p w:rsidRPr="005B3D08" w:rsidR="00FF0162" w:rsidP="00504146" w:rsidRDefault="00FF0162" w14:paraId="1C89717D" w14:textId="77777777">
      <w:pPr>
        <w:autoSpaceDE w:val="0"/>
        <w:autoSpaceDN w:val="0"/>
        <w:adjustRightInd w:val="0"/>
        <w:spacing w:before="240"/>
        <w:jc w:val="both"/>
      </w:pPr>
      <w:r w:rsidRPr="005B3D08">
        <w:t xml:space="preserve">Individuals and organizations </w:t>
      </w:r>
      <w:proofErr w:type="gramStart"/>
      <w:r w:rsidRPr="005B3D08">
        <w:t>will be assured</w:t>
      </w:r>
      <w:proofErr w:type="gramEnd"/>
      <w:r w:rsidRPr="005B3D08">
        <w:t xml:space="preserve"> of the confidentiality of their replies under Section 934(c) of the Public Health Service Act, 42 USC 299c-3(c). They </w:t>
      </w:r>
      <w:proofErr w:type="gramStart"/>
      <w:r w:rsidRPr="005B3D08">
        <w:t>will be told</w:t>
      </w:r>
      <w:proofErr w:type="gramEnd"/>
      <w:r w:rsidRPr="005B3D08">
        <w:t xml:space="preserve"> the purposes for which the information is collected and that, in accordance with this statute, any identifiable information about them will not be used or disclosed for any other purpose.</w:t>
      </w:r>
    </w:p>
    <w:p w:rsidRPr="005B3D08" w:rsidR="00FF0162" w:rsidP="00504146" w:rsidRDefault="00FF0162" w14:paraId="5FD393C9" w14:textId="77777777">
      <w:pPr>
        <w:autoSpaceDE w:val="0"/>
        <w:autoSpaceDN w:val="0"/>
        <w:adjustRightInd w:val="0"/>
        <w:jc w:val="both"/>
      </w:pPr>
    </w:p>
    <w:p w:rsidRPr="005B3D08" w:rsidR="00FF0162" w:rsidP="00504146" w:rsidRDefault="00C77336" w14:paraId="52D97BE2" w14:textId="77777777">
      <w:pPr>
        <w:autoSpaceDE w:val="0"/>
        <w:autoSpaceDN w:val="0"/>
        <w:adjustRightInd w:val="0"/>
        <w:jc w:val="both"/>
      </w:pPr>
      <w:r w:rsidRPr="00C77336">
        <w:t xml:space="preserve">No confidential or protected health information </w:t>
      </w:r>
      <w:proofErr w:type="gramStart"/>
      <w:r w:rsidRPr="00C77336">
        <w:t>will be collected</w:t>
      </w:r>
      <w:proofErr w:type="gramEnd"/>
      <w:r w:rsidRPr="00C77336">
        <w:t xml:space="preserve"> for this project.</w:t>
      </w:r>
      <w:r>
        <w:t xml:space="preserve"> </w:t>
      </w:r>
      <w:r w:rsidRPr="00C77336">
        <w:t xml:space="preserve">  </w:t>
      </w:r>
      <w:r w:rsidRPr="005B3D08" w:rsidR="00FF0162">
        <w:t xml:space="preserve">  </w:t>
      </w:r>
    </w:p>
    <w:p w:rsidRPr="0096297A" w:rsidR="00FF0162" w:rsidP="00504146" w:rsidRDefault="00FF0162" w14:paraId="7C725C39" w14:textId="77777777">
      <w:pPr>
        <w:pStyle w:val="Heading2"/>
        <w:jc w:val="both"/>
      </w:pPr>
      <w:bookmarkStart w:name="_Toc151782186" w:id="36"/>
      <w:bookmarkStart w:name="_Toc158526226" w:id="37"/>
      <w:bookmarkStart w:name="_Toc22796412" w:id="38"/>
      <w:r w:rsidRPr="0096297A">
        <w:t>11. Questions of a Sensitive Nature</w:t>
      </w:r>
      <w:bookmarkEnd w:id="36"/>
      <w:bookmarkEnd w:id="37"/>
      <w:bookmarkEnd w:id="38"/>
    </w:p>
    <w:p w:rsidRPr="005B3D08" w:rsidR="00FF0162" w:rsidP="00504146" w:rsidRDefault="00FF0162" w14:paraId="4A48EFB7" w14:textId="77777777">
      <w:pPr>
        <w:spacing w:before="240"/>
        <w:jc w:val="both"/>
      </w:pPr>
      <w:r w:rsidRPr="005B3D08">
        <w:t>This project includes no questions of a sensitive nature.</w:t>
      </w:r>
      <w:r w:rsidR="00C77336">
        <w:t xml:space="preserve"> </w:t>
      </w:r>
      <w:r w:rsidRPr="00C77336" w:rsidR="00C77336">
        <w:t>The evaluation instruments do not contain any questions concerning sexual behavior and attitudes, religious beliefs, income</w:t>
      </w:r>
      <w:r w:rsidR="00215B40">
        <w:t>,</w:t>
      </w:r>
      <w:r w:rsidRPr="00C77336" w:rsidR="00C77336">
        <w:t xml:space="preserve"> or proprietary business information</w:t>
      </w:r>
      <w:r w:rsidR="00E75E57">
        <w:t>.</w:t>
      </w:r>
    </w:p>
    <w:p w:rsidRPr="0096297A" w:rsidR="00FF0162" w:rsidP="00504146" w:rsidRDefault="00FF0162" w14:paraId="6B2126CE" w14:textId="77777777">
      <w:pPr>
        <w:pStyle w:val="Heading2"/>
        <w:jc w:val="both"/>
      </w:pPr>
      <w:bookmarkStart w:name="_Toc151782187" w:id="39"/>
      <w:bookmarkStart w:name="_Toc158526227" w:id="40"/>
      <w:bookmarkStart w:name="_Toc22796413" w:id="41"/>
      <w:r w:rsidRPr="0096297A">
        <w:t>12. Estimates of Annualized Burden Hours and Costs</w:t>
      </w:r>
      <w:bookmarkEnd w:id="39"/>
      <w:bookmarkEnd w:id="40"/>
      <w:bookmarkEnd w:id="41"/>
    </w:p>
    <w:p w:rsidRPr="005B3D08" w:rsidR="00FF0162" w:rsidP="00504146" w:rsidRDefault="00FF0162" w14:paraId="71DA992E" w14:textId="77777777">
      <w:pPr>
        <w:keepLines/>
        <w:spacing w:before="240"/>
        <w:jc w:val="both"/>
        <w:rPr>
          <w:bCs/>
        </w:rPr>
      </w:pPr>
      <w:r w:rsidRPr="005B3D08">
        <w:rPr>
          <w:bCs/>
        </w:rPr>
        <w:t>Exhibit 1 shows the estimated annualized burden hours for the respondents’ time to parti</w:t>
      </w:r>
      <w:r w:rsidR="00145068">
        <w:rPr>
          <w:bCs/>
        </w:rPr>
        <w:t>cipat</w:t>
      </w:r>
      <w:r w:rsidR="005946E5">
        <w:rPr>
          <w:bCs/>
        </w:rPr>
        <w:t xml:space="preserve">e in this evaluation. </w:t>
      </w:r>
      <w:proofErr w:type="gramStart"/>
      <w:r w:rsidR="002D1722">
        <w:rPr>
          <w:bCs/>
        </w:rPr>
        <w:t>The survey will be completed</w:t>
      </w:r>
      <w:r w:rsidRPr="005B3D08">
        <w:rPr>
          <w:bCs/>
        </w:rPr>
        <w:t xml:space="preserve"> by approximately</w:t>
      </w:r>
      <w:r w:rsidR="00C33546">
        <w:rPr>
          <w:bCs/>
        </w:rPr>
        <w:t xml:space="preserve"> </w:t>
      </w:r>
      <w:r w:rsidR="00345BEF">
        <w:rPr>
          <w:bCs/>
        </w:rPr>
        <w:t>288</w:t>
      </w:r>
      <w:r w:rsidR="00982E3F">
        <w:rPr>
          <w:bCs/>
        </w:rPr>
        <w:t xml:space="preserve"> </w:t>
      </w:r>
      <w:r w:rsidR="007673C8">
        <w:rPr>
          <w:bCs/>
        </w:rPr>
        <w:t xml:space="preserve">awardees, </w:t>
      </w:r>
      <w:r w:rsidR="002D1722">
        <w:rPr>
          <w:bCs/>
        </w:rPr>
        <w:t>scholars</w:t>
      </w:r>
      <w:r w:rsidR="00C33546">
        <w:rPr>
          <w:bCs/>
        </w:rPr>
        <w:t xml:space="preserve">, </w:t>
      </w:r>
      <w:r w:rsidR="007673C8">
        <w:rPr>
          <w:bCs/>
        </w:rPr>
        <w:t>principal investigators (</w:t>
      </w:r>
      <w:r w:rsidR="00C33546">
        <w:rPr>
          <w:bCs/>
        </w:rPr>
        <w:t>PI</w:t>
      </w:r>
      <w:r w:rsidR="007673C8">
        <w:rPr>
          <w:bCs/>
        </w:rPr>
        <w:t>)</w:t>
      </w:r>
      <w:r w:rsidR="00C33546">
        <w:rPr>
          <w:bCs/>
        </w:rPr>
        <w:t>,</w:t>
      </w:r>
      <w:r w:rsidR="002D1722">
        <w:rPr>
          <w:bCs/>
        </w:rPr>
        <w:t xml:space="preserve"> and mentors</w:t>
      </w:r>
      <w:proofErr w:type="gramEnd"/>
      <w:r w:rsidR="002D1722">
        <w:rPr>
          <w:bCs/>
        </w:rPr>
        <w:t>. The</w:t>
      </w:r>
      <w:r w:rsidR="00145068">
        <w:rPr>
          <w:bCs/>
        </w:rPr>
        <w:t xml:space="preserve"> </w:t>
      </w:r>
      <w:r w:rsidR="002D1722">
        <w:rPr>
          <w:bCs/>
        </w:rPr>
        <w:t>survey</w:t>
      </w:r>
      <w:r w:rsidR="00CA1F5D">
        <w:rPr>
          <w:bCs/>
        </w:rPr>
        <w:t>s</w:t>
      </w:r>
      <w:r w:rsidR="002D1722">
        <w:rPr>
          <w:bCs/>
        </w:rPr>
        <w:t xml:space="preserve"> </w:t>
      </w:r>
      <w:r w:rsidR="00CA1F5D">
        <w:rPr>
          <w:bCs/>
        </w:rPr>
        <w:t>(Attachments A</w:t>
      </w:r>
      <w:r w:rsidR="008057F3">
        <w:rPr>
          <w:bCs/>
        </w:rPr>
        <w:t xml:space="preserve"> and</w:t>
      </w:r>
      <w:r w:rsidR="00191CF5">
        <w:rPr>
          <w:bCs/>
        </w:rPr>
        <w:t xml:space="preserve"> </w:t>
      </w:r>
      <w:r w:rsidR="00CA1F5D">
        <w:rPr>
          <w:bCs/>
        </w:rPr>
        <w:t xml:space="preserve">B) </w:t>
      </w:r>
      <w:r w:rsidRPr="005B3D08">
        <w:rPr>
          <w:bCs/>
        </w:rPr>
        <w:t xml:space="preserve">will </w:t>
      </w:r>
      <w:r w:rsidR="00CA1F5D">
        <w:rPr>
          <w:bCs/>
        </w:rPr>
        <w:t xml:space="preserve">each </w:t>
      </w:r>
      <w:r w:rsidRPr="005B3D08">
        <w:rPr>
          <w:bCs/>
        </w:rPr>
        <w:t xml:space="preserve">require </w:t>
      </w:r>
      <w:r w:rsidR="002D1722">
        <w:rPr>
          <w:bCs/>
        </w:rPr>
        <w:t>approximately</w:t>
      </w:r>
      <w:r w:rsidR="00CA1F5D">
        <w:rPr>
          <w:bCs/>
        </w:rPr>
        <w:t xml:space="preserve"> </w:t>
      </w:r>
      <w:r w:rsidR="00C33546">
        <w:rPr>
          <w:bCs/>
        </w:rPr>
        <w:t>3</w:t>
      </w:r>
      <w:r w:rsidR="002D1722">
        <w:rPr>
          <w:bCs/>
        </w:rPr>
        <w:t>0</w:t>
      </w:r>
      <w:r w:rsidRPr="005B3D08">
        <w:rPr>
          <w:bCs/>
        </w:rPr>
        <w:t xml:space="preserve"> minutes</w:t>
      </w:r>
      <w:r w:rsidR="00145068">
        <w:rPr>
          <w:bCs/>
        </w:rPr>
        <w:t xml:space="preserve"> to complete</w:t>
      </w:r>
      <w:r w:rsidRPr="005B3D08">
        <w:rPr>
          <w:bCs/>
        </w:rPr>
        <w:t>.</w:t>
      </w:r>
      <w:r w:rsidR="00145068">
        <w:rPr>
          <w:bCs/>
        </w:rPr>
        <w:t xml:space="preserve"> </w:t>
      </w:r>
      <w:r w:rsidR="00C33546">
        <w:rPr>
          <w:bCs/>
        </w:rPr>
        <w:t xml:space="preserve">The </w:t>
      </w:r>
      <w:r w:rsidR="00CA1F5D">
        <w:rPr>
          <w:bCs/>
        </w:rPr>
        <w:t xml:space="preserve">key informant </w:t>
      </w:r>
      <w:r w:rsidR="00C33546">
        <w:rPr>
          <w:bCs/>
        </w:rPr>
        <w:t xml:space="preserve">interview </w:t>
      </w:r>
      <w:r w:rsidR="00CA1F5D">
        <w:rPr>
          <w:bCs/>
        </w:rPr>
        <w:t xml:space="preserve">(Attachment C) </w:t>
      </w:r>
      <w:proofErr w:type="gramStart"/>
      <w:r w:rsidR="00C33546">
        <w:rPr>
          <w:bCs/>
        </w:rPr>
        <w:t>will be conducted</w:t>
      </w:r>
      <w:proofErr w:type="gramEnd"/>
      <w:r w:rsidR="00C33546">
        <w:rPr>
          <w:bCs/>
        </w:rPr>
        <w:t xml:space="preserve"> </w:t>
      </w:r>
      <w:r w:rsidR="00ED1EA1">
        <w:rPr>
          <w:bCs/>
        </w:rPr>
        <w:t xml:space="preserve">with </w:t>
      </w:r>
      <w:r w:rsidR="00C33546">
        <w:rPr>
          <w:bCs/>
        </w:rPr>
        <w:t xml:space="preserve">approximately </w:t>
      </w:r>
      <w:r w:rsidR="00ED1EA1">
        <w:rPr>
          <w:bCs/>
        </w:rPr>
        <w:t xml:space="preserve">13 </w:t>
      </w:r>
      <w:r w:rsidR="00C33546">
        <w:rPr>
          <w:bCs/>
        </w:rPr>
        <w:t>PIs. The</w:t>
      </w:r>
      <w:r w:rsidR="00CA1F5D">
        <w:rPr>
          <w:bCs/>
        </w:rPr>
        <w:t>se</w:t>
      </w:r>
      <w:r w:rsidR="00C33546">
        <w:rPr>
          <w:bCs/>
        </w:rPr>
        <w:t xml:space="preserve"> interviews </w:t>
      </w:r>
      <w:proofErr w:type="gramStart"/>
      <w:r w:rsidR="00C33546">
        <w:rPr>
          <w:bCs/>
        </w:rPr>
        <w:t>are expected</w:t>
      </w:r>
      <w:proofErr w:type="gramEnd"/>
      <w:r w:rsidR="00C33546">
        <w:rPr>
          <w:bCs/>
        </w:rPr>
        <w:t xml:space="preserve"> to take one hour each. The total hour burden </w:t>
      </w:r>
      <w:proofErr w:type="gramStart"/>
      <w:r w:rsidR="00C33546">
        <w:rPr>
          <w:bCs/>
        </w:rPr>
        <w:t>is expected</w:t>
      </w:r>
      <w:proofErr w:type="gramEnd"/>
      <w:r w:rsidR="00C33546">
        <w:rPr>
          <w:bCs/>
        </w:rPr>
        <w:t xml:space="preserve"> to be </w:t>
      </w:r>
      <w:r w:rsidR="00CA1F5D">
        <w:rPr>
          <w:bCs/>
        </w:rPr>
        <w:t xml:space="preserve">150.0 </w:t>
      </w:r>
      <w:r w:rsidR="00C33546">
        <w:rPr>
          <w:bCs/>
        </w:rPr>
        <w:t xml:space="preserve">hours for this </w:t>
      </w:r>
      <w:r w:rsidR="00104EAA">
        <w:rPr>
          <w:bCs/>
        </w:rPr>
        <w:t>participant data collection effort</w:t>
      </w:r>
      <w:r w:rsidR="00C33546">
        <w:rPr>
          <w:bCs/>
        </w:rPr>
        <w:t>.</w:t>
      </w:r>
    </w:p>
    <w:p w:rsidRPr="005B3D08" w:rsidR="00FF0162" w:rsidP="00504146" w:rsidRDefault="00FF0162" w14:paraId="6A336CB9" w14:textId="77777777">
      <w:pPr>
        <w:keepLines/>
        <w:jc w:val="both"/>
        <w:rPr>
          <w:bCs/>
        </w:rPr>
      </w:pPr>
    </w:p>
    <w:p w:rsidRPr="00ED4759" w:rsidR="00FF0162" w:rsidP="00AF3355" w:rsidRDefault="00FF0162" w14:paraId="70711AB6" w14:textId="77777777">
      <w:pPr>
        <w:rPr>
          <w:b/>
          <w:bCs/>
          <w:color w:val="000000"/>
          <w:sz w:val="18"/>
        </w:rPr>
      </w:pPr>
      <w:bookmarkStart w:name="OLE_LINK1" w:id="42"/>
      <w:bookmarkStart w:name="OLE_LINK2" w:id="43"/>
    </w:p>
    <w:p w:rsidRPr="005B3D08" w:rsidR="00FF0162" w:rsidP="00AF3355" w:rsidRDefault="00FF0162" w14:paraId="3E1AB360" w14:textId="77777777">
      <w:pPr>
        <w:keepNext/>
      </w:pPr>
      <w:r w:rsidRPr="005B3D08">
        <w:rPr>
          <w:b/>
          <w:bCs/>
          <w:color w:val="000000"/>
        </w:rPr>
        <w:t>Exhibit 1</w:t>
      </w:r>
      <w:r w:rsidR="00B614A8">
        <w:rPr>
          <w:b/>
          <w:bCs/>
          <w:color w:val="000000"/>
        </w:rPr>
        <w:t>:</w:t>
      </w:r>
      <w:r w:rsidRPr="005B3D08">
        <w:rPr>
          <w:b/>
          <w:bCs/>
          <w:color w:val="000000"/>
        </w:rPr>
        <w:t>  Estimated annualized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28"/>
        <w:gridCol w:w="1347"/>
        <w:gridCol w:w="2014"/>
        <w:gridCol w:w="1357"/>
        <w:gridCol w:w="1404"/>
      </w:tblGrid>
      <w:tr w:rsidRPr="005B3D08" w:rsidR="00FF0162" w:rsidTr="00191CF5" w14:paraId="19D860F8" w14:textId="77777777">
        <w:tc>
          <w:tcPr>
            <w:tcW w:w="3340" w:type="dxa"/>
            <w:tcBorders>
              <w:bottom w:val="single" w:color="auto" w:sz="4" w:space="0"/>
            </w:tcBorders>
            <w:shd w:val="clear" w:color="auto" w:fill="FFFFFF"/>
            <w:vAlign w:val="center"/>
          </w:tcPr>
          <w:bookmarkEnd w:id="42"/>
          <w:bookmarkEnd w:id="43"/>
          <w:p w:rsidRPr="001E68DD" w:rsidR="00FF0162" w:rsidP="00AF3355" w:rsidRDefault="002D1722" w14:paraId="21603C13" w14:textId="77777777">
            <w:pPr>
              <w:rPr>
                <w:b/>
                <w:bCs/>
                <w:sz w:val="20"/>
                <w:szCs w:val="20"/>
              </w:rPr>
            </w:pPr>
            <w:r>
              <w:rPr>
                <w:b/>
                <w:bCs/>
                <w:sz w:val="20"/>
                <w:szCs w:val="20"/>
              </w:rPr>
              <w:t>Form Name</w:t>
            </w:r>
          </w:p>
        </w:tc>
        <w:tc>
          <w:tcPr>
            <w:tcW w:w="1350" w:type="dxa"/>
            <w:tcBorders>
              <w:bottom w:val="single" w:color="auto" w:sz="4" w:space="0"/>
            </w:tcBorders>
            <w:shd w:val="clear" w:color="auto" w:fill="FFFFFF"/>
          </w:tcPr>
          <w:p w:rsidRPr="005B3D08" w:rsidR="00FF0162" w:rsidP="00AF3355" w:rsidRDefault="00FF0162" w14:paraId="03ED6259" w14:textId="77777777">
            <w:pPr>
              <w:rPr>
                <w:b/>
                <w:bCs/>
                <w:sz w:val="20"/>
                <w:szCs w:val="20"/>
              </w:rPr>
            </w:pPr>
            <w:r w:rsidRPr="005B3D08">
              <w:rPr>
                <w:b/>
                <w:bCs/>
                <w:sz w:val="20"/>
                <w:szCs w:val="20"/>
              </w:rPr>
              <w:t>Number of Respondents</w:t>
            </w:r>
          </w:p>
        </w:tc>
        <w:tc>
          <w:tcPr>
            <w:tcW w:w="2066" w:type="dxa"/>
            <w:tcBorders>
              <w:bottom w:val="single" w:color="auto" w:sz="4" w:space="0"/>
            </w:tcBorders>
            <w:shd w:val="clear" w:color="auto" w:fill="FFFFFF"/>
          </w:tcPr>
          <w:p w:rsidRPr="005B3D08" w:rsidR="00FF0162" w:rsidP="00AF3355" w:rsidRDefault="00FF0162" w14:paraId="44E2A1B6" w14:textId="77777777">
            <w:pPr>
              <w:rPr>
                <w:b/>
                <w:bCs/>
                <w:sz w:val="20"/>
                <w:szCs w:val="20"/>
              </w:rPr>
            </w:pPr>
            <w:r w:rsidRPr="005B3D08">
              <w:rPr>
                <w:b/>
                <w:bCs/>
                <w:sz w:val="20"/>
                <w:szCs w:val="20"/>
              </w:rPr>
              <w:t>Number of responses per respondent</w:t>
            </w:r>
          </w:p>
        </w:tc>
        <w:tc>
          <w:tcPr>
            <w:tcW w:w="1382" w:type="dxa"/>
            <w:tcBorders>
              <w:bottom w:val="single" w:color="auto" w:sz="4" w:space="0"/>
            </w:tcBorders>
            <w:shd w:val="clear" w:color="auto" w:fill="FFFFFF"/>
          </w:tcPr>
          <w:p w:rsidRPr="005B3D08" w:rsidR="00FF0162" w:rsidP="00AF3355" w:rsidRDefault="00FF0162" w14:paraId="4562917E" w14:textId="77777777">
            <w:pPr>
              <w:rPr>
                <w:b/>
                <w:bCs/>
                <w:sz w:val="20"/>
                <w:szCs w:val="20"/>
              </w:rPr>
            </w:pPr>
            <w:r w:rsidRPr="005B3D08">
              <w:rPr>
                <w:b/>
                <w:bCs/>
                <w:sz w:val="20"/>
                <w:szCs w:val="20"/>
              </w:rPr>
              <w:t>Hours per response</w:t>
            </w:r>
          </w:p>
        </w:tc>
        <w:tc>
          <w:tcPr>
            <w:tcW w:w="1438" w:type="dxa"/>
            <w:tcBorders>
              <w:bottom w:val="single" w:color="auto" w:sz="4" w:space="0"/>
            </w:tcBorders>
            <w:shd w:val="clear" w:color="auto" w:fill="FFFFFF"/>
          </w:tcPr>
          <w:p w:rsidRPr="005B3D08" w:rsidR="00FF0162" w:rsidP="00AF3355" w:rsidRDefault="00FF0162" w14:paraId="71746876" w14:textId="77777777">
            <w:pPr>
              <w:rPr>
                <w:b/>
                <w:bCs/>
                <w:sz w:val="20"/>
                <w:szCs w:val="20"/>
              </w:rPr>
            </w:pPr>
            <w:r w:rsidRPr="005B3D08">
              <w:rPr>
                <w:b/>
                <w:bCs/>
                <w:sz w:val="20"/>
                <w:szCs w:val="20"/>
              </w:rPr>
              <w:t>Total Burden hours</w:t>
            </w:r>
          </w:p>
        </w:tc>
      </w:tr>
      <w:tr w:rsidRPr="005B3D08" w:rsidR="00637A8C" w:rsidTr="00191CF5" w14:paraId="7225DB70" w14:textId="77777777">
        <w:tc>
          <w:tcPr>
            <w:tcW w:w="3340" w:type="dxa"/>
          </w:tcPr>
          <w:p w:rsidRPr="0026386F" w:rsidR="00637A8C" w:rsidP="00AF3355" w:rsidRDefault="00637A8C" w14:paraId="1D0CC55D" w14:textId="77777777">
            <w:pPr>
              <w:rPr>
                <w:b/>
                <w:bCs/>
                <w:sz w:val="20"/>
                <w:szCs w:val="20"/>
              </w:rPr>
            </w:pPr>
            <w:r w:rsidRPr="0026386F">
              <w:rPr>
                <w:b/>
                <w:sz w:val="20"/>
                <w:szCs w:val="20"/>
              </w:rPr>
              <w:t>K Awardee</w:t>
            </w:r>
            <w:r w:rsidR="00842F94">
              <w:rPr>
                <w:b/>
                <w:sz w:val="20"/>
                <w:szCs w:val="20"/>
              </w:rPr>
              <w:t>/K12 Scholar</w:t>
            </w:r>
            <w:r w:rsidRPr="0026386F">
              <w:rPr>
                <w:b/>
                <w:sz w:val="20"/>
                <w:szCs w:val="20"/>
              </w:rPr>
              <w:t>* Survey</w:t>
            </w:r>
          </w:p>
        </w:tc>
        <w:tc>
          <w:tcPr>
            <w:tcW w:w="1350" w:type="dxa"/>
            <w:vAlign w:val="center"/>
          </w:tcPr>
          <w:p w:rsidRPr="00C33546" w:rsidR="00637A8C" w:rsidP="00AF3355" w:rsidRDefault="00637A8C" w14:paraId="0DFC4E44" w14:textId="77777777">
            <w:pPr>
              <w:rPr>
                <w:bCs/>
                <w:sz w:val="20"/>
                <w:szCs w:val="20"/>
              </w:rPr>
            </w:pPr>
            <w:r w:rsidRPr="00C33546">
              <w:rPr>
                <w:bCs/>
                <w:sz w:val="20"/>
                <w:szCs w:val="20"/>
              </w:rPr>
              <w:t>147</w:t>
            </w:r>
          </w:p>
        </w:tc>
        <w:tc>
          <w:tcPr>
            <w:tcW w:w="2066" w:type="dxa"/>
            <w:vAlign w:val="center"/>
          </w:tcPr>
          <w:p w:rsidRPr="00C33546" w:rsidR="00637A8C" w:rsidP="00AF3355" w:rsidRDefault="00637A8C" w14:paraId="23533323" w14:textId="77777777">
            <w:pPr>
              <w:rPr>
                <w:bCs/>
                <w:sz w:val="20"/>
                <w:szCs w:val="20"/>
              </w:rPr>
            </w:pPr>
            <w:r w:rsidRPr="00C33546">
              <w:rPr>
                <w:bCs/>
                <w:sz w:val="20"/>
                <w:szCs w:val="20"/>
              </w:rPr>
              <w:t>1</w:t>
            </w:r>
          </w:p>
        </w:tc>
        <w:tc>
          <w:tcPr>
            <w:tcW w:w="1382" w:type="dxa"/>
            <w:vAlign w:val="center"/>
          </w:tcPr>
          <w:p w:rsidRPr="00C33546" w:rsidR="00637A8C" w:rsidP="00AF3355" w:rsidRDefault="00637A8C" w14:paraId="49DD948A" w14:textId="77777777">
            <w:pPr>
              <w:rPr>
                <w:bCs/>
                <w:sz w:val="20"/>
                <w:szCs w:val="20"/>
              </w:rPr>
            </w:pPr>
            <w:r w:rsidRPr="00C33546">
              <w:rPr>
                <w:bCs/>
                <w:sz w:val="20"/>
                <w:szCs w:val="20"/>
              </w:rPr>
              <w:t>0.5</w:t>
            </w:r>
          </w:p>
        </w:tc>
        <w:tc>
          <w:tcPr>
            <w:tcW w:w="1438" w:type="dxa"/>
            <w:vAlign w:val="center"/>
          </w:tcPr>
          <w:p w:rsidRPr="00C33546" w:rsidR="00637A8C" w:rsidP="00AF3355" w:rsidRDefault="00637A8C" w14:paraId="54984F45" w14:textId="77777777">
            <w:pPr>
              <w:rPr>
                <w:bCs/>
                <w:sz w:val="20"/>
                <w:szCs w:val="20"/>
              </w:rPr>
            </w:pPr>
            <w:r>
              <w:rPr>
                <w:bCs/>
                <w:sz w:val="20"/>
                <w:szCs w:val="20"/>
              </w:rPr>
              <w:t>73.5</w:t>
            </w:r>
          </w:p>
        </w:tc>
      </w:tr>
      <w:tr w:rsidRPr="005B3D08" w:rsidR="00637A8C" w:rsidTr="00191CF5" w14:paraId="14B5AFB1" w14:textId="77777777">
        <w:tc>
          <w:tcPr>
            <w:tcW w:w="3340" w:type="dxa"/>
          </w:tcPr>
          <w:p w:rsidRPr="0026386F" w:rsidR="00637A8C" w:rsidP="00AF3355" w:rsidRDefault="00637A8C" w14:paraId="31603B91" w14:textId="77777777">
            <w:pPr>
              <w:rPr>
                <w:b/>
                <w:bCs/>
                <w:sz w:val="20"/>
                <w:szCs w:val="20"/>
              </w:rPr>
            </w:pPr>
            <w:r w:rsidRPr="0026386F">
              <w:rPr>
                <w:b/>
                <w:sz w:val="20"/>
                <w:szCs w:val="20"/>
              </w:rPr>
              <w:t>K Awardee</w:t>
            </w:r>
            <w:r w:rsidR="00842F94">
              <w:rPr>
                <w:b/>
                <w:sz w:val="20"/>
                <w:szCs w:val="20"/>
              </w:rPr>
              <w:t>/K12 Primary</w:t>
            </w:r>
            <w:r w:rsidRPr="0026386F">
              <w:rPr>
                <w:b/>
                <w:sz w:val="20"/>
                <w:szCs w:val="20"/>
              </w:rPr>
              <w:t xml:space="preserve"> Mentor Survey</w:t>
            </w:r>
          </w:p>
        </w:tc>
        <w:tc>
          <w:tcPr>
            <w:tcW w:w="1350" w:type="dxa"/>
            <w:vAlign w:val="center"/>
          </w:tcPr>
          <w:p w:rsidRPr="00C33546" w:rsidR="00637A8C" w:rsidP="00AF3355" w:rsidRDefault="00637A8C" w14:paraId="53DA0876" w14:textId="77777777">
            <w:pPr>
              <w:rPr>
                <w:bCs/>
                <w:sz w:val="20"/>
                <w:szCs w:val="20"/>
              </w:rPr>
            </w:pPr>
            <w:r w:rsidRPr="00C33546">
              <w:rPr>
                <w:bCs/>
                <w:sz w:val="20"/>
                <w:szCs w:val="20"/>
              </w:rPr>
              <w:t>128</w:t>
            </w:r>
          </w:p>
        </w:tc>
        <w:tc>
          <w:tcPr>
            <w:tcW w:w="2066" w:type="dxa"/>
            <w:vAlign w:val="center"/>
          </w:tcPr>
          <w:p w:rsidRPr="00C33546" w:rsidR="00637A8C" w:rsidP="00AF3355" w:rsidRDefault="00637A8C" w14:paraId="6E836816" w14:textId="77777777">
            <w:pPr>
              <w:rPr>
                <w:bCs/>
                <w:sz w:val="20"/>
                <w:szCs w:val="20"/>
              </w:rPr>
            </w:pPr>
            <w:r w:rsidRPr="00C33546">
              <w:rPr>
                <w:bCs/>
                <w:sz w:val="20"/>
                <w:szCs w:val="20"/>
              </w:rPr>
              <w:t>1</w:t>
            </w:r>
          </w:p>
        </w:tc>
        <w:tc>
          <w:tcPr>
            <w:tcW w:w="1382" w:type="dxa"/>
            <w:vAlign w:val="center"/>
          </w:tcPr>
          <w:p w:rsidRPr="00C33546" w:rsidR="00637A8C" w:rsidP="00AF3355" w:rsidRDefault="00637A8C" w14:paraId="423D104C" w14:textId="77777777">
            <w:pPr>
              <w:rPr>
                <w:bCs/>
                <w:sz w:val="20"/>
                <w:szCs w:val="20"/>
              </w:rPr>
            </w:pPr>
            <w:r w:rsidRPr="00C33546">
              <w:rPr>
                <w:bCs/>
                <w:sz w:val="20"/>
                <w:szCs w:val="20"/>
              </w:rPr>
              <w:t>0.5</w:t>
            </w:r>
          </w:p>
        </w:tc>
        <w:tc>
          <w:tcPr>
            <w:tcW w:w="1438" w:type="dxa"/>
            <w:vAlign w:val="center"/>
          </w:tcPr>
          <w:p w:rsidRPr="00C33546" w:rsidR="00637A8C" w:rsidP="00AF3355" w:rsidRDefault="00637A8C" w14:paraId="3BA71AA3" w14:textId="77777777">
            <w:pPr>
              <w:rPr>
                <w:bCs/>
                <w:sz w:val="20"/>
                <w:szCs w:val="20"/>
              </w:rPr>
            </w:pPr>
            <w:r>
              <w:rPr>
                <w:bCs/>
                <w:sz w:val="20"/>
                <w:szCs w:val="20"/>
              </w:rPr>
              <w:t>64</w:t>
            </w:r>
          </w:p>
        </w:tc>
      </w:tr>
      <w:tr w:rsidRPr="005B3D08" w:rsidR="00572D69" w:rsidTr="00191CF5" w14:paraId="0B11A74F" w14:textId="77777777">
        <w:tc>
          <w:tcPr>
            <w:tcW w:w="3340" w:type="dxa"/>
          </w:tcPr>
          <w:p w:rsidR="00572D69" w:rsidP="00AF3355" w:rsidRDefault="00842F94" w14:paraId="1921CFED" w14:textId="5A82EAD0">
            <w:pPr>
              <w:rPr>
                <w:b/>
                <w:bCs/>
                <w:sz w:val="20"/>
                <w:szCs w:val="20"/>
              </w:rPr>
            </w:pPr>
            <w:r w:rsidRPr="00842F94">
              <w:rPr>
                <w:b/>
                <w:bCs/>
                <w:sz w:val="20"/>
                <w:szCs w:val="20"/>
              </w:rPr>
              <w:t xml:space="preserve">Key Informant Interview Guide for </w:t>
            </w:r>
            <w:r>
              <w:rPr>
                <w:b/>
                <w:bCs/>
                <w:sz w:val="20"/>
                <w:szCs w:val="20"/>
              </w:rPr>
              <w:t xml:space="preserve">K12 </w:t>
            </w:r>
            <w:r w:rsidRPr="00A673C8" w:rsidR="00A673C8">
              <w:rPr>
                <w:b/>
                <w:bCs/>
                <w:sz w:val="20"/>
                <w:szCs w:val="20"/>
              </w:rPr>
              <w:t>Program Directors</w:t>
            </w:r>
          </w:p>
        </w:tc>
        <w:tc>
          <w:tcPr>
            <w:tcW w:w="1350" w:type="dxa"/>
            <w:vAlign w:val="center"/>
          </w:tcPr>
          <w:p w:rsidRPr="00C33546" w:rsidR="00572D69" w:rsidP="00AF3355" w:rsidRDefault="00195C1B" w14:paraId="41327A89" w14:textId="77777777">
            <w:pPr>
              <w:rPr>
                <w:bCs/>
                <w:sz w:val="20"/>
                <w:szCs w:val="20"/>
              </w:rPr>
            </w:pPr>
            <w:r>
              <w:rPr>
                <w:bCs/>
                <w:sz w:val="20"/>
                <w:szCs w:val="20"/>
              </w:rPr>
              <w:t>13</w:t>
            </w:r>
          </w:p>
        </w:tc>
        <w:tc>
          <w:tcPr>
            <w:tcW w:w="2066" w:type="dxa"/>
            <w:vAlign w:val="center"/>
          </w:tcPr>
          <w:p w:rsidRPr="00C33546" w:rsidR="00572D69" w:rsidP="00AF3355" w:rsidRDefault="00572D69" w14:paraId="48939F87" w14:textId="77777777">
            <w:pPr>
              <w:rPr>
                <w:bCs/>
                <w:sz w:val="20"/>
                <w:szCs w:val="20"/>
              </w:rPr>
            </w:pPr>
            <w:r>
              <w:rPr>
                <w:bCs/>
                <w:sz w:val="20"/>
                <w:szCs w:val="20"/>
              </w:rPr>
              <w:t>1</w:t>
            </w:r>
          </w:p>
        </w:tc>
        <w:tc>
          <w:tcPr>
            <w:tcW w:w="1382" w:type="dxa"/>
            <w:vAlign w:val="center"/>
          </w:tcPr>
          <w:p w:rsidRPr="00C33546" w:rsidR="00572D69" w:rsidP="00AF3355" w:rsidRDefault="00572D69" w14:paraId="625BDC00" w14:textId="77777777">
            <w:pPr>
              <w:rPr>
                <w:bCs/>
                <w:sz w:val="20"/>
                <w:szCs w:val="20"/>
              </w:rPr>
            </w:pPr>
            <w:r>
              <w:rPr>
                <w:bCs/>
                <w:sz w:val="20"/>
                <w:szCs w:val="20"/>
              </w:rPr>
              <w:t>1</w:t>
            </w:r>
          </w:p>
        </w:tc>
        <w:tc>
          <w:tcPr>
            <w:tcW w:w="1438" w:type="dxa"/>
            <w:vAlign w:val="center"/>
          </w:tcPr>
          <w:p w:rsidRPr="00C33546" w:rsidR="00572D69" w:rsidP="00AF3355" w:rsidRDefault="00572D69" w14:paraId="7913E3A8" w14:textId="77777777">
            <w:pPr>
              <w:rPr>
                <w:bCs/>
                <w:sz w:val="20"/>
                <w:szCs w:val="20"/>
              </w:rPr>
            </w:pPr>
            <w:r>
              <w:rPr>
                <w:bCs/>
                <w:sz w:val="20"/>
                <w:szCs w:val="20"/>
              </w:rPr>
              <w:t>1</w:t>
            </w:r>
            <w:r w:rsidR="00EE71E8">
              <w:rPr>
                <w:bCs/>
                <w:sz w:val="20"/>
                <w:szCs w:val="20"/>
              </w:rPr>
              <w:t>3</w:t>
            </w:r>
          </w:p>
        </w:tc>
      </w:tr>
      <w:tr w:rsidRPr="005B3D08" w:rsidR="00572D69" w:rsidTr="00191CF5" w14:paraId="5DC20254" w14:textId="77777777">
        <w:tc>
          <w:tcPr>
            <w:tcW w:w="3340" w:type="dxa"/>
            <w:tcBorders>
              <w:bottom w:val="single" w:color="auto" w:sz="4" w:space="0"/>
            </w:tcBorders>
          </w:tcPr>
          <w:p w:rsidR="00572D69" w:rsidP="00AF3355" w:rsidRDefault="00572D69" w14:paraId="3F4C3E2B" w14:textId="77777777">
            <w:pPr>
              <w:rPr>
                <w:b/>
                <w:bCs/>
                <w:sz w:val="20"/>
                <w:szCs w:val="20"/>
              </w:rPr>
            </w:pPr>
            <w:r>
              <w:rPr>
                <w:b/>
                <w:bCs/>
                <w:sz w:val="20"/>
                <w:szCs w:val="20"/>
              </w:rPr>
              <w:t>Total</w:t>
            </w:r>
          </w:p>
        </w:tc>
        <w:tc>
          <w:tcPr>
            <w:tcW w:w="1350" w:type="dxa"/>
            <w:tcBorders>
              <w:bottom w:val="single" w:color="auto" w:sz="4" w:space="0"/>
            </w:tcBorders>
            <w:vAlign w:val="center"/>
          </w:tcPr>
          <w:p w:rsidR="00572D69" w:rsidP="00AF3355" w:rsidRDefault="00345BEF" w14:paraId="6AF9C180" w14:textId="77777777">
            <w:pPr>
              <w:rPr>
                <w:bCs/>
                <w:sz w:val="20"/>
                <w:szCs w:val="20"/>
              </w:rPr>
            </w:pPr>
            <w:r>
              <w:rPr>
                <w:bCs/>
                <w:sz w:val="20"/>
                <w:szCs w:val="20"/>
              </w:rPr>
              <w:t>288</w:t>
            </w:r>
          </w:p>
        </w:tc>
        <w:tc>
          <w:tcPr>
            <w:tcW w:w="2066" w:type="dxa"/>
            <w:tcBorders>
              <w:bottom w:val="single" w:color="auto" w:sz="4" w:space="0"/>
            </w:tcBorders>
            <w:vAlign w:val="center"/>
          </w:tcPr>
          <w:p w:rsidR="00572D69" w:rsidP="00AF3355" w:rsidRDefault="00572D69" w14:paraId="0A812917" w14:textId="77777777">
            <w:pPr>
              <w:rPr>
                <w:bCs/>
                <w:sz w:val="20"/>
                <w:szCs w:val="20"/>
              </w:rPr>
            </w:pPr>
          </w:p>
        </w:tc>
        <w:tc>
          <w:tcPr>
            <w:tcW w:w="1382" w:type="dxa"/>
            <w:tcBorders>
              <w:bottom w:val="single" w:color="auto" w:sz="4" w:space="0"/>
            </w:tcBorders>
            <w:vAlign w:val="center"/>
          </w:tcPr>
          <w:p w:rsidR="00572D69" w:rsidP="00AF3355" w:rsidRDefault="00572D69" w14:paraId="181205E4" w14:textId="77777777">
            <w:pPr>
              <w:rPr>
                <w:bCs/>
                <w:sz w:val="20"/>
                <w:szCs w:val="20"/>
              </w:rPr>
            </w:pPr>
          </w:p>
        </w:tc>
        <w:tc>
          <w:tcPr>
            <w:tcW w:w="1438" w:type="dxa"/>
            <w:tcBorders>
              <w:bottom w:val="single" w:color="auto" w:sz="4" w:space="0"/>
            </w:tcBorders>
            <w:vAlign w:val="center"/>
          </w:tcPr>
          <w:p w:rsidR="00572D69" w:rsidP="00AF3355" w:rsidRDefault="00CA1F5D" w14:paraId="0678A797" w14:textId="77777777">
            <w:pPr>
              <w:rPr>
                <w:bCs/>
                <w:sz w:val="20"/>
                <w:szCs w:val="20"/>
              </w:rPr>
            </w:pPr>
            <w:r>
              <w:rPr>
                <w:bCs/>
                <w:sz w:val="20"/>
                <w:szCs w:val="20"/>
              </w:rPr>
              <w:t>150.5</w:t>
            </w:r>
          </w:p>
        </w:tc>
      </w:tr>
    </w:tbl>
    <w:p w:rsidRPr="0026386F" w:rsidR="00145068" w:rsidP="00AF3355" w:rsidRDefault="00637A8C" w14:paraId="76E02C60" w14:textId="77777777">
      <w:pPr>
        <w:rPr>
          <w:sz w:val="20"/>
          <w:szCs w:val="20"/>
        </w:rPr>
      </w:pPr>
      <w:r w:rsidRPr="0026386F">
        <w:rPr>
          <w:sz w:val="20"/>
          <w:szCs w:val="20"/>
        </w:rPr>
        <w:t>*K Awardee</w:t>
      </w:r>
      <w:r w:rsidR="00842F94">
        <w:rPr>
          <w:sz w:val="20"/>
          <w:szCs w:val="20"/>
        </w:rPr>
        <w:t>/K12 Scholar</w:t>
      </w:r>
      <w:r w:rsidRPr="0026386F">
        <w:rPr>
          <w:sz w:val="20"/>
          <w:szCs w:val="20"/>
        </w:rPr>
        <w:t xml:space="preserve"> survey = K01/K08/K99/K18 Awardees and K12 Scholars</w:t>
      </w:r>
    </w:p>
    <w:p w:rsidR="00520EA1" w:rsidP="00520EA1" w:rsidRDefault="00520EA1" w14:paraId="1113533E" w14:textId="77777777">
      <w:pPr>
        <w:keepLines/>
        <w:jc w:val="both"/>
        <w:rPr>
          <w:bCs/>
        </w:rPr>
      </w:pPr>
    </w:p>
    <w:p w:rsidRPr="005B3D08" w:rsidR="00520EA1" w:rsidP="00520EA1" w:rsidRDefault="00520EA1" w14:paraId="2D6D2873" w14:textId="77777777">
      <w:pPr>
        <w:keepLines/>
        <w:jc w:val="both"/>
        <w:rPr>
          <w:bCs/>
        </w:rPr>
      </w:pPr>
      <w:r w:rsidRPr="005B3D08">
        <w:rPr>
          <w:bCs/>
        </w:rPr>
        <w:t xml:space="preserve">Exhibit 2 shows the estimated annualized cost burden based on the respondents’ time to participate in this project.  The total cost burden </w:t>
      </w:r>
      <w:proofErr w:type="gramStart"/>
      <w:r w:rsidRPr="005B3D08">
        <w:rPr>
          <w:bCs/>
        </w:rPr>
        <w:t>is estimated</w:t>
      </w:r>
      <w:proofErr w:type="gramEnd"/>
      <w:r w:rsidRPr="005B3D08">
        <w:rPr>
          <w:bCs/>
        </w:rPr>
        <w:t xml:space="preserve"> to be </w:t>
      </w:r>
      <w:r>
        <w:rPr>
          <w:bCs/>
        </w:rPr>
        <w:t>$</w:t>
      </w:r>
      <w:r w:rsidRPr="00CE649B">
        <w:rPr>
          <w:bCs/>
        </w:rPr>
        <w:t>11,134.34</w:t>
      </w:r>
      <w:r w:rsidRPr="007A3FB9">
        <w:rPr>
          <w:bCs/>
        </w:rPr>
        <w:t xml:space="preserve">. </w:t>
      </w:r>
    </w:p>
    <w:p w:rsidRPr="005B3D08" w:rsidR="00637A8C" w:rsidP="00AF3355" w:rsidRDefault="00637A8C" w14:paraId="4FB57CB9" w14:textId="77777777"/>
    <w:p w:rsidR="00BD6083" w:rsidRDefault="00BD6083" w14:paraId="0B14131B" w14:textId="77777777">
      <w:pPr>
        <w:rPr>
          <w:b/>
        </w:rPr>
      </w:pPr>
      <w:r>
        <w:rPr>
          <w:b/>
        </w:rPr>
        <w:br w:type="page"/>
      </w:r>
    </w:p>
    <w:p w:rsidRPr="005B3D08" w:rsidR="00FF0162" w:rsidP="00AF3355" w:rsidRDefault="00FF0162" w14:paraId="007EA0D9" w14:textId="3139A24C">
      <w:pPr>
        <w:keepNext/>
        <w:rPr>
          <w:b/>
        </w:rPr>
      </w:pPr>
      <w:r w:rsidRPr="005B3D08">
        <w:rPr>
          <w:b/>
        </w:rPr>
        <w:lastRenderedPageBreak/>
        <w:t>Exhibit 2</w:t>
      </w:r>
      <w:r w:rsidR="00B614A8">
        <w:rPr>
          <w:b/>
        </w:rPr>
        <w:t>:</w:t>
      </w:r>
      <w:r w:rsidRPr="005B3D08">
        <w:rPr>
          <w:b/>
        </w:rPr>
        <w:t xml:space="preserve">  Estimated annualized cost burden</w:t>
      </w:r>
    </w:p>
    <w:tbl>
      <w:tblPr>
        <w:tblW w:w="0" w:type="auto"/>
        <w:tblCellMar>
          <w:left w:w="0" w:type="dxa"/>
          <w:right w:w="0" w:type="dxa"/>
        </w:tblCellMar>
        <w:tblLook w:val="0000" w:firstRow="0" w:lastRow="0" w:firstColumn="0" w:lastColumn="0" w:noHBand="0" w:noVBand="0"/>
      </w:tblPr>
      <w:tblGrid>
        <w:gridCol w:w="3031"/>
        <w:gridCol w:w="1340"/>
        <w:gridCol w:w="1304"/>
        <w:gridCol w:w="1526"/>
        <w:gridCol w:w="2139"/>
      </w:tblGrid>
      <w:tr w:rsidRPr="005B3D08" w:rsidR="00701C86" w:rsidTr="004A5E3E" w14:paraId="45FDA032" w14:textId="77777777">
        <w:tc>
          <w:tcPr>
            <w:tcW w:w="313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1E68DD" w:rsidR="00701C86" w:rsidP="00AF3355" w:rsidRDefault="002D1722" w14:paraId="14ED5DEE" w14:textId="77777777">
            <w:pPr>
              <w:rPr>
                <w:b/>
                <w:bCs/>
                <w:sz w:val="20"/>
                <w:szCs w:val="20"/>
              </w:rPr>
            </w:pPr>
            <w:r>
              <w:rPr>
                <w:b/>
                <w:bCs/>
                <w:sz w:val="20"/>
                <w:szCs w:val="20"/>
              </w:rPr>
              <w:t>Form Name</w:t>
            </w:r>
          </w:p>
        </w:tc>
        <w:tc>
          <w:tcPr>
            <w:tcW w:w="13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5B3D08" w:rsidR="00701C86" w:rsidP="00AF3355" w:rsidRDefault="00701C86" w14:paraId="713936AC" w14:textId="77777777">
            <w:pPr>
              <w:rPr>
                <w:b/>
                <w:bCs/>
                <w:sz w:val="20"/>
                <w:szCs w:val="20"/>
              </w:rPr>
            </w:pPr>
            <w:r w:rsidRPr="005B3D08">
              <w:rPr>
                <w:b/>
                <w:bCs/>
                <w:sz w:val="20"/>
                <w:szCs w:val="20"/>
              </w:rPr>
              <w:t>Number of Respondents</w:t>
            </w:r>
          </w:p>
        </w:tc>
        <w:tc>
          <w:tcPr>
            <w:tcW w:w="133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5B3D08" w:rsidR="00701C86" w:rsidP="00AF3355" w:rsidRDefault="00701C86" w14:paraId="3AF34734" w14:textId="77777777">
            <w:pPr>
              <w:rPr>
                <w:b/>
                <w:bCs/>
                <w:sz w:val="20"/>
                <w:szCs w:val="20"/>
              </w:rPr>
            </w:pPr>
            <w:r w:rsidRPr="005B3D08">
              <w:rPr>
                <w:b/>
                <w:bCs/>
                <w:sz w:val="20"/>
                <w:szCs w:val="20"/>
              </w:rPr>
              <w:t>Total Burden hours</w:t>
            </w:r>
          </w:p>
        </w:tc>
        <w:tc>
          <w:tcPr>
            <w:tcW w:w="156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5B3D08" w:rsidR="00701C86" w:rsidP="00AF3355" w:rsidRDefault="00701C86" w14:paraId="21FF688A" w14:textId="77777777">
            <w:pPr>
              <w:rPr>
                <w:b/>
                <w:bCs/>
                <w:sz w:val="20"/>
                <w:szCs w:val="20"/>
              </w:rPr>
            </w:pPr>
            <w:r w:rsidRPr="005B3D08">
              <w:rPr>
                <w:b/>
                <w:bCs/>
                <w:sz w:val="20"/>
                <w:szCs w:val="20"/>
              </w:rPr>
              <w:t>Average Hourly Wage Rate*</w:t>
            </w:r>
          </w:p>
        </w:tc>
        <w:tc>
          <w:tcPr>
            <w:tcW w:w="22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5B3D08" w:rsidR="00701C86" w:rsidP="00AF3355" w:rsidRDefault="00701C86" w14:paraId="5E5A3705" w14:textId="77777777">
            <w:pPr>
              <w:rPr>
                <w:b/>
                <w:bCs/>
                <w:sz w:val="20"/>
                <w:szCs w:val="20"/>
              </w:rPr>
            </w:pPr>
            <w:r w:rsidRPr="005B3D08">
              <w:rPr>
                <w:b/>
                <w:bCs/>
                <w:sz w:val="20"/>
                <w:szCs w:val="20"/>
              </w:rPr>
              <w:t>Total  Cost Burden</w:t>
            </w:r>
          </w:p>
        </w:tc>
      </w:tr>
      <w:tr w:rsidRPr="005B3D08" w:rsidR="00C950FF" w:rsidTr="00EE71E8" w14:paraId="3022A471" w14:textId="77777777">
        <w:tc>
          <w:tcPr>
            <w:tcW w:w="3134" w:type="dxa"/>
            <w:tcBorders>
              <w:top w:val="single" w:color="auto" w:sz="8" w:space="0"/>
              <w:left w:val="single" w:color="auto" w:sz="8" w:space="0"/>
              <w:bottom w:val="dotted" w:color="auto" w:sz="4" w:space="0"/>
              <w:right w:val="single" w:color="auto" w:sz="8" w:space="0"/>
            </w:tcBorders>
            <w:tcMar>
              <w:top w:w="0" w:type="dxa"/>
              <w:left w:w="108" w:type="dxa"/>
              <w:bottom w:w="0" w:type="dxa"/>
              <w:right w:w="108" w:type="dxa"/>
            </w:tcMar>
          </w:tcPr>
          <w:p w:rsidRPr="0026386F" w:rsidR="00C950FF" w:rsidP="00AF3355" w:rsidRDefault="0010606D" w14:paraId="2DF76ECA" w14:textId="77777777">
            <w:pPr>
              <w:rPr>
                <w:b/>
                <w:bCs/>
                <w:sz w:val="20"/>
                <w:szCs w:val="20"/>
              </w:rPr>
            </w:pPr>
            <w:r w:rsidRPr="0010606D">
              <w:rPr>
                <w:b/>
                <w:sz w:val="20"/>
                <w:szCs w:val="20"/>
              </w:rPr>
              <w:t>K Awardee/K12 Scholar Survey</w:t>
            </w:r>
          </w:p>
        </w:tc>
        <w:tc>
          <w:tcPr>
            <w:tcW w:w="1342" w:type="dxa"/>
            <w:tcBorders>
              <w:top w:val="single" w:color="auto" w:sz="8" w:space="0"/>
              <w:left w:val="nil"/>
              <w:bottom w:val="dotted" w:color="auto" w:sz="4" w:space="0"/>
              <w:right w:val="single" w:color="auto" w:sz="8" w:space="0"/>
            </w:tcBorders>
            <w:tcMar>
              <w:top w:w="0" w:type="dxa"/>
              <w:left w:w="108" w:type="dxa"/>
              <w:bottom w:w="0" w:type="dxa"/>
              <w:right w:w="108" w:type="dxa"/>
            </w:tcMar>
            <w:vAlign w:val="center"/>
          </w:tcPr>
          <w:p w:rsidRPr="005B3D08" w:rsidR="00C950FF" w:rsidP="00AF3355" w:rsidRDefault="00C950FF" w14:paraId="0861FFF2" w14:textId="77777777">
            <w:pPr>
              <w:rPr>
                <w:bCs/>
                <w:sz w:val="20"/>
                <w:szCs w:val="20"/>
              </w:rPr>
            </w:pPr>
            <w:r w:rsidRPr="00C33546">
              <w:rPr>
                <w:bCs/>
                <w:sz w:val="20"/>
                <w:szCs w:val="20"/>
              </w:rPr>
              <w:t>147</w:t>
            </w:r>
          </w:p>
        </w:tc>
        <w:tc>
          <w:tcPr>
            <w:tcW w:w="1332" w:type="dxa"/>
            <w:tcBorders>
              <w:top w:val="single" w:color="auto" w:sz="8" w:space="0"/>
              <w:left w:val="nil"/>
              <w:bottom w:val="dotted" w:color="auto" w:sz="4" w:space="0"/>
              <w:right w:val="single" w:color="auto" w:sz="8" w:space="0"/>
            </w:tcBorders>
            <w:tcMar>
              <w:top w:w="0" w:type="dxa"/>
              <w:left w:w="108" w:type="dxa"/>
              <w:bottom w:w="0" w:type="dxa"/>
              <w:right w:w="108" w:type="dxa"/>
            </w:tcMar>
            <w:vAlign w:val="center"/>
          </w:tcPr>
          <w:p w:rsidRPr="005B3D08" w:rsidR="00C950FF" w:rsidP="00AF3355" w:rsidRDefault="00C950FF" w14:paraId="32A4A21C" w14:textId="77777777">
            <w:pPr>
              <w:rPr>
                <w:bCs/>
                <w:sz w:val="20"/>
                <w:szCs w:val="20"/>
              </w:rPr>
            </w:pPr>
            <w:r>
              <w:rPr>
                <w:bCs/>
                <w:sz w:val="20"/>
                <w:szCs w:val="20"/>
              </w:rPr>
              <w:t>73.5</w:t>
            </w:r>
          </w:p>
        </w:tc>
        <w:tc>
          <w:tcPr>
            <w:tcW w:w="1564" w:type="dxa"/>
            <w:tcBorders>
              <w:top w:val="single" w:color="auto" w:sz="8" w:space="0"/>
              <w:left w:val="nil"/>
              <w:bottom w:val="dotted" w:color="auto" w:sz="4" w:space="0"/>
              <w:right w:val="single" w:color="auto" w:sz="8" w:space="0"/>
            </w:tcBorders>
            <w:tcMar>
              <w:top w:w="0" w:type="dxa"/>
              <w:left w:w="108" w:type="dxa"/>
              <w:bottom w:w="0" w:type="dxa"/>
              <w:right w:w="108" w:type="dxa"/>
            </w:tcMar>
            <w:vAlign w:val="center"/>
          </w:tcPr>
          <w:p w:rsidRPr="005B3D08" w:rsidR="00C950FF" w:rsidP="00AF3355" w:rsidRDefault="00C950FF" w14:paraId="70EBD2AD" w14:textId="77777777">
            <w:pPr>
              <w:rPr>
                <w:bCs/>
                <w:sz w:val="20"/>
                <w:szCs w:val="20"/>
              </w:rPr>
            </w:pPr>
            <w:r>
              <w:rPr>
                <w:bCs/>
                <w:sz w:val="20"/>
                <w:szCs w:val="20"/>
              </w:rPr>
              <w:t>$74.43*</w:t>
            </w:r>
          </w:p>
        </w:tc>
        <w:tc>
          <w:tcPr>
            <w:tcW w:w="2204" w:type="dxa"/>
            <w:tcBorders>
              <w:top w:val="single" w:color="auto" w:sz="8" w:space="0"/>
              <w:left w:val="nil"/>
              <w:bottom w:val="dotted" w:color="auto" w:sz="4" w:space="0"/>
              <w:right w:val="single" w:color="auto" w:sz="8" w:space="0"/>
            </w:tcBorders>
            <w:tcMar>
              <w:top w:w="0" w:type="dxa"/>
              <w:left w:w="108" w:type="dxa"/>
              <w:bottom w:w="0" w:type="dxa"/>
              <w:right w:w="108" w:type="dxa"/>
            </w:tcMar>
            <w:vAlign w:val="center"/>
          </w:tcPr>
          <w:p w:rsidRPr="007A3FB9" w:rsidR="00C950FF" w:rsidP="00AF3355" w:rsidRDefault="00C950FF" w14:paraId="21FE3421" w14:textId="77777777">
            <w:pPr>
              <w:rPr>
                <w:color w:val="000000"/>
                <w:sz w:val="18"/>
                <w:szCs w:val="22"/>
              </w:rPr>
            </w:pPr>
            <w:r w:rsidRPr="007A3FB9">
              <w:rPr>
                <w:color w:val="000000"/>
                <w:sz w:val="18"/>
                <w:szCs w:val="22"/>
              </w:rPr>
              <w:t>$5,434.59</w:t>
            </w:r>
          </w:p>
        </w:tc>
      </w:tr>
      <w:tr w:rsidRPr="005B3D08" w:rsidR="0010606D" w:rsidTr="00EE71E8" w14:paraId="42E45C79" w14:textId="77777777">
        <w:tc>
          <w:tcPr>
            <w:tcW w:w="3134" w:type="dxa"/>
            <w:tcBorders>
              <w:top w:val="dotted" w:color="auto" w:sz="4" w:space="0"/>
              <w:left w:val="single" w:color="auto" w:sz="8" w:space="0"/>
              <w:bottom w:val="dotted" w:color="auto" w:sz="4" w:space="0"/>
              <w:right w:val="single" w:color="auto" w:sz="8" w:space="0"/>
            </w:tcBorders>
            <w:tcMar>
              <w:top w:w="0" w:type="dxa"/>
              <w:left w:w="108" w:type="dxa"/>
              <w:bottom w:w="0" w:type="dxa"/>
              <w:right w:w="108" w:type="dxa"/>
            </w:tcMar>
          </w:tcPr>
          <w:p w:rsidRPr="0026386F" w:rsidR="0010606D" w:rsidP="00AF3355" w:rsidRDefault="0010606D" w14:paraId="3C0B3D58" w14:textId="77777777">
            <w:pPr>
              <w:rPr>
                <w:b/>
                <w:bCs/>
                <w:sz w:val="20"/>
                <w:szCs w:val="20"/>
              </w:rPr>
            </w:pPr>
            <w:r w:rsidRPr="0026386F">
              <w:rPr>
                <w:b/>
                <w:sz w:val="20"/>
                <w:szCs w:val="20"/>
              </w:rPr>
              <w:t>K Awardee</w:t>
            </w:r>
            <w:r>
              <w:rPr>
                <w:b/>
                <w:sz w:val="20"/>
                <w:szCs w:val="20"/>
              </w:rPr>
              <w:t>/K12 Primary</w:t>
            </w:r>
            <w:r w:rsidRPr="0026386F">
              <w:rPr>
                <w:b/>
                <w:sz w:val="20"/>
                <w:szCs w:val="20"/>
              </w:rPr>
              <w:t xml:space="preserve"> Mentor Survey</w:t>
            </w:r>
          </w:p>
        </w:tc>
        <w:tc>
          <w:tcPr>
            <w:tcW w:w="1342" w:type="dxa"/>
            <w:tcBorders>
              <w:top w:val="dotted" w:color="auto" w:sz="4" w:space="0"/>
              <w:left w:val="nil"/>
              <w:bottom w:val="dotted" w:color="auto" w:sz="4" w:space="0"/>
              <w:right w:val="single" w:color="auto" w:sz="8" w:space="0"/>
            </w:tcBorders>
            <w:tcMar>
              <w:top w:w="0" w:type="dxa"/>
              <w:left w:w="108" w:type="dxa"/>
              <w:bottom w:w="0" w:type="dxa"/>
              <w:right w:w="108" w:type="dxa"/>
            </w:tcMar>
            <w:vAlign w:val="center"/>
          </w:tcPr>
          <w:p w:rsidRPr="002D1722" w:rsidR="0010606D" w:rsidP="00AF3355" w:rsidRDefault="0010606D" w14:paraId="163D3EF3" w14:textId="77777777">
            <w:pPr>
              <w:rPr>
                <w:bCs/>
                <w:sz w:val="20"/>
                <w:szCs w:val="20"/>
                <w:highlight w:val="yellow"/>
              </w:rPr>
            </w:pPr>
            <w:r w:rsidRPr="00C33546">
              <w:rPr>
                <w:bCs/>
                <w:sz w:val="20"/>
                <w:szCs w:val="20"/>
              </w:rPr>
              <w:t>128</w:t>
            </w:r>
          </w:p>
        </w:tc>
        <w:tc>
          <w:tcPr>
            <w:tcW w:w="1332" w:type="dxa"/>
            <w:tcBorders>
              <w:top w:val="dotted" w:color="auto" w:sz="4" w:space="0"/>
              <w:left w:val="nil"/>
              <w:bottom w:val="dotted" w:color="auto" w:sz="4" w:space="0"/>
              <w:right w:val="single" w:color="auto" w:sz="8" w:space="0"/>
            </w:tcBorders>
            <w:tcMar>
              <w:top w:w="0" w:type="dxa"/>
              <w:left w:w="108" w:type="dxa"/>
              <w:bottom w:w="0" w:type="dxa"/>
              <w:right w:w="108" w:type="dxa"/>
            </w:tcMar>
            <w:vAlign w:val="center"/>
          </w:tcPr>
          <w:p w:rsidR="0010606D" w:rsidP="00AF3355" w:rsidRDefault="0010606D" w14:paraId="46A4ABEC" w14:textId="77777777">
            <w:pPr>
              <w:rPr>
                <w:bCs/>
                <w:sz w:val="20"/>
                <w:szCs w:val="20"/>
              </w:rPr>
            </w:pPr>
            <w:r>
              <w:rPr>
                <w:bCs/>
                <w:sz w:val="20"/>
                <w:szCs w:val="20"/>
              </w:rPr>
              <w:t>64</w:t>
            </w:r>
          </w:p>
        </w:tc>
        <w:tc>
          <w:tcPr>
            <w:tcW w:w="1564" w:type="dxa"/>
            <w:tcBorders>
              <w:top w:val="dotted" w:color="auto" w:sz="4" w:space="0"/>
              <w:left w:val="nil"/>
              <w:bottom w:val="dotted" w:color="auto" w:sz="4" w:space="0"/>
              <w:right w:val="single" w:color="auto" w:sz="8" w:space="0"/>
            </w:tcBorders>
            <w:tcMar>
              <w:top w:w="0" w:type="dxa"/>
              <w:left w:w="108" w:type="dxa"/>
              <w:bottom w:w="0" w:type="dxa"/>
              <w:right w:w="108" w:type="dxa"/>
            </w:tcMar>
            <w:vAlign w:val="center"/>
          </w:tcPr>
          <w:p w:rsidR="0010606D" w:rsidP="00AF3355" w:rsidRDefault="0010606D" w14:paraId="366446B1" w14:textId="77777777">
            <w:pPr>
              <w:rPr>
                <w:bCs/>
                <w:sz w:val="20"/>
                <w:szCs w:val="20"/>
              </w:rPr>
            </w:pPr>
            <w:r w:rsidRPr="009B7DDB">
              <w:rPr>
                <w:bCs/>
                <w:sz w:val="20"/>
                <w:szCs w:val="20"/>
              </w:rPr>
              <w:t>$74.43*</w:t>
            </w:r>
          </w:p>
        </w:tc>
        <w:tc>
          <w:tcPr>
            <w:tcW w:w="2204" w:type="dxa"/>
            <w:tcBorders>
              <w:top w:val="dotted" w:color="auto" w:sz="4" w:space="0"/>
              <w:left w:val="nil"/>
              <w:bottom w:val="dotted" w:color="auto" w:sz="4" w:space="0"/>
              <w:right w:val="single" w:color="auto" w:sz="8" w:space="0"/>
            </w:tcBorders>
            <w:tcMar>
              <w:top w:w="0" w:type="dxa"/>
              <w:left w:w="108" w:type="dxa"/>
              <w:bottom w:w="0" w:type="dxa"/>
              <w:right w:w="108" w:type="dxa"/>
            </w:tcMar>
            <w:vAlign w:val="center"/>
          </w:tcPr>
          <w:p w:rsidRPr="007A3FB9" w:rsidR="0010606D" w:rsidP="00AF3355" w:rsidRDefault="0010606D" w14:paraId="3FF8B27E" w14:textId="77777777">
            <w:pPr>
              <w:rPr>
                <w:color w:val="000000"/>
                <w:sz w:val="18"/>
                <w:szCs w:val="22"/>
              </w:rPr>
            </w:pPr>
            <w:r w:rsidRPr="007A3FB9">
              <w:rPr>
                <w:color w:val="000000"/>
                <w:sz w:val="18"/>
                <w:szCs w:val="22"/>
              </w:rPr>
              <w:t>$4,732.16</w:t>
            </w:r>
          </w:p>
        </w:tc>
      </w:tr>
      <w:tr w:rsidRPr="005B3D08" w:rsidR="0010606D" w:rsidTr="00EE71E8" w14:paraId="055DF1BD" w14:textId="77777777">
        <w:tc>
          <w:tcPr>
            <w:tcW w:w="3134" w:type="dxa"/>
            <w:tcBorders>
              <w:top w:val="dotted" w:color="auto" w:sz="4" w:space="0"/>
              <w:left w:val="single" w:color="auto" w:sz="8" w:space="0"/>
              <w:bottom w:val="single" w:color="auto" w:sz="4" w:space="0"/>
              <w:right w:val="single" w:color="auto" w:sz="8" w:space="0"/>
            </w:tcBorders>
            <w:tcMar>
              <w:top w:w="0" w:type="dxa"/>
              <w:left w:w="108" w:type="dxa"/>
              <w:bottom w:w="0" w:type="dxa"/>
              <w:right w:w="108" w:type="dxa"/>
            </w:tcMar>
          </w:tcPr>
          <w:p w:rsidR="0010606D" w:rsidP="00AF3355" w:rsidRDefault="0010606D" w14:paraId="4DBC597C" w14:textId="6B7712B7">
            <w:pPr>
              <w:rPr>
                <w:b/>
                <w:bCs/>
                <w:sz w:val="20"/>
                <w:szCs w:val="20"/>
              </w:rPr>
            </w:pPr>
            <w:r w:rsidRPr="00842F94">
              <w:rPr>
                <w:b/>
                <w:bCs/>
                <w:sz w:val="20"/>
                <w:szCs w:val="20"/>
              </w:rPr>
              <w:t xml:space="preserve">Key Informant Interview Guide for </w:t>
            </w:r>
            <w:r>
              <w:rPr>
                <w:b/>
                <w:bCs/>
                <w:sz w:val="20"/>
                <w:szCs w:val="20"/>
              </w:rPr>
              <w:t xml:space="preserve">K12 </w:t>
            </w:r>
            <w:r w:rsidRPr="00A673C8" w:rsidR="00A673C8">
              <w:rPr>
                <w:b/>
                <w:bCs/>
                <w:sz w:val="20"/>
                <w:szCs w:val="20"/>
              </w:rPr>
              <w:t>Program Directors</w:t>
            </w:r>
          </w:p>
        </w:tc>
        <w:tc>
          <w:tcPr>
            <w:tcW w:w="1342" w:type="dxa"/>
            <w:tcBorders>
              <w:top w:val="dotted" w:color="auto" w:sz="4" w:space="0"/>
              <w:left w:val="nil"/>
              <w:bottom w:val="single" w:color="auto" w:sz="4" w:space="0"/>
              <w:right w:val="single" w:color="auto" w:sz="8" w:space="0"/>
            </w:tcBorders>
            <w:tcMar>
              <w:top w:w="0" w:type="dxa"/>
              <w:left w:w="108" w:type="dxa"/>
              <w:bottom w:w="0" w:type="dxa"/>
              <w:right w:w="108" w:type="dxa"/>
            </w:tcMar>
            <w:vAlign w:val="center"/>
          </w:tcPr>
          <w:p w:rsidR="0010606D" w:rsidP="00AF3355" w:rsidRDefault="0010606D" w14:paraId="4DC1C77B" w14:textId="77777777">
            <w:pPr>
              <w:rPr>
                <w:bCs/>
                <w:sz w:val="20"/>
                <w:szCs w:val="20"/>
              </w:rPr>
            </w:pPr>
            <w:r>
              <w:rPr>
                <w:bCs/>
                <w:sz w:val="20"/>
                <w:szCs w:val="20"/>
              </w:rPr>
              <w:t>13</w:t>
            </w:r>
          </w:p>
        </w:tc>
        <w:tc>
          <w:tcPr>
            <w:tcW w:w="1332" w:type="dxa"/>
            <w:tcBorders>
              <w:top w:val="dotted" w:color="auto" w:sz="4" w:space="0"/>
              <w:left w:val="nil"/>
              <w:bottom w:val="single" w:color="auto" w:sz="4" w:space="0"/>
              <w:right w:val="single" w:color="auto" w:sz="8" w:space="0"/>
            </w:tcBorders>
            <w:tcMar>
              <w:top w:w="0" w:type="dxa"/>
              <w:left w:w="108" w:type="dxa"/>
              <w:bottom w:w="0" w:type="dxa"/>
              <w:right w:w="108" w:type="dxa"/>
            </w:tcMar>
            <w:vAlign w:val="center"/>
          </w:tcPr>
          <w:p w:rsidR="0010606D" w:rsidP="00AF3355" w:rsidRDefault="0010606D" w14:paraId="1E0EA6EE" w14:textId="77777777">
            <w:pPr>
              <w:rPr>
                <w:bCs/>
                <w:sz w:val="20"/>
                <w:szCs w:val="20"/>
              </w:rPr>
            </w:pPr>
            <w:r>
              <w:rPr>
                <w:bCs/>
                <w:sz w:val="20"/>
                <w:szCs w:val="20"/>
              </w:rPr>
              <w:t>13</w:t>
            </w:r>
          </w:p>
        </w:tc>
        <w:tc>
          <w:tcPr>
            <w:tcW w:w="1564" w:type="dxa"/>
            <w:tcBorders>
              <w:top w:val="dotted" w:color="auto" w:sz="4" w:space="0"/>
              <w:left w:val="nil"/>
              <w:bottom w:val="single" w:color="auto" w:sz="4" w:space="0"/>
              <w:right w:val="single" w:color="auto" w:sz="8" w:space="0"/>
            </w:tcBorders>
            <w:tcMar>
              <w:top w:w="0" w:type="dxa"/>
              <w:left w:w="108" w:type="dxa"/>
              <w:bottom w:w="0" w:type="dxa"/>
              <w:right w:w="108" w:type="dxa"/>
            </w:tcMar>
          </w:tcPr>
          <w:p w:rsidRPr="009B7DDB" w:rsidR="0010606D" w:rsidP="00AF3355" w:rsidRDefault="0010606D" w14:paraId="3326CBDB" w14:textId="77777777">
            <w:pPr>
              <w:rPr>
                <w:bCs/>
                <w:sz w:val="20"/>
                <w:szCs w:val="20"/>
              </w:rPr>
            </w:pPr>
            <w:r w:rsidRPr="009B7DDB">
              <w:rPr>
                <w:bCs/>
                <w:sz w:val="20"/>
                <w:szCs w:val="20"/>
              </w:rPr>
              <w:t>$74.43*</w:t>
            </w:r>
          </w:p>
        </w:tc>
        <w:tc>
          <w:tcPr>
            <w:tcW w:w="2204" w:type="dxa"/>
            <w:tcBorders>
              <w:top w:val="dotted" w:color="auto" w:sz="4" w:space="0"/>
              <w:left w:val="nil"/>
              <w:bottom w:val="single" w:color="auto" w:sz="4" w:space="0"/>
              <w:right w:val="single" w:color="auto" w:sz="8" w:space="0"/>
            </w:tcBorders>
            <w:tcMar>
              <w:top w:w="0" w:type="dxa"/>
              <w:left w:w="108" w:type="dxa"/>
              <w:bottom w:w="0" w:type="dxa"/>
              <w:right w:w="108" w:type="dxa"/>
            </w:tcMar>
            <w:vAlign w:val="center"/>
          </w:tcPr>
          <w:p w:rsidRPr="007A3FB9" w:rsidR="0010606D" w:rsidP="00AF3355" w:rsidRDefault="0010606D" w14:paraId="726770C4" w14:textId="77777777">
            <w:pPr>
              <w:rPr>
                <w:color w:val="000000"/>
                <w:sz w:val="18"/>
                <w:szCs w:val="22"/>
              </w:rPr>
            </w:pPr>
            <w:r w:rsidRPr="007A3FB9">
              <w:rPr>
                <w:color w:val="000000"/>
                <w:sz w:val="18"/>
                <w:szCs w:val="22"/>
              </w:rPr>
              <w:t>$</w:t>
            </w:r>
            <w:r>
              <w:rPr>
                <w:color w:val="000000"/>
                <w:sz w:val="18"/>
                <w:szCs w:val="22"/>
              </w:rPr>
              <w:t>967.59</w:t>
            </w:r>
          </w:p>
        </w:tc>
      </w:tr>
      <w:tr w:rsidRPr="005B3D08" w:rsidR="0010606D" w:rsidTr="004A5E3E" w14:paraId="3831C149" w14:textId="77777777">
        <w:tc>
          <w:tcPr>
            <w:tcW w:w="3134"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rsidR="0010606D" w:rsidP="00AF3355" w:rsidRDefault="0010606D" w14:paraId="000F8DBF" w14:textId="77777777">
            <w:pPr>
              <w:rPr>
                <w:b/>
                <w:bCs/>
                <w:sz w:val="20"/>
                <w:szCs w:val="20"/>
              </w:rPr>
            </w:pPr>
          </w:p>
        </w:tc>
        <w:tc>
          <w:tcPr>
            <w:tcW w:w="134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2D1722" w:rsidR="0010606D" w:rsidP="00AF3355" w:rsidRDefault="0010606D" w14:paraId="6FBD80B2" w14:textId="77777777">
            <w:pPr>
              <w:rPr>
                <w:bCs/>
                <w:sz w:val="20"/>
                <w:szCs w:val="20"/>
                <w:highlight w:val="yellow"/>
              </w:rPr>
            </w:pPr>
            <w:r w:rsidRPr="00A57BAB">
              <w:rPr>
                <w:bCs/>
                <w:sz w:val="20"/>
                <w:szCs w:val="20"/>
              </w:rPr>
              <w:t>288</w:t>
            </w:r>
          </w:p>
        </w:tc>
        <w:tc>
          <w:tcPr>
            <w:tcW w:w="133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0010606D" w:rsidP="00AF3355" w:rsidRDefault="0010606D" w14:paraId="53FF223A" w14:textId="77777777">
            <w:pPr>
              <w:rPr>
                <w:bCs/>
                <w:sz w:val="20"/>
                <w:szCs w:val="20"/>
              </w:rPr>
            </w:pPr>
            <w:r>
              <w:rPr>
                <w:bCs/>
                <w:sz w:val="20"/>
                <w:szCs w:val="20"/>
              </w:rPr>
              <w:t>150.5</w:t>
            </w:r>
          </w:p>
        </w:tc>
        <w:tc>
          <w:tcPr>
            <w:tcW w:w="156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0010606D" w:rsidP="00AF3355" w:rsidRDefault="0010606D" w14:paraId="7DD0F265" w14:textId="77777777">
            <w:pPr>
              <w:rPr>
                <w:bCs/>
                <w:sz w:val="20"/>
                <w:szCs w:val="20"/>
              </w:rPr>
            </w:pPr>
          </w:p>
        </w:tc>
        <w:tc>
          <w:tcPr>
            <w:tcW w:w="2204" w:type="dxa"/>
            <w:tcBorders>
              <w:top w:val="single" w:color="auto" w:sz="4" w:space="0"/>
              <w:left w:val="nil"/>
              <w:bottom w:val="single" w:color="auto" w:sz="4" w:space="0"/>
              <w:right w:val="single" w:color="auto" w:sz="8" w:space="0"/>
            </w:tcBorders>
            <w:tcMar>
              <w:top w:w="0" w:type="dxa"/>
              <w:left w:w="108" w:type="dxa"/>
              <w:bottom w:w="0" w:type="dxa"/>
              <w:right w:w="108" w:type="dxa"/>
            </w:tcMar>
            <w:vAlign w:val="bottom"/>
          </w:tcPr>
          <w:p w:rsidRPr="007A3FB9" w:rsidR="0010606D" w:rsidP="00AF3355" w:rsidRDefault="0010606D" w14:paraId="53EFF909" w14:textId="77777777">
            <w:pPr>
              <w:rPr>
                <w:bCs/>
                <w:sz w:val="20"/>
                <w:szCs w:val="20"/>
              </w:rPr>
            </w:pPr>
            <w:r w:rsidRPr="007A3FB9">
              <w:rPr>
                <w:bCs/>
                <w:sz w:val="20"/>
                <w:szCs w:val="20"/>
              </w:rPr>
              <w:t>$</w:t>
            </w:r>
            <w:r>
              <w:rPr>
                <w:bCs/>
                <w:sz w:val="20"/>
                <w:szCs w:val="20"/>
              </w:rPr>
              <w:t>11,134.34</w:t>
            </w:r>
          </w:p>
        </w:tc>
      </w:tr>
    </w:tbl>
    <w:p w:rsidRPr="005D1EB3" w:rsidR="00FF0162" w:rsidP="00504146" w:rsidRDefault="00FF0162" w14:paraId="67D0E063" w14:textId="77777777">
      <w:pPr>
        <w:ind w:left="90" w:hanging="90"/>
        <w:jc w:val="both"/>
        <w:rPr>
          <w:color w:val="000000"/>
          <w:sz w:val="22"/>
          <w:szCs w:val="22"/>
        </w:rPr>
      </w:pPr>
      <w:r w:rsidRPr="005B3D08">
        <w:rPr>
          <w:sz w:val="18"/>
          <w:szCs w:val="18"/>
        </w:rPr>
        <w:t>*</w:t>
      </w:r>
      <w:r w:rsidRPr="00D03FFA" w:rsidR="00D03FFA">
        <w:rPr>
          <w:color w:val="000000"/>
          <w:sz w:val="20"/>
        </w:rPr>
        <w:t xml:space="preserve"> </w:t>
      </w:r>
      <w:r w:rsidR="00FB620A">
        <w:rPr>
          <w:color w:val="000000"/>
          <w:sz w:val="20"/>
        </w:rPr>
        <w:t>Average hourly wage</w:t>
      </w:r>
      <w:r w:rsidR="007A3FB9">
        <w:rPr>
          <w:color w:val="000000"/>
          <w:sz w:val="20"/>
        </w:rPr>
        <w:t xml:space="preserve"> ($73.94)</w:t>
      </w:r>
      <w:r w:rsidR="00FB620A">
        <w:rPr>
          <w:color w:val="000000"/>
          <w:sz w:val="20"/>
        </w:rPr>
        <w:t xml:space="preserve"> b</w:t>
      </w:r>
      <w:r w:rsidR="00D03FFA">
        <w:rPr>
          <w:color w:val="000000"/>
          <w:sz w:val="20"/>
        </w:rPr>
        <w:t xml:space="preserve">ased on the average </w:t>
      </w:r>
      <w:r w:rsidR="007A3FB9">
        <w:rPr>
          <w:color w:val="000000"/>
          <w:sz w:val="20"/>
        </w:rPr>
        <w:t>annual salary</w:t>
      </w:r>
      <w:r w:rsidR="00D03FFA">
        <w:rPr>
          <w:color w:val="000000"/>
          <w:sz w:val="20"/>
        </w:rPr>
        <w:t xml:space="preserve"> for</w:t>
      </w:r>
      <w:r w:rsidR="007A3FB9">
        <w:rPr>
          <w:color w:val="000000"/>
          <w:sz w:val="20"/>
        </w:rPr>
        <w:t xml:space="preserve"> three categories of</w:t>
      </w:r>
      <w:r w:rsidR="00D03FFA">
        <w:rPr>
          <w:color w:val="000000"/>
          <w:sz w:val="20"/>
        </w:rPr>
        <w:t xml:space="preserve"> </w:t>
      </w:r>
      <w:r w:rsidRPr="0096645C" w:rsidR="0096645C">
        <w:rPr>
          <w:color w:val="000000"/>
          <w:sz w:val="20"/>
        </w:rPr>
        <w:t>Health Specialties Teachers, Postsecondary</w:t>
      </w:r>
      <w:r w:rsidRPr="0096645C" w:rsidDel="0096645C" w:rsidR="0096645C">
        <w:rPr>
          <w:color w:val="000000"/>
          <w:sz w:val="20"/>
        </w:rPr>
        <w:t xml:space="preserve"> </w:t>
      </w:r>
      <w:r w:rsidR="00BF4AE1">
        <w:rPr>
          <w:color w:val="000000"/>
          <w:sz w:val="20"/>
        </w:rPr>
        <w:t>(</w:t>
      </w:r>
      <w:r w:rsidRPr="0096645C" w:rsidR="0096645C">
        <w:rPr>
          <w:color w:val="000000"/>
          <w:sz w:val="20"/>
        </w:rPr>
        <w:t>25-1071</w:t>
      </w:r>
      <w:r w:rsidR="007A3FB9">
        <w:rPr>
          <w:color w:val="000000"/>
          <w:sz w:val="20"/>
        </w:rPr>
        <w:t xml:space="preserve">; </w:t>
      </w:r>
      <w:r w:rsidRPr="007A3FB9" w:rsidR="007A3FB9">
        <w:rPr>
          <w:color w:val="000000"/>
          <w:sz w:val="20"/>
        </w:rPr>
        <w:t>Scientific Research and Development Services</w:t>
      </w:r>
      <w:r w:rsidR="007A3FB9">
        <w:rPr>
          <w:color w:val="000000"/>
          <w:sz w:val="20"/>
        </w:rPr>
        <w:t>-</w:t>
      </w:r>
      <w:r w:rsidRPr="007A3FB9" w:rsidR="007A3FB9">
        <w:rPr>
          <w:color w:val="000000"/>
          <w:sz w:val="20"/>
        </w:rPr>
        <w:t>$178,090</w:t>
      </w:r>
      <w:r w:rsidR="007A3FB9">
        <w:rPr>
          <w:color w:val="000000"/>
          <w:sz w:val="20"/>
        </w:rPr>
        <w:t xml:space="preserve">; </w:t>
      </w:r>
      <w:r w:rsidRPr="007A3FB9" w:rsidR="007A3FB9">
        <w:rPr>
          <w:color w:val="000000"/>
          <w:sz w:val="20"/>
        </w:rPr>
        <w:t>General Medical and Surgical Hospitals</w:t>
      </w:r>
      <w:r w:rsidR="007A3FB9">
        <w:rPr>
          <w:color w:val="000000"/>
          <w:sz w:val="20"/>
        </w:rPr>
        <w:t>-</w:t>
      </w:r>
      <w:r w:rsidRPr="007A3FB9" w:rsidR="007A3FB9">
        <w:rPr>
          <w:color w:val="000000"/>
          <w:sz w:val="20"/>
        </w:rPr>
        <w:t>$153,790</w:t>
      </w:r>
      <w:r w:rsidR="007A3FB9">
        <w:rPr>
          <w:color w:val="000000"/>
          <w:sz w:val="20"/>
        </w:rPr>
        <w:t xml:space="preserve">; and </w:t>
      </w:r>
      <w:r w:rsidRPr="007A3FB9" w:rsidR="007A3FB9">
        <w:rPr>
          <w:color w:val="000000"/>
          <w:sz w:val="20"/>
        </w:rPr>
        <w:t>Colleges, Universities, and Professional Schools</w:t>
      </w:r>
      <w:r w:rsidR="007A3FB9">
        <w:rPr>
          <w:color w:val="000000"/>
          <w:sz w:val="20"/>
        </w:rPr>
        <w:t>-</w:t>
      </w:r>
      <w:r w:rsidRPr="007A3FB9" w:rsidR="007A3FB9">
        <w:rPr>
          <w:color w:val="000000"/>
          <w:sz w:val="20"/>
        </w:rPr>
        <w:t>$126,890</w:t>
      </w:r>
      <w:r w:rsidR="007A3FB9">
        <w:rPr>
          <w:color w:val="000000"/>
          <w:sz w:val="20"/>
        </w:rPr>
        <w:t>)</w:t>
      </w:r>
      <w:r w:rsidRPr="007A3FB9" w:rsidR="00BF4AE1">
        <w:rPr>
          <w:color w:val="000000"/>
          <w:sz w:val="20"/>
        </w:rPr>
        <w:t>.</w:t>
      </w:r>
      <w:r w:rsidR="007A3FB9">
        <w:rPr>
          <w:color w:val="000000"/>
          <w:sz w:val="20"/>
        </w:rPr>
        <w:t xml:space="preserve"> </w:t>
      </w:r>
      <w:r w:rsidRPr="00FB620A" w:rsidR="00B56B56">
        <w:rPr>
          <w:b/>
          <w:color w:val="000000"/>
          <w:sz w:val="20"/>
        </w:rPr>
        <w:t>Data Source</w:t>
      </w:r>
      <w:r w:rsidR="00B56B56">
        <w:rPr>
          <w:color w:val="000000"/>
          <w:sz w:val="20"/>
        </w:rPr>
        <w:t>:</w:t>
      </w:r>
      <w:r w:rsidR="00D03FFA">
        <w:rPr>
          <w:color w:val="000000"/>
          <w:sz w:val="20"/>
        </w:rPr>
        <w:t xml:space="preserve"> National Occupational Employment and Wage Estimates in the United States, May </w:t>
      </w:r>
      <w:r w:rsidR="0096645C">
        <w:rPr>
          <w:color w:val="000000"/>
          <w:sz w:val="20"/>
        </w:rPr>
        <w:t>2018</w:t>
      </w:r>
      <w:r w:rsidR="00D03FFA">
        <w:rPr>
          <w:color w:val="000000"/>
          <w:sz w:val="20"/>
        </w:rPr>
        <w:t xml:space="preserve">, “U.S. Department of Labor, Bureau of Labor Statistics” (available at </w:t>
      </w:r>
      <w:hyperlink w:history="1" r:id="rId8">
        <w:r w:rsidR="00D03FFA">
          <w:rPr>
            <w:rStyle w:val="Hyperlink"/>
            <w:sz w:val="20"/>
          </w:rPr>
          <w:t>http://www.bls.gov/oes/current/naics4_621400.htm</w:t>
        </w:r>
      </w:hyperlink>
      <w:r w:rsidR="00701C86">
        <w:rPr>
          <w:sz w:val="20"/>
        </w:rPr>
        <w:t>)</w:t>
      </w:r>
    </w:p>
    <w:p w:rsidRPr="00145068" w:rsidR="00B81033" w:rsidP="00AF3355" w:rsidRDefault="00B81033" w14:paraId="533D321F" w14:textId="77777777">
      <w:pPr>
        <w:ind w:left="90" w:hanging="90"/>
        <w:rPr>
          <w:sz w:val="20"/>
        </w:rPr>
      </w:pPr>
    </w:p>
    <w:p w:rsidR="00EF44E8" w:rsidP="00AF3355" w:rsidRDefault="00EF44E8" w14:paraId="6DB8A846" w14:textId="77777777"/>
    <w:p w:rsidRPr="00EF44E8" w:rsidR="00EF44E8" w:rsidP="00AF3355" w:rsidRDefault="00EF44E8" w14:paraId="601C7D8A" w14:textId="77777777">
      <w:pPr>
        <w:pStyle w:val="Heading2"/>
      </w:pPr>
      <w:bookmarkStart w:name="_Toc22796414" w:id="44"/>
      <w:r w:rsidRPr="00EF44E8">
        <w:t>13. Estimates of Annualized Respondent Capital and Maintenance Costs</w:t>
      </w:r>
      <w:bookmarkEnd w:id="44"/>
    </w:p>
    <w:p w:rsidRPr="00EF44E8" w:rsidR="00EF44E8" w:rsidP="00AF3355" w:rsidRDefault="00EF44E8" w14:paraId="4008F791" w14:textId="77777777">
      <w:pPr>
        <w:rPr>
          <w:rFonts w:ascii="&amp;quot" w:hAnsi="&amp;quot" w:eastAsia="Times New Roman"/>
          <w:color w:val="000000"/>
        </w:rPr>
      </w:pPr>
      <w:r w:rsidRPr="00EF44E8">
        <w:rPr>
          <w:rFonts w:ascii="&amp;quot" w:hAnsi="&amp;quot" w:eastAsia="Times New Roman"/>
          <w:color w:val="000000"/>
          <w:sz w:val="22"/>
          <w:szCs w:val="22"/>
        </w:rPr>
        <w:t xml:space="preserve">There are no capital and maintenance costs to respondents for this effort.  </w:t>
      </w:r>
    </w:p>
    <w:p w:rsidRPr="00FB620A" w:rsidR="00FF0162" w:rsidP="00AF3355" w:rsidRDefault="00FF0162" w14:paraId="45BCFBC2" w14:textId="77777777">
      <w:pPr>
        <w:pStyle w:val="Heading2"/>
      </w:pPr>
      <w:bookmarkStart w:name="_Toc58725299" w:id="45"/>
      <w:bookmarkStart w:name="_Toc151782189" w:id="46"/>
      <w:bookmarkStart w:name="_Toc158526229" w:id="47"/>
      <w:bookmarkStart w:name="_Toc22796415" w:id="48"/>
      <w:r w:rsidRPr="009E3F11">
        <w:t>14. Estimates of Annualized Cost to the Government</w:t>
      </w:r>
      <w:bookmarkEnd w:id="45"/>
      <w:bookmarkEnd w:id="46"/>
      <w:bookmarkEnd w:id="47"/>
      <w:bookmarkEnd w:id="48"/>
    </w:p>
    <w:p w:rsidRPr="005B3D08" w:rsidR="00FF0162" w:rsidP="00504146" w:rsidRDefault="00FF0162" w14:paraId="7E130A4E" w14:textId="3AE101BA">
      <w:pPr>
        <w:spacing w:before="240"/>
        <w:jc w:val="both"/>
      </w:pPr>
      <w:r w:rsidRPr="009E3F11">
        <w:t xml:space="preserve">The total cost to the </w:t>
      </w:r>
      <w:r w:rsidR="005D1EB3">
        <w:t>G</w:t>
      </w:r>
      <w:r w:rsidRPr="009E3F11" w:rsidR="005D1EB3">
        <w:t xml:space="preserve">overnment </w:t>
      </w:r>
      <w:r w:rsidRPr="009E3F11">
        <w:t xml:space="preserve">for this </w:t>
      </w:r>
      <w:r w:rsidRPr="009E3F11" w:rsidR="006F17CB">
        <w:t xml:space="preserve">evaluation </w:t>
      </w:r>
      <w:r w:rsidRPr="009E3F11">
        <w:t xml:space="preserve">activity </w:t>
      </w:r>
      <w:proofErr w:type="gramStart"/>
      <w:r w:rsidRPr="009E3F11">
        <w:t>is estimated</w:t>
      </w:r>
      <w:proofErr w:type="gramEnd"/>
      <w:r w:rsidRPr="009E3F11">
        <w:t xml:space="preserve"> to be $</w:t>
      </w:r>
      <w:r w:rsidRPr="00181349" w:rsidR="00181349">
        <w:t>596,</w:t>
      </w:r>
      <w:r w:rsidR="000D54D5">
        <w:t>162.57</w:t>
      </w:r>
      <w:r w:rsidRPr="009E3F11">
        <w:t xml:space="preserve">. This amount is </w:t>
      </w:r>
      <w:r w:rsidR="005D1EB3">
        <w:t xml:space="preserve">the </w:t>
      </w:r>
      <w:r w:rsidRPr="009E3F11" w:rsidR="009E3F11">
        <w:t>total</w:t>
      </w:r>
      <w:r w:rsidRPr="009E3F11">
        <w:t xml:space="preserve"> contract </w:t>
      </w:r>
      <w:r w:rsidRPr="009E3F11" w:rsidR="009E3F11">
        <w:t>value</w:t>
      </w:r>
      <w:r w:rsidRPr="009E3F11">
        <w:t xml:space="preserve"> for </w:t>
      </w:r>
      <w:r w:rsidRPr="009E3F11" w:rsidR="0077778D">
        <w:t>th</w:t>
      </w:r>
      <w:r w:rsidR="000D54D5">
        <w:t>is</w:t>
      </w:r>
      <w:r w:rsidRPr="009E3F11" w:rsidR="0077778D">
        <w:t xml:space="preserve"> </w:t>
      </w:r>
      <w:r w:rsidR="000D54D5">
        <w:t xml:space="preserve">project </w:t>
      </w:r>
      <w:proofErr w:type="gramStart"/>
      <w:r w:rsidR="000D54D5">
        <w:t>being conducted</w:t>
      </w:r>
      <w:proofErr w:type="gramEnd"/>
      <w:r w:rsidRPr="009E3F11" w:rsidR="0077778D">
        <w:t xml:space="preserve"> </w:t>
      </w:r>
      <w:r w:rsidR="000D54D5">
        <w:t>by</w:t>
      </w:r>
      <w:r w:rsidRPr="009E3F11" w:rsidR="0077778D">
        <w:t xml:space="preserve"> </w:t>
      </w:r>
      <w:r w:rsidRPr="009E3F11">
        <w:t>AFYA</w:t>
      </w:r>
      <w:r w:rsidR="000D54D5">
        <w:t xml:space="preserve"> under</w:t>
      </w:r>
      <w:r w:rsidRPr="009E3F11">
        <w:t xml:space="preserve"> contract with AHRQ to evaluate the </w:t>
      </w:r>
      <w:r w:rsidR="00BF4AE1">
        <w:t>PCORTF</w:t>
      </w:r>
      <w:r w:rsidR="000D54D5">
        <w:t xml:space="preserve"> Training P</w:t>
      </w:r>
      <w:r w:rsidRPr="009E3F11" w:rsidR="006F17CB">
        <w:t>rogram</w:t>
      </w:r>
      <w:r w:rsidRPr="009E3F11">
        <w:t xml:space="preserve">. </w:t>
      </w:r>
      <w:proofErr w:type="gramStart"/>
      <w:r w:rsidRPr="009E3F11">
        <w:t>This amount</w:t>
      </w:r>
      <w:r w:rsidR="000D54D5">
        <w:t xml:space="preserve"> is itemized in Exhibit 3 on an annualized basis, and</w:t>
      </w:r>
      <w:r w:rsidRPr="009E3F11">
        <w:t xml:space="preserve"> includes costs for </w:t>
      </w:r>
      <w:r w:rsidR="000D54D5">
        <w:t>developing and revising the evaluation plan (task 1, 3, and 4); the conduct of formative research and secondary data collection and analysis (task 2),</w:t>
      </w:r>
      <w:r w:rsidRPr="009E3F11">
        <w:t xml:space="preserve"> </w:t>
      </w:r>
      <w:r w:rsidRPr="000D54D5" w:rsidR="000D54D5">
        <w:t>primary data</w:t>
      </w:r>
      <w:r w:rsidRPr="000D54D5">
        <w:t xml:space="preserve"> collection activities</w:t>
      </w:r>
      <w:r w:rsidRPr="000D54D5" w:rsidR="000D54D5">
        <w:t xml:space="preserve"> and </w:t>
      </w:r>
      <w:r w:rsidRPr="000D54D5" w:rsidR="009E3F11">
        <w:t>data processing and analysis</w:t>
      </w:r>
      <w:r w:rsidRPr="000D54D5" w:rsidR="000D54D5">
        <w:t xml:space="preserve"> (task 5);</w:t>
      </w:r>
      <w:r w:rsidRPr="000D54D5">
        <w:t xml:space="preserve"> </w:t>
      </w:r>
      <w:r w:rsidRPr="000D54D5" w:rsidR="000D54D5">
        <w:t xml:space="preserve">results dissemination (task 6); </w:t>
      </w:r>
      <w:r w:rsidRPr="000D54D5">
        <w:t>and administrative support activities</w:t>
      </w:r>
      <w:r w:rsidRPr="009E3F11">
        <w:t xml:space="preserve"> and reporting</w:t>
      </w:r>
      <w:r w:rsidR="000D54D5">
        <w:t xml:space="preserve"> (task 7)</w:t>
      </w:r>
      <w:r w:rsidRPr="009E3F11">
        <w:t>.</w:t>
      </w:r>
      <w:proofErr w:type="gramEnd"/>
      <w:r w:rsidR="009E3F11">
        <w:t xml:space="preserve"> </w:t>
      </w:r>
      <w:r w:rsidRPr="00B43090" w:rsidR="00B43090">
        <w:t xml:space="preserve">The average annualized cost for this evaluation activity </w:t>
      </w:r>
      <w:proofErr w:type="gramStart"/>
      <w:r w:rsidRPr="00B43090" w:rsidR="00B43090">
        <w:t>is estimated</w:t>
      </w:r>
      <w:proofErr w:type="gramEnd"/>
      <w:r w:rsidRPr="00B43090" w:rsidR="00B43090">
        <w:t xml:space="preserve"> to be $198,720.86.</w:t>
      </w:r>
    </w:p>
    <w:p w:rsidRPr="005B3D08" w:rsidR="00FF0162" w:rsidP="00AF3355" w:rsidRDefault="00FF0162" w14:paraId="3B7F4175" w14:textId="77777777"/>
    <w:p w:rsidRPr="0077778D" w:rsidR="00FF0162" w:rsidP="00AF3355" w:rsidRDefault="00FF0162" w14:paraId="1BFEE75E" w14:textId="77777777">
      <w:pPr>
        <w:rPr>
          <w:b/>
          <w:bCs/>
          <w:color w:val="000000"/>
        </w:rPr>
      </w:pPr>
      <w:bookmarkStart w:name="_Toc151782190" w:id="49"/>
      <w:bookmarkStart w:name="_Toc158526230" w:id="50"/>
      <w:r w:rsidRPr="0077778D">
        <w:rPr>
          <w:b/>
          <w:bCs/>
          <w:color w:val="000000"/>
        </w:rPr>
        <w:t>Exhibit 3</w:t>
      </w:r>
      <w:r w:rsidRPr="0077778D" w:rsidR="00B614A8">
        <w:rPr>
          <w:b/>
          <w:bCs/>
          <w:color w:val="000000"/>
        </w:rPr>
        <w:t>:</w:t>
      </w:r>
      <w:r w:rsidRPr="0077778D">
        <w:rPr>
          <w:b/>
          <w:bCs/>
          <w:color w:val="000000"/>
        </w:rPr>
        <w:t>  Estimated Total and Annualized Cost</w:t>
      </w:r>
    </w:p>
    <w:tbl>
      <w:tblPr>
        <w:tblW w:w="0" w:type="auto"/>
        <w:tblCellMar>
          <w:left w:w="0" w:type="dxa"/>
          <w:right w:w="0" w:type="dxa"/>
        </w:tblCellMar>
        <w:tblLook w:val="0000" w:firstRow="0" w:lastRow="0" w:firstColumn="0" w:lastColumn="0" w:noHBand="0" w:noVBand="0"/>
      </w:tblPr>
      <w:tblGrid>
        <w:gridCol w:w="3220"/>
        <w:gridCol w:w="1216"/>
        <w:gridCol w:w="1520"/>
        <w:gridCol w:w="1517"/>
        <w:gridCol w:w="1872"/>
      </w:tblGrid>
      <w:tr w:rsidRPr="00434D73" w:rsidR="000D54D5" w:rsidTr="000D54D5" w14:paraId="05F9466B" w14:textId="77777777">
        <w:trPr>
          <w:trHeight w:val="385"/>
        </w:trPr>
        <w:tc>
          <w:tcPr>
            <w:tcW w:w="3329" w:type="dxa"/>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bottom"/>
          </w:tcPr>
          <w:p w:rsidRPr="0077778D" w:rsidR="000D54D5" w:rsidP="00AF3355" w:rsidRDefault="000D54D5" w14:paraId="1CFECE07" w14:textId="77777777">
            <w:pPr>
              <w:rPr>
                <w:b/>
                <w:sz w:val="20"/>
                <w:szCs w:val="20"/>
              </w:rPr>
            </w:pPr>
            <w:r w:rsidRPr="0077778D">
              <w:rPr>
                <w:b/>
                <w:color w:val="000000"/>
                <w:sz w:val="20"/>
                <w:szCs w:val="20"/>
              </w:rPr>
              <w:t xml:space="preserve">Cost Component </w:t>
            </w:r>
          </w:p>
        </w:tc>
        <w:tc>
          <w:tcPr>
            <w:tcW w:w="1216" w:type="dxa"/>
            <w:tcBorders>
              <w:top w:val="single" w:color="auto" w:sz="8" w:space="0"/>
              <w:left w:val="nil"/>
              <w:bottom w:val="single" w:color="auto" w:sz="8" w:space="0"/>
              <w:right w:val="single" w:color="auto" w:sz="4" w:space="0"/>
            </w:tcBorders>
            <w:shd w:val="clear" w:color="auto" w:fill="C6D9F1"/>
            <w:tcMar>
              <w:top w:w="0" w:type="dxa"/>
              <w:left w:w="108" w:type="dxa"/>
              <w:bottom w:w="0" w:type="dxa"/>
              <w:right w:w="108" w:type="dxa"/>
            </w:tcMar>
            <w:vAlign w:val="center"/>
          </w:tcPr>
          <w:p w:rsidRPr="0077778D" w:rsidR="000D54D5" w:rsidP="00AF3355" w:rsidRDefault="000D54D5" w14:paraId="7632A3F4" w14:textId="77777777">
            <w:pPr>
              <w:rPr>
                <w:b/>
                <w:sz w:val="20"/>
                <w:szCs w:val="20"/>
              </w:rPr>
            </w:pPr>
            <w:r w:rsidRPr="0077778D">
              <w:rPr>
                <w:b/>
                <w:sz w:val="20"/>
                <w:szCs w:val="20"/>
              </w:rPr>
              <w:t>Total Cost</w:t>
            </w:r>
          </w:p>
        </w:tc>
        <w:tc>
          <w:tcPr>
            <w:tcW w:w="1557" w:type="dxa"/>
            <w:tcBorders>
              <w:top w:val="single" w:color="auto" w:sz="4" w:space="0"/>
              <w:left w:val="single" w:color="auto" w:sz="4" w:space="0"/>
              <w:bottom w:val="single" w:color="auto" w:sz="4" w:space="0"/>
              <w:right w:val="single" w:color="auto" w:sz="4" w:space="0"/>
            </w:tcBorders>
            <w:shd w:val="clear" w:color="auto" w:fill="C6D9F1"/>
          </w:tcPr>
          <w:p w:rsidRPr="0077778D" w:rsidR="000D54D5" w:rsidP="00AF3355" w:rsidRDefault="000D54D5" w14:paraId="0FC8B770" w14:textId="77777777">
            <w:pPr>
              <w:rPr>
                <w:b/>
                <w:sz w:val="20"/>
                <w:szCs w:val="20"/>
              </w:rPr>
            </w:pPr>
            <w:r w:rsidRPr="0077778D">
              <w:rPr>
                <w:b/>
                <w:sz w:val="20"/>
                <w:szCs w:val="20"/>
              </w:rPr>
              <w:t>Annualized Cost</w:t>
            </w:r>
            <w:r>
              <w:rPr>
                <w:b/>
                <w:sz w:val="20"/>
                <w:szCs w:val="20"/>
              </w:rPr>
              <w:t xml:space="preserve"> FY2019</w:t>
            </w:r>
          </w:p>
        </w:tc>
        <w:tc>
          <w:tcPr>
            <w:tcW w:w="1554" w:type="dxa"/>
            <w:tcBorders>
              <w:top w:val="single" w:color="auto" w:sz="4" w:space="0"/>
              <w:left w:val="single" w:color="auto" w:sz="4" w:space="0"/>
              <w:bottom w:val="single" w:color="auto" w:sz="4" w:space="0"/>
              <w:right w:val="single" w:color="auto" w:sz="4" w:space="0"/>
            </w:tcBorders>
            <w:shd w:val="clear" w:color="auto" w:fill="C6D9F1"/>
          </w:tcPr>
          <w:p w:rsidRPr="0077778D" w:rsidR="000D54D5" w:rsidP="00AF3355" w:rsidRDefault="000D54D5" w14:paraId="2231F777" w14:textId="77777777">
            <w:pPr>
              <w:rPr>
                <w:b/>
                <w:sz w:val="20"/>
                <w:szCs w:val="20"/>
              </w:rPr>
            </w:pPr>
            <w:r w:rsidRPr="0077778D">
              <w:rPr>
                <w:b/>
                <w:sz w:val="20"/>
                <w:szCs w:val="20"/>
              </w:rPr>
              <w:t>Annualized Cost</w:t>
            </w:r>
            <w:r>
              <w:rPr>
                <w:b/>
                <w:sz w:val="20"/>
                <w:szCs w:val="20"/>
              </w:rPr>
              <w:t xml:space="preserve"> FY2020</w:t>
            </w:r>
          </w:p>
        </w:tc>
        <w:tc>
          <w:tcPr>
            <w:tcW w:w="1920" w:type="dxa"/>
            <w:tcBorders>
              <w:top w:val="single" w:color="auto" w:sz="4" w:space="0"/>
              <w:left w:val="single" w:color="auto" w:sz="4" w:space="0"/>
              <w:bottom w:val="single" w:color="auto" w:sz="4" w:space="0"/>
              <w:right w:val="single" w:color="auto" w:sz="4" w:space="0"/>
            </w:tcBorders>
            <w:shd w:val="clear" w:color="auto" w:fill="C6D9F1"/>
            <w:tcMar>
              <w:top w:w="0" w:type="dxa"/>
              <w:left w:w="108" w:type="dxa"/>
              <w:bottom w:w="0" w:type="dxa"/>
              <w:right w:w="108" w:type="dxa"/>
            </w:tcMar>
            <w:vAlign w:val="center"/>
          </w:tcPr>
          <w:p w:rsidRPr="0077778D" w:rsidR="000D54D5" w:rsidP="00AF3355" w:rsidRDefault="000D54D5" w14:paraId="71EF5769" w14:textId="77777777">
            <w:pPr>
              <w:rPr>
                <w:b/>
                <w:sz w:val="20"/>
                <w:szCs w:val="20"/>
              </w:rPr>
            </w:pPr>
            <w:r w:rsidRPr="0077778D">
              <w:rPr>
                <w:b/>
                <w:sz w:val="20"/>
                <w:szCs w:val="20"/>
              </w:rPr>
              <w:t>Annualized Cost</w:t>
            </w:r>
            <w:r>
              <w:rPr>
                <w:b/>
                <w:sz w:val="20"/>
                <w:szCs w:val="20"/>
              </w:rPr>
              <w:t xml:space="preserve"> FY2021</w:t>
            </w:r>
          </w:p>
        </w:tc>
      </w:tr>
      <w:tr w:rsidRPr="00434D73" w:rsidR="000D54D5" w:rsidTr="000D54D5" w14:paraId="457C3FC1" w14:textId="77777777">
        <w:tc>
          <w:tcPr>
            <w:tcW w:w="33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77778D" w:rsidR="000D54D5" w:rsidP="00AF3355" w:rsidRDefault="000D54D5" w14:paraId="470F204E" w14:textId="77777777">
            <w:pPr>
              <w:rPr>
                <w:sz w:val="20"/>
                <w:szCs w:val="20"/>
              </w:rPr>
            </w:pPr>
            <w:r>
              <w:rPr>
                <w:sz w:val="20"/>
                <w:szCs w:val="20"/>
              </w:rPr>
              <w:t>D</w:t>
            </w:r>
            <w:r w:rsidRPr="000D54D5">
              <w:rPr>
                <w:sz w:val="20"/>
                <w:szCs w:val="20"/>
              </w:rPr>
              <w:t>eveloping and revising the evaluation plan</w:t>
            </w:r>
          </w:p>
        </w:tc>
        <w:tc>
          <w:tcPr>
            <w:tcW w:w="1216" w:type="dxa"/>
            <w:tcBorders>
              <w:top w:val="nil"/>
              <w:left w:val="nil"/>
              <w:bottom w:val="single" w:color="auto" w:sz="8" w:space="0"/>
              <w:right w:val="single" w:color="auto" w:sz="4" w:space="0"/>
            </w:tcBorders>
            <w:tcMar>
              <w:top w:w="0" w:type="dxa"/>
              <w:left w:w="108" w:type="dxa"/>
              <w:bottom w:w="0" w:type="dxa"/>
              <w:right w:w="108" w:type="dxa"/>
            </w:tcMar>
            <w:vAlign w:val="center"/>
          </w:tcPr>
          <w:p w:rsidRPr="00BF4AE1" w:rsidR="000D54D5" w:rsidP="00AF3355" w:rsidRDefault="000D54D5" w14:paraId="2A573B56" w14:textId="77777777">
            <w:pPr>
              <w:rPr>
                <w:color w:val="000000"/>
                <w:sz w:val="20"/>
                <w:szCs w:val="20"/>
                <w:highlight w:val="yellow"/>
              </w:rPr>
            </w:pPr>
            <w:r w:rsidRPr="000D54D5">
              <w:rPr>
                <w:color w:val="000000"/>
                <w:sz w:val="20"/>
                <w:szCs w:val="20"/>
              </w:rPr>
              <w:t>$48,134.14</w:t>
            </w:r>
          </w:p>
        </w:tc>
        <w:tc>
          <w:tcPr>
            <w:tcW w:w="1557" w:type="dxa"/>
            <w:tcBorders>
              <w:top w:val="single" w:color="auto" w:sz="4" w:space="0"/>
              <w:left w:val="single" w:color="auto" w:sz="4" w:space="0"/>
              <w:bottom w:val="single" w:color="auto" w:sz="4" w:space="0"/>
              <w:right w:val="single" w:color="auto" w:sz="4" w:space="0"/>
            </w:tcBorders>
            <w:vAlign w:val="center"/>
          </w:tcPr>
          <w:p w:rsidRPr="00BF4AE1" w:rsidR="000D54D5" w:rsidP="00AF3355" w:rsidRDefault="000D54D5" w14:paraId="6F8C1467" w14:textId="77777777">
            <w:pPr>
              <w:rPr>
                <w:color w:val="000000"/>
                <w:sz w:val="20"/>
                <w:szCs w:val="20"/>
                <w:highlight w:val="yellow"/>
              </w:rPr>
            </w:pPr>
            <w:r w:rsidRPr="000D54D5">
              <w:rPr>
                <w:color w:val="000000"/>
                <w:sz w:val="20"/>
                <w:szCs w:val="20"/>
              </w:rPr>
              <w:t>$48,134.14</w:t>
            </w:r>
          </w:p>
        </w:tc>
        <w:tc>
          <w:tcPr>
            <w:tcW w:w="1554" w:type="dxa"/>
            <w:tcBorders>
              <w:top w:val="single" w:color="auto" w:sz="4" w:space="0"/>
              <w:left w:val="single" w:color="auto" w:sz="4" w:space="0"/>
              <w:bottom w:val="single" w:color="auto" w:sz="4" w:space="0"/>
              <w:right w:val="single" w:color="auto" w:sz="4" w:space="0"/>
            </w:tcBorders>
            <w:vAlign w:val="center"/>
          </w:tcPr>
          <w:p w:rsidRPr="00BF4AE1" w:rsidR="000D54D5" w:rsidP="00AF3355" w:rsidRDefault="000D54D5" w14:paraId="6BF79C2A" w14:textId="77777777">
            <w:pPr>
              <w:rPr>
                <w:color w:val="000000"/>
                <w:sz w:val="20"/>
                <w:szCs w:val="20"/>
                <w:highlight w:val="yellow"/>
              </w:rPr>
            </w:pPr>
            <w:r w:rsidRPr="000D54D5">
              <w:rPr>
                <w:color w:val="000000"/>
                <w:sz w:val="20"/>
                <w:szCs w:val="20"/>
              </w:rPr>
              <w:t>$0.00</w:t>
            </w:r>
          </w:p>
        </w:tc>
        <w:tc>
          <w:tcPr>
            <w:tcW w:w="19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F4AE1" w:rsidR="000D54D5" w:rsidP="00AF3355" w:rsidRDefault="000D54D5" w14:paraId="152EF511" w14:textId="77777777">
            <w:pPr>
              <w:rPr>
                <w:color w:val="000000"/>
                <w:sz w:val="20"/>
                <w:szCs w:val="20"/>
                <w:highlight w:val="yellow"/>
              </w:rPr>
            </w:pPr>
            <w:r w:rsidRPr="000D54D5">
              <w:rPr>
                <w:color w:val="000000"/>
                <w:sz w:val="20"/>
                <w:szCs w:val="20"/>
              </w:rPr>
              <w:t>$0.00</w:t>
            </w:r>
          </w:p>
        </w:tc>
      </w:tr>
      <w:tr w:rsidRPr="00434D73" w:rsidR="000D54D5" w:rsidTr="000D54D5" w14:paraId="4F4706B3" w14:textId="77777777">
        <w:tc>
          <w:tcPr>
            <w:tcW w:w="33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77778D" w:rsidR="000D54D5" w:rsidP="00AF3355" w:rsidRDefault="000D54D5" w14:paraId="4AA699E4" w14:textId="77777777">
            <w:pPr>
              <w:rPr>
                <w:sz w:val="20"/>
                <w:szCs w:val="20"/>
              </w:rPr>
            </w:pPr>
            <w:r>
              <w:rPr>
                <w:sz w:val="20"/>
                <w:szCs w:val="20"/>
              </w:rPr>
              <w:t>Formative research and secondary data collection/analysis</w:t>
            </w:r>
          </w:p>
        </w:tc>
        <w:tc>
          <w:tcPr>
            <w:tcW w:w="1216" w:type="dxa"/>
            <w:tcBorders>
              <w:top w:val="nil"/>
              <w:left w:val="nil"/>
              <w:bottom w:val="single" w:color="auto" w:sz="8" w:space="0"/>
              <w:right w:val="single" w:color="auto" w:sz="4" w:space="0"/>
            </w:tcBorders>
            <w:tcMar>
              <w:top w:w="0" w:type="dxa"/>
              <w:left w:w="108" w:type="dxa"/>
              <w:bottom w:w="0" w:type="dxa"/>
              <w:right w:w="108" w:type="dxa"/>
            </w:tcMar>
            <w:vAlign w:val="center"/>
          </w:tcPr>
          <w:p w:rsidRPr="00BF4AE1" w:rsidR="000D54D5" w:rsidP="00AF3355" w:rsidRDefault="000D54D5" w14:paraId="746AA44E" w14:textId="77777777">
            <w:pPr>
              <w:rPr>
                <w:color w:val="000000"/>
                <w:sz w:val="20"/>
                <w:szCs w:val="20"/>
                <w:highlight w:val="yellow"/>
              </w:rPr>
            </w:pPr>
            <w:r w:rsidRPr="000D54D5">
              <w:rPr>
                <w:color w:val="000000"/>
                <w:sz w:val="20"/>
                <w:szCs w:val="20"/>
              </w:rPr>
              <w:t>$61,122.73</w:t>
            </w:r>
          </w:p>
        </w:tc>
        <w:tc>
          <w:tcPr>
            <w:tcW w:w="1557" w:type="dxa"/>
            <w:tcBorders>
              <w:top w:val="single" w:color="auto" w:sz="4" w:space="0"/>
              <w:left w:val="single" w:color="auto" w:sz="4" w:space="0"/>
              <w:bottom w:val="single" w:color="auto" w:sz="4" w:space="0"/>
              <w:right w:val="single" w:color="auto" w:sz="4" w:space="0"/>
            </w:tcBorders>
            <w:vAlign w:val="center"/>
          </w:tcPr>
          <w:p w:rsidRPr="00BF4AE1" w:rsidR="000D54D5" w:rsidP="00AF3355" w:rsidRDefault="000D54D5" w14:paraId="3A2E346E" w14:textId="77777777">
            <w:pPr>
              <w:rPr>
                <w:color w:val="000000"/>
                <w:sz w:val="20"/>
                <w:szCs w:val="20"/>
                <w:highlight w:val="yellow"/>
              </w:rPr>
            </w:pPr>
            <w:r w:rsidRPr="000D54D5">
              <w:rPr>
                <w:color w:val="000000"/>
                <w:sz w:val="20"/>
                <w:szCs w:val="20"/>
              </w:rPr>
              <w:t>$61,122.73</w:t>
            </w:r>
          </w:p>
        </w:tc>
        <w:tc>
          <w:tcPr>
            <w:tcW w:w="1554" w:type="dxa"/>
            <w:tcBorders>
              <w:top w:val="single" w:color="auto" w:sz="4" w:space="0"/>
              <w:left w:val="single" w:color="auto" w:sz="4" w:space="0"/>
              <w:bottom w:val="single" w:color="auto" w:sz="4" w:space="0"/>
              <w:right w:val="single" w:color="auto" w:sz="4" w:space="0"/>
            </w:tcBorders>
            <w:vAlign w:val="center"/>
          </w:tcPr>
          <w:p w:rsidRPr="00BF4AE1" w:rsidR="000D54D5" w:rsidP="00AF3355" w:rsidRDefault="000D54D5" w14:paraId="199E2F9D" w14:textId="77777777">
            <w:pPr>
              <w:rPr>
                <w:color w:val="000000"/>
                <w:sz w:val="20"/>
                <w:szCs w:val="20"/>
                <w:highlight w:val="yellow"/>
              </w:rPr>
            </w:pPr>
            <w:r w:rsidRPr="000D54D5">
              <w:rPr>
                <w:color w:val="000000"/>
                <w:sz w:val="20"/>
                <w:szCs w:val="20"/>
              </w:rPr>
              <w:t>$0.00</w:t>
            </w:r>
          </w:p>
        </w:tc>
        <w:tc>
          <w:tcPr>
            <w:tcW w:w="19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F4AE1" w:rsidR="000D54D5" w:rsidP="00AF3355" w:rsidRDefault="000D54D5" w14:paraId="649550BB" w14:textId="77777777">
            <w:pPr>
              <w:rPr>
                <w:color w:val="000000"/>
                <w:sz w:val="20"/>
                <w:szCs w:val="20"/>
                <w:highlight w:val="yellow"/>
              </w:rPr>
            </w:pPr>
            <w:r w:rsidRPr="000D54D5">
              <w:rPr>
                <w:color w:val="000000"/>
                <w:sz w:val="20"/>
                <w:szCs w:val="20"/>
              </w:rPr>
              <w:t>$0.00</w:t>
            </w:r>
          </w:p>
        </w:tc>
      </w:tr>
      <w:tr w:rsidRPr="00434D73" w:rsidR="000D54D5" w:rsidTr="000D54D5" w14:paraId="0889520D" w14:textId="77777777">
        <w:tc>
          <w:tcPr>
            <w:tcW w:w="33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77778D" w:rsidR="000D54D5" w:rsidP="00AF3355" w:rsidRDefault="000D54D5" w14:paraId="72D8E906" w14:textId="77777777">
            <w:pPr>
              <w:rPr>
                <w:sz w:val="20"/>
                <w:szCs w:val="20"/>
              </w:rPr>
            </w:pPr>
            <w:r>
              <w:rPr>
                <w:sz w:val="20"/>
                <w:szCs w:val="20"/>
              </w:rPr>
              <w:t>Prima</w:t>
            </w:r>
            <w:r w:rsidRPr="0077778D">
              <w:rPr>
                <w:sz w:val="20"/>
                <w:szCs w:val="20"/>
              </w:rPr>
              <w:t xml:space="preserve"> Analysis</w:t>
            </w:r>
          </w:p>
        </w:tc>
        <w:tc>
          <w:tcPr>
            <w:tcW w:w="1216" w:type="dxa"/>
            <w:tcBorders>
              <w:top w:val="nil"/>
              <w:left w:val="nil"/>
              <w:bottom w:val="single" w:color="auto" w:sz="8" w:space="0"/>
              <w:right w:val="single" w:color="auto" w:sz="4" w:space="0"/>
            </w:tcBorders>
            <w:tcMar>
              <w:top w:w="0" w:type="dxa"/>
              <w:left w:w="108" w:type="dxa"/>
              <w:bottom w:w="0" w:type="dxa"/>
              <w:right w:w="108" w:type="dxa"/>
            </w:tcMar>
            <w:vAlign w:val="center"/>
          </w:tcPr>
          <w:p w:rsidRPr="00BF4AE1" w:rsidR="000D54D5" w:rsidP="00AF3355" w:rsidRDefault="000D54D5" w14:paraId="06708FE2" w14:textId="77777777">
            <w:pPr>
              <w:rPr>
                <w:color w:val="000000"/>
                <w:sz w:val="20"/>
                <w:szCs w:val="20"/>
                <w:highlight w:val="yellow"/>
              </w:rPr>
            </w:pPr>
            <w:r w:rsidRPr="000D54D5">
              <w:rPr>
                <w:color w:val="000000"/>
                <w:sz w:val="20"/>
                <w:szCs w:val="20"/>
              </w:rPr>
              <w:t>$295,723.40</w:t>
            </w:r>
          </w:p>
        </w:tc>
        <w:tc>
          <w:tcPr>
            <w:tcW w:w="1557" w:type="dxa"/>
            <w:tcBorders>
              <w:top w:val="single" w:color="auto" w:sz="4" w:space="0"/>
              <w:left w:val="single" w:color="auto" w:sz="4" w:space="0"/>
              <w:bottom w:val="single" w:color="auto" w:sz="4" w:space="0"/>
              <w:right w:val="single" w:color="auto" w:sz="4" w:space="0"/>
            </w:tcBorders>
          </w:tcPr>
          <w:p w:rsidRPr="000D54D5" w:rsidR="000D54D5" w:rsidP="00AF3355" w:rsidRDefault="000D54D5" w14:paraId="274C7897" w14:textId="77777777">
            <w:pPr>
              <w:rPr>
                <w:sz w:val="20"/>
              </w:rPr>
            </w:pPr>
            <w:r w:rsidRPr="000D54D5">
              <w:rPr>
                <w:sz w:val="20"/>
              </w:rPr>
              <w:t>$74,914.30</w:t>
            </w:r>
          </w:p>
        </w:tc>
        <w:tc>
          <w:tcPr>
            <w:tcW w:w="1554" w:type="dxa"/>
            <w:tcBorders>
              <w:top w:val="single" w:color="auto" w:sz="4" w:space="0"/>
              <w:left w:val="single" w:color="auto" w:sz="4" w:space="0"/>
              <w:bottom w:val="single" w:color="auto" w:sz="4" w:space="0"/>
              <w:right w:val="single" w:color="auto" w:sz="4" w:space="0"/>
            </w:tcBorders>
          </w:tcPr>
          <w:p w:rsidRPr="000D54D5" w:rsidR="000D54D5" w:rsidP="00AF3355" w:rsidRDefault="000D54D5" w14:paraId="3BBB0821" w14:textId="77777777">
            <w:pPr>
              <w:rPr>
                <w:sz w:val="20"/>
              </w:rPr>
            </w:pPr>
            <w:r w:rsidRPr="000D54D5">
              <w:rPr>
                <w:sz w:val="20"/>
              </w:rPr>
              <w:t>$144,992.06</w:t>
            </w:r>
          </w:p>
        </w:tc>
        <w:tc>
          <w:tcPr>
            <w:tcW w:w="19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D54D5" w:rsidR="000D54D5" w:rsidP="00AF3355" w:rsidRDefault="000D54D5" w14:paraId="1133BA93" w14:textId="77777777">
            <w:pPr>
              <w:rPr>
                <w:sz w:val="20"/>
              </w:rPr>
            </w:pPr>
            <w:r w:rsidRPr="000D54D5">
              <w:rPr>
                <w:sz w:val="20"/>
              </w:rPr>
              <w:t>$75,817.05</w:t>
            </w:r>
          </w:p>
        </w:tc>
      </w:tr>
      <w:tr w:rsidRPr="00434D73" w:rsidR="000D54D5" w:rsidTr="000D54D5" w14:paraId="792F24DF" w14:textId="77777777">
        <w:tc>
          <w:tcPr>
            <w:tcW w:w="33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77778D" w:rsidR="000D54D5" w:rsidP="00AF3355" w:rsidRDefault="000D54D5" w14:paraId="171D7C7D" w14:textId="77777777">
            <w:pPr>
              <w:rPr>
                <w:sz w:val="20"/>
                <w:szCs w:val="20"/>
              </w:rPr>
            </w:pPr>
            <w:r>
              <w:rPr>
                <w:sz w:val="20"/>
                <w:szCs w:val="20"/>
              </w:rPr>
              <w:t>Results dissemination</w:t>
            </w:r>
          </w:p>
        </w:tc>
        <w:tc>
          <w:tcPr>
            <w:tcW w:w="1216" w:type="dxa"/>
            <w:tcBorders>
              <w:top w:val="nil"/>
              <w:left w:val="nil"/>
              <w:bottom w:val="single" w:color="auto" w:sz="8" w:space="0"/>
              <w:right w:val="single" w:color="auto" w:sz="4" w:space="0"/>
            </w:tcBorders>
            <w:tcMar>
              <w:top w:w="0" w:type="dxa"/>
              <w:left w:w="108" w:type="dxa"/>
              <w:bottom w:w="0" w:type="dxa"/>
              <w:right w:w="108" w:type="dxa"/>
            </w:tcMar>
            <w:vAlign w:val="center"/>
          </w:tcPr>
          <w:p w:rsidRPr="00BF4AE1" w:rsidR="000D54D5" w:rsidP="00AF3355" w:rsidRDefault="000D54D5" w14:paraId="613D90FD" w14:textId="77777777">
            <w:pPr>
              <w:rPr>
                <w:color w:val="000000"/>
                <w:sz w:val="20"/>
                <w:szCs w:val="20"/>
                <w:highlight w:val="yellow"/>
              </w:rPr>
            </w:pPr>
            <w:r w:rsidRPr="000D54D5">
              <w:rPr>
                <w:color w:val="000000"/>
                <w:sz w:val="20"/>
                <w:szCs w:val="20"/>
              </w:rPr>
              <w:t>$54,272.14</w:t>
            </w:r>
          </w:p>
        </w:tc>
        <w:tc>
          <w:tcPr>
            <w:tcW w:w="1557" w:type="dxa"/>
            <w:tcBorders>
              <w:top w:val="single" w:color="auto" w:sz="4" w:space="0"/>
              <w:left w:val="single" w:color="auto" w:sz="4" w:space="0"/>
              <w:bottom w:val="single" w:color="auto" w:sz="4" w:space="0"/>
              <w:right w:val="single" w:color="auto" w:sz="4" w:space="0"/>
            </w:tcBorders>
          </w:tcPr>
          <w:p w:rsidRPr="000D54D5" w:rsidR="000D54D5" w:rsidP="00AF3355" w:rsidRDefault="000D54D5" w14:paraId="11F021FD" w14:textId="77777777">
            <w:pPr>
              <w:rPr>
                <w:sz w:val="20"/>
              </w:rPr>
            </w:pPr>
            <w:r w:rsidRPr="000D54D5">
              <w:rPr>
                <w:sz w:val="20"/>
              </w:rPr>
              <w:t>$4,228.11</w:t>
            </w:r>
          </w:p>
        </w:tc>
        <w:tc>
          <w:tcPr>
            <w:tcW w:w="1554" w:type="dxa"/>
            <w:tcBorders>
              <w:top w:val="single" w:color="auto" w:sz="4" w:space="0"/>
              <w:left w:val="single" w:color="auto" w:sz="4" w:space="0"/>
              <w:bottom w:val="single" w:color="auto" w:sz="4" w:space="0"/>
              <w:right w:val="single" w:color="auto" w:sz="4" w:space="0"/>
            </w:tcBorders>
          </w:tcPr>
          <w:p w:rsidRPr="000D54D5" w:rsidR="000D54D5" w:rsidP="00AF3355" w:rsidRDefault="000D54D5" w14:paraId="4454A5DA" w14:textId="77777777">
            <w:pPr>
              <w:rPr>
                <w:sz w:val="20"/>
              </w:rPr>
            </w:pPr>
            <w:r w:rsidRPr="000D54D5">
              <w:rPr>
                <w:sz w:val="20"/>
              </w:rPr>
              <w:t>$0.00</w:t>
            </w:r>
          </w:p>
        </w:tc>
        <w:tc>
          <w:tcPr>
            <w:tcW w:w="19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D54D5" w:rsidR="000D54D5" w:rsidP="00AF3355" w:rsidRDefault="000D54D5" w14:paraId="7E6B65D9" w14:textId="77777777">
            <w:pPr>
              <w:rPr>
                <w:sz w:val="20"/>
              </w:rPr>
            </w:pPr>
            <w:r w:rsidRPr="000D54D5">
              <w:rPr>
                <w:sz w:val="20"/>
              </w:rPr>
              <w:t>$50,044.04</w:t>
            </w:r>
          </w:p>
        </w:tc>
      </w:tr>
      <w:tr w:rsidRPr="00434D73" w:rsidR="000D54D5" w:rsidTr="00343794" w14:paraId="19E3F8CF" w14:textId="77777777">
        <w:tc>
          <w:tcPr>
            <w:tcW w:w="33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77778D" w:rsidR="000D54D5" w:rsidP="00AF3355" w:rsidRDefault="000D54D5" w14:paraId="20A686B6" w14:textId="77777777">
            <w:pPr>
              <w:rPr>
                <w:sz w:val="20"/>
                <w:szCs w:val="20"/>
              </w:rPr>
            </w:pPr>
            <w:r w:rsidRPr="0077778D">
              <w:rPr>
                <w:sz w:val="20"/>
                <w:szCs w:val="20"/>
              </w:rPr>
              <w:t>Administrative Support and Reporting</w:t>
            </w:r>
          </w:p>
        </w:tc>
        <w:tc>
          <w:tcPr>
            <w:tcW w:w="1216" w:type="dxa"/>
            <w:tcBorders>
              <w:top w:val="nil"/>
              <w:left w:val="nil"/>
              <w:bottom w:val="single" w:color="auto" w:sz="8" w:space="0"/>
              <w:right w:val="single" w:color="auto" w:sz="4" w:space="0"/>
            </w:tcBorders>
            <w:tcMar>
              <w:top w:w="0" w:type="dxa"/>
              <w:left w:w="108" w:type="dxa"/>
              <w:bottom w:w="0" w:type="dxa"/>
              <w:right w:w="108" w:type="dxa"/>
            </w:tcMar>
            <w:vAlign w:val="center"/>
          </w:tcPr>
          <w:p w:rsidRPr="00BF4AE1" w:rsidR="000D54D5" w:rsidP="00AF3355" w:rsidRDefault="000D54D5" w14:paraId="2F8AA5CC" w14:textId="77777777">
            <w:pPr>
              <w:rPr>
                <w:color w:val="000000"/>
                <w:sz w:val="20"/>
                <w:szCs w:val="20"/>
                <w:highlight w:val="yellow"/>
              </w:rPr>
            </w:pPr>
            <w:r w:rsidRPr="000D54D5">
              <w:rPr>
                <w:color w:val="000000"/>
                <w:sz w:val="20"/>
                <w:szCs w:val="20"/>
              </w:rPr>
              <w:t>$136,910.15</w:t>
            </w:r>
          </w:p>
        </w:tc>
        <w:tc>
          <w:tcPr>
            <w:tcW w:w="1557" w:type="dxa"/>
            <w:tcBorders>
              <w:top w:val="single" w:color="auto" w:sz="4" w:space="0"/>
              <w:left w:val="single" w:color="auto" w:sz="4" w:space="0"/>
              <w:bottom w:val="single" w:color="auto" w:sz="4" w:space="0"/>
              <w:right w:val="single" w:color="auto" w:sz="4" w:space="0"/>
            </w:tcBorders>
          </w:tcPr>
          <w:p w:rsidRPr="000D54D5" w:rsidR="000D54D5" w:rsidP="00AF3355" w:rsidRDefault="000D54D5" w14:paraId="750746FE" w14:textId="77777777">
            <w:pPr>
              <w:rPr>
                <w:sz w:val="20"/>
              </w:rPr>
            </w:pPr>
            <w:r w:rsidRPr="000D54D5">
              <w:rPr>
                <w:sz w:val="20"/>
              </w:rPr>
              <w:t>$43,284.92</w:t>
            </w:r>
          </w:p>
        </w:tc>
        <w:tc>
          <w:tcPr>
            <w:tcW w:w="1554" w:type="dxa"/>
            <w:tcBorders>
              <w:top w:val="single" w:color="auto" w:sz="4" w:space="0"/>
              <w:left w:val="single" w:color="auto" w:sz="4" w:space="0"/>
              <w:bottom w:val="single" w:color="auto" w:sz="4" w:space="0"/>
              <w:right w:val="single" w:color="auto" w:sz="4" w:space="0"/>
            </w:tcBorders>
          </w:tcPr>
          <w:p w:rsidRPr="000D54D5" w:rsidR="000D54D5" w:rsidP="00AF3355" w:rsidRDefault="000D54D5" w14:paraId="333B6DD8" w14:textId="77777777">
            <w:pPr>
              <w:rPr>
                <w:sz w:val="20"/>
              </w:rPr>
            </w:pPr>
            <w:r w:rsidRPr="000D54D5">
              <w:rPr>
                <w:sz w:val="20"/>
              </w:rPr>
              <w:t>$45,382.57</w:t>
            </w:r>
          </w:p>
        </w:tc>
        <w:tc>
          <w:tcPr>
            <w:tcW w:w="19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D54D5" w:rsidR="000D54D5" w:rsidP="00AF3355" w:rsidRDefault="000D54D5" w14:paraId="09F1BCC8" w14:textId="77777777">
            <w:pPr>
              <w:rPr>
                <w:sz w:val="20"/>
              </w:rPr>
            </w:pPr>
            <w:r w:rsidRPr="000D54D5">
              <w:rPr>
                <w:sz w:val="20"/>
              </w:rPr>
              <w:t>$48,242.66</w:t>
            </w:r>
          </w:p>
        </w:tc>
      </w:tr>
      <w:tr w:rsidRPr="005B3D08" w:rsidR="000D54D5" w:rsidTr="00343794" w14:paraId="4216A508" w14:textId="77777777">
        <w:tc>
          <w:tcPr>
            <w:tcW w:w="33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77778D" w:rsidR="000D54D5" w:rsidP="00AF3355" w:rsidRDefault="000D54D5" w14:paraId="59CCE0DC" w14:textId="77777777">
            <w:pPr>
              <w:rPr>
                <w:sz w:val="20"/>
                <w:szCs w:val="20"/>
              </w:rPr>
            </w:pPr>
            <w:r w:rsidRPr="0077778D">
              <w:rPr>
                <w:b/>
                <w:bCs/>
                <w:color w:val="000000"/>
                <w:sz w:val="20"/>
                <w:szCs w:val="20"/>
              </w:rPr>
              <w:t>Total</w:t>
            </w:r>
          </w:p>
        </w:tc>
        <w:tc>
          <w:tcPr>
            <w:tcW w:w="1216" w:type="dxa"/>
            <w:tcBorders>
              <w:top w:val="nil"/>
              <w:left w:val="nil"/>
              <w:bottom w:val="single" w:color="auto" w:sz="8" w:space="0"/>
              <w:right w:val="single" w:color="auto" w:sz="4" w:space="0"/>
            </w:tcBorders>
            <w:tcMar>
              <w:top w:w="0" w:type="dxa"/>
              <w:left w:w="108" w:type="dxa"/>
              <w:bottom w:w="0" w:type="dxa"/>
              <w:right w:w="108" w:type="dxa"/>
            </w:tcMar>
            <w:vAlign w:val="center"/>
          </w:tcPr>
          <w:p w:rsidRPr="00BF4AE1" w:rsidR="000D54D5" w:rsidP="00AF3355" w:rsidRDefault="000D54D5" w14:paraId="23DB3296" w14:textId="77777777">
            <w:pPr>
              <w:rPr>
                <w:color w:val="000000"/>
                <w:sz w:val="20"/>
                <w:szCs w:val="20"/>
                <w:highlight w:val="yellow"/>
              </w:rPr>
            </w:pPr>
            <w:r w:rsidRPr="000D54D5">
              <w:rPr>
                <w:color w:val="000000"/>
                <w:sz w:val="20"/>
                <w:szCs w:val="20"/>
              </w:rPr>
              <w:t>$596,162.57</w:t>
            </w:r>
          </w:p>
        </w:tc>
        <w:tc>
          <w:tcPr>
            <w:tcW w:w="1557" w:type="dxa"/>
            <w:tcBorders>
              <w:top w:val="single" w:color="auto" w:sz="4" w:space="0"/>
              <w:left w:val="single" w:color="auto" w:sz="4" w:space="0"/>
              <w:bottom w:val="single" w:color="auto" w:sz="4" w:space="0"/>
              <w:right w:val="single" w:color="auto" w:sz="4" w:space="0"/>
            </w:tcBorders>
          </w:tcPr>
          <w:p w:rsidRPr="000D54D5" w:rsidR="000D54D5" w:rsidP="00AF3355" w:rsidRDefault="000D54D5" w14:paraId="2B307617" w14:textId="77777777">
            <w:pPr>
              <w:rPr>
                <w:sz w:val="20"/>
              </w:rPr>
            </w:pPr>
            <w:r w:rsidRPr="000D54D5">
              <w:rPr>
                <w:sz w:val="20"/>
              </w:rPr>
              <w:t>$231,684.20</w:t>
            </w:r>
          </w:p>
        </w:tc>
        <w:tc>
          <w:tcPr>
            <w:tcW w:w="1554" w:type="dxa"/>
            <w:tcBorders>
              <w:top w:val="single" w:color="auto" w:sz="4" w:space="0"/>
              <w:left w:val="single" w:color="auto" w:sz="4" w:space="0"/>
              <w:bottom w:val="single" w:color="auto" w:sz="4" w:space="0"/>
              <w:right w:val="single" w:color="auto" w:sz="4" w:space="0"/>
            </w:tcBorders>
          </w:tcPr>
          <w:p w:rsidRPr="000D54D5" w:rsidR="000D54D5" w:rsidP="00AF3355" w:rsidRDefault="000D54D5" w14:paraId="7D2F22C6" w14:textId="77777777">
            <w:pPr>
              <w:rPr>
                <w:sz w:val="20"/>
              </w:rPr>
            </w:pPr>
            <w:r w:rsidRPr="000D54D5">
              <w:rPr>
                <w:sz w:val="20"/>
              </w:rPr>
              <w:t>$190,374.63</w:t>
            </w:r>
          </w:p>
        </w:tc>
        <w:tc>
          <w:tcPr>
            <w:tcW w:w="19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D54D5" w:rsidR="000D54D5" w:rsidP="00AF3355" w:rsidRDefault="000D54D5" w14:paraId="1455FEA4" w14:textId="77777777">
            <w:pPr>
              <w:rPr>
                <w:sz w:val="20"/>
              </w:rPr>
            </w:pPr>
            <w:r w:rsidRPr="000D54D5">
              <w:rPr>
                <w:sz w:val="20"/>
              </w:rPr>
              <w:t>$174,103.74</w:t>
            </w:r>
          </w:p>
        </w:tc>
      </w:tr>
    </w:tbl>
    <w:p w:rsidRPr="00FB620A" w:rsidR="00FF0162" w:rsidP="00AF3355" w:rsidRDefault="00FF0162" w14:paraId="79C5FA5F" w14:textId="77777777">
      <w:pPr>
        <w:pStyle w:val="Heading2"/>
      </w:pPr>
      <w:bookmarkStart w:name="_Toc22796416" w:id="51"/>
      <w:r w:rsidRPr="00FB620A">
        <w:t>15. Changes in Hour Burden</w:t>
      </w:r>
      <w:bookmarkEnd w:id="49"/>
      <w:bookmarkEnd w:id="50"/>
      <w:bookmarkEnd w:id="51"/>
    </w:p>
    <w:p w:rsidRPr="005B3D08" w:rsidR="00FF0162" w:rsidP="00AF3355" w:rsidRDefault="00FF0162" w14:paraId="3B22FFE1" w14:textId="77777777">
      <w:pPr>
        <w:spacing w:before="240"/>
      </w:pPr>
      <w:r w:rsidRPr="005B3D08">
        <w:t>This is a new collection of information</w:t>
      </w:r>
      <w:bookmarkStart w:name="_Toc151782191" w:id="52"/>
      <w:bookmarkStart w:name="_Toc158526231" w:id="53"/>
      <w:r w:rsidR="005D1EB3">
        <w:t>.</w:t>
      </w:r>
      <w:r w:rsidRPr="005B3D08">
        <w:rPr>
          <w:i/>
        </w:rPr>
        <w:t xml:space="preserve"> </w:t>
      </w:r>
    </w:p>
    <w:p w:rsidR="00FF0162" w:rsidP="00AF3355" w:rsidRDefault="00FF0162" w14:paraId="48BF2DD5" w14:textId="77777777">
      <w:pPr>
        <w:pStyle w:val="Heading2"/>
      </w:pPr>
      <w:bookmarkStart w:name="_Toc22796417" w:id="54"/>
      <w:r w:rsidRPr="0096297A">
        <w:lastRenderedPageBreak/>
        <w:t xml:space="preserve">16. Time Schedule, </w:t>
      </w:r>
      <w:r w:rsidRPr="00BA450B">
        <w:t>Publication</w:t>
      </w:r>
      <w:r w:rsidR="005D1EB3">
        <w:t>,</w:t>
      </w:r>
      <w:r w:rsidRPr="0096297A">
        <w:t xml:space="preserve"> and Analysis Plans</w:t>
      </w:r>
      <w:bookmarkEnd w:id="52"/>
      <w:bookmarkEnd w:id="53"/>
      <w:bookmarkEnd w:id="54"/>
    </w:p>
    <w:p w:rsidR="00B614A8" w:rsidP="00AF3355" w:rsidRDefault="00B614A8" w14:paraId="694E2F13" w14:textId="1B751175">
      <w:pPr>
        <w:autoSpaceDE w:val="0"/>
        <w:autoSpaceDN w:val="0"/>
        <w:adjustRightInd w:val="0"/>
      </w:pPr>
      <w:r w:rsidRPr="00B614A8">
        <w:t xml:space="preserve">The project timeline </w:t>
      </w:r>
      <w:proofErr w:type="gramStart"/>
      <w:r w:rsidRPr="00B614A8">
        <w:t>is shown</w:t>
      </w:r>
      <w:proofErr w:type="gramEnd"/>
      <w:r w:rsidRPr="00B614A8">
        <w:t xml:space="preserve"> in Exhibit 4 below. </w:t>
      </w:r>
    </w:p>
    <w:p w:rsidR="00BD6083" w:rsidP="00AF3355" w:rsidRDefault="00BD6083" w14:paraId="752B642E" w14:textId="7BCB597E">
      <w:pPr>
        <w:autoSpaceDE w:val="0"/>
        <w:autoSpaceDN w:val="0"/>
        <w:adjustRightInd w:val="0"/>
      </w:pPr>
    </w:p>
    <w:p w:rsidRPr="00B614A8" w:rsidR="00B614A8" w:rsidP="00AF3355" w:rsidRDefault="00B614A8" w14:paraId="7770DEEA" w14:textId="77777777">
      <w:pPr>
        <w:spacing w:before="240"/>
        <w:rPr>
          <w:b/>
          <w:szCs w:val="22"/>
        </w:rPr>
      </w:pPr>
      <w:r w:rsidRPr="00B614A8">
        <w:rPr>
          <w:b/>
          <w:szCs w:val="22"/>
        </w:rPr>
        <w:t>Exhibit 4</w:t>
      </w:r>
      <w:r>
        <w:rPr>
          <w:b/>
          <w:szCs w:val="22"/>
        </w:rPr>
        <w:t>:</w:t>
      </w:r>
      <w:r w:rsidRPr="00B614A8">
        <w:rPr>
          <w:b/>
          <w:szCs w:val="22"/>
        </w:rPr>
        <w:t xml:space="preserve"> Project Timeline </w:t>
      </w:r>
    </w:p>
    <w:tbl>
      <w:tblPr>
        <w:tblW w:w="0" w:type="auto"/>
        <w:tblCellMar>
          <w:left w:w="0" w:type="dxa"/>
          <w:right w:w="0" w:type="dxa"/>
        </w:tblCellMar>
        <w:tblLook w:val="0000" w:firstRow="0" w:lastRow="0" w:firstColumn="0" w:lastColumn="0" w:noHBand="0" w:noVBand="0"/>
      </w:tblPr>
      <w:tblGrid>
        <w:gridCol w:w="4680"/>
        <w:gridCol w:w="4660"/>
      </w:tblGrid>
      <w:tr w:rsidRPr="005B3D08" w:rsidR="00FF0162" w:rsidTr="00323CE2" w14:paraId="7DA68C2E" w14:textId="77777777">
        <w:tc>
          <w:tcPr>
            <w:tcW w:w="4698" w:type="dxa"/>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bottom"/>
          </w:tcPr>
          <w:p w:rsidRPr="005B3D08" w:rsidR="00FF0162" w:rsidP="00AF3355" w:rsidRDefault="00FF0162" w14:paraId="4024B03E" w14:textId="77777777">
            <w:pPr>
              <w:rPr>
                <w:b/>
              </w:rPr>
            </w:pPr>
            <w:bookmarkStart w:name="_Toc151782192" w:id="55"/>
            <w:r w:rsidRPr="005B3D08">
              <w:rPr>
                <w:b/>
                <w:color w:val="000000"/>
              </w:rPr>
              <w:t xml:space="preserve">Data Collection and Analysis </w:t>
            </w:r>
          </w:p>
        </w:tc>
        <w:tc>
          <w:tcPr>
            <w:tcW w:w="4680" w:type="dxa"/>
            <w:tcBorders>
              <w:top w:val="single" w:color="auto" w:sz="8" w:space="0"/>
              <w:left w:val="nil"/>
              <w:bottom w:val="single" w:color="auto" w:sz="8" w:space="0"/>
              <w:right w:val="single" w:color="auto" w:sz="8" w:space="0"/>
            </w:tcBorders>
            <w:shd w:val="clear" w:color="auto" w:fill="C6D9F1"/>
            <w:tcMar>
              <w:top w:w="0" w:type="dxa"/>
              <w:left w:w="108" w:type="dxa"/>
              <w:bottom w:w="0" w:type="dxa"/>
              <w:right w:w="108" w:type="dxa"/>
            </w:tcMar>
            <w:vAlign w:val="center"/>
          </w:tcPr>
          <w:p w:rsidRPr="005B3D08" w:rsidR="00FF0162" w:rsidP="00AF3355" w:rsidRDefault="00FF0162" w14:paraId="5A8A1077" w14:textId="77777777">
            <w:pPr>
              <w:rPr>
                <w:b/>
              </w:rPr>
            </w:pPr>
            <w:r w:rsidRPr="005B3D08">
              <w:rPr>
                <w:b/>
              </w:rPr>
              <w:t>Timeframes</w:t>
            </w:r>
          </w:p>
        </w:tc>
      </w:tr>
      <w:tr w:rsidRPr="005B3D08" w:rsidR="004121DF" w:rsidTr="005E40A9" w14:paraId="32B77A62" w14:textId="77777777">
        <w:trPr>
          <w:trHeight w:val="97"/>
        </w:trPr>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B1897" w:rsidR="004121DF" w:rsidP="00AF3355" w:rsidRDefault="004121DF" w14:paraId="795CB093" w14:textId="77777777">
            <w:r w:rsidRPr="002B1897">
              <w:t>Prepare data collection instruments (e.g., phone interview guide, survey instrument) and share with AHRQ TOO for review/approval</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B3D08" w:rsidR="004121DF" w:rsidP="00AF3355" w:rsidRDefault="0082021B" w14:paraId="73EEFEF2" w14:textId="77777777">
            <w:r>
              <w:t xml:space="preserve">8 </w:t>
            </w:r>
            <w:r w:rsidR="00BD0D18">
              <w:t>months</w:t>
            </w:r>
          </w:p>
        </w:tc>
      </w:tr>
      <w:tr w:rsidRPr="005B3D08" w:rsidR="004121DF" w:rsidTr="005E40A9" w14:paraId="3010FD7F" w14:textId="77777777">
        <w:trPr>
          <w:trHeight w:val="160"/>
        </w:trPr>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B1897" w:rsidR="004121DF" w:rsidP="00AF3355" w:rsidRDefault="004121DF" w14:paraId="43DECDCE" w14:textId="77777777">
            <w:r w:rsidRPr="002B1897">
              <w:t>Prepare and submit OMB clearance package for data collection instruments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B3D08" w:rsidR="004121DF" w:rsidP="00AF3355" w:rsidRDefault="00BD0D18" w14:paraId="558A2742" w14:textId="77777777">
            <w:r>
              <w:t>9 months (for process and complete approval)</w:t>
            </w:r>
          </w:p>
        </w:tc>
      </w:tr>
      <w:tr w:rsidRPr="005B3D08" w:rsidR="004121DF" w:rsidTr="005E40A9" w14:paraId="3AEE87A5" w14:textId="77777777">
        <w:trPr>
          <w:trHeight w:val="60"/>
        </w:trPr>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2B1897" w:rsidR="004121DF" w:rsidP="00AF3355" w:rsidRDefault="004121DF" w14:paraId="16D9C7E8" w14:textId="77777777">
            <w:r w:rsidRPr="002B1897">
              <w:t>Administer AHRQ TOO approved web-based survey</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B3D08" w:rsidR="004121DF" w:rsidP="00AF3355" w:rsidRDefault="0082021B" w14:paraId="3BD6CFCC" w14:textId="77777777">
            <w:r>
              <w:t xml:space="preserve">5 </w:t>
            </w:r>
            <w:r w:rsidR="00BD0D18">
              <w:t>weeks</w:t>
            </w:r>
          </w:p>
        </w:tc>
      </w:tr>
      <w:tr w:rsidRPr="005B3D08" w:rsidR="004121DF" w:rsidTr="005E40A9" w14:paraId="4D97BF6F" w14:textId="77777777">
        <w:trPr>
          <w:trHeight w:val="88"/>
        </w:trPr>
        <w:tc>
          <w:tcPr>
            <w:tcW w:w="46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4121DF" w:rsidP="00AF3355" w:rsidRDefault="004121DF" w14:paraId="6BD6AA2B" w14:textId="77777777">
            <w:r w:rsidRPr="002B1897">
              <w:t>Conduct secondary data review and bibliometric analyses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5B3D08" w:rsidR="004121DF" w:rsidP="00AF3355" w:rsidRDefault="00BD0D18" w14:paraId="254B1CAC" w14:textId="77777777">
            <w:r>
              <w:t>24 months</w:t>
            </w:r>
          </w:p>
        </w:tc>
      </w:tr>
    </w:tbl>
    <w:p w:rsidR="0096297A" w:rsidP="00AF3355" w:rsidRDefault="0096297A" w14:paraId="5197F411" w14:textId="77777777">
      <w:pPr>
        <w:adjustRightInd w:val="0"/>
        <w:rPr>
          <w:b/>
          <w:bCs/>
        </w:rPr>
      </w:pPr>
      <w:bookmarkStart w:name="_Toc151782196" w:id="56"/>
      <w:bookmarkStart w:name="_Toc158526232" w:id="57"/>
      <w:bookmarkEnd w:id="55"/>
    </w:p>
    <w:p w:rsidRPr="00B614A8" w:rsidR="00B614A8" w:rsidP="00504146" w:rsidRDefault="00B614A8" w14:paraId="4D7B1BD9" w14:textId="77777777">
      <w:pPr>
        <w:adjustRightInd w:val="0"/>
        <w:jc w:val="both"/>
        <w:rPr>
          <w:b/>
          <w:bCs/>
        </w:rPr>
      </w:pPr>
      <w:r w:rsidRPr="00B614A8">
        <w:rPr>
          <w:b/>
          <w:bCs/>
        </w:rPr>
        <w:t>Publication Plan</w:t>
      </w:r>
    </w:p>
    <w:p w:rsidRPr="00B614A8" w:rsidR="00B614A8" w:rsidP="00504146" w:rsidRDefault="00B614A8" w14:paraId="06E82E59" w14:textId="77777777">
      <w:pPr>
        <w:adjustRightInd w:val="0"/>
        <w:jc w:val="both"/>
      </w:pPr>
      <w:r w:rsidRPr="00B614A8">
        <w:t xml:space="preserve">Study results </w:t>
      </w:r>
      <w:proofErr w:type="gramStart"/>
      <w:r w:rsidRPr="00B614A8">
        <w:t>will be disseminated</w:t>
      </w:r>
      <w:proofErr w:type="gramEnd"/>
      <w:r w:rsidRPr="00B614A8">
        <w:t xml:space="preserve"> through peer-reviewed publications; presentations at professional conferences, including </w:t>
      </w:r>
      <w:r w:rsidR="00A87EB0">
        <w:t xml:space="preserve">relevant </w:t>
      </w:r>
      <w:r w:rsidRPr="00B614A8">
        <w:t>AHRQ</w:t>
      </w:r>
      <w:r w:rsidR="00E966F5">
        <w:t xml:space="preserve"> </w:t>
      </w:r>
      <w:r w:rsidR="00A87EB0">
        <w:t>conferences</w:t>
      </w:r>
      <w:r w:rsidRPr="00B614A8">
        <w:t xml:space="preserve">; and AHRQ’s </w:t>
      </w:r>
      <w:r w:rsidR="005D1EB3">
        <w:t>W</w:t>
      </w:r>
      <w:r w:rsidRPr="00B614A8" w:rsidR="005D1EB3">
        <w:t>eb</w:t>
      </w:r>
      <w:r w:rsidR="005D1EB3">
        <w:t xml:space="preserve"> </w:t>
      </w:r>
      <w:r w:rsidRPr="00B614A8" w:rsidR="005D1EB3">
        <w:t>site</w:t>
      </w:r>
      <w:r w:rsidRPr="00B614A8">
        <w:t xml:space="preserve">.  Manuscripts and presentations will clearly state the limitations of the study findings including the lack of generalizability of the specific results associated with the research methods. </w:t>
      </w:r>
    </w:p>
    <w:p w:rsidRPr="00B614A8" w:rsidR="00B614A8" w:rsidP="00504146" w:rsidRDefault="00B614A8" w14:paraId="1446CFFF" w14:textId="77777777">
      <w:pPr>
        <w:adjustRightInd w:val="0"/>
        <w:jc w:val="both"/>
        <w:rPr>
          <w:b/>
          <w:bCs/>
        </w:rPr>
      </w:pPr>
    </w:p>
    <w:p w:rsidRPr="00B614A8" w:rsidR="00B614A8" w:rsidP="00504146" w:rsidRDefault="00B614A8" w14:paraId="7BA61DEF" w14:textId="77777777">
      <w:pPr>
        <w:adjustRightInd w:val="0"/>
        <w:jc w:val="both"/>
        <w:rPr>
          <w:b/>
          <w:bCs/>
        </w:rPr>
      </w:pPr>
      <w:r w:rsidRPr="00B614A8">
        <w:rPr>
          <w:b/>
          <w:bCs/>
        </w:rPr>
        <w:t>Analysis Plan</w:t>
      </w:r>
    </w:p>
    <w:p w:rsidRPr="00B614A8" w:rsidR="00B614A8" w:rsidP="00504146" w:rsidRDefault="00B614A8" w14:paraId="2ED751C9" w14:textId="77777777">
      <w:pPr>
        <w:jc w:val="both"/>
      </w:pPr>
      <w:r w:rsidRPr="00B614A8">
        <w:t xml:space="preserve">Descriptive statistics </w:t>
      </w:r>
      <w:proofErr w:type="gramStart"/>
      <w:r w:rsidRPr="00B614A8">
        <w:t>will be calculated</w:t>
      </w:r>
      <w:proofErr w:type="gramEnd"/>
      <w:r w:rsidRPr="00B614A8">
        <w:t xml:space="preserve"> for all survey items.  Survey responses </w:t>
      </w:r>
      <w:proofErr w:type="gramStart"/>
      <w:r w:rsidRPr="00B614A8">
        <w:t>will be aggregated</w:t>
      </w:r>
      <w:proofErr w:type="gramEnd"/>
      <w:r w:rsidRPr="00B614A8">
        <w:t xml:space="preserve"> and frequency distributions will be compiled. </w:t>
      </w:r>
      <w:proofErr w:type="spellStart"/>
      <w:r w:rsidRPr="005A3E20" w:rsidR="005A3E20">
        <w:t>Bonferroni</w:t>
      </w:r>
      <w:proofErr w:type="spellEnd"/>
      <w:r w:rsidRPr="005A3E20" w:rsidR="005A3E20">
        <w:t xml:space="preserve"> correction</w:t>
      </w:r>
      <w:r w:rsidR="005A3E20">
        <w:t xml:space="preserve"> </w:t>
      </w:r>
      <w:proofErr w:type="gramStart"/>
      <w:r w:rsidR="005A3E20">
        <w:t>will be calculated</w:t>
      </w:r>
      <w:proofErr w:type="gramEnd"/>
      <w:r w:rsidRPr="005A3E20" w:rsidR="005A3E20">
        <w:t xml:space="preserve"> for multiple comparisons</w:t>
      </w:r>
      <w:r w:rsidR="005A3E20">
        <w:t>. C</w:t>
      </w:r>
      <w:r w:rsidRPr="00B614A8">
        <w:t xml:space="preserve">hi-square or Fisher’s exact tests </w:t>
      </w:r>
      <w:proofErr w:type="gramStart"/>
      <w:r w:rsidRPr="00B614A8">
        <w:t>will be performed</w:t>
      </w:r>
      <w:proofErr w:type="gramEnd"/>
      <w:r w:rsidRPr="00B614A8">
        <w:t xml:space="preserve"> to compare differences for categorical data.  Responses to open-ended questions will be coded using content analytic techniques.  </w:t>
      </w:r>
    </w:p>
    <w:p w:rsidRPr="0096297A" w:rsidR="00FF0162" w:rsidP="00AF3355" w:rsidRDefault="00FF0162" w14:paraId="15695E85" w14:textId="77777777">
      <w:pPr>
        <w:pStyle w:val="Heading2"/>
      </w:pPr>
      <w:bookmarkStart w:name="_Toc22796418" w:id="58"/>
      <w:r w:rsidRPr="0096297A">
        <w:t>17. Exemption for Display of Expiration Date</w:t>
      </w:r>
      <w:bookmarkEnd w:id="56"/>
      <w:bookmarkEnd w:id="57"/>
      <w:bookmarkEnd w:id="58"/>
    </w:p>
    <w:p w:rsidRPr="005B3D08" w:rsidR="00FF0162" w:rsidP="00AF3355" w:rsidRDefault="00FF0162" w14:paraId="065BC746" w14:textId="77777777">
      <w:pPr>
        <w:spacing w:before="240"/>
      </w:pPr>
      <w:r w:rsidRPr="005B3D08">
        <w:t>AHRQ does not seek this exemption.</w:t>
      </w:r>
    </w:p>
    <w:p w:rsidRPr="00BA450B" w:rsidR="00FF0162" w:rsidP="00AF3355" w:rsidRDefault="00FA0911" w14:paraId="09F86954" w14:textId="77777777">
      <w:pPr>
        <w:pStyle w:val="Heading1"/>
        <w:pBdr>
          <w:top w:val="single" w:color="auto" w:sz="18" w:space="1"/>
        </w:pBdr>
      </w:pPr>
      <w:bookmarkStart w:name="_Toc22796419" w:id="59"/>
      <w:r>
        <w:t xml:space="preserve">List of </w:t>
      </w:r>
      <w:r w:rsidRPr="00BA450B" w:rsidR="00FF0162">
        <w:t>Attachments</w:t>
      </w:r>
      <w:bookmarkEnd w:id="59"/>
    </w:p>
    <w:p w:rsidRPr="0026386F" w:rsidR="00785BDB" w:rsidP="00AF3355" w:rsidRDefault="00785BDB" w14:paraId="19ED6507" w14:textId="77777777">
      <w:pPr>
        <w:rPr>
          <w:b/>
          <w:u w:val="single"/>
        </w:rPr>
      </w:pPr>
      <w:r w:rsidRPr="0026386F">
        <w:rPr>
          <w:b/>
          <w:u w:val="single"/>
        </w:rPr>
        <w:t>Surveys and Survey Follow-up Interview Guide</w:t>
      </w:r>
    </w:p>
    <w:p w:rsidR="006F0985" w:rsidP="00AF3355" w:rsidRDefault="00FF0162" w14:paraId="43498925" w14:textId="77777777">
      <w:r w:rsidRPr="00BA450B">
        <w:t>Attachment A:</w:t>
      </w:r>
      <w:r w:rsidR="00785BDB">
        <w:t xml:space="preserve"> </w:t>
      </w:r>
      <w:r w:rsidRPr="007673C8" w:rsidR="007673C8">
        <w:t xml:space="preserve">K Awardee </w:t>
      </w:r>
      <w:r w:rsidR="00785BDB">
        <w:t>Survey</w:t>
      </w:r>
      <w:r w:rsidR="00907118">
        <w:t>/K12 Scholar Survey</w:t>
      </w:r>
    </w:p>
    <w:p w:rsidR="00E718F1" w:rsidP="00AF3355" w:rsidRDefault="004A7D94" w14:paraId="771F34D8" w14:textId="77777777">
      <w:r>
        <w:t>Attachment B:</w:t>
      </w:r>
      <w:r w:rsidR="00785BDB">
        <w:t xml:space="preserve"> </w:t>
      </w:r>
      <w:r w:rsidRPr="007673C8" w:rsidR="007673C8">
        <w:t>K Awardee</w:t>
      </w:r>
      <w:r w:rsidRPr="002C4EFB" w:rsidR="002C4EFB">
        <w:t xml:space="preserve"> /K12 Scholar</w:t>
      </w:r>
      <w:r w:rsidRPr="002C4EFB" w:rsidR="007673C8">
        <w:t xml:space="preserve"> </w:t>
      </w:r>
      <w:r w:rsidR="00785BDB">
        <w:t>Primary Mentor</w:t>
      </w:r>
      <w:r w:rsidRPr="00E718F1" w:rsidDel="00E718F1" w:rsidR="00785BDB">
        <w:t xml:space="preserve"> </w:t>
      </w:r>
      <w:r w:rsidRPr="007673C8" w:rsidR="007673C8">
        <w:t xml:space="preserve">Survey </w:t>
      </w:r>
    </w:p>
    <w:p w:rsidR="00785BDB" w:rsidP="00AF3355" w:rsidRDefault="00785BDB" w14:paraId="033B2B99" w14:textId="77777777"/>
    <w:p w:rsidRPr="0026386F" w:rsidR="00785BDB" w:rsidP="00AF3355" w:rsidRDefault="00FA1ECB" w14:paraId="10043A11" w14:textId="77777777">
      <w:pPr>
        <w:rPr>
          <w:b/>
          <w:u w:val="single"/>
        </w:rPr>
      </w:pPr>
      <w:r>
        <w:rPr>
          <w:b/>
          <w:u w:val="single"/>
        </w:rPr>
        <w:t xml:space="preserve">Focus Group and </w:t>
      </w:r>
      <w:r w:rsidRPr="0026386F" w:rsidR="00785BDB">
        <w:rPr>
          <w:b/>
          <w:u w:val="single"/>
        </w:rPr>
        <w:t>Key Informant Interview Guides</w:t>
      </w:r>
    </w:p>
    <w:p w:rsidR="0004011D" w:rsidP="00AF3355" w:rsidRDefault="0004011D" w14:paraId="0D345B79" w14:textId="77777777">
      <w:r>
        <w:t xml:space="preserve">Attachment </w:t>
      </w:r>
      <w:r w:rsidR="00A32775">
        <w:t>C</w:t>
      </w:r>
      <w:r w:rsidR="00785BDB">
        <w:t xml:space="preserve">: </w:t>
      </w:r>
      <w:r w:rsidRPr="00BB7170">
        <w:t>Key Informant Interview Guide</w:t>
      </w:r>
      <w:r>
        <w:t xml:space="preserve"> for </w:t>
      </w:r>
      <w:r w:rsidR="00A32775">
        <w:t xml:space="preserve">K12 </w:t>
      </w:r>
      <w:r w:rsidR="00A673C8">
        <w:t>Program Directors</w:t>
      </w:r>
    </w:p>
    <w:p w:rsidR="00785BDB" w:rsidP="00AF3355" w:rsidRDefault="00785BDB" w14:paraId="2CA5EB67" w14:textId="77777777"/>
    <w:p w:rsidRPr="0026386F" w:rsidR="00785BDB" w:rsidP="00AF3355" w:rsidRDefault="00785BDB" w14:paraId="74449BF7" w14:textId="77777777">
      <w:pPr>
        <w:rPr>
          <w:b/>
          <w:u w:val="single"/>
        </w:rPr>
      </w:pPr>
      <w:r w:rsidRPr="0026386F">
        <w:rPr>
          <w:b/>
          <w:u w:val="single"/>
        </w:rPr>
        <w:t>Federal Register Notice</w:t>
      </w:r>
    </w:p>
    <w:p w:rsidR="00785BDB" w:rsidP="00AF3355" w:rsidRDefault="009B142E" w14:paraId="072052DD" w14:textId="77777777">
      <w:r w:rsidRPr="00BA450B">
        <w:t xml:space="preserve">Attachment </w:t>
      </w:r>
      <w:r w:rsidR="00A32775">
        <w:t>D</w:t>
      </w:r>
      <w:r w:rsidRPr="00BA450B">
        <w:t xml:space="preserve">: </w:t>
      </w:r>
      <w:r w:rsidRPr="0026386F">
        <w:t>Federal Register Notice</w:t>
      </w:r>
      <w:r w:rsidRPr="0026386F" w:rsidR="00BC4770">
        <w:t xml:space="preserve"> </w:t>
      </w:r>
    </w:p>
    <w:p w:rsidR="00785BDB" w:rsidP="00AF3355" w:rsidRDefault="00785BDB" w14:paraId="7E178CC6" w14:textId="77777777"/>
    <w:p w:rsidRPr="0026386F" w:rsidR="00785BDB" w:rsidP="00AF3355" w:rsidRDefault="00785BDB" w14:paraId="68807360" w14:textId="77777777">
      <w:pPr>
        <w:rPr>
          <w:b/>
          <w:u w:val="single"/>
        </w:rPr>
      </w:pPr>
      <w:r w:rsidRPr="0026386F">
        <w:rPr>
          <w:b/>
          <w:u w:val="single"/>
        </w:rPr>
        <w:t>Respondent Invitation Messaging</w:t>
      </w:r>
    </w:p>
    <w:p w:rsidR="008F6F68" w:rsidP="00AF3355" w:rsidRDefault="008F6F68" w14:paraId="22D71600" w14:textId="77777777">
      <w:r>
        <w:t>Attachment E: AHRQ Survey Introduction Message</w:t>
      </w:r>
      <w:r w:rsidR="00370D15">
        <w:t xml:space="preserve"> and Invitation</w:t>
      </w:r>
      <w:r w:rsidR="00520EA1">
        <w:t xml:space="preserve"> for Awardees/Scholars</w:t>
      </w:r>
    </w:p>
    <w:p w:rsidR="00520EA1" w:rsidP="00AF3355" w:rsidRDefault="00520EA1" w14:paraId="3073B599" w14:textId="77777777">
      <w:r>
        <w:t>Attachment F: AHRQ Survey Introduction Message and Invitation for Mentors</w:t>
      </w:r>
    </w:p>
    <w:p w:rsidRPr="00CF2905" w:rsidR="006B43B4" w:rsidP="00AF3355" w:rsidRDefault="006B43B4" w14:paraId="620A7FE1" w14:textId="2B21DD50">
      <w:r>
        <w:t xml:space="preserve">Attachment </w:t>
      </w:r>
      <w:r w:rsidR="00520EA1">
        <w:t>G</w:t>
      </w:r>
      <w:r>
        <w:t>: Interview Participation</w:t>
      </w:r>
      <w:r w:rsidR="00370D15">
        <w:t xml:space="preserve"> Introduction and</w:t>
      </w:r>
      <w:r>
        <w:t xml:space="preserve"> Invitation for </w:t>
      </w:r>
      <w:r w:rsidRPr="00246250" w:rsidR="00246250">
        <w:t xml:space="preserve">K12 </w:t>
      </w:r>
      <w:r w:rsidR="00A673C8">
        <w:t>Program Directors</w:t>
      </w:r>
      <w:r w:rsidRPr="00246250" w:rsidDel="00A673C8" w:rsidR="00A673C8">
        <w:t xml:space="preserve"> </w:t>
      </w:r>
    </w:p>
    <w:p w:rsidR="00BD6083" w:rsidRDefault="00BD6083" w14:paraId="7337044C" w14:textId="4CBC9C85">
      <w:pPr>
        <w:rPr>
          <w:rFonts w:eastAsiaTheme="minorHAnsi"/>
          <w:b/>
        </w:rPr>
      </w:pPr>
      <w:r>
        <w:rPr>
          <w:rFonts w:eastAsiaTheme="minorHAnsi"/>
          <w:b/>
        </w:rPr>
        <w:br w:type="page"/>
      </w:r>
    </w:p>
    <w:p w:rsidRPr="00AC6329" w:rsidR="00172479" w:rsidP="00172479" w:rsidRDefault="00172479" w14:paraId="2C0CDC2C" w14:textId="785F1860">
      <w:pPr>
        <w:tabs>
          <w:tab w:val="center" w:pos="4680"/>
          <w:tab w:val="right" w:pos="9360"/>
        </w:tabs>
        <w:rPr>
          <w:rFonts w:eastAsiaTheme="minorHAnsi"/>
          <w:b/>
          <w:sz w:val="22"/>
          <w:szCs w:val="22"/>
        </w:rPr>
      </w:pPr>
      <w:r w:rsidRPr="00172479">
        <w:rPr>
          <w:rFonts w:eastAsiaTheme="minorHAnsi"/>
          <w:b/>
        </w:rPr>
        <w:lastRenderedPageBreak/>
        <w:t xml:space="preserve">ATTACHMENT E: </w:t>
      </w:r>
      <w:r w:rsidRPr="00AC6329">
        <w:rPr>
          <w:rFonts w:eastAsiaTheme="minorHAnsi"/>
          <w:b/>
          <w:sz w:val="22"/>
          <w:szCs w:val="22"/>
        </w:rPr>
        <w:t>AHRQ Survey Introduction Message and Invitation for Awardees/Scholars</w:t>
      </w:r>
    </w:p>
    <w:p w:rsidR="00AC6329" w:rsidP="00172479" w:rsidRDefault="00AC6329" w14:paraId="372BA792" w14:textId="77777777">
      <w:pPr>
        <w:keepNext/>
        <w:keepLines/>
        <w:spacing w:before="40" w:line="254" w:lineRule="auto"/>
        <w:outlineLvl w:val="1"/>
        <w:rPr>
          <w:rFonts w:eastAsia="Times New Roman"/>
          <w:b/>
          <w:color w:val="000000" w:themeColor="text1"/>
        </w:rPr>
      </w:pPr>
    </w:p>
    <w:p w:rsidRPr="00172479" w:rsidR="00172479" w:rsidP="00172479" w:rsidRDefault="00172479" w14:paraId="5A39C7F2" w14:textId="7EBD1716">
      <w:pPr>
        <w:keepNext/>
        <w:keepLines/>
        <w:spacing w:before="40" w:line="254" w:lineRule="auto"/>
        <w:outlineLvl w:val="1"/>
        <w:rPr>
          <w:rFonts w:eastAsia="Times New Roman"/>
          <w:b/>
          <w:color w:val="000000" w:themeColor="text1"/>
        </w:rPr>
      </w:pPr>
      <w:r w:rsidRPr="00172479">
        <w:rPr>
          <w:rFonts w:eastAsia="Times New Roman"/>
          <w:b/>
          <w:color w:val="000000" w:themeColor="text1"/>
        </w:rPr>
        <w:t xml:space="preserve">Invitation message to </w:t>
      </w:r>
      <w:proofErr w:type="gramStart"/>
      <w:r w:rsidRPr="00172479">
        <w:rPr>
          <w:rFonts w:eastAsia="Times New Roman"/>
          <w:b/>
          <w:color w:val="000000" w:themeColor="text1"/>
        </w:rPr>
        <w:t>be sent</w:t>
      </w:r>
      <w:proofErr w:type="gramEnd"/>
      <w:r w:rsidRPr="00172479">
        <w:rPr>
          <w:rFonts w:eastAsia="Times New Roman"/>
          <w:b/>
          <w:color w:val="000000" w:themeColor="text1"/>
        </w:rPr>
        <w:t xml:space="preserve"> by AHRQ:</w:t>
      </w:r>
    </w:p>
    <w:p w:rsidRPr="00172479" w:rsidR="00172479" w:rsidP="00172479" w:rsidRDefault="00172479" w14:paraId="40A58E1E" w14:textId="77777777">
      <w:pPr>
        <w:spacing w:after="160" w:line="254" w:lineRule="auto"/>
        <w:rPr>
          <w:rFonts w:eastAsia="Times New Roman"/>
          <w:color w:val="000000"/>
        </w:rPr>
      </w:pPr>
      <w:r w:rsidRPr="00172479">
        <w:rPr>
          <w:rFonts w:eastAsia="Times New Roman"/>
          <w:color w:val="000000"/>
        </w:rPr>
        <w:t>Dear AHRQ PCOR Training Program Participant,</w:t>
      </w:r>
    </w:p>
    <w:p w:rsidRPr="00172479" w:rsidR="00172479" w:rsidP="00172479" w:rsidRDefault="00172479" w14:paraId="2A49FB7A" w14:textId="77777777">
      <w:pPr>
        <w:spacing w:after="160" w:line="254" w:lineRule="auto"/>
        <w:rPr>
          <w:rFonts w:eastAsiaTheme="minorHAnsi"/>
        </w:rPr>
      </w:pPr>
      <w:r w:rsidRPr="00172479">
        <w:rPr>
          <w:rFonts w:eastAsia="Times New Roman"/>
          <w:color w:val="000000"/>
        </w:rPr>
        <w:t xml:space="preserve">In an effort to understand your experience with AHRQ’s Patient-Centered Outcomes Research (PCOR) Career Development (K) Award grant program, we have </w:t>
      </w:r>
      <w:proofErr w:type="gramStart"/>
      <w:r w:rsidRPr="00172479">
        <w:rPr>
          <w:rFonts w:eastAsia="Times New Roman"/>
          <w:color w:val="000000"/>
        </w:rPr>
        <w:t>partnered</w:t>
      </w:r>
      <w:proofErr w:type="gramEnd"/>
      <w:r w:rsidRPr="00172479">
        <w:rPr>
          <w:rFonts w:eastAsia="Times New Roman"/>
          <w:color w:val="000000"/>
        </w:rPr>
        <w:t xml:space="preserve"> with AFYA, Inc., an independent research and evaluation firm, to conduct an online survey.  The purpose of this survey </w:t>
      </w:r>
      <w:r w:rsidRPr="00172479">
        <w:rPr>
          <w:rFonts w:eastAsiaTheme="minorHAnsi"/>
        </w:rPr>
        <w:t>is to improve AHRQ’s understanding of program outcomes, which will inform AHRQ’s program planning and resource allocation as well as outcomes reporting.</w:t>
      </w:r>
    </w:p>
    <w:p w:rsidRPr="00172479" w:rsidR="00172479" w:rsidP="00172479" w:rsidRDefault="00172479" w14:paraId="73414458" w14:textId="77777777">
      <w:pPr>
        <w:spacing w:after="160" w:line="254" w:lineRule="auto"/>
        <w:rPr>
          <w:rFonts w:eastAsia="Times New Roman"/>
          <w:color w:val="000000"/>
        </w:rPr>
      </w:pPr>
      <w:r w:rsidRPr="00172479">
        <w:rPr>
          <w:rFonts w:eastAsia="Times New Roman"/>
          <w:color w:val="000000"/>
        </w:rPr>
        <w:t xml:space="preserve">Participation in the survey is voluntary. Choosing to participate or not will have no affect your current or future receipt of AHRQ funding. We will protect your privacy to the extent permissible by law by separating the responses you provide from your name, contact information and other identifiers (such as your computer’s IP address, your institution’s name). Your answers </w:t>
      </w:r>
      <w:proofErr w:type="gramStart"/>
      <w:r w:rsidRPr="00172479">
        <w:rPr>
          <w:rFonts w:eastAsia="Times New Roman"/>
          <w:color w:val="000000"/>
        </w:rPr>
        <w:t>will be aggregated</w:t>
      </w:r>
      <w:proofErr w:type="gramEnd"/>
      <w:r w:rsidRPr="00172479">
        <w:rPr>
          <w:rFonts w:eastAsia="Times New Roman"/>
          <w:color w:val="000000"/>
        </w:rPr>
        <w:t xml:space="preserve"> with the responses of all other participants before being reported to AHRQ. </w:t>
      </w:r>
    </w:p>
    <w:p w:rsidRPr="00172479" w:rsidR="00172479" w:rsidP="00172479" w:rsidRDefault="00172479" w14:paraId="29E7D9AF" w14:textId="77777777">
      <w:pPr>
        <w:spacing w:after="160" w:line="254" w:lineRule="auto"/>
        <w:rPr>
          <w:rFonts w:eastAsia="Times New Roman"/>
          <w:color w:val="000000"/>
        </w:rPr>
      </w:pPr>
      <w:r w:rsidRPr="00172479">
        <w:rPr>
          <w:rFonts w:eastAsia="Times New Roman"/>
          <w:color w:val="000000"/>
        </w:rPr>
        <w:t>Your perspective is important to us and I hope you take the time to complete this survey, which should take approximately 30</w:t>
      </w:r>
      <w:r w:rsidRPr="00172479">
        <w:rPr>
          <w:rFonts w:eastAsia="Times New Roman"/>
          <w:b/>
          <w:color w:val="000000"/>
        </w:rPr>
        <w:t xml:space="preserve"> minutes.</w:t>
      </w:r>
    </w:p>
    <w:p w:rsidRPr="00172479" w:rsidR="00172479" w:rsidP="00172479" w:rsidRDefault="00172479" w14:paraId="3E96CFD6" w14:textId="77777777">
      <w:pPr>
        <w:spacing w:after="160" w:line="254" w:lineRule="auto"/>
        <w:rPr>
          <w:rFonts w:eastAsia="Times New Roman"/>
          <w:color w:val="000000"/>
        </w:rPr>
      </w:pPr>
      <w:r w:rsidRPr="00172479">
        <w:rPr>
          <w:rFonts w:eastAsia="Times New Roman"/>
          <w:color w:val="000000"/>
        </w:rPr>
        <w:t>Over the next 2 weeks, you will be receiving an email from AFYA, Inc. with further instructions and a link to the survey.</w:t>
      </w:r>
    </w:p>
    <w:p w:rsidRPr="00172479" w:rsidR="00172479" w:rsidP="00172479" w:rsidRDefault="00172479" w14:paraId="3AB02699" w14:textId="77777777">
      <w:pPr>
        <w:spacing w:after="160" w:line="254" w:lineRule="auto"/>
        <w:rPr>
          <w:rFonts w:eastAsia="Times New Roman"/>
          <w:color w:val="000000"/>
        </w:rPr>
      </w:pPr>
      <w:r w:rsidRPr="00172479">
        <w:rPr>
          <w:rFonts w:eastAsia="Times New Roman"/>
          <w:color w:val="000000"/>
        </w:rPr>
        <w:t>If you have any questions, please do not hesitate to contact me at (insert email).</w:t>
      </w:r>
    </w:p>
    <w:p w:rsidRPr="00172479" w:rsidR="00172479" w:rsidP="00172479" w:rsidRDefault="00172479" w14:paraId="12C59DF7" w14:textId="77777777">
      <w:pPr>
        <w:spacing w:after="160" w:line="254" w:lineRule="auto"/>
        <w:rPr>
          <w:rFonts w:eastAsia="Times New Roman"/>
          <w:color w:val="000000"/>
        </w:rPr>
      </w:pPr>
      <w:r w:rsidRPr="00172479">
        <w:rPr>
          <w:rFonts w:eastAsia="Times New Roman"/>
          <w:color w:val="000000"/>
        </w:rPr>
        <w:t>Thank you,</w:t>
      </w:r>
    </w:p>
    <w:p w:rsidRPr="00172479" w:rsidR="00172479" w:rsidP="00172479" w:rsidRDefault="00172479" w14:paraId="40C53DD3" w14:textId="373937E6">
      <w:pPr>
        <w:spacing w:after="160" w:line="254" w:lineRule="auto"/>
        <w:rPr>
          <w:rFonts w:eastAsia="Times New Roman"/>
          <w:color w:val="000000"/>
        </w:rPr>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p w:rsidRPr="00172479" w:rsidR="00172479" w:rsidP="00172479" w:rsidRDefault="00172479" w14:paraId="69E1A7EF" w14:textId="77777777">
      <w:pPr>
        <w:rPr>
          <w:rFonts w:eastAsia="Times New Roman"/>
        </w:rPr>
      </w:pPr>
    </w:p>
    <w:p w:rsidRPr="00172479" w:rsidR="00172479" w:rsidP="00172479" w:rsidRDefault="00172479" w14:paraId="10F46554" w14:textId="77777777">
      <w:pPr>
        <w:keepNext/>
        <w:keepLines/>
        <w:spacing w:before="40" w:line="254" w:lineRule="auto"/>
        <w:outlineLvl w:val="1"/>
        <w:rPr>
          <w:rFonts w:eastAsia="Times New Roman"/>
          <w:b/>
          <w:color w:val="000000" w:themeColor="text1"/>
        </w:rPr>
      </w:pPr>
      <w:r w:rsidRPr="00172479">
        <w:rPr>
          <w:rFonts w:eastAsia="Times New Roman"/>
          <w:b/>
          <w:color w:val="000000" w:themeColor="text1"/>
        </w:rPr>
        <w:t xml:space="preserve">Invitation message to </w:t>
      </w:r>
      <w:proofErr w:type="gramStart"/>
      <w:r w:rsidRPr="00172479">
        <w:rPr>
          <w:rFonts w:eastAsia="Times New Roman"/>
          <w:b/>
          <w:color w:val="000000" w:themeColor="text1"/>
        </w:rPr>
        <w:t>be sent</w:t>
      </w:r>
      <w:proofErr w:type="gramEnd"/>
      <w:r w:rsidRPr="00172479">
        <w:rPr>
          <w:rFonts w:eastAsia="Times New Roman"/>
          <w:b/>
          <w:color w:val="000000" w:themeColor="text1"/>
        </w:rPr>
        <w:t xml:space="preserve"> by AFYA, Inc.:</w:t>
      </w:r>
    </w:p>
    <w:p w:rsidRPr="00172479" w:rsidR="00172479" w:rsidP="00172479" w:rsidRDefault="00172479" w14:paraId="0ADFF167" w14:textId="77777777">
      <w:pPr>
        <w:keepNext/>
        <w:keepLines/>
        <w:spacing w:before="40" w:line="254" w:lineRule="auto"/>
        <w:outlineLvl w:val="1"/>
        <w:rPr>
          <w:rFonts w:eastAsia="Times New Roman"/>
          <w:b/>
          <w:color w:val="000000" w:themeColor="text1"/>
        </w:rPr>
      </w:pPr>
    </w:p>
    <w:p w:rsidRPr="00172479" w:rsidR="00172479" w:rsidP="00172479" w:rsidRDefault="00172479" w14:paraId="4C3CC480" w14:textId="77777777">
      <w:pPr>
        <w:spacing w:after="160" w:line="254" w:lineRule="auto"/>
        <w:rPr>
          <w:rFonts w:eastAsia="Times New Roman"/>
          <w:color w:val="000000"/>
        </w:rPr>
      </w:pPr>
      <w:r w:rsidRPr="00172479">
        <w:rPr>
          <w:rFonts w:eastAsia="Times New Roman"/>
          <w:color w:val="000000"/>
        </w:rPr>
        <w:t>Dear Dr. _______________________________,</w:t>
      </w:r>
    </w:p>
    <w:p w:rsidRPr="00172479" w:rsidR="00172479" w:rsidP="00172479" w:rsidRDefault="00172479" w14:paraId="524B324C" w14:textId="667FE388">
      <w:pPr>
        <w:spacing w:after="160" w:line="254" w:lineRule="auto"/>
        <w:rPr>
          <w:rFonts w:eastAsia="Times New Roman"/>
          <w:color w:val="000000"/>
        </w:rPr>
      </w:pPr>
      <w:r w:rsidRPr="00172479">
        <w:rPr>
          <w:rFonts w:eastAsia="Times New Roman"/>
          <w:color w:val="000000"/>
        </w:rPr>
        <w:t>We are inviting you to complete an online survey related to your participation in the AHRQ Patient-Centered Outcomes Researc</w:t>
      </w:r>
      <w:r w:rsidR="00AC6329">
        <w:rPr>
          <w:rFonts w:eastAsia="Times New Roman"/>
          <w:color w:val="000000"/>
        </w:rPr>
        <w:t>h (PCOR) Career Development (K)</w:t>
      </w:r>
      <w:r w:rsidRPr="00172479">
        <w:rPr>
          <w:rFonts w:eastAsia="Times New Roman"/>
          <w:color w:val="000000"/>
        </w:rPr>
        <w:t xml:space="preserve"> training program. You </w:t>
      </w:r>
      <w:proofErr w:type="gramStart"/>
      <w:r w:rsidRPr="00172479">
        <w:rPr>
          <w:rFonts w:eastAsia="Times New Roman"/>
          <w:color w:val="000000"/>
        </w:rPr>
        <w:t>will be asked</w:t>
      </w:r>
      <w:proofErr w:type="gramEnd"/>
      <w:r w:rsidRPr="00172479">
        <w:rPr>
          <w:rFonts w:eastAsia="Times New Roman"/>
          <w:color w:val="000000"/>
        </w:rPr>
        <w:t xml:space="preserve"> questions about your experience with and impressions of the program.  </w:t>
      </w:r>
    </w:p>
    <w:p w:rsidRPr="00172479" w:rsidR="00172479" w:rsidP="00172479" w:rsidRDefault="00172479" w14:paraId="29D5789C" w14:textId="77777777">
      <w:pPr>
        <w:spacing w:after="160" w:line="254" w:lineRule="auto"/>
        <w:rPr>
          <w:rFonts w:eastAsia="Times New Roman"/>
          <w:color w:val="000000"/>
        </w:rPr>
      </w:pPr>
      <w:r w:rsidRPr="00172479">
        <w:rPr>
          <w:rFonts w:eastAsia="Times New Roman"/>
          <w:color w:val="000000"/>
        </w:rPr>
        <w:t xml:space="preserve">Participation in the survey is voluntary. </w:t>
      </w:r>
    </w:p>
    <w:p w:rsidRPr="00172479" w:rsidR="00172479" w:rsidP="00172479" w:rsidRDefault="00172479" w14:paraId="7D80BAD5" w14:textId="77777777">
      <w:pPr>
        <w:spacing w:after="160" w:line="254" w:lineRule="auto"/>
        <w:rPr>
          <w:rFonts w:eastAsia="Times New Roman"/>
          <w:color w:val="000000"/>
        </w:rPr>
      </w:pPr>
      <w:r w:rsidRPr="00172479">
        <w:rPr>
          <w:rFonts w:eastAsia="Times New Roman"/>
          <w:color w:val="000000"/>
        </w:rPr>
        <w:t>It should take you approximately 30 minutes to complete the survey. The information that you provide is very important to AHRQ and we hope that you will find the time to participate. We request that you complete the questionnaire by DATE.</w:t>
      </w:r>
    </w:p>
    <w:p w:rsidRPr="00172479" w:rsidR="00172479" w:rsidP="00172479" w:rsidRDefault="00172479" w14:paraId="4E8C6621" w14:textId="77777777">
      <w:pPr>
        <w:spacing w:after="160" w:line="254" w:lineRule="auto"/>
        <w:rPr>
          <w:rFonts w:eastAsia="Times New Roman"/>
          <w:color w:val="000000"/>
        </w:rPr>
      </w:pPr>
      <w:r w:rsidRPr="00172479">
        <w:rPr>
          <w:rFonts w:eastAsia="Times New Roman"/>
          <w:color w:val="000000"/>
        </w:rPr>
        <w:t xml:space="preserve">If you have any questions, please do not hesitate to contact </w:t>
      </w:r>
      <w:proofErr w:type="gramStart"/>
      <w:r w:rsidRPr="00172479">
        <w:rPr>
          <w:rFonts w:eastAsia="Times New Roman"/>
          <w:color w:val="000000"/>
        </w:rPr>
        <w:t>me by telephone (XXXXXXXXX) or email</w:t>
      </w:r>
      <w:proofErr w:type="gramEnd"/>
      <w:r w:rsidRPr="00172479">
        <w:rPr>
          <w:rFonts w:eastAsia="Times New Roman"/>
          <w:color w:val="000000"/>
        </w:rPr>
        <w:t xml:space="preserve"> (insert email). </w:t>
      </w:r>
    </w:p>
    <w:p w:rsidRPr="00172479" w:rsidR="00172479" w:rsidP="00172479" w:rsidRDefault="00172479" w14:paraId="7B36D76D" w14:textId="77777777">
      <w:pPr>
        <w:spacing w:after="160" w:line="254" w:lineRule="auto"/>
        <w:rPr>
          <w:rFonts w:eastAsia="Times New Roman"/>
          <w:color w:val="000000"/>
        </w:rPr>
      </w:pPr>
      <w:r w:rsidRPr="00172479">
        <w:rPr>
          <w:rFonts w:eastAsia="Times New Roman"/>
          <w:color w:val="000000"/>
        </w:rPr>
        <w:t>Regards,</w:t>
      </w:r>
    </w:p>
    <w:p w:rsidRPr="00172479" w:rsidR="00172479" w:rsidP="00172479" w:rsidRDefault="00172479" w14:paraId="01F36FD4" w14:textId="77777777">
      <w:pPr>
        <w:spacing w:after="160" w:line="254" w:lineRule="auto"/>
        <w:rPr>
          <w:rFonts w:eastAsia="Times New Roman"/>
          <w:color w:val="000000"/>
        </w:rPr>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p w:rsidRPr="00172479" w:rsidR="00172479" w:rsidP="00172479" w:rsidRDefault="00172479" w14:paraId="7138F643" w14:textId="77777777">
      <w:pPr>
        <w:tabs>
          <w:tab w:val="center" w:pos="4680"/>
          <w:tab w:val="right" w:pos="9360"/>
        </w:tabs>
        <w:rPr>
          <w:rFonts w:eastAsiaTheme="minorHAnsi"/>
          <w:b/>
        </w:rPr>
      </w:pPr>
      <w:r w:rsidRPr="00172479">
        <w:rPr>
          <w:rFonts w:eastAsiaTheme="minorHAnsi"/>
          <w:b/>
        </w:rPr>
        <w:lastRenderedPageBreak/>
        <w:t>ATTACHMENT F: AHRQ Survey Introduction Message and Invitation for Mentors</w:t>
      </w:r>
    </w:p>
    <w:p w:rsidR="00AC6329" w:rsidP="00172479" w:rsidRDefault="00AC6329" w14:paraId="3B91050D" w14:textId="77777777">
      <w:pPr>
        <w:keepNext/>
        <w:keepLines/>
        <w:spacing w:before="40" w:line="254" w:lineRule="auto"/>
        <w:outlineLvl w:val="1"/>
        <w:rPr>
          <w:rFonts w:eastAsia="Times New Roman"/>
          <w:b/>
          <w:color w:val="000000" w:themeColor="text1"/>
        </w:rPr>
      </w:pPr>
    </w:p>
    <w:p w:rsidRPr="00172479" w:rsidR="00172479" w:rsidP="00172479" w:rsidRDefault="00172479" w14:paraId="51FE0053" w14:textId="0457E8F7">
      <w:pPr>
        <w:keepNext/>
        <w:keepLines/>
        <w:spacing w:before="40" w:line="254" w:lineRule="auto"/>
        <w:outlineLvl w:val="1"/>
        <w:rPr>
          <w:rFonts w:eastAsia="Times New Roman"/>
          <w:b/>
          <w:color w:val="000000" w:themeColor="text1"/>
        </w:rPr>
      </w:pPr>
      <w:r w:rsidRPr="00172479">
        <w:rPr>
          <w:rFonts w:eastAsia="Times New Roman"/>
          <w:b/>
          <w:color w:val="000000" w:themeColor="text1"/>
        </w:rPr>
        <w:t xml:space="preserve">Invitation message to </w:t>
      </w:r>
      <w:proofErr w:type="gramStart"/>
      <w:r w:rsidRPr="00172479">
        <w:rPr>
          <w:rFonts w:eastAsia="Times New Roman"/>
          <w:b/>
          <w:color w:val="000000" w:themeColor="text1"/>
        </w:rPr>
        <w:t>be sent</w:t>
      </w:r>
      <w:proofErr w:type="gramEnd"/>
      <w:r w:rsidRPr="00172479">
        <w:rPr>
          <w:rFonts w:eastAsia="Times New Roman"/>
          <w:b/>
          <w:color w:val="000000" w:themeColor="text1"/>
        </w:rPr>
        <w:t xml:space="preserve"> by AHRQ:</w:t>
      </w:r>
    </w:p>
    <w:p w:rsidRPr="00172479" w:rsidR="00172479" w:rsidP="00172479" w:rsidRDefault="00172479" w14:paraId="195EB5B1" w14:textId="77777777">
      <w:pPr>
        <w:spacing w:after="160" w:line="254" w:lineRule="auto"/>
        <w:rPr>
          <w:rFonts w:eastAsia="Times New Roman"/>
          <w:color w:val="000000"/>
        </w:rPr>
      </w:pPr>
      <w:r w:rsidRPr="00172479">
        <w:rPr>
          <w:rFonts w:eastAsia="Times New Roman"/>
          <w:color w:val="000000"/>
        </w:rPr>
        <w:t>Dear AHRQ PCOR Training Program Mentor,</w:t>
      </w:r>
    </w:p>
    <w:p w:rsidRPr="00172479" w:rsidR="00172479" w:rsidP="00172479" w:rsidRDefault="00172479" w14:paraId="616D03C4" w14:textId="77777777">
      <w:pPr>
        <w:spacing w:after="160" w:line="254" w:lineRule="auto"/>
        <w:rPr>
          <w:rFonts w:eastAsiaTheme="minorHAnsi"/>
        </w:rPr>
      </w:pPr>
      <w:r w:rsidRPr="00172479">
        <w:rPr>
          <w:rFonts w:eastAsia="Times New Roman"/>
          <w:color w:val="000000"/>
        </w:rPr>
        <w:t xml:space="preserve">In an effort to understand your experience as a primary mentor on an AHRQ Patient-Centered Outcomes Research Career Development (K) Award grant, we have </w:t>
      </w:r>
      <w:proofErr w:type="gramStart"/>
      <w:r w:rsidRPr="00172479">
        <w:rPr>
          <w:rFonts w:eastAsia="Times New Roman"/>
          <w:color w:val="000000"/>
        </w:rPr>
        <w:t>partnered</w:t>
      </w:r>
      <w:proofErr w:type="gramEnd"/>
      <w:r w:rsidRPr="00172479">
        <w:rPr>
          <w:rFonts w:eastAsia="Times New Roman"/>
          <w:color w:val="000000"/>
        </w:rPr>
        <w:t xml:space="preserve"> with AFYA, Inc., an independent research and evaluation firm, to conduct an online survey.  The purpose of this survey </w:t>
      </w:r>
      <w:r w:rsidRPr="00172479">
        <w:rPr>
          <w:rFonts w:eastAsiaTheme="minorHAnsi"/>
        </w:rPr>
        <w:t xml:space="preserve">is to improve AHRQ’s understanding of training mentor experience, which will inform AHRQ’s program </w:t>
      </w:r>
      <w:proofErr w:type="gramStart"/>
      <w:r w:rsidRPr="00172479">
        <w:rPr>
          <w:rFonts w:eastAsiaTheme="minorHAnsi"/>
        </w:rPr>
        <w:t>planning</w:t>
      </w:r>
      <w:proofErr w:type="gramEnd"/>
      <w:r w:rsidRPr="00172479">
        <w:rPr>
          <w:rFonts w:eastAsiaTheme="minorHAnsi"/>
        </w:rPr>
        <w:t xml:space="preserve"> and resource allocation as well as outcomes reporting.</w:t>
      </w:r>
    </w:p>
    <w:p w:rsidRPr="00172479" w:rsidR="00172479" w:rsidP="00172479" w:rsidRDefault="00172479" w14:paraId="2E366672" w14:textId="77777777">
      <w:pPr>
        <w:spacing w:after="160" w:line="254" w:lineRule="auto"/>
        <w:rPr>
          <w:rFonts w:eastAsia="Times New Roman"/>
          <w:color w:val="000000"/>
        </w:rPr>
      </w:pPr>
      <w:r w:rsidRPr="00172479">
        <w:rPr>
          <w:rFonts w:eastAsia="Times New Roman"/>
          <w:color w:val="000000"/>
        </w:rPr>
        <w:t xml:space="preserve">Participation in the survey is voluntary. Choosing to participate or not will have no affect your current or future receipt of AHRQ funding. We will protect your privacy to the extent permissible by law by separating the responses you provide from your name, contact information and other identifiers (such as your computer’s IP address, your institution’s name). Your answers </w:t>
      </w:r>
      <w:proofErr w:type="gramStart"/>
      <w:r w:rsidRPr="00172479">
        <w:rPr>
          <w:rFonts w:eastAsia="Times New Roman"/>
          <w:color w:val="000000"/>
        </w:rPr>
        <w:t>will be aggregated</w:t>
      </w:r>
      <w:proofErr w:type="gramEnd"/>
      <w:r w:rsidRPr="00172479">
        <w:rPr>
          <w:rFonts w:eastAsia="Times New Roman"/>
          <w:color w:val="000000"/>
        </w:rPr>
        <w:t xml:space="preserve"> with the responses of all other participants before being reported to AHRQ. </w:t>
      </w:r>
    </w:p>
    <w:p w:rsidRPr="00172479" w:rsidR="00172479" w:rsidP="00172479" w:rsidRDefault="00172479" w14:paraId="780500FF" w14:textId="77777777">
      <w:pPr>
        <w:spacing w:after="160" w:line="254" w:lineRule="auto"/>
        <w:rPr>
          <w:rFonts w:eastAsia="Times New Roman"/>
          <w:color w:val="000000"/>
        </w:rPr>
      </w:pPr>
      <w:r w:rsidRPr="00172479">
        <w:rPr>
          <w:rFonts w:eastAsia="Times New Roman"/>
          <w:color w:val="000000"/>
        </w:rPr>
        <w:t>Your perspective is important to us and I hope you take the time to complete this survey, which should take approximately 30</w:t>
      </w:r>
      <w:r w:rsidRPr="00172479">
        <w:rPr>
          <w:rFonts w:eastAsia="Times New Roman"/>
          <w:b/>
          <w:color w:val="000000"/>
        </w:rPr>
        <w:t xml:space="preserve"> minutes.</w:t>
      </w:r>
    </w:p>
    <w:p w:rsidRPr="00172479" w:rsidR="00172479" w:rsidP="00172479" w:rsidRDefault="00172479" w14:paraId="730431D1" w14:textId="77777777">
      <w:pPr>
        <w:spacing w:after="160" w:line="254" w:lineRule="auto"/>
        <w:rPr>
          <w:rFonts w:eastAsia="Times New Roman"/>
          <w:color w:val="000000"/>
        </w:rPr>
      </w:pPr>
      <w:r w:rsidRPr="00172479">
        <w:rPr>
          <w:rFonts w:eastAsia="Times New Roman"/>
          <w:color w:val="000000"/>
        </w:rPr>
        <w:t>Over the next 2 weeks, you will be receiving an email from AFYA, Inc. with further instructions and a link to the survey.</w:t>
      </w:r>
    </w:p>
    <w:p w:rsidRPr="00172479" w:rsidR="00172479" w:rsidP="00172479" w:rsidRDefault="00172479" w14:paraId="02F81072" w14:textId="77777777">
      <w:pPr>
        <w:spacing w:after="160" w:line="254" w:lineRule="auto"/>
        <w:rPr>
          <w:rFonts w:eastAsia="Times New Roman"/>
          <w:color w:val="000000"/>
        </w:rPr>
      </w:pPr>
      <w:r w:rsidRPr="00172479">
        <w:rPr>
          <w:rFonts w:eastAsia="Times New Roman"/>
          <w:color w:val="000000"/>
        </w:rPr>
        <w:t>If you have any questions, please do not hesitate to contact me at (insert email).</w:t>
      </w:r>
    </w:p>
    <w:p w:rsidRPr="00172479" w:rsidR="00172479" w:rsidP="00172479" w:rsidRDefault="00172479" w14:paraId="019BA016" w14:textId="77777777">
      <w:pPr>
        <w:spacing w:after="160" w:line="254" w:lineRule="auto"/>
        <w:rPr>
          <w:rFonts w:eastAsia="Times New Roman"/>
          <w:color w:val="000000"/>
        </w:rPr>
      </w:pPr>
      <w:r w:rsidRPr="00172479">
        <w:rPr>
          <w:rFonts w:eastAsia="Times New Roman"/>
          <w:color w:val="000000"/>
        </w:rPr>
        <w:t>Thank you,</w:t>
      </w:r>
    </w:p>
    <w:p w:rsidRPr="00172479" w:rsidR="00172479" w:rsidP="00172479" w:rsidRDefault="00172479" w14:paraId="61A5AA58" w14:textId="12D79387">
      <w:pPr>
        <w:spacing w:after="160" w:line="254" w:lineRule="auto"/>
        <w:rPr>
          <w:rFonts w:eastAsia="Times New Roman"/>
          <w:color w:val="000000"/>
        </w:rPr>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p w:rsidRPr="00172479" w:rsidR="00172479" w:rsidP="00172479" w:rsidRDefault="00172479" w14:paraId="238DF337" w14:textId="5B963E60">
      <w:pPr>
        <w:keepNext/>
        <w:keepLines/>
        <w:spacing w:before="40" w:line="254" w:lineRule="auto"/>
        <w:outlineLvl w:val="1"/>
        <w:rPr>
          <w:rFonts w:eastAsia="Times New Roman"/>
          <w:b/>
          <w:color w:val="000000" w:themeColor="text1"/>
        </w:rPr>
      </w:pPr>
      <w:r w:rsidRPr="00172479">
        <w:rPr>
          <w:rFonts w:eastAsia="Times New Roman"/>
          <w:b/>
          <w:color w:val="000000" w:themeColor="text1"/>
        </w:rPr>
        <w:t xml:space="preserve">Invitation message to </w:t>
      </w:r>
      <w:proofErr w:type="gramStart"/>
      <w:r w:rsidRPr="00172479">
        <w:rPr>
          <w:rFonts w:eastAsia="Times New Roman"/>
          <w:b/>
          <w:color w:val="000000" w:themeColor="text1"/>
        </w:rPr>
        <w:t>be sent</w:t>
      </w:r>
      <w:proofErr w:type="gramEnd"/>
      <w:r w:rsidRPr="00172479">
        <w:rPr>
          <w:rFonts w:eastAsia="Times New Roman"/>
          <w:b/>
          <w:color w:val="000000" w:themeColor="text1"/>
        </w:rPr>
        <w:t xml:space="preserve"> by AFYA, Inc.:</w:t>
      </w:r>
    </w:p>
    <w:p w:rsidRPr="00172479" w:rsidR="00172479" w:rsidP="00172479" w:rsidRDefault="00172479" w14:paraId="17B8401A" w14:textId="77777777">
      <w:pPr>
        <w:spacing w:after="160" w:line="254" w:lineRule="auto"/>
        <w:rPr>
          <w:rFonts w:eastAsia="Times New Roman"/>
          <w:color w:val="2E74B5"/>
        </w:rPr>
      </w:pPr>
    </w:p>
    <w:p w:rsidRPr="00172479" w:rsidR="00172479" w:rsidP="00172479" w:rsidRDefault="00172479" w14:paraId="127FE4FD" w14:textId="77777777">
      <w:pPr>
        <w:spacing w:after="160" w:line="254" w:lineRule="auto"/>
        <w:rPr>
          <w:rFonts w:eastAsia="Times New Roman"/>
          <w:color w:val="000000"/>
        </w:rPr>
      </w:pPr>
      <w:r w:rsidRPr="00172479">
        <w:rPr>
          <w:rFonts w:eastAsia="Times New Roman"/>
          <w:color w:val="000000"/>
        </w:rPr>
        <w:t>Dear Dr. _______________________,</w:t>
      </w:r>
    </w:p>
    <w:p w:rsidRPr="00172479" w:rsidR="00172479" w:rsidP="00172479" w:rsidRDefault="00172479" w14:paraId="4F807296" w14:textId="77777777">
      <w:pPr>
        <w:spacing w:after="160" w:line="254" w:lineRule="auto"/>
        <w:rPr>
          <w:rFonts w:eastAsia="Times New Roman"/>
          <w:color w:val="000000"/>
        </w:rPr>
      </w:pPr>
      <w:r w:rsidRPr="00172479">
        <w:rPr>
          <w:rFonts w:eastAsia="Times New Roman"/>
          <w:color w:val="000000"/>
        </w:rPr>
        <w:t xml:space="preserve">We are inviting you to complete an online survey related to your participation as a mentor in the AHRQ Patient-Centered Outcomes Research </w:t>
      </w:r>
      <w:proofErr w:type="gramStart"/>
      <w:r w:rsidRPr="00172479">
        <w:rPr>
          <w:rFonts w:eastAsia="Times New Roman"/>
          <w:color w:val="000000"/>
        </w:rPr>
        <w:t>career development award grant program</w:t>
      </w:r>
      <w:proofErr w:type="gramEnd"/>
      <w:r w:rsidRPr="00172479">
        <w:rPr>
          <w:rFonts w:eastAsia="Times New Roman"/>
          <w:color w:val="000000"/>
        </w:rPr>
        <w:t xml:space="preserve">. You </w:t>
      </w:r>
      <w:proofErr w:type="gramStart"/>
      <w:r w:rsidRPr="00172479">
        <w:rPr>
          <w:rFonts w:eastAsia="Times New Roman"/>
          <w:color w:val="000000"/>
        </w:rPr>
        <w:t>will be asked</w:t>
      </w:r>
      <w:proofErr w:type="gramEnd"/>
      <w:r w:rsidRPr="00172479">
        <w:rPr>
          <w:rFonts w:eastAsia="Times New Roman"/>
          <w:color w:val="000000"/>
        </w:rPr>
        <w:t xml:space="preserve"> questions about your experience with and impressions of the program.  </w:t>
      </w:r>
    </w:p>
    <w:p w:rsidRPr="00172479" w:rsidR="00172479" w:rsidP="00172479" w:rsidRDefault="00172479" w14:paraId="0DB8B292" w14:textId="77777777">
      <w:pPr>
        <w:spacing w:after="160" w:line="254" w:lineRule="auto"/>
        <w:rPr>
          <w:rFonts w:eastAsia="Times New Roman"/>
          <w:color w:val="000000"/>
        </w:rPr>
      </w:pPr>
      <w:r w:rsidRPr="00172479">
        <w:rPr>
          <w:rFonts w:eastAsia="Times New Roman"/>
          <w:color w:val="000000"/>
        </w:rPr>
        <w:t xml:space="preserve">Participation in the survey is voluntary. </w:t>
      </w:r>
    </w:p>
    <w:p w:rsidRPr="00172479" w:rsidR="00172479" w:rsidP="00172479" w:rsidRDefault="00172479" w14:paraId="01A748DC" w14:textId="77777777">
      <w:pPr>
        <w:spacing w:after="160" w:line="254" w:lineRule="auto"/>
        <w:rPr>
          <w:rFonts w:eastAsia="Times New Roman"/>
          <w:color w:val="000000"/>
        </w:rPr>
      </w:pPr>
      <w:r w:rsidRPr="00172479">
        <w:rPr>
          <w:rFonts w:eastAsia="Times New Roman"/>
          <w:color w:val="000000"/>
        </w:rPr>
        <w:t>It should take you approximately 30 minutes to complete the survey. The information that you provide is very important to AHRQ and we hope that you will find the time to participate. We request that you complete the questionnaire by DATE.</w:t>
      </w:r>
    </w:p>
    <w:p w:rsidRPr="00172479" w:rsidR="00172479" w:rsidP="00172479" w:rsidRDefault="00172479" w14:paraId="09A2CDC8" w14:textId="77777777">
      <w:pPr>
        <w:spacing w:after="160" w:line="254" w:lineRule="auto"/>
        <w:rPr>
          <w:rFonts w:eastAsia="Times New Roman"/>
          <w:color w:val="000000"/>
        </w:rPr>
      </w:pPr>
      <w:r w:rsidRPr="00172479">
        <w:rPr>
          <w:rFonts w:eastAsia="Times New Roman"/>
          <w:color w:val="000000"/>
        </w:rPr>
        <w:t xml:space="preserve">If you have any questions, please do not hesitate to contact </w:t>
      </w:r>
      <w:proofErr w:type="gramStart"/>
      <w:r w:rsidRPr="00172479">
        <w:rPr>
          <w:rFonts w:eastAsia="Times New Roman"/>
          <w:color w:val="000000"/>
        </w:rPr>
        <w:t>me by telephone (XXXXXXXXX) or email</w:t>
      </w:r>
      <w:proofErr w:type="gramEnd"/>
      <w:r w:rsidRPr="00172479">
        <w:rPr>
          <w:rFonts w:eastAsia="Times New Roman"/>
          <w:color w:val="000000"/>
        </w:rPr>
        <w:t xml:space="preserve"> (insert email). </w:t>
      </w:r>
    </w:p>
    <w:p w:rsidRPr="00172479" w:rsidR="00172479" w:rsidP="00172479" w:rsidRDefault="00172479" w14:paraId="45BD2B6D" w14:textId="77777777">
      <w:pPr>
        <w:spacing w:after="160" w:line="254" w:lineRule="auto"/>
        <w:rPr>
          <w:rFonts w:eastAsia="Times New Roman"/>
          <w:color w:val="000000"/>
        </w:rPr>
      </w:pPr>
      <w:r w:rsidRPr="00172479">
        <w:rPr>
          <w:rFonts w:eastAsia="Times New Roman"/>
          <w:color w:val="000000"/>
        </w:rPr>
        <w:t>Regards,</w:t>
      </w:r>
    </w:p>
    <w:p w:rsidRPr="00172479" w:rsidR="00172479" w:rsidP="00172479" w:rsidRDefault="00172479" w14:paraId="0537DBAA" w14:textId="77777777">
      <w:pPr>
        <w:spacing w:after="160" w:line="254" w:lineRule="auto"/>
        <w:rPr>
          <w:rFonts w:eastAsia="Times New Roman"/>
          <w:color w:val="000000"/>
        </w:rPr>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p w:rsidRPr="00172479" w:rsidR="00172479" w:rsidP="00172479" w:rsidRDefault="00172479" w14:paraId="22EB3655" w14:textId="7A04CF6E">
      <w:pPr>
        <w:tabs>
          <w:tab w:val="center" w:pos="4680"/>
          <w:tab w:val="right" w:pos="9360"/>
        </w:tabs>
        <w:rPr>
          <w:rFonts w:eastAsiaTheme="minorHAnsi"/>
          <w:b/>
        </w:rPr>
      </w:pPr>
      <w:r w:rsidRPr="00172479">
        <w:rPr>
          <w:rFonts w:eastAsiaTheme="minorHAnsi"/>
          <w:b/>
        </w:rPr>
        <w:lastRenderedPageBreak/>
        <w:t>ATTACHMENT G: Interview Participation Introduction and Invitation for K12 Program Directors</w:t>
      </w:r>
    </w:p>
    <w:p w:rsidRPr="00172479" w:rsidR="00172479" w:rsidP="00172479" w:rsidRDefault="00172479" w14:paraId="72501A22" w14:textId="3BF94455">
      <w:pPr>
        <w:spacing w:after="160" w:line="254" w:lineRule="auto"/>
        <w:rPr>
          <w:rFonts w:eastAsia="Times New Roman"/>
          <w:b/>
          <w:color w:val="000000" w:themeColor="text1"/>
        </w:rPr>
      </w:pPr>
      <w:r w:rsidRPr="00172479">
        <w:rPr>
          <w:rFonts w:eastAsia="Times New Roman"/>
          <w:b/>
          <w:color w:val="000000" w:themeColor="text1"/>
        </w:rPr>
        <w:t xml:space="preserve">Invitation message to </w:t>
      </w:r>
      <w:proofErr w:type="gramStart"/>
      <w:r w:rsidRPr="00172479">
        <w:rPr>
          <w:rFonts w:eastAsia="Times New Roman"/>
          <w:b/>
          <w:color w:val="000000" w:themeColor="text1"/>
        </w:rPr>
        <w:t>be sent</w:t>
      </w:r>
      <w:proofErr w:type="gramEnd"/>
      <w:r w:rsidRPr="00172479">
        <w:rPr>
          <w:rFonts w:eastAsia="Times New Roman"/>
          <w:b/>
          <w:color w:val="000000" w:themeColor="text1"/>
        </w:rPr>
        <w:t xml:space="preserve"> by AHRQ:</w:t>
      </w:r>
    </w:p>
    <w:p w:rsidRPr="00172479" w:rsidR="00172479" w:rsidP="00172479" w:rsidRDefault="00172479" w14:paraId="6A699A9C" w14:textId="77777777">
      <w:pPr>
        <w:spacing w:after="160" w:line="254" w:lineRule="auto"/>
        <w:rPr>
          <w:rFonts w:eastAsia="Times New Roman"/>
          <w:color w:val="000000"/>
        </w:rPr>
      </w:pPr>
      <w:r w:rsidRPr="00172479">
        <w:rPr>
          <w:rFonts w:eastAsia="Times New Roman"/>
          <w:color w:val="000000"/>
        </w:rPr>
        <w:t>Dear PCORTF K12 grant Program Director,</w:t>
      </w:r>
    </w:p>
    <w:p w:rsidRPr="00172479" w:rsidR="00172479" w:rsidP="00172479" w:rsidRDefault="00172479" w14:paraId="705D3DD1" w14:textId="77777777">
      <w:pPr>
        <w:spacing w:after="160" w:line="254" w:lineRule="auto"/>
        <w:rPr>
          <w:rFonts w:eastAsiaTheme="minorHAnsi"/>
        </w:rPr>
      </w:pPr>
      <w:r w:rsidRPr="00172479">
        <w:rPr>
          <w:rFonts w:eastAsia="Times New Roman"/>
          <w:color w:val="000000"/>
        </w:rPr>
        <w:t xml:space="preserve">In an effort to understand your experience with AHRQ’s Patient-Centered Outcomes Research (PCOR) </w:t>
      </w:r>
      <w:proofErr w:type="gramStart"/>
      <w:r w:rsidRPr="00172479">
        <w:rPr>
          <w:rFonts w:eastAsia="Times New Roman"/>
          <w:color w:val="000000"/>
        </w:rPr>
        <w:t>K12</w:t>
      </w:r>
      <w:proofErr w:type="gramEnd"/>
      <w:r w:rsidRPr="00172479">
        <w:rPr>
          <w:rFonts w:eastAsia="Times New Roman"/>
          <w:color w:val="000000"/>
        </w:rPr>
        <w:t xml:space="preserve"> grant program, we have partnered with AFYA, Inc., an independent research and evaluation firm, to conduct interviews with PCOR K12 Program Directors. The purpose of these interviews </w:t>
      </w:r>
      <w:r w:rsidRPr="00172479">
        <w:rPr>
          <w:rFonts w:eastAsiaTheme="minorHAnsi"/>
        </w:rPr>
        <w:t>is to improve AHRQ’s understanding of training program processes and outcomes, which will inform AHRQ’s program planning and resource allocation as well as outcomes reporting.</w:t>
      </w:r>
    </w:p>
    <w:p w:rsidRPr="00172479" w:rsidR="00172479" w:rsidP="00172479" w:rsidRDefault="00172479" w14:paraId="44197163" w14:textId="77777777">
      <w:pPr>
        <w:spacing w:after="160" w:line="254" w:lineRule="auto"/>
        <w:rPr>
          <w:rFonts w:eastAsia="Times New Roman"/>
          <w:color w:val="000000"/>
        </w:rPr>
      </w:pPr>
      <w:r w:rsidRPr="00172479">
        <w:rPr>
          <w:rFonts w:eastAsia="Times New Roman"/>
          <w:color w:val="000000"/>
        </w:rPr>
        <w:t xml:space="preserve">Participation in the interview is voluntary. Choosing to participate or not will have no affect your current or future receipt of AHRQ funding. We will protect your privacy to the extent permissible by law by separating the responses you provide from your name, contact information and other identifiers (such as your institution’s name). Your answers </w:t>
      </w:r>
      <w:proofErr w:type="gramStart"/>
      <w:r w:rsidRPr="00172479">
        <w:rPr>
          <w:rFonts w:eastAsia="Times New Roman"/>
          <w:color w:val="000000"/>
        </w:rPr>
        <w:t>will be aggregated</w:t>
      </w:r>
      <w:proofErr w:type="gramEnd"/>
      <w:r w:rsidRPr="00172479">
        <w:rPr>
          <w:rFonts w:eastAsia="Times New Roman"/>
          <w:color w:val="000000"/>
        </w:rPr>
        <w:t xml:space="preserve"> with the responses of all other participants before being reported to AHRQ. </w:t>
      </w:r>
    </w:p>
    <w:p w:rsidRPr="00172479" w:rsidR="00172479" w:rsidP="00172479" w:rsidRDefault="00172479" w14:paraId="1F1FC38D" w14:textId="77777777">
      <w:pPr>
        <w:spacing w:after="160" w:line="254" w:lineRule="auto"/>
        <w:rPr>
          <w:rFonts w:eastAsia="Times New Roman"/>
          <w:color w:val="000000"/>
        </w:rPr>
      </w:pPr>
      <w:r w:rsidRPr="00172479">
        <w:rPr>
          <w:rFonts w:eastAsia="Times New Roman"/>
          <w:color w:val="000000"/>
        </w:rPr>
        <w:t>Your perspective is important to us and I hope you take the time to complete this survey, which should take approximately 60</w:t>
      </w:r>
      <w:r w:rsidRPr="00172479">
        <w:rPr>
          <w:rFonts w:eastAsia="Times New Roman"/>
          <w:b/>
          <w:color w:val="000000"/>
        </w:rPr>
        <w:t xml:space="preserve"> minutes.</w:t>
      </w:r>
    </w:p>
    <w:p w:rsidRPr="00172479" w:rsidR="00172479" w:rsidP="00172479" w:rsidRDefault="00172479" w14:paraId="209DB0DF" w14:textId="77777777">
      <w:pPr>
        <w:spacing w:after="160" w:line="254" w:lineRule="auto"/>
        <w:rPr>
          <w:rFonts w:eastAsia="Times New Roman"/>
          <w:color w:val="000000"/>
        </w:rPr>
      </w:pPr>
      <w:r w:rsidRPr="00172479">
        <w:rPr>
          <w:rFonts w:eastAsia="Times New Roman"/>
          <w:color w:val="000000"/>
        </w:rPr>
        <w:t>Over the next 2 weeks, you will be receiving an email from AFYA, Inc. with further instructions on scheduling an interview.</w:t>
      </w:r>
    </w:p>
    <w:p w:rsidRPr="00172479" w:rsidR="00172479" w:rsidP="00172479" w:rsidRDefault="00172479" w14:paraId="5C971AC6" w14:textId="77777777">
      <w:pPr>
        <w:spacing w:after="160" w:line="254" w:lineRule="auto"/>
        <w:rPr>
          <w:rFonts w:eastAsia="Times New Roman"/>
          <w:color w:val="000000"/>
        </w:rPr>
      </w:pPr>
      <w:r w:rsidRPr="00172479">
        <w:rPr>
          <w:rFonts w:eastAsia="Times New Roman"/>
          <w:color w:val="000000"/>
        </w:rPr>
        <w:t xml:space="preserve">If you have any questions, please do not hesitate to contact me. </w:t>
      </w:r>
    </w:p>
    <w:p w:rsidRPr="00172479" w:rsidR="00172479" w:rsidP="00172479" w:rsidRDefault="00172479" w14:paraId="2BEB0DE0" w14:textId="77777777">
      <w:pPr>
        <w:spacing w:after="160" w:line="254" w:lineRule="auto"/>
        <w:rPr>
          <w:rFonts w:eastAsia="Times New Roman"/>
          <w:color w:val="000000"/>
        </w:rPr>
      </w:pPr>
      <w:r w:rsidRPr="00172479">
        <w:rPr>
          <w:rFonts w:eastAsia="Times New Roman"/>
          <w:color w:val="000000"/>
        </w:rPr>
        <w:t>Thank you,</w:t>
      </w:r>
    </w:p>
    <w:p w:rsidRPr="00172479" w:rsidR="00172479" w:rsidP="00172479" w:rsidRDefault="00172479" w14:paraId="03A56645" w14:textId="77777777">
      <w:pPr>
        <w:spacing w:after="160" w:line="254" w:lineRule="auto"/>
        <w:rPr>
          <w:rFonts w:eastAsia="Times New Roman"/>
          <w:color w:val="000000"/>
        </w:rPr>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p w:rsidRPr="00172479" w:rsidR="00172479" w:rsidP="00172479" w:rsidRDefault="00172479" w14:paraId="7B510761" w14:textId="77777777">
      <w:pPr>
        <w:rPr>
          <w:rFonts w:eastAsia="Times New Roman"/>
        </w:rPr>
      </w:pPr>
    </w:p>
    <w:p w:rsidRPr="00172479" w:rsidR="00172479" w:rsidP="00172479" w:rsidRDefault="00172479" w14:paraId="6E951BC8" w14:textId="77777777">
      <w:pPr>
        <w:keepNext/>
        <w:keepLines/>
        <w:spacing w:before="40" w:line="254" w:lineRule="auto"/>
        <w:outlineLvl w:val="1"/>
        <w:rPr>
          <w:rFonts w:eastAsia="Times New Roman"/>
          <w:b/>
          <w:color w:val="000000" w:themeColor="text1"/>
        </w:rPr>
      </w:pPr>
      <w:r w:rsidRPr="00172479">
        <w:rPr>
          <w:rFonts w:eastAsia="Times New Roman"/>
          <w:b/>
          <w:color w:val="000000" w:themeColor="text1"/>
        </w:rPr>
        <w:t xml:space="preserve">Invitation message to </w:t>
      </w:r>
      <w:proofErr w:type="gramStart"/>
      <w:r w:rsidRPr="00172479">
        <w:rPr>
          <w:rFonts w:eastAsia="Times New Roman"/>
          <w:b/>
          <w:color w:val="000000" w:themeColor="text1"/>
        </w:rPr>
        <w:t>be sent</w:t>
      </w:r>
      <w:proofErr w:type="gramEnd"/>
      <w:r w:rsidRPr="00172479">
        <w:rPr>
          <w:rFonts w:eastAsia="Times New Roman"/>
          <w:b/>
          <w:color w:val="000000" w:themeColor="text1"/>
        </w:rPr>
        <w:t xml:space="preserve"> by AFYA, Inc.:</w:t>
      </w:r>
    </w:p>
    <w:p w:rsidRPr="00172479" w:rsidR="00172479" w:rsidP="00172479" w:rsidRDefault="00172479" w14:paraId="653F6FD3" w14:textId="77777777">
      <w:pPr>
        <w:spacing w:after="160" w:line="254" w:lineRule="auto"/>
        <w:rPr>
          <w:rFonts w:eastAsia="Times New Roman"/>
          <w:color w:val="000000"/>
        </w:rPr>
      </w:pPr>
      <w:r w:rsidRPr="00172479">
        <w:rPr>
          <w:rFonts w:eastAsia="Times New Roman"/>
          <w:color w:val="000000"/>
        </w:rPr>
        <w:t>Dear Dr. ___________________________,</w:t>
      </w:r>
    </w:p>
    <w:p w:rsidRPr="00172479" w:rsidR="00172479" w:rsidP="00172479" w:rsidRDefault="00172479" w14:paraId="4DB1E770" w14:textId="77777777">
      <w:pPr>
        <w:spacing w:after="160" w:line="254" w:lineRule="auto"/>
        <w:rPr>
          <w:rFonts w:eastAsia="Times New Roman"/>
          <w:color w:val="000000"/>
        </w:rPr>
      </w:pPr>
      <w:r w:rsidRPr="00172479">
        <w:rPr>
          <w:rFonts w:eastAsia="Times New Roman"/>
          <w:color w:val="000000"/>
        </w:rPr>
        <w:t xml:space="preserve">We are inviting you to participate in a key informant interview about your experience as an AHRQ Patient-Centered Outcomes Research (PCOR) K12 Award Program Director. You </w:t>
      </w:r>
      <w:proofErr w:type="gramStart"/>
      <w:r w:rsidRPr="00172479">
        <w:rPr>
          <w:rFonts w:eastAsia="Times New Roman"/>
          <w:color w:val="000000"/>
        </w:rPr>
        <w:t>will be asked</w:t>
      </w:r>
      <w:proofErr w:type="gramEnd"/>
      <w:r w:rsidRPr="00172479">
        <w:rPr>
          <w:rFonts w:eastAsia="Times New Roman"/>
          <w:color w:val="000000"/>
        </w:rPr>
        <w:t xml:space="preserve"> questions about your experience with and impressions of the program. Participation is voluntary. </w:t>
      </w:r>
    </w:p>
    <w:p w:rsidRPr="00172479" w:rsidR="00172479" w:rsidP="00172479" w:rsidRDefault="00172479" w14:paraId="3D08A235" w14:textId="77777777">
      <w:pPr>
        <w:spacing w:after="160" w:line="254" w:lineRule="auto"/>
        <w:rPr>
          <w:rFonts w:eastAsia="Times New Roman"/>
          <w:color w:val="000000"/>
        </w:rPr>
      </w:pPr>
      <w:r w:rsidRPr="00172479">
        <w:rPr>
          <w:rFonts w:eastAsia="Times New Roman"/>
          <w:color w:val="000000"/>
        </w:rPr>
        <w:t xml:space="preserve">The interview </w:t>
      </w:r>
      <w:proofErr w:type="gramStart"/>
      <w:r w:rsidRPr="00172479">
        <w:rPr>
          <w:rFonts w:eastAsia="Times New Roman"/>
          <w:color w:val="000000"/>
        </w:rPr>
        <w:t>is expected</w:t>
      </w:r>
      <w:proofErr w:type="gramEnd"/>
      <w:r w:rsidRPr="00172479">
        <w:rPr>
          <w:rFonts w:eastAsia="Times New Roman"/>
          <w:color w:val="000000"/>
        </w:rPr>
        <w:t xml:space="preserve"> to take approximately 60 minutes to complete. The information that you provide is very important to AHRQ and we hope that you will find the time to participate. We request that you schedule an interview by DATE.</w:t>
      </w:r>
    </w:p>
    <w:p w:rsidRPr="00172479" w:rsidR="00172479" w:rsidP="00172479" w:rsidRDefault="00172479" w14:paraId="0F43A206" w14:textId="77777777">
      <w:pPr>
        <w:spacing w:after="160" w:line="254" w:lineRule="auto"/>
        <w:rPr>
          <w:rFonts w:eastAsia="Times New Roman"/>
          <w:color w:val="000000"/>
        </w:rPr>
      </w:pPr>
      <w:r w:rsidRPr="00172479">
        <w:rPr>
          <w:rFonts w:eastAsia="Times New Roman"/>
          <w:color w:val="000000"/>
        </w:rPr>
        <w:t xml:space="preserve">If you have any questions, please do not hesitate to contact </w:t>
      </w:r>
      <w:proofErr w:type="gramStart"/>
      <w:r w:rsidRPr="00172479">
        <w:rPr>
          <w:rFonts w:eastAsia="Times New Roman"/>
          <w:color w:val="000000"/>
        </w:rPr>
        <w:t>me by telephone (XXXXXXXXX) or email</w:t>
      </w:r>
      <w:proofErr w:type="gramEnd"/>
      <w:r w:rsidRPr="00172479">
        <w:rPr>
          <w:rFonts w:eastAsia="Times New Roman"/>
          <w:color w:val="000000"/>
        </w:rPr>
        <w:t xml:space="preserve"> (insert email). </w:t>
      </w:r>
    </w:p>
    <w:p w:rsidRPr="00172479" w:rsidR="00172479" w:rsidP="00172479" w:rsidRDefault="00172479" w14:paraId="30AB80B2" w14:textId="77777777">
      <w:pPr>
        <w:spacing w:after="160" w:line="254" w:lineRule="auto"/>
        <w:rPr>
          <w:rFonts w:eastAsia="Times New Roman"/>
          <w:color w:val="000000"/>
        </w:rPr>
      </w:pPr>
      <w:r w:rsidRPr="00172479">
        <w:rPr>
          <w:rFonts w:eastAsia="Times New Roman"/>
          <w:color w:val="000000"/>
        </w:rPr>
        <w:t>Regards,</w:t>
      </w:r>
    </w:p>
    <w:p w:rsidRPr="00172479" w:rsidR="00172479" w:rsidP="00172479" w:rsidRDefault="00172479" w14:paraId="654E76B5" w14:textId="0B198A05">
      <w:pPr>
        <w:spacing w:after="160" w:line="254" w:lineRule="auto"/>
        <w:rPr>
          <w:rFonts w:eastAsia="Times New Roman"/>
          <w:color w:val="000000"/>
        </w:rPr>
      </w:pPr>
      <w:r w:rsidRPr="00172479">
        <w:rPr>
          <w:rFonts w:eastAsia="Times New Roman"/>
          <w:color w:val="000000"/>
        </w:rPr>
        <w:t>[</w:t>
      </w:r>
      <w:proofErr w:type="gramStart"/>
      <w:r w:rsidRPr="00172479">
        <w:rPr>
          <w:rFonts w:eastAsia="Times New Roman"/>
          <w:color w:val="000000"/>
        </w:rPr>
        <w:t>insert</w:t>
      </w:r>
      <w:proofErr w:type="gramEnd"/>
      <w:r w:rsidRPr="00172479">
        <w:rPr>
          <w:rFonts w:eastAsia="Times New Roman"/>
          <w:color w:val="000000"/>
        </w:rPr>
        <w:t xml:space="preserve"> contact information]</w:t>
      </w:r>
    </w:p>
    <w:sectPr w:rsidRPr="00172479" w:rsidR="00172479" w:rsidSect="002704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576A8" w14:textId="77777777" w:rsidR="0071662B" w:rsidRDefault="0071662B">
      <w:r>
        <w:separator/>
      </w:r>
    </w:p>
  </w:endnote>
  <w:endnote w:type="continuationSeparator" w:id="0">
    <w:p w14:paraId="1CF6F4C0" w14:textId="77777777" w:rsidR="0071662B" w:rsidRDefault="0071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7A891" w14:textId="15A5994C" w:rsidR="007E0A9E" w:rsidRDefault="007E0A9E" w:rsidP="00DB199D">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485AD9">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743FC" w14:textId="77777777" w:rsidR="0071662B" w:rsidRDefault="0071662B">
      <w:r>
        <w:separator/>
      </w:r>
    </w:p>
  </w:footnote>
  <w:footnote w:type="continuationSeparator" w:id="0">
    <w:p w14:paraId="1A78E1E2" w14:textId="77777777" w:rsidR="0071662B" w:rsidRDefault="00716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5F0C"/>
    <w:multiLevelType w:val="hybridMultilevel"/>
    <w:tmpl w:val="568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12F71"/>
    <w:multiLevelType w:val="hybridMultilevel"/>
    <w:tmpl w:val="7960FC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14D05"/>
    <w:multiLevelType w:val="hybridMultilevel"/>
    <w:tmpl w:val="0888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76C98"/>
    <w:multiLevelType w:val="hybridMultilevel"/>
    <w:tmpl w:val="9A728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24A4B"/>
    <w:multiLevelType w:val="hybridMultilevel"/>
    <w:tmpl w:val="B9D84D80"/>
    <w:lvl w:ilvl="0" w:tplc="7668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644C9"/>
    <w:multiLevelType w:val="hybridMultilevel"/>
    <w:tmpl w:val="EE92D738"/>
    <w:lvl w:ilvl="0" w:tplc="54E8D866">
      <w:start w:val="1"/>
      <w:numFmt w:val="bullet"/>
      <w:lvlText w:val=""/>
      <w:lvlJc w:val="left"/>
      <w:pPr>
        <w:tabs>
          <w:tab w:val="num" w:pos="432"/>
        </w:tabs>
        <w:ind w:left="432" w:hanging="432"/>
      </w:pPr>
      <w:rPr>
        <w:rFonts w:ascii="Wingdings" w:hAnsi="Wingdings" w:hint="default"/>
        <w:color w:val="003366"/>
        <w:sz w:val="22"/>
      </w:rPr>
    </w:lvl>
    <w:lvl w:ilvl="1" w:tplc="42423BA0">
      <w:start w:val="1"/>
      <w:numFmt w:val="bullet"/>
      <w:lvlText w:val="−"/>
      <w:lvlJc w:val="left"/>
      <w:pPr>
        <w:tabs>
          <w:tab w:val="num" w:pos="864"/>
        </w:tabs>
        <w:ind w:left="864" w:hanging="432"/>
      </w:pPr>
      <w:rPr>
        <w:rFonts w:ascii="Trebuchet MS" w:hAnsi="Trebuchet MS" w:hint="default"/>
      </w:rPr>
    </w:lvl>
    <w:lvl w:ilvl="2" w:tplc="E5522C8C">
      <w:start w:val="1"/>
      <w:numFmt w:val="bullet"/>
      <w:pStyle w:val="BulletLevel1"/>
      <w:lvlText w:val=""/>
      <w:lvlJc w:val="left"/>
      <w:pPr>
        <w:tabs>
          <w:tab w:val="num" w:pos="1980"/>
        </w:tabs>
        <w:ind w:left="1980" w:hanging="432"/>
      </w:pPr>
      <w:rPr>
        <w:rFonts w:ascii="Wingdings" w:hAnsi="Wingdings" w:hint="default"/>
        <w:color w:val="003366"/>
        <w:sz w:val="22"/>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7" w15:restartNumberingAfterBreak="0">
    <w:nsid w:val="0E800456"/>
    <w:multiLevelType w:val="hybridMultilevel"/>
    <w:tmpl w:val="EBCA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343CE"/>
    <w:multiLevelType w:val="hybridMultilevel"/>
    <w:tmpl w:val="CF5C9C7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973D4"/>
    <w:multiLevelType w:val="hybridMultilevel"/>
    <w:tmpl w:val="BC7C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0768D2"/>
    <w:multiLevelType w:val="hybridMultilevel"/>
    <w:tmpl w:val="1078178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4C13A2"/>
    <w:multiLevelType w:val="hybridMultilevel"/>
    <w:tmpl w:val="D5166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4C2649F"/>
    <w:multiLevelType w:val="hybridMultilevel"/>
    <w:tmpl w:val="E1B6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15A24"/>
    <w:multiLevelType w:val="hybridMultilevel"/>
    <w:tmpl w:val="75A48A4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CC374E0"/>
    <w:multiLevelType w:val="hybridMultilevel"/>
    <w:tmpl w:val="04FA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B5935"/>
    <w:multiLevelType w:val="hybridMultilevel"/>
    <w:tmpl w:val="B9487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30816"/>
    <w:multiLevelType w:val="hybridMultilevel"/>
    <w:tmpl w:val="23B4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B01B4"/>
    <w:multiLevelType w:val="hybridMultilevel"/>
    <w:tmpl w:val="37B6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2219A"/>
    <w:multiLevelType w:val="hybridMultilevel"/>
    <w:tmpl w:val="06F2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3098E"/>
    <w:multiLevelType w:val="hybridMultilevel"/>
    <w:tmpl w:val="FCC26A76"/>
    <w:lvl w:ilvl="0" w:tplc="F5A2FA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C13A3"/>
    <w:multiLevelType w:val="hybridMultilevel"/>
    <w:tmpl w:val="D40EB69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4F1222B"/>
    <w:multiLevelType w:val="hybridMultilevel"/>
    <w:tmpl w:val="04742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F791C"/>
    <w:multiLevelType w:val="hybridMultilevel"/>
    <w:tmpl w:val="9EE8C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601CD5"/>
    <w:multiLevelType w:val="hybridMultilevel"/>
    <w:tmpl w:val="915851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171E7"/>
    <w:multiLevelType w:val="hybridMultilevel"/>
    <w:tmpl w:val="5CF0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E10A2"/>
    <w:multiLevelType w:val="hybridMultilevel"/>
    <w:tmpl w:val="9910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05EA6"/>
    <w:multiLevelType w:val="hybridMultilevel"/>
    <w:tmpl w:val="31D2D6D8"/>
    <w:lvl w:ilvl="0" w:tplc="A26C744C">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E9524D"/>
    <w:multiLevelType w:val="hybridMultilevel"/>
    <w:tmpl w:val="1ABAA2C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C6776"/>
    <w:multiLevelType w:val="hybridMultilevel"/>
    <w:tmpl w:val="D372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01E66"/>
    <w:multiLevelType w:val="hybridMultilevel"/>
    <w:tmpl w:val="AE3E3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871DD"/>
    <w:multiLevelType w:val="hybridMultilevel"/>
    <w:tmpl w:val="FD0EBE12"/>
    <w:lvl w:ilvl="0" w:tplc="0870FECE">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32" w15:restartNumberingAfterBreak="0">
    <w:nsid w:val="6BEB68C9"/>
    <w:multiLevelType w:val="hybridMultilevel"/>
    <w:tmpl w:val="31281F1C"/>
    <w:lvl w:ilvl="0" w:tplc="3F76FFA0">
      <w:start w:val="2"/>
      <w:numFmt w:val="bullet"/>
      <w:lvlText w:val="•"/>
      <w:lvlJc w:val="left"/>
      <w:pPr>
        <w:ind w:left="1440" w:hanging="72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D1336C"/>
    <w:multiLevelType w:val="hybridMultilevel"/>
    <w:tmpl w:val="D43ED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702CE"/>
    <w:multiLevelType w:val="hybridMultilevel"/>
    <w:tmpl w:val="FEACB0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7A47E3"/>
    <w:multiLevelType w:val="hybridMultilevel"/>
    <w:tmpl w:val="1E0A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2330A"/>
    <w:multiLevelType w:val="hybridMultilevel"/>
    <w:tmpl w:val="AB4C069C"/>
    <w:lvl w:ilvl="0" w:tplc="7668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218D4"/>
    <w:multiLevelType w:val="hybridMultilevel"/>
    <w:tmpl w:val="31DE595E"/>
    <w:lvl w:ilvl="0" w:tplc="05C25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6399B"/>
    <w:multiLevelType w:val="hybridMultilevel"/>
    <w:tmpl w:val="EBEA2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6"/>
  </w:num>
  <w:num w:numId="4">
    <w:abstractNumId w:val="31"/>
  </w:num>
  <w:num w:numId="5">
    <w:abstractNumId w:val="29"/>
  </w:num>
  <w:num w:numId="6">
    <w:abstractNumId w:val="8"/>
  </w:num>
  <w:num w:numId="7">
    <w:abstractNumId w:val="11"/>
  </w:num>
  <w:num w:numId="8">
    <w:abstractNumId w:val="12"/>
  </w:num>
  <w:num w:numId="9">
    <w:abstractNumId w:val="28"/>
  </w:num>
  <w:num w:numId="10">
    <w:abstractNumId w:val="23"/>
  </w:num>
  <w:num w:numId="11">
    <w:abstractNumId w:val="13"/>
  </w:num>
  <w:num w:numId="12">
    <w:abstractNumId w:val="10"/>
  </w:num>
  <w:num w:numId="13">
    <w:abstractNumId w:val="20"/>
  </w:num>
  <w:num w:numId="14">
    <w:abstractNumId w:val="34"/>
  </w:num>
  <w:num w:numId="15">
    <w:abstractNumId w:val="3"/>
  </w:num>
  <w:num w:numId="16">
    <w:abstractNumId w:val="36"/>
  </w:num>
  <w:num w:numId="17">
    <w:abstractNumId w:val="32"/>
  </w:num>
  <w:num w:numId="18">
    <w:abstractNumId w:val="37"/>
  </w:num>
  <w:num w:numId="19">
    <w:abstractNumId w:val="5"/>
  </w:num>
  <w:num w:numId="20">
    <w:abstractNumId w:val="35"/>
  </w:num>
  <w:num w:numId="21">
    <w:abstractNumId w:val="1"/>
  </w:num>
  <w:num w:numId="22">
    <w:abstractNumId w:val="21"/>
  </w:num>
  <w:num w:numId="23">
    <w:abstractNumId w:val="7"/>
  </w:num>
  <w:num w:numId="24">
    <w:abstractNumId w:val="19"/>
  </w:num>
  <w:num w:numId="25">
    <w:abstractNumId w:val="27"/>
  </w:num>
  <w:num w:numId="26">
    <w:abstractNumId w:val="25"/>
  </w:num>
  <w:num w:numId="27">
    <w:abstractNumId w:val="17"/>
  </w:num>
  <w:num w:numId="28">
    <w:abstractNumId w:val="18"/>
  </w:num>
  <w:num w:numId="29">
    <w:abstractNumId w:val="16"/>
  </w:num>
  <w:num w:numId="30">
    <w:abstractNumId w:val="22"/>
  </w:num>
  <w:num w:numId="31">
    <w:abstractNumId w:val="0"/>
  </w:num>
  <w:num w:numId="32">
    <w:abstractNumId w:val="26"/>
  </w:num>
  <w:num w:numId="33">
    <w:abstractNumId w:val="15"/>
  </w:num>
  <w:num w:numId="34">
    <w:abstractNumId w:val="38"/>
  </w:num>
  <w:num w:numId="35">
    <w:abstractNumId w:val="33"/>
  </w:num>
  <w:num w:numId="36">
    <w:abstractNumId w:val="30"/>
  </w:num>
  <w:num w:numId="37">
    <w:abstractNumId w:val="14"/>
  </w:num>
  <w:num w:numId="38">
    <w:abstractNumId w:val="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4F"/>
    <w:rsid w:val="000035E9"/>
    <w:rsid w:val="000058FD"/>
    <w:rsid w:val="00006397"/>
    <w:rsid w:val="000100FA"/>
    <w:rsid w:val="0001027C"/>
    <w:rsid w:val="00012FB9"/>
    <w:rsid w:val="00015F57"/>
    <w:rsid w:val="00016560"/>
    <w:rsid w:val="000204FC"/>
    <w:rsid w:val="000236EE"/>
    <w:rsid w:val="00030AB6"/>
    <w:rsid w:val="00031BEC"/>
    <w:rsid w:val="00032222"/>
    <w:rsid w:val="00036695"/>
    <w:rsid w:val="00037998"/>
    <w:rsid w:val="0004011D"/>
    <w:rsid w:val="00040996"/>
    <w:rsid w:val="00041B0F"/>
    <w:rsid w:val="000456E9"/>
    <w:rsid w:val="00052B91"/>
    <w:rsid w:val="00053B52"/>
    <w:rsid w:val="00054CD4"/>
    <w:rsid w:val="00055486"/>
    <w:rsid w:val="00055B3B"/>
    <w:rsid w:val="00064318"/>
    <w:rsid w:val="00073E81"/>
    <w:rsid w:val="00082047"/>
    <w:rsid w:val="00091BFB"/>
    <w:rsid w:val="0009715A"/>
    <w:rsid w:val="000974AF"/>
    <w:rsid w:val="00097528"/>
    <w:rsid w:val="000A244F"/>
    <w:rsid w:val="000A5C42"/>
    <w:rsid w:val="000A6DB1"/>
    <w:rsid w:val="000B44D2"/>
    <w:rsid w:val="000B53C4"/>
    <w:rsid w:val="000C1DE1"/>
    <w:rsid w:val="000C2749"/>
    <w:rsid w:val="000C2CE1"/>
    <w:rsid w:val="000C3846"/>
    <w:rsid w:val="000D4884"/>
    <w:rsid w:val="000D54D5"/>
    <w:rsid w:val="000E352C"/>
    <w:rsid w:val="000E423B"/>
    <w:rsid w:val="000E7241"/>
    <w:rsid w:val="000F2E0A"/>
    <w:rsid w:val="000F5BA9"/>
    <w:rsid w:val="001019E6"/>
    <w:rsid w:val="00104EAA"/>
    <w:rsid w:val="00105C30"/>
    <w:rsid w:val="0010606D"/>
    <w:rsid w:val="00106536"/>
    <w:rsid w:val="00107002"/>
    <w:rsid w:val="0011671A"/>
    <w:rsid w:val="00124923"/>
    <w:rsid w:val="00124D2B"/>
    <w:rsid w:val="00130A92"/>
    <w:rsid w:val="001404AA"/>
    <w:rsid w:val="00145068"/>
    <w:rsid w:val="001463CE"/>
    <w:rsid w:val="00154D37"/>
    <w:rsid w:val="0016077D"/>
    <w:rsid w:val="001649EC"/>
    <w:rsid w:val="0016514D"/>
    <w:rsid w:val="00172479"/>
    <w:rsid w:val="001724F3"/>
    <w:rsid w:val="0017300C"/>
    <w:rsid w:val="0017708A"/>
    <w:rsid w:val="00177FB1"/>
    <w:rsid w:val="00180D9C"/>
    <w:rsid w:val="00181349"/>
    <w:rsid w:val="00187563"/>
    <w:rsid w:val="00191CF5"/>
    <w:rsid w:val="00192AC9"/>
    <w:rsid w:val="00195C1B"/>
    <w:rsid w:val="001A33BA"/>
    <w:rsid w:val="001A3B23"/>
    <w:rsid w:val="001A7A08"/>
    <w:rsid w:val="001B24ED"/>
    <w:rsid w:val="001B7F66"/>
    <w:rsid w:val="001C20FD"/>
    <w:rsid w:val="001D0454"/>
    <w:rsid w:val="001D1C98"/>
    <w:rsid w:val="001D38B4"/>
    <w:rsid w:val="001E22CE"/>
    <w:rsid w:val="001E3034"/>
    <w:rsid w:val="001E68DD"/>
    <w:rsid w:val="001E7E2E"/>
    <w:rsid w:val="001F241E"/>
    <w:rsid w:val="0020135E"/>
    <w:rsid w:val="002070CE"/>
    <w:rsid w:val="00210257"/>
    <w:rsid w:val="002134F1"/>
    <w:rsid w:val="00215B40"/>
    <w:rsid w:val="00217F26"/>
    <w:rsid w:val="00223D14"/>
    <w:rsid w:val="00223E5F"/>
    <w:rsid w:val="00235584"/>
    <w:rsid w:val="00237432"/>
    <w:rsid w:val="00242E40"/>
    <w:rsid w:val="00245A51"/>
    <w:rsid w:val="00246250"/>
    <w:rsid w:val="002462D0"/>
    <w:rsid w:val="002511F9"/>
    <w:rsid w:val="0026386F"/>
    <w:rsid w:val="00263D63"/>
    <w:rsid w:val="002652C4"/>
    <w:rsid w:val="00265D5B"/>
    <w:rsid w:val="00266BB8"/>
    <w:rsid w:val="00270017"/>
    <w:rsid w:val="00270494"/>
    <w:rsid w:val="002705E5"/>
    <w:rsid w:val="00285F4B"/>
    <w:rsid w:val="00287630"/>
    <w:rsid w:val="002935AB"/>
    <w:rsid w:val="002C4EFB"/>
    <w:rsid w:val="002D1722"/>
    <w:rsid w:val="002D2797"/>
    <w:rsid w:val="002D3760"/>
    <w:rsid w:val="002E7ACC"/>
    <w:rsid w:val="002F09AE"/>
    <w:rsid w:val="002F47D0"/>
    <w:rsid w:val="002F503F"/>
    <w:rsid w:val="002F5A01"/>
    <w:rsid w:val="00305E6E"/>
    <w:rsid w:val="003065D3"/>
    <w:rsid w:val="00314443"/>
    <w:rsid w:val="00317C2A"/>
    <w:rsid w:val="00323CE2"/>
    <w:rsid w:val="00331B53"/>
    <w:rsid w:val="003401C3"/>
    <w:rsid w:val="00342B5D"/>
    <w:rsid w:val="00343794"/>
    <w:rsid w:val="00344897"/>
    <w:rsid w:val="00345BEF"/>
    <w:rsid w:val="00351B5D"/>
    <w:rsid w:val="003639BF"/>
    <w:rsid w:val="00370D15"/>
    <w:rsid w:val="003712FA"/>
    <w:rsid w:val="0037199F"/>
    <w:rsid w:val="00371E09"/>
    <w:rsid w:val="0037771B"/>
    <w:rsid w:val="003803A9"/>
    <w:rsid w:val="00382A63"/>
    <w:rsid w:val="00386D70"/>
    <w:rsid w:val="00394495"/>
    <w:rsid w:val="003A5BC4"/>
    <w:rsid w:val="003A68DF"/>
    <w:rsid w:val="003A6C8D"/>
    <w:rsid w:val="003B41BD"/>
    <w:rsid w:val="003C28D2"/>
    <w:rsid w:val="003D18AE"/>
    <w:rsid w:val="003D3C7F"/>
    <w:rsid w:val="003D5A53"/>
    <w:rsid w:val="003D6F8B"/>
    <w:rsid w:val="003E134E"/>
    <w:rsid w:val="003E3979"/>
    <w:rsid w:val="003E3C94"/>
    <w:rsid w:val="003E6948"/>
    <w:rsid w:val="003F564E"/>
    <w:rsid w:val="00401F4F"/>
    <w:rsid w:val="00403F0A"/>
    <w:rsid w:val="00405985"/>
    <w:rsid w:val="0041194F"/>
    <w:rsid w:val="004121DF"/>
    <w:rsid w:val="00412C6F"/>
    <w:rsid w:val="00414BDB"/>
    <w:rsid w:val="004163D6"/>
    <w:rsid w:val="00424E6E"/>
    <w:rsid w:val="004313F4"/>
    <w:rsid w:val="00434D73"/>
    <w:rsid w:val="00436623"/>
    <w:rsid w:val="00437DAC"/>
    <w:rsid w:val="00440C3C"/>
    <w:rsid w:val="00442139"/>
    <w:rsid w:val="0044604C"/>
    <w:rsid w:val="00450538"/>
    <w:rsid w:val="00451F7C"/>
    <w:rsid w:val="00455759"/>
    <w:rsid w:val="00456179"/>
    <w:rsid w:val="00460DAC"/>
    <w:rsid w:val="00462C90"/>
    <w:rsid w:val="004752F5"/>
    <w:rsid w:val="00477D39"/>
    <w:rsid w:val="00483625"/>
    <w:rsid w:val="00485AD9"/>
    <w:rsid w:val="00487B0A"/>
    <w:rsid w:val="004A194E"/>
    <w:rsid w:val="004A336B"/>
    <w:rsid w:val="004A41AE"/>
    <w:rsid w:val="004A5E3E"/>
    <w:rsid w:val="004A70AF"/>
    <w:rsid w:val="004A729C"/>
    <w:rsid w:val="004A7D94"/>
    <w:rsid w:val="004B23CC"/>
    <w:rsid w:val="004C103D"/>
    <w:rsid w:val="004C125F"/>
    <w:rsid w:val="004C54BB"/>
    <w:rsid w:val="004D4E28"/>
    <w:rsid w:val="004D56C7"/>
    <w:rsid w:val="004E0A0E"/>
    <w:rsid w:val="004E3576"/>
    <w:rsid w:val="004E3A1B"/>
    <w:rsid w:val="004E5C76"/>
    <w:rsid w:val="004F03D2"/>
    <w:rsid w:val="004F39F8"/>
    <w:rsid w:val="004F5F02"/>
    <w:rsid w:val="004F6938"/>
    <w:rsid w:val="00504146"/>
    <w:rsid w:val="00504333"/>
    <w:rsid w:val="00507E1C"/>
    <w:rsid w:val="00510ABF"/>
    <w:rsid w:val="005142B3"/>
    <w:rsid w:val="00514A7F"/>
    <w:rsid w:val="00514EC6"/>
    <w:rsid w:val="005201E6"/>
    <w:rsid w:val="00520EA1"/>
    <w:rsid w:val="00527BBD"/>
    <w:rsid w:val="00531CB0"/>
    <w:rsid w:val="00535B56"/>
    <w:rsid w:val="00536844"/>
    <w:rsid w:val="00540663"/>
    <w:rsid w:val="00541E21"/>
    <w:rsid w:val="005444F9"/>
    <w:rsid w:val="00552B68"/>
    <w:rsid w:val="0056414E"/>
    <w:rsid w:val="00565497"/>
    <w:rsid w:val="005705E6"/>
    <w:rsid w:val="005708A7"/>
    <w:rsid w:val="00572366"/>
    <w:rsid w:val="00572D69"/>
    <w:rsid w:val="00573846"/>
    <w:rsid w:val="00573AC6"/>
    <w:rsid w:val="0057424A"/>
    <w:rsid w:val="005860EC"/>
    <w:rsid w:val="00586714"/>
    <w:rsid w:val="00587973"/>
    <w:rsid w:val="00590E2F"/>
    <w:rsid w:val="005929F3"/>
    <w:rsid w:val="005946E5"/>
    <w:rsid w:val="00597A9A"/>
    <w:rsid w:val="005A3E20"/>
    <w:rsid w:val="005B3D08"/>
    <w:rsid w:val="005B5F48"/>
    <w:rsid w:val="005C0263"/>
    <w:rsid w:val="005D1C76"/>
    <w:rsid w:val="005D1EB3"/>
    <w:rsid w:val="005E2841"/>
    <w:rsid w:val="005E3399"/>
    <w:rsid w:val="005E40A9"/>
    <w:rsid w:val="005E7754"/>
    <w:rsid w:val="005F2B11"/>
    <w:rsid w:val="005F2B6F"/>
    <w:rsid w:val="005F3E2E"/>
    <w:rsid w:val="005F55ED"/>
    <w:rsid w:val="006014DB"/>
    <w:rsid w:val="00631B2E"/>
    <w:rsid w:val="00637A8C"/>
    <w:rsid w:val="006469A0"/>
    <w:rsid w:val="00663398"/>
    <w:rsid w:val="006655DC"/>
    <w:rsid w:val="006665A7"/>
    <w:rsid w:val="00670A7C"/>
    <w:rsid w:val="00672F43"/>
    <w:rsid w:val="00677A0B"/>
    <w:rsid w:val="00680741"/>
    <w:rsid w:val="00683D9C"/>
    <w:rsid w:val="00695735"/>
    <w:rsid w:val="00695895"/>
    <w:rsid w:val="0069658F"/>
    <w:rsid w:val="006A3C44"/>
    <w:rsid w:val="006A3E44"/>
    <w:rsid w:val="006A6360"/>
    <w:rsid w:val="006A6B81"/>
    <w:rsid w:val="006A7E5B"/>
    <w:rsid w:val="006B43B4"/>
    <w:rsid w:val="006C0442"/>
    <w:rsid w:val="006C2612"/>
    <w:rsid w:val="006C452B"/>
    <w:rsid w:val="006C583E"/>
    <w:rsid w:val="006D45BA"/>
    <w:rsid w:val="006E1473"/>
    <w:rsid w:val="006F0985"/>
    <w:rsid w:val="006F17CB"/>
    <w:rsid w:val="006F186D"/>
    <w:rsid w:val="006F3C0D"/>
    <w:rsid w:val="006F48D7"/>
    <w:rsid w:val="006F6C0E"/>
    <w:rsid w:val="00701C86"/>
    <w:rsid w:val="00704FAB"/>
    <w:rsid w:val="00705594"/>
    <w:rsid w:val="00707082"/>
    <w:rsid w:val="0071662B"/>
    <w:rsid w:val="007208E0"/>
    <w:rsid w:val="0072283F"/>
    <w:rsid w:val="00722B05"/>
    <w:rsid w:val="00724621"/>
    <w:rsid w:val="00726F79"/>
    <w:rsid w:val="00727ACD"/>
    <w:rsid w:val="00732EB4"/>
    <w:rsid w:val="00736304"/>
    <w:rsid w:val="0073682C"/>
    <w:rsid w:val="00744B56"/>
    <w:rsid w:val="007474A5"/>
    <w:rsid w:val="00750CAD"/>
    <w:rsid w:val="00752772"/>
    <w:rsid w:val="00753A10"/>
    <w:rsid w:val="007673C8"/>
    <w:rsid w:val="00775ADB"/>
    <w:rsid w:val="0077778D"/>
    <w:rsid w:val="00785BDB"/>
    <w:rsid w:val="00787F80"/>
    <w:rsid w:val="00794FD8"/>
    <w:rsid w:val="007A3FB9"/>
    <w:rsid w:val="007A570E"/>
    <w:rsid w:val="007A6A5B"/>
    <w:rsid w:val="007B0EF2"/>
    <w:rsid w:val="007B3916"/>
    <w:rsid w:val="007B4120"/>
    <w:rsid w:val="007B539E"/>
    <w:rsid w:val="007C081B"/>
    <w:rsid w:val="007C2274"/>
    <w:rsid w:val="007C2302"/>
    <w:rsid w:val="007C48B4"/>
    <w:rsid w:val="007C5400"/>
    <w:rsid w:val="007C6B94"/>
    <w:rsid w:val="007D2298"/>
    <w:rsid w:val="007E0A9E"/>
    <w:rsid w:val="007E26E5"/>
    <w:rsid w:val="007E6936"/>
    <w:rsid w:val="007E77AE"/>
    <w:rsid w:val="0080038E"/>
    <w:rsid w:val="008057F3"/>
    <w:rsid w:val="0081389D"/>
    <w:rsid w:val="0082021B"/>
    <w:rsid w:val="0082314B"/>
    <w:rsid w:val="00824D6A"/>
    <w:rsid w:val="00825C5F"/>
    <w:rsid w:val="008304AB"/>
    <w:rsid w:val="00830693"/>
    <w:rsid w:val="00831246"/>
    <w:rsid w:val="00833DF7"/>
    <w:rsid w:val="00835DE2"/>
    <w:rsid w:val="0084116A"/>
    <w:rsid w:val="00842D80"/>
    <w:rsid w:val="00842F94"/>
    <w:rsid w:val="00845099"/>
    <w:rsid w:val="00851761"/>
    <w:rsid w:val="008542CE"/>
    <w:rsid w:val="008546F6"/>
    <w:rsid w:val="00855367"/>
    <w:rsid w:val="0086542A"/>
    <w:rsid w:val="008667CA"/>
    <w:rsid w:val="008715A0"/>
    <w:rsid w:val="00876C92"/>
    <w:rsid w:val="00877A9E"/>
    <w:rsid w:val="00881269"/>
    <w:rsid w:val="008823F4"/>
    <w:rsid w:val="00882B8B"/>
    <w:rsid w:val="008847AC"/>
    <w:rsid w:val="00885D34"/>
    <w:rsid w:val="008937ED"/>
    <w:rsid w:val="00893BE2"/>
    <w:rsid w:val="00893D3E"/>
    <w:rsid w:val="008B7A70"/>
    <w:rsid w:val="008B7D80"/>
    <w:rsid w:val="008C525E"/>
    <w:rsid w:val="008D5553"/>
    <w:rsid w:val="008E1B0B"/>
    <w:rsid w:val="008F6F68"/>
    <w:rsid w:val="00900840"/>
    <w:rsid w:val="00901AD3"/>
    <w:rsid w:val="0090680C"/>
    <w:rsid w:val="00906DD8"/>
    <w:rsid w:val="00907118"/>
    <w:rsid w:val="00923A6A"/>
    <w:rsid w:val="00931159"/>
    <w:rsid w:val="00941A38"/>
    <w:rsid w:val="00943514"/>
    <w:rsid w:val="009468F2"/>
    <w:rsid w:val="0095387F"/>
    <w:rsid w:val="0095748F"/>
    <w:rsid w:val="0096297A"/>
    <w:rsid w:val="0096645C"/>
    <w:rsid w:val="00970544"/>
    <w:rsid w:val="00972CD9"/>
    <w:rsid w:val="009743A0"/>
    <w:rsid w:val="00975043"/>
    <w:rsid w:val="00982E3F"/>
    <w:rsid w:val="00983636"/>
    <w:rsid w:val="00987810"/>
    <w:rsid w:val="00987ECF"/>
    <w:rsid w:val="00990EFE"/>
    <w:rsid w:val="00991A93"/>
    <w:rsid w:val="009A2ED1"/>
    <w:rsid w:val="009A360E"/>
    <w:rsid w:val="009B0C14"/>
    <w:rsid w:val="009B142E"/>
    <w:rsid w:val="009B1EBB"/>
    <w:rsid w:val="009B53E1"/>
    <w:rsid w:val="009C0944"/>
    <w:rsid w:val="009C7D33"/>
    <w:rsid w:val="009D5FDA"/>
    <w:rsid w:val="009E3F11"/>
    <w:rsid w:val="009E5036"/>
    <w:rsid w:val="009E58C2"/>
    <w:rsid w:val="009F0B29"/>
    <w:rsid w:val="00A03260"/>
    <w:rsid w:val="00A11E37"/>
    <w:rsid w:val="00A13F50"/>
    <w:rsid w:val="00A16238"/>
    <w:rsid w:val="00A32775"/>
    <w:rsid w:val="00A3511F"/>
    <w:rsid w:val="00A421E3"/>
    <w:rsid w:val="00A472D6"/>
    <w:rsid w:val="00A51B00"/>
    <w:rsid w:val="00A5324E"/>
    <w:rsid w:val="00A544C8"/>
    <w:rsid w:val="00A5574D"/>
    <w:rsid w:val="00A57BAB"/>
    <w:rsid w:val="00A6343D"/>
    <w:rsid w:val="00A65AA9"/>
    <w:rsid w:val="00A673C8"/>
    <w:rsid w:val="00A739D7"/>
    <w:rsid w:val="00A74A25"/>
    <w:rsid w:val="00A76300"/>
    <w:rsid w:val="00A76368"/>
    <w:rsid w:val="00A77F41"/>
    <w:rsid w:val="00A77FEA"/>
    <w:rsid w:val="00A80A48"/>
    <w:rsid w:val="00A843AD"/>
    <w:rsid w:val="00A87EB0"/>
    <w:rsid w:val="00AA0055"/>
    <w:rsid w:val="00AA2A3B"/>
    <w:rsid w:val="00AA506B"/>
    <w:rsid w:val="00AA7501"/>
    <w:rsid w:val="00AB2774"/>
    <w:rsid w:val="00AC1A90"/>
    <w:rsid w:val="00AC299D"/>
    <w:rsid w:val="00AC325C"/>
    <w:rsid w:val="00AC6329"/>
    <w:rsid w:val="00AD1DBD"/>
    <w:rsid w:val="00AE7895"/>
    <w:rsid w:val="00AF3355"/>
    <w:rsid w:val="00AF68C3"/>
    <w:rsid w:val="00B0152D"/>
    <w:rsid w:val="00B153A5"/>
    <w:rsid w:val="00B1690F"/>
    <w:rsid w:val="00B16FCA"/>
    <w:rsid w:val="00B2007A"/>
    <w:rsid w:val="00B22088"/>
    <w:rsid w:val="00B22294"/>
    <w:rsid w:val="00B23F87"/>
    <w:rsid w:val="00B343C7"/>
    <w:rsid w:val="00B34741"/>
    <w:rsid w:val="00B37726"/>
    <w:rsid w:val="00B405C4"/>
    <w:rsid w:val="00B43090"/>
    <w:rsid w:val="00B45DF7"/>
    <w:rsid w:val="00B510E3"/>
    <w:rsid w:val="00B52533"/>
    <w:rsid w:val="00B53D74"/>
    <w:rsid w:val="00B56B56"/>
    <w:rsid w:val="00B60388"/>
    <w:rsid w:val="00B614A8"/>
    <w:rsid w:val="00B677DE"/>
    <w:rsid w:val="00B75FF8"/>
    <w:rsid w:val="00B8076A"/>
    <w:rsid w:val="00B80931"/>
    <w:rsid w:val="00B81033"/>
    <w:rsid w:val="00B825D0"/>
    <w:rsid w:val="00B94AF0"/>
    <w:rsid w:val="00B977AF"/>
    <w:rsid w:val="00BA450B"/>
    <w:rsid w:val="00BA7951"/>
    <w:rsid w:val="00BB0033"/>
    <w:rsid w:val="00BB4C10"/>
    <w:rsid w:val="00BB7170"/>
    <w:rsid w:val="00BC4770"/>
    <w:rsid w:val="00BC48B6"/>
    <w:rsid w:val="00BC48FE"/>
    <w:rsid w:val="00BC4986"/>
    <w:rsid w:val="00BD0D18"/>
    <w:rsid w:val="00BD6083"/>
    <w:rsid w:val="00BD65E3"/>
    <w:rsid w:val="00BD78B2"/>
    <w:rsid w:val="00BE5C5B"/>
    <w:rsid w:val="00BE6A11"/>
    <w:rsid w:val="00BF4AE1"/>
    <w:rsid w:val="00C00B81"/>
    <w:rsid w:val="00C0202A"/>
    <w:rsid w:val="00C034D0"/>
    <w:rsid w:val="00C162E1"/>
    <w:rsid w:val="00C33546"/>
    <w:rsid w:val="00C34994"/>
    <w:rsid w:val="00C4006D"/>
    <w:rsid w:val="00C40B12"/>
    <w:rsid w:val="00C4345D"/>
    <w:rsid w:val="00C4484A"/>
    <w:rsid w:val="00C539A9"/>
    <w:rsid w:val="00C55770"/>
    <w:rsid w:val="00C63072"/>
    <w:rsid w:val="00C71B83"/>
    <w:rsid w:val="00C77336"/>
    <w:rsid w:val="00C7797E"/>
    <w:rsid w:val="00C84A43"/>
    <w:rsid w:val="00C91EE2"/>
    <w:rsid w:val="00C9292D"/>
    <w:rsid w:val="00C93DAA"/>
    <w:rsid w:val="00C950FF"/>
    <w:rsid w:val="00CA1F5D"/>
    <w:rsid w:val="00CA5E5E"/>
    <w:rsid w:val="00CB1DBF"/>
    <w:rsid w:val="00CB6E44"/>
    <w:rsid w:val="00CC017A"/>
    <w:rsid w:val="00CC454A"/>
    <w:rsid w:val="00CC639C"/>
    <w:rsid w:val="00CC63C5"/>
    <w:rsid w:val="00CD5D7C"/>
    <w:rsid w:val="00CE4061"/>
    <w:rsid w:val="00CE4C81"/>
    <w:rsid w:val="00CE649B"/>
    <w:rsid w:val="00CE6A99"/>
    <w:rsid w:val="00CF2905"/>
    <w:rsid w:val="00CF7D48"/>
    <w:rsid w:val="00D03FFA"/>
    <w:rsid w:val="00D07EEF"/>
    <w:rsid w:val="00D13CF7"/>
    <w:rsid w:val="00D145A8"/>
    <w:rsid w:val="00D15333"/>
    <w:rsid w:val="00D21B83"/>
    <w:rsid w:val="00D21EDA"/>
    <w:rsid w:val="00D23F67"/>
    <w:rsid w:val="00D2668F"/>
    <w:rsid w:val="00D26B4C"/>
    <w:rsid w:val="00D27B7E"/>
    <w:rsid w:val="00D32451"/>
    <w:rsid w:val="00D374E1"/>
    <w:rsid w:val="00D4607B"/>
    <w:rsid w:val="00D51B6E"/>
    <w:rsid w:val="00D905A8"/>
    <w:rsid w:val="00D97886"/>
    <w:rsid w:val="00D97EAE"/>
    <w:rsid w:val="00DA0299"/>
    <w:rsid w:val="00DA3E10"/>
    <w:rsid w:val="00DA47DC"/>
    <w:rsid w:val="00DB00DD"/>
    <w:rsid w:val="00DB17CE"/>
    <w:rsid w:val="00DB199D"/>
    <w:rsid w:val="00DC17AA"/>
    <w:rsid w:val="00DC3ADE"/>
    <w:rsid w:val="00DC6784"/>
    <w:rsid w:val="00DD0B14"/>
    <w:rsid w:val="00DD2F9F"/>
    <w:rsid w:val="00DD4311"/>
    <w:rsid w:val="00DF1710"/>
    <w:rsid w:val="00DF24EC"/>
    <w:rsid w:val="00DF5CC2"/>
    <w:rsid w:val="00E138BB"/>
    <w:rsid w:val="00E20AB4"/>
    <w:rsid w:val="00E2139B"/>
    <w:rsid w:val="00E2577B"/>
    <w:rsid w:val="00E275CE"/>
    <w:rsid w:val="00E30B5C"/>
    <w:rsid w:val="00E31B6C"/>
    <w:rsid w:val="00E41732"/>
    <w:rsid w:val="00E430F0"/>
    <w:rsid w:val="00E4683C"/>
    <w:rsid w:val="00E61D26"/>
    <w:rsid w:val="00E61D6A"/>
    <w:rsid w:val="00E635C7"/>
    <w:rsid w:val="00E64598"/>
    <w:rsid w:val="00E718F1"/>
    <w:rsid w:val="00E735A8"/>
    <w:rsid w:val="00E74814"/>
    <w:rsid w:val="00E75E57"/>
    <w:rsid w:val="00E84729"/>
    <w:rsid w:val="00E84BDB"/>
    <w:rsid w:val="00E91F2B"/>
    <w:rsid w:val="00E941FB"/>
    <w:rsid w:val="00E94463"/>
    <w:rsid w:val="00E966F5"/>
    <w:rsid w:val="00E97A91"/>
    <w:rsid w:val="00EA08D4"/>
    <w:rsid w:val="00EA5326"/>
    <w:rsid w:val="00EA75AD"/>
    <w:rsid w:val="00EA77D8"/>
    <w:rsid w:val="00EB146A"/>
    <w:rsid w:val="00EB6A21"/>
    <w:rsid w:val="00EC0D5F"/>
    <w:rsid w:val="00EC7B24"/>
    <w:rsid w:val="00ED0ED7"/>
    <w:rsid w:val="00ED1EA1"/>
    <w:rsid w:val="00ED23EB"/>
    <w:rsid w:val="00ED40AD"/>
    <w:rsid w:val="00ED4454"/>
    <w:rsid w:val="00ED4759"/>
    <w:rsid w:val="00EE2BE0"/>
    <w:rsid w:val="00EE5ABC"/>
    <w:rsid w:val="00EE71E8"/>
    <w:rsid w:val="00EE7DDB"/>
    <w:rsid w:val="00EF0ACA"/>
    <w:rsid w:val="00EF44E8"/>
    <w:rsid w:val="00EF5C02"/>
    <w:rsid w:val="00F07947"/>
    <w:rsid w:val="00F1073C"/>
    <w:rsid w:val="00F2712D"/>
    <w:rsid w:val="00F30AAD"/>
    <w:rsid w:val="00F33D76"/>
    <w:rsid w:val="00F441F8"/>
    <w:rsid w:val="00F56295"/>
    <w:rsid w:val="00F62055"/>
    <w:rsid w:val="00F651B5"/>
    <w:rsid w:val="00F744B6"/>
    <w:rsid w:val="00F91BA0"/>
    <w:rsid w:val="00F97E69"/>
    <w:rsid w:val="00FA0911"/>
    <w:rsid w:val="00FA1ECB"/>
    <w:rsid w:val="00FA44B9"/>
    <w:rsid w:val="00FA47CE"/>
    <w:rsid w:val="00FB165D"/>
    <w:rsid w:val="00FB1D43"/>
    <w:rsid w:val="00FB4F68"/>
    <w:rsid w:val="00FB620A"/>
    <w:rsid w:val="00FB79A1"/>
    <w:rsid w:val="00FC0534"/>
    <w:rsid w:val="00FC61C3"/>
    <w:rsid w:val="00FD4C9C"/>
    <w:rsid w:val="00FD6098"/>
    <w:rsid w:val="00FD68D8"/>
    <w:rsid w:val="00FE1FF7"/>
    <w:rsid w:val="00FE5D8E"/>
    <w:rsid w:val="00FF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678330"/>
  <w15:chartTrackingRefBased/>
  <w15:docId w15:val="{ECA928AF-9848-420E-9AD2-D8908D91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semiHidden="1" w:unhideWhenUsed="1" w:qFormat="1"/>
    <w:lsdException w:name="footnote reference" w:uiPriority="99"/>
    <w:lsdException w:name="annotation reference" w:locked="1"/>
    <w:lsdException w:name="page number" w:locked="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44F"/>
    <w:rPr>
      <w:rFonts w:ascii="Times New Roman" w:hAnsi="Times New Roman"/>
      <w:sz w:val="24"/>
      <w:szCs w:val="24"/>
    </w:rPr>
  </w:style>
  <w:style w:type="paragraph" w:styleId="Heading1">
    <w:name w:val="heading 1"/>
    <w:basedOn w:val="Normal"/>
    <w:link w:val="Heading1Char"/>
    <w:qFormat/>
    <w:rsid w:val="00BA450B"/>
    <w:pPr>
      <w:spacing w:before="100" w:beforeAutospacing="1" w:after="100" w:afterAutospacing="1"/>
      <w:outlineLvl w:val="0"/>
    </w:pPr>
    <w:rPr>
      <w:rFonts w:ascii="Arial" w:hAnsi="Arial"/>
      <w:b/>
      <w:bCs/>
      <w:kern w:val="36"/>
      <w:sz w:val="28"/>
      <w:szCs w:val="48"/>
      <w:lang w:val="x-none" w:eastAsia="x-none"/>
    </w:rPr>
  </w:style>
  <w:style w:type="paragraph" w:styleId="Heading2">
    <w:name w:val="heading 2"/>
    <w:basedOn w:val="Normal"/>
    <w:next w:val="Normal"/>
    <w:link w:val="Heading2Char"/>
    <w:qFormat/>
    <w:rsid w:val="00BA450B"/>
    <w:pPr>
      <w:keepNext/>
      <w:spacing w:before="240" w:after="240"/>
      <w:outlineLvl w:val="1"/>
    </w:pPr>
    <w:rPr>
      <w:rFonts w:ascii="Arial" w:hAnsi="Arial"/>
      <w:b/>
      <w:bCs/>
      <w:iCs/>
      <w:u w:val="single"/>
      <w:lang w:val="x-none" w:eastAsia="x-none"/>
    </w:rPr>
  </w:style>
  <w:style w:type="paragraph" w:styleId="Heading3">
    <w:name w:val="heading 3"/>
    <w:basedOn w:val="Normal"/>
    <w:next w:val="Normal"/>
    <w:link w:val="Heading3Char"/>
    <w:unhideWhenUsed/>
    <w:qFormat/>
    <w:locked/>
    <w:rsid w:val="000A6DB1"/>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A450B"/>
    <w:rPr>
      <w:rFonts w:ascii="Arial" w:hAnsi="Arial" w:cs="Arial"/>
      <w:b/>
      <w:bCs/>
      <w:kern w:val="36"/>
      <w:sz w:val="28"/>
      <w:szCs w:val="48"/>
    </w:rPr>
  </w:style>
  <w:style w:type="character" w:customStyle="1" w:styleId="Heading2Char">
    <w:name w:val="Heading 2 Char"/>
    <w:link w:val="Heading2"/>
    <w:locked/>
    <w:rsid w:val="00BA450B"/>
    <w:rPr>
      <w:rFonts w:ascii="Arial" w:hAnsi="Arial" w:cs="Arial"/>
      <w:b/>
      <w:bCs/>
      <w:iCs/>
      <w:sz w:val="24"/>
      <w:szCs w:val="24"/>
      <w:u w:val="single"/>
    </w:rPr>
  </w:style>
  <w:style w:type="paragraph" w:styleId="NormalWeb">
    <w:name w:val="Normal (Web)"/>
    <w:basedOn w:val="Normal"/>
    <w:rsid w:val="000A244F"/>
    <w:pPr>
      <w:spacing w:before="100" w:beforeAutospacing="1" w:after="100" w:afterAutospacing="1"/>
    </w:pPr>
  </w:style>
  <w:style w:type="character" w:styleId="Strong">
    <w:name w:val="Strong"/>
    <w:qFormat/>
    <w:rsid w:val="000A244F"/>
    <w:rPr>
      <w:rFonts w:cs="Times New Roman"/>
      <w:b/>
      <w:bCs/>
    </w:rPr>
  </w:style>
  <w:style w:type="character" w:styleId="Emphasis">
    <w:name w:val="Emphasis"/>
    <w:qFormat/>
    <w:rsid w:val="000A244F"/>
    <w:rPr>
      <w:rFonts w:cs="Times New Roman"/>
      <w:i/>
      <w:iCs/>
    </w:rPr>
  </w:style>
  <w:style w:type="character" w:styleId="PageNumber">
    <w:name w:val="page number"/>
    <w:rsid w:val="000A244F"/>
    <w:rPr>
      <w:rFonts w:cs="Times New Roman"/>
    </w:rPr>
  </w:style>
  <w:style w:type="paragraph" w:styleId="TOC2">
    <w:name w:val="toc 2"/>
    <w:basedOn w:val="Normal"/>
    <w:next w:val="Normal"/>
    <w:autoRedefine/>
    <w:uiPriority w:val="39"/>
    <w:rsid w:val="000A244F"/>
    <w:pPr>
      <w:ind w:left="240"/>
    </w:pPr>
  </w:style>
  <w:style w:type="character" w:styleId="CommentReference">
    <w:name w:val="annotation reference"/>
    <w:semiHidden/>
    <w:rsid w:val="000A244F"/>
    <w:rPr>
      <w:rFonts w:cs="Times New Roman"/>
      <w:sz w:val="16"/>
      <w:szCs w:val="16"/>
    </w:rPr>
  </w:style>
  <w:style w:type="paragraph" w:styleId="CommentText">
    <w:name w:val="annotation text"/>
    <w:basedOn w:val="Normal"/>
    <w:link w:val="CommentTextChar"/>
    <w:uiPriority w:val="99"/>
    <w:semiHidden/>
    <w:rsid w:val="000A244F"/>
    <w:rPr>
      <w:sz w:val="20"/>
      <w:szCs w:val="20"/>
      <w:lang w:val="x-none" w:eastAsia="x-none"/>
    </w:rPr>
  </w:style>
  <w:style w:type="character" w:customStyle="1" w:styleId="CommentTextChar">
    <w:name w:val="Comment Text Char"/>
    <w:link w:val="CommentText"/>
    <w:uiPriority w:val="99"/>
    <w:semiHidden/>
    <w:locked/>
    <w:rsid w:val="000A244F"/>
    <w:rPr>
      <w:rFonts w:ascii="Times New Roman" w:hAnsi="Times New Roman" w:cs="Times New Roman"/>
      <w:sz w:val="20"/>
      <w:szCs w:val="20"/>
    </w:rPr>
  </w:style>
  <w:style w:type="paragraph" w:customStyle="1" w:styleId="BulletLevel1">
    <w:name w:val="Bullet (Level 1)"/>
    <w:basedOn w:val="Normal"/>
    <w:rsid w:val="000A244F"/>
    <w:pPr>
      <w:numPr>
        <w:ilvl w:val="2"/>
        <w:numId w:val="3"/>
      </w:numPr>
      <w:spacing w:line="480" w:lineRule="auto"/>
    </w:pPr>
    <w:rPr>
      <w:rFonts w:ascii="Book Antiqua" w:hAnsi="Book Antiqua"/>
      <w:sz w:val="22"/>
      <w:szCs w:val="20"/>
    </w:rPr>
  </w:style>
  <w:style w:type="paragraph" w:customStyle="1" w:styleId="Default">
    <w:name w:val="Default"/>
    <w:rsid w:val="000A244F"/>
    <w:pPr>
      <w:widowControl w:val="0"/>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semiHidden/>
    <w:rsid w:val="000A244F"/>
    <w:rPr>
      <w:rFonts w:ascii="Tahoma" w:hAnsi="Tahoma"/>
      <w:sz w:val="16"/>
      <w:szCs w:val="16"/>
      <w:lang w:val="x-none" w:eastAsia="x-none"/>
    </w:rPr>
  </w:style>
  <w:style w:type="character" w:customStyle="1" w:styleId="BalloonTextChar">
    <w:name w:val="Balloon Text Char"/>
    <w:link w:val="BalloonText"/>
    <w:semiHidden/>
    <w:locked/>
    <w:rsid w:val="000A244F"/>
    <w:rPr>
      <w:rFonts w:ascii="Tahoma" w:hAnsi="Tahoma" w:cs="Tahoma"/>
      <w:sz w:val="16"/>
      <w:szCs w:val="16"/>
    </w:rPr>
  </w:style>
  <w:style w:type="paragraph" w:styleId="CommentSubject">
    <w:name w:val="annotation subject"/>
    <w:basedOn w:val="CommentText"/>
    <w:next w:val="CommentText"/>
    <w:link w:val="CommentSubjectChar"/>
    <w:semiHidden/>
    <w:rsid w:val="00C4484A"/>
    <w:rPr>
      <w:b/>
      <w:bCs/>
    </w:rPr>
  </w:style>
  <w:style w:type="character" w:customStyle="1" w:styleId="CommentSubjectChar">
    <w:name w:val="Comment Subject Char"/>
    <w:link w:val="CommentSubject"/>
    <w:semiHidden/>
    <w:locked/>
    <w:rsid w:val="00C4484A"/>
    <w:rPr>
      <w:rFonts w:ascii="Times New Roman" w:hAnsi="Times New Roman" w:cs="Times New Roman"/>
      <w:b/>
      <w:bCs/>
      <w:sz w:val="20"/>
      <w:szCs w:val="20"/>
    </w:rPr>
  </w:style>
  <w:style w:type="table" w:styleId="TableGrid">
    <w:name w:val="Table Grid"/>
    <w:basedOn w:val="TableNormal"/>
    <w:rsid w:val="00B45D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6C0442"/>
    <w:rPr>
      <w:rFonts w:cs="Times New Roman"/>
      <w:color w:val="0000FF"/>
      <w:u w:val="single"/>
    </w:rPr>
  </w:style>
  <w:style w:type="paragraph" w:styleId="TOCHeading">
    <w:name w:val="TOC Heading"/>
    <w:basedOn w:val="Heading1"/>
    <w:next w:val="Normal"/>
    <w:qFormat/>
    <w:rsid w:val="00835DE2"/>
    <w:pPr>
      <w:keepNext/>
      <w:keepLines/>
      <w:spacing w:before="480" w:beforeAutospacing="0" w:after="0" w:afterAutospacing="0" w:line="276" w:lineRule="auto"/>
      <w:outlineLvl w:val="9"/>
    </w:pPr>
    <w:rPr>
      <w:rFonts w:ascii="Cambria" w:hAnsi="Cambria"/>
      <w:color w:val="365F91"/>
      <w:kern w:val="0"/>
      <w:szCs w:val="28"/>
    </w:rPr>
  </w:style>
  <w:style w:type="paragraph" w:styleId="TOC1">
    <w:name w:val="toc 1"/>
    <w:basedOn w:val="Normal"/>
    <w:next w:val="Normal"/>
    <w:autoRedefine/>
    <w:uiPriority w:val="39"/>
    <w:rsid w:val="004E3576"/>
    <w:pPr>
      <w:tabs>
        <w:tab w:val="right" w:leader="dot" w:pos="9350"/>
      </w:tabs>
    </w:pPr>
    <w:rPr>
      <w:noProof/>
    </w:rPr>
  </w:style>
  <w:style w:type="paragraph" w:styleId="Header">
    <w:name w:val="header"/>
    <w:basedOn w:val="Normal"/>
    <w:link w:val="HeaderChar"/>
    <w:semiHidden/>
    <w:rsid w:val="000204FC"/>
    <w:pPr>
      <w:tabs>
        <w:tab w:val="center" w:pos="4680"/>
        <w:tab w:val="right" w:pos="9360"/>
      </w:tabs>
    </w:pPr>
    <w:rPr>
      <w:lang w:val="x-none" w:eastAsia="x-none"/>
    </w:rPr>
  </w:style>
  <w:style w:type="character" w:customStyle="1" w:styleId="HeaderChar">
    <w:name w:val="Header Char"/>
    <w:link w:val="Header"/>
    <w:semiHidden/>
    <w:locked/>
    <w:rsid w:val="000204FC"/>
    <w:rPr>
      <w:rFonts w:ascii="Times New Roman" w:hAnsi="Times New Roman" w:cs="Times New Roman"/>
      <w:sz w:val="24"/>
      <w:szCs w:val="24"/>
    </w:rPr>
  </w:style>
  <w:style w:type="paragraph" w:styleId="Revision">
    <w:name w:val="Revision"/>
    <w:hidden/>
    <w:semiHidden/>
    <w:rsid w:val="000204FC"/>
    <w:rPr>
      <w:rFonts w:ascii="Times New Roman" w:hAnsi="Times New Roman"/>
      <w:sz w:val="24"/>
      <w:szCs w:val="24"/>
    </w:rPr>
  </w:style>
  <w:style w:type="character" w:customStyle="1" w:styleId="Heading3Char">
    <w:name w:val="Heading 3 Char"/>
    <w:link w:val="Heading3"/>
    <w:rsid w:val="000A6DB1"/>
    <w:rPr>
      <w:rFonts w:ascii="Cambria" w:eastAsia="Times New Roman" w:hAnsi="Cambria" w:cs="Times New Roman"/>
      <w:b/>
      <w:bCs/>
      <w:sz w:val="26"/>
      <w:szCs w:val="26"/>
    </w:rPr>
  </w:style>
  <w:style w:type="paragraph" w:styleId="TOC3">
    <w:name w:val="toc 3"/>
    <w:basedOn w:val="Normal"/>
    <w:next w:val="Normal"/>
    <w:autoRedefine/>
    <w:uiPriority w:val="39"/>
    <w:locked/>
    <w:rsid w:val="004E3576"/>
    <w:pPr>
      <w:ind w:left="48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4E5C76"/>
    <w:rPr>
      <w:rFonts w:ascii="Courier New" w:eastAsia="Times New Roman" w:hAnsi="Courier New"/>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E5C76"/>
    <w:rPr>
      <w:rFonts w:ascii="Courier New" w:eastAsia="Times New Roman" w:hAnsi="Courier New"/>
      <w:szCs w:val="20"/>
      <w:lang w:val="x-none" w:eastAsia="x-none"/>
    </w:rPr>
  </w:style>
  <w:style w:type="paragraph" w:styleId="ListParagraph">
    <w:name w:val="List Paragraph"/>
    <w:basedOn w:val="Normal"/>
    <w:uiPriority w:val="34"/>
    <w:qFormat/>
    <w:rsid w:val="002F09AE"/>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unhideWhenUsed/>
    <w:rsid w:val="002F09AE"/>
    <w:rPr>
      <w:rFonts w:ascii="Calibri" w:hAnsi="Calibri"/>
      <w:sz w:val="20"/>
      <w:szCs w:val="20"/>
    </w:rPr>
  </w:style>
  <w:style w:type="character" w:customStyle="1" w:styleId="FootnoteTextChar">
    <w:name w:val="Footnote Text Char"/>
    <w:basedOn w:val="DefaultParagraphFont"/>
    <w:link w:val="FootnoteText"/>
    <w:uiPriority w:val="99"/>
    <w:rsid w:val="002F09AE"/>
  </w:style>
  <w:style w:type="character" w:styleId="FootnoteReference">
    <w:name w:val="footnote reference"/>
    <w:uiPriority w:val="99"/>
    <w:unhideWhenUsed/>
    <w:rsid w:val="002F09AE"/>
    <w:rPr>
      <w:vertAlign w:val="superscript"/>
    </w:rPr>
  </w:style>
  <w:style w:type="character" w:styleId="FollowedHyperlink">
    <w:name w:val="FollowedHyperlink"/>
    <w:rsid w:val="00831246"/>
    <w:rPr>
      <w:color w:val="800080"/>
      <w:u w:val="single"/>
    </w:rPr>
  </w:style>
  <w:style w:type="character" w:customStyle="1" w:styleId="BodyTextChar0">
    <w:name w:val="Body Text Char"/>
    <w:aliases w:val="Char Char1,Char Char Char"/>
    <w:link w:val="BodyText"/>
    <w:locked/>
    <w:rsid w:val="00B614A8"/>
    <w:rPr>
      <w:sz w:val="24"/>
      <w:szCs w:val="24"/>
    </w:rPr>
  </w:style>
  <w:style w:type="paragraph" w:styleId="BodyText">
    <w:name w:val="Body Text"/>
    <w:aliases w:val="Char,Char Char"/>
    <w:basedOn w:val="Normal"/>
    <w:link w:val="BodyTextChar0"/>
    <w:unhideWhenUsed/>
    <w:rsid w:val="00B614A8"/>
    <w:pPr>
      <w:spacing w:after="120"/>
    </w:pPr>
    <w:rPr>
      <w:rFonts w:ascii="Calibri" w:hAnsi="Calibri"/>
      <w:lang w:val="x-none" w:eastAsia="x-none"/>
    </w:rPr>
  </w:style>
  <w:style w:type="character" w:customStyle="1" w:styleId="BodyTextChar1">
    <w:name w:val="Body Text Char1"/>
    <w:rsid w:val="00B614A8"/>
    <w:rPr>
      <w:rFonts w:ascii="Times New Roman" w:hAnsi="Times New Roman"/>
      <w:sz w:val="24"/>
      <w:szCs w:val="24"/>
    </w:rPr>
  </w:style>
  <w:style w:type="paragraph" w:styleId="Footer">
    <w:name w:val="footer"/>
    <w:basedOn w:val="Normal"/>
    <w:link w:val="FooterChar"/>
    <w:rsid w:val="003E6948"/>
    <w:pPr>
      <w:tabs>
        <w:tab w:val="center" w:pos="4680"/>
        <w:tab w:val="right" w:pos="9360"/>
      </w:tabs>
    </w:pPr>
  </w:style>
  <w:style w:type="character" w:customStyle="1" w:styleId="FooterChar">
    <w:name w:val="Footer Char"/>
    <w:basedOn w:val="DefaultParagraphFont"/>
    <w:link w:val="Footer"/>
    <w:rsid w:val="003E69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571">
      <w:bodyDiv w:val="1"/>
      <w:marLeft w:val="0"/>
      <w:marRight w:val="0"/>
      <w:marTop w:val="0"/>
      <w:marBottom w:val="0"/>
      <w:divBdr>
        <w:top w:val="none" w:sz="0" w:space="0" w:color="auto"/>
        <w:left w:val="none" w:sz="0" w:space="0" w:color="auto"/>
        <w:bottom w:val="none" w:sz="0" w:space="0" w:color="auto"/>
        <w:right w:val="none" w:sz="0" w:space="0" w:color="auto"/>
      </w:divBdr>
    </w:div>
    <w:div w:id="106658346">
      <w:bodyDiv w:val="1"/>
      <w:marLeft w:val="0"/>
      <w:marRight w:val="0"/>
      <w:marTop w:val="0"/>
      <w:marBottom w:val="0"/>
      <w:divBdr>
        <w:top w:val="none" w:sz="0" w:space="0" w:color="auto"/>
        <w:left w:val="none" w:sz="0" w:space="0" w:color="auto"/>
        <w:bottom w:val="none" w:sz="0" w:space="0" w:color="auto"/>
        <w:right w:val="none" w:sz="0" w:space="0" w:color="auto"/>
      </w:divBdr>
    </w:div>
    <w:div w:id="399793325">
      <w:bodyDiv w:val="1"/>
      <w:marLeft w:val="0"/>
      <w:marRight w:val="0"/>
      <w:marTop w:val="0"/>
      <w:marBottom w:val="0"/>
      <w:divBdr>
        <w:top w:val="none" w:sz="0" w:space="0" w:color="auto"/>
        <w:left w:val="none" w:sz="0" w:space="0" w:color="auto"/>
        <w:bottom w:val="none" w:sz="0" w:space="0" w:color="auto"/>
        <w:right w:val="none" w:sz="0" w:space="0" w:color="auto"/>
      </w:divBdr>
    </w:div>
    <w:div w:id="657227531">
      <w:bodyDiv w:val="1"/>
      <w:marLeft w:val="0"/>
      <w:marRight w:val="0"/>
      <w:marTop w:val="0"/>
      <w:marBottom w:val="0"/>
      <w:divBdr>
        <w:top w:val="none" w:sz="0" w:space="0" w:color="auto"/>
        <w:left w:val="none" w:sz="0" w:space="0" w:color="auto"/>
        <w:bottom w:val="none" w:sz="0" w:space="0" w:color="auto"/>
        <w:right w:val="none" w:sz="0" w:space="0" w:color="auto"/>
      </w:divBdr>
    </w:div>
    <w:div w:id="1027371425">
      <w:bodyDiv w:val="1"/>
      <w:marLeft w:val="0"/>
      <w:marRight w:val="0"/>
      <w:marTop w:val="0"/>
      <w:marBottom w:val="0"/>
      <w:divBdr>
        <w:top w:val="none" w:sz="0" w:space="0" w:color="auto"/>
        <w:left w:val="none" w:sz="0" w:space="0" w:color="auto"/>
        <w:bottom w:val="none" w:sz="0" w:space="0" w:color="auto"/>
        <w:right w:val="none" w:sz="0" w:space="0" w:color="auto"/>
      </w:divBdr>
    </w:div>
    <w:div w:id="1057166910">
      <w:bodyDiv w:val="1"/>
      <w:marLeft w:val="0"/>
      <w:marRight w:val="0"/>
      <w:marTop w:val="0"/>
      <w:marBottom w:val="0"/>
      <w:divBdr>
        <w:top w:val="none" w:sz="0" w:space="0" w:color="auto"/>
        <w:left w:val="none" w:sz="0" w:space="0" w:color="auto"/>
        <w:bottom w:val="none" w:sz="0" w:space="0" w:color="auto"/>
        <w:right w:val="none" w:sz="0" w:space="0" w:color="auto"/>
      </w:divBdr>
    </w:div>
    <w:div w:id="1311520403">
      <w:bodyDiv w:val="1"/>
      <w:marLeft w:val="0"/>
      <w:marRight w:val="0"/>
      <w:marTop w:val="0"/>
      <w:marBottom w:val="0"/>
      <w:divBdr>
        <w:top w:val="none" w:sz="0" w:space="0" w:color="auto"/>
        <w:left w:val="none" w:sz="0" w:space="0" w:color="auto"/>
        <w:bottom w:val="none" w:sz="0" w:space="0" w:color="auto"/>
        <w:right w:val="none" w:sz="0" w:space="0" w:color="auto"/>
      </w:divBdr>
    </w:div>
    <w:div w:id="1354459073">
      <w:bodyDiv w:val="1"/>
      <w:marLeft w:val="0"/>
      <w:marRight w:val="0"/>
      <w:marTop w:val="0"/>
      <w:marBottom w:val="0"/>
      <w:divBdr>
        <w:top w:val="none" w:sz="0" w:space="0" w:color="auto"/>
        <w:left w:val="none" w:sz="0" w:space="0" w:color="auto"/>
        <w:bottom w:val="none" w:sz="0" w:space="0" w:color="auto"/>
        <w:right w:val="none" w:sz="0" w:space="0" w:color="auto"/>
      </w:divBdr>
    </w:div>
    <w:div w:id="1367634710">
      <w:bodyDiv w:val="1"/>
      <w:marLeft w:val="0"/>
      <w:marRight w:val="0"/>
      <w:marTop w:val="0"/>
      <w:marBottom w:val="0"/>
      <w:divBdr>
        <w:top w:val="none" w:sz="0" w:space="0" w:color="auto"/>
        <w:left w:val="none" w:sz="0" w:space="0" w:color="auto"/>
        <w:bottom w:val="none" w:sz="0" w:space="0" w:color="auto"/>
        <w:right w:val="none" w:sz="0" w:space="0" w:color="auto"/>
      </w:divBdr>
    </w:div>
    <w:div w:id="1566720884">
      <w:bodyDiv w:val="1"/>
      <w:marLeft w:val="0"/>
      <w:marRight w:val="0"/>
      <w:marTop w:val="0"/>
      <w:marBottom w:val="0"/>
      <w:divBdr>
        <w:top w:val="none" w:sz="0" w:space="0" w:color="auto"/>
        <w:left w:val="none" w:sz="0" w:space="0" w:color="auto"/>
        <w:bottom w:val="none" w:sz="0" w:space="0" w:color="auto"/>
        <w:right w:val="none" w:sz="0" w:space="0" w:color="auto"/>
      </w:divBdr>
    </w:div>
    <w:div w:id="1874462829">
      <w:bodyDiv w:val="1"/>
      <w:marLeft w:val="0"/>
      <w:marRight w:val="0"/>
      <w:marTop w:val="0"/>
      <w:marBottom w:val="0"/>
      <w:divBdr>
        <w:top w:val="none" w:sz="0" w:space="0" w:color="auto"/>
        <w:left w:val="none" w:sz="0" w:space="0" w:color="auto"/>
        <w:bottom w:val="none" w:sz="0" w:space="0" w:color="auto"/>
        <w:right w:val="none" w:sz="0" w:space="0" w:color="auto"/>
      </w:divBdr>
    </w:div>
    <w:div w:id="194048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6214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50DE-29F6-4E2F-B467-6A92E2D6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3736</Words>
  <Characters>23406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AFYA INC</Company>
  <LinksUpToDate>false</LinksUpToDate>
  <CharactersWithSpaces>27088</CharactersWithSpaces>
  <SharedDoc>false</SharedDoc>
  <HLinks>
    <vt:vector size="132" baseType="variant">
      <vt:variant>
        <vt:i4>3080197</vt:i4>
      </vt:variant>
      <vt:variant>
        <vt:i4>129</vt:i4>
      </vt:variant>
      <vt:variant>
        <vt:i4>0</vt:i4>
      </vt:variant>
      <vt:variant>
        <vt:i4>5</vt:i4>
      </vt:variant>
      <vt:variant>
        <vt:lpwstr>http://www.bls.gov/oes/current/naics4_621400.htm</vt:lpwstr>
      </vt:variant>
      <vt:variant>
        <vt:lpwstr/>
      </vt:variant>
      <vt:variant>
        <vt:i4>1114162</vt:i4>
      </vt:variant>
      <vt:variant>
        <vt:i4>122</vt:i4>
      </vt:variant>
      <vt:variant>
        <vt:i4>0</vt:i4>
      </vt:variant>
      <vt:variant>
        <vt:i4>5</vt:i4>
      </vt:variant>
      <vt:variant>
        <vt:lpwstr/>
      </vt:variant>
      <vt:variant>
        <vt:lpwstr>_Toc22796419</vt:lpwstr>
      </vt:variant>
      <vt:variant>
        <vt:i4>1048626</vt:i4>
      </vt:variant>
      <vt:variant>
        <vt:i4>116</vt:i4>
      </vt:variant>
      <vt:variant>
        <vt:i4>0</vt:i4>
      </vt:variant>
      <vt:variant>
        <vt:i4>5</vt:i4>
      </vt:variant>
      <vt:variant>
        <vt:lpwstr/>
      </vt:variant>
      <vt:variant>
        <vt:lpwstr>_Toc22796418</vt:lpwstr>
      </vt:variant>
      <vt:variant>
        <vt:i4>2031666</vt:i4>
      </vt:variant>
      <vt:variant>
        <vt:i4>110</vt:i4>
      </vt:variant>
      <vt:variant>
        <vt:i4>0</vt:i4>
      </vt:variant>
      <vt:variant>
        <vt:i4>5</vt:i4>
      </vt:variant>
      <vt:variant>
        <vt:lpwstr/>
      </vt:variant>
      <vt:variant>
        <vt:lpwstr>_Toc22796417</vt:lpwstr>
      </vt:variant>
      <vt:variant>
        <vt:i4>1966130</vt:i4>
      </vt:variant>
      <vt:variant>
        <vt:i4>104</vt:i4>
      </vt:variant>
      <vt:variant>
        <vt:i4>0</vt:i4>
      </vt:variant>
      <vt:variant>
        <vt:i4>5</vt:i4>
      </vt:variant>
      <vt:variant>
        <vt:lpwstr/>
      </vt:variant>
      <vt:variant>
        <vt:lpwstr>_Toc22796416</vt:lpwstr>
      </vt:variant>
      <vt:variant>
        <vt:i4>1900594</vt:i4>
      </vt:variant>
      <vt:variant>
        <vt:i4>98</vt:i4>
      </vt:variant>
      <vt:variant>
        <vt:i4>0</vt:i4>
      </vt:variant>
      <vt:variant>
        <vt:i4>5</vt:i4>
      </vt:variant>
      <vt:variant>
        <vt:lpwstr/>
      </vt:variant>
      <vt:variant>
        <vt:lpwstr>_Toc22796415</vt:lpwstr>
      </vt:variant>
      <vt:variant>
        <vt:i4>1835058</vt:i4>
      </vt:variant>
      <vt:variant>
        <vt:i4>92</vt:i4>
      </vt:variant>
      <vt:variant>
        <vt:i4>0</vt:i4>
      </vt:variant>
      <vt:variant>
        <vt:i4>5</vt:i4>
      </vt:variant>
      <vt:variant>
        <vt:lpwstr/>
      </vt:variant>
      <vt:variant>
        <vt:lpwstr>_Toc22796414</vt:lpwstr>
      </vt:variant>
      <vt:variant>
        <vt:i4>1769522</vt:i4>
      </vt:variant>
      <vt:variant>
        <vt:i4>86</vt:i4>
      </vt:variant>
      <vt:variant>
        <vt:i4>0</vt:i4>
      </vt:variant>
      <vt:variant>
        <vt:i4>5</vt:i4>
      </vt:variant>
      <vt:variant>
        <vt:lpwstr/>
      </vt:variant>
      <vt:variant>
        <vt:lpwstr>_Toc22796413</vt:lpwstr>
      </vt:variant>
      <vt:variant>
        <vt:i4>1703986</vt:i4>
      </vt:variant>
      <vt:variant>
        <vt:i4>80</vt:i4>
      </vt:variant>
      <vt:variant>
        <vt:i4>0</vt:i4>
      </vt:variant>
      <vt:variant>
        <vt:i4>5</vt:i4>
      </vt:variant>
      <vt:variant>
        <vt:lpwstr/>
      </vt:variant>
      <vt:variant>
        <vt:lpwstr>_Toc22796412</vt:lpwstr>
      </vt:variant>
      <vt:variant>
        <vt:i4>1638450</vt:i4>
      </vt:variant>
      <vt:variant>
        <vt:i4>74</vt:i4>
      </vt:variant>
      <vt:variant>
        <vt:i4>0</vt:i4>
      </vt:variant>
      <vt:variant>
        <vt:i4>5</vt:i4>
      </vt:variant>
      <vt:variant>
        <vt:lpwstr/>
      </vt:variant>
      <vt:variant>
        <vt:lpwstr>_Toc22796411</vt:lpwstr>
      </vt:variant>
      <vt:variant>
        <vt:i4>1572914</vt:i4>
      </vt:variant>
      <vt:variant>
        <vt:i4>68</vt:i4>
      </vt:variant>
      <vt:variant>
        <vt:i4>0</vt:i4>
      </vt:variant>
      <vt:variant>
        <vt:i4>5</vt:i4>
      </vt:variant>
      <vt:variant>
        <vt:lpwstr/>
      </vt:variant>
      <vt:variant>
        <vt:lpwstr>_Toc22796410</vt:lpwstr>
      </vt:variant>
      <vt:variant>
        <vt:i4>1114163</vt:i4>
      </vt:variant>
      <vt:variant>
        <vt:i4>62</vt:i4>
      </vt:variant>
      <vt:variant>
        <vt:i4>0</vt:i4>
      </vt:variant>
      <vt:variant>
        <vt:i4>5</vt:i4>
      </vt:variant>
      <vt:variant>
        <vt:lpwstr/>
      </vt:variant>
      <vt:variant>
        <vt:lpwstr>_Toc22796409</vt:lpwstr>
      </vt:variant>
      <vt:variant>
        <vt:i4>1048627</vt:i4>
      </vt:variant>
      <vt:variant>
        <vt:i4>56</vt:i4>
      </vt:variant>
      <vt:variant>
        <vt:i4>0</vt:i4>
      </vt:variant>
      <vt:variant>
        <vt:i4>5</vt:i4>
      </vt:variant>
      <vt:variant>
        <vt:lpwstr/>
      </vt:variant>
      <vt:variant>
        <vt:lpwstr>_Toc22796408</vt:lpwstr>
      </vt:variant>
      <vt:variant>
        <vt:i4>2031667</vt:i4>
      </vt:variant>
      <vt:variant>
        <vt:i4>50</vt:i4>
      </vt:variant>
      <vt:variant>
        <vt:i4>0</vt:i4>
      </vt:variant>
      <vt:variant>
        <vt:i4>5</vt:i4>
      </vt:variant>
      <vt:variant>
        <vt:lpwstr/>
      </vt:variant>
      <vt:variant>
        <vt:lpwstr>_Toc22796407</vt:lpwstr>
      </vt:variant>
      <vt:variant>
        <vt:i4>1966131</vt:i4>
      </vt:variant>
      <vt:variant>
        <vt:i4>44</vt:i4>
      </vt:variant>
      <vt:variant>
        <vt:i4>0</vt:i4>
      </vt:variant>
      <vt:variant>
        <vt:i4>5</vt:i4>
      </vt:variant>
      <vt:variant>
        <vt:lpwstr/>
      </vt:variant>
      <vt:variant>
        <vt:lpwstr>_Toc22796406</vt:lpwstr>
      </vt:variant>
      <vt:variant>
        <vt:i4>1900595</vt:i4>
      </vt:variant>
      <vt:variant>
        <vt:i4>38</vt:i4>
      </vt:variant>
      <vt:variant>
        <vt:i4>0</vt:i4>
      </vt:variant>
      <vt:variant>
        <vt:i4>5</vt:i4>
      </vt:variant>
      <vt:variant>
        <vt:lpwstr/>
      </vt:variant>
      <vt:variant>
        <vt:lpwstr>_Toc22796405</vt:lpwstr>
      </vt:variant>
      <vt:variant>
        <vt:i4>1835059</vt:i4>
      </vt:variant>
      <vt:variant>
        <vt:i4>32</vt:i4>
      </vt:variant>
      <vt:variant>
        <vt:i4>0</vt:i4>
      </vt:variant>
      <vt:variant>
        <vt:i4>5</vt:i4>
      </vt:variant>
      <vt:variant>
        <vt:lpwstr/>
      </vt:variant>
      <vt:variant>
        <vt:lpwstr>_Toc22796404</vt:lpwstr>
      </vt:variant>
      <vt:variant>
        <vt:i4>1769523</vt:i4>
      </vt:variant>
      <vt:variant>
        <vt:i4>26</vt:i4>
      </vt:variant>
      <vt:variant>
        <vt:i4>0</vt:i4>
      </vt:variant>
      <vt:variant>
        <vt:i4>5</vt:i4>
      </vt:variant>
      <vt:variant>
        <vt:lpwstr/>
      </vt:variant>
      <vt:variant>
        <vt:lpwstr>_Toc22796403</vt:lpwstr>
      </vt:variant>
      <vt:variant>
        <vt:i4>1703987</vt:i4>
      </vt:variant>
      <vt:variant>
        <vt:i4>20</vt:i4>
      </vt:variant>
      <vt:variant>
        <vt:i4>0</vt:i4>
      </vt:variant>
      <vt:variant>
        <vt:i4>5</vt:i4>
      </vt:variant>
      <vt:variant>
        <vt:lpwstr/>
      </vt:variant>
      <vt:variant>
        <vt:lpwstr>_Toc22796402</vt:lpwstr>
      </vt:variant>
      <vt:variant>
        <vt:i4>1638451</vt:i4>
      </vt:variant>
      <vt:variant>
        <vt:i4>14</vt:i4>
      </vt:variant>
      <vt:variant>
        <vt:i4>0</vt:i4>
      </vt:variant>
      <vt:variant>
        <vt:i4>5</vt:i4>
      </vt:variant>
      <vt:variant>
        <vt:lpwstr/>
      </vt:variant>
      <vt:variant>
        <vt:lpwstr>_Toc22796401</vt:lpwstr>
      </vt:variant>
      <vt:variant>
        <vt:i4>1572915</vt:i4>
      </vt:variant>
      <vt:variant>
        <vt:i4>8</vt:i4>
      </vt:variant>
      <vt:variant>
        <vt:i4>0</vt:i4>
      </vt:variant>
      <vt:variant>
        <vt:i4>5</vt:i4>
      </vt:variant>
      <vt:variant>
        <vt:lpwstr/>
      </vt:variant>
      <vt:variant>
        <vt:lpwstr>_Toc22796400</vt:lpwstr>
      </vt:variant>
      <vt:variant>
        <vt:i4>1441850</vt:i4>
      </vt:variant>
      <vt:variant>
        <vt:i4>2</vt:i4>
      </vt:variant>
      <vt:variant>
        <vt:i4>0</vt:i4>
      </vt:variant>
      <vt:variant>
        <vt:i4>5</vt:i4>
      </vt:variant>
      <vt:variant>
        <vt:lpwstr/>
      </vt:variant>
      <vt:variant>
        <vt:lpwstr>_Toc22796399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Jenice James</dc:creator>
  <cp:keywords/>
  <cp:lastModifiedBy>Brown, Erwin (AHRQ/CFACT)</cp:lastModifiedBy>
  <cp:revision>4</cp:revision>
  <cp:lastPrinted>2019-10-24T17:13:00Z</cp:lastPrinted>
  <dcterms:created xsi:type="dcterms:W3CDTF">2020-01-27T21:19:00Z</dcterms:created>
  <dcterms:modified xsi:type="dcterms:W3CDTF">2020-01-29T15:45:00Z</dcterms:modified>
</cp:coreProperties>
</file>