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3C84" w:rsidR="009B3C84" w:rsidP="009B3C84" w:rsidRDefault="009B3C84" w14:paraId="3B39BAC9" w14:textId="77777777">
      <w:pPr>
        <w:spacing w:after="200" w:line="276" w:lineRule="auto"/>
        <w:rPr>
          <w:rFonts w:eastAsia="Calibri"/>
          <w:szCs w:val="22"/>
        </w:rPr>
      </w:pPr>
      <w:bookmarkStart w:name="_Toc473880015" w:id="0"/>
      <w:bookmarkStart w:name="_Hlk30660162" w:id="1"/>
    </w:p>
    <w:p w:rsidRPr="009B3C84" w:rsidR="009B3C84" w:rsidP="009B3C84" w:rsidRDefault="009B3C84" w14:paraId="30BF97BF" w14:textId="77777777">
      <w:pPr>
        <w:spacing w:after="200" w:line="276" w:lineRule="auto"/>
        <w:rPr>
          <w:rFonts w:eastAsia="Calibri"/>
          <w:szCs w:val="22"/>
        </w:rPr>
      </w:pPr>
    </w:p>
    <w:bookmarkEnd w:id="0"/>
    <w:p w:rsidRPr="0004728F" w:rsidR="009B3C84" w:rsidP="009B3C84" w:rsidRDefault="009B3C84" w14:paraId="412D555A" w14:textId="77777777">
      <w:pPr>
        <w:jc w:val="center"/>
        <w:outlineLvl w:val="1"/>
        <w:rPr>
          <w:rFonts w:eastAsia="Calibri"/>
          <w:b/>
          <w:sz w:val="40"/>
          <w:szCs w:val="40"/>
        </w:rPr>
      </w:pPr>
      <w:r w:rsidRPr="0004728F">
        <w:rPr>
          <w:rFonts w:eastAsia="Calibri"/>
          <w:b/>
          <w:sz w:val="40"/>
          <w:szCs w:val="40"/>
        </w:rPr>
        <w:t>Standardized National Hypothesis Generating Questionnaire</w:t>
      </w:r>
    </w:p>
    <w:p w:rsidRPr="0004728F" w:rsidR="009B3C84" w:rsidP="009B3C84" w:rsidRDefault="009B3C84" w14:paraId="033024CE" w14:textId="77777777">
      <w:pPr>
        <w:jc w:val="center"/>
        <w:rPr>
          <w:rFonts w:eastAsia="Calibri"/>
          <w:b/>
          <w:szCs w:val="22"/>
        </w:rPr>
      </w:pPr>
    </w:p>
    <w:p w:rsidRPr="0004728F" w:rsidR="009B3C84" w:rsidP="009B3C84" w:rsidRDefault="009B3C84" w14:paraId="6900B4C5" w14:textId="288CD9AB">
      <w:pPr>
        <w:jc w:val="center"/>
        <w:outlineLvl w:val="2"/>
        <w:rPr>
          <w:rFonts w:eastAsia="Calibri"/>
          <w:sz w:val="32"/>
          <w:szCs w:val="32"/>
        </w:rPr>
      </w:pPr>
      <w:bookmarkStart w:name="_Toc473880016" w:id="2"/>
      <w:r w:rsidRPr="0004728F">
        <w:rPr>
          <w:rFonts w:eastAsia="Calibri"/>
          <w:sz w:val="32"/>
          <w:szCs w:val="32"/>
        </w:rPr>
        <w:t>Request for OMB approval of a Revision Information Collection</w:t>
      </w:r>
      <w:bookmarkEnd w:id="2"/>
      <w:r w:rsidRPr="0004728F" w:rsidR="002A6113">
        <w:rPr>
          <w:rFonts w:eastAsia="Calibri"/>
          <w:sz w:val="32"/>
          <w:szCs w:val="32"/>
        </w:rPr>
        <w:t xml:space="preserve"> (OMB Control No. 0920-0997)</w:t>
      </w:r>
    </w:p>
    <w:p w:rsidRPr="0004728F" w:rsidR="009B3C84" w:rsidP="009B3C84" w:rsidRDefault="009B3C84" w14:paraId="5B23E3C7" w14:textId="77777777">
      <w:pPr>
        <w:jc w:val="center"/>
        <w:rPr>
          <w:rFonts w:eastAsia="Calibri"/>
          <w:b/>
          <w:szCs w:val="22"/>
        </w:rPr>
      </w:pPr>
    </w:p>
    <w:p w:rsidRPr="0004728F" w:rsidR="009B3C84" w:rsidP="009B3C84" w:rsidRDefault="009B3C84" w14:paraId="0AE61D97" w14:textId="77777777">
      <w:pPr>
        <w:jc w:val="center"/>
        <w:outlineLvl w:val="3"/>
        <w:rPr>
          <w:rFonts w:eastAsia="Calibri"/>
          <w:b/>
          <w:szCs w:val="22"/>
        </w:rPr>
      </w:pPr>
      <w:r w:rsidRPr="0004728F">
        <w:rPr>
          <w:rFonts w:eastAsia="Calibri"/>
          <w:b/>
          <w:szCs w:val="22"/>
        </w:rPr>
        <w:t>1/23/2020</w:t>
      </w:r>
    </w:p>
    <w:p w:rsidRPr="0004728F" w:rsidR="009B3C84" w:rsidP="009B3C84" w:rsidRDefault="009B3C84" w14:paraId="3909EA98" w14:textId="77777777">
      <w:pPr>
        <w:jc w:val="center"/>
        <w:rPr>
          <w:rFonts w:eastAsia="Calibri"/>
          <w:b/>
          <w:szCs w:val="22"/>
        </w:rPr>
      </w:pPr>
    </w:p>
    <w:p w:rsidRPr="0004728F" w:rsidR="009B3C84" w:rsidP="009B3C84" w:rsidRDefault="009B3C84" w14:paraId="4C79A0A9" w14:textId="77777777">
      <w:pPr>
        <w:spacing w:after="200" w:line="276" w:lineRule="auto"/>
        <w:rPr>
          <w:rFonts w:eastAsia="Calibri"/>
          <w:szCs w:val="22"/>
        </w:rPr>
      </w:pPr>
    </w:p>
    <w:p w:rsidRPr="0004728F" w:rsidR="009B3C84" w:rsidP="009B3C84" w:rsidRDefault="009B3C84" w14:paraId="71154C42" w14:textId="77777777">
      <w:pPr>
        <w:spacing w:after="200" w:line="276" w:lineRule="auto"/>
        <w:rPr>
          <w:rFonts w:eastAsia="Calibri"/>
          <w:szCs w:val="22"/>
        </w:rPr>
      </w:pPr>
    </w:p>
    <w:p w:rsidRPr="0004728F" w:rsidR="009B3C84" w:rsidP="009B3C84" w:rsidRDefault="009B3C84" w14:paraId="591B6A26" w14:textId="77777777">
      <w:pPr>
        <w:spacing w:after="200" w:line="276" w:lineRule="auto"/>
        <w:rPr>
          <w:rFonts w:eastAsia="Calibri"/>
          <w:szCs w:val="22"/>
        </w:rPr>
      </w:pPr>
    </w:p>
    <w:p w:rsidRPr="0004728F" w:rsidR="009B3C84" w:rsidP="009B3C84" w:rsidRDefault="009B3C84" w14:paraId="0BC41C7C" w14:textId="77777777">
      <w:pPr>
        <w:jc w:val="center"/>
        <w:rPr>
          <w:rFonts w:eastAsia="Calibri"/>
          <w:b/>
          <w:szCs w:val="22"/>
        </w:rPr>
      </w:pPr>
    </w:p>
    <w:p w:rsidRPr="0004728F" w:rsidR="009B3C84" w:rsidP="009B3C84" w:rsidRDefault="009B3C84" w14:paraId="7D856B01" w14:textId="77777777">
      <w:pPr>
        <w:jc w:val="center"/>
        <w:outlineLvl w:val="3"/>
        <w:rPr>
          <w:rFonts w:eastAsia="Calibri"/>
          <w:b/>
          <w:szCs w:val="22"/>
        </w:rPr>
      </w:pPr>
      <w:r w:rsidRPr="0004728F">
        <w:rPr>
          <w:rFonts w:eastAsia="Calibri"/>
          <w:b/>
          <w:szCs w:val="22"/>
        </w:rPr>
        <w:t xml:space="preserve">Supporting </w:t>
      </w:r>
      <w:proofErr w:type="gramStart"/>
      <w:r w:rsidRPr="0004728F">
        <w:rPr>
          <w:rFonts w:eastAsia="Calibri"/>
          <w:b/>
          <w:szCs w:val="22"/>
        </w:rPr>
        <w:t>Statement</w:t>
      </w:r>
      <w:proofErr w:type="gramEnd"/>
      <w:r w:rsidRPr="0004728F">
        <w:rPr>
          <w:rFonts w:eastAsia="Calibri"/>
          <w:b/>
          <w:szCs w:val="22"/>
        </w:rPr>
        <w:t xml:space="preserve"> A</w:t>
      </w:r>
    </w:p>
    <w:p w:rsidRPr="0004728F" w:rsidR="009B3C84" w:rsidP="009B3C84" w:rsidRDefault="009B3C84" w14:paraId="0266FAC8" w14:textId="77777777">
      <w:pPr>
        <w:rPr>
          <w:rFonts w:eastAsia="Calibri"/>
          <w:b/>
          <w:szCs w:val="22"/>
        </w:rPr>
      </w:pPr>
    </w:p>
    <w:bookmarkEnd w:id="1"/>
    <w:p w:rsidRPr="0004728F" w:rsidR="009B3C84" w:rsidP="009B3C84" w:rsidRDefault="009B3C84" w14:paraId="43AF700C" w14:textId="77777777">
      <w:pPr>
        <w:rPr>
          <w:rFonts w:eastAsia="Calibri"/>
          <w:b/>
          <w:szCs w:val="22"/>
        </w:rPr>
      </w:pPr>
    </w:p>
    <w:p w:rsidRPr="0004728F" w:rsidR="009B3C84" w:rsidP="009B3C84" w:rsidRDefault="009B3C84" w14:paraId="3C6A4857" w14:textId="77777777">
      <w:pPr>
        <w:rPr>
          <w:rFonts w:eastAsia="Calibri"/>
          <w:b/>
          <w:szCs w:val="22"/>
        </w:rPr>
      </w:pPr>
    </w:p>
    <w:p w:rsidRPr="0004728F" w:rsidR="009B3C84" w:rsidP="009B3C84" w:rsidRDefault="009B3C84" w14:paraId="54660320" w14:textId="77777777">
      <w:pPr>
        <w:rPr>
          <w:rFonts w:eastAsia="Calibri"/>
          <w:b/>
          <w:szCs w:val="22"/>
        </w:rPr>
      </w:pPr>
    </w:p>
    <w:p w:rsidRPr="0004728F" w:rsidR="009B3C84" w:rsidP="009B3C84" w:rsidRDefault="009B3C84" w14:paraId="6892D470" w14:textId="77777777">
      <w:pPr>
        <w:rPr>
          <w:rFonts w:eastAsia="Calibri"/>
          <w:b/>
          <w:szCs w:val="22"/>
        </w:rPr>
      </w:pPr>
    </w:p>
    <w:p w:rsidRPr="0004728F" w:rsidR="009B3C84" w:rsidP="009B3C84" w:rsidRDefault="009B3C84" w14:paraId="63ECC984" w14:textId="77777777">
      <w:pPr>
        <w:rPr>
          <w:rFonts w:eastAsia="Calibri"/>
          <w:b/>
          <w:szCs w:val="22"/>
        </w:rPr>
      </w:pPr>
    </w:p>
    <w:p w:rsidRPr="0004728F" w:rsidR="009B3C84" w:rsidP="009B3C84" w:rsidRDefault="009B3C84" w14:paraId="0DFBBE53" w14:textId="77777777">
      <w:pPr>
        <w:rPr>
          <w:rFonts w:eastAsia="Calibri"/>
          <w:b/>
          <w:szCs w:val="22"/>
        </w:rPr>
      </w:pPr>
    </w:p>
    <w:p w:rsidRPr="0004728F" w:rsidR="009B3C84" w:rsidP="009B3C84" w:rsidRDefault="009B3C84" w14:paraId="0DC122D0" w14:textId="77777777">
      <w:pPr>
        <w:rPr>
          <w:rFonts w:eastAsia="Calibri"/>
          <w:b/>
          <w:szCs w:val="22"/>
        </w:rPr>
      </w:pPr>
    </w:p>
    <w:p w:rsidRPr="0004728F" w:rsidR="009B3C84" w:rsidP="009B3C84" w:rsidRDefault="009B3C84" w14:paraId="456142EE" w14:textId="77777777">
      <w:pPr>
        <w:rPr>
          <w:rFonts w:eastAsia="Calibri"/>
          <w:b/>
          <w:szCs w:val="22"/>
        </w:rPr>
      </w:pPr>
    </w:p>
    <w:p w:rsidRPr="0004728F" w:rsidR="009B3C84" w:rsidP="009B3C84" w:rsidRDefault="009B3C84" w14:paraId="3F51753C" w14:textId="77777777">
      <w:pPr>
        <w:rPr>
          <w:rFonts w:eastAsia="Calibri"/>
          <w:b/>
          <w:szCs w:val="22"/>
        </w:rPr>
      </w:pPr>
    </w:p>
    <w:p w:rsidRPr="0004728F" w:rsidR="009B3C84" w:rsidP="009B3C84" w:rsidRDefault="009B3C84" w14:paraId="330B514B" w14:textId="77777777">
      <w:pPr>
        <w:rPr>
          <w:rFonts w:eastAsia="Calibri"/>
          <w:b/>
          <w:szCs w:val="22"/>
        </w:rPr>
      </w:pPr>
    </w:p>
    <w:p w:rsidRPr="0004728F" w:rsidR="009B3C84" w:rsidP="009B3C84" w:rsidRDefault="009B3C84" w14:paraId="543A838F" w14:textId="77777777">
      <w:pPr>
        <w:rPr>
          <w:rFonts w:eastAsia="Calibri"/>
          <w:b/>
          <w:szCs w:val="22"/>
        </w:rPr>
      </w:pPr>
    </w:p>
    <w:p w:rsidRPr="0004728F" w:rsidR="009B3C84" w:rsidP="009B3C84" w:rsidRDefault="009B3C84" w14:paraId="63D5F291" w14:textId="77777777">
      <w:pPr>
        <w:rPr>
          <w:rFonts w:eastAsia="Calibri"/>
          <w:b/>
          <w:szCs w:val="22"/>
        </w:rPr>
      </w:pPr>
    </w:p>
    <w:p w:rsidRPr="0004728F" w:rsidR="009B3C84" w:rsidP="009B3C84" w:rsidRDefault="009B3C84" w14:paraId="21C79AEA" w14:textId="77777777">
      <w:pPr>
        <w:rPr>
          <w:rFonts w:eastAsia="Calibri"/>
          <w:b/>
          <w:szCs w:val="22"/>
        </w:rPr>
      </w:pPr>
    </w:p>
    <w:p w:rsidRPr="0004728F" w:rsidR="009B3C84" w:rsidP="009B3C84" w:rsidRDefault="009B3C84" w14:paraId="018ECE9D" w14:textId="77777777">
      <w:pPr>
        <w:rPr>
          <w:rFonts w:eastAsia="Calibri"/>
          <w:b/>
          <w:szCs w:val="22"/>
        </w:rPr>
      </w:pPr>
    </w:p>
    <w:p w:rsidRPr="0004728F" w:rsidR="009B3C84" w:rsidP="009B3C84" w:rsidRDefault="009B3C84" w14:paraId="5E991B13" w14:textId="77777777">
      <w:pPr>
        <w:rPr>
          <w:rFonts w:eastAsia="Calibri"/>
          <w:b/>
          <w:szCs w:val="22"/>
        </w:rPr>
      </w:pPr>
    </w:p>
    <w:p w:rsidRPr="0004728F" w:rsidR="009B3C84" w:rsidP="009B3C84" w:rsidRDefault="009B3C84" w14:paraId="3AB898C7" w14:textId="77777777">
      <w:pPr>
        <w:rPr>
          <w:rFonts w:eastAsia="Calibri"/>
          <w:b/>
          <w:szCs w:val="22"/>
        </w:rPr>
      </w:pPr>
    </w:p>
    <w:p w:rsidRPr="0004728F" w:rsidR="009B3C84" w:rsidP="009B3C84" w:rsidRDefault="009B3C84" w14:paraId="56C9DEF6" w14:textId="77777777">
      <w:pPr>
        <w:rPr>
          <w:rFonts w:eastAsia="Calibri"/>
          <w:b/>
          <w:szCs w:val="22"/>
        </w:rPr>
      </w:pPr>
    </w:p>
    <w:p w:rsidRPr="0004728F" w:rsidR="009B3C84" w:rsidP="009B3C84" w:rsidRDefault="009B3C84" w14:paraId="197B66F3" w14:textId="77777777">
      <w:pPr>
        <w:rPr>
          <w:rFonts w:eastAsia="Calibri"/>
          <w:b/>
          <w:szCs w:val="22"/>
        </w:rPr>
      </w:pPr>
      <w:r w:rsidRPr="0004728F">
        <w:rPr>
          <w:rFonts w:eastAsia="Calibri"/>
          <w:b/>
          <w:szCs w:val="22"/>
        </w:rPr>
        <w:t xml:space="preserve">Contact: </w:t>
      </w:r>
    </w:p>
    <w:p w:rsidRPr="0004728F" w:rsidR="009B3C84" w:rsidP="009B3C84" w:rsidRDefault="009B3C84" w14:paraId="2E293B1D" w14:textId="77777777">
      <w:pPr>
        <w:rPr>
          <w:rFonts w:eastAsia="Calibri"/>
          <w:szCs w:val="22"/>
        </w:rPr>
      </w:pPr>
      <w:r w:rsidRPr="0004728F">
        <w:rPr>
          <w:rFonts w:eastAsia="Calibri"/>
          <w:szCs w:val="22"/>
        </w:rPr>
        <w:t>Nancy Khalil, J.D.</w:t>
      </w:r>
    </w:p>
    <w:p w:rsidRPr="0004728F" w:rsidR="009B3C84" w:rsidP="009B3C84" w:rsidRDefault="009B3C84" w14:paraId="7ECDA245" w14:textId="77777777">
      <w:pPr>
        <w:rPr>
          <w:rFonts w:eastAsia="Calibri"/>
          <w:szCs w:val="22"/>
        </w:rPr>
      </w:pPr>
      <w:r w:rsidRPr="0004728F">
        <w:rPr>
          <w:rFonts w:eastAsia="Calibri"/>
          <w:szCs w:val="22"/>
        </w:rPr>
        <w:t>MS H16-5</w:t>
      </w:r>
    </w:p>
    <w:p w:rsidRPr="0004728F" w:rsidR="009B3C84" w:rsidP="009B3C84" w:rsidRDefault="009B3C84" w14:paraId="31D72FFF" w14:textId="77777777">
      <w:pPr>
        <w:rPr>
          <w:rFonts w:eastAsia="Calibri"/>
          <w:szCs w:val="22"/>
        </w:rPr>
      </w:pPr>
      <w:r w:rsidRPr="0004728F">
        <w:rPr>
          <w:rFonts w:eastAsia="Calibri"/>
          <w:szCs w:val="22"/>
        </w:rPr>
        <w:t>Centers for Disease Control and Prevention</w:t>
      </w:r>
    </w:p>
    <w:p w:rsidRPr="0004728F" w:rsidR="009B3C84" w:rsidP="009B3C84" w:rsidRDefault="009B3C84" w14:paraId="27591817" w14:textId="77777777">
      <w:pPr>
        <w:rPr>
          <w:rFonts w:eastAsia="Calibri"/>
          <w:szCs w:val="22"/>
        </w:rPr>
      </w:pPr>
      <w:r w:rsidRPr="0004728F">
        <w:rPr>
          <w:rFonts w:eastAsia="Calibri"/>
          <w:szCs w:val="22"/>
        </w:rPr>
        <w:t xml:space="preserve">1600 Clifton Road NE </w:t>
      </w:r>
    </w:p>
    <w:p w:rsidRPr="0004728F" w:rsidR="009B3C84" w:rsidP="009B3C84" w:rsidRDefault="009B3C84" w14:paraId="1FFDE4A7" w14:textId="77777777">
      <w:pPr>
        <w:rPr>
          <w:rFonts w:eastAsia="Calibri"/>
          <w:szCs w:val="22"/>
        </w:rPr>
      </w:pPr>
      <w:r w:rsidRPr="0004728F">
        <w:rPr>
          <w:rFonts w:eastAsia="Calibri"/>
          <w:szCs w:val="22"/>
        </w:rPr>
        <w:t xml:space="preserve">Atlanta, Georgia 30329-4027 </w:t>
      </w:r>
    </w:p>
    <w:p w:rsidRPr="0004728F" w:rsidR="009B3C84" w:rsidP="009B3C84" w:rsidRDefault="009B3C84" w14:paraId="6A399A48" w14:textId="77777777">
      <w:pPr>
        <w:rPr>
          <w:rFonts w:eastAsia="Calibri"/>
          <w:szCs w:val="22"/>
        </w:rPr>
      </w:pPr>
      <w:r w:rsidRPr="0004728F">
        <w:rPr>
          <w:rFonts w:eastAsia="Calibri"/>
          <w:szCs w:val="22"/>
        </w:rPr>
        <w:t xml:space="preserve">Phone: (770) 488-2070 </w:t>
      </w:r>
    </w:p>
    <w:p w:rsidRPr="0004728F" w:rsidR="009B3C84" w:rsidP="009B3C84" w:rsidRDefault="009B3C84" w14:paraId="3EE09E2A" w14:textId="77777777">
      <w:pPr>
        <w:rPr>
          <w:rFonts w:eastAsia="Calibri"/>
          <w:color w:val="0000FF"/>
          <w:szCs w:val="22"/>
          <w:u w:val="single"/>
        </w:rPr>
      </w:pPr>
      <w:r w:rsidRPr="0004728F">
        <w:rPr>
          <w:rFonts w:eastAsia="Calibri"/>
          <w:szCs w:val="22"/>
        </w:rPr>
        <w:lastRenderedPageBreak/>
        <w:t xml:space="preserve">Email: </w:t>
      </w:r>
      <w:hyperlink w:history="1" r:id="rId12">
        <w:r w:rsidRPr="0004728F">
          <w:rPr>
            <w:rFonts w:eastAsia="Calibri"/>
            <w:color w:val="0000FF"/>
            <w:szCs w:val="22"/>
            <w:u w:val="single"/>
          </w:rPr>
          <w:t>kuj2@cdc.gov</w:t>
        </w:r>
      </w:hyperlink>
    </w:p>
    <w:sdt>
      <w:sdtPr>
        <w:rPr>
          <w:rFonts w:ascii="Times New Roman" w:hAnsi="Times New Roman" w:eastAsia="Times New Roman" w:cs="Times New Roman"/>
          <w:color w:val="auto"/>
          <w:sz w:val="24"/>
          <w:szCs w:val="24"/>
        </w:rPr>
        <w:id w:val="1652868479"/>
        <w:docPartObj>
          <w:docPartGallery w:val="Table of Contents"/>
          <w:docPartUnique/>
        </w:docPartObj>
      </w:sdtPr>
      <w:sdtEndPr>
        <w:rPr>
          <w:b/>
          <w:bCs/>
          <w:noProof/>
        </w:rPr>
      </w:sdtEndPr>
      <w:sdtContent>
        <w:p w:rsidRPr="0004728F" w:rsidR="001E5FC8" w:rsidP="000A04CD" w:rsidRDefault="001E5FC8" w14:paraId="2983490F" w14:textId="508E24B2">
          <w:pPr>
            <w:pStyle w:val="TOCHeading"/>
            <w:jc w:val="center"/>
            <w:rPr>
              <w:rFonts w:ascii="Times New Roman" w:hAnsi="Times New Roman" w:cs="Times New Roman"/>
              <w:color w:val="auto"/>
            </w:rPr>
          </w:pPr>
          <w:r w:rsidRPr="0004728F">
            <w:rPr>
              <w:rFonts w:ascii="Times New Roman" w:hAnsi="Times New Roman" w:cs="Times New Roman"/>
              <w:color w:val="auto"/>
            </w:rPr>
            <w:t>Table of Contents</w:t>
          </w:r>
        </w:p>
        <w:p w:rsidRPr="0004728F" w:rsidR="001E4ABE" w:rsidP="001E4ABE" w:rsidRDefault="001E4ABE" w14:paraId="5B258DE3" w14:textId="77777777"/>
        <w:p w:rsidRPr="0004728F" w:rsidR="001E5FC8" w:rsidRDefault="001E5FC8" w14:paraId="74AC62A8" w14:textId="77777777">
          <w:pPr>
            <w:pStyle w:val="TOC1"/>
            <w:tabs>
              <w:tab w:val="right" w:leader="dot" w:pos="8630"/>
            </w:tabs>
            <w:rPr>
              <w:noProof/>
            </w:rPr>
          </w:pPr>
          <w:r w:rsidRPr="0004728F">
            <w:fldChar w:fldCharType="begin"/>
          </w:r>
          <w:r w:rsidRPr="0004728F">
            <w:instrText xml:space="preserve"> TOC \o "1-3" \h \z \u </w:instrText>
          </w:r>
          <w:r w:rsidRPr="0004728F">
            <w:fldChar w:fldCharType="separate"/>
          </w:r>
          <w:hyperlink w:history="1" w:anchor="_Toc453247835">
            <w:r w:rsidRPr="0004728F">
              <w:rPr>
                <w:rStyle w:val="Hyperlink"/>
                <w:noProof/>
              </w:rPr>
              <w:t>1.  Circumstances Making the Collection of Information Necessary</w:t>
            </w:r>
            <w:r w:rsidRPr="0004728F">
              <w:rPr>
                <w:noProof/>
                <w:webHidden/>
              </w:rPr>
              <w:tab/>
            </w:r>
            <w:r w:rsidRPr="0004728F">
              <w:rPr>
                <w:noProof/>
                <w:webHidden/>
              </w:rPr>
              <w:fldChar w:fldCharType="begin"/>
            </w:r>
            <w:r w:rsidRPr="0004728F">
              <w:rPr>
                <w:noProof/>
                <w:webHidden/>
              </w:rPr>
              <w:instrText xml:space="preserve"> PAGEREF _Toc453247835 \h </w:instrText>
            </w:r>
            <w:r w:rsidRPr="0004728F">
              <w:rPr>
                <w:noProof/>
                <w:webHidden/>
              </w:rPr>
            </w:r>
            <w:r w:rsidRPr="0004728F">
              <w:rPr>
                <w:noProof/>
                <w:webHidden/>
              </w:rPr>
              <w:fldChar w:fldCharType="separate"/>
            </w:r>
            <w:r w:rsidRPr="0004728F" w:rsidR="005D0978">
              <w:rPr>
                <w:noProof/>
                <w:webHidden/>
              </w:rPr>
              <w:t>3</w:t>
            </w:r>
            <w:r w:rsidRPr="0004728F">
              <w:rPr>
                <w:noProof/>
                <w:webHidden/>
              </w:rPr>
              <w:fldChar w:fldCharType="end"/>
            </w:r>
          </w:hyperlink>
        </w:p>
        <w:p w:rsidRPr="0004728F" w:rsidR="001E5FC8" w:rsidRDefault="0004728F" w14:paraId="1451BC72" w14:textId="77777777">
          <w:pPr>
            <w:pStyle w:val="TOC1"/>
            <w:tabs>
              <w:tab w:val="right" w:leader="dot" w:pos="8630"/>
            </w:tabs>
            <w:rPr>
              <w:noProof/>
            </w:rPr>
          </w:pPr>
          <w:hyperlink w:history="1" w:anchor="_Toc453247836">
            <w:r w:rsidRPr="0004728F" w:rsidR="001E5FC8">
              <w:rPr>
                <w:rStyle w:val="Hyperlink"/>
                <w:noProof/>
              </w:rPr>
              <w:t>2.  Purpose and Use of Information Collection</w:t>
            </w:r>
            <w:r w:rsidRPr="0004728F" w:rsidR="001E5FC8">
              <w:rPr>
                <w:noProof/>
                <w:webHidden/>
              </w:rPr>
              <w:tab/>
            </w:r>
            <w:r w:rsidRPr="0004728F" w:rsidR="001E5FC8">
              <w:rPr>
                <w:noProof/>
                <w:webHidden/>
              </w:rPr>
              <w:fldChar w:fldCharType="begin"/>
            </w:r>
            <w:r w:rsidRPr="0004728F" w:rsidR="001E5FC8">
              <w:rPr>
                <w:noProof/>
                <w:webHidden/>
              </w:rPr>
              <w:instrText xml:space="preserve"> PAGEREF _Toc453247836 \h </w:instrText>
            </w:r>
            <w:r w:rsidRPr="0004728F" w:rsidR="001E5FC8">
              <w:rPr>
                <w:noProof/>
                <w:webHidden/>
              </w:rPr>
            </w:r>
            <w:r w:rsidRPr="0004728F" w:rsidR="001E5FC8">
              <w:rPr>
                <w:noProof/>
                <w:webHidden/>
              </w:rPr>
              <w:fldChar w:fldCharType="separate"/>
            </w:r>
            <w:r w:rsidRPr="0004728F" w:rsidR="005D0978">
              <w:rPr>
                <w:noProof/>
                <w:webHidden/>
              </w:rPr>
              <w:t>5</w:t>
            </w:r>
            <w:r w:rsidRPr="0004728F" w:rsidR="001E5FC8">
              <w:rPr>
                <w:noProof/>
                <w:webHidden/>
              </w:rPr>
              <w:fldChar w:fldCharType="end"/>
            </w:r>
          </w:hyperlink>
        </w:p>
        <w:p w:rsidRPr="0004728F" w:rsidR="001E5FC8" w:rsidRDefault="0004728F" w14:paraId="1EB72D2B" w14:textId="77777777">
          <w:pPr>
            <w:pStyle w:val="TOC1"/>
            <w:tabs>
              <w:tab w:val="right" w:leader="dot" w:pos="8630"/>
            </w:tabs>
            <w:rPr>
              <w:noProof/>
            </w:rPr>
          </w:pPr>
          <w:hyperlink w:history="1" w:anchor="_Toc453247837">
            <w:r w:rsidRPr="0004728F" w:rsidR="001E5FC8">
              <w:rPr>
                <w:rStyle w:val="Hyperlink"/>
                <w:noProof/>
              </w:rPr>
              <w:t>3. Use of Improved Information Technology and Burden Reduction</w:t>
            </w:r>
            <w:r w:rsidRPr="0004728F" w:rsidR="001E5FC8">
              <w:rPr>
                <w:noProof/>
                <w:webHidden/>
              </w:rPr>
              <w:tab/>
            </w:r>
            <w:r w:rsidRPr="0004728F" w:rsidR="001E5FC8">
              <w:rPr>
                <w:noProof/>
                <w:webHidden/>
              </w:rPr>
              <w:fldChar w:fldCharType="begin"/>
            </w:r>
            <w:r w:rsidRPr="0004728F" w:rsidR="001E5FC8">
              <w:rPr>
                <w:noProof/>
                <w:webHidden/>
              </w:rPr>
              <w:instrText xml:space="preserve"> PAGEREF _Toc453247837 \h </w:instrText>
            </w:r>
            <w:r w:rsidRPr="0004728F" w:rsidR="001E5FC8">
              <w:rPr>
                <w:noProof/>
                <w:webHidden/>
              </w:rPr>
            </w:r>
            <w:r w:rsidRPr="0004728F" w:rsidR="001E5FC8">
              <w:rPr>
                <w:noProof/>
                <w:webHidden/>
              </w:rPr>
              <w:fldChar w:fldCharType="separate"/>
            </w:r>
            <w:r w:rsidRPr="0004728F" w:rsidR="005D0978">
              <w:rPr>
                <w:noProof/>
                <w:webHidden/>
              </w:rPr>
              <w:t>6</w:t>
            </w:r>
            <w:r w:rsidRPr="0004728F" w:rsidR="001E5FC8">
              <w:rPr>
                <w:noProof/>
                <w:webHidden/>
              </w:rPr>
              <w:fldChar w:fldCharType="end"/>
            </w:r>
          </w:hyperlink>
        </w:p>
        <w:p w:rsidRPr="0004728F" w:rsidR="001E5FC8" w:rsidRDefault="0004728F" w14:paraId="744C9698" w14:textId="77777777">
          <w:pPr>
            <w:pStyle w:val="TOC1"/>
            <w:tabs>
              <w:tab w:val="right" w:leader="dot" w:pos="8630"/>
            </w:tabs>
            <w:rPr>
              <w:noProof/>
            </w:rPr>
          </w:pPr>
          <w:hyperlink w:history="1" w:anchor="_Toc453247838">
            <w:r w:rsidRPr="0004728F" w:rsidR="001E5FC8">
              <w:rPr>
                <w:rStyle w:val="Hyperlink"/>
                <w:noProof/>
              </w:rPr>
              <w:t>4. Efforts to Identify Duplication and Use of Similar Information</w:t>
            </w:r>
            <w:r w:rsidRPr="0004728F" w:rsidR="001E5FC8">
              <w:rPr>
                <w:noProof/>
                <w:webHidden/>
              </w:rPr>
              <w:tab/>
            </w:r>
            <w:r w:rsidRPr="0004728F" w:rsidR="001E5FC8">
              <w:rPr>
                <w:noProof/>
                <w:webHidden/>
              </w:rPr>
              <w:fldChar w:fldCharType="begin"/>
            </w:r>
            <w:r w:rsidRPr="0004728F" w:rsidR="001E5FC8">
              <w:rPr>
                <w:noProof/>
                <w:webHidden/>
              </w:rPr>
              <w:instrText xml:space="preserve"> PAGEREF _Toc453247838 \h </w:instrText>
            </w:r>
            <w:r w:rsidRPr="0004728F" w:rsidR="001E5FC8">
              <w:rPr>
                <w:noProof/>
                <w:webHidden/>
              </w:rPr>
            </w:r>
            <w:r w:rsidRPr="0004728F" w:rsidR="001E5FC8">
              <w:rPr>
                <w:noProof/>
                <w:webHidden/>
              </w:rPr>
              <w:fldChar w:fldCharType="separate"/>
            </w:r>
            <w:r w:rsidRPr="0004728F" w:rsidR="005D0978">
              <w:rPr>
                <w:noProof/>
                <w:webHidden/>
              </w:rPr>
              <w:t>6</w:t>
            </w:r>
            <w:r w:rsidRPr="0004728F" w:rsidR="001E5FC8">
              <w:rPr>
                <w:noProof/>
                <w:webHidden/>
              </w:rPr>
              <w:fldChar w:fldCharType="end"/>
            </w:r>
          </w:hyperlink>
        </w:p>
        <w:p w:rsidRPr="0004728F" w:rsidR="001E5FC8" w:rsidRDefault="0004728F" w14:paraId="393A4C77" w14:textId="77777777">
          <w:pPr>
            <w:pStyle w:val="TOC1"/>
            <w:tabs>
              <w:tab w:val="right" w:leader="dot" w:pos="8630"/>
            </w:tabs>
            <w:rPr>
              <w:noProof/>
            </w:rPr>
          </w:pPr>
          <w:hyperlink w:history="1" w:anchor="_Toc453247839">
            <w:r w:rsidRPr="0004728F" w:rsidR="001E5FC8">
              <w:rPr>
                <w:rStyle w:val="Hyperlink"/>
                <w:noProof/>
              </w:rPr>
              <w:t>5.  Impact on Small Businesses or Other Small Entities</w:t>
            </w:r>
            <w:r w:rsidRPr="0004728F" w:rsidR="001E5FC8">
              <w:rPr>
                <w:noProof/>
                <w:webHidden/>
              </w:rPr>
              <w:tab/>
            </w:r>
            <w:r w:rsidRPr="0004728F" w:rsidR="001E5FC8">
              <w:rPr>
                <w:noProof/>
                <w:webHidden/>
              </w:rPr>
              <w:fldChar w:fldCharType="begin"/>
            </w:r>
            <w:r w:rsidRPr="0004728F" w:rsidR="001E5FC8">
              <w:rPr>
                <w:noProof/>
                <w:webHidden/>
              </w:rPr>
              <w:instrText xml:space="preserve"> PAGEREF _Toc453247839 \h </w:instrText>
            </w:r>
            <w:r w:rsidRPr="0004728F" w:rsidR="001E5FC8">
              <w:rPr>
                <w:noProof/>
                <w:webHidden/>
              </w:rPr>
            </w:r>
            <w:r w:rsidRPr="0004728F" w:rsidR="001E5FC8">
              <w:rPr>
                <w:noProof/>
                <w:webHidden/>
              </w:rPr>
              <w:fldChar w:fldCharType="separate"/>
            </w:r>
            <w:r w:rsidRPr="0004728F" w:rsidR="005D0978">
              <w:rPr>
                <w:noProof/>
                <w:webHidden/>
              </w:rPr>
              <w:t>7</w:t>
            </w:r>
            <w:r w:rsidRPr="0004728F" w:rsidR="001E5FC8">
              <w:rPr>
                <w:noProof/>
                <w:webHidden/>
              </w:rPr>
              <w:fldChar w:fldCharType="end"/>
            </w:r>
          </w:hyperlink>
        </w:p>
        <w:p w:rsidRPr="0004728F" w:rsidR="001E5FC8" w:rsidRDefault="0004728F" w14:paraId="0C9445D4" w14:textId="77777777">
          <w:pPr>
            <w:pStyle w:val="TOC1"/>
            <w:tabs>
              <w:tab w:val="right" w:leader="dot" w:pos="8630"/>
            </w:tabs>
            <w:rPr>
              <w:noProof/>
            </w:rPr>
          </w:pPr>
          <w:hyperlink w:history="1" w:anchor="_Toc453247840">
            <w:r w:rsidRPr="0004728F" w:rsidR="001E5FC8">
              <w:rPr>
                <w:rStyle w:val="Hyperlink"/>
                <w:noProof/>
              </w:rPr>
              <w:t>6. Consequences of Collecting the Information Less Frequently</w:t>
            </w:r>
            <w:r w:rsidRPr="0004728F" w:rsidR="001E5FC8">
              <w:rPr>
                <w:noProof/>
                <w:webHidden/>
              </w:rPr>
              <w:tab/>
            </w:r>
            <w:r w:rsidRPr="0004728F" w:rsidR="001E5FC8">
              <w:rPr>
                <w:noProof/>
                <w:webHidden/>
              </w:rPr>
              <w:fldChar w:fldCharType="begin"/>
            </w:r>
            <w:r w:rsidRPr="0004728F" w:rsidR="001E5FC8">
              <w:rPr>
                <w:noProof/>
                <w:webHidden/>
              </w:rPr>
              <w:instrText xml:space="preserve"> PAGEREF _Toc453247840 \h </w:instrText>
            </w:r>
            <w:r w:rsidRPr="0004728F" w:rsidR="001E5FC8">
              <w:rPr>
                <w:noProof/>
                <w:webHidden/>
              </w:rPr>
            </w:r>
            <w:r w:rsidRPr="0004728F" w:rsidR="001E5FC8">
              <w:rPr>
                <w:noProof/>
                <w:webHidden/>
              </w:rPr>
              <w:fldChar w:fldCharType="separate"/>
            </w:r>
            <w:r w:rsidRPr="0004728F" w:rsidR="005D0978">
              <w:rPr>
                <w:noProof/>
                <w:webHidden/>
              </w:rPr>
              <w:t>7</w:t>
            </w:r>
            <w:r w:rsidRPr="0004728F" w:rsidR="001E5FC8">
              <w:rPr>
                <w:noProof/>
                <w:webHidden/>
              </w:rPr>
              <w:fldChar w:fldCharType="end"/>
            </w:r>
          </w:hyperlink>
        </w:p>
        <w:p w:rsidRPr="0004728F" w:rsidR="001E5FC8" w:rsidRDefault="0004728F" w14:paraId="2F478C44" w14:textId="77777777">
          <w:pPr>
            <w:pStyle w:val="TOC1"/>
            <w:tabs>
              <w:tab w:val="right" w:leader="dot" w:pos="8630"/>
            </w:tabs>
            <w:rPr>
              <w:noProof/>
            </w:rPr>
          </w:pPr>
          <w:hyperlink w:history="1" w:anchor="_Toc453247841">
            <w:r w:rsidRPr="0004728F" w:rsidR="001E5FC8">
              <w:rPr>
                <w:rStyle w:val="Hyperlink"/>
                <w:noProof/>
              </w:rPr>
              <w:t>7. Special Circumstances Relating to the Guidelines of 5 CFR 1320.5</w:t>
            </w:r>
            <w:r w:rsidRPr="0004728F" w:rsidR="001E5FC8">
              <w:rPr>
                <w:noProof/>
                <w:webHidden/>
              </w:rPr>
              <w:tab/>
            </w:r>
            <w:r w:rsidRPr="0004728F" w:rsidR="001E5FC8">
              <w:rPr>
                <w:noProof/>
                <w:webHidden/>
              </w:rPr>
              <w:fldChar w:fldCharType="begin"/>
            </w:r>
            <w:r w:rsidRPr="0004728F" w:rsidR="001E5FC8">
              <w:rPr>
                <w:noProof/>
                <w:webHidden/>
              </w:rPr>
              <w:instrText xml:space="preserve"> PAGEREF _Toc453247841 \h </w:instrText>
            </w:r>
            <w:r w:rsidRPr="0004728F" w:rsidR="001E5FC8">
              <w:rPr>
                <w:noProof/>
                <w:webHidden/>
              </w:rPr>
            </w:r>
            <w:r w:rsidRPr="0004728F" w:rsidR="001E5FC8">
              <w:rPr>
                <w:noProof/>
                <w:webHidden/>
              </w:rPr>
              <w:fldChar w:fldCharType="separate"/>
            </w:r>
            <w:r w:rsidRPr="0004728F" w:rsidR="005D0978">
              <w:rPr>
                <w:noProof/>
                <w:webHidden/>
              </w:rPr>
              <w:t>7</w:t>
            </w:r>
            <w:r w:rsidRPr="0004728F" w:rsidR="001E5FC8">
              <w:rPr>
                <w:noProof/>
                <w:webHidden/>
              </w:rPr>
              <w:fldChar w:fldCharType="end"/>
            </w:r>
          </w:hyperlink>
        </w:p>
        <w:p w:rsidRPr="0004728F" w:rsidR="001E5FC8" w:rsidRDefault="0004728F" w14:paraId="66DCD3A8" w14:textId="77777777">
          <w:pPr>
            <w:pStyle w:val="TOC1"/>
            <w:tabs>
              <w:tab w:val="right" w:leader="dot" w:pos="8630"/>
            </w:tabs>
            <w:rPr>
              <w:noProof/>
            </w:rPr>
          </w:pPr>
          <w:hyperlink w:history="1" w:anchor="_Toc453247842">
            <w:r w:rsidRPr="0004728F" w:rsidR="001E5FC8">
              <w:rPr>
                <w:rStyle w:val="Hyperlink"/>
                <w:noProof/>
              </w:rPr>
              <w:t>8. Comments in Response to the Federal Register Notice and Efforts to Consult Outside the Agency</w:t>
            </w:r>
            <w:r w:rsidRPr="0004728F" w:rsidR="001E5FC8">
              <w:rPr>
                <w:noProof/>
                <w:webHidden/>
              </w:rPr>
              <w:tab/>
            </w:r>
            <w:r w:rsidRPr="0004728F" w:rsidR="001E5FC8">
              <w:rPr>
                <w:noProof/>
                <w:webHidden/>
              </w:rPr>
              <w:fldChar w:fldCharType="begin"/>
            </w:r>
            <w:r w:rsidRPr="0004728F" w:rsidR="001E5FC8">
              <w:rPr>
                <w:noProof/>
                <w:webHidden/>
              </w:rPr>
              <w:instrText xml:space="preserve"> PAGEREF _Toc453247842 \h </w:instrText>
            </w:r>
            <w:r w:rsidRPr="0004728F" w:rsidR="001E5FC8">
              <w:rPr>
                <w:noProof/>
                <w:webHidden/>
              </w:rPr>
            </w:r>
            <w:r w:rsidRPr="0004728F" w:rsidR="001E5FC8">
              <w:rPr>
                <w:noProof/>
                <w:webHidden/>
              </w:rPr>
              <w:fldChar w:fldCharType="separate"/>
            </w:r>
            <w:r w:rsidRPr="0004728F" w:rsidR="005D0978">
              <w:rPr>
                <w:noProof/>
                <w:webHidden/>
              </w:rPr>
              <w:t>7</w:t>
            </w:r>
            <w:r w:rsidRPr="0004728F" w:rsidR="001E5FC8">
              <w:rPr>
                <w:noProof/>
                <w:webHidden/>
              </w:rPr>
              <w:fldChar w:fldCharType="end"/>
            </w:r>
          </w:hyperlink>
        </w:p>
        <w:p w:rsidRPr="0004728F" w:rsidR="001E5FC8" w:rsidRDefault="0004728F" w14:paraId="40B0D4C2" w14:textId="77777777">
          <w:pPr>
            <w:pStyle w:val="TOC1"/>
            <w:tabs>
              <w:tab w:val="right" w:leader="dot" w:pos="8630"/>
            </w:tabs>
            <w:rPr>
              <w:noProof/>
            </w:rPr>
          </w:pPr>
          <w:hyperlink w:history="1" w:anchor="_Toc453247843">
            <w:r w:rsidRPr="0004728F" w:rsidR="001E5FC8">
              <w:rPr>
                <w:rStyle w:val="Hyperlink"/>
                <w:noProof/>
              </w:rPr>
              <w:t>9.  Explanations of Any Payment or Gift to Respondents</w:t>
            </w:r>
            <w:r w:rsidRPr="0004728F" w:rsidR="001E5FC8">
              <w:rPr>
                <w:noProof/>
                <w:webHidden/>
              </w:rPr>
              <w:tab/>
            </w:r>
            <w:r w:rsidRPr="0004728F" w:rsidR="001E5FC8">
              <w:rPr>
                <w:noProof/>
                <w:webHidden/>
              </w:rPr>
              <w:fldChar w:fldCharType="begin"/>
            </w:r>
            <w:r w:rsidRPr="0004728F" w:rsidR="001E5FC8">
              <w:rPr>
                <w:noProof/>
                <w:webHidden/>
              </w:rPr>
              <w:instrText xml:space="preserve"> PAGEREF _Toc453247843 \h </w:instrText>
            </w:r>
            <w:r w:rsidRPr="0004728F" w:rsidR="001E5FC8">
              <w:rPr>
                <w:noProof/>
                <w:webHidden/>
              </w:rPr>
            </w:r>
            <w:r w:rsidRPr="0004728F" w:rsidR="001E5FC8">
              <w:rPr>
                <w:noProof/>
                <w:webHidden/>
              </w:rPr>
              <w:fldChar w:fldCharType="separate"/>
            </w:r>
            <w:r w:rsidRPr="0004728F" w:rsidR="005D0978">
              <w:rPr>
                <w:noProof/>
                <w:webHidden/>
              </w:rPr>
              <w:t>7</w:t>
            </w:r>
            <w:r w:rsidRPr="0004728F" w:rsidR="001E5FC8">
              <w:rPr>
                <w:noProof/>
                <w:webHidden/>
              </w:rPr>
              <w:fldChar w:fldCharType="end"/>
            </w:r>
          </w:hyperlink>
        </w:p>
        <w:p w:rsidRPr="0004728F" w:rsidR="001E5FC8" w:rsidRDefault="0004728F" w14:paraId="5ADEF290" w14:textId="77777777">
          <w:pPr>
            <w:pStyle w:val="TOC1"/>
            <w:tabs>
              <w:tab w:val="right" w:leader="dot" w:pos="8630"/>
            </w:tabs>
            <w:rPr>
              <w:noProof/>
            </w:rPr>
          </w:pPr>
          <w:hyperlink w:history="1" w:anchor="_Toc453247844">
            <w:r w:rsidRPr="0004728F" w:rsidR="001E5FC8">
              <w:rPr>
                <w:rStyle w:val="Hyperlink"/>
                <w:noProof/>
              </w:rPr>
              <w:t>10. Protection of Privacy and Confidentiality of Information Provided by Respondents</w:t>
            </w:r>
            <w:r w:rsidRPr="0004728F" w:rsidR="001E5FC8">
              <w:rPr>
                <w:noProof/>
                <w:webHidden/>
              </w:rPr>
              <w:tab/>
            </w:r>
            <w:r w:rsidRPr="0004728F" w:rsidR="001E5FC8">
              <w:rPr>
                <w:noProof/>
                <w:webHidden/>
              </w:rPr>
              <w:fldChar w:fldCharType="begin"/>
            </w:r>
            <w:r w:rsidRPr="0004728F" w:rsidR="001E5FC8">
              <w:rPr>
                <w:noProof/>
                <w:webHidden/>
              </w:rPr>
              <w:instrText xml:space="preserve"> PAGEREF _Toc453247844 \h </w:instrText>
            </w:r>
            <w:r w:rsidRPr="0004728F" w:rsidR="001E5FC8">
              <w:rPr>
                <w:noProof/>
                <w:webHidden/>
              </w:rPr>
            </w:r>
            <w:r w:rsidRPr="0004728F" w:rsidR="001E5FC8">
              <w:rPr>
                <w:noProof/>
                <w:webHidden/>
              </w:rPr>
              <w:fldChar w:fldCharType="separate"/>
            </w:r>
            <w:r w:rsidRPr="0004728F" w:rsidR="005D0978">
              <w:rPr>
                <w:noProof/>
                <w:webHidden/>
              </w:rPr>
              <w:t>7</w:t>
            </w:r>
            <w:r w:rsidRPr="0004728F" w:rsidR="001E5FC8">
              <w:rPr>
                <w:noProof/>
                <w:webHidden/>
              </w:rPr>
              <w:fldChar w:fldCharType="end"/>
            </w:r>
          </w:hyperlink>
        </w:p>
        <w:p w:rsidRPr="0004728F" w:rsidR="001E5FC8" w:rsidRDefault="0004728F" w14:paraId="360C6138" w14:textId="77777777">
          <w:pPr>
            <w:pStyle w:val="TOC1"/>
            <w:tabs>
              <w:tab w:val="right" w:leader="dot" w:pos="8630"/>
            </w:tabs>
            <w:rPr>
              <w:noProof/>
            </w:rPr>
          </w:pPr>
          <w:hyperlink w:history="1" w:anchor="_Toc453247845">
            <w:r w:rsidRPr="0004728F" w:rsidR="001E5FC8">
              <w:rPr>
                <w:rStyle w:val="Hyperlink"/>
                <w:noProof/>
              </w:rPr>
              <w:t>11.  Institutional Review Board (IRB) and Justification for Sensitive Questions</w:t>
            </w:r>
            <w:r w:rsidRPr="0004728F" w:rsidR="001E5FC8">
              <w:rPr>
                <w:noProof/>
                <w:webHidden/>
              </w:rPr>
              <w:tab/>
            </w:r>
            <w:r w:rsidRPr="0004728F" w:rsidR="001E5FC8">
              <w:rPr>
                <w:noProof/>
                <w:webHidden/>
              </w:rPr>
              <w:fldChar w:fldCharType="begin"/>
            </w:r>
            <w:r w:rsidRPr="0004728F" w:rsidR="001E5FC8">
              <w:rPr>
                <w:noProof/>
                <w:webHidden/>
              </w:rPr>
              <w:instrText xml:space="preserve"> PAGEREF _Toc453247845 \h </w:instrText>
            </w:r>
            <w:r w:rsidRPr="0004728F" w:rsidR="001E5FC8">
              <w:rPr>
                <w:noProof/>
                <w:webHidden/>
              </w:rPr>
            </w:r>
            <w:r w:rsidRPr="0004728F" w:rsidR="001E5FC8">
              <w:rPr>
                <w:noProof/>
                <w:webHidden/>
              </w:rPr>
              <w:fldChar w:fldCharType="separate"/>
            </w:r>
            <w:r w:rsidRPr="0004728F" w:rsidR="005D0978">
              <w:rPr>
                <w:noProof/>
                <w:webHidden/>
              </w:rPr>
              <w:t>8</w:t>
            </w:r>
            <w:r w:rsidRPr="0004728F" w:rsidR="001E5FC8">
              <w:rPr>
                <w:noProof/>
                <w:webHidden/>
              </w:rPr>
              <w:fldChar w:fldCharType="end"/>
            </w:r>
          </w:hyperlink>
        </w:p>
        <w:p w:rsidRPr="0004728F" w:rsidR="001E5FC8" w:rsidRDefault="0004728F" w14:paraId="13FA7232" w14:textId="77777777">
          <w:pPr>
            <w:pStyle w:val="TOC1"/>
            <w:tabs>
              <w:tab w:val="right" w:leader="dot" w:pos="8630"/>
            </w:tabs>
            <w:rPr>
              <w:noProof/>
            </w:rPr>
          </w:pPr>
          <w:hyperlink w:history="1" w:anchor="_Toc453247846">
            <w:r w:rsidRPr="0004728F" w:rsidR="001E5FC8">
              <w:rPr>
                <w:rStyle w:val="Hyperlink"/>
                <w:noProof/>
              </w:rPr>
              <w:t>12. Estimates of Annualized Burden Hours and Costs</w:t>
            </w:r>
            <w:r w:rsidRPr="0004728F" w:rsidR="001E5FC8">
              <w:rPr>
                <w:noProof/>
                <w:webHidden/>
              </w:rPr>
              <w:tab/>
            </w:r>
            <w:r w:rsidRPr="0004728F" w:rsidR="001E5FC8">
              <w:rPr>
                <w:noProof/>
                <w:webHidden/>
              </w:rPr>
              <w:fldChar w:fldCharType="begin"/>
            </w:r>
            <w:r w:rsidRPr="0004728F" w:rsidR="001E5FC8">
              <w:rPr>
                <w:noProof/>
                <w:webHidden/>
              </w:rPr>
              <w:instrText xml:space="preserve"> PAGEREF _Toc453247846 \h </w:instrText>
            </w:r>
            <w:r w:rsidRPr="0004728F" w:rsidR="001E5FC8">
              <w:rPr>
                <w:noProof/>
                <w:webHidden/>
              </w:rPr>
            </w:r>
            <w:r w:rsidRPr="0004728F" w:rsidR="001E5FC8">
              <w:rPr>
                <w:noProof/>
                <w:webHidden/>
              </w:rPr>
              <w:fldChar w:fldCharType="separate"/>
            </w:r>
            <w:r w:rsidRPr="0004728F" w:rsidR="005D0978">
              <w:rPr>
                <w:noProof/>
                <w:webHidden/>
              </w:rPr>
              <w:t>8</w:t>
            </w:r>
            <w:r w:rsidRPr="0004728F" w:rsidR="001E5FC8">
              <w:rPr>
                <w:noProof/>
                <w:webHidden/>
              </w:rPr>
              <w:fldChar w:fldCharType="end"/>
            </w:r>
          </w:hyperlink>
        </w:p>
        <w:p w:rsidRPr="0004728F" w:rsidR="001E5FC8" w:rsidRDefault="0004728F" w14:paraId="09FB9B45" w14:textId="77777777">
          <w:pPr>
            <w:pStyle w:val="TOC1"/>
            <w:tabs>
              <w:tab w:val="right" w:leader="dot" w:pos="8630"/>
            </w:tabs>
            <w:rPr>
              <w:noProof/>
            </w:rPr>
          </w:pPr>
          <w:hyperlink w:history="1" w:anchor="_Toc453247847">
            <w:r w:rsidRPr="0004728F" w:rsidR="001E5FC8">
              <w:rPr>
                <w:rStyle w:val="Hyperlink"/>
                <w:noProof/>
              </w:rPr>
              <w:t>13. Estimates of Other Total Annual Cost Burden to Respondents or Record Keepers</w:t>
            </w:r>
            <w:r w:rsidRPr="0004728F" w:rsidR="001E5FC8">
              <w:rPr>
                <w:noProof/>
                <w:webHidden/>
              </w:rPr>
              <w:tab/>
            </w:r>
            <w:r w:rsidRPr="0004728F" w:rsidR="001E5FC8">
              <w:rPr>
                <w:noProof/>
                <w:webHidden/>
              </w:rPr>
              <w:fldChar w:fldCharType="begin"/>
            </w:r>
            <w:r w:rsidRPr="0004728F" w:rsidR="001E5FC8">
              <w:rPr>
                <w:noProof/>
                <w:webHidden/>
              </w:rPr>
              <w:instrText xml:space="preserve"> PAGEREF _Toc453247847 \h </w:instrText>
            </w:r>
            <w:r w:rsidRPr="0004728F" w:rsidR="001E5FC8">
              <w:rPr>
                <w:noProof/>
                <w:webHidden/>
              </w:rPr>
            </w:r>
            <w:r w:rsidRPr="0004728F" w:rsidR="001E5FC8">
              <w:rPr>
                <w:noProof/>
                <w:webHidden/>
              </w:rPr>
              <w:fldChar w:fldCharType="separate"/>
            </w:r>
            <w:r w:rsidRPr="0004728F" w:rsidR="005D0978">
              <w:rPr>
                <w:noProof/>
                <w:webHidden/>
              </w:rPr>
              <w:t>9</w:t>
            </w:r>
            <w:r w:rsidRPr="0004728F" w:rsidR="001E5FC8">
              <w:rPr>
                <w:noProof/>
                <w:webHidden/>
              </w:rPr>
              <w:fldChar w:fldCharType="end"/>
            </w:r>
          </w:hyperlink>
        </w:p>
        <w:p w:rsidRPr="0004728F" w:rsidR="001E5FC8" w:rsidRDefault="0004728F" w14:paraId="148054E6" w14:textId="77777777">
          <w:pPr>
            <w:pStyle w:val="TOC1"/>
            <w:tabs>
              <w:tab w:val="right" w:leader="dot" w:pos="8630"/>
            </w:tabs>
            <w:rPr>
              <w:noProof/>
            </w:rPr>
          </w:pPr>
          <w:hyperlink w:history="1" w:anchor="_Toc453247848">
            <w:r w:rsidRPr="0004728F" w:rsidR="001E5FC8">
              <w:rPr>
                <w:rStyle w:val="Hyperlink"/>
                <w:noProof/>
              </w:rPr>
              <w:t>14. Annualized Cost to the Government</w:t>
            </w:r>
            <w:r w:rsidRPr="0004728F" w:rsidR="001E5FC8">
              <w:rPr>
                <w:noProof/>
                <w:webHidden/>
              </w:rPr>
              <w:tab/>
            </w:r>
            <w:r w:rsidRPr="0004728F" w:rsidR="001E5FC8">
              <w:rPr>
                <w:noProof/>
                <w:webHidden/>
              </w:rPr>
              <w:fldChar w:fldCharType="begin"/>
            </w:r>
            <w:r w:rsidRPr="0004728F" w:rsidR="001E5FC8">
              <w:rPr>
                <w:noProof/>
                <w:webHidden/>
              </w:rPr>
              <w:instrText xml:space="preserve"> PAGEREF _Toc453247848 \h </w:instrText>
            </w:r>
            <w:r w:rsidRPr="0004728F" w:rsidR="001E5FC8">
              <w:rPr>
                <w:noProof/>
                <w:webHidden/>
              </w:rPr>
            </w:r>
            <w:r w:rsidRPr="0004728F" w:rsidR="001E5FC8">
              <w:rPr>
                <w:noProof/>
                <w:webHidden/>
              </w:rPr>
              <w:fldChar w:fldCharType="separate"/>
            </w:r>
            <w:r w:rsidRPr="0004728F" w:rsidR="005D0978">
              <w:rPr>
                <w:noProof/>
                <w:webHidden/>
              </w:rPr>
              <w:t>9</w:t>
            </w:r>
            <w:r w:rsidRPr="0004728F" w:rsidR="001E5FC8">
              <w:rPr>
                <w:noProof/>
                <w:webHidden/>
              </w:rPr>
              <w:fldChar w:fldCharType="end"/>
            </w:r>
          </w:hyperlink>
        </w:p>
        <w:p w:rsidRPr="0004728F" w:rsidR="001E5FC8" w:rsidRDefault="0004728F" w14:paraId="1A45C330" w14:textId="77777777">
          <w:pPr>
            <w:pStyle w:val="TOC1"/>
            <w:tabs>
              <w:tab w:val="right" w:leader="dot" w:pos="8630"/>
            </w:tabs>
            <w:rPr>
              <w:noProof/>
            </w:rPr>
          </w:pPr>
          <w:hyperlink w:history="1" w:anchor="_Toc453247849">
            <w:r w:rsidRPr="0004728F" w:rsidR="001E5FC8">
              <w:rPr>
                <w:rStyle w:val="Hyperlink"/>
                <w:noProof/>
              </w:rPr>
              <w:t>15. Explanation for Program Changes or Adjustments</w:t>
            </w:r>
            <w:r w:rsidRPr="0004728F" w:rsidR="001E5FC8">
              <w:rPr>
                <w:noProof/>
                <w:webHidden/>
              </w:rPr>
              <w:tab/>
            </w:r>
            <w:r w:rsidRPr="0004728F" w:rsidR="001E5FC8">
              <w:rPr>
                <w:noProof/>
                <w:webHidden/>
              </w:rPr>
              <w:fldChar w:fldCharType="begin"/>
            </w:r>
            <w:r w:rsidRPr="0004728F" w:rsidR="001E5FC8">
              <w:rPr>
                <w:noProof/>
                <w:webHidden/>
              </w:rPr>
              <w:instrText xml:space="preserve"> PAGEREF _Toc453247849 \h </w:instrText>
            </w:r>
            <w:r w:rsidRPr="0004728F" w:rsidR="001E5FC8">
              <w:rPr>
                <w:noProof/>
                <w:webHidden/>
              </w:rPr>
            </w:r>
            <w:r w:rsidRPr="0004728F" w:rsidR="001E5FC8">
              <w:rPr>
                <w:noProof/>
                <w:webHidden/>
              </w:rPr>
              <w:fldChar w:fldCharType="separate"/>
            </w:r>
            <w:r w:rsidRPr="0004728F" w:rsidR="005D0978">
              <w:rPr>
                <w:noProof/>
                <w:webHidden/>
              </w:rPr>
              <w:t>10</w:t>
            </w:r>
            <w:r w:rsidRPr="0004728F" w:rsidR="001E5FC8">
              <w:rPr>
                <w:noProof/>
                <w:webHidden/>
              </w:rPr>
              <w:fldChar w:fldCharType="end"/>
            </w:r>
          </w:hyperlink>
        </w:p>
        <w:p w:rsidRPr="0004728F" w:rsidR="001E5FC8" w:rsidRDefault="0004728F" w14:paraId="015DD4CB" w14:textId="77777777">
          <w:pPr>
            <w:pStyle w:val="TOC1"/>
            <w:tabs>
              <w:tab w:val="right" w:leader="dot" w:pos="8630"/>
            </w:tabs>
            <w:rPr>
              <w:noProof/>
            </w:rPr>
          </w:pPr>
          <w:hyperlink w:history="1" w:anchor="_Toc453247850">
            <w:r w:rsidRPr="0004728F" w:rsidR="001E5FC8">
              <w:rPr>
                <w:rStyle w:val="Hyperlink"/>
                <w:noProof/>
              </w:rPr>
              <w:t>16.  Plans for Tabulation and Publication and Project Time Schedule</w:t>
            </w:r>
            <w:r w:rsidRPr="0004728F" w:rsidR="001E5FC8">
              <w:rPr>
                <w:noProof/>
                <w:webHidden/>
              </w:rPr>
              <w:tab/>
            </w:r>
            <w:r w:rsidRPr="0004728F" w:rsidR="001E5FC8">
              <w:rPr>
                <w:noProof/>
                <w:webHidden/>
              </w:rPr>
              <w:fldChar w:fldCharType="begin"/>
            </w:r>
            <w:r w:rsidRPr="0004728F" w:rsidR="001E5FC8">
              <w:rPr>
                <w:noProof/>
                <w:webHidden/>
              </w:rPr>
              <w:instrText xml:space="preserve"> PAGEREF _Toc453247850 \h </w:instrText>
            </w:r>
            <w:r w:rsidRPr="0004728F" w:rsidR="001E5FC8">
              <w:rPr>
                <w:noProof/>
                <w:webHidden/>
              </w:rPr>
            </w:r>
            <w:r w:rsidRPr="0004728F" w:rsidR="001E5FC8">
              <w:rPr>
                <w:noProof/>
                <w:webHidden/>
              </w:rPr>
              <w:fldChar w:fldCharType="separate"/>
            </w:r>
            <w:r w:rsidRPr="0004728F" w:rsidR="005D0978">
              <w:rPr>
                <w:noProof/>
                <w:webHidden/>
              </w:rPr>
              <w:t>10</w:t>
            </w:r>
            <w:r w:rsidRPr="0004728F" w:rsidR="001E5FC8">
              <w:rPr>
                <w:noProof/>
                <w:webHidden/>
              </w:rPr>
              <w:fldChar w:fldCharType="end"/>
            </w:r>
          </w:hyperlink>
        </w:p>
        <w:p w:rsidRPr="0004728F" w:rsidR="001E5FC8" w:rsidRDefault="0004728F" w14:paraId="07B926BF" w14:textId="77777777">
          <w:pPr>
            <w:pStyle w:val="TOC1"/>
            <w:tabs>
              <w:tab w:val="right" w:leader="dot" w:pos="8630"/>
            </w:tabs>
            <w:rPr>
              <w:noProof/>
            </w:rPr>
          </w:pPr>
          <w:hyperlink w:history="1" w:anchor="_Toc453247851">
            <w:r w:rsidRPr="0004728F" w:rsidR="001E5FC8">
              <w:rPr>
                <w:rStyle w:val="Hyperlink"/>
                <w:noProof/>
              </w:rPr>
              <w:t>17. Reason(s) Display of OMB Expiration Date is Inappropriate</w:t>
            </w:r>
            <w:r w:rsidRPr="0004728F" w:rsidR="001E5FC8">
              <w:rPr>
                <w:noProof/>
                <w:webHidden/>
              </w:rPr>
              <w:tab/>
            </w:r>
            <w:r w:rsidRPr="0004728F" w:rsidR="001E5FC8">
              <w:rPr>
                <w:noProof/>
                <w:webHidden/>
              </w:rPr>
              <w:fldChar w:fldCharType="begin"/>
            </w:r>
            <w:r w:rsidRPr="0004728F" w:rsidR="001E5FC8">
              <w:rPr>
                <w:noProof/>
                <w:webHidden/>
              </w:rPr>
              <w:instrText xml:space="preserve"> PAGEREF _Toc453247851 \h </w:instrText>
            </w:r>
            <w:r w:rsidRPr="0004728F" w:rsidR="001E5FC8">
              <w:rPr>
                <w:noProof/>
                <w:webHidden/>
              </w:rPr>
            </w:r>
            <w:r w:rsidRPr="0004728F" w:rsidR="001E5FC8">
              <w:rPr>
                <w:noProof/>
                <w:webHidden/>
              </w:rPr>
              <w:fldChar w:fldCharType="separate"/>
            </w:r>
            <w:r w:rsidRPr="0004728F" w:rsidR="005D0978">
              <w:rPr>
                <w:noProof/>
                <w:webHidden/>
              </w:rPr>
              <w:t>11</w:t>
            </w:r>
            <w:r w:rsidRPr="0004728F" w:rsidR="001E5FC8">
              <w:rPr>
                <w:noProof/>
                <w:webHidden/>
              </w:rPr>
              <w:fldChar w:fldCharType="end"/>
            </w:r>
          </w:hyperlink>
        </w:p>
        <w:p w:rsidRPr="0004728F" w:rsidR="001E5FC8" w:rsidRDefault="0004728F" w14:paraId="65102D4D" w14:textId="77777777">
          <w:pPr>
            <w:pStyle w:val="TOC1"/>
            <w:tabs>
              <w:tab w:val="right" w:leader="dot" w:pos="8630"/>
            </w:tabs>
            <w:rPr>
              <w:noProof/>
            </w:rPr>
          </w:pPr>
          <w:hyperlink w:history="1" w:anchor="_Toc453247852">
            <w:r w:rsidRPr="0004728F" w:rsidR="001E5FC8">
              <w:rPr>
                <w:rStyle w:val="Hyperlink"/>
                <w:noProof/>
              </w:rPr>
              <w:t>18.  Exceptions for Certification for Paperwork Reduction Act Submissions</w:t>
            </w:r>
            <w:r w:rsidRPr="0004728F" w:rsidR="001E5FC8">
              <w:rPr>
                <w:noProof/>
                <w:webHidden/>
              </w:rPr>
              <w:tab/>
            </w:r>
            <w:r w:rsidRPr="0004728F" w:rsidR="001E5FC8">
              <w:rPr>
                <w:noProof/>
                <w:webHidden/>
              </w:rPr>
              <w:fldChar w:fldCharType="begin"/>
            </w:r>
            <w:r w:rsidRPr="0004728F" w:rsidR="001E5FC8">
              <w:rPr>
                <w:noProof/>
                <w:webHidden/>
              </w:rPr>
              <w:instrText xml:space="preserve"> PAGEREF _Toc453247852 \h </w:instrText>
            </w:r>
            <w:r w:rsidRPr="0004728F" w:rsidR="001E5FC8">
              <w:rPr>
                <w:noProof/>
                <w:webHidden/>
              </w:rPr>
            </w:r>
            <w:r w:rsidRPr="0004728F" w:rsidR="001E5FC8">
              <w:rPr>
                <w:noProof/>
                <w:webHidden/>
              </w:rPr>
              <w:fldChar w:fldCharType="separate"/>
            </w:r>
            <w:r w:rsidRPr="0004728F" w:rsidR="005D0978">
              <w:rPr>
                <w:noProof/>
                <w:webHidden/>
              </w:rPr>
              <w:t>11</w:t>
            </w:r>
            <w:r w:rsidRPr="0004728F" w:rsidR="001E5FC8">
              <w:rPr>
                <w:noProof/>
                <w:webHidden/>
              </w:rPr>
              <w:fldChar w:fldCharType="end"/>
            </w:r>
          </w:hyperlink>
        </w:p>
        <w:p w:rsidRPr="0004728F" w:rsidR="001E5FC8" w:rsidRDefault="0004728F" w14:paraId="38A6C5FE" w14:textId="77777777">
          <w:pPr>
            <w:pStyle w:val="TOC1"/>
            <w:tabs>
              <w:tab w:val="right" w:leader="dot" w:pos="8630"/>
            </w:tabs>
            <w:rPr>
              <w:noProof/>
            </w:rPr>
          </w:pPr>
          <w:hyperlink w:history="1" w:anchor="_Toc453247853">
            <w:r w:rsidRPr="0004728F" w:rsidR="001E5FC8">
              <w:rPr>
                <w:rStyle w:val="Hyperlink"/>
                <w:noProof/>
              </w:rPr>
              <w:t>Attachments</w:t>
            </w:r>
            <w:r w:rsidRPr="0004728F" w:rsidR="001E5FC8">
              <w:rPr>
                <w:noProof/>
                <w:webHidden/>
              </w:rPr>
              <w:tab/>
            </w:r>
            <w:r w:rsidRPr="0004728F" w:rsidR="001E5FC8">
              <w:rPr>
                <w:noProof/>
                <w:webHidden/>
              </w:rPr>
              <w:fldChar w:fldCharType="begin"/>
            </w:r>
            <w:r w:rsidRPr="0004728F" w:rsidR="001E5FC8">
              <w:rPr>
                <w:noProof/>
                <w:webHidden/>
              </w:rPr>
              <w:instrText xml:space="preserve"> PAGEREF _Toc453247853 \h </w:instrText>
            </w:r>
            <w:r w:rsidRPr="0004728F" w:rsidR="001E5FC8">
              <w:rPr>
                <w:noProof/>
                <w:webHidden/>
              </w:rPr>
            </w:r>
            <w:r w:rsidRPr="0004728F" w:rsidR="001E5FC8">
              <w:rPr>
                <w:noProof/>
                <w:webHidden/>
              </w:rPr>
              <w:fldChar w:fldCharType="separate"/>
            </w:r>
            <w:r w:rsidRPr="0004728F" w:rsidR="005D0978">
              <w:rPr>
                <w:noProof/>
                <w:webHidden/>
              </w:rPr>
              <w:t>11</w:t>
            </w:r>
            <w:r w:rsidRPr="0004728F" w:rsidR="001E5FC8">
              <w:rPr>
                <w:noProof/>
                <w:webHidden/>
              </w:rPr>
              <w:fldChar w:fldCharType="end"/>
            </w:r>
          </w:hyperlink>
        </w:p>
        <w:p w:rsidRPr="0004728F" w:rsidR="001E5FC8" w:rsidP="0043049C" w:rsidRDefault="001E5FC8" w14:paraId="1DEB390A" w14:textId="77777777">
          <w:pPr>
            <w:rPr>
              <w:b/>
              <w:bCs/>
              <w:noProof/>
            </w:rPr>
          </w:pPr>
          <w:r w:rsidRPr="0004728F">
            <w:rPr>
              <w:b/>
              <w:bCs/>
              <w:noProof/>
            </w:rPr>
            <w:fldChar w:fldCharType="end"/>
          </w:r>
        </w:p>
      </w:sdtContent>
    </w:sdt>
    <w:p w:rsidRPr="0004728F" w:rsidR="0043049C" w:rsidP="001E5FC8" w:rsidRDefault="0043049C" w14:paraId="7279A892" w14:textId="0C1E8113">
      <w:pPr>
        <w:pStyle w:val="ListParagraph"/>
        <w:numPr>
          <w:ilvl w:val="0"/>
          <w:numId w:val="21"/>
        </w:numPr>
      </w:pPr>
      <w:r w:rsidRPr="0004728F">
        <w:t>Section 301 of the PHS Act (42 U.S.C. 241)</w:t>
      </w:r>
    </w:p>
    <w:p w:rsidRPr="0004728F" w:rsidR="0043049C" w:rsidP="001E5FC8" w:rsidRDefault="0043049C" w14:paraId="4044DEE7" w14:textId="57892B5E">
      <w:pPr>
        <w:pStyle w:val="ListParagraph"/>
        <w:numPr>
          <w:ilvl w:val="0"/>
          <w:numId w:val="21"/>
        </w:numPr>
      </w:pPr>
      <w:r w:rsidRPr="0004728F">
        <w:t>60</w:t>
      </w:r>
      <w:r w:rsidRPr="0004728F" w:rsidR="001E5FC8">
        <w:t>-</w:t>
      </w:r>
      <w:r w:rsidRPr="0004728F">
        <w:t>Day Federal Register Notice</w:t>
      </w:r>
      <w:r w:rsidRPr="0004728F">
        <w:tab/>
      </w:r>
    </w:p>
    <w:p w:rsidRPr="0004728F" w:rsidR="0043049C" w:rsidP="001E5FC8" w:rsidRDefault="0043049C" w14:paraId="2D28131E" w14:textId="5B385C2F">
      <w:pPr>
        <w:pStyle w:val="ListParagraph"/>
        <w:numPr>
          <w:ilvl w:val="0"/>
          <w:numId w:val="21"/>
        </w:numPr>
      </w:pPr>
      <w:r w:rsidRPr="0004728F">
        <w:t xml:space="preserve">Standardized National Hypothesis Generating Questionnaire </w:t>
      </w:r>
    </w:p>
    <w:p w:rsidRPr="0004728F" w:rsidR="0043049C" w:rsidP="001E5FC8" w:rsidRDefault="0043049C" w14:paraId="75723F82" w14:textId="42C972BB">
      <w:pPr>
        <w:pStyle w:val="ListParagraph"/>
        <w:numPr>
          <w:ilvl w:val="0"/>
          <w:numId w:val="21"/>
        </w:numPr>
      </w:pPr>
      <w:r w:rsidRPr="0004728F">
        <w:t>Determination of Non-Applicability of Human Subjects Regulations</w:t>
      </w:r>
    </w:p>
    <w:p w:rsidRPr="0004728F" w:rsidR="0043049C" w:rsidP="0043049C" w:rsidRDefault="0043049C" w14:paraId="3AFB67B8" w14:textId="77777777">
      <w:pPr>
        <w:rPr>
          <w:b/>
        </w:rPr>
      </w:pPr>
    </w:p>
    <w:p w:rsidRPr="0004728F" w:rsidR="00FA75A9" w:rsidRDefault="00780C8C" w14:paraId="59C6E3AC" w14:textId="77777777">
      <w:r w:rsidRPr="0004728F">
        <w:tab/>
      </w:r>
    </w:p>
    <w:p w:rsidRPr="0004728F" w:rsidR="009A2E6B" w:rsidRDefault="00780C8C" w14:paraId="3E19118E" w14:textId="77777777">
      <w:r w:rsidRPr="0004728F">
        <w:tab/>
      </w:r>
      <w:r w:rsidRPr="0004728F">
        <w:tab/>
      </w:r>
      <w:r w:rsidRPr="0004728F">
        <w:tab/>
      </w:r>
      <w:r w:rsidRPr="0004728F">
        <w:tab/>
      </w:r>
      <w:r w:rsidRPr="0004728F">
        <w:tab/>
      </w:r>
      <w:r w:rsidRPr="0004728F">
        <w:tab/>
      </w:r>
      <w:r w:rsidRPr="0004728F" w:rsidR="009A2E6B">
        <w:br w:type="page"/>
      </w:r>
    </w:p>
    <w:p w:rsidRPr="0004728F" w:rsidR="00BD7D25" w:rsidP="0007675C" w:rsidRDefault="001E5FC8" w14:paraId="787F4A75" w14:textId="055B71FA">
      <w:r w:rsidRPr="0004728F">
        <w:rPr>
          <w:b/>
          <w:noProof/>
        </w:rPr>
        <w:lastRenderedPageBreak/>
        <mc:AlternateContent>
          <mc:Choice Requires="wps">
            <w:drawing>
              <wp:anchor distT="0" distB="0" distL="114300" distR="114300" simplePos="0" relativeHeight="251659264" behindDoc="0" locked="0" layoutInCell="1" allowOverlap="1" wp14:editId="16B273A9" wp14:anchorId="20303A12">
                <wp:simplePos x="0" y="0"/>
                <wp:positionH relativeFrom="column">
                  <wp:posOffset>-123825</wp:posOffset>
                </wp:positionH>
                <wp:positionV relativeFrom="paragraph">
                  <wp:posOffset>-104775</wp:posOffset>
                </wp:positionV>
                <wp:extent cx="5677276" cy="47910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677276" cy="47910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9.75pt;margin-top:-8.25pt;width:447.05pt;height:3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3B5D5A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1BmQIAAI4FAAAOAAAAZHJzL2Uyb0RvYy54bWysVMFu2zAMvQ/YPwi6r3aCpFmNOkXQosOA&#10;oi3aDj2rshQLkEVNUuJkXz9KcpygK3YYloMimuQj+UTy8mrXabIVziswNZ2clZQIw6FRZl3THy+3&#10;X75S4gMzDdNgRE33wtOr5edPl72txBRa0I1wBEGMr3pb0zYEWxWF563omD8DKwwqJbiOBRTdumgc&#10;6xG908W0LM+LHlxjHXDhPX69yUq6TPhSCh4epPQiEF1TzC2k06XzLZ7F8pJVa8dsq/iQBvuHLDqm&#10;DAYdoW5YYGTj1B9QneIOPMhwxqErQErFRaoBq5mU76p5bpkVqRYkx9uRJv//YPn99tER1eDbUWJY&#10;h0/0hKQxs9aCTCI9vfUVWj3bRzdIHq+x1p10XfzHKsguUbofKRW7QDh+nJ8vFtPFOSUcdbPFxaRc&#10;zCNqcXS3zodvAjoSLzV1GD5RybZ3PmTTg0mMZuBWaY3fWaUN6Wt6MZ/Ok4MHrZqojLrUQeJaO7Jl&#10;+PZhl4rBsCdWKGmDucQSc1HpFvZaZPgnIZEbLGOaA8SuPGIyzoUJk6xqWSNyqHmJv6HGMYtUsTYI&#10;GJElJjliDwAfY+f6B/voKlJTj87l3xLLzqNHigwmjM6dMuA+AtBY1RA52x9IytRElt6g2WPnOMgj&#10;5S2/Vfh+d8yHR+ZwhnDacC+EBzykBnwnGG6UtOB+ffQ92mNro5aSHmeypv7nhjlBif5usOkvJrNZ&#10;HOIkzOaLKQruVPN2qjGb7hrw6bGxMbt0jfZBH67SQfeK62MVo6KKGY6xa8qDOwjXIe8KXEBcrFbJ&#10;DAfXsnBnni2P4JHV2J8vu1fm7NDEAfv/Hg7zy6p3vZxto6eB1SaAVKnRj7wOfOPQp8YZFlTcKqdy&#10;sjqu0eVvAAAA//8DAFBLAwQUAAYACAAAACEALfuDGd4AAAALAQAADwAAAGRycy9kb3ducmV2Lnht&#10;bEyPy07DMBBF90j8gzVIbFDrtIU0TeNUCIllkFr4ADce4qh+NXba8PdMV7C7ozm6c6baTdawCw6x&#10;907AYp4BQ9d61btOwNfn+6wAFpN0ShrvUMAPRtjV93eVLJW/uj1eDqljVOJiKQXolELJeWw1Whnn&#10;PqCj3bcfrEw0Dh1Xg7xSuTV8mWU5t7J3dEHLgG8a29NhtAKmsTifm/FkNa4a87RM4aMJQYjHh+l1&#10;CyzhlP5guOmTOtTkdPSjU5EZAbPF5oXQW8gpEFGsn3NgRwHrVZEBryv+/4f6FwAA//8DAFBLAQIt&#10;ABQABgAIAAAAIQC2gziS/gAAAOEBAAATAAAAAAAAAAAAAAAAAAAAAABbQ29udGVudF9UeXBlc10u&#10;eG1sUEsBAi0AFAAGAAgAAAAhADj9If/WAAAAlAEAAAsAAAAAAAAAAAAAAAAALwEAAF9yZWxzLy5y&#10;ZWxzUEsBAi0AFAAGAAgAAAAhABMMrUGZAgAAjgUAAA4AAAAAAAAAAAAAAAAALgIAAGRycy9lMm9E&#10;b2MueG1sUEsBAi0AFAAGAAgAAAAhAC37gxneAAAACwEAAA8AAAAAAAAAAAAAAAAA8wQAAGRycy9k&#10;b3ducmV2LnhtbFBLBQYAAAAABAAEAPMAAAD+BQAAAAA=&#10;"/>
            </w:pict>
          </mc:Fallback>
        </mc:AlternateContent>
      </w:r>
      <w:r w:rsidRPr="0004728F" w:rsidR="00F75767">
        <w:rPr>
          <w:b/>
        </w:rPr>
        <w:t>Goal of study:</w:t>
      </w:r>
      <w:r w:rsidRPr="0004728F" w:rsidR="00F75767">
        <w:t xml:space="preserve"> The goal of the Standardized National Hypothesis Generating Questionnaire (SNHGQ) is to define a core set of data elements to be used for hypothesis generation once a given situation is determined to be a “multistate foodborne </w:t>
      </w:r>
      <w:r w:rsidRPr="0004728F" w:rsidR="00CF633D">
        <w:t xml:space="preserve">outbreak </w:t>
      </w:r>
      <w:r w:rsidRPr="0004728F" w:rsidR="00F75767">
        <w:t>investigation”.</w:t>
      </w:r>
    </w:p>
    <w:p w:rsidRPr="0004728F" w:rsidR="0007675C" w:rsidP="00F75767" w:rsidRDefault="0007675C" w14:paraId="653A409C" w14:textId="77777777"/>
    <w:p w:rsidRPr="0004728F" w:rsidR="00F75767" w:rsidP="00F75767" w:rsidRDefault="00F75767" w14:paraId="29787EAC" w14:textId="68963348">
      <w:r w:rsidRPr="0004728F">
        <w:rPr>
          <w:b/>
        </w:rPr>
        <w:t>How data will be used:</w:t>
      </w:r>
      <w:r w:rsidRPr="0004728F">
        <w:t xml:space="preserve"> The SNHGQ will be used by federal, state, and local public health officials responsible for conducting interviews with reported cases of enteric disease in their jurisdiction in order to s</w:t>
      </w:r>
      <w:r w:rsidRPr="0004728F" w:rsidR="0007675C">
        <w:t>ystematically assess core exposure</w:t>
      </w:r>
      <w:r w:rsidRPr="0004728F">
        <w:t xml:space="preserve"> elements among cases of enteric disease during multistate investigations.  </w:t>
      </w:r>
    </w:p>
    <w:p w:rsidRPr="0004728F" w:rsidR="00F75767" w:rsidP="0007675C" w:rsidRDefault="00F75767" w14:paraId="21D663D8" w14:textId="73A2786E"/>
    <w:p w:rsidRPr="0004728F" w:rsidR="00F75767" w:rsidP="0007675C" w:rsidRDefault="00F75767" w14:paraId="173169AD" w14:textId="29633F24">
      <w:r w:rsidRPr="0004728F">
        <w:rPr>
          <w:b/>
        </w:rPr>
        <w:t>Methods of collection:</w:t>
      </w:r>
      <w:r w:rsidRPr="0004728F" w:rsidR="0007675C">
        <w:t xml:space="preserve"> The SNHGQ data elements and form were designed for administration via telephone interviews. </w:t>
      </w:r>
    </w:p>
    <w:p w:rsidRPr="0004728F" w:rsidR="0007675C" w:rsidP="0007675C" w:rsidRDefault="0007675C" w14:paraId="580901E7" w14:textId="77777777"/>
    <w:p w:rsidRPr="0004728F" w:rsidR="00F75767" w:rsidP="0007675C" w:rsidRDefault="00F75767" w14:paraId="5DAFDCA0" w14:textId="33FE0625">
      <w:r w:rsidRPr="0004728F">
        <w:rPr>
          <w:b/>
        </w:rPr>
        <w:t>Respondent population:</w:t>
      </w:r>
      <w:r w:rsidRPr="0004728F" w:rsidR="0007675C">
        <w:t xml:space="preserve"> Ill individuals</w:t>
      </w:r>
      <w:r w:rsidRPr="0004728F" w:rsidR="00CF633D">
        <w:t xml:space="preserve">, or their designated proxy, </w:t>
      </w:r>
      <w:r w:rsidRPr="0004728F" w:rsidR="0007675C">
        <w:t>identified as part of a</w:t>
      </w:r>
      <w:r w:rsidRPr="0004728F" w:rsidR="00CF633D">
        <w:t xml:space="preserve"> multistate foodborne</w:t>
      </w:r>
      <w:r w:rsidRPr="0004728F" w:rsidR="0007675C">
        <w:t xml:space="preserve"> outbreak.</w:t>
      </w:r>
    </w:p>
    <w:p w:rsidRPr="0004728F" w:rsidR="0007675C" w:rsidP="0007675C" w:rsidRDefault="0007675C" w14:paraId="5F7A2104" w14:textId="77777777"/>
    <w:p w:rsidRPr="0004728F" w:rsidR="0007675C" w:rsidP="0007675C" w:rsidRDefault="00F75767" w14:paraId="348B3694" w14:textId="765EB057">
      <w:r w:rsidRPr="0004728F">
        <w:rPr>
          <w:b/>
        </w:rPr>
        <w:t>Analysis techniques:</w:t>
      </w:r>
      <w:r w:rsidRPr="0004728F" w:rsidR="0007675C">
        <w:t xml:space="preserve"> Descriptive analyses and univariate analyses of food exposures among cases interviewed as part of multistate cluster investigations.  SAS will be used to determine the proportion of cases reporting consumption of specific food items to generate hypotheses about potential food vehicles during an outbreak investigation</w:t>
      </w:r>
      <w:r w:rsidRPr="0004728F" w:rsidR="00223C1A">
        <w:t>.</w:t>
      </w:r>
    </w:p>
    <w:p w:rsidRPr="0004728F" w:rsidR="00F75767" w:rsidP="0007675C" w:rsidRDefault="00F75767" w14:paraId="49021F65" w14:textId="77777777"/>
    <w:p w:rsidRPr="0004728F" w:rsidR="00223C1A" w:rsidP="00223C1A" w:rsidRDefault="00223C1A" w14:paraId="466AC5F1" w14:textId="7946FFBD">
      <w:r w:rsidRPr="0004728F">
        <w:t xml:space="preserve">Revisions are being made to better align this information collection with the </w:t>
      </w:r>
      <w:proofErr w:type="spellStart"/>
      <w:r w:rsidRPr="0004728F">
        <w:t>FoodNet</w:t>
      </w:r>
      <w:proofErr w:type="spellEnd"/>
      <w:r w:rsidRPr="0004728F">
        <w:t xml:space="preserve"> Population Survey and other existing questionnaires. </w:t>
      </w:r>
      <w:r w:rsidRPr="0004728F" w:rsidR="00C175B2">
        <w:t xml:space="preserve">Addition </w:t>
      </w:r>
      <w:r w:rsidRPr="0004728F">
        <w:t xml:space="preserve">of new exposure questions of interest, deletion of exposure questions that do not need to be assessed, and re-wording of existing questions to better align with other OMB-approved questionnaires and to improve question comprehension. </w:t>
      </w:r>
    </w:p>
    <w:p w:rsidRPr="0004728F" w:rsidR="00223C1A" w:rsidP="004939F7" w:rsidRDefault="00223C1A" w14:paraId="4BF94759" w14:textId="47F77540">
      <w:pPr>
        <w:rPr>
          <w:b/>
        </w:rPr>
      </w:pPr>
    </w:p>
    <w:p w:rsidRPr="0004728F" w:rsidR="00033DB0" w:rsidP="004939F7" w:rsidRDefault="00033DB0" w14:paraId="7DCC6B07" w14:textId="77777777"/>
    <w:p w:rsidRPr="0004728F" w:rsidR="004939F7" w:rsidP="004939F7" w:rsidRDefault="004939F7" w14:paraId="4658689C" w14:textId="5ABD2AE6">
      <w:r w:rsidRPr="0004728F">
        <w:t xml:space="preserve">This is a request for </w:t>
      </w:r>
      <w:r w:rsidRPr="0004728F" w:rsidR="00C07824">
        <w:t>revision</w:t>
      </w:r>
      <w:r w:rsidRPr="0004728F" w:rsidR="00C77773">
        <w:t xml:space="preserve"> </w:t>
      </w:r>
      <w:r w:rsidRPr="0004728F" w:rsidR="00C90273">
        <w:t xml:space="preserve">of </w:t>
      </w:r>
      <w:r w:rsidRPr="0004728F" w:rsidR="00D820D2">
        <w:t>a</w:t>
      </w:r>
      <w:r w:rsidRPr="0004728F" w:rsidR="006D5DE8">
        <w:t xml:space="preserve"> questionnaire to facilitate</w:t>
      </w:r>
      <w:r w:rsidRPr="0004728F" w:rsidR="001E41B8">
        <w:t xml:space="preserve"> </w:t>
      </w:r>
      <w:r w:rsidRPr="0004728F" w:rsidR="006D5DE8">
        <w:t xml:space="preserve">the collection of standard </w:t>
      </w:r>
      <w:r w:rsidRPr="0004728F" w:rsidR="001E41B8">
        <w:t xml:space="preserve">data </w:t>
      </w:r>
      <w:r w:rsidRPr="0004728F" w:rsidR="00BD7D25">
        <w:t xml:space="preserve">during multistate foodborne disease </w:t>
      </w:r>
      <w:r w:rsidRPr="0004728F" w:rsidR="006D5DE8">
        <w:t xml:space="preserve">outbreak </w:t>
      </w:r>
      <w:r w:rsidRPr="0004728F" w:rsidR="00BD7D25">
        <w:t>investigations</w:t>
      </w:r>
      <w:r w:rsidRPr="0004728F">
        <w:t>.</w:t>
      </w:r>
      <w:r w:rsidRPr="0004728F" w:rsidR="008E23DA">
        <w:t xml:space="preserve">  </w:t>
      </w:r>
      <w:r w:rsidRPr="0004728F" w:rsidR="00223C1A">
        <w:t xml:space="preserve">Revisions are being made to better align this questionnaire with other existing questionnaires and to improve question comprehension.  </w:t>
      </w:r>
      <w:r w:rsidRPr="0004728F" w:rsidR="008E23DA">
        <w:t xml:space="preserve">CDC seeks three years of OMB clearance for this project.  </w:t>
      </w:r>
    </w:p>
    <w:p w:rsidRPr="0004728F" w:rsidR="004939F7" w:rsidP="004939F7" w:rsidRDefault="004939F7" w14:paraId="48B1F71F" w14:textId="77777777"/>
    <w:p w:rsidRPr="0004728F" w:rsidR="004939F7" w:rsidP="004939F7" w:rsidRDefault="004939F7" w14:paraId="6E6240EB" w14:textId="77777777">
      <w:r w:rsidRPr="0004728F">
        <w:rPr>
          <w:b/>
          <w:u w:val="single"/>
        </w:rPr>
        <w:t>A. Justification</w:t>
      </w:r>
    </w:p>
    <w:p w:rsidRPr="0004728F" w:rsidR="004939F7" w:rsidP="004939F7" w:rsidRDefault="004939F7" w14:paraId="4A615D59" w14:textId="77777777"/>
    <w:p w:rsidRPr="0004728F" w:rsidR="004939F7" w:rsidP="001E5FC8" w:rsidRDefault="004939F7" w14:paraId="1447016B" w14:textId="77777777">
      <w:pPr>
        <w:pStyle w:val="Heading1"/>
      </w:pPr>
      <w:bookmarkStart w:name="_Toc453247835" w:id="3"/>
      <w:r w:rsidRPr="0004728F">
        <w:t>1.  Circumstances Making the Collection of Information Necessary</w:t>
      </w:r>
      <w:bookmarkEnd w:id="3"/>
    </w:p>
    <w:p w:rsidRPr="0004728F" w:rsidR="00B47A66" w:rsidP="005F6C4E" w:rsidRDefault="00B47A66" w14:paraId="030E106F" w14:textId="77777777">
      <w:pPr>
        <w:pStyle w:val="NormalWeb"/>
        <w:rPr>
          <w:rFonts w:ascii="Arial" w:hAnsi="Arial" w:cs="Arial"/>
          <w:color w:val="000000"/>
          <w:sz w:val="18"/>
          <w:szCs w:val="18"/>
        </w:rPr>
      </w:pPr>
    </w:p>
    <w:p w:rsidRPr="0004728F" w:rsidR="00C42F65" w:rsidP="00C42F65" w:rsidRDefault="00C42F65" w14:paraId="4D992C65" w14:textId="77777777">
      <w:pPr>
        <w:rPr>
          <w:lang w:val="en"/>
        </w:rPr>
      </w:pPr>
      <w:r w:rsidRPr="0004728F">
        <w:t xml:space="preserve">It is estimated </w:t>
      </w:r>
      <w:r w:rsidRPr="0004728F">
        <w:rPr>
          <w:bCs/>
          <w:lang w:val="en"/>
        </w:rPr>
        <w:t xml:space="preserve">that each year roughly 1 in 6 Americans gets sick, 128,000 are hospitalized, and 3,000 die of foodborne diseases. </w:t>
      </w:r>
      <w:r w:rsidRPr="0004728F" w:rsidR="008E210F">
        <w:t>The Outbreak Response and P</w:t>
      </w:r>
      <w:r w:rsidRPr="0004728F">
        <w:t>re</w:t>
      </w:r>
      <w:r w:rsidRPr="0004728F" w:rsidR="008E210F">
        <w:t>vention Branch (ORPB)</w:t>
      </w:r>
      <w:r w:rsidRPr="0004728F" w:rsidR="00B47A66">
        <w:t xml:space="preserve"> at the Centers for Disease Contr</w:t>
      </w:r>
      <w:r w:rsidRPr="0004728F" w:rsidR="00B06E96">
        <w:t>ol and Prevention (CDC)</w:t>
      </w:r>
      <w:r w:rsidRPr="0004728F" w:rsidR="00B47A66">
        <w:t xml:space="preserve"> works with </w:t>
      </w:r>
      <w:r w:rsidRPr="0004728F" w:rsidR="008E210F">
        <w:t xml:space="preserve">local, state, and federal public health partners to </w:t>
      </w:r>
      <w:r w:rsidRPr="0004728F">
        <w:rPr>
          <w:lang w:val="en"/>
        </w:rPr>
        <w:t xml:space="preserve">ensure rapid and coordinated surveillance, detection, and response to multistate outbreaks, to limit the number of illnesses, and to learn how to prevent similar outbreaks from happening in the future.  </w:t>
      </w:r>
    </w:p>
    <w:p w:rsidRPr="0004728F" w:rsidR="00C42F65" w:rsidP="00C42F65" w:rsidRDefault="00C42F65" w14:paraId="0848EFC5" w14:textId="77777777">
      <w:pPr>
        <w:rPr>
          <w:lang w:val="en"/>
        </w:rPr>
      </w:pPr>
    </w:p>
    <w:p w:rsidRPr="0004728F" w:rsidR="00C37366" w:rsidP="00C37366" w:rsidRDefault="00C37366" w14:paraId="71231136" w14:textId="57562A36">
      <w:pPr>
        <w:rPr>
          <w:lang w:val="en"/>
        </w:rPr>
      </w:pPr>
      <w:r w:rsidRPr="0004728F">
        <w:rPr>
          <w:lang w:val="en"/>
        </w:rPr>
        <w:t xml:space="preserve">Foodborne outbreak investigations have several steps or phases: detecting a possible outbreak, defining and finding cases, generating hypotheses about likely sources, testing the hypotheses, identifying the source of food and/or the point of contamination, taking steps to control an outbreak, and determining when an outbreak is over.  </w:t>
      </w:r>
      <w:r w:rsidRPr="0004728F" w:rsidR="00EC3294">
        <w:rPr>
          <w:lang w:val="en"/>
        </w:rPr>
        <w:t xml:space="preserve">During multistate investigations, state and local health departments frequently collect initial information from ill persons.  As an investigation expands, CDC typically coordinates the investigation by ensuring that additional data are collected consistently across states and aggregating and analyzing those data to identify potential causes of the outbreak.  Once sufficient epidemiologic data have been collected to identify a suspect vehicle for the outbreak, the appropriate regulatory agencies are involved to determine whether ill persons can be connected to a common source through product traceback.  If a common source is identified, CDC, state and local health departments, and the appropriate regulatory agencies work collaboratively to control the outbreak.  </w:t>
      </w:r>
      <w:r w:rsidRPr="0004728F">
        <w:rPr>
          <w:lang w:val="en"/>
        </w:rPr>
        <w:t>While investigations are dynamic and multiple steps may occur in parallel, initial hypothesis generation occurs early in an outbreak investigation after cases have been identified</w:t>
      </w:r>
      <w:r w:rsidRPr="0004728F" w:rsidR="00803AA5">
        <w:rPr>
          <w:lang w:val="en"/>
        </w:rPr>
        <w:t>, but before a</w:t>
      </w:r>
      <w:r w:rsidRPr="0004728F" w:rsidR="00EC3294">
        <w:rPr>
          <w:lang w:val="en"/>
        </w:rPr>
        <w:t xml:space="preserve"> source for the outbreak has been found</w:t>
      </w:r>
      <w:r w:rsidRPr="0004728F">
        <w:rPr>
          <w:lang w:val="en"/>
        </w:rPr>
        <w:t>.</w:t>
      </w:r>
      <w:r w:rsidRPr="0004728F" w:rsidR="004E6E23">
        <w:rPr>
          <w:lang w:val="en"/>
        </w:rPr>
        <w:t xml:space="preserve">  </w:t>
      </w:r>
    </w:p>
    <w:p w:rsidRPr="0004728F" w:rsidR="007A7D85" w:rsidP="00C42F65" w:rsidRDefault="007A7D85" w14:paraId="69582ABE" w14:textId="77777777">
      <w:pPr>
        <w:rPr>
          <w:lang w:val="en"/>
        </w:rPr>
      </w:pPr>
    </w:p>
    <w:p w:rsidRPr="0004728F" w:rsidR="00EC56C1" w:rsidP="00EC56C1" w:rsidRDefault="00C42F65" w14:paraId="766CAB0A" w14:textId="77777777">
      <w:r w:rsidRPr="0004728F">
        <w:rPr>
          <w:lang w:val="en"/>
        </w:rPr>
        <w:t>Conducting</w:t>
      </w:r>
      <w:r w:rsidRPr="0004728F">
        <w:t xml:space="preserve"> interviews during the initial hypothesis-generating phase of multistate foodborne disease outbreaks presents numerous challenges.  In the U.S. </w:t>
      </w:r>
      <w:r w:rsidRPr="0004728F" w:rsidR="00123B0A">
        <w:t>st</w:t>
      </w:r>
      <w:r w:rsidRPr="0004728F" w:rsidR="00453C86">
        <w:t>ate or local jurisdictions</w:t>
      </w:r>
      <w:r w:rsidRPr="0004728F" w:rsidR="00123B0A">
        <w:t xml:space="preserve"> are responsible for the initial data collection, and </w:t>
      </w:r>
      <w:r w:rsidRPr="0004728F">
        <w:t>there is not a standard, national form or data collection system for illnesses caused by enteric pathoge</w:t>
      </w:r>
      <w:r w:rsidRPr="0004728F" w:rsidR="00EC56C1">
        <w:t>ns.  Because of this:</w:t>
      </w:r>
    </w:p>
    <w:p w:rsidRPr="0004728F" w:rsidR="00EC56C1" w:rsidP="00EC56C1" w:rsidRDefault="005C148C" w14:paraId="41EA8DAD" w14:textId="77777777">
      <w:pPr>
        <w:pStyle w:val="ListParagraph"/>
        <w:numPr>
          <w:ilvl w:val="0"/>
          <w:numId w:val="16"/>
        </w:numPr>
      </w:pPr>
      <w:r w:rsidRPr="0004728F">
        <w:t>Consistent exposures</w:t>
      </w:r>
      <w:r w:rsidRPr="0004728F" w:rsidR="001F56A4">
        <w:t xml:space="preserve"> </w:t>
      </w:r>
      <w:r w:rsidRPr="0004728F">
        <w:t xml:space="preserve">are not </w:t>
      </w:r>
      <w:r w:rsidRPr="0004728F" w:rsidR="001F56A4">
        <w:t>gathered</w:t>
      </w:r>
      <w:r w:rsidRPr="0004728F">
        <w:t xml:space="preserve"> </w:t>
      </w:r>
      <w:r w:rsidRPr="0004728F" w:rsidR="001F56A4">
        <w:t>across</w:t>
      </w:r>
      <w:r w:rsidRPr="0004728F">
        <w:t xml:space="preserve"> jurisdi</w:t>
      </w:r>
      <w:r w:rsidRPr="0004728F" w:rsidR="001F56A4">
        <w:t>c</w:t>
      </w:r>
      <w:r w:rsidRPr="0004728F">
        <w:t xml:space="preserve">tions </w:t>
      </w:r>
      <w:r w:rsidRPr="0004728F" w:rsidR="00EC56C1">
        <w:t xml:space="preserve">so existing data are often not comparable or compatible. </w:t>
      </w:r>
    </w:p>
    <w:p w:rsidRPr="0004728F" w:rsidR="00EC56C1" w:rsidP="00EC56C1" w:rsidRDefault="00C42F65" w14:paraId="5E4A072E" w14:textId="77777777">
      <w:pPr>
        <w:pStyle w:val="ListParagraph"/>
        <w:numPr>
          <w:ilvl w:val="0"/>
          <w:numId w:val="16"/>
        </w:numPr>
      </w:pPr>
      <w:r w:rsidRPr="0004728F">
        <w:t xml:space="preserve">Data elements for hypothesis generation must be developed and agreed upon for each investigation.  This process can take several days to weeks and may cause interviews to occur long after a person becomes ill.  </w:t>
      </w:r>
    </w:p>
    <w:p w:rsidRPr="0004728F" w:rsidR="00EC56C1" w:rsidP="00EC56C1" w:rsidRDefault="001F56A4" w14:paraId="590247AD" w14:textId="77777777">
      <w:pPr>
        <w:pStyle w:val="ListParagraph"/>
        <w:numPr>
          <w:ilvl w:val="0"/>
          <w:numId w:val="16"/>
        </w:numPr>
      </w:pPr>
      <w:r w:rsidRPr="0004728F">
        <w:t>Many cases must be re-interviewed to determine exposure history to elements that were not evaluated during jurisdiction-specific interviews</w:t>
      </w:r>
      <w:r w:rsidRPr="0004728F" w:rsidR="00EC56C1">
        <w:t xml:space="preserve">; this leads to additional investigative delays. </w:t>
      </w:r>
    </w:p>
    <w:p w:rsidRPr="0004728F" w:rsidR="00C42F65" w:rsidP="004375E2" w:rsidRDefault="001F56A4" w14:paraId="47849B21" w14:textId="77777777">
      <w:pPr>
        <w:pStyle w:val="ListParagraph"/>
        <w:numPr>
          <w:ilvl w:val="0"/>
          <w:numId w:val="16"/>
        </w:numPr>
      </w:pPr>
      <w:r w:rsidRPr="0004728F">
        <w:t>For each cluster, data must be collated and evaluated centrally after hypothesis-generating interviews</w:t>
      </w:r>
      <w:r w:rsidRPr="0004728F" w:rsidR="00A34F74">
        <w:t xml:space="preserve">.  Because data elements are </w:t>
      </w:r>
      <w:r w:rsidRPr="0004728F" w:rsidR="00170954">
        <w:t>determined for each outbreak, new databases must often be created for data entry and comparison</w:t>
      </w:r>
      <w:r w:rsidRPr="0004728F" w:rsidR="00EC56C1">
        <w:t>.</w:t>
      </w:r>
    </w:p>
    <w:p w:rsidRPr="0004728F" w:rsidR="003B63A3" w:rsidP="004375E2" w:rsidRDefault="004B3E8D" w14:paraId="45400E50" w14:textId="77777777">
      <w:r w:rsidRPr="0004728F">
        <w:t xml:space="preserve">The goal of the Standardized National Hypothesis Generating Questionnaire (SNHGQ) </w:t>
      </w:r>
      <w:r w:rsidRPr="0004728F" w:rsidR="004375E2">
        <w:t xml:space="preserve">is to define a core set of data elements to be used for hypothesis generation </w:t>
      </w:r>
      <w:r w:rsidRPr="0004728F" w:rsidR="00123B0A">
        <w:t>once a given situation is determined to be a “</w:t>
      </w:r>
      <w:r w:rsidRPr="0004728F" w:rsidR="004375E2">
        <w:t>multistate foodborne investigation</w:t>
      </w:r>
      <w:r w:rsidRPr="0004728F" w:rsidR="00123B0A">
        <w:t>”</w:t>
      </w:r>
      <w:r w:rsidRPr="0004728F" w:rsidR="004375E2">
        <w:t xml:space="preserve">.  </w:t>
      </w:r>
      <w:r w:rsidRPr="0004728F" w:rsidR="00C37366">
        <w:t xml:space="preserve">The SNHGQ-defined elements would be used in the early phases of an outbreak investigation to generate hypotheses about the source(s) of infection and facilitate collaboration across jurisdictions.  </w:t>
      </w:r>
      <w:r w:rsidRPr="0004728F" w:rsidR="004375E2">
        <w:t xml:space="preserve">These </w:t>
      </w:r>
      <w:r w:rsidRPr="0004728F" w:rsidR="003B63A3">
        <w:t xml:space="preserve">data </w:t>
      </w:r>
      <w:r w:rsidRPr="0004728F" w:rsidR="004375E2">
        <w:t xml:space="preserve">elements represent the minimum set of information that should be available for all outbreak-associated cases identified during hypothesis generation.  The core elements would ensure that similar exposures would be ascertained across many jurisdictions, allowing for rapid pooling of data to improve the timeliness of hypothesis-generating analyses and shorten the time to pinpoint </w:t>
      </w:r>
      <w:r w:rsidRPr="0004728F" w:rsidR="003B63A3">
        <w:t>the source of</w:t>
      </w:r>
      <w:r w:rsidRPr="0004728F" w:rsidR="004375E2">
        <w:t xml:space="preserve"> </w:t>
      </w:r>
      <w:r w:rsidRPr="0004728F" w:rsidR="003B63A3">
        <w:t xml:space="preserve">food </w:t>
      </w:r>
      <w:r w:rsidRPr="0004728F" w:rsidR="00C37366">
        <w:t>contamination events</w:t>
      </w:r>
      <w:r w:rsidRPr="0004728F" w:rsidR="004375E2">
        <w:t>.</w:t>
      </w:r>
      <w:r w:rsidRPr="0004728F" w:rsidR="00C42F65">
        <w:t xml:space="preserve"> </w:t>
      </w:r>
      <w:r w:rsidRPr="0004728F" w:rsidR="007A7D85">
        <w:t xml:space="preserve"> </w:t>
      </w:r>
      <w:r w:rsidRPr="0004728F" w:rsidR="00123B0A">
        <w:t>To the extent that a given state or local jurisdiction has already collected these elements during their initial investigation, the SNHGQ would be populated with that pre-existing data.</w:t>
      </w:r>
    </w:p>
    <w:p w:rsidRPr="0004728F" w:rsidR="003B63A3" w:rsidP="004375E2" w:rsidRDefault="003B63A3" w14:paraId="4571FE49" w14:textId="77777777"/>
    <w:p w:rsidRPr="0004728F" w:rsidR="004375E2" w:rsidP="004375E2" w:rsidRDefault="00A8759A" w14:paraId="41350D96" w14:textId="430A7B20">
      <w:r w:rsidRPr="0004728F">
        <w:t>Once a leading hypothesis is identified during the hypothesis generation phase, typically after no more than 15 to 20 interviews, the investigation progresses to hypothesis testing.  During these later phases of an outbreak investigation, the SNHGQ is no longer used</w:t>
      </w:r>
      <w:r w:rsidRPr="0004728F" w:rsidR="00123B0A">
        <w:t>; rather</w:t>
      </w:r>
      <w:r w:rsidRPr="0004728F">
        <w:t xml:space="preserve"> </w:t>
      </w:r>
      <w:r w:rsidRPr="0004728F" w:rsidR="00123B0A">
        <w:t xml:space="preserve">the initial data collected during </w:t>
      </w:r>
      <w:r w:rsidRPr="0004728F">
        <w:t>the outbreak are utilized</w:t>
      </w:r>
      <w:r w:rsidRPr="0004728F" w:rsidR="00123B0A">
        <w:t xml:space="preserve"> to tailor the next phase in the data collection process</w:t>
      </w:r>
      <w:r w:rsidRPr="0004728F">
        <w:t xml:space="preserve">; </w:t>
      </w:r>
      <w:r w:rsidRPr="0004728F" w:rsidR="00453C86">
        <w:t xml:space="preserve">to </w:t>
      </w:r>
      <w:r w:rsidRPr="0004728F">
        <w:t>focus on hypothesis testing, often in localized illness clusters.</w:t>
      </w:r>
      <w:r w:rsidRPr="0004728F" w:rsidR="007A7D85">
        <w:t xml:space="preserve">   </w:t>
      </w:r>
      <w:r w:rsidRPr="0004728F" w:rsidR="00453C86">
        <w:t xml:space="preserve">Situations in which EIS officers are called in at this phase would typically be covered under the OMB number </w:t>
      </w:r>
      <w:r w:rsidRPr="0004728F" w:rsidR="009B5FF0">
        <w:t>0920-</w:t>
      </w:r>
      <w:r w:rsidRPr="0004728F" w:rsidR="002968B4">
        <w:t xml:space="preserve">1011 </w:t>
      </w:r>
      <w:r w:rsidRPr="0004728F" w:rsidR="00453C86">
        <w:t>(referred to as Epi-Aids).</w:t>
      </w:r>
    </w:p>
    <w:p w:rsidRPr="0004728F" w:rsidR="005C148C" w:rsidP="004375E2" w:rsidRDefault="005C148C" w14:paraId="2B570FE1" w14:textId="77777777"/>
    <w:p w:rsidRPr="0004728F" w:rsidR="00357F4E" w:rsidP="00357F4E" w:rsidRDefault="00C42F65" w14:paraId="46090327" w14:textId="77777777">
      <w:r w:rsidRPr="0004728F">
        <w:t>In response to the need for standardized data element</w:t>
      </w:r>
      <w:r w:rsidRPr="0004728F" w:rsidR="00562BAF">
        <w:t>s</w:t>
      </w:r>
      <w:r w:rsidRPr="0004728F">
        <w:t xml:space="preserve"> during multistate foodborne disease outbreak investigations, </w:t>
      </w:r>
      <w:r w:rsidRPr="0004728F" w:rsidR="004B3E8D">
        <w:t xml:space="preserve">the SNHGQ </w:t>
      </w:r>
      <w:r w:rsidRPr="0004728F" w:rsidR="00562BAF">
        <w:t xml:space="preserve">data elements were assembled and define </w:t>
      </w:r>
      <w:r w:rsidRPr="0004728F" w:rsidR="00B75E67">
        <w:t>the core elements for use</w:t>
      </w:r>
      <w:r w:rsidRPr="0004728F" w:rsidR="004375E2">
        <w:t xml:space="preserve"> </w:t>
      </w:r>
      <w:r w:rsidRPr="0004728F" w:rsidR="00B75E67">
        <w:t>when a</w:t>
      </w:r>
      <w:r w:rsidRPr="0004728F" w:rsidR="004375E2">
        <w:t xml:space="preserve"> multistate cluster of enteric disease infections is identified.  </w:t>
      </w:r>
      <w:r w:rsidRPr="0004728F" w:rsidR="00C37366">
        <w:t xml:space="preserve">The SNHGQ data elements were drafted with the intent that they would be administered over the phone by public health officials to case-patients or their proxies.  State and local public health departments could use either SNHGQ form itself or submit data collected using local forms that contain SNHGQ data elements.  </w:t>
      </w:r>
      <w:r w:rsidRPr="0004728F" w:rsidR="004375E2">
        <w:t>Both the content of the questionnaire (the core elements) and the format were developed through a series of working groups comprised of local</w:t>
      </w:r>
      <w:r w:rsidRPr="0004728F" w:rsidR="00DE05BE">
        <w:t xml:space="preserve"> and</w:t>
      </w:r>
      <w:r w:rsidRPr="0004728F" w:rsidR="004375E2">
        <w:t xml:space="preserve"> state</w:t>
      </w:r>
      <w:r w:rsidRPr="0004728F" w:rsidR="00DE05BE">
        <w:t xml:space="preserve"> health departments</w:t>
      </w:r>
      <w:r w:rsidRPr="0004728F" w:rsidR="004375E2">
        <w:t xml:space="preserve">, </w:t>
      </w:r>
      <w:r w:rsidRPr="0004728F" w:rsidR="00DE05BE">
        <w:t>as well as the Food and Drug Administration and the Department of Agriculture Food Safety Inspection Service.</w:t>
      </w:r>
      <w:r w:rsidRPr="0004728F" w:rsidR="005C148C">
        <w:t xml:space="preserve">  Informational sessions were held during three national </w:t>
      </w:r>
      <w:proofErr w:type="spellStart"/>
      <w:r w:rsidRPr="0004728F" w:rsidR="005C148C">
        <w:t>OutbreakNet</w:t>
      </w:r>
      <w:proofErr w:type="spellEnd"/>
      <w:r w:rsidRPr="0004728F" w:rsidR="005C148C">
        <w:t xml:space="preserve"> Annual Meetings during 2009-2011 that included participation from foodborne epidemiologists from throughout the United States.  Engaged partners indicate</w:t>
      </w:r>
      <w:r w:rsidRPr="0004728F" w:rsidR="00DE05BE">
        <w:t>d</w:t>
      </w:r>
      <w:r w:rsidRPr="0004728F" w:rsidR="005C148C">
        <w:t xml:space="preserve"> a high level of consensus regarding the need and utility </w:t>
      </w:r>
      <w:r w:rsidRPr="0004728F" w:rsidR="00DE05BE">
        <w:t>for</w:t>
      </w:r>
      <w:r w:rsidRPr="0004728F" w:rsidR="005C148C">
        <w:t xml:space="preserve"> the</w:t>
      </w:r>
      <w:r w:rsidRPr="0004728F" w:rsidR="00EC56C1">
        <w:t>se core elements and the</w:t>
      </w:r>
      <w:r w:rsidRPr="0004728F" w:rsidR="005C148C">
        <w:t xml:space="preserve"> </w:t>
      </w:r>
      <w:r w:rsidRPr="0004728F" w:rsidR="00EC56C1">
        <w:t>SNHGQ</w:t>
      </w:r>
      <w:r w:rsidRPr="0004728F" w:rsidR="005C148C">
        <w:t xml:space="preserve">.  </w:t>
      </w:r>
    </w:p>
    <w:p w:rsidRPr="0004728F" w:rsidR="009926B3" w:rsidP="009926B3" w:rsidRDefault="009926B3" w14:paraId="62CAD5E5" w14:textId="77777777">
      <w:pPr>
        <w:pStyle w:val="Bullet"/>
        <w:numPr>
          <w:ilvl w:val="0"/>
          <w:numId w:val="0"/>
        </w:numPr>
        <w:spacing w:after="0"/>
      </w:pPr>
    </w:p>
    <w:p w:rsidRPr="0004728F" w:rsidR="00357F4E" w:rsidP="00357F4E" w:rsidRDefault="007F287B" w14:paraId="1A7C8D28" w14:textId="77777777">
      <w:r w:rsidRPr="0004728F">
        <w:t>The SNHGQ elements and form</w:t>
      </w:r>
      <w:r w:rsidRPr="0004728F" w:rsidR="00357F4E">
        <w:t xml:space="preserve"> </w:t>
      </w:r>
      <w:r w:rsidRPr="0004728F">
        <w:t>aim</w:t>
      </w:r>
      <w:r w:rsidRPr="0004728F" w:rsidR="009445DD">
        <w:t xml:space="preserve"> </w:t>
      </w:r>
      <w:r w:rsidRPr="0004728F" w:rsidR="007A60C8">
        <w:t xml:space="preserve">to </w:t>
      </w:r>
      <w:r w:rsidRPr="0004728F" w:rsidR="009445DD">
        <w:t>improve the timeliness of hypothesis generating analyses during multistate investigations.  This will be accomplished through the use of the SNHGQ to collect and submit common data elements that will be maintained centrally for rapid pooling and analysis</w:t>
      </w:r>
      <w:r w:rsidRPr="0004728F" w:rsidR="00C37366">
        <w:t xml:space="preserve"> (described in p</w:t>
      </w:r>
      <w:r w:rsidRPr="0004728F" w:rsidR="00D377EA">
        <w:t>art B)</w:t>
      </w:r>
      <w:r w:rsidRPr="0004728F" w:rsidR="009445DD">
        <w:t>.  In addition,</w:t>
      </w:r>
      <w:r w:rsidRPr="0004728F" w:rsidR="00AC0788">
        <w:t xml:space="preserve"> interview data can be used to conduct comparisons</w:t>
      </w:r>
      <w:r w:rsidRPr="0004728F" w:rsidR="007900E4">
        <w:t xml:space="preserve"> of reported exposures </w:t>
      </w:r>
      <w:r w:rsidRPr="0004728F" w:rsidR="00BF5CEA">
        <w:t>between</w:t>
      </w:r>
      <w:r w:rsidRPr="0004728F" w:rsidR="007900E4">
        <w:t xml:space="preserve"> cases in a current investigation </w:t>
      </w:r>
      <w:r w:rsidRPr="0004728F" w:rsidR="00BF5CEA">
        <w:t>and</w:t>
      </w:r>
      <w:r w:rsidRPr="0004728F" w:rsidR="007900E4">
        <w:t xml:space="preserve"> cases who have been interviewed </w:t>
      </w:r>
      <w:r w:rsidRPr="0004728F" w:rsidR="00BF5CEA">
        <w:t>during previous investigations</w:t>
      </w:r>
      <w:r w:rsidRPr="0004728F" w:rsidR="00AC0788">
        <w:t>.</w:t>
      </w:r>
      <w:r w:rsidRPr="0004728F" w:rsidR="009926B3">
        <w:t xml:space="preserve">  These comparisons</w:t>
      </w:r>
      <w:r w:rsidRPr="0004728F" w:rsidR="00BF5CEA">
        <w:t>, called case-case comparisons,</w:t>
      </w:r>
      <w:r w:rsidRPr="0004728F" w:rsidR="009926B3">
        <w:t xml:space="preserve"> use data from cases </w:t>
      </w:r>
      <w:r w:rsidRPr="0004728F" w:rsidR="00CB39EE">
        <w:t xml:space="preserve">that </w:t>
      </w:r>
      <w:r w:rsidRPr="0004728F" w:rsidR="009926B3">
        <w:t xml:space="preserve">are not associated with a specific investigation to determine reasonable expected rates of exposure.  </w:t>
      </w:r>
    </w:p>
    <w:p w:rsidRPr="0004728F" w:rsidR="00AC0788" w:rsidP="00357F4E" w:rsidRDefault="00AC0788" w14:paraId="373FFEA4" w14:textId="77777777">
      <w:pPr>
        <w:rPr>
          <w:b/>
          <w:i/>
        </w:rPr>
      </w:pPr>
    </w:p>
    <w:p w:rsidRPr="0004728F" w:rsidR="00357F4E" w:rsidP="00357F4E" w:rsidRDefault="00357F4E" w14:paraId="2D189B84" w14:textId="77777777">
      <w:pPr>
        <w:contextualSpacing/>
      </w:pPr>
      <w:r w:rsidRPr="0004728F">
        <w:t xml:space="preserve">The primary audiences for this project are (1) </w:t>
      </w:r>
      <w:r w:rsidRPr="0004728F" w:rsidR="00EC56C1">
        <w:t>state and local public health partners</w:t>
      </w:r>
      <w:r w:rsidRPr="0004728F">
        <w:t xml:space="preserve"> (</w:t>
      </w:r>
      <w:r w:rsidRPr="0004728F" w:rsidR="00EC56C1">
        <w:t>foodborne epidemiologists,</w:t>
      </w:r>
      <w:r w:rsidRPr="0004728F">
        <w:t xml:space="preserve"> </w:t>
      </w:r>
      <w:r w:rsidRPr="0004728F" w:rsidR="00EC56C1">
        <w:t>public health nurses, and other interviewers</w:t>
      </w:r>
      <w:r w:rsidRPr="0004728F">
        <w:t xml:space="preserve">) and (2) the CDC. The </w:t>
      </w:r>
      <w:r w:rsidRPr="0004728F" w:rsidR="00EC56C1">
        <w:t xml:space="preserve">maintenance of the data collection instrument and the associated data will be coordinated by the Outbreak Response and Prevention Branch at </w:t>
      </w:r>
      <w:r w:rsidRPr="0004728F">
        <w:t xml:space="preserve">CDC. </w:t>
      </w:r>
    </w:p>
    <w:p w:rsidRPr="0004728F" w:rsidR="007C4183" w:rsidP="00357F4E" w:rsidRDefault="007C4183" w14:paraId="2412EACD" w14:textId="77777777">
      <w:pPr>
        <w:contextualSpacing/>
        <w:rPr>
          <w:i/>
        </w:rPr>
      </w:pPr>
    </w:p>
    <w:p w:rsidRPr="0004728F" w:rsidR="007C4183" w:rsidP="00357F4E" w:rsidRDefault="000366F5" w14:paraId="04C677C5" w14:textId="77777777">
      <w:pPr>
        <w:contextualSpacing/>
      </w:pPr>
      <w:r w:rsidRPr="0004728F">
        <w:t>Authorizing Legislation comes from Section 301 of the Public Health Service Act (42 U.S.C. 241)</w:t>
      </w:r>
      <w:r w:rsidRPr="0004728F" w:rsidR="007C4183">
        <w:t xml:space="preserve"> </w:t>
      </w:r>
      <w:r w:rsidRPr="0004728F">
        <w:t>(</w:t>
      </w:r>
      <w:r w:rsidRPr="0004728F" w:rsidR="007C4183">
        <w:t>Attachment A</w:t>
      </w:r>
      <w:r w:rsidRPr="0004728F">
        <w:t>)</w:t>
      </w:r>
      <w:r w:rsidRPr="0004728F" w:rsidR="007C4183">
        <w:t>.</w:t>
      </w:r>
    </w:p>
    <w:p w:rsidRPr="0004728F" w:rsidR="009A2E6B" w:rsidP="004939F7" w:rsidRDefault="009A2E6B" w14:paraId="75138EC1" w14:textId="77777777">
      <w:pPr>
        <w:rPr>
          <w:b/>
        </w:rPr>
      </w:pPr>
    </w:p>
    <w:p w:rsidRPr="0004728F" w:rsidR="003E5F89" w:rsidP="001E5FC8" w:rsidRDefault="003E5F89" w14:paraId="0A588A09" w14:textId="77777777">
      <w:pPr>
        <w:pStyle w:val="Heading1"/>
      </w:pPr>
      <w:bookmarkStart w:name="_Toc453247836" w:id="4"/>
      <w:r w:rsidRPr="0004728F">
        <w:t>2.  Purpose and Use of Information Collection</w:t>
      </w:r>
      <w:bookmarkEnd w:id="4"/>
    </w:p>
    <w:p w:rsidRPr="0004728F" w:rsidR="003E5F89" w:rsidP="004939F7" w:rsidRDefault="003E5F89" w14:paraId="01B441EE" w14:textId="77777777"/>
    <w:p w:rsidRPr="0004728F" w:rsidR="00D74630" w:rsidP="004939F7" w:rsidRDefault="00D74630" w14:paraId="7B5205F3" w14:textId="77777777">
      <w:r w:rsidRPr="0004728F">
        <w:t xml:space="preserve">The SNHGQ will be used by federal, state, and local public health officials responsible for conducting interviews with reported cases of enteric disease in their jurisdiction.  CDC’s Outbreak Response and Prevention Branch has piloted the use of the SNHGQ during multistate cluster investigations as the form was being developed to finalize formatting and ensure utility.  The </w:t>
      </w:r>
      <w:r w:rsidRPr="0004728F" w:rsidR="00D31AA7">
        <w:t>data elements of the SNHGQ have</w:t>
      </w:r>
      <w:r w:rsidRPr="0004728F">
        <w:t xml:space="preserve"> been </w:t>
      </w:r>
      <w:r w:rsidRPr="0004728F" w:rsidR="00D31AA7">
        <w:t>used v</w:t>
      </w:r>
      <w:r w:rsidRPr="0004728F">
        <w:t>oluntar</w:t>
      </w:r>
      <w:r w:rsidRPr="0004728F" w:rsidR="00D31AA7">
        <w:t>ily</w:t>
      </w:r>
      <w:r w:rsidRPr="0004728F">
        <w:t xml:space="preserve"> by </w:t>
      </w:r>
      <w:proofErr w:type="spellStart"/>
      <w:r w:rsidRPr="0004728F">
        <w:t>OutbreakNet</w:t>
      </w:r>
      <w:proofErr w:type="spellEnd"/>
      <w:r w:rsidRPr="0004728F">
        <w:t xml:space="preserve"> partners engaged in multistate cluster investigations.  </w:t>
      </w:r>
    </w:p>
    <w:p w:rsidRPr="0004728F" w:rsidR="00D74630" w:rsidP="004939F7" w:rsidRDefault="00D74630" w14:paraId="14BB27DB" w14:textId="77777777"/>
    <w:p w:rsidRPr="0004728F" w:rsidR="00D74630" w:rsidP="004939F7" w:rsidRDefault="00D74630" w14:paraId="6AF4A83D" w14:textId="77777777">
      <w:r w:rsidRPr="0004728F">
        <w:t>The SNHGQ is needed to fill the identified gap of no standardized method of ascertaining core exposures elements among cases of enteric disease during multistate investigations.  Without the SNHGQ, hypothesis-generating data collection instruments must be designed for each investigation.  This results in delayed data collection and analysis, which in turn, delays outbreak investigations and limits the ability of public health officials to take necessary public health actions.  Use of the SNHGQ will improve timeliness during the hypothesis-generating phase of investigations, thereby shortening the time to pinpoint how and where contamination events occurred.</w:t>
      </w:r>
    </w:p>
    <w:p w:rsidRPr="0004728F" w:rsidR="00E313FE" w:rsidP="004939F7" w:rsidRDefault="00E313FE" w14:paraId="5661725D" w14:textId="77777777"/>
    <w:p w:rsidRPr="0004728F" w:rsidR="00E313FE" w:rsidP="004939F7" w:rsidRDefault="00E313FE" w14:paraId="21653678" w14:textId="7FB9ECE4">
      <w:r w:rsidRPr="0004728F">
        <w:t xml:space="preserve">Since </w:t>
      </w:r>
      <w:r w:rsidRPr="0004728F" w:rsidR="00C175B2">
        <w:t xml:space="preserve">the renewal of </w:t>
      </w:r>
      <w:r w:rsidRPr="0004728F">
        <w:t xml:space="preserve">the SNHGQ in </w:t>
      </w:r>
      <w:r w:rsidRPr="0004728F" w:rsidR="00C175B2">
        <w:t>2016</w:t>
      </w:r>
      <w:r w:rsidRPr="0004728F">
        <w:t>, ORPB has investigated over 700 multistate foodborne and enteric clusters of infection involving over 26,000 ill people</w:t>
      </w:r>
      <w:r w:rsidRPr="0004728F" w:rsidR="006C62DA">
        <w:t xml:space="preserve"> of </w:t>
      </w:r>
      <w:r w:rsidRPr="0004728F">
        <w:t>which an outbreak vehicle has been identified in 200 of these investigations. These outbreaks have led to over 50 recalls and countless regulatory actions that have removed millions of pounds of contaminated vehicles out of commerce. In almost all instances, the SNHGQ or iterations of the SNHGQ have been instrumental in the successful investigation of these outbreaks. The questionnaire has allowed investigators to more efficiently and effectively interview ill persons as they are identified. Because these exposures are captured in a common, standard format, we have been able to share and analyze data rapidly across jurisdictional lines. Faster interview response and analysis times have allowed for more rapid epidemiologic investigation and quicker regulatory action, thus helping to prevent thousands of additional illnesses from occurring and spurring industry to adopt and implement new food safety measures in an effort to prevent future outbreaks.</w:t>
      </w:r>
    </w:p>
    <w:p w:rsidRPr="0004728F" w:rsidR="00283E51" w:rsidP="004939F7" w:rsidRDefault="00166BAC" w14:paraId="0102376C" w14:textId="42E7619A">
      <w:r w:rsidRPr="0004728F">
        <w:t xml:space="preserve"> </w:t>
      </w:r>
    </w:p>
    <w:p w:rsidRPr="0004728F" w:rsidR="003E5F89" w:rsidP="001E5FC8" w:rsidRDefault="003E5F89" w14:paraId="4D14E979" w14:textId="77777777">
      <w:pPr>
        <w:pStyle w:val="Heading1"/>
      </w:pPr>
      <w:bookmarkStart w:name="_Toc453247837" w:id="5"/>
      <w:r w:rsidRPr="0004728F">
        <w:t>3. Use of Improved Information Technology and Burden Reduction</w:t>
      </w:r>
      <w:bookmarkEnd w:id="5"/>
    </w:p>
    <w:p w:rsidRPr="0004728F" w:rsidR="00817B6D" w:rsidP="004939F7" w:rsidRDefault="00817B6D" w14:paraId="364DAC7D" w14:textId="77777777"/>
    <w:p w:rsidRPr="0004728F" w:rsidR="003E5F89" w:rsidP="004939F7" w:rsidRDefault="00B35CFF" w14:paraId="5CDEFB12" w14:textId="736CDF66">
      <w:r w:rsidRPr="0004728F">
        <w:t xml:space="preserve">The SNHGQ </w:t>
      </w:r>
      <w:r w:rsidRPr="0004728F" w:rsidR="0071601E">
        <w:t xml:space="preserve">data elements and form were </w:t>
      </w:r>
      <w:r w:rsidRPr="0004728F">
        <w:t xml:space="preserve">designed </w:t>
      </w:r>
      <w:r w:rsidRPr="0004728F" w:rsidR="00871535">
        <w:t xml:space="preserve">for </w:t>
      </w:r>
      <w:r w:rsidRPr="0004728F" w:rsidR="00453C86">
        <w:t xml:space="preserve">administration </w:t>
      </w:r>
      <w:r w:rsidRPr="0004728F">
        <w:t>via telephone interview with cases of enteric disease or their prox</w:t>
      </w:r>
      <w:r w:rsidRPr="0004728F" w:rsidR="00871535">
        <w:t>ies</w:t>
      </w:r>
      <w:r w:rsidRPr="0004728F">
        <w:t>.  The SNHGQ is available in a fill-able PDF format that allows the interviewer to submit completed interview data via e-mail as an XML file format.  The use of the fill-able PDF questionnaire limits the burden of needing to enter data from a paper-based form submitted via facsimile into an electronic format.</w:t>
      </w:r>
      <w:r w:rsidRPr="0004728F" w:rsidR="00926424">
        <w:t xml:space="preserve"> </w:t>
      </w:r>
      <w:r w:rsidRPr="0004728F">
        <w:t xml:space="preserve">  </w:t>
      </w:r>
      <w:r w:rsidRPr="0004728F" w:rsidR="00CB39EE">
        <w:t>However,</w:t>
      </w:r>
      <w:r w:rsidRPr="0004728F" w:rsidR="0001156B">
        <w:t xml:space="preserve"> </w:t>
      </w:r>
      <w:r w:rsidRPr="0004728F" w:rsidR="00CB39EE">
        <w:t>t</w:t>
      </w:r>
      <w:r w:rsidRPr="0004728F">
        <w:t xml:space="preserve">he SNHGQ is available for use in a non-fillable format for those who choose to not submit data electronically.  In this case, data will be submitted via facsimile to CDC where ORPB epidemiologists transcribe the data into the fill-able PDF to obtain the XML file format of the submitted data.  There is no effective difference in the time it takes the interviewer to fill in the SNHGQ form as the fill-able electronic version, or by hand on the non-fillable form.  </w:t>
      </w:r>
      <w:r w:rsidRPr="0004728F" w:rsidR="007D74E0">
        <w:t>The use of the fill-able form will be encouraged to limit data entry burden and it is expected that the majority of interviews will be submitted electronically.</w:t>
      </w:r>
    </w:p>
    <w:p w:rsidRPr="0004728F" w:rsidR="00B35CFF" w:rsidP="004939F7" w:rsidRDefault="00B35CFF" w14:paraId="7152BC33" w14:textId="77777777"/>
    <w:p w:rsidRPr="0004728F" w:rsidR="003E5F89" w:rsidP="001E5FC8" w:rsidRDefault="003E5F89" w14:paraId="0E0AE87E" w14:textId="77777777">
      <w:pPr>
        <w:pStyle w:val="Heading1"/>
      </w:pPr>
      <w:bookmarkStart w:name="_Toc453247838" w:id="6"/>
      <w:r w:rsidRPr="0004728F">
        <w:t>4. Efforts to Identify Duplication and Use of Similar Information</w:t>
      </w:r>
      <w:bookmarkEnd w:id="6"/>
    </w:p>
    <w:p w:rsidRPr="0004728F" w:rsidR="003E5F89" w:rsidP="004939F7" w:rsidRDefault="003E5F89" w14:paraId="5385D5E8" w14:textId="77777777"/>
    <w:p w:rsidRPr="0004728F" w:rsidR="003E5F89" w:rsidP="004939F7" w:rsidRDefault="00712369" w14:paraId="506BFE98" w14:textId="77777777">
      <w:r w:rsidRPr="0004728F">
        <w:t xml:space="preserve">CDC has conferred with internal </w:t>
      </w:r>
      <w:r w:rsidRPr="0004728F" w:rsidR="00973640">
        <w:t xml:space="preserve">and external </w:t>
      </w:r>
      <w:r w:rsidRPr="0004728F">
        <w:t xml:space="preserve">staff </w:t>
      </w:r>
      <w:r w:rsidRPr="0004728F" w:rsidR="00973640">
        <w:t>through various workgroups and meetings</w:t>
      </w:r>
      <w:r w:rsidRPr="0004728F">
        <w:t xml:space="preserve">. </w:t>
      </w:r>
      <w:r w:rsidRPr="0004728F" w:rsidR="00973640">
        <w:t>There is currently no national, standardized hypothesis generating interview data collection instrument for use during multistate enteric disease outbreak investigations for most enteric disease pathogens</w:t>
      </w:r>
      <w:r w:rsidRPr="0004728F" w:rsidR="00017E53">
        <w:t>.  T</w:t>
      </w:r>
      <w:r w:rsidRPr="0004728F" w:rsidR="0071601E">
        <w:t>he SNHGQ should not generally lead to collection of duplicate information</w:t>
      </w:r>
      <w:r w:rsidRPr="0004728F" w:rsidR="00017E53">
        <w:t>: the SNHGQ can be populated with any data elements routinely collected by the state or local jurisdiction on standardized infectious disease case report forms during their initial investigation</w:t>
      </w:r>
      <w:r w:rsidRPr="0004728F" w:rsidR="00973640">
        <w:t xml:space="preserve">.  The </w:t>
      </w:r>
      <w:r w:rsidRPr="0004728F" w:rsidR="00973640">
        <w:rPr>
          <w:i/>
        </w:rPr>
        <w:t>Listeria</w:t>
      </w:r>
      <w:r w:rsidRPr="0004728F" w:rsidR="00973640">
        <w:t xml:space="preserve"> Initiative Case Report Form provides a similar </w:t>
      </w:r>
      <w:proofErr w:type="gramStart"/>
      <w:r w:rsidRPr="0004728F" w:rsidR="00973640">
        <w:t>function, but</w:t>
      </w:r>
      <w:proofErr w:type="gramEnd"/>
      <w:r w:rsidRPr="0004728F" w:rsidR="00973640">
        <w:t xml:space="preserve"> is designed for use for all cases of listeriosis and as such, only collects data specific to the unique exposures of importance for infection with </w:t>
      </w:r>
      <w:r w:rsidRPr="0004728F" w:rsidR="00973640">
        <w:rPr>
          <w:i/>
        </w:rPr>
        <w:t>Listeria monocytogenes</w:t>
      </w:r>
      <w:r w:rsidRPr="0004728F" w:rsidR="00973640">
        <w:t xml:space="preserve">.  The SNHGQ does not duplicate or replicate the </w:t>
      </w:r>
      <w:r w:rsidRPr="0004728F" w:rsidR="00973640">
        <w:rPr>
          <w:i/>
        </w:rPr>
        <w:t>Listeria</w:t>
      </w:r>
      <w:r w:rsidRPr="0004728F" w:rsidR="00973640">
        <w:t xml:space="preserve"> Initiative Case Report Form</w:t>
      </w:r>
      <w:r w:rsidRPr="0004728F" w:rsidR="00CB7CA3">
        <w:t xml:space="preserve"> (OMB No. 0920-0004)</w:t>
      </w:r>
      <w:r w:rsidRPr="0004728F" w:rsidR="00973640">
        <w:t>.  Instead, it provides data for the vast array of potential exposures of importance for investigating multistate outbreaks of various enteric disease pathogens.</w:t>
      </w:r>
    </w:p>
    <w:p w:rsidRPr="0004728F" w:rsidR="003E5F89" w:rsidP="004939F7" w:rsidRDefault="003E5F89" w14:paraId="5A12FAD6" w14:textId="77777777"/>
    <w:p w:rsidRPr="0004728F" w:rsidR="003E5F89" w:rsidP="001E5FC8" w:rsidRDefault="003E5F89" w14:paraId="252DD9FB" w14:textId="77777777">
      <w:pPr>
        <w:pStyle w:val="Heading1"/>
      </w:pPr>
      <w:bookmarkStart w:name="_Toc453247839" w:id="7"/>
      <w:r w:rsidRPr="0004728F">
        <w:t>5.  Impact on Small Businesses or Other Small Entities</w:t>
      </w:r>
      <w:bookmarkEnd w:id="7"/>
    </w:p>
    <w:p w:rsidRPr="0004728F" w:rsidR="003E5F89" w:rsidP="004939F7" w:rsidRDefault="003E5F89" w14:paraId="6B103DC9" w14:textId="77777777"/>
    <w:p w:rsidRPr="0004728F" w:rsidR="003E5F89" w:rsidP="004939F7" w:rsidRDefault="00973640" w14:paraId="691F2C6C" w14:textId="77777777">
      <w:r w:rsidRPr="0004728F">
        <w:t>No small businesses will be involved in this data collection</w:t>
      </w:r>
    </w:p>
    <w:p w:rsidRPr="0004728F" w:rsidR="003E5F89" w:rsidP="004939F7" w:rsidRDefault="003E5F89" w14:paraId="6BF8145B" w14:textId="77777777"/>
    <w:p w:rsidRPr="0004728F" w:rsidR="003E5F89" w:rsidP="001E5FC8" w:rsidRDefault="003E5F89" w14:paraId="2731E132" w14:textId="77777777">
      <w:pPr>
        <w:pStyle w:val="Heading1"/>
      </w:pPr>
      <w:bookmarkStart w:name="_Toc453247840" w:id="8"/>
      <w:r w:rsidRPr="0004728F">
        <w:t>6. Consequences of Collecting the Information Less Frequently</w:t>
      </w:r>
      <w:bookmarkEnd w:id="8"/>
    </w:p>
    <w:p w:rsidRPr="0004728F" w:rsidR="00F76DB6" w:rsidP="004939F7" w:rsidRDefault="00F76DB6" w14:paraId="3F98F1A3" w14:textId="77777777">
      <w:pPr>
        <w:rPr>
          <w:b/>
        </w:rPr>
      </w:pPr>
    </w:p>
    <w:p w:rsidRPr="0004728F" w:rsidR="00F76DB6" w:rsidP="004939F7" w:rsidRDefault="00F76DB6" w14:paraId="697AD613" w14:textId="77777777">
      <w:r w:rsidRPr="0004728F">
        <w:t>Lack of consistent data slows down the epidemic investigation process.</w:t>
      </w:r>
    </w:p>
    <w:p w:rsidRPr="0004728F" w:rsidR="003E5F89" w:rsidP="004939F7" w:rsidRDefault="003E5F89" w14:paraId="28738B45" w14:textId="77777777"/>
    <w:p w:rsidRPr="0004728F" w:rsidR="003E5F89" w:rsidP="001E5FC8" w:rsidRDefault="003E5F89" w14:paraId="73B28CE9" w14:textId="77777777">
      <w:pPr>
        <w:pStyle w:val="Heading1"/>
      </w:pPr>
      <w:bookmarkStart w:name="_Toc453247841" w:id="9"/>
      <w:r w:rsidRPr="0004728F">
        <w:t>7. Special Circumstances Relating to the Guidelines of 5 CFR 1320.5</w:t>
      </w:r>
      <w:bookmarkEnd w:id="9"/>
    </w:p>
    <w:p w:rsidRPr="0004728F" w:rsidR="003E5F89" w:rsidP="004939F7" w:rsidRDefault="003E5F89" w14:paraId="23D4C55A" w14:textId="77777777"/>
    <w:p w:rsidRPr="0004728F" w:rsidR="003E5F89" w:rsidP="004939F7" w:rsidRDefault="0033262A" w14:paraId="34A3C72B" w14:textId="77777777">
      <w:r w:rsidRPr="0004728F">
        <w:t>This request is consistent with the general information collection guidelines of 5 CFR 1320.5(d)(2). No special circumstances apply.</w:t>
      </w:r>
    </w:p>
    <w:p w:rsidRPr="0004728F" w:rsidR="003E5F89" w:rsidP="004939F7" w:rsidRDefault="003E5F89" w14:paraId="0A1C7C50" w14:textId="77777777"/>
    <w:p w:rsidRPr="0004728F" w:rsidR="003E5F89" w:rsidP="001E5FC8" w:rsidRDefault="00EE7156" w14:paraId="01D9CBAE" w14:textId="77777777">
      <w:pPr>
        <w:pStyle w:val="Heading1"/>
      </w:pPr>
      <w:bookmarkStart w:name="_Toc453247842" w:id="10"/>
      <w:r w:rsidRPr="0004728F">
        <w:t>8. Comments in Response to the Federal Register Notice and Efforts to Consult Outside the Agency</w:t>
      </w:r>
      <w:bookmarkEnd w:id="10"/>
    </w:p>
    <w:p w:rsidRPr="0004728F" w:rsidR="00EE7156" w:rsidP="004939F7" w:rsidRDefault="00EE7156" w14:paraId="1B6771AF" w14:textId="77777777"/>
    <w:p w:rsidRPr="0004728F" w:rsidR="0038298A" w:rsidP="00773639" w:rsidRDefault="00773639" w14:paraId="6A810524" w14:textId="61E99D6E">
      <w:r w:rsidRPr="0004728F">
        <w:rPr>
          <w:b/>
        </w:rPr>
        <w:t>A.</w:t>
      </w:r>
      <w:r w:rsidRPr="0004728F">
        <w:t xml:space="preserve"> </w:t>
      </w:r>
      <w:r w:rsidRPr="0004728F" w:rsidR="00BE46BB">
        <w:t xml:space="preserve">A 60-Day Federal Register Notice was published in the Federal Register on October 18, 2019, Vol. 84, No. 202, pp. 55963-55965 (Attachment </w:t>
      </w:r>
      <w:r w:rsidRPr="0004728F" w:rsidR="005732F3">
        <w:t>B</w:t>
      </w:r>
      <w:r w:rsidRPr="0004728F" w:rsidR="00BE46BB">
        <w:t xml:space="preserve">). One non-substantive public comment was received (Attachment </w:t>
      </w:r>
      <w:r w:rsidRPr="0004728F" w:rsidR="005732F3">
        <w:t>E</w:t>
      </w:r>
      <w:r w:rsidRPr="0004728F" w:rsidR="00BE46BB">
        <w:t xml:space="preserve">).  </w:t>
      </w:r>
    </w:p>
    <w:p w:rsidRPr="0004728F" w:rsidR="007111B5" w:rsidP="007111B5" w:rsidRDefault="0038298A" w14:paraId="72AF1A41" w14:textId="77777777">
      <w:pPr>
        <w:ind w:left="360"/>
      </w:pPr>
      <w:r w:rsidRPr="0004728F">
        <w:t xml:space="preserve"> </w:t>
      </w:r>
    </w:p>
    <w:p w:rsidRPr="0004728F" w:rsidR="0075311B" w:rsidP="0075311B" w:rsidRDefault="00EE7156" w14:paraId="428F2A32" w14:textId="77777777">
      <w:pPr>
        <w:pStyle w:val="Bullet"/>
        <w:numPr>
          <w:ilvl w:val="0"/>
          <w:numId w:val="0"/>
        </w:numPr>
        <w:spacing w:after="0"/>
        <w:rPr>
          <w:b/>
        </w:rPr>
      </w:pPr>
      <w:r w:rsidRPr="0004728F">
        <w:rPr>
          <w:b/>
        </w:rPr>
        <w:t>B.</w:t>
      </w:r>
      <w:r w:rsidRPr="0004728F" w:rsidR="006C4DC8">
        <w:rPr>
          <w:b/>
        </w:rPr>
        <w:t xml:space="preserve"> </w:t>
      </w:r>
      <w:proofErr w:type="spellStart"/>
      <w:r w:rsidRPr="0004728F" w:rsidR="009D7F70">
        <w:t>OutbreakNet</w:t>
      </w:r>
      <w:proofErr w:type="spellEnd"/>
      <w:r w:rsidRPr="0004728F" w:rsidR="009D7F70">
        <w:t xml:space="preserve"> </w:t>
      </w:r>
      <w:r w:rsidRPr="0004728F" w:rsidR="0075311B">
        <w:t xml:space="preserve">is the national voluntary network of </w:t>
      </w:r>
      <w:r w:rsidRPr="0004728F" w:rsidR="0075311B">
        <w:rPr>
          <w:color w:val="000000"/>
          <w:lang w:val="en"/>
        </w:rPr>
        <w:t xml:space="preserve">epidemiologists and other public health officials who investigate outbreaks of foodborne, waterborne, and other enteric illnesses in the United States.  </w:t>
      </w:r>
      <w:proofErr w:type="spellStart"/>
      <w:r w:rsidRPr="0004728F" w:rsidR="0075311B">
        <w:rPr>
          <w:color w:val="000000"/>
          <w:lang w:val="en"/>
        </w:rPr>
        <w:t>OutbreakNet</w:t>
      </w:r>
      <w:proofErr w:type="spellEnd"/>
      <w:r w:rsidRPr="0004728F" w:rsidR="0075311B">
        <w:rPr>
          <w:color w:val="000000"/>
          <w:lang w:val="en"/>
        </w:rPr>
        <w:t xml:space="preserve"> members </w:t>
      </w:r>
      <w:r w:rsidRPr="0004728F" w:rsidR="0075311B">
        <w:t>include</w:t>
      </w:r>
      <w:r w:rsidRPr="0004728F" w:rsidR="009D7F70">
        <w:t xml:space="preserve"> local, state, f</w:t>
      </w:r>
      <w:r w:rsidRPr="0004728F" w:rsidR="0075311B">
        <w:t xml:space="preserve">ederal, and regulatory partners.  During the </w:t>
      </w:r>
      <w:r w:rsidRPr="0004728F" w:rsidR="009D7F70">
        <w:t xml:space="preserve">2009, 2010, and 2011 </w:t>
      </w:r>
      <w:proofErr w:type="spellStart"/>
      <w:r w:rsidRPr="0004728F" w:rsidR="009D7F70">
        <w:t>OutbreakNet</w:t>
      </w:r>
      <w:proofErr w:type="spellEnd"/>
      <w:r w:rsidRPr="0004728F" w:rsidR="009D7F70">
        <w:t xml:space="preserve"> </w:t>
      </w:r>
      <w:r w:rsidRPr="0004728F" w:rsidR="0075311B">
        <w:t>Annual Conferences, breakout sessions were convened to discuss the core elements project and the subsequent development of the SNHGQ.  Public health partners from across the U.S., both internal and external to CDC, participated in th</w:t>
      </w:r>
      <w:r w:rsidRPr="0004728F" w:rsidR="00091601">
        <w:t>e development process</w:t>
      </w:r>
      <w:r w:rsidRPr="0004728F" w:rsidR="0071601E">
        <w:t>, including the Food and Drug Administration and the Department of Agriculture</w:t>
      </w:r>
      <w:r w:rsidRPr="0004728F" w:rsidR="00091601">
        <w:t>.  Additio</w:t>
      </w:r>
      <w:r w:rsidRPr="0004728F" w:rsidR="0075311B">
        <w:t>n</w:t>
      </w:r>
      <w:r w:rsidRPr="0004728F" w:rsidR="00091601">
        <w:t>a</w:t>
      </w:r>
      <w:r w:rsidRPr="0004728F" w:rsidR="0075311B">
        <w:t>lly, following the 6</w:t>
      </w:r>
      <w:r w:rsidRPr="0004728F" w:rsidR="0075311B">
        <w:rPr>
          <w:vertAlign w:val="superscript"/>
        </w:rPr>
        <w:t>th</w:t>
      </w:r>
      <w:r w:rsidRPr="0004728F" w:rsidR="0075311B">
        <w:t xml:space="preserve"> </w:t>
      </w:r>
      <w:proofErr w:type="spellStart"/>
      <w:r w:rsidRPr="0004728F" w:rsidR="0075311B">
        <w:t>OutbreakNet</w:t>
      </w:r>
      <w:proofErr w:type="spellEnd"/>
      <w:r w:rsidRPr="0004728F" w:rsidR="0075311B">
        <w:t xml:space="preserve"> Annual Conference held during 2010, </w:t>
      </w:r>
      <w:proofErr w:type="spellStart"/>
      <w:r w:rsidRPr="0004728F" w:rsidR="0075311B">
        <w:t>OutbreakNet</w:t>
      </w:r>
      <w:proofErr w:type="spellEnd"/>
      <w:r w:rsidRPr="0004728F" w:rsidR="0075311B">
        <w:t xml:space="preserve"> members volunteered to participate in a working group, led by CDC, to determine the format and final layout of the SNHGQ.  This data collection instrument is a direct result of these collaborations.</w:t>
      </w:r>
    </w:p>
    <w:p w:rsidRPr="0004728F" w:rsidR="00EE7156" w:rsidP="0075311B" w:rsidRDefault="0075311B" w14:paraId="0952A04D" w14:textId="77777777">
      <w:pPr>
        <w:pStyle w:val="Bullet"/>
        <w:numPr>
          <w:ilvl w:val="0"/>
          <w:numId w:val="0"/>
        </w:numPr>
        <w:spacing w:after="0"/>
      </w:pPr>
      <w:r w:rsidRPr="0004728F">
        <w:t xml:space="preserve"> </w:t>
      </w:r>
    </w:p>
    <w:p w:rsidRPr="0004728F" w:rsidR="00EE7156" w:rsidP="001E5FC8" w:rsidRDefault="00EE7156" w14:paraId="41DC5F2C" w14:textId="77777777">
      <w:pPr>
        <w:pStyle w:val="Heading1"/>
      </w:pPr>
      <w:bookmarkStart w:name="_Toc453247843" w:id="11"/>
      <w:r w:rsidRPr="0004728F">
        <w:t>9.  Explanations of Any Payment or Gift to Respondents</w:t>
      </w:r>
      <w:bookmarkEnd w:id="11"/>
    </w:p>
    <w:p w:rsidRPr="0004728F" w:rsidR="00EE7156" w:rsidP="004939F7" w:rsidRDefault="00EE7156" w14:paraId="3E3BF37A" w14:textId="77777777"/>
    <w:p w:rsidRPr="0004728F" w:rsidR="00EE7156" w:rsidP="004939F7" w:rsidRDefault="00617111" w14:paraId="1CF856A8" w14:textId="77777777">
      <w:r w:rsidRPr="0004728F">
        <w:t>There will be no remuneration to respondents.</w:t>
      </w:r>
    </w:p>
    <w:p w:rsidRPr="0004728F" w:rsidR="00091601" w:rsidP="004939F7" w:rsidRDefault="00091601" w14:paraId="7E211B82" w14:textId="77777777"/>
    <w:p w:rsidRPr="0004728F" w:rsidR="00EE7156" w:rsidP="001E5FC8" w:rsidRDefault="00EE7156" w14:paraId="57293812" w14:textId="729712EE">
      <w:pPr>
        <w:pStyle w:val="Heading1"/>
      </w:pPr>
      <w:bookmarkStart w:name="_Toc453247844" w:id="12"/>
      <w:r w:rsidRPr="0004728F">
        <w:t xml:space="preserve">10. </w:t>
      </w:r>
      <w:r w:rsidRPr="0004728F" w:rsidR="00153530">
        <w:t>Protection of Privacy and Confidentiality of Information</w:t>
      </w:r>
      <w:r w:rsidRPr="0004728F" w:rsidR="006568CB">
        <w:t xml:space="preserve"> </w:t>
      </w:r>
      <w:r w:rsidRPr="0004728F">
        <w:t xml:space="preserve">Provided </w:t>
      </w:r>
      <w:r w:rsidRPr="0004728F" w:rsidR="00153530">
        <w:t>by</w:t>
      </w:r>
      <w:r w:rsidRPr="0004728F">
        <w:t xml:space="preserve"> Respondents</w:t>
      </w:r>
      <w:bookmarkEnd w:id="12"/>
    </w:p>
    <w:p w:rsidRPr="0004728F" w:rsidR="00107232" w:rsidP="00107232" w:rsidRDefault="00107232" w14:paraId="30443C62" w14:textId="77777777"/>
    <w:p w:rsidRPr="0004728F" w:rsidR="00107232" w:rsidP="00107232" w:rsidRDefault="00DF00F1" w14:paraId="3D9AC6F8" w14:textId="44CD44BB">
      <w:r w:rsidRPr="0004728F">
        <w:t xml:space="preserve">NCEZID’s Information Systems Security Officer reviewed this submission and determined that the Privacy Act does not apply. </w:t>
      </w:r>
      <w:r w:rsidRPr="0004728F" w:rsidR="00107232">
        <w:t xml:space="preserve"> No individually identifiable information is being collected.</w:t>
      </w:r>
    </w:p>
    <w:p w:rsidRPr="0004728F" w:rsidR="00DF00F1" w:rsidP="004939F7" w:rsidRDefault="00DF00F1" w14:paraId="51DC15A5" w14:textId="66E1AB5D"/>
    <w:p w:rsidRPr="0004728F" w:rsidR="00DE1387" w:rsidP="004939F7" w:rsidRDefault="00DE1387" w14:paraId="65E79BC5" w14:textId="77777777">
      <w:r w:rsidRPr="0004728F">
        <w:t xml:space="preserve">Individuals and organizations will be assured of the </w:t>
      </w:r>
      <w:r w:rsidRPr="0004728F" w:rsidR="00752819">
        <w:t>privacy</w:t>
      </w:r>
      <w:r w:rsidRPr="0004728F" w:rsidR="006568CB">
        <w:t xml:space="preserve"> </w:t>
      </w:r>
      <w:r w:rsidRPr="0004728F">
        <w:t>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without their prior consent</w:t>
      </w:r>
      <w:r w:rsidRPr="0004728F" w:rsidR="00752819">
        <w:t>, unless required by law upon the demand of a court or other governmental authority</w:t>
      </w:r>
      <w:r w:rsidRPr="0004728F">
        <w:t xml:space="preserve">. </w:t>
      </w:r>
    </w:p>
    <w:p w:rsidRPr="0004728F" w:rsidR="00DE1387" w:rsidP="004939F7" w:rsidRDefault="00DE1387" w14:paraId="014FB1DB" w14:textId="77777777"/>
    <w:p w:rsidRPr="0004728F" w:rsidR="00DE1387" w:rsidP="00DE1387" w:rsidRDefault="0071601E" w14:paraId="6966D780" w14:textId="77777777">
      <w:r w:rsidRPr="0004728F">
        <w:t>These</w:t>
      </w:r>
      <w:r w:rsidRPr="0004728F" w:rsidR="00DE1387">
        <w:t xml:space="preserve"> </w:t>
      </w:r>
      <w:r w:rsidRPr="0004728F" w:rsidR="00364CC2">
        <w:t>data</w:t>
      </w:r>
      <w:r w:rsidRPr="0004728F">
        <w:t xml:space="preserve"> elements and</w:t>
      </w:r>
      <w:r w:rsidRPr="0004728F" w:rsidR="00364CC2">
        <w:t xml:space="preserve"> collection tool</w:t>
      </w:r>
      <w:r w:rsidRPr="0004728F" w:rsidR="00DE1387">
        <w:t xml:space="preserve"> will </w:t>
      </w:r>
      <w:r w:rsidRPr="0004728F" w:rsidR="00364CC2">
        <w:t>ascertain</w:t>
      </w:r>
      <w:r w:rsidRPr="0004728F" w:rsidR="00DE1387">
        <w:t xml:space="preserve"> information from r</w:t>
      </w:r>
      <w:r w:rsidRPr="0004728F" w:rsidR="00364CC2">
        <w:t>espondents about exposures (food and other) preceding an onset of illness</w:t>
      </w:r>
      <w:r w:rsidRPr="0004728F" w:rsidR="00DE1387">
        <w:t xml:space="preserve">. It will not collect any information that could be used to identify individual patients. </w:t>
      </w:r>
      <w:r w:rsidRPr="0004728F" w:rsidR="00364CC2">
        <w:t>Local or State public health officials with jurisdictional responsibility will maintain the</w:t>
      </w:r>
      <w:r w:rsidRPr="0004728F" w:rsidR="00DE1387">
        <w:t xml:space="preserve"> responde</w:t>
      </w:r>
      <w:r w:rsidRPr="0004728F" w:rsidR="00364CC2">
        <w:t>nt’s name, telephone number, and other personally identifiable information</w:t>
      </w:r>
      <w:r w:rsidRPr="0004728F" w:rsidR="00DE1387">
        <w:t xml:space="preserve">. This information will be </w:t>
      </w:r>
      <w:r w:rsidRPr="0004728F" w:rsidR="00364CC2">
        <w:t>not be included in the data c</w:t>
      </w:r>
      <w:r w:rsidRPr="0004728F" w:rsidR="00C4603E">
        <w:t>ollection tool and n</w:t>
      </w:r>
      <w:r w:rsidRPr="0004728F" w:rsidR="00DE1387">
        <w:t xml:space="preserve">o identifying information will be transmitted to CDC. </w:t>
      </w:r>
    </w:p>
    <w:p w:rsidRPr="0004728F" w:rsidR="00DE1387" w:rsidP="004939F7" w:rsidRDefault="00DE1387" w14:paraId="29664B81" w14:textId="77777777"/>
    <w:p w:rsidRPr="0004728F" w:rsidR="00EE7156" w:rsidP="001E5FC8" w:rsidRDefault="00EE7156" w14:paraId="16F1D2F6" w14:textId="77777777">
      <w:pPr>
        <w:pStyle w:val="Heading1"/>
      </w:pPr>
      <w:bookmarkStart w:name="_Toc453247845" w:id="13"/>
      <w:r w:rsidRPr="0004728F">
        <w:t xml:space="preserve">11.  </w:t>
      </w:r>
      <w:r w:rsidRPr="0004728F" w:rsidR="00153530">
        <w:t xml:space="preserve">Institutional Review Board (IRB) and </w:t>
      </w:r>
      <w:r w:rsidRPr="0004728F">
        <w:t>Justification for Sensitive Questions</w:t>
      </w:r>
      <w:bookmarkEnd w:id="13"/>
    </w:p>
    <w:p w:rsidRPr="0004728F" w:rsidR="00EE7156" w:rsidP="004939F7" w:rsidRDefault="00EE7156" w14:paraId="5636E302" w14:textId="77777777"/>
    <w:p w:rsidRPr="0004728F" w:rsidR="00562796" w:rsidP="004939F7" w:rsidRDefault="00562796" w14:paraId="307CD593" w14:textId="2E497391">
      <w:pPr>
        <w:rPr>
          <w:u w:val="single"/>
        </w:rPr>
      </w:pPr>
      <w:r w:rsidRPr="0004728F">
        <w:rPr>
          <w:u w:val="single"/>
        </w:rPr>
        <w:t>Institutional Review Board (IRB)</w:t>
      </w:r>
    </w:p>
    <w:p w:rsidRPr="0004728F" w:rsidR="00562796" w:rsidP="00562796" w:rsidRDefault="00562796" w14:paraId="3EEEE084" w14:textId="566FFE7A">
      <w:r w:rsidRPr="0004728F">
        <w:t>It has been determined that IRB review is not required for this data collection</w:t>
      </w:r>
      <w:r w:rsidRPr="0004728F" w:rsidR="00DC7DEB">
        <w:t xml:space="preserve"> </w:t>
      </w:r>
      <w:r w:rsidRPr="0004728F">
        <w:t xml:space="preserve">(Attachment </w:t>
      </w:r>
      <w:r w:rsidRPr="0004728F" w:rsidR="00093E9C">
        <w:t>D</w:t>
      </w:r>
      <w:r w:rsidRPr="0004728F">
        <w:t xml:space="preserve">). </w:t>
      </w:r>
    </w:p>
    <w:p w:rsidRPr="0004728F" w:rsidR="00562796" w:rsidP="004939F7" w:rsidRDefault="00562796" w14:paraId="3E060CA5" w14:textId="77777777"/>
    <w:p w:rsidRPr="0004728F" w:rsidR="00562796" w:rsidP="004939F7" w:rsidRDefault="00562796" w14:paraId="033FB1B0" w14:textId="696F523A">
      <w:pPr>
        <w:rPr>
          <w:u w:val="single"/>
        </w:rPr>
      </w:pPr>
      <w:r w:rsidRPr="0004728F">
        <w:rPr>
          <w:u w:val="single"/>
        </w:rPr>
        <w:t>Justification for Sensitive Questions</w:t>
      </w:r>
    </w:p>
    <w:p w:rsidRPr="0004728F" w:rsidR="00EE7156" w:rsidP="004939F7" w:rsidRDefault="00617111" w14:paraId="12AFB40C" w14:textId="77777777">
      <w:r w:rsidRPr="0004728F">
        <w:t xml:space="preserve">No questions of a sensitive nature will be asked. Further, during the introduction to the interview, respondents will be informed that their participation is voluntary and that they can refuse to answer any question. </w:t>
      </w:r>
    </w:p>
    <w:p w:rsidRPr="0004728F" w:rsidR="00EE7156" w:rsidP="004939F7" w:rsidRDefault="00EE7156" w14:paraId="799AEE8C" w14:textId="77777777"/>
    <w:p w:rsidRPr="0004728F" w:rsidR="00EE7156" w:rsidP="001E5FC8" w:rsidRDefault="00EE7156" w14:paraId="47BE67EC" w14:textId="77777777">
      <w:pPr>
        <w:pStyle w:val="Heading1"/>
      </w:pPr>
      <w:bookmarkStart w:name="_Toc453247846" w:id="14"/>
      <w:r w:rsidRPr="0004728F">
        <w:t>12. Estimates of Annualized Burden Hours and Costs</w:t>
      </w:r>
      <w:bookmarkEnd w:id="14"/>
    </w:p>
    <w:p w:rsidRPr="0004728F" w:rsidR="00EE7156" w:rsidP="004939F7" w:rsidRDefault="00EE7156" w14:paraId="6EA59456" w14:textId="77777777"/>
    <w:p w:rsidRPr="0004728F" w:rsidR="00EE7156" w:rsidP="004939F7" w:rsidRDefault="00EE7156" w14:paraId="61388BA5" w14:textId="77777777">
      <w:r w:rsidRPr="0004728F">
        <w:t>A.</w:t>
      </w:r>
      <w:r w:rsidRPr="0004728F" w:rsidR="00617111">
        <w:t xml:space="preserve"> Interviews will be conducted </w:t>
      </w:r>
      <w:r w:rsidRPr="0004728F" w:rsidR="00A81873">
        <w:t>with cases of enteric disease identified as part of a multistate outbreak investigation.  Based on the estimated number of cases of foodborne disease in the U.S. and the proportion of those cases that are outbreak associated, it is estimated that the SNHGQ would be administered to approximately 4,000 individual respondents across all jurisdictions</w:t>
      </w:r>
      <w:r w:rsidRPr="0004728F" w:rsidR="0071601E">
        <w:t xml:space="preserve"> each year</w:t>
      </w:r>
      <w:r w:rsidRPr="0004728F" w:rsidR="00A81873">
        <w:t xml:space="preserve">.  </w:t>
      </w:r>
      <w:r w:rsidRPr="0004728F" w:rsidR="00617111">
        <w:t xml:space="preserve"> </w:t>
      </w:r>
    </w:p>
    <w:p w:rsidRPr="0004728F" w:rsidR="00EE7156" w:rsidP="004939F7" w:rsidRDefault="00EE7156" w14:paraId="51522211" w14:textId="77777777"/>
    <w:p w:rsidRPr="0004728F" w:rsidR="00EE7156" w:rsidP="008B27A9" w:rsidRDefault="00EE7156" w14:paraId="56F1B9F2" w14:textId="3CC2E6C2">
      <w:r w:rsidRPr="0004728F">
        <w:t>B.</w:t>
      </w:r>
      <w:r w:rsidRPr="0004728F" w:rsidR="00063DFD">
        <w:t xml:space="preserve"> </w:t>
      </w:r>
      <w:r w:rsidRPr="0004728F" w:rsidR="00324853">
        <w:t>We used the 2018 mean average hourly wage for all occupations in the United States.  This wage of $27.11 was obtained from the Bureau of Labor Statistics (</w:t>
      </w:r>
      <w:hyperlink w:history="1" r:id="rId13">
        <w:r w:rsidRPr="0004728F" w:rsidR="00324853">
          <w:rPr>
            <w:rStyle w:val="Hyperlink"/>
            <w:color w:val="000000"/>
          </w:rPr>
          <w:t>http://www.bls.gov/oes/current/oes_nat.htm</w:t>
        </w:r>
      </w:hyperlink>
      <w:r w:rsidRPr="0004728F" w:rsidR="00324853">
        <w:t>).</w:t>
      </w:r>
    </w:p>
    <w:p w:rsidRPr="0004728F" w:rsidR="008B27A9" w:rsidP="008B27A9" w:rsidRDefault="008B27A9" w14:paraId="1277559A" w14:textId="77777777"/>
    <w:p w:rsidRPr="0004728F" w:rsidR="00EE7156" w:rsidP="004939F7" w:rsidRDefault="00063DFD" w14:paraId="071BC2E0" w14:textId="77777777">
      <w:r w:rsidRPr="0004728F">
        <w:t xml:space="preserve">Exhibit </w:t>
      </w:r>
      <w:r w:rsidRPr="0004728F" w:rsidR="001E4CD6">
        <w:t>1</w:t>
      </w:r>
      <w:r w:rsidRPr="0004728F">
        <w:t xml:space="preserve"> shows the estimated annual burden hours for each organization’s time to participate in this research. The total ann</w:t>
      </w:r>
      <w:r w:rsidRPr="0004728F" w:rsidR="006A1032">
        <w:t xml:space="preserve">ual burden is estimated to be </w:t>
      </w:r>
      <w:r w:rsidRPr="0004728F" w:rsidR="00A81873">
        <w:t>3,000</w:t>
      </w:r>
      <w:r w:rsidRPr="0004728F">
        <w:t xml:space="preserve"> hours.</w:t>
      </w:r>
    </w:p>
    <w:p w:rsidRPr="0004728F" w:rsidR="008B27A9" w:rsidP="00A81873" w:rsidRDefault="008B27A9" w14:paraId="4F0FBB41" w14:textId="77777777">
      <w:pPr>
        <w:rPr>
          <w:b/>
        </w:rPr>
      </w:pPr>
    </w:p>
    <w:p w:rsidRPr="0004728F" w:rsidR="009D7F70" w:rsidP="00A81873" w:rsidRDefault="001E4CD6" w14:paraId="298F8914" w14:textId="77777777">
      <w:pPr>
        <w:rPr>
          <w:i/>
        </w:rPr>
      </w:pPr>
      <w:r w:rsidRPr="0004728F">
        <w:rPr>
          <w:i/>
        </w:rPr>
        <w:t>Exhibit 1: Estimated Annual Burden Hours</w:t>
      </w:r>
    </w:p>
    <w:p w:rsidRPr="0004728F" w:rsidR="00A81873" w:rsidP="00A81873" w:rsidRDefault="00A81873" w14:paraId="028A7D4A" w14:textId="77777777">
      <w:pPr>
        <w:rPr>
          <w:b/>
        </w:rPr>
      </w:pPr>
    </w:p>
    <w:tbl>
      <w:tblPr>
        <w:tblW w:w="86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620"/>
        <w:gridCol w:w="1543"/>
        <w:gridCol w:w="1436"/>
        <w:gridCol w:w="1209"/>
        <w:gridCol w:w="1209"/>
      </w:tblGrid>
      <w:tr w:rsidRPr="0004728F" w:rsidR="009D7F70" w:rsidTr="00B53CF3" w14:paraId="3FF634C9" w14:textId="77777777">
        <w:trPr>
          <w:cantSplit/>
          <w:trHeight w:val="1134"/>
        </w:trPr>
        <w:tc>
          <w:tcPr>
            <w:tcW w:w="1620" w:type="dxa"/>
            <w:vAlign w:val="center"/>
          </w:tcPr>
          <w:p w:rsidRPr="0004728F" w:rsidR="009D7F70" w:rsidP="009D7F70" w:rsidRDefault="009D7F70" w14:paraId="15F53C21" w14:textId="77777777">
            <w:pPr>
              <w:rPr>
                <w:b/>
              </w:rPr>
            </w:pPr>
            <w:r w:rsidRPr="0004728F">
              <w:rPr>
                <w:b/>
              </w:rPr>
              <w:t>Type of respondents</w:t>
            </w:r>
          </w:p>
        </w:tc>
        <w:tc>
          <w:tcPr>
            <w:tcW w:w="1620" w:type="dxa"/>
            <w:vAlign w:val="center"/>
          </w:tcPr>
          <w:p w:rsidRPr="0004728F" w:rsidR="009D7F70" w:rsidP="009D7F70" w:rsidRDefault="009D7F70" w14:paraId="7C1072F6" w14:textId="77777777">
            <w:pPr>
              <w:rPr>
                <w:b/>
              </w:rPr>
            </w:pPr>
            <w:r w:rsidRPr="0004728F">
              <w:rPr>
                <w:b/>
              </w:rPr>
              <w:t>Form Name</w:t>
            </w:r>
          </w:p>
        </w:tc>
        <w:tc>
          <w:tcPr>
            <w:tcW w:w="1543" w:type="dxa"/>
            <w:vAlign w:val="center"/>
          </w:tcPr>
          <w:p w:rsidRPr="0004728F" w:rsidR="009D7F70" w:rsidP="009D7F70" w:rsidRDefault="009D7F70" w14:paraId="1E174852" w14:textId="77777777">
            <w:pPr>
              <w:rPr>
                <w:b/>
              </w:rPr>
            </w:pPr>
            <w:r w:rsidRPr="0004728F">
              <w:rPr>
                <w:b/>
              </w:rPr>
              <w:t>No. of Respondents</w:t>
            </w:r>
          </w:p>
        </w:tc>
        <w:tc>
          <w:tcPr>
            <w:tcW w:w="1436" w:type="dxa"/>
            <w:vAlign w:val="center"/>
          </w:tcPr>
          <w:p w:rsidRPr="0004728F" w:rsidR="009D7F70" w:rsidP="009D7F70" w:rsidRDefault="009D7F70" w14:paraId="7E3E3C7D" w14:textId="77777777">
            <w:pPr>
              <w:rPr>
                <w:b/>
              </w:rPr>
            </w:pPr>
            <w:r w:rsidRPr="0004728F">
              <w:rPr>
                <w:b/>
              </w:rPr>
              <w:t>No. of Responses per Respondent</w:t>
            </w:r>
          </w:p>
        </w:tc>
        <w:tc>
          <w:tcPr>
            <w:tcW w:w="1209" w:type="dxa"/>
            <w:vAlign w:val="center"/>
          </w:tcPr>
          <w:p w:rsidRPr="0004728F" w:rsidR="009D7F70" w:rsidP="009D7F70" w:rsidRDefault="009D7F70" w14:paraId="34A38B49" w14:textId="77777777">
            <w:pPr>
              <w:rPr>
                <w:b/>
              </w:rPr>
            </w:pPr>
            <w:r w:rsidRPr="0004728F">
              <w:rPr>
                <w:b/>
              </w:rPr>
              <w:t xml:space="preserve">Avg. Burden per Response (in </w:t>
            </w:r>
            <w:proofErr w:type="spellStart"/>
            <w:r w:rsidRPr="0004728F">
              <w:rPr>
                <w:b/>
              </w:rPr>
              <w:t>hrs</w:t>
            </w:r>
            <w:proofErr w:type="spellEnd"/>
            <w:r w:rsidRPr="0004728F">
              <w:rPr>
                <w:b/>
              </w:rPr>
              <w:t>)</w:t>
            </w:r>
          </w:p>
        </w:tc>
        <w:tc>
          <w:tcPr>
            <w:tcW w:w="1209" w:type="dxa"/>
            <w:vAlign w:val="center"/>
          </w:tcPr>
          <w:p w:rsidRPr="0004728F" w:rsidR="009D7F70" w:rsidP="009D7F70" w:rsidRDefault="009D7F70" w14:paraId="01233D60" w14:textId="77777777">
            <w:pPr>
              <w:rPr>
                <w:b/>
              </w:rPr>
            </w:pPr>
            <w:r w:rsidRPr="0004728F">
              <w:rPr>
                <w:b/>
              </w:rPr>
              <w:t xml:space="preserve">Total Burden (in </w:t>
            </w:r>
            <w:proofErr w:type="spellStart"/>
            <w:r w:rsidRPr="0004728F">
              <w:rPr>
                <w:b/>
              </w:rPr>
              <w:t>hrs</w:t>
            </w:r>
            <w:proofErr w:type="spellEnd"/>
            <w:r w:rsidRPr="0004728F">
              <w:rPr>
                <w:b/>
              </w:rPr>
              <w:t>)</w:t>
            </w:r>
          </w:p>
        </w:tc>
      </w:tr>
      <w:tr w:rsidRPr="0004728F" w:rsidR="009D7F70" w:rsidTr="00B53CF3" w14:paraId="1B2BE465" w14:textId="77777777">
        <w:trPr>
          <w:trHeight w:val="1445"/>
        </w:trPr>
        <w:tc>
          <w:tcPr>
            <w:tcW w:w="1620" w:type="dxa"/>
            <w:vAlign w:val="center"/>
          </w:tcPr>
          <w:p w:rsidRPr="0004728F" w:rsidR="009D7F70" w:rsidP="009D7F70" w:rsidRDefault="00B53CF3" w14:paraId="6353E39A" w14:textId="77777777">
            <w:r w:rsidRPr="0004728F">
              <w:t>Ill individuals identified as part of an outbreak investigation</w:t>
            </w:r>
            <w:r w:rsidRPr="0004728F" w:rsidR="009D7F70">
              <w:t xml:space="preserve"> </w:t>
            </w:r>
          </w:p>
        </w:tc>
        <w:tc>
          <w:tcPr>
            <w:tcW w:w="1620" w:type="dxa"/>
            <w:vAlign w:val="center"/>
          </w:tcPr>
          <w:p w:rsidRPr="0004728F" w:rsidR="009D7F70" w:rsidP="009D7F70" w:rsidRDefault="00A81873" w14:paraId="244F756C" w14:textId="77777777">
            <w:r w:rsidRPr="0004728F">
              <w:t xml:space="preserve">Standardized </w:t>
            </w:r>
            <w:r w:rsidRPr="0004728F" w:rsidR="009D7F70">
              <w:t>National Hypothesis Generating Questionnaire (Core Elements)</w:t>
            </w:r>
          </w:p>
        </w:tc>
        <w:tc>
          <w:tcPr>
            <w:tcW w:w="1543" w:type="dxa"/>
            <w:vAlign w:val="center"/>
          </w:tcPr>
          <w:p w:rsidRPr="0004728F" w:rsidR="009D7F70" w:rsidP="009D7F70" w:rsidRDefault="009D7F70" w14:paraId="175867FC" w14:textId="77777777">
            <w:r w:rsidRPr="0004728F">
              <w:t>4,000</w:t>
            </w:r>
          </w:p>
        </w:tc>
        <w:tc>
          <w:tcPr>
            <w:tcW w:w="1436" w:type="dxa"/>
            <w:vAlign w:val="center"/>
          </w:tcPr>
          <w:p w:rsidRPr="0004728F" w:rsidR="009D7F70" w:rsidP="009D7F70" w:rsidRDefault="009D7F70" w14:paraId="3599E76B" w14:textId="77777777">
            <w:r w:rsidRPr="0004728F">
              <w:t>1</w:t>
            </w:r>
          </w:p>
        </w:tc>
        <w:tc>
          <w:tcPr>
            <w:tcW w:w="1209" w:type="dxa"/>
            <w:vAlign w:val="center"/>
          </w:tcPr>
          <w:p w:rsidRPr="0004728F" w:rsidR="009D7F70" w:rsidP="009D7F70" w:rsidRDefault="007C5F96" w14:paraId="6C4FC88A" w14:textId="77777777">
            <w:r w:rsidRPr="0004728F">
              <w:t>45/60</w:t>
            </w:r>
          </w:p>
        </w:tc>
        <w:tc>
          <w:tcPr>
            <w:tcW w:w="1209" w:type="dxa"/>
            <w:vAlign w:val="center"/>
          </w:tcPr>
          <w:p w:rsidRPr="0004728F" w:rsidR="009D7F70" w:rsidP="009D7F70" w:rsidRDefault="009D7F70" w14:paraId="4BCD39B6" w14:textId="77777777">
            <w:r w:rsidRPr="0004728F">
              <w:t>3,000</w:t>
            </w:r>
          </w:p>
        </w:tc>
      </w:tr>
      <w:tr w:rsidRPr="0004728F" w:rsidR="009D7F70" w:rsidTr="008B27A9" w14:paraId="45BF563B" w14:textId="77777777">
        <w:trPr>
          <w:cantSplit/>
          <w:trHeight w:val="836"/>
        </w:trPr>
        <w:tc>
          <w:tcPr>
            <w:tcW w:w="7428" w:type="dxa"/>
            <w:gridSpan w:val="5"/>
            <w:vAlign w:val="center"/>
          </w:tcPr>
          <w:p w:rsidRPr="0004728F" w:rsidR="009D7F70" w:rsidP="00874D5E" w:rsidRDefault="009D7F70" w14:paraId="7DE5B208" w14:textId="77777777">
            <w:r w:rsidRPr="0004728F">
              <w:t>Total</w:t>
            </w:r>
          </w:p>
        </w:tc>
        <w:tc>
          <w:tcPr>
            <w:tcW w:w="1209" w:type="dxa"/>
            <w:vAlign w:val="center"/>
          </w:tcPr>
          <w:p w:rsidRPr="0004728F" w:rsidR="009D7F70" w:rsidP="009D7F70" w:rsidRDefault="009D7F70" w14:paraId="6FEBD7B6" w14:textId="77777777">
            <w:r w:rsidRPr="0004728F">
              <w:t>3,000</w:t>
            </w:r>
          </w:p>
        </w:tc>
      </w:tr>
    </w:tbl>
    <w:p w:rsidRPr="0004728F" w:rsidR="00063DFD" w:rsidP="00874D5E" w:rsidRDefault="00063DFD" w14:paraId="596D284F" w14:textId="6842CBF6">
      <w:pPr>
        <w:spacing w:before="240"/>
      </w:pPr>
      <w:r w:rsidRPr="0004728F">
        <w:t xml:space="preserve">Exhibit </w:t>
      </w:r>
      <w:r w:rsidRPr="0004728F" w:rsidR="001E4CD6">
        <w:t>2</w:t>
      </w:r>
      <w:r w:rsidRPr="0004728F">
        <w:t xml:space="preserve"> shows the estimated annual cost burden associated with </w:t>
      </w:r>
      <w:r w:rsidRPr="0004728F" w:rsidR="008B27A9">
        <w:t>individual</w:t>
      </w:r>
      <w:r w:rsidRPr="0004728F">
        <w:t>’</w:t>
      </w:r>
      <w:r w:rsidRPr="0004728F" w:rsidR="008B27A9">
        <w:t>s</w:t>
      </w:r>
      <w:r w:rsidRPr="0004728F">
        <w:t xml:space="preserve"> time to participate. </w:t>
      </w:r>
      <w:r w:rsidRPr="0004728F" w:rsidR="008B27A9">
        <w:t>We used the 201</w:t>
      </w:r>
      <w:r w:rsidRPr="0004728F" w:rsidR="002137C5">
        <w:t>5</w:t>
      </w:r>
      <w:r w:rsidRPr="0004728F" w:rsidR="008B27A9">
        <w:t xml:space="preserve"> mean average hourly wage for all occupations in the United States.  This wage of $2</w:t>
      </w:r>
      <w:r w:rsidRPr="0004728F" w:rsidR="00EB0AE0">
        <w:t>3</w:t>
      </w:r>
      <w:r w:rsidRPr="0004728F" w:rsidR="008B27A9">
        <w:t>.</w:t>
      </w:r>
      <w:r w:rsidRPr="0004728F" w:rsidR="00EB0AE0">
        <w:t>23</w:t>
      </w:r>
      <w:r w:rsidRPr="0004728F" w:rsidR="008B27A9">
        <w:t xml:space="preserve"> was obtained from the Bureau of Labor Statistics (</w:t>
      </w:r>
      <w:hyperlink w:history="1" r:id="rId14">
        <w:r w:rsidRPr="0004728F" w:rsidR="008B27A9">
          <w:rPr>
            <w:rStyle w:val="Hyperlink"/>
            <w:color w:val="000000"/>
          </w:rPr>
          <w:t>http://www.bls.gov/oes/current/oes_nat.htm</w:t>
        </w:r>
      </w:hyperlink>
      <w:r w:rsidRPr="0004728F" w:rsidR="008B27A9">
        <w:t xml:space="preserve">). </w:t>
      </w:r>
      <w:r w:rsidRPr="0004728F" w:rsidR="00CA2AAF">
        <w:t xml:space="preserve">Burden in hours is taken from Exhibit 1. </w:t>
      </w:r>
      <w:r w:rsidRPr="0004728F">
        <w:t xml:space="preserve">The total annual </w:t>
      </w:r>
      <w:r w:rsidRPr="0004728F" w:rsidR="00EC7867">
        <w:t xml:space="preserve">cost </w:t>
      </w:r>
      <w:r w:rsidRPr="0004728F">
        <w:t xml:space="preserve">burden </w:t>
      </w:r>
      <w:r w:rsidRPr="0004728F" w:rsidR="00CA2AAF">
        <w:t xml:space="preserve">is calculated by multiplying the mean hourly wage </w:t>
      </w:r>
      <w:r w:rsidRPr="0004728F" w:rsidR="008B27A9">
        <w:t>by the burden in hours</w:t>
      </w:r>
      <w:r w:rsidRPr="0004728F" w:rsidR="00CA2AAF">
        <w:t xml:space="preserve">. The </w:t>
      </w:r>
      <w:r w:rsidRPr="0004728F" w:rsidR="00B061C9">
        <w:t xml:space="preserve">total </w:t>
      </w:r>
      <w:r w:rsidRPr="0004728F" w:rsidR="00CA2AAF">
        <w:t xml:space="preserve">cost burden </w:t>
      </w:r>
      <w:r w:rsidRPr="0004728F">
        <w:t xml:space="preserve">is estimated to be </w:t>
      </w:r>
      <w:r w:rsidRPr="0004728F" w:rsidR="007D228F">
        <w:t>$69</w:t>
      </w:r>
      <w:r w:rsidRPr="0004728F" w:rsidR="008B27A9">
        <w:t>,</w:t>
      </w:r>
      <w:r w:rsidRPr="0004728F" w:rsidR="007D228F">
        <w:t>690</w:t>
      </w:r>
      <w:r w:rsidRPr="0004728F" w:rsidR="008B27A9">
        <w:t>.00</w:t>
      </w:r>
      <w:r w:rsidRPr="0004728F">
        <w:t>.</w:t>
      </w:r>
    </w:p>
    <w:p w:rsidRPr="0004728F" w:rsidR="006C7FFA" w:rsidP="004939F7" w:rsidRDefault="006C7FFA" w14:paraId="434A8E3C" w14:textId="77777777"/>
    <w:p w:rsidRPr="0004728F" w:rsidR="006C7FFA" w:rsidP="004939F7" w:rsidRDefault="00DC04B8" w14:paraId="1E3F6F23" w14:textId="2E4EB02B">
      <w:pPr>
        <w:rPr>
          <w:i/>
        </w:rPr>
      </w:pPr>
      <w:r w:rsidRPr="0004728F">
        <w:rPr>
          <w:i/>
        </w:rPr>
        <w:t xml:space="preserve">Exhibit 2. Estimated Annual </w:t>
      </w:r>
      <w:r w:rsidRPr="0004728F" w:rsidR="006C7FFA">
        <w:rPr>
          <w:i/>
        </w:rPr>
        <w:t xml:space="preserve">Burden </w:t>
      </w:r>
      <w:r w:rsidRPr="0004728F" w:rsidR="005839B9">
        <w:rPr>
          <w:i/>
        </w:rPr>
        <w:t>Costs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3"/>
        <w:gridCol w:w="2199"/>
        <w:gridCol w:w="2168"/>
        <w:gridCol w:w="1920"/>
      </w:tblGrid>
      <w:tr w:rsidRPr="0004728F" w:rsidR="00B5001F" w:rsidTr="00EB0AE0" w14:paraId="05D1AD55" w14:textId="77777777">
        <w:tc>
          <w:tcPr>
            <w:tcW w:w="2343" w:type="dxa"/>
          </w:tcPr>
          <w:p w:rsidRPr="0004728F" w:rsidR="00B5001F" w:rsidP="004939F7" w:rsidRDefault="00B5001F" w14:paraId="0297554E" w14:textId="77777777">
            <w:pPr>
              <w:rPr>
                <w:b/>
              </w:rPr>
            </w:pPr>
            <w:r w:rsidRPr="0004728F">
              <w:rPr>
                <w:b/>
              </w:rPr>
              <w:t>Respondent Category</w:t>
            </w:r>
          </w:p>
        </w:tc>
        <w:tc>
          <w:tcPr>
            <w:tcW w:w="2199" w:type="dxa"/>
          </w:tcPr>
          <w:p w:rsidRPr="0004728F" w:rsidR="00B5001F" w:rsidP="004939F7" w:rsidRDefault="00B5001F" w14:paraId="02B03EAC" w14:textId="77777777">
            <w:pPr>
              <w:rPr>
                <w:b/>
              </w:rPr>
            </w:pPr>
            <w:r w:rsidRPr="0004728F">
              <w:rPr>
                <w:b/>
              </w:rPr>
              <w:t>Average Hourly Wage</w:t>
            </w:r>
          </w:p>
        </w:tc>
        <w:tc>
          <w:tcPr>
            <w:tcW w:w="2168" w:type="dxa"/>
          </w:tcPr>
          <w:p w:rsidRPr="0004728F" w:rsidR="00B5001F" w:rsidP="004939F7" w:rsidRDefault="00B5001F" w14:paraId="3E60FBD8" w14:textId="77777777">
            <w:pPr>
              <w:rPr>
                <w:b/>
              </w:rPr>
            </w:pPr>
            <w:r w:rsidRPr="0004728F">
              <w:rPr>
                <w:b/>
              </w:rPr>
              <w:t>Burden (in hours)</w:t>
            </w:r>
          </w:p>
        </w:tc>
        <w:tc>
          <w:tcPr>
            <w:tcW w:w="1920" w:type="dxa"/>
          </w:tcPr>
          <w:p w:rsidRPr="0004728F" w:rsidR="00B5001F" w:rsidP="004939F7" w:rsidRDefault="00B5001F" w14:paraId="29AA5027" w14:textId="77777777">
            <w:pPr>
              <w:rPr>
                <w:b/>
              </w:rPr>
            </w:pPr>
            <w:r w:rsidRPr="0004728F">
              <w:rPr>
                <w:b/>
              </w:rPr>
              <w:t>Cost Burden</w:t>
            </w:r>
          </w:p>
        </w:tc>
      </w:tr>
      <w:tr w:rsidRPr="0004728F" w:rsidR="00B5001F" w:rsidTr="00F84E49" w14:paraId="1C21E6AE" w14:textId="77777777">
        <w:tc>
          <w:tcPr>
            <w:tcW w:w="2397" w:type="dxa"/>
          </w:tcPr>
          <w:p w:rsidRPr="0004728F" w:rsidR="00B5001F" w:rsidP="004939F7" w:rsidRDefault="008B27A9" w14:paraId="57F33C17" w14:textId="77777777">
            <w:pPr>
              <w:rPr>
                <w:b/>
              </w:rPr>
            </w:pPr>
            <w:r w:rsidRPr="0004728F">
              <w:rPr>
                <w:sz w:val="22"/>
                <w:szCs w:val="22"/>
              </w:rPr>
              <w:t>All occupations in the United States</w:t>
            </w:r>
          </w:p>
        </w:tc>
        <w:tc>
          <w:tcPr>
            <w:tcW w:w="2265" w:type="dxa"/>
          </w:tcPr>
          <w:p w:rsidRPr="0004728F" w:rsidR="00B5001F" w:rsidP="00EB0AE0" w:rsidRDefault="008B27A9" w14:paraId="2955309F" w14:textId="71C540F9">
            <w:r w:rsidRPr="0004728F">
              <w:t>$2</w:t>
            </w:r>
            <w:r w:rsidRPr="0004728F" w:rsidR="00324853">
              <w:t>7.11</w:t>
            </w:r>
          </w:p>
        </w:tc>
        <w:tc>
          <w:tcPr>
            <w:tcW w:w="2237" w:type="dxa"/>
          </w:tcPr>
          <w:p w:rsidRPr="0004728F" w:rsidR="00B5001F" w:rsidP="004939F7" w:rsidRDefault="008B27A9" w14:paraId="44371DAD" w14:textId="07620644">
            <w:r w:rsidRPr="0004728F">
              <w:t>3</w:t>
            </w:r>
            <w:r w:rsidRPr="0004728F" w:rsidR="00EB0AE0">
              <w:t>,</w:t>
            </w:r>
            <w:r w:rsidRPr="0004728F">
              <w:t>000</w:t>
            </w:r>
          </w:p>
        </w:tc>
        <w:tc>
          <w:tcPr>
            <w:tcW w:w="1957" w:type="dxa"/>
          </w:tcPr>
          <w:p w:rsidRPr="0004728F" w:rsidR="00B5001F" w:rsidP="00EB0AE0" w:rsidRDefault="008B27A9" w14:paraId="117A4E7E" w14:textId="3CCBE032">
            <w:r w:rsidRPr="0004728F">
              <w:t>$</w:t>
            </w:r>
            <w:r w:rsidRPr="0004728F" w:rsidR="00324853">
              <w:t>81</w:t>
            </w:r>
            <w:r w:rsidRPr="0004728F" w:rsidR="00C54924">
              <w:t>,</w:t>
            </w:r>
            <w:r w:rsidRPr="0004728F" w:rsidR="00324853">
              <w:t>33</w:t>
            </w:r>
            <w:r w:rsidRPr="0004728F" w:rsidR="00EB0AE0">
              <w:t>0</w:t>
            </w:r>
            <w:r w:rsidRPr="0004728F">
              <w:t>.00</w:t>
            </w:r>
          </w:p>
        </w:tc>
      </w:tr>
      <w:tr w:rsidRPr="0004728F" w:rsidR="00EB0AE0" w:rsidTr="00EB0AE0" w14:paraId="36AAADE9" w14:textId="77777777">
        <w:trPr>
          <w:trHeight w:val="341"/>
        </w:trPr>
        <w:tc>
          <w:tcPr>
            <w:tcW w:w="6710" w:type="dxa"/>
            <w:gridSpan w:val="3"/>
          </w:tcPr>
          <w:p w:rsidRPr="0004728F" w:rsidR="00EB0AE0" w:rsidP="004939F7" w:rsidRDefault="00EB0AE0" w14:paraId="185089F4" w14:textId="77777777">
            <w:pPr>
              <w:rPr>
                <w:b/>
              </w:rPr>
            </w:pPr>
            <w:r w:rsidRPr="0004728F">
              <w:rPr>
                <w:b/>
              </w:rPr>
              <w:t>TOTAL</w:t>
            </w:r>
          </w:p>
          <w:p w:rsidRPr="0004728F" w:rsidR="00EB0AE0" w:rsidP="004939F7" w:rsidRDefault="00EB0AE0" w14:paraId="7F31B77A" w14:textId="79143C0C"/>
        </w:tc>
        <w:tc>
          <w:tcPr>
            <w:tcW w:w="1957" w:type="dxa"/>
          </w:tcPr>
          <w:p w:rsidRPr="0004728F" w:rsidR="00EB0AE0" w:rsidP="00EB0AE0" w:rsidRDefault="00EB0AE0" w14:paraId="3158CC84" w14:textId="61F77283">
            <w:r w:rsidRPr="0004728F">
              <w:t>$</w:t>
            </w:r>
            <w:r w:rsidRPr="0004728F" w:rsidR="00324853">
              <w:t>81</w:t>
            </w:r>
            <w:r w:rsidRPr="0004728F" w:rsidR="00C54924">
              <w:t>,</w:t>
            </w:r>
            <w:r w:rsidRPr="0004728F" w:rsidR="00324853">
              <w:t>33</w:t>
            </w:r>
            <w:r w:rsidRPr="0004728F">
              <w:t>0.00</w:t>
            </w:r>
          </w:p>
        </w:tc>
      </w:tr>
    </w:tbl>
    <w:p w:rsidRPr="0004728F" w:rsidR="0051447F" w:rsidP="004939F7" w:rsidRDefault="0051447F" w14:paraId="0F27BF71" w14:textId="77777777"/>
    <w:p w:rsidRPr="0004728F" w:rsidR="00EE7156" w:rsidP="001E5FC8" w:rsidRDefault="00564694" w14:paraId="02E81D95" w14:textId="77777777">
      <w:pPr>
        <w:pStyle w:val="Heading1"/>
      </w:pPr>
      <w:bookmarkStart w:name="_Toc453247847" w:id="15"/>
      <w:r w:rsidRPr="0004728F">
        <w:t>13. Estimates of Other Total Annual Cost Burden to Respondents or Record Keepers</w:t>
      </w:r>
      <w:bookmarkEnd w:id="15"/>
    </w:p>
    <w:p w:rsidRPr="0004728F" w:rsidR="00564694" w:rsidP="004939F7" w:rsidRDefault="00564694" w14:paraId="1DC39434" w14:textId="77777777"/>
    <w:p w:rsidRPr="0004728F" w:rsidR="00564694" w:rsidP="004939F7" w:rsidRDefault="00063DFD" w14:paraId="731955C6" w14:textId="77777777">
      <w:r w:rsidRPr="0004728F">
        <w:t>There are no direct costs to respondents other than their time to participate in this study.</w:t>
      </w:r>
    </w:p>
    <w:p w:rsidRPr="0004728F" w:rsidR="00091601" w:rsidP="004939F7" w:rsidRDefault="00091601" w14:paraId="497AA8A8" w14:textId="77777777"/>
    <w:p w:rsidRPr="0004728F" w:rsidR="00564694" w:rsidP="001E5FC8" w:rsidRDefault="00564694" w14:paraId="01A51864" w14:textId="77777777">
      <w:pPr>
        <w:pStyle w:val="Heading1"/>
      </w:pPr>
      <w:bookmarkStart w:name="_Toc453247848" w:id="16"/>
      <w:r w:rsidRPr="0004728F">
        <w:t>14. Annualized Cost to the Government</w:t>
      </w:r>
      <w:bookmarkEnd w:id="16"/>
    </w:p>
    <w:p w:rsidRPr="0004728F" w:rsidR="00564694" w:rsidP="004939F7" w:rsidRDefault="00F50E69" w14:paraId="35A56243" w14:textId="77777777">
      <w:r w:rsidRPr="0004728F">
        <w:t xml:space="preserve"> </w:t>
      </w:r>
    </w:p>
    <w:p w:rsidRPr="0004728F" w:rsidR="00091848" w:rsidP="004939F7" w:rsidRDefault="00F50E69" w14:paraId="24B76515" w14:textId="526AE538">
      <w:r w:rsidRPr="0004728F">
        <w:t xml:space="preserve">The estimated total cost to the Federal Government for this project is </w:t>
      </w:r>
      <w:r w:rsidRPr="0004728F" w:rsidR="006C7FFA">
        <w:t>$</w:t>
      </w:r>
      <w:r w:rsidRPr="0004728F" w:rsidR="008B27A9">
        <w:t>3,564</w:t>
      </w:r>
      <w:r w:rsidRPr="0004728F" w:rsidR="006C7FFA">
        <w:t xml:space="preserve">.00 </w:t>
      </w:r>
      <w:r w:rsidRPr="0004728F">
        <w:t xml:space="preserve">over </w:t>
      </w:r>
      <w:r w:rsidRPr="0004728F" w:rsidR="001B741C">
        <w:t xml:space="preserve">the </w:t>
      </w:r>
      <w:proofErr w:type="gramStart"/>
      <w:r w:rsidRPr="0004728F" w:rsidR="001B741C">
        <w:t>one year</w:t>
      </w:r>
      <w:proofErr w:type="gramEnd"/>
      <w:r w:rsidRPr="0004728F" w:rsidR="001B741C">
        <w:t xml:space="preserve"> period of data collection</w:t>
      </w:r>
      <w:r w:rsidRPr="0004728F">
        <w:t xml:space="preserve">. </w:t>
      </w:r>
      <w:r w:rsidRPr="0004728F" w:rsidR="00091848">
        <w:t xml:space="preserve">Exhibit </w:t>
      </w:r>
      <w:r w:rsidRPr="0004728F" w:rsidR="006C7FFA">
        <w:t>3</w:t>
      </w:r>
      <w:r w:rsidRPr="0004728F" w:rsidR="00091848">
        <w:t xml:space="preserve"> provides a breakdown of the estimated total</w:t>
      </w:r>
      <w:r w:rsidRPr="0004728F" w:rsidR="005475B9">
        <w:t xml:space="preserve"> costs.</w:t>
      </w:r>
      <w:r w:rsidRPr="0004728F" w:rsidR="00D240B0">
        <w:t xml:space="preserve"> Estimated costs were calculated based on FTE staff time. </w:t>
      </w:r>
    </w:p>
    <w:p w:rsidRPr="0004728F" w:rsidR="006C7FFA" w:rsidP="002137C5" w:rsidRDefault="006C7FFA" w14:paraId="2AAD932C" w14:textId="77777777">
      <w:pPr>
        <w:spacing w:before="240"/>
        <w:rPr>
          <w:i/>
        </w:rPr>
      </w:pPr>
      <w:r w:rsidRPr="0004728F">
        <w:rPr>
          <w:i/>
        </w:rPr>
        <w:t>Exhibit 3. Estimated Costs to Federal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2"/>
        <w:gridCol w:w="4308"/>
      </w:tblGrid>
      <w:tr w:rsidRPr="0004728F" w:rsidR="001B741C" w:rsidTr="001B741C" w14:paraId="66C8EEA9" w14:textId="77777777">
        <w:trPr>
          <w:trHeight w:val="281"/>
        </w:trPr>
        <w:tc>
          <w:tcPr>
            <w:tcW w:w="4382" w:type="dxa"/>
          </w:tcPr>
          <w:p w:rsidRPr="0004728F" w:rsidR="001B741C" w:rsidP="004939F7" w:rsidRDefault="001B741C" w14:paraId="5FF3CFD5" w14:textId="77777777">
            <w:pPr>
              <w:rPr>
                <w:b/>
              </w:rPr>
            </w:pPr>
            <w:r w:rsidRPr="0004728F">
              <w:rPr>
                <w:b/>
              </w:rPr>
              <w:t>Cost Component*</w:t>
            </w:r>
          </w:p>
        </w:tc>
        <w:tc>
          <w:tcPr>
            <w:tcW w:w="4382" w:type="dxa"/>
          </w:tcPr>
          <w:p w:rsidRPr="0004728F" w:rsidR="001B741C" w:rsidP="004939F7" w:rsidRDefault="001B741C" w14:paraId="2778F7D8" w14:textId="77777777">
            <w:pPr>
              <w:rPr>
                <w:b/>
              </w:rPr>
            </w:pPr>
            <w:r w:rsidRPr="0004728F">
              <w:rPr>
                <w:b/>
              </w:rPr>
              <w:t>Total Cost (in dollars)</w:t>
            </w:r>
          </w:p>
        </w:tc>
      </w:tr>
      <w:tr w:rsidRPr="0004728F" w:rsidR="001B741C" w:rsidTr="008B27A9" w14:paraId="47D14792" w14:textId="77777777">
        <w:trPr>
          <w:trHeight w:val="611"/>
        </w:trPr>
        <w:tc>
          <w:tcPr>
            <w:tcW w:w="4382" w:type="dxa"/>
          </w:tcPr>
          <w:p w:rsidRPr="0004728F" w:rsidR="001B741C" w:rsidP="004939F7" w:rsidRDefault="001B741C" w14:paraId="4578B764" w14:textId="77777777">
            <w:r w:rsidRPr="0004728F">
              <w:t>Project Development and Project Management (including CDC staff time)</w:t>
            </w:r>
          </w:p>
        </w:tc>
        <w:tc>
          <w:tcPr>
            <w:tcW w:w="4382" w:type="dxa"/>
          </w:tcPr>
          <w:p w:rsidRPr="0004728F" w:rsidR="001B741C" w:rsidP="004939F7" w:rsidRDefault="008B27A9" w14:paraId="432043AE" w14:textId="77777777">
            <w:r w:rsidRPr="0004728F">
              <w:t>2,376</w:t>
            </w:r>
          </w:p>
        </w:tc>
      </w:tr>
      <w:tr w:rsidRPr="0004728F" w:rsidR="001B741C" w:rsidTr="001B741C" w14:paraId="08277163" w14:textId="77777777">
        <w:trPr>
          <w:trHeight w:val="281"/>
        </w:trPr>
        <w:tc>
          <w:tcPr>
            <w:tcW w:w="4382" w:type="dxa"/>
          </w:tcPr>
          <w:p w:rsidRPr="0004728F" w:rsidR="001B741C" w:rsidP="004939F7" w:rsidRDefault="001B741C" w14:paraId="42B39251" w14:textId="77777777">
            <w:r w:rsidRPr="0004728F">
              <w:t>Data Collection Activities</w:t>
            </w:r>
          </w:p>
        </w:tc>
        <w:tc>
          <w:tcPr>
            <w:tcW w:w="4382" w:type="dxa"/>
          </w:tcPr>
          <w:p w:rsidRPr="0004728F" w:rsidR="001B741C" w:rsidP="004939F7" w:rsidRDefault="008B27A9" w14:paraId="7E0104F0" w14:textId="77777777">
            <w:r w:rsidRPr="0004728F">
              <w:t>0</w:t>
            </w:r>
          </w:p>
        </w:tc>
      </w:tr>
      <w:tr w:rsidRPr="0004728F" w:rsidR="001B741C" w:rsidTr="008B27A9" w14:paraId="7463EED0" w14:textId="77777777">
        <w:trPr>
          <w:trHeight w:val="350"/>
        </w:trPr>
        <w:tc>
          <w:tcPr>
            <w:tcW w:w="4382" w:type="dxa"/>
          </w:tcPr>
          <w:p w:rsidRPr="0004728F" w:rsidR="001B741C" w:rsidP="004939F7" w:rsidRDefault="001B741C" w14:paraId="6C35A2BA" w14:textId="77777777">
            <w:r w:rsidRPr="0004728F">
              <w:t>Data Analysis</w:t>
            </w:r>
          </w:p>
        </w:tc>
        <w:tc>
          <w:tcPr>
            <w:tcW w:w="4382" w:type="dxa"/>
          </w:tcPr>
          <w:p w:rsidRPr="0004728F" w:rsidR="001B741C" w:rsidP="004939F7" w:rsidRDefault="008B27A9" w14:paraId="60B0A983" w14:textId="77777777">
            <w:r w:rsidRPr="0004728F">
              <w:t>1,188</w:t>
            </w:r>
          </w:p>
        </w:tc>
      </w:tr>
      <w:tr w:rsidRPr="0004728F" w:rsidR="001B741C" w:rsidTr="008B27A9" w14:paraId="3F62746C" w14:textId="77777777">
        <w:trPr>
          <w:trHeight w:val="341"/>
        </w:trPr>
        <w:tc>
          <w:tcPr>
            <w:tcW w:w="4382" w:type="dxa"/>
          </w:tcPr>
          <w:p w:rsidRPr="0004728F" w:rsidR="001B741C" w:rsidP="004939F7" w:rsidRDefault="001B741C" w14:paraId="38CD94CE" w14:textId="77777777">
            <w:r w:rsidRPr="0004728F">
              <w:t>Publication and Dissemination of Results</w:t>
            </w:r>
          </w:p>
        </w:tc>
        <w:tc>
          <w:tcPr>
            <w:tcW w:w="4382" w:type="dxa"/>
          </w:tcPr>
          <w:p w:rsidRPr="0004728F" w:rsidR="001B741C" w:rsidP="004939F7" w:rsidRDefault="008B27A9" w14:paraId="41D26466" w14:textId="77777777">
            <w:r w:rsidRPr="0004728F">
              <w:t>0</w:t>
            </w:r>
          </w:p>
        </w:tc>
      </w:tr>
      <w:tr w:rsidRPr="0004728F" w:rsidR="001B741C" w:rsidTr="001B741C" w14:paraId="4DE51F62" w14:textId="77777777">
        <w:trPr>
          <w:trHeight w:val="297"/>
        </w:trPr>
        <w:tc>
          <w:tcPr>
            <w:tcW w:w="4382" w:type="dxa"/>
          </w:tcPr>
          <w:p w:rsidRPr="0004728F" w:rsidR="001B741C" w:rsidP="004939F7" w:rsidRDefault="001B741C" w14:paraId="3F192522" w14:textId="77777777">
            <w:pPr>
              <w:rPr>
                <w:b/>
              </w:rPr>
            </w:pPr>
            <w:r w:rsidRPr="0004728F">
              <w:rPr>
                <w:b/>
              </w:rPr>
              <w:t>Total</w:t>
            </w:r>
          </w:p>
        </w:tc>
        <w:tc>
          <w:tcPr>
            <w:tcW w:w="4382" w:type="dxa"/>
          </w:tcPr>
          <w:p w:rsidRPr="0004728F" w:rsidR="001B741C" w:rsidP="004939F7" w:rsidRDefault="008B27A9" w14:paraId="42B25148" w14:textId="77777777">
            <w:r w:rsidRPr="0004728F">
              <w:t>3,564</w:t>
            </w:r>
          </w:p>
        </w:tc>
      </w:tr>
    </w:tbl>
    <w:p w:rsidRPr="0004728F" w:rsidR="00F50E69" w:rsidP="004939F7" w:rsidRDefault="00DB3AEF" w14:paraId="69F1BF7A" w14:textId="77777777">
      <w:r w:rsidRPr="0004728F">
        <w:t xml:space="preserve">*Costs </w:t>
      </w:r>
      <w:r w:rsidRPr="0004728F" w:rsidR="008B27A9">
        <w:t>based on 2011 General Schedule Pay Tables for Atlanta, hourly rate, GS9-1.</w:t>
      </w:r>
    </w:p>
    <w:p w:rsidRPr="0004728F" w:rsidR="00F50E69" w:rsidP="004939F7" w:rsidRDefault="00F50E69" w14:paraId="7A4B9318" w14:textId="77777777"/>
    <w:p w:rsidRPr="0004728F" w:rsidR="00564694" w:rsidP="001E5FC8" w:rsidRDefault="00564694" w14:paraId="4056EF83" w14:textId="77777777">
      <w:pPr>
        <w:pStyle w:val="Heading1"/>
      </w:pPr>
      <w:bookmarkStart w:name="_Toc453247849" w:id="17"/>
      <w:r w:rsidRPr="0004728F">
        <w:t>15. Explanation for Program Changes or Adjustments</w:t>
      </w:r>
      <w:bookmarkEnd w:id="17"/>
    </w:p>
    <w:p w:rsidRPr="0004728F" w:rsidR="00564694" w:rsidP="004939F7" w:rsidRDefault="00564694" w14:paraId="622F4EBA" w14:textId="77777777"/>
    <w:p w:rsidRPr="0004728F" w:rsidR="00A7708B" w:rsidP="00911E3F" w:rsidRDefault="00324853" w14:paraId="0B9A2B2D" w14:textId="4B386916">
      <w:r w:rsidRPr="0004728F">
        <w:t>Based on feedback from SNHGQ users, t</w:t>
      </w:r>
      <w:r w:rsidRPr="0004728F" w:rsidR="00D240B0">
        <w:t xml:space="preserve">he ORPB team was interested in updating the SNHGQ </w:t>
      </w:r>
      <w:r w:rsidRPr="0004728F">
        <w:t xml:space="preserve">for clarity </w:t>
      </w:r>
    </w:p>
    <w:p w:rsidRPr="0004728F" w:rsidR="00A7708B" w:rsidP="00911E3F" w:rsidRDefault="00A7708B" w14:paraId="56F57E83" w14:textId="77777777"/>
    <w:p w:rsidRPr="0004728F" w:rsidR="00911E3F" w:rsidP="00911E3F" w:rsidRDefault="00911E3F" w14:paraId="3371C87A" w14:textId="5F0A5990">
      <w:r w:rsidRPr="0004728F">
        <w:t xml:space="preserve">Many of the updates to the </w:t>
      </w:r>
      <w:r w:rsidRPr="0004728F" w:rsidR="00771347">
        <w:t>S</w:t>
      </w:r>
      <w:r w:rsidRPr="0004728F">
        <w:t>NHGQ were made to better align with the quest</w:t>
      </w:r>
      <w:r w:rsidRPr="0004728F" w:rsidR="00A7708B">
        <w:t xml:space="preserve">ions from the Population Survey and other existing questionnaires. Changes include: addition of new exposure questions of interest, deletion of exposure questions that do not need to be assessed, and re-wording of existing questions to better align with other OMB-approved questionnaires and to improve question comprehension. </w:t>
      </w:r>
    </w:p>
    <w:p w:rsidRPr="0004728F" w:rsidR="00564694" w:rsidP="004939F7" w:rsidRDefault="00564694" w14:paraId="3D0BFECE" w14:textId="77777777"/>
    <w:p w:rsidRPr="0004728F" w:rsidR="00564694" w:rsidP="001E5FC8" w:rsidRDefault="00564694" w14:paraId="103AF490" w14:textId="77777777">
      <w:pPr>
        <w:pStyle w:val="Heading1"/>
      </w:pPr>
      <w:bookmarkStart w:name="_Toc453247850" w:id="18"/>
      <w:r w:rsidRPr="0004728F">
        <w:t>16.  Plans for Tabulation and Publication and Project Time Schedule</w:t>
      </w:r>
      <w:bookmarkEnd w:id="18"/>
    </w:p>
    <w:p w:rsidRPr="0004728F" w:rsidR="002F2033" w:rsidP="004939F7" w:rsidRDefault="002F2033" w14:paraId="40C4F5FB" w14:textId="77777777">
      <w:pPr>
        <w:rPr>
          <w:b/>
        </w:rPr>
      </w:pPr>
    </w:p>
    <w:p w:rsidRPr="0004728F" w:rsidR="002F2033" w:rsidP="004939F7" w:rsidRDefault="002F2033" w14:paraId="5F1D6477" w14:textId="77777777">
      <w:pPr>
        <w:contextualSpacing/>
      </w:pPr>
      <w:r w:rsidRPr="0004728F">
        <w:t>This new data collection will use qualitative methods, including telephone interviews guided by semi-structured protocols designed to elicit core elements exposures from respondents. Interviewers will be able to probe further or deviate from protocols to the extent that respondents reveal new information. There are no specific research questions addressed, but instead, will ascertain standardized data across jurisdictions during multiple multistate investigations.</w:t>
      </w:r>
    </w:p>
    <w:p w:rsidRPr="0004728F" w:rsidR="002F2033" w:rsidP="004939F7" w:rsidRDefault="002F2033" w14:paraId="05A4119C" w14:textId="77777777"/>
    <w:tbl>
      <w:tblPr>
        <w:tblW w:w="8820"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248"/>
        <w:gridCol w:w="4572"/>
      </w:tblGrid>
      <w:tr w:rsidRPr="0004728F" w:rsidR="00181EAF" w:rsidTr="00737D8C" w14:paraId="7472224A" w14:textId="77777777">
        <w:tc>
          <w:tcPr>
            <w:tcW w:w="4248" w:type="dxa"/>
          </w:tcPr>
          <w:p w:rsidRPr="0004728F" w:rsidR="00181EAF" w:rsidP="00181EAF" w:rsidRDefault="002F2033" w14:paraId="02444220" w14:textId="77777777">
            <w:pPr>
              <w:rPr>
                <w:b/>
              </w:rPr>
            </w:pPr>
            <w:r w:rsidRPr="0004728F">
              <w:rPr>
                <w:b/>
              </w:rPr>
              <w:t>Activity</w:t>
            </w:r>
          </w:p>
        </w:tc>
        <w:tc>
          <w:tcPr>
            <w:tcW w:w="4572" w:type="dxa"/>
          </w:tcPr>
          <w:p w:rsidRPr="0004728F" w:rsidR="00181EAF" w:rsidP="00181EAF" w:rsidRDefault="002F2033" w14:paraId="0FA97ECC" w14:textId="77777777">
            <w:pPr>
              <w:rPr>
                <w:b/>
              </w:rPr>
            </w:pPr>
            <w:r w:rsidRPr="0004728F">
              <w:rPr>
                <w:b/>
              </w:rPr>
              <w:t>Estimated time schedule</w:t>
            </w:r>
            <w:r w:rsidRPr="0004728F" w:rsidR="00181EAF">
              <w:rPr>
                <w:b/>
              </w:rPr>
              <w:t xml:space="preserve"> following OMB clearance</w:t>
            </w:r>
          </w:p>
        </w:tc>
      </w:tr>
      <w:tr w:rsidRPr="0004728F" w:rsidR="00181EAF" w:rsidTr="00737D8C" w14:paraId="6FDA8F66" w14:textId="77777777">
        <w:tc>
          <w:tcPr>
            <w:tcW w:w="4248" w:type="dxa"/>
          </w:tcPr>
          <w:p w:rsidRPr="0004728F" w:rsidR="00181EAF" w:rsidP="00181EAF" w:rsidRDefault="002F2033" w14:paraId="599A5AFB" w14:textId="77777777">
            <w:r w:rsidRPr="0004728F">
              <w:t>Utilize the SNHGQ to conduct interviews during multistate outbreak investigations</w:t>
            </w:r>
          </w:p>
        </w:tc>
        <w:tc>
          <w:tcPr>
            <w:tcW w:w="4572" w:type="dxa"/>
          </w:tcPr>
          <w:p w:rsidRPr="0004728F" w:rsidR="00181EAF" w:rsidP="00181EAF" w:rsidRDefault="00181EAF" w14:paraId="11A130D1" w14:textId="77777777">
            <w:r w:rsidRPr="0004728F">
              <w:t>Months 1-3</w:t>
            </w:r>
            <w:r w:rsidRPr="0004728F" w:rsidR="002F2033">
              <w:t>6</w:t>
            </w:r>
          </w:p>
        </w:tc>
      </w:tr>
      <w:tr w:rsidRPr="0004728F" w:rsidR="00181EAF" w:rsidTr="00737D8C" w14:paraId="418294D8" w14:textId="77777777">
        <w:tc>
          <w:tcPr>
            <w:tcW w:w="4248" w:type="dxa"/>
          </w:tcPr>
          <w:p w:rsidRPr="0004728F" w:rsidR="00181EAF" w:rsidP="002F2033" w:rsidRDefault="002F2033" w14:paraId="2EBC3537" w14:textId="77777777">
            <w:r w:rsidRPr="0004728F">
              <w:t>Ongoing d</w:t>
            </w:r>
            <w:r w:rsidRPr="0004728F" w:rsidR="00181EAF">
              <w:t xml:space="preserve">ata analysis </w:t>
            </w:r>
          </w:p>
        </w:tc>
        <w:tc>
          <w:tcPr>
            <w:tcW w:w="4572" w:type="dxa"/>
          </w:tcPr>
          <w:p w:rsidRPr="0004728F" w:rsidR="00181EAF" w:rsidP="00181EAF" w:rsidRDefault="002F2033" w14:paraId="05524DE2" w14:textId="77777777">
            <w:r w:rsidRPr="0004728F">
              <w:t>Months 1-36</w:t>
            </w:r>
          </w:p>
        </w:tc>
      </w:tr>
    </w:tbl>
    <w:p w:rsidRPr="0004728F" w:rsidR="00564694" w:rsidP="004939F7" w:rsidRDefault="00564694" w14:paraId="4994EFB8" w14:textId="77777777"/>
    <w:p w:rsidRPr="0004728F" w:rsidR="002F2033" w:rsidP="004939F7" w:rsidRDefault="002F2033" w14:paraId="71BD4A18" w14:textId="77777777">
      <w:r w:rsidRPr="0004728F">
        <w:t>The analysis plan for data collected using the SNHGQ is to conduct descriptive analyses and primarily univariate analyses of food exposures among cases interviewed as part of multistate cluster investigations</w:t>
      </w:r>
      <w:r w:rsidRPr="0004728F" w:rsidR="00C048A4">
        <w:t xml:space="preserve"> (further description of analyses is provided in </w:t>
      </w:r>
      <w:r w:rsidRPr="0004728F" w:rsidR="00C37366">
        <w:t>part</w:t>
      </w:r>
      <w:r w:rsidRPr="0004728F" w:rsidR="00C048A4">
        <w:t xml:space="preserve"> B)</w:t>
      </w:r>
      <w:r w:rsidRPr="0004728F">
        <w:t>.  SAS will be used to determine the proportion of cases reporting consumption of specific food items to generate hypotheses about potential food vehicles during an outbreak investigation</w:t>
      </w:r>
    </w:p>
    <w:p w:rsidRPr="0004728F" w:rsidR="00A75000" w:rsidP="004939F7" w:rsidRDefault="00A75000" w14:paraId="2A3C3F28" w14:textId="77777777"/>
    <w:p w:rsidRPr="0004728F" w:rsidR="00564694" w:rsidP="001E5FC8" w:rsidRDefault="00564694" w14:paraId="644F9E12" w14:textId="77777777">
      <w:pPr>
        <w:pStyle w:val="Heading1"/>
      </w:pPr>
      <w:bookmarkStart w:name="_Toc453247851" w:id="19"/>
      <w:r w:rsidRPr="0004728F">
        <w:t>17. Reason(s) Display of OMB Expiration Date is Inappropriate</w:t>
      </w:r>
      <w:bookmarkEnd w:id="19"/>
    </w:p>
    <w:p w:rsidRPr="0004728F" w:rsidR="00564694" w:rsidP="001E5FC8" w:rsidRDefault="001E5FC8" w14:paraId="5D700FC0" w14:textId="660A458D">
      <w:pPr>
        <w:tabs>
          <w:tab w:val="left" w:pos="1598"/>
        </w:tabs>
      </w:pPr>
      <w:r w:rsidRPr="0004728F">
        <w:tab/>
      </w:r>
    </w:p>
    <w:p w:rsidRPr="0004728F" w:rsidR="00564694" w:rsidP="004939F7" w:rsidRDefault="008B148C" w14:paraId="2F191237" w14:textId="77777777">
      <w:r w:rsidRPr="0004728F">
        <w:t>None</w:t>
      </w:r>
      <w:r w:rsidRPr="0004728F" w:rsidR="00DA2905">
        <w:t>.</w:t>
      </w:r>
    </w:p>
    <w:p w:rsidRPr="0004728F" w:rsidR="00564694" w:rsidP="004939F7" w:rsidRDefault="00564694" w14:paraId="6FDC9D2C" w14:textId="77777777"/>
    <w:p w:rsidRPr="0004728F" w:rsidR="00564694" w:rsidP="001E5FC8" w:rsidRDefault="00564694" w14:paraId="7D868EFA" w14:textId="77777777">
      <w:pPr>
        <w:pStyle w:val="Heading1"/>
      </w:pPr>
      <w:bookmarkStart w:name="_Toc453247852" w:id="20"/>
      <w:r w:rsidRPr="0004728F">
        <w:t>18.  Exceptions for Certification for Paperwork Reduction Act Submissions</w:t>
      </w:r>
      <w:bookmarkEnd w:id="20"/>
    </w:p>
    <w:p w:rsidRPr="0004728F" w:rsidR="00564694" w:rsidP="004939F7" w:rsidRDefault="00564694" w14:paraId="2E27FF89" w14:textId="77777777"/>
    <w:p w:rsidRPr="0004728F" w:rsidR="00564694" w:rsidP="004939F7" w:rsidRDefault="00226972" w14:paraId="4F830834" w14:textId="77777777">
      <w:r w:rsidRPr="0004728F">
        <w:t>There are no exceptions to the certification.</w:t>
      </w:r>
    </w:p>
    <w:p w:rsidRPr="0004728F" w:rsidR="00564694" w:rsidP="004939F7" w:rsidRDefault="00564694" w14:paraId="70DEA022" w14:textId="77777777"/>
    <w:p w:rsidRPr="0004728F" w:rsidR="00F373B2" w:rsidP="001E5FC8" w:rsidRDefault="001E5FC8" w14:paraId="27B2321D" w14:textId="4F9ED02C">
      <w:pPr>
        <w:pStyle w:val="Heading1"/>
      </w:pPr>
      <w:bookmarkStart w:name="_Toc453247853" w:id="21"/>
      <w:r w:rsidRPr="0004728F">
        <w:t>Attachments</w:t>
      </w:r>
      <w:bookmarkEnd w:id="21"/>
    </w:p>
    <w:p w:rsidRPr="0004728F" w:rsidR="00F730BA" w:rsidP="00F730BA" w:rsidRDefault="00F730BA" w14:paraId="629C8D53" w14:textId="77777777">
      <w:pPr>
        <w:pStyle w:val="ListParagraph"/>
        <w:numPr>
          <w:ilvl w:val="0"/>
          <w:numId w:val="23"/>
        </w:numPr>
      </w:pPr>
      <w:r w:rsidRPr="0004728F">
        <w:t>Section 301 of the PHS Act (42 U.S.C. 241)</w:t>
      </w:r>
    </w:p>
    <w:p w:rsidRPr="0004728F" w:rsidR="00F730BA" w:rsidP="00F730BA" w:rsidRDefault="00F730BA" w14:paraId="2AE68D42" w14:textId="77777777">
      <w:pPr>
        <w:pStyle w:val="ListParagraph"/>
        <w:numPr>
          <w:ilvl w:val="0"/>
          <w:numId w:val="23"/>
        </w:numPr>
      </w:pPr>
      <w:r w:rsidRPr="0004728F">
        <w:t>60-Day Federal Register Notice</w:t>
      </w:r>
      <w:r w:rsidRPr="0004728F">
        <w:tab/>
      </w:r>
    </w:p>
    <w:p w:rsidRPr="0004728F" w:rsidR="00F730BA" w:rsidP="00F730BA" w:rsidRDefault="00F730BA" w14:paraId="69C5EA3A" w14:textId="77777777">
      <w:pPr>
        <w:pStyle w:val="ListParagraph"/>
        <w:numPr>
          <w:ilvl w:val="0"/>
          <w:numId w:val="23"/>
        </w:numPr>
      </w:pPr>
      <w:r w:rsidRPr="0004728F">
        <w:t xml:space="preserve">Standardized National Hypothesis Generating Questionnaire </w:t>
      </w:r>
    </w:p>
    <w:p w:rsidRPr="0004728F" w:rsidR="00222FDB" w:rsidP="00905349" w:rsidRDefault="00F730BA" w14:paraId="5F45BF60" w14:textId="53652EB1">
      <w:pPr>
        <w:pStyle w:val="ListParagraph"/>
        <w:numPr>
          <w:ilvl w:val="0"/>
          <w:numId w:val="23"/>
        </w:numPr>
        <w:spacing w:after="0"/>
      </w:pPr>
      <w:r w:rsidRPr="0004728F">
        <w:t>Determination of Non-Applicability of Human Subjects Regulations</w:t>
      </w:r>
    </w:p>
    <w:p w:rsidRPr="00222FDB" w:rsidR="00222FDB" w:rsidP="00905349" w:rsidRDefault="00761B13" w14:paraId="2F48E490" w14:textId="00D2B6F0">
      <w:pPr>
        <w:pStyle w:val="Bullet"/>
        <w:numPr>
          <w:ilvl w:val="0"/>
          <w:numId w:val="0"/>
        </w:numPr>
      </w:pPr>
      <w:r w:rsidRPr="0004728F">
        <w:tab/>
      </w:r>
      <w:r w:rsidRPr="0004728F" w:rsidR="00222FDB">
        <w:t>E.  Public Comment</w:t>
      </w:r>
      <w:bookmarkStart w:name="_GoBack" w:id="22"/>
      <w:bookmarkEnd w:id="22"/>
    </w:p>
    <w:p w:rsidRPr="00F730BA" w:rsidR="00F730BA" w:rsidP="00F730BA" w:rsidRDefault="00F730BA" w14:paraId="1D61EBF1" w14:textId="77777777"/>
    <w:sectPr w:rsidRPr="00F730BA" w:rsidR="00F730BA" w:rsidSect="004939F7">
      <w:footerReference w:type="even" r:id="rId15"/>
      <w:footerReference w:type="defaul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EA062" w14:textId="77777777" w:rsidR="0002499A" w:rsidRDefault="0002499A">
      <w:r>
        <w:separator/>
      </w:r>
    </w:p>
  </w:endnote>
  <w:endnote w:type="continuationSeparator" w:id="0">
    <w:p w14:paraId="1A6FE9A9" w14:textId="77777777" w:rsidR="0002499A" w:rsidRDefault="0002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24B3B" w14:textId="77777777" w:rsidR="00A75000" w:rsidRDefault="00A75000"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6CD91F" w14:textId="77777777" w:rsidR="00A75000" w:rsidRDefault="00A75000" w:rsidP="00493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D119E" w14:textId="18960CE2" w:rsidR="00A75000" w:rsidRDefault="00A75000"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23A1">
      <w:rPr>
        <w:rStyle w:val="PageNumber"/>
        <w:noProof/>
      </w:rPr>
      <w:t>8</w:t>
    </w:r>
    <w:r>
      <w:rPr>
        <w:rStyle w:val="PageNumber"/>
      </w:rPr>
      <w:fldChar w:fldCharType="end"/>
    </w:r>
  </w:p>
  <w:p w14:paraId="4499CE50" w14:textId="77777777" w:rsidR="00A75000" w:rsidRDefault="00A75000" w:rsidP="004939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A9C3E" w14:textId="77777777" w:rsidR="0002499A" w:rsidRDefault="0002499A">
      <w:r>
        <w:separator/>
      </w:r>
    </w:p>
  </w:footnote>
  <w:footnote w:type="continuationSeparator" w:id="0">
    <w:p w14:paraId="5C3CA041" w14:textId="77777777" w:rsidR="0002499A" w:rsidRDefault="0002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94A072D"/>
    <w:multiLevelType w:val="hybridMultilevel"/>
    <w:tmpl w:val="06E27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5C3E"/>
    <w:multiLevelType w:val="hybridMultilevel"/>
    <w:tmpl w:val="1FE6F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81780"/>
    <w:multiLevelType w:val="hybridMultilevel"/>
    <w:tmpl w:val="55F2A7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302DAD"/>
    <w:multiLevelType w:val="hybridMultilevel"/>
    <w:tmpl w:val="21B8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11545"/>
    <w:multiLevelType w:val="hybridMultilevel"/>
    <w:tmpl w:val="749A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63D5A"/>
    <w:multiLevelType w:val="hybridMultilevel"/>
    <w:tmpl w:val="E486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15865"/>
    <w:multiLevelType w:val="hybridMultilevel"/>
    <w:tmpl w:val="C01CA348"/>
    <w:lvl w:ilvl="0" w:tplc="37E00C6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DB0CD1"/>
    <w:multiLevelType w:val="hybridMultilevel"/>
    <w:tmpl w:val="E530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F0464"/>
    <w:multiLevelType w:val="multilevel"/>
    <w:tmpl w:val="565E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B6A59"/>
    <w:multiLevelType w:val="hybridMultilevel"/>
    <w:tmpl w:val="7A3018F0"/>
    <w:lvl w:ilvl="0" w:tplc="34703586">
      <w:start w:val="1"/>
      <w:numFmt w:val="decimal"/>
      <w:lvlText w:val="%1."/>
      <w:lvlJc w:val="left"/>
      <w:pPr>
        <w:ind w:left="795" w:hanging="360"/>
      </w:pPr>
      <w:rPr>
        <w:rFonts w:ascii="Times New Roman" w:eastAsia="Times New Roman" w:hAnsi="Times New Roman" w:cs="Times New Roman"/>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643759E7"/>
    <w:multiLevelType w:val="multilevel"/>
    <w:tmpl w:val="9158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6718EF"/>
    <w:multiLevelType w:val="hybridMultilevel"/>
    <w:tmpl w:val="FB18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4200C"/>
    <w:multiLevelType w:val="hybridMultilevel"/>
    <w:tmpl w:val="02F604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8DC0522"/>
    <w:multiLevelType w:val="hybridMultilevel"/>
    <w:tmpl w:val="39D8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9D6848"/>
    <w:multiLevelType w:val="hybridMultilevel"/>
    <w:tmpl w:val="AE02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4715F9"/>
    <w:multiLevelType w:val="hybridMultilevel"/>
    <w:tmpl w:val="E572047C"/>
    <w:lvl w:ilvl="0" w:tplc="F2C6391A">
      <w:start w:val="1"/>
      <w:numFmt w:val="upperLetter"/>
      <w:lvlText w:val="%1."/>
      <w:lvlJc w:val="left"/>
      <w:pPr>
        <w:ind w:left="1890" w:hanging="360"/>
      </w:pPr>
      <w:rPr>
        <w:rFonts w:hint="default"/>
        <w:b/>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72BA139F"/>
    <w:multiLevelType w:val="hybridMultilevel"/>
    <w:tmpl w:val="02F604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315CC8"/>
    <w:multiLevelType w:val="hybridMultilevel"/>
    <w:tmpl w:val="691E1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31E27"/>
    <w:multiLevelType w:val="hybridMultilevel"/>
    <w:tmpl w:val="0A28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C1FAC"/>
    <w:multiLevelType w:val="hybridMultilevel"/>
    <w:tmpl w:val="5FD8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E498B"/>
    <w:multiLevelType w:val="hybridMultilevel"/>
    <w:tmpl w:val="5F0E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0"/>
  </w:num>
  <w:num w:numId="3">
    <w:abstractNumId w:val="22"/>
  </w:num>
  <w:num w:numId="4">
    <w:abstractNumId w:val="13"/>
  </w:num>
  <w:num w:numId="5">
    <w:abstractNumId w:val="1"/>
  </w:num>
  <w:num w:numId="6">
    <w:abstractNumId w:val="21"/>
  </w:num>
  <w:num w:numId="7">
    <w:abstractNumId w:val="9"/>
  </w:num>
  <w:num w:numId="8">
    <w:abstractNumId w:val="4"/>
  </w:num>
  <w:num w:numId="9">
    <w:abstractNumId w:val="19"/>
  </w:num>
  <w:num w:numId="10">
    <w:abstractNumId w:val="14"/>
  </w:num>
  <w:num w:numId="11">
    <w:abstractNumId w:val="15"/>
  </w:num>
  <w:num w:numId="12">
    <w:abstractNumId w:val="20"/>
  </w:num>
  <w:num w:numId="13">
    <w:abstractNumId w:val="16"/>
  </w:num>
  <w:num w:numId="14">
    <w:abstractNumId w:val="5"/>
  </w:num>
  <w:num w:numId="15">
    <w:abstractNumId w:val="7"/>
  </w:num>
  <w:num w:numId="16">
    <w:abstractNumId w:val="3"/>
  </w:num>
  <w:num w:numId="17">
    <w:abstractNumId w:val="18"/>
  </w:num>
  <w:num w:numId="18">
    <w:abstractNumId w:val="11"/>
  </w:num>
  <w:num w:numId="19">
    <w:abstractNumId w:val="6"/>
  </w:num>
  <w:num w:numId="20">
    <w:abstractNumId w:val="2"/>
  </w:num>
  <w:num w:numId="21">
    <w:abstractNumId w:val="17"/>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F7"/>
    <w:rsid w:val="0001102F"/>
    <w:rsid w:val="0001156B"/>
    <w:rsid w:val="00017E53"/>
    <w:rsid w:val="0002499A"/>
    <w:rsid w:val="00025D12"/>
    <w:rsid w:val="00033DB0"/>
    <w:rsid w:val="000366F5"/>
    <w:rsid w:val="00046EA3"/>
    <w:rsid w:val="0004728F"/>
    <w:rsid w:val="00063DDC"/>
    <w:rsid w:val="00063DFD"/>
    <w:rsid w:val="000702E2"/>
    <w:rsid w:val="0007675C"/>
    <w:rsid w:val="00091601"/>
    <w:rsid w:val="00091848"/>
    <w:rsid w:val="00093E9C"/>
    <w:rsid w:val="000A04CD"/>
    <w:rsid w:val="000B48B6"/>
    <w:rsid w:val="000C129F"/>
    <w:rsid w:val="000C5EC7"/>
    <w:rsid w:val="000D1D78"/>
    <w:rsid w:val="00107232"/>
    <w:rsid w:val="00123B0A"/>
    <w:rsid w:val="0013481D"/>
    <w:rsid w:val="001460E4"/>
    <w:rsid w:val="00153530"/>
    <w:rsid w:val="00157E73"/>
    <w:rsid w:val="0016279A"/>
    <w:rsid w:val="00164CBF"/>
    <w:rsid w:val="00166BAC"/>
    <w:rsid w:val="00170954"/>
    <w:rsid w:val="00171508"/>
    <w:rsid w:val="00172DB9"/>
    <w:rsid w:val="00173D67"/>
    <w:rsid w:val="00181EAF"/>
    <w:rsid w:val="001A09A5"/>
    <w:rsid w:val="001A4D0A"/>
    <w:rsid w:val="001B741C"/>
    <w:rsid w:val="001C1019"/>
    <w:rsid w:val="001C4423"/>
    <w:rsid w:val="001D0151"/>
    <w:rsid w:val="001E41B8"/>
    <w:rsid w:val="001E4ABE"/>
    <w:rsid w:val="001E4CD6"/>
    <w:rsid w:val="001E5FC8"/>
    <w:rsid w:val="001F56A4"/>
    <w:rsid w:val="00211EF6"/>
    <w:rsid w:val="002137C5"/>
    <w:rsid w:val="002152F0"/>
    <w:rsid w:val="00222FDB"/>
    <w:rsid w:val="00223C1A"/>
    <w:rsid w:val="00226972"/>
    <w:rsid w:val="00230461"/>
    <w:rsid w:val="00243909"/>
    <w:rsid w:val="0026704B"/>
    <w:rsid w:val="0026766A"/>
    <w:rsid w:val="00283A6A"/>
    <w:rsid w:val="00283E51"/>
    <w:rsid w:val="002968B4"/>
    <w:rsid w:val="002A4B90"/>
    <w:rsid w:val="002A6113"/>
    <w:rsid w:val="002C4ECB"/>
    <w:rsid w:val="002F2033"/>
    <w:rsid w:val="00324853"/>
    <w:rsid w:val="003307C5"/>
    <w:rsid w:val="0033262A"/>
    <w:rsid w:val="00342DA8"/>
    <w:rsid w:val="00357F4E"/>
    <w:rsid w:val="003620A6"/>
    <w:rsid w:val="00364CC2"/>
    <w:rsid w:val="003653AA"/>
    <w:rsid w:val="0038298A"/>
    <w:rsid w:val="00386A31"/>
    <w:rsid w:val="003B5297"/>
    <w:rsid w:val="003B63A3"/>
    <w:rsid w:val="003C0505"/>
    <w:rsid w:val="003C1C97"/>
    <w:rsid w:val="003E3C0D"/>
    <w:rsid w:val="003E5F89"/>
    <w:rsid w:val="003E691A"/>
    <w:rsid w:val="00404B84"/>
    <w:rsid w:val="00405195"/>
    <w:rsid w:val="00406AE6"/>
    <w:rsid w:val="0042150D"/>
    <w:rsid w:val="00426CDE"/>
    <w:rsid w:val="0043049C"/>
    <w:rsid w:val="0043050A"/>
    <w:rsid w:val="004375E2"/>
    <w:rsid w:val="00453C86"/>
    <w:rsid w:val="00467ED4"/>
    <w:rsid w:val="00480E5B"/>
    <w:rsid w:val="004939F7"/>
    <w:rsid w:val="004A7660"/>
    <w:rsid w:val="004B3E8D"/>
    <w:rsid w:val="004B4BC9"/>
    <w:rsid w:val="004E6E23"/>
    <w:rsid w:val="0051447F"/>
    <w:rsid w:val="00526ACD"/>
    <w:rsid w:val="0053399A"/>
    <w:rsid w:val="0054184A"/>
    <w:rsid w:val="005475B9"/>
    <w:rsid w:val="00547E8F"/>
    <w:rsid w:val="00562796"/>
    <w:rsid w:val="00562BAF"/>
    <w:rsid w:val="00564694"/>
    <w:rsid w:val="00566635"/>
    <w:rsid w:val="005732F3"/>
    <w:rsid w:val="005778B8"/>
    <w:rsid w:val="005839B9"/>
    <w:rsid w:val="00585615"/>
    <w:rsid w:val="00593CD3"/>
    <w:rsid w:val="00597720"/>
    <w:rsid w:val="005A2D30"/>
    <w:rsid w:val="005C148C"/>
    <w:rsid w:val="005C77B3"/>
    <w:rsid w:val="005D0978"/>
    <w:rsid w:val="005D3E82"/>
    <w:rsid w:val="005E526A"/>
    <w:rsid w:val="005F6C4E"/>
    <w:rsid w:val="00603635"/>
    <w:rsid w:val="006047FD"/>
    <w:rsid w:val="00617111"/>
    <w:rsid w:val="0063047D"/>
    <w:rsid w:val="0063194D"/>
    <w:rsid w:val="006433DC"/>
    <w:rsid w:val="00652966"/>
    <w:rsid w:val="006568CB"/>
    <w:rsid w:val="006575CD"/>
    <w:rsid w:val="00660324"/>
    <w:rsid w:val="006A1032"/>
    <w:rsid w:val="006A5B3E"/>
    <w:rsid w:val="006B78B6"/>
    <w:rsid w:val="006C4DC8"/>
    <w:rsid w:val="006C62DA"/>
    <w:rsid w:val="006C7FFA"/>
    <w:rsid w:val="006D4C37"/>
    <w:rsid w:val="006D5DE8"/>
    <w:rsid w:val="006E3C74"/>
    <w:rsid w:val="006F58B9"/>
    <w:rsid w:val="0070460C"/>
    <w:rsid w:val="007111B5"/>
    <w:rsid w:val="00712369"/>
    <w:rsid w:val="0071601E"/>
    <w:rsid w:val="00721B27"/>
    <w:rsid w:val="00724A2F"/>
    <w:rsid w:val="00726225"/>
    <w:rsid w:val="00733B44"/>
    <w:rsid w:val="00737D8C"/>
    <w:rsid w:val="00752819"/>
    <w:rsid w:val="0075311B"/>
    <w:rsid w:val="00761B13"/>
    <w:rsid w:val="00771347"/>
    <w:rsid w:val="00773639"/>
    <w:rsid w:val="00780C8C"/>
    <w:rsid w:val="007852FD"/>
    <w:rsid w:val="00785B83"/>
    <w:rsid w:val="007900E4"/>
    <w:rsid w:val="007A60C8"/>
    <w:rsid w:val="007A7D85"/>
    <w:rsid w:val="007B2C02"/>
    <w:rsid w:val="007C4183"/>
    <w:rsid w:val="007C5F96"/>
    <w:rsid w:val="007D228F"/>
    <w:rsid w:val="007D74E0"/>
    <w:rsid w:val="007E775F"/>
    <w:rsid w:val="007F287B"/>
    <w:rsid w:val="00803AA5"/>
    <w:rsid w:val="00804262"/>
    <w:rsid w:val="008111FB"/>
    <w:rsid w:val="00817B6D"/>
    <w:rsid w:val="008276E8"/>
    <w:rsid w:val="00840D64"/>
    <w:rsid w:val="008448D2"/>
    <w:rsid w:val="00863B92"/>
    <w:rsid w:val="00871535"/>
    <w:rsid w:val="00874D5E"/>
    <w:rsid w:val="0088699C"/>
    <w:rsid w:val="008B148C"/>
    <w:rsid w:val="008B27A9"/>
    <w:rsid w:val="008C16B8"/>
    <w:rsid w:val="008C45D3"/>
    <w:rsid w:val="008D0EB4"/>
    <w:rsid w:val="008E210F"/>
    <w:rsid w:val="008E23DA"/>
    <w:rsid w:val="008E5195"/>
    <w:rsid w:val="008E5CDF"/>
    <w:rsid w:val="008F23AF"/>
    <w:rsid w:val="008F44B5"/>
    <w:rsid w:val="008F4D80"/>
    <w:rsid w:val="00902C39"/>
    <w:rsid w:val="00905349"/>
    <w:rsid w:val="00911E3F"/>
    <w:rsid w:val="009261E7"/>
    <w:rsid w:val="00926424"/>
    <w:rsid w:val="00933F7D"/>
    <w:rsid w:val="00940334"/>
    <w:rsid w:val="009407D5"/>
    <w:rsid w:val="009445DD"/>
    <w:rsid w:val="00945223"/>
    <w:rsid w:val="00945604"/>
    <w:rsid w:val="00950218"/>
    <w:rsid w:val="00963B41"/>
    <w:rsid w:val="0097195E"/>
    <w:rsid w:val="0097200F"/>
    <w:rsid w:val="00973640"/>
    <w:rsid w:val="009821DB"/>
    <w:rsid w:val="009926B3"/>
    <w:rsid w:val="009A2E6B"/>
    <w:rsid w:val="009B2DE5"/>
    <w:rsid w:val="009B3C84"/>
    <w:rsid w:val="009B5FF0"/>
    <w:rsid w:val="009C1CE1"/>
    <w:rsid w:val="009C2010"/>
    <w:rsid w:val="009D252D"/>
    <w:rsid w:val="009D7F70"/>
    <w:rsid w:val="009E65FF"/>
    <w:rsid w:val="009F44C8"/>
    <w:rsid w:val="009F70A0"/>
    <w:rsid w:val="00A025E5"/>
    <w:rsid w:val="00A27CAE"/>
    <w:rsid w:val="00A33055"/>
    <w:rsid w:val="00A34F74"/>
    <w:rsid w:val="00A473B8"/>
    <w:rsid w:val="00A525BF"/>
    <w:rsid w:val="00A54FDC"/>
    <w:rsid w:val="00A676F1"/>
    <w:rsid w:val="00A75000"/>
    <w:rsid w:val="00A7708B"/>
    <w:rsid w:val="00A81873"/>
    <w:rsid w:val="00A8759A"/>
    <w:rsid w:val="00A96396"/>
    <w:rsid w:val="00AB50D9"/>
    <w:rsid w:val="00AC0788"/>
    <w:rsid w:val="00AE396D"/>
    <w:rsid w:val="00AF2334"/>
    <w:rsid w:val="00AF58DB"/>
    <w:rsid w:val="00B007DA"/>
    <w:rsid w:val="00B061C9"/>
    <w:rsid w:val="00B06E96"/>
    <w:rsid w:val="00B21334"/>
    <w:rsid w:val="00B35CFF"/>
    <w:rsid w:val="00B40C20"/>
    <w:rsid w:val="00B47A66"/>
    <w:rsid w:val="00B5001F"/>
    <w:rsid w:val="00B53CF3"/>
    <w:rsid w:val="00B6687B"/>
    <w:rsid w:val="00B75E67"/>
    <w:rsid w:val="00B816D7"/>
    <w:rsid w:val="00B95473"/>
    <w:rsid w:val="00B96386"/>
    <w:rsid w:val="00BA5B69"/>
    <w:rsid w:val="00BB0597"/>
    <w:rsid w:val="00BD7D25"/>
    <w:rsid w:val="00BE4612"/>
    <w:rsid w:val="00BE46BB"/>
    <w:rsid w:val="00BF5CEA"/>
    <w:rsid w:val="00C048A4"/>
    <w:rsid w:val="00C072BD"/>
    <w:rsid w:val="00C07824"/>
    <w:rsid w:val="00C175B2"/>
    <w:rsid w:val="00C2170E"/>
    <w:rsid w:val="00C253C0"/>
    <w:rsid w:val="00C35C89"/>
    <w:rsid w:val="00C37366"/>
    <w:rsid w:val="00C37F2D"/>
    <w:rsid w:val="00C42F65"/>
    <w:rsid w:val="00C44AB4"/>
    <w:rsid w:val="00C4603E"/>
    <w:rsid w:val="00C47D61"/>
    <w:rsid w:val="00C52C96"/>
    <w:rsid w:val="00C54924"/>
    <w:rsid w:val="00C77773"/>
    <w:rsid w:val="00C90273"/>
    <w:rsid w:val="00CA251A"/>
    <w:rsid w:val="00CA2AAF"/>
    <w:rsid w:val="00CA5844"/>
    <w:rsid w:val="00CB1BF6"/>
    <w:rsid w:val="00CB39EE"/>
    <w:rsid w:val="00CB50A5"/>
    <w:rsid w:val="00CB7CA3"/>
    <w:rsid w:val="00CD1A9C"/>
    <w:rsid w:val="00CD6A96"/>
    <w:rsid w:val="00CE0BDA"/>
    <w:rsid w:val="00CF633D"/>
    <w:rsid w:val="00D10ADC"/>
    <w:rsid w:val="00D14149"/>
    <w:rsid w:val="00D240B0"/>
    <w:rsid w:val="00D31AA7"/>
    <w:rsid w:val="00D35BC3"/>
    <w:rsid w:val="00D377EA"/>
    <w:rsid w:val="00D43EAA"/>
    <w:rsid w:val="00D53FAA"/>
    <w:rsid w:val="00D704E0"/>
    <w:rsid w:val="00D74630"/>
    <w:rsid w:val="00D820D2"/>
    <w:rsid w:val="00D912AE"/>
    <w:rsid w:val="00DA2905"/>
    <w:rsid w:val="00DA3A11"/>
    <w:rsid w:val="00DB3AEF"/>
    <w:rsid w:val="00DC04B8"/>
    <w:rsid w:val="00DC53BD"/>
    <w:rsid w:val="00DC7DEB"/>
    <w:rsid w:val="00DE05BE"/>
    <w:rsid w:val="00DE1387"/>
    <w:rsid w:val="00DE2D97"/>
    <w:rsid w:val="00DF00F1"/>
    <w:rsid w:val="00DF1C56"/>
    <w:rsid w:val="00E039FF"/>
    <w:rsid w:val="00E102A4"/>
    <w:rsid w:val="00E22B45"/>
    <w:rsid w:val="00E313FE"/>
    <w:rsid w:val="00E362C9"/>
    <w:rsid w:val="00E4192B"/>
    <w:rsid w:val="00E63A05"/>
    <w:rsid w:val="00E72B9A"/>
    <w:rsid w:val="00E74FCB"/>
    <w:rsid w:val="00E95318"/>
    <w:rsid w:val="00E96134"/>
    <w:rsid w:val="00EB0AE0"/>
    <w:rsid w:val="00EB3B70"/>
    <w:rsid w:val="00EC3294"/>
    <w:rsid w:val="00EC46D8"/>
    <w:rsid w:val="00EC56C1"/>
    <w:rsid w:val="00EC7867"/>
    <w:rsid w:val="00EE7156"/>
    <w:rsid w:val="00EF0792"/>
    <w:rsid w:val="00EF23A1"/>
    <w:rsid w:val="00EF712B"/>
    <w:rsid w:val="00F2551B"/>
    <w:rsid w:val="00F30010"/>
    <w:rsid w:val="00F373B2"/>
    <w:rsid w:val="00F45680"/>
    <w:rsid w:val="00F50E69"/>
    <w:rsid w:val="00F677B3"/>
    <w:rsid w:val="00F730BA"/>
    <w:rsid w:val="00F75767"/>
    <w:rsid w:val="00F76DB6"/>
    <w:rsid w:val="00F80E77"/>
    <w:rsid w:val="00F81A00"/>
    <w:rsid w:val="00F84E49"/>
    <w:rsid w:val="00FA75A9"/>
    <w:rsid w:val="00FB0412"/>
    <w:rsid w:val="00FB3259"/>
    <w:rsid w:val="00FC5A22"/>
    <w:rsid w:val="00FC6118"/>
    <w:rsid w:val="00FD3FCE"/>
    <w:rsid w:val="00FF40B9"/>
    <w:rsid w:val="00FF4EF1"/>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4AEFEE"/>
  <w15:docId w15:val="{33B9A17E-03FC-48A9-A821-3D32D67C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23C1A"/>
    <w:rPr>
      <w:sz w:val="24"/>
      <w:szCs w:val="24"/>
    </w:rPr>
  </w:style>
  <w:style w:type="paragraph" w:styleId="Heading1">
    <w:name w:val="heading 1"/>
    <w:basedOn w:val="Normal"/>
    <w:next w:val="Normal"/>
    <w:link w:val="Heading1Char"/>
    <w:qFormat/>
    <w:rsid w:val="001E5FC8"/>
    <w:pPr>
      <w:outlineLvl w:val="0"/>
    </w:pPr>
    <w:rPr>
      <w:b/>
    </w:rPr>
  </w:style>
  <w:style w:type="paragraph" w:styleId="Heading2">
    <w:name w:val="heading 2"/>
    <w:basedOn w:val="Normal"/>
    <w:next w:val="Normal"/>
    <w:link w:val="Heading2Char"/>
    <w:semiHidden/>
    <w:unhideWhenUsed/>
    <w:qFormat/>
    <w:rsid w:val="005666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6663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56663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character" w:styleId="CommentReference">
    <w:name w:val="annotation reference"/>
    <w:basedOn w:val="DefaultParagraphFont"/>
    <w:rsid w:val="00C90273"/>
    <w:rPr>
      <w:sz w:val="16"/>
      <w:szCs w:val="16"/>
    </w:rPr>
  </w:style>
  <w:style w:type="paragraph" w:styleId="CommentText">
    <w:name w:val="annotation text"/>
    <w:basedOn w:val="Normal"/>
    <w:link w:val="CommentTextChar"/>
    <w:rsid w:val="00C90273"/>
    <w:rPr>
      <w:sz w:val="20"/>
      <w:szCs w:val="20"/>
    </w:rPr>
  </w:style>
  <w:style w:type="character" w:customStyle="1" w:styleId="CommentTextChar">
    <w:name w:val="Comment Text Char"/>
    <w:basedOn w:val="DefaultParagraphFont"/>
    <w:link w:val="CommentText"/>
    <w:rsid w:val="00C90273"/>
  </w:style>
  <w:style w:type="paragraph" w:styleId="CommentSubject">
    <w:name w:val="annotation subject"/>
    <w:basedOn w:val="CommentText"/>
    <w:next w:val="CommentText"/>
    <w:link w:val="CommentSubjectChar"/>
    <w:rsid w:val="00C90273"/>
    <w:rPr>
      <w:b/>
      <w:bCs/>
    </w:rPr>
  </w:style>
  <w:style w:type="character" w:customStyle="1" w:styleId="CommentSubjectChar">
    <w:name w:val="Comment Subject Char"/>
    <w:basedOn w:val="CommentTextChar"/>
    <w:link w:val="CommentSubject"/>
    <w:rsid w:val="00C90273"/>
    <w:rPr>
      <w:b/>
      <w:bCs/>
    </w:rPr>
  </w:style>
  <w:style w:type="paragraph" w:styleId="BalloonText">
    <w:name w:val="Balloon Text"/>
    <w:basedOn w:val="Normal"/>
    <w:link w:val="BalloonTextChar"/>
    <w:rsid w:val="00C90273"/>
    <w:rPr>
      <w:rFonts w:ascii="Tahoma" w:hAnsi="Tahoma" w:cs="Tahoma"/>
      <w:sz w:val="16"/>
      <w:szCs w:val="16"/>
    </w:rPr>
  </w:style>
  <w:style w:type="character" w:customStyle="1" w:styleId="BalloonTextChar">
    <w:name w:val="Balloon Text Char"/>
    <w:basedOn w:val="DefaultParagraphFont"/>
    <w:link w:val="BalloonText"/>
    <w:rsid w:val="00C90273"/>
    <w:rPr>
      <w:rFonts w:ascii="Tahoma" w:hAnsi="Tahoma" w:cs="Tahoma"/>
      <w:sz w:val="16"/>
      <w:szCs w:val="16"/>
    </w:rPr>
  </w:style>
  <w:style w:type="paragraph" w:styleId="NormalWeb">
    <w:name w:val="Normal (Web)"/>
    <w:basedOn w:val="Normal"/>
    <w:uiPriority w:val="99"/>
    <w:unhideWhenUsed/>
    <w:rsid w:val="005F6C4E"/>
  </w:style>
  <w:style w:type="paragraph" w:customStyle="1" w:styleId="Bullet">
    <w:name w:val="Bullet"/>
    <w:qFormat/>
    <w:rsid w:val="00357F4E"/>
    <w:pPr>
      <w:numPr>
        <w:numId w:val="4"/>
      </w:numPr>
      <w:tabs>
        <w:tab w:val="left" w:pos="360"/>
      </w:tabs>
      <w:spacing w:after="180"/>
      <w:ind w:left="720" w:right="360" w:hanging="288"/>
    </w:pPr>
    <w:rPr>
      <w:sz w:val="24"/>
      <w:szCs w:val="24"/>
    </w:rPr>
  </w:style>
  <w:style w:type="paragraph" w:styleId="EndnoteText">
    <w:name w:val="endnote text"/>
    <w:basedOn w:val="Normal"/>
    <w:link w:val="EndnoteTextChar"/>
    <w:rsid w:val="00357F4E"/>
    <w:pPr>
      <w:tabs>
        <w:tab w:val="left" w:pos="432"/>
      </w:tabs>
      <w:spacing w:after="240"/>
      <w:ind w:left="360" w:right="360" w:firstLine="432"/>
    </w:pPr>
  </w:style>
  <w:style w:type="character" w:customStyle="1" w:styleId="EndnoteTextChar">
    <w:name w:val="Endnote Text Char"/>
    <w:basedOn w:val="DefaultParagraphFont"/>
    <w:link w:val="EndnoteText"/>
    <w:rsid w:val="00357F4E"/>
    <w:rPr>
      <w:sz w:val="24"/>
      <w:szCs w:val="24"/>
    </w:rPr>
  </w:style>
  <w:style w:type="character" w:styleId="EndnoteReference">
    <w:name w:val="endnote reference"/>
    <w:basedOn w:val="DefaultParagraphFont"/>
    <w:rsid w:val="00357F4E"/>
    <w:rPr>
      <w:vertAlign w:val="superscript"/>
    </w:rPr>
  </w:style>
  <w:style w:type="paragraph" w:styleId="ListParagraph">
    <w:name w:val="List Paragraph"/>
    <w:basedOn w:val="Bullet"/>
    <w:next w:val="Bullet"/>
    <w:uiPriority w:val="34"/>
    <w:rsid w:val="00357F4E"/>
    <w:pPr>
      <w:numPr>
        <w:numId w:val="3"/>
      </w:numPr>
      <w:ind w:left="720" w:hanging="288"/>
      <w:contextualSpacing/>
    </w:pPr>
  </w:style>
  <w:style w:type="table" w:styleId="TableGrid">
    <w:name w:val="Table Grid"/>
    <w:basedOn w:val="TableNormal"/>
    <w:rsid w:val="00091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toRight">
    <w:name w:val="Left to Right"/>
    <w:basedOn w:val="Normal"/>
    <w:link w:val="LefttoRightChar"/>
    <w:rsid w:val="00181EAF"/>
    <w:pPr>
      <w:jc w:val="lowKashida"/>
    </w:pPr>
    <w:rPr>
      <w:lang w:bidi="ar-QA"/>
    </w:rPr>
  </w:style>
  <w:style w:type="character" w:customStyle="1" w:styleId="LefttoRightChar">
    <w:name w:val="Left to Right Char"/>
    <w:basedOn w:val="DefaultParagraphFont"/>
    <w:link w:val="LefttoRight"/>
    <w:rsid w:val="00181EAF"/>
    <w:rPr>
      <w:sz w:val="24"/>
      <w:szCs w:val="24"/>
      <w:lang w:bidi="ar-QA"/>
    </w:rPr>
  </w:style>
  <w:style w:type="paragraph" w:customStyle="1" w:styleId="HeadingOMB1">
    <w:name w:val="Heading OMB1"/>
    <w:basedOn w:val="Heading1"/>
    <w:qFormat/>
    <w:rsid w:val="00181EAF"/>
    <w:rPr>
      <w:rFonts w:ascii="Arial" w:hAnsi="Arial"/>
    </w:rPr>
  </w:style>
  <w:style w:type="paragraph" w:customStyle="1" w:styleId="HeadingOMB2">
    <w:name w:val="Heading OMB2"/>
    <w:basedOn w:val="Heading1"/>
    <w:qFormat/>
    <w:rsid w:val="00181EAF"/>
    <w:rPr>
      <w:rFonts w:ascii="Arial" w:hAnsi="Arial"/>
      <w:i/>
    </w:rPr>
  </w:style>
  <w:style w:type="character" w:customStyle="1" w:styleId="Heading1Char">
    <w:name w:val="Heading 1 Char"/>
    <w:basedOn w:val="DefaultParagraphFont"/>
    <w:link w:val="Heading1"/>
    <w:rsid w:val="001E5FC8"/>
    <w:rPr>
      <w:b/>
      <w:sz w:val="24"/>
      <w:szCs w:val="24"/>
    </w:rPr>
  </w:style>
  <w:style w:type="paragraph" w:styleId="Revision">
    <w:name w:val="Revision"/>
    <w:hidden/>
    <w:uiPriority w:val="99"/>
    <w:semiHidden/>
    <w:rsid w:val="00593CD3"/>
    <w:rPr>
      <w:sz w:val="24"/>
      <w:szCs w:val="24"/>
    </w:rPr>
  </w:style>
  <w:style w:type="paragraph" w:styleId="Header">
    <w:name w:val="header"/>
    <w:basedOn w:val="Normal"/>
    <w:link w:val="HeaderChar"/>
    <w:rsid w:val="00593CD3"/>
    <w:pPr>
      <w:tabs>
        <w:tab w:val="center" w:pos="4680"/>
        <w:tab w:val="right" w:pos="9360"/>
      </w:tabs>
    </w:pPr>
  </w:style>
  <w:style w:type="character" w:customStyle="1" w:styleId="HeaderChar">
    <w:name w:val="Header Char"/>
    <w:basedOn w:val="DefaultParagraphFont"/>
    <w:link w:val="Header"/>
    <w:rsid w:val="00593CD3"/>
    <w:rPr>
      <w:sz w:val="24"/>
      <w:szCs w:val="24"/>
    </w:rPr>
  </w:style>
  <w:style w:type="character" w:styleId="FollowedHyperlink">
    <w:name w:val="FollowedHyperlink"/>
    <w:basedOn w:val="DefaultParagraphFont"/>
    <w:rsid w:val="00D31AA7"/>
    <w:rPr>
      <w:color w:val="800080" w:themeColor="followedHyperlink"/>
      <w:u w:val="single"/>
    </w:rPr>
  </w:style>
  <w:style w:type="paragraph" w:styleId="TOCHeading">
    <w:name w:val="TOC Heading"/>
    <w:basedOn w:val="Heading1"/>
    <w:next w:val="Normal"/>
    <w:uiPriority w:val="39"/>
    <w:unhideWhenUsed/>
    <w:qFormat/>
    <w:rsid w:val="001E5FC8"/>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1E5FC8"/>
    <w:pPr>
      <w:spacing w:after="100"/>
    </w:pPr>
  </w:style>
  <w:style w:type="character" w:customStyle="1" w:styleId="Heading2Char">
    <w:name w:val="Heading 2 Char"/>
    <w:basedOn w:val="DefaultParagraphFont"/>
    <w:link w:val="Heading2"/>
    <w:semiHidden/>
    <w:rsid w:val="0056663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56663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566635"/>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924192">
      <w:bodyDiv w:val="1"/>
      <w:marLeft w:val="0"/>
      <w:marRight w:val="0"/>
      <w:marTop w:val="0"/>
      <w:marBottom w:val="0"/>
      <w:divBdr>
        <w:top w:val="none" w:sz="0" w:space="0" w:color="auto"/>
        <w:left w:val="none" w:sz="0" w:space="0" w:color="auto"/>
        <w:bottom w:val="none" w:sz="0" w:space="0" w:color="auto"/>
        <w:right w:val="none" w:sz="0" w:space="0" w:color="auto"/>
      </w:divBdr>
      <w:divsChild>
        <w:div w:id="1527672668">
          <w:marLeft w:val="0"/>
          <w:marRight w:val="0"/>
          <w:marTop w:val="0"/>
          <w:marBottom w:val="0"/>
          <w:divBdr>
            <w:top w:val="none" w:sz="0" w:space="0" w:color="auto"/>
            <w:left w:val="none" w:sz="0" w:space="0" w:color="auto"/>
            <w:bottom w:val="none" w:sz="0" w:space="0" w:color="auto"/>
            <w:right w:val="none" w:sz="0" w:space="0" w:color="auto"/>
          </w:divBdr>
          <w:divsChild>
            <w:div w:id="1467774540">
              <w:marLeft w:val="0"/>
              <w:marRight w:val="0"/>
              <w:marTop w:val="0"/>
              <w:marBottom w:val="0"/>
              <w:divBdr>
                <w:top w:val="none" w:sz="0" w:space="0" w:color="auto"/>
                <w:left w:val="none" w:sz="0" w:space="0" w:color="auto"/>
                <w:bottom w:val="none" w:sz="0" w:space="0" w:color="auto"/>
                <w:right w:val="none" w:sz="0" w:space="0" w:color="auto"/>
              </w:divBdr>
              <w:divsChild>
                <w:div w:id="615672895">
                  <w:marLeft w:val="0"/>
                  <w:marRight w:val="0"/>
                  <w:marTop w:val="0"/>
                  <w:marBottom w:val="0"/>
                  <w:divBdr>
                    <w:top w:val="none" w:sz="0" w:space="0" w:color="auto"/>
                    <w:left w:val="none" w:sz="0" w:space="0" w:color="auto"/>
                    <w:bottom w:val="none" w:sz="0" w:space="0" w:color="auto"/>
                    <w:right w:val="none" w:sz="0" w:space="0" w:color="auto"/>
                  </w:divBdr>
                  <w:divsChild>
                    <w:div w:id="2015840892">
                      <w:marLeft w:val="0"/>
                      <w:marRight w:val="0"/>
                      <w:marTop w:val="0"/>
                      <w:marBottom w:val="0"/>
                      <w:divBdr>
                        <w:top w:val="none" w:sz="0" w:space="0" w:color="auto"/>
                        <w:left w:val="none" w:sz="0" w:space="0" w:color="auto"/>
                        <w:bottom w:val="none" w:sz="0" w:space="0" w:color="auto"/>
                        <w:right w:val="none" w:sz="0" w:space="0" w:color="auto"/>
                      </w:divBdr>
                      <w:divsChild>
                        <w:div w:id="13657141">
                          <w:marLeft w:val="0"/>
                          <w:marRight w:val="0"/>
                          <w:marTop w:val="0"/>
                          <w:marBottom w:val="0"/>
                          <w:divBdr>
                            <w:top w:val="none" w:sz="0" w:space="0" w:color="auto"/>
                            <w:left w:val="none" w:sz="0" w:space="0" w:color="auto"/>
                            <w:bottom w:val="none" w:sz="0" w:space="0" w:color="auto"/>
                            <w:right w:val="none" w:sz="0" w:space="0" w:color="auto"/>
                          </w:divBdr>
                          <w:divsChild>
                            <w:div w:id="182396465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843744">
      <w:bodyDiv w:val="1"/>
      <w:marLeft w:val="0"/>
      <w:marRight w:val="0"/>
      <w:marTop w:val="0"/>
      <w:marBottom w:val="0"/>
      <w:divBdr>
        <w:top w:val="none" w:sz="0" w:space="0" w:color="auto"/>
        <w:left w:val="none" w:sz="0" w:space="0" w:color="auto"/>
        <w:bottom w:val="none" w:sz="0" w:space="0" w:color="auto"/>
        <w:right w:val="none" w:sz="0" w:space="0" w:color="auto"/>
      </w:divBdr>
    </w:div>
    <w:div w:id="1934195508">
      <w:bodyDiv w:val="1"/>
      <w:marLeft w:val="0"/>
      <w:marRight w:val="0"/>
      <w:marTop w:val="0"/>
      <w:marBottom w:val="0"/>
      <w:divBdr>
        <w:top w:val="none" w:sz="0" w:space="0" w:color="auto"/>
        <w:left w:val="none" w:sz="0" w:space="0" w:color="auto"/>
        <w:bottom w:val="none" w:sz="0" w:space="0" w:color="auto"/>
        <w:right w:val="none" w:sz="0" w:space="0" w:color="auto"/>
      </w:divBdr>
      <w:divsChild>
        <w:div w:id="905410511">
          <w:marLeft w:val="0"/>
          <w:marRight w:val="0"/>
          <w:marTop w:val="0"/>
          <w:marBottom w:val="0"/>
          <w:divBdr>
            <w:top w:val="none" w:sz="0" w:space="0" w:color="auto"/>
            <w:left w:val="none" w:sz="0" w:space="0" w:color="auto"/>
            <w:bottom w:val="none" w:sz="0" w:space="0" w:color="auto"/>
            <w:right w:val="none" w:sz="0" w:space="0" w:color="auto"/>
          </w:divBdr>
          <w:divsChild>
            <w:div w:id="479470499">
              <w:marLeft w:val="0"/>
              <w:marRight w:val="0"/>
              <w:marTop w:val="0"/>
              <w:marBottom w:val="0"/>
              <w:divBdr>
                <w:top w:val="none" w:sz="0" w:space="0" w:color="auto"/>
                <w:left w:val="none" w:sz="0" w:space="0" w:color="auto"/>
                <w:bottom w:val="none" w:sz="0" w:space="0" w:color="auto"/>
                <w:right w:val="none" w:sz="0" w:space="0" w:color="auto"/>
              </w:divBdr>
              <w:divsChild>
                <w:div w:id="1116026064">
                  <w:marLeft w:val="0"/>
                  <w:marRight w:val="0"/>
                  <w:marTop w:val="0"/>
                  <w:marBottom w:val="0"/>
                  <w:divBdr>
                    <w:top w:val="none" w:sz="0" w:space="0" w:color="auto"/>
                    <w:left w:val="none" w:sz="0" w:space="0" w:color="auto"/>
                    <w:bottom w:val="none" w:sz="0" w:space="0" w:color="auto"/>
                    <w:right w:val="none" w:sz="0" w:space="0" w:color="auto"/>
                  </w:divBdr>
                  <w:divsChild>
                    <w:div w:id="1881353925">
                      <w:marLeft w:val="0"/>
                      <w:marRight w:val="0"/>
                      <w:marTop w:val="0"/>
                      <w:marBottom w:val="0"/>
                      <w:divBdr>
                        <w:top w:val="none" w:sz="0" w:space="0" w:color="auto"/>
                        <w:left w:val="none" w:sz="0" w:space="0" w:color="auto"/>
                        <w:bottom w:val="none" w:sz="0" w:space="0" w:color="auto"/>
                        <w:right w:val="none" w:sz="0" w:space="0" w:color="auto"/>
                      </w:divBdr>
                      <w:divsChild>
                        <w:div w:id="1531644695">
                          <w:marLeft w:val="0"/>
                          <w:marRight w:val="0"/>
                          <w:marTop w:val="0"/>
                          <w:marBottom w:val="0"/>
                          <w:divBdr>
                            <w:top w:val="none" w:sz="0" w:space="0" w:color="auto"/>
                            <w:left w:val="none" w:sz="0" w:space="0" w:color="auto"/>
                            <w:bottom w:val="none" w:sz="0" w:space="0" w:color="auto"/>
                            <w:right w:val="none" w:sz="0" w:space="0" w:color="auto"/>
                          </w:divBdr>
                          <w:divsChild>
                            <w:div w:id="80990629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007421">
      <w:bodyDiv w:val="1"/>
      <w:marLeft w:val="4"/>
      <w:marRight w:val="4"/>
      <w:marTop w:val="4"/>
      <w:marBottom w:val="4"/>
      <w:divBdr>
        <w:top w:val="none" w:sz="0" w:space="0" w:color="auto"/>
        <w:left w:val="none" w:sz="0" w:space="0" w:color="auto"/>
        <w:bottom w:val="none" w:sz="0" w:space="0" w:color="auto"/>
        <w:right w:val="none" w:sz="0" w:space="0" w:color="auto"/>
      </w:divBdr>
      <w:divsChild>
        <w:div w:id="1747654731">
          <w:marLeft w:val="0"/>
          <w:marRight w:val="0"/>
          <w:marTop w:val="0"/>
          <w:marBottom w:val="0"/>
          <w:divBdr>
            <w:top w:val="none" w:sz="0" w:space="0" w:color="auto"/>
            <w:left w:val="none" w:sz="0" w:space="0" w:color="auto"/>
            <w:bottom w:val="none" w:sz="0" w:space="0" w:color="auto"/>
            <w:right w:val="none" w:sz="0" w:space="0" w:color="auto"/>
          </w:divBdr>
          <w:divsChild>
            <w:div w:id="669142778">
              <w:marLeft w:val="0"/>
              <w:marRight w:val="0"/>
              <w:marTop w:val="0"/>
              <w:marBottom w:val="180"/>
              <w:divBdr>
                <w:top w:val="none" w:sz="0" w:space="0" w:color="auto"/>
                <w:left w:val="none" w:sz="0" w:space="0" w:color="auto"/>
                <w:bottom w:val="none" w:sz="0" w:space="0" w:color="auto"/>
                <w:right w:val="none" w:sz="0" w:space="0" w:color="auto"/>
              </w:divBdr>
              <w:divsChild>
                <w:div w:id="832139163">
                  <w:marLeft w:val="0"/>
                  <w:marRight w:val="0"/>
                  <w:marTop w:val="0"/>
                  <w:marBottom w:val="0"/>
                  <w:divBdr>
                    <w:top w:val="none" w:sz="0" w:space="0" w:color="auto"/>
                    <w:left w:val="none" w:sz="0" w:space="0" w:color="auto"/>
                    <w:bottom w:val="none" w:sz="0" w:space="0" w:color="auto"/>
                    <w:right w:val="none" w:sz="0" w:space="0" w:color="auto"/>
                  </w:divBdr>
                  <w:divsChild>
                    <w:div w:id="1844398540">
                      <w:marLeft w:val="0"/>
                      <w:marRight w:val="0"/>
                      <w:marTop w:val="0"/>
                      <w:marBottom w:val="0"/>
                      <w:divBdr>
                        <w:top w:val="none" w:sz="0" w:space="0" w:color="auto"/>
                        <w:left w:val="none" w:sz="0" w:space="0" w:color="auto"/>
                        <w:bottom w:val="none" w:sz="0" w:space="0" w:color="auto"/>
                        <w:right w:val="none" w:sz="0" w:space="0" w:color="auto"/>
                      </w:divBdr>
                      <w:divsChild>
                        <w:div w:id="337737149">
                          <w:marLeft w:val="0"/>
                          <w:marRight w:val="0"/>
                          <w:marTop w:val="0"/>
                          <w:marBottom w:val="0"/>
                          <w:divBdr>
                            <w:top w:val="none" w:sz="0" w:space="0" w:color="auto"/>
                            <w:left w:val="none" w:sz="0" w:space="0" w:color="auto"/>
                            <w:bottom w:val="none" w:sz="0" w:space="0" w:color="auto"/>
                            <w:right w:val="none" w:sz="0" w:space="0" w:color="auto"/>
                          </w:divBdr>
                          <w:divsChild>
                            <w:div w:id="1103183503">
                              <w:marLeft w:val="0"/>
                              <w:marRight w:val="0"/>
                              <w:marTop w:val="180"/>
                              <w:marBottom w:val="180"/>
                              <w:divBdr>
                                <w:top w:val="none" w:sz="0" w:space="0" w:color="auto"/>
                                <w:left w:val="none" w:sz="0" w:space="0" w:color="auto"/>
                                <w:bottom w:val="none" w:sz="0" w:space="0" w:color="auto"/>
                                <w:right w:val="none" w:sz="0" w:space="0" w:color="auto"/>
                              </w:divBdr>
                              <w:divsChild>
                                <w:div w:id="1958296298">
                                  <w:marLeft w:val="0"/>
                                  <w:marRight w:val="0"/>
                                  <w:marTop w:val="0"/>
                                  <w:marBottom w:val="0"/>
                                  <w:divBdr>
                                    <w:top w:val="none" w:sz="0" w:space="0" w:color="auto"/>
                                    <w:left w:val="none" w:sz="0" w:space="0" w:color="auto"/>
                                    <w:bottom w:val="none" w:sz="0" w:space="0" w:color="auto"/>
                                    <w:right w:val="none" w:sz="0" w:space="0" w:color="auto"/>
                                  </w:divBdr>
                                  <w:divsChild>
                                    <w:div w:id="1665279499">
                                      <w:marLeft w:val="0"/>
                                      <w:marRight w:val="0"/>
                                      <w:marTop w:val="0"/>
                                      <w:marBottom w:val="0"/>
                                      <w:divBdr>
                                        <w:top w:val="none" w:sz="0" w:space="0" w:color="auto"/>
                                        <w:left w:val="none" w:sz="0" w:space="0" w:color="auto"/>
                                        <w:bottom w:val="none" w:sz="0" w:space="0" w:color="auto"/>
                                        <w:right w:val="none" w:sz="0" w:space="0" w:color="auto"/>
                                      </w:divBdr>
                                      <w:divsChild>
                                        <w:div w:id="1451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506635">
      <w:bodyDiv w:val="1"/>
      <w:marLeft w:val="0"/>
      <w:marRight w:val="0"/>
      <w:marTop w:val="0"/>
      <w:marBottom w:val="0"/>
      <w:divBdr>
        <w:top w:val="none" w:sz="0" w:space="0" w:color="auto"/>
        <w:left w:val="none" w:sz="0" w:space="0" w:color="auto"/>
        <w:bottom w:val="none" w:sz="0" w:space="0" w:color="auto"/>
        <w:right w:val="none" w:sz="0" w:space="0" w:color="auto"/>
      </w:divBdr>
      <w:divsChild>
        <w:div w:id="1212768296">
          <w:marLeft w:val="0"/>
          <w:marRight w:val="0"/>
          <w:marTop w:val="0"/>
          <w:marBottom w:val="0"/>
          <w:divBdr>
            <w:top w:val="none" w:sz="0" w:space="0" w:color="auto"/>
            <w:left w:val="none" w:sz="0" w:space="0" w:color="auto"/>
            <w:bottom w:val="none" w:sz="0" w:space="0" w:color="auto"/>
            <w:right w:val="none" w:sz="0" w:space="0" w:color="auto"/>
          </w:divBdr>
          <w:divsChild>
            <w:div w:id="440145073">
              <w:marLeft w:val="0"/>
              <w:marRight w:val="0"/>
              <w:marTop w:val="0"/>
              <w:marBottom w:val="0"/>
              <w:divBdr>
                <w:top w:val="none" w:sz="0" w:space="0" w:color="auto"/>
                <w:left w:val="none" w:sz="0" w:space="0" w:color="auto"/>
                <w:bottom w:val="none" w:sz="0" w:space="0" w:color="auto"/>
                <w:right w:val="none" w:sz="0" w:space="0" w:color="auto"/>
              </w:divBdr>
              <w:divsChild>
                <w:div w:id="412241589">
                  <w:marLeft w:val="0"/>
                  <w:marRight w:val="0"/>
                  <w:marTop w:val="0"/>
                  <w:marBottom w:val="0"/>
                  <w:divBdr>
                    <w:top w:val="none" w:sz="0" w:space="0" w:color="auto"/>
                    <w:left w:val="none" w:sz="0" w:space="0" w:color="auto"/>
                    <w:bottom w:val="none" w:sz="0" w:space="0" w:color="auto"/>
                    <w:right w:val="none" w:sz="0" w:space="0" w:color="auto"/>
                  </w:divBdr>
                  <w:divsChild>
                    <w:div w:id="8233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uj2@cd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PFY6PPX2AYTS-2589-1096</_dlc_DocId>
    <_dlc_DocIdUrl xmlns="81daf041-c113-401c-bf82-107f5d396711">
      <Url>https://esp.cdc.gov/sites/ncezid/OD/policy/PRA/_layouts/15/DocIdRedir.aspx?ID=PFY6PPX2AYTS-2589-1096</Url>
      <Description>PFY6PPX2AYTS-2589-1096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68319-3571-40C7-AF76-525A1E9BD795}">
  <ds:schemaRefs>
    <ds:schemaRef ds:uri="http://schemas.microsoft.com/sharepoint/events"/>
  </ds:schemaRefs>
</ds:datastoreItem>
</file>

<file path=customXml/itemProps2.xml><?xml version="1.0" encoding="utf-8"?>
<ds:datastoreItem xmlns:ds="http://schemas.openxmlformats.org/officeDocument/2006/customXml" ds:itemID="{F996FA39-C1CE-4115-8AC6-8D9206100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B7347-3EDD-4194-815B-C1D8480F07BC}">
  <ds:schemaRefs>
    <ds:schemaRef ds:uri="http://schemas.openxmlformats.org/package/2006/metadata/core-properties"/>
    <ds:schemaRef ds:uri="http://purl.org/dc/elements/1.1/"/>
    <ds:schemaRef ds:uri="http://schemas.microsoft.com/office/2006/documentManagement/types"/>
    <ds:schemaRef ds:uri="81daf041-c113-401c-bf82-107f5d396711"/>
    <ds:schemaRef ds:uri="http://schemas.microsoft.com/office/infopath/2007/PartnerControls"/>
    <ds:schemaRef ds:uri="http://www.w3.org/XML/1998/namespace"/>
    <ds:schemaRef ds:uri="http://purl.org/dc/terms/"/>
    <ds:schemaRef ds:uri="d335559b-c20a-4874-978e-77d2be77e01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051F161-783B-4633-8605-622D2F50F291}">
  <ds:schemaRefs>
    <ds:schemaRef ds:uri="http://schemas.microsoft.com/sharepoint/v3/contenttype/forms"/>
  </ds:schemaRefs>
</ds:datastoreItem>
</file>

<file path=customXml/itemProps5.xml><?xml version="1.0" encoding="utf-8"?>
<ds:datastoreItem xmlns:ds="http://schemas.openxmlformats.org/officeDocument/2006/customXml" ds:itemID="{E6CB0CC8-4493-4269-A697-3AC28F25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3479</Words>
  <Characters>21744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Foreign Quarantine Regulations (42 CFR 71)</vt:lpstr>
    </vt:vector>
  </TitlesOfParts>
  <Company>ITSO</Company>
  <LinksUpToDate>false</LinksUpToDate>
  <CharactersWithSpaces>25173</CharactersWithSpaces>
  <SharedDoc>false</SharedDoc>
  <HLinks>
    <vt:vector size="24" baseType="variant">
      <vt:variant>
        <vt:i4>2686993</vt:i4>
      </vt:variant>
      <vt:variant>
        <vt:i4>6</vt:i4>
      </vt:variant>
      <vt:variant>
        <vt:i4>0</vt:i4>
      </vt:variant>
      <vt:variant>
        <vt:i4>5</vt:i4>
      </vt:variant>
      <vt:variant>
        <vt:lpwstr>mailto:ecarrier@hschange.org</vt:lpwstr>
      </vt:variant>
      <vt:variant>
        <vt:lpwstr/>
      </vt:variant>
      <vt:variant>
        <vt:i4>1638426</vt:i4>
      </vt:variant>
      <vt:variant>
        <vt:i4>3</vt:i4>
      </vt:variant>
      <vt:variant>
        <vt:i4>0</vt:i4>
      </vt:variant>
      <vt:variant>
        <vt:i4>5</vt:i4>
      </vt:variant>
      <vt:variant>
        <vt:lpwstr>http://www.hschange.org/index.cgi?data=17</vt:lpwstr>
      </vt:variant>
      <vt:variant>
        <vt:lpwstr/>
      </vt:variant>
      <vt:variant>
        <vt:i4>1703974</vt:i4>
      </vt:variant>
      <vt:variant>
        <vt:i4>0</vt:i4>
      </vt:variant>
      <vt:variant>
        <vt:i4>0</vt:i4>
      </vt:variant>
      <vt:variant>
        <vt:i4>5</vt:i4>
      </vt:variant>
      <vt:variant>
        <vt:lpwstr>mailto:amcmillen@cdc.gov</vt:lpwstr>
      </vt:variant>
      <vt:variant>
        <vt:lpwstr/>
      </vt:variant>
      <vt:variant>
        <vt:i4>1638426</vt:i4>
      </vt:variant>
      <vt:variant>
        <vt:i4>0</vt:i4>
      </vt:variant>
      <vt:variant>
        <vt:i4>0</vt:i4>
      </vt:variant>
      <vt:variant>
        <vt:i4>5</vt:i4>
      </vt:variant>
      <vt:variant>
        <vt:lpwstr>http://www.hschange.org/index.cgi?data=17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Quarantine Regulations (42 CFR 71)</dc:title>
  <dc:creator>Biggerstaff, Gwen (CDC/OID/NCEZID)</dc:creator>
  <cp:lastModifiedBy>Sims, Thelma (CDC/DDPHSS/OS/OSI)</cp:lastModifiedBy>
  <cp:revision>2</cp:revision>
  <cp:lastPrinted>2012-02-10T16:35:00Z</cp:lastPrinted>
  <dcterms:created xsi:type="dcterms:W3CDTF">2020-02-05T19:53:00Z</dcterms:created>
  <dcterms:modified xsi:type="dcterms:W3CDTF">2020-02-05T19:53:00Z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cda4987e-4829-46ce-8bcb-569c95f7fca0</vt:lpwstr>
  </property>
  <property fmtid="{D5CDD505-2E9C-101B-9397-08002B2CF9AE}" pid="4" name="ContentTypeId">
    <vt:lpwstr>0x01010008E1675BCD6DD14785997454A76BE123</vt:lpwstr>
  </property>
</Properties>
</file>