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1C8" w:rsidP="00D26A80" w:rsidRDefault="00D26A80" w14:paraId="0BB45270" w14:textId="5C43EF1C">
      <w:pPr>
        <w:tabs>
          <w:tab w:val="center" w:pos="5400"/>
          <w:tab w:val="left" w:pos="8542"/>
        </w:tabs>
      </w:pPr>
      <w:bookmarkStart w:name="_GoBack" w:id="0"/>
      <w:bookmarkEnd w:id="0"/>
      <w:r w:rsidRPr="00114AC9">
        <w:rPr>
          <w:rFonts w:ascii="Times New Roman" w:hAnsi="Times New Roman"/>
          <w:b/>
          <w:sz w:val="28"/>
          <w:szCs w:val="28"/>
        </w:rPr>
        <w:t>Burden Memo</w:t>
      </w:r>
      <w:r>
        <w:rPr>
          <w:rFonts w:ascii="Times New Roman" w:hAnsi="Times New Roman"/>
          <w:b/>
          <w:sz w:val="28"/>
          <w:szCs w:val="28"/>
        </w:rPr>
        <w:t xml:space="preserve"> for </w:t>
      </w:r>
      <w:r w:rsidRPr="00B869A4">
        <w:rPr>
          <w:rFonts w:ascii="Times New Roman" w:hAnsi="Times New Roman"/>
          <w:b/>
          <w:sz w:val="28"/>
          <w:szCs w:val="28"/>
        </w:rPr>
        <w:t xml:space="preserve">Poison Center Collaborations for </w:t>
      </w:r>
      <w:r>
        <w:rPr>
          <w:rFonts w:ascii="Times New Roman" w:hAnsi="Times New Roman"/>
          <w:b/>
          <w:sz w:val="28"/>
          <w:szCs w:val="28"/>
        </w:rPr>
        <w:t xml:space="preserve">Public </w:t>
      </w:r>
      <w:r w:rsidRPr="00B869A4">
        <w:rPr>
          <w:rFonts w:ascii="Times New Roman" w:hAnsi="Times New Roman"/>
          <w:b/>
          <w:sz w:val="28"/>
          <w:szCs w:val="28"/>
        </w:rPr>
        <w:t>Health Emergencies</w:t>
      </w:r>
      <w:r>
        <w:rPr>
          <w:rFonts w:ascii="Times New Roman" w:hAnsi="Times New Roman"/>
          <w:b/>
          <w:sz w:val="28"/>
          <w:szCs w:val="28"/>
        </w:rPr>
        <w:t xml:space="preserve"> </w:t>
      </w:r>
    </w:p>
    <w:p w:rsidR="00DA3C31" w:rsidP="001811C8" w:rsidRDefault="00782F5D" w14:paraId="1FCB5753" w14:textId="06720DAF">
      <w:r>
        <w:rPr>
          <w:noProof/>
        </w:rPr>
        <mc:AlternateContent>
          <mc:Choice Requires="wps">
            <w:drawing>
              <wp:anchor distT="4294967295" distB="4294967295" distL="114300" distR="114300" simplePos="0" relativeHeight="251657728" behindDoc="0" locked="0" layoutInCell="1" allowOverlap="1" wp14:editId="0D76178C" wp14:anchorId="51E9EF74">
                <wp:simplePos x="0" y="0"/>
                <wp:positionH relativeFrom="column">
                  <wp:posOffset>-190500</wp:posOffset>
                </wp:positionH>
                <wp:positionV relativeFrom="paragraph">
                  <wp:posOffset>177799</wp:posOffset>
                </wp:positionV>
                <wp:extent cx="6553200" cy="0"/>
                <wp:effectExtent l="0" t="1905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15pt,14pt" to="501pt,14pt" w14:anchorId="29651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w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ibTh9AYozo4EtIMSQa6/xnrjsUjBJL4ByByXHjfCBCiiEk3KP0WkgZ&#10;xZYK9SWezKeP05jhtBQseEOcs/tdJS06kjAv8Ytlgec+zOqDYhGt5YStrrYnQl5suF2qgAe1AJ+r&#10;dRmIH0/p02q+muejfDJbjfK0rkef1lU+mq2zx2n9UFdVnf0M1LK8aAVjXAV2w3Bm+d+Jf30ml7G6&#10;jeetD8l79NgwIDv8I+koZtDvMgk7zc5bO4gM8xiDr28nDPz9Huz7F778BQAA//8DAFBLAwQUAAYA&#10;CAAAACEAvsqaMtwAAAAKAQAADwAAAGRycy9kb3ducmV2LnhtbEyPT0vDQBDF74LfYZmCF2l3jSAh&#10;ZlNqwZsUrCIeJ9lpEprdDbvbJv32TvGgp/n3ePN75Xq2gzhTiL13Gh5WCgS5xpvetRo+P16XOYiY&#10;0BkcvCMNF4qwrm5vSiyMn9w7nfepFWziYoEaupTGQsrYdGQxrvxIjm8HHywmHkMrTcCJze0gM6We&#10;pMXe8YcOR9p21Bz3J6uhwd12h4cvOWH63rzc12+X0OZa3y3mzTOIRHP6E8MVn9GhYqban5yJYtCw&#10;fFScJWnIcq5XgVIZd/XvRlal/B+h+gEAAP//AwBQSwECLQAUAAYACAAAACEAtoM4kv4AAADhAQAA&#10;EwAAAAAAAAAAAAAAAAAAAAAAW0NvbnRlbnRfVHlwZXNdLnhtbFBLAQItABQABgAIAAAAIQA4/SH/&#10;1gAAAJQBAAALAAAAAAAAAAAAAAAAAC8BAABfcmVscy8ucmVsc1BLAQItABQABgAIAAAAIQALwSBw&#10;EgIAACkEAAAOAAAAAAAAAAAAAAAAAC4CAABkcnMvZTJvRG9jLnhtbFBLAQItABQABgAIAAAAIQC+&#10;ypoy3AAAAAoBAAAPAAAAAAAAAAAAAAAAAGwEAABkcnMvZG93bnJldi54bWxQSwUGAAAAAAQABADz&#10;AAAAdQUAAAAA&#10;"/>
            </w:pict>
          </mc:Fallback>
        </mc:AlternateContent>
      </w:r>
    </w:p>
    <w:p w:rsidRPr="00431276" w:rsidR="00DA3C31" w:rsidP="00E623FE" w:rsidRDefault="00DA3C31" w14:paraId="56E1CD50" w14:textId="77777777">
      <w:pPr>
        <w:jc w:val="center"/>
        <w:rPr>
          <w:rFonts w:ascii="Times New Roman" w:hAnsi="Times New Roman"/>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8"/>
        <w:gridCol w:w="7020"/>
      </w:tblGrid>
      <w:tr w:rsidRPr="007B6EB9" w:rsidR="004750B2" w:rsidTr="007B6EB9" w14:paraId="16A4247D" w14:textId="77777777">
        <w:trPr>
          <w:gridAfter w:val="1"/>
          <w:wAfter w:w="7020" w:type="dxa"/>
          <w:trHeight w:val="360"/>
        </w:trPr>
        <w:tc>
          <w:tcPr>
            <w:tcW w:w="3258" w:type="dxa"/>
            <w:tcBorders>
              <w:top w:val="nil"/>
              <w:left w:val="nil"/>
              <w:bottom w:val="nil"/>
              <w:right w:val="nil"/>
            </w:tcBorders>
            <w:vAlign w:val="bottom"/>
          </w:tcPr>
          <w:p w:rsidR="004750B2" w:rsidP="00E623FE" w:rsidRDefault="004750B2" w14:paraId="63B909C0" w14:textId="79D435EA">
            <w:pPr>
              <w:tabs>
                <w:tab w:val="left" w:pos="375"/>
              </w:tabs>
              <w:rPr>
                <w:rFonts w:ascii="Times New Roman" w:hAnsi="Times New Roman"/>
              </w:rPr>
            </w:pPr>
            <w:proofErr w:type="spellStart"/>
            <w:r w:rsidRPr="007B6EB9">
              <w:rPr>
                <w:rFonts w:ascii="Times New Roman" w:hAnsi="Times New Roman"/>
              </w:rPr>
              <w:t>GenIC</w:t>
            </w:r>
            <w:proofErr w:type="spellEnd"/>
            <w:r w:rsidRPr="007B6EB9">
              <w:rPr>
                <w:rFonts w:ascii="Times New Roman" w:hAnsi="Times New Roman"/>
              </w:rPr>
              <w:t xml:space="preserve"> </w:t>
            </w:r>
            <w:r>
              <w:rPr>
                <w:rFonts w:ascii="Times New Roman" w:hAnsi="Times New Roman"/>
              </w:rPr>
              <w:t>No:</w:t>
            </w:r>
            <w:r w:rsidR="001D29A2">
              <w:rPr>
                <w:rFonts w:ascii="Times New Roman" w:hAnsi="Times New Roman"/>
              </w:rPr>
              <w:t xml:space="preserve"> 0920-1166</w:t>
            </w:r>
          </w:p>
          <w:p w:rsidRPr="007B6EB9" w:rsidR="004750B2" w:rsidP="00E623FE" w:rsidRDefault="004750B2" w14:paraId="2F8E5ED0" w14:textId="77777777">
            <w:pPr>
              <w:tabs>
                <w:tab w:val="left" w:pos="375"/>
              </w:tabs>
              <w:rPr>
                <w:rFonts w:ascii="Times New Roman" w:hAnsi="Times New Roman"/>
              </w:rPr>
            </w:pPr>
          </w:p>
        </w:tc>
      </w:tr>
      <w:tr w:rsidRPr="007B6EB9" w:rsidR="00650D97" w:rsidTr="007B6EB9" w14:paraId="2449943E" w14:textId="77777777">
        <w:trPr>
          <w:trHeight w:val="360"/>
        </w:trPr>
        <w:tc>
          <w:tcPr>
            <w:tcW w:w="3258" w:type="dxa"/>
            <w:tcBorders>
              <w:top w:val="nil"/>
              <w:left w:val="nil"/>
              <w:bottom w:val="nil"/>
              <w:right w:val="nil"/>
            </w:tcBorders>
            <w:vAlign w:val="bottom"/>
          </w:tcPr>
          <w:p w:rsidRPr="007B6EB9" w:rsidR="00650D97" w:rsidP="00933F34" w:rsidRDefault="00650D97" w14:paraId="32189B77" w14:textId="2FDB3959">
            <w:pPr>
              <w:tabs>
                <w:tab w:val="left" w:pos="375"/>
              </w:tabs>
              <w:rPr>
                <w:rFonts w:ascii="Times New Roman" w:hAnsi="Times New Roman"/>
              </w:rPr>
            </w:pPr>
          </w:p>
        </w:tc>
        <w:tc>
          <w:tcPr>
            <w:tcW w:w="7020" w:type="dxa"/>
            <w:tcBorders>
              <w:top w:val="single" w:color="auto" w:sz="4" w:space="0"/>
              <w:left w:val="nil"/>
              <w:bottom w:val="single" w:color="auto" w:sz="4" w:space="0"/>
              <w:right w:val="nil"/>
            </w:tcBorders>
            <w:vAlign w:val="bottom"/>
          </w:tcPr>
          <w:p w:rsidRPr="007B6EB9" w:rsidR="00650D97" w:rsidP="009B6FD8" w:rsidRDefault="00650D97" w14:paraId="7510E5B7" w14:textId="77777777">
            <w:pPr>
              <w:rPr>
                <w:rFonts w:ascii="Times New Roman" w:hAnsi="Times New Roman"/>
              </w:rPr>
            </w:pPr>
          </w:p>
        </w:tc>
      </w:tr>
      <w:tr w:rsidRPr="007B6EB9" w:rsidR="00650D97" w:rsidTr="007B6EB9" w14:paraId="08C1F85D" w14:textId="77777777">
        <w:trPr>
          <w:trHeight w:val="360"/>
        </w:trPr>
        <w:tc>
          <w:tcPr>
            <w:tcW w:w="3258" w:type="dxa"/>
            <w:tcBorders>
              <w:top w:val="nil"/>
              <w:left w:val="nil"/>
              <w:bottom w:val="nil"/>
              <w:right w:val="nil"/>
            </w:tcBorders>
            <w:vAlign w:val="bottom"/>
          </w:tcPr>
          <w:p w:rsidRPr="007B6EB9" w:rsidR="00650D97" w:rsidP="00431276" w:rsidRDefault="00650D97" w14:paraId="35C8E49E" w14:textId="77777777">
            <w:pPr>
              <w:tabs>
                <w:tab w:val="left" w:pos="375"/>
              </w:tabs>
              <w:rPr>
                <w:rFonts w:ascii="Times New Roman" w:hAnsi="Times New Roman"/>
              </w:rPr>
            </w:pPr>
            <w:r w:rsidRPr="007B6EB9">
              <w:rPr>
                <w:rFonts w:ascii="Times New Roman" w:hAnsi="Times New Roman"/>
              </w:rPr>
              <w:t>Title of Investigation:</w:t>
            </w:r>
          </w:p>
        </w:tc>
        <w:tc>
          <w:tcPr>
            <w:tcW w:w="7020" w:type="dxa"/>
            <w:tcBorders>
              <w:top w:val="single" w:color="auto" w:sz="4" w:space="0"/>
              <w:left w:val="nil"/>
              <w:bottom w:val="single" w:color="auto" w:sz="4" w:space="0"/>
              <w:right w:val="nil"/>
            </w:tcBorders>
            <w:vAlign w:val="bottom"/>
          </w:tcPr>
          <w:p w:rsidRPr="007B6EB9" w:rsidR="00650D97" w:rsidRDefault="001D29A2" w14:paraId="76F74FEC" w14:textId="5C54EEFF">
            <w:pPr>
              <w:rPr>
                <w:rFonts w:ascii="Times New Roman" w:hAnsi="Times New Roman"/>
              </w:rPr>
            </w:pPr>
            <w:r w:rsidRPr="000B21BF">
              <w:rPr>
                <w:i/>
              </w:rPr>
              <w:t>Identifying Sources of and Risk Factors for Harmful Algal Bloom Exposures through Poison Control Center Follow-up Questionnaires</w:t>
            </w:r>
            <w:r>
              <w:rPr>
                <w:i/>
              </w:rPr>
              <w:t xml:space="preserve"> – United States, 2019.</w:t>
            </w:r>
          </w:p>
        </w:tc>
      </w:tr>
      <w:tr w:rsidRPr="007B6EB9" w:rsidR="00650D97" w:rsidTr="0012405A" w14:paraId="76CD11CE" w14:textId="77777777">
        <w:trPr>
          <w:trHeight w:val="360"/>
        </w:trPr>
        <w:tc>
          <w:tcPr>
            <w:tcW w:w="3258" w:type="dxa"/>
            <w:tcBorders>
              <w:top w:val="nil"/>
              <w:left w:val="nil"/>
              <w:bottom w:val="nil"/>
              <w:right w:val="nil"/>
            </w:tcBorders>
            <w:vAlign w:val="bottom"/>
          </w:tcPr>
          <w:p w:rsidR="00650D97" w:rsidP="00431276" w:rsidRDefault="00650D97" w14:paraId="1461C35B" w14:textId="77777777">
            <w:pPr>
              <w:tabs>
                <w:tab w:val="left" w:pos="375"/>
              </w:tabs>
              <w:rPr>
                <w:rFonts w:ascii="Times New Roman" w:hAnsi="Times New Roman"/>
              </w:rPr>
            </w:pPr>
            <w:r w:rsidRPr="007B6EB9">
              <w:rPr>
                <w:rFonts w:ascii="Times New Roman" w:hAnsi="Times New Roman"/>
              </w:rPr>
              <w:t>Purpose of Investigation:</w:t>
            </w:r>
            <w:r>
              <w:rPr>
                <w:rFonts w:ascii="Times New Roman" w:hAnsi="Times New Roman"/>
              </w:rPr>
              <w:t xml:space="preserve"> (Use as much space as necessary)</w:t>
            </w:r>
          </w:p>
          <w:p w:rsidRPr="007B6EB9" w:rsidR="00650D97" w:rsidP="00F415DD" w:rsidRDefault="00650D97" w14:paraId="05903D0C" w14:textId="77777777">
            <w:pPr>
              <w:tabs>
                <w:tab w:val="left" w:pos="375"/>
              </w:tabs>
              <w:rPr>
                <w:rFonts w:ascii="Times New Roman" w:hAnsi="Times New Roman"/>
              </w:rPr>
            </w:pPr>
          </w:p>
        </w:tc>
        <w:tc>
          <w:tcPr>
            <w:tcW w:w="7020" w:type="dxa"/>
            <w:tcBorders>
              <w:top w:val="single" w:color="auto" w:sz="4" w:space="0"/>
              <w:left w:val="nil"/>
              <w:bottom w:val="nil"/>
              <w:right w:val="nil"/>
            </w:tcBorders>
            <w:vAlign w:val="bottom"/>
          </w:tcPr>
          <w:p w:rsidRPr="00096760" w:rsidR="001D29A2" w:rsidP="001D29A2" w:rsidRDefault="001D29A2" w14:paraId="24F064A0" w14:textId="77777777">
            <w:pPr>
              <w:widowControl w:val="0"/>
              <w:ind w:left="450"/>
              <w:jc w:val="both"/>
              <w:rPr>
                <w:color w:val="000000"/>
              </w:rPr>
            </w:pPr>
            <w:r>
              <w:t>Poison control centers (PCCs) have seen increases in HABs-related reported exposures in 2019; there have b</w:t>
            </w:r>
            <w:r w:rsidRPr="000B21BF">
              <w:t xml:space="preserve">een </w:t>
            </w:r>
            <w:r>
              <w:t>more than 150 HABs related exposures from March 1 to April 30</w:t>
            </w:r>
            <w:r w:rsidRPr="000B21BF">
              <w:t xml:space="preserve">. </w:t>
            </w:r>
            <w:r>
              <w:t xml:space="preserve">Federal, state, and local public health are aware of the public health threat, but more contextual information is needed about HABs exposures to understand the problem including how individuals were exposed, medical treatments recommended or conducted on the exposed individuals, and awareness of health communication messages surrounding HABs exposures. Information collected will inform incident response, public health communication, and outreach activities to reduce HABs exposures. </w:t>
            </w:r>
            <w:r w:rsidRPr="000B21BF">
              <w:t xml:space="preserve"> </w:t>
            </w:r>
            <w:r w:rsidRPr="00EA5C45">
              <w:t xml:space="preserve"> </w:t>
            </w:r>
          </w:p>
          <w:p w:rsidRPr="007B6EB9" w:rsidR="00650D97" w:rsidRDefault="00650D97" w14:paraId="0982B7AD" w14:textId="77777777">
            <w:pPr>
              <w:rPr>
                <w:rFonts w:ascii="Times New Roman" w:hAnsi="Times New Roman"/>
              </w:rPr>
            </w:pPr>
          </w:p>
        </w:tc>
      </w:tr>
      <w:tr w:rsidRPr="007B6EB9" w:rsidR="00650D97" w:rsidTr="0012405A" w14:paraId="2C17B258" w14:textId="77777777">
        <w:trPr>
          <w:trHeight w:val="360"/>
        </w:trPr>
        <w:tc>
          <w:tcPr>
            <w:tcW w:w="3258" w:type="dxa"/>
            <w:tcBorders>
              <w:top w:val="nil"/>
              <w:left w:val="nil"/>
              <w:bottom w:val="nil"/>
              <w:right w:val="nil"/>
            </w:tcBorders>
            <w:vAlign w:val="bottom"/>
          </w:tcPr>
          <w:p w:rsidRPr="007B6EB9" w:rsidR="00650D97" w:rsidP="00431276" w:rsidRDefault="00650D97" w14:paraId="34310140" w14:textId="77777777">
            <w:pPr>
              <w:tabs>
                <w:tab w:val="left" w:pos="375"/>
              </w:tabs>
              <w:rPr>
                <w:rFonts w:ascii="Times New Roman" w:hAnsi="Times New Roman"/>
              </w:rPr>
            </w:pPr>
            <w:r w:rsidRPr="007B6EB9">
              <w:rPr>
                <w:rFonts w:ascii="Times New Roman" w:hAnsi="Times New Roman"/>
              </w:rPr>
              <w:t>Duration of Data Collection</w:t>
            </w:r>
          </w:p>
        </w:tc>
        <w:tc>
          <w:tcPr>
            <w:tcW w:w="7020" w:type="dxa"/>
            <w:tcBorders>
              <w:top w:val="nil"/>
              <w:left w:val="nil"/>
              <w:bottom w:val="single" w:color="auto" w:sz="4" w:space="0"/>
              <w:right w:val="nil"/>
            </w:tcBorders>
            <w:vAlign w:val="bottom"/>
          </w:tcPr>
          <w:p w:rsidRPr="007B6EB9" w:rsidR="00650D97" w:rsidRDefault="001D29A2" w14:paraId="5709C000" w14:textId="31FC901C">
            <w:pPr>
              <w:rPr>
                <w:rFonts w:ascii="Times New Roman" w:hAnsi="Times New Roman"/>
              </w:rPr>
            </w:pPr>
            <w:r>
              <w:rPr>
                <w:rFonts w:ascii="Times New Roman" w:hAnsi="Times New Roman"/>
              </w:rPr>
              <w:t xml:space="preserve">60 days </w:t>
            </w:r>
          </w:p>
        </w:tc>
      </w:tr>
      <w:tr w:rsidRPr="007B6EB9" w:rsidR="00650D97" w:rsidTr="0012405A" w14:paraId="3982A71B" w14:textId="77777777">
        <w:trPr>
          <w:trHeight w:val="360"/>
        </w:trPr>
        <w:tc>
          <w:tcPr>
            <w:tcW w:w="3258" w:type="dxa"/>
            <w:tcBorders>
              <w:top w:val="nil"/>
              <w:left w:val="nil"/>
              <w:bottom w:val="nil"/>
              <w:right w:val="nil"/>
            </w:tcBorders>
            <w:vAlign w:val="bottom"/>
          </w:tcPr>
          <w:p w:rsidRPr="007B6EB9" w:rsidR="00650D97" w:rsidP="00431276" w:rsidRDefault="00650D97" w14:paraId="2421947D" w14:textId="77777777">
            <w:pPr>
              <w:tabs>
                <w:tab w:val="left" w:pos="375"/>
              </w:tabs>
              <w:rPr>
                <w:rFonts w:ascii="Times New Roman" w:hAnsi="Times New Roman"/>
              </w:rPr>
            </w:pPr>
            <w:r w:rsidRPr="007B6EB9">
              <w:rPr>
                <w:rFonts w:ascii="Times New Roman" w:hAnsi="Times New Roman"/>
              </w:rPr>
              <w:t xml:space="preserve">          Date Began:</w:t>
            </w:r>
          </w:p>
        </w:tc>
        <w:tc>
          <w:tcPr>
            <w:tcW w:w="7020" w:type="dxa"/>
            <w:tcBorders>
              <w:top w:val="single" w:color="auto" w:sz="4" w:space="0"/>
              <w:left w:val="nil"/>
              <w:bottom w:val="single" w:color="auto" w:sz="4" w:space="0"/>
              <w:right w:val="nil"/>
            </w:tcBorders>
            <w:vAlign w:val="bottom"/>
          </w:tcPr>
          <w:p w:rsidRPr="007B6EB9" w:rsidR="00650D97" w:rsidRDefault="001D29A2" w14:paraId="374A53EE" w14:textId="6CE4A866">
            <w:pPr>
              <w:rPr>
                <w:rFonts w:ascii="Times New Roman" w:hAnsi="Times New Roman"/>
              </w:rPr>
            </w:pPr>
            <w:r>
              <w:rPr>
                <w:rFonts w:ascii="Times New Roman" w:hAnsi="Times New Roman"/>
              </w:rPr>
              <w:t xml:space="preserve">August </w:t>
            </w:r>
            <w:r w:rsidR="0007289E">
              <w:rPr>
                <w:rFonts w:ascii="Times New Roman" w:hAnsi="Times New Roman"/>
              </w:rPr>
              <w:t>30</w:t>
            </w:r>
            <w:r>
              <w:rPr>
                <w:rFonts w:ascii="Times New Roman" w:hAnsi="Times New Roman"/>
              </w:rPr>
              <w:t>, 2019</w:t>
            </w:r>
          </w:p>
        </w:tc>
      </w:tr>
      <w:tr w:rsidRPr="007B6EB9" w:rsidR="00650D97" w:rsidTr="0012405A" w14:paraId="1F5430C0" w14:textId="77777777">
        <w:trPr>
          <w:trHeight w:val="360"/>
        </w:trPr>
        <w:tc>
          <w:tcPr>
            <w:tcW w:w="3258" w:type="dxa"/>
            <w:tcBorders>
              <w:top w:val="nil"/>
              <w:left w:val="nil"/>
              <w:bottom w:val="nil"/>
              <w:right w:val="nil"/>
            </w:tcBorders>
            <w:vAlign w:val="bottom"/>
          </w:tcPr>
          <w:p w:rsidRPr="007B6EB9" w:rsidR="00650D97" w:rsidP="00431276" w:rsidRDefault="00650D97" w14:paraId="645181E3" w14:textId="77777777">
            <w:pPr>
              <w:tabs>
                <w:tab w:val="left" w:pos="375"/>
              </w:tabs>
              <w:rPr>
                <w:rFonts w:ascii="Times New Roman" w:hAnsi="Times New Roman"/>
              </w:rPr>
            </w:pPr>
            <w:r w:rsidRPr="007B6EB9">
              <w:rPr>
                <w:rFonts w:ascii="Times New Roman" w:hAnsi="Times New Roman"/>
              </w:rPr>
              <w:t xml:space="preserve">          Date Ended:</w:t>
            </w:r>
          </w:p>
        </w:tc>
        <w:tc>
          <w:tcPr>
            <w:tcW w:w="7020" w:type="dxa"/>
            <w:tcBorders>
              <w:top w:val="single" w:color="auto" w:sz="4" w:space="0"/>
              <w:left w:val="nil"/>
              <w:bottom w:val="nil"/>
              <w:right w:val="nil"/>
            </w:tcBorders>
            <w:vAlign w:val="bottom"/>
          </w:tcPr>
          <w:p w:rsidRPr="007B6EB9" w:rsidR="00650D97" w:rsidRDefault="001D29A2" w14:paraId="25F0BB75" w14:textId="5F758610">
            <w:pPr>
              <w:rPr>
                <w:rFonts w:ascii="Times New Roman" w:hAnsi="Times New Roman"/>
              </w:rPr>
            </w:pPr>
            <w:r>
              <w:rPr>
                <w:rFonts w:ascii="Times New Roman" w:hAnsi="Times New Roman"/>
              </w:rPr>
              <w:t xml:space="preserve">October </w:t>
            </w:r>
            <w:r w:rsidR="0007289E">
              <w:rPr>
                <w:rFonts w:ascii="Times New Roman" w:hAnsi="Times New Roman"/>
              </w:rPr>
              <w:t>30</w:t>
            </w:r>
            <w:r>
              <w:rPr>
                <w:rFonts w:ascii="Times New Roman" w:hAnsi="Times New Roman"/>
              </w:rPr>
              <w:t>, 2019</w:t>
            </w:r>
          </w:p>
        </w:tc>
      </w:tr>
      <w:tr w:rsidRPr="007B6EB9" w:rsidR="00650D97" w:rsidTr="0012405A" w14:paraId="633B4A43" w14:textId="77777777">
        <w:trPr>
          <w:trHeight w:val="360"/>
        </w:trPr>
        <w:tc>
          <w:tcPr>
            <w:tcW w:w="3258" w:type="dxa"/>
            <w:tcBorders>
              <w:top w:val="nil"/>
              <w:left w:val="nil"/>
              <w:bottom w:val="nil"/>
              <w:right w:val="nil"/>
            </w:tcBorders>
            <w:vAlign w:val="bottom"/>
          </w:tcPr>
          <w:p w:rsidRPr="007B6EB9" w:rsidR="00650D97" w:rsidP="00431276" w:rsidRDefault="00650D97" w14:paraId="7BDF06E5" w14:textId="77777777">
            <w:pPr>
              <w:tabs>
                <w:tab w:val="left" w:pos="375"/>
              </w:tabs>
              <w:rPr>
                <w:rFonts w:ascii="Times New Roman" w:hAnsi="Times New Roman"/>
              </w:rPr>
            </w:pPr>
            <w:r w:rsidRPr="007B6EB9">
              <w:rPr>
                <w:rFonts w:ascii="Times New Roman" w:hAnsi="Times New Roman"/>
              </w:rPr>
              <w:t>Lead Investigator</w:t>
            </w:r>
          </w:p>
        </w:tc>
        <w:tc>
          <w:tcPr>
            <w:tcW w:w="7020" w:type="dxa"/>
            <w:tcBorders>
              <w:top w:val="nil"/>
              <w:left w:val="nil"/>
              <w:bottom w:val="single" w:color="auto" w:sz="4" w:space="0"/>
              <w:right w:val="nil"/>
            </w:tcBorders>
            <w:vAlign w:val="bottom"/>
          </w:tcPr>
          <w:p w:rsidRPr="007B6EB9" w:rsidR="00650D97" w:rsidRDefault="00650D97" w14:paraId="36187488" w14:textId="77777777">
            <w:pPr>
              <w:rPr>
                <w:rFonts w:ascii="Times New Roman" w:hAnsi="Times New Roman"/>
              </w:rPr>
            </w:pPr>
          </w:p>
        </w:tc>
      </w:tr>
      <w:tr w:rsidRPr="007B6EB9" w:rsidR="00650D97" w:rsidTr="0012405A" w14:paraId="02349723" w14:textId="77777777">
        <w:trPr>
          <w:trHeight w:val="360"/>
        </w:trPr>
        <w:tc>
          <w:tcPr>
            <w:tcW w:w="3258" w:type="dxa"/>
            <w:tcBorders>
              <w:top w:val="nil"/>
              <w:left w:val="nil"/>
              <w:bottom w:val="nil"/>
              <w:right w:val="nil"/>
            </w:tcBorders>
            <w:vAlign w:val="bottom"/>
          </w:tcPr>
          <w:p w:rsidRPr="007B6EB9" w:rsidR="00650D97" w:rsidP="00431276" w:rsidRDefault="00650D97" w14:paraId="749CE9C4" w14:textId="77777777">
            <w:pPr>
              <w:tabs>
                <w:tab w:val="left" w:pos="375"/>
              </w:tabs>
              <w:rPr>
                <w:rFonts w:ascii="Times New Roman" w:hAnsi="Times New Roman"/>
              </w:rPr>
            </w:pPr>
            <w:r w:rsidRPr="007B6EB9">
              <w:rPr>
                <w:rFonts w:ascii="Times New Roman" w:hAnsi="Times New Roman"/>
              </w:rPr>
              <w:t xml:space="preserve">          Name:</w:t>
            </w:r>
          </w:p>
        </w:tc>
        <w:tc>
          <w:tcPr>
            <w:tcW w:w="7020" w:type="dxa"/>
            <w:tcBorders>
              <w:top w:val="single" w:color="auto" w:sz="4" w:space="0"/>
              <w:left w:val="nil"/>
              <w:bottom w:val="single" w:color="auto" w:sz="4" w:space="0"/>
              <w:right w:val="nil"/>
            </w:tcBorders>
            <w:vAlign w:val="bottom"/>
          </w:tcPr>
          <w:p w:rsidRPr="007B6EB9" w:rsidR="00650D97" w:rsidRDefault="0007289E" w14:paraId="42C106F4" w14:textId="42C6862E">
            <w:pPr>
              <w:rPr>
                <w:rFonts w:ascii="Times New Roman" w:hAnsi="Times New Roman"/>
              </w:rPr>
            </w:pPr>
            <w:r>
              <w:rPr>
                <w:rFonts w:ascii="Times New Roman" w:hAnsi="Times New Roman"/>
              </w:rPr>
              <w:t>Royal Law, PhD MPH</w:t>
            </w:r>
          </w:p>
        </w:tc>
      </w:tr>
      <w:tr w:rsidRPr="007B6EB9" w:rsidR="00650D97" w:rsidTr="007B6EB9" w14:paraId="2E57C15B" w14:textId="77777777">
        <w:trPr>
          <w:trHeight w:val="422"/>
        </w:trPr>
        <w:tc>
          <w:tcPr>
            <w:tcW w:w="3258" w:type="dxa"/>
            <w:tcBorders>
              <w:top w:val="nil"/>
              <w:left w:val="nil"/>
              <w:bottom w:val="nil"/>
              <w:right w:val="nil"/>
            </w:tcBorders>
            <w:vAlign w:val="bottom"/>
          </w:tcPr>
          <w:p w:rsidRPr="007B6EB9" w:rsidR="00650D97" w:rsidP="007B6EB9" w:rsidRDefault="00650D97" w14:paraId="3696BAAF" w14:textId="77777777">
            <w:pPr>
              <w:tabs>
                <w:tab w:val="left" w:pos="375"/>
              </w:tabs>
              <w:rPr>
                <w:rFonts w:ascii="Times New Roman" w:hAnsi="Times New Roman"/>
              </w:rPr>
            </w:pPr>
            <w:r w:rsidRPr="007B6EB9">
              <w:rPr>
                <w:rFonts w:ascii="Times New Roman" w:hAnsi="Times New Roman"/>
              </w:rPr>
              <w:t xml:space="preserve">  </w:t>
            </w:r>
            <w:r>
              <w:rPr>
                <w:rFonts w:ascii="Times New Roman" w:hAnsi="Times New Roman"/>
              </w:rPr>
              <w:t xml:space="preserve">        C</w:t>
            </w:r>
            <w:r w:rsidRPr="007B6EB9">
              <w:rPr>
                <w:rFonts w:ascii="Times New Roman" w:hAnsi="Times New Roman"/>
              </w:rPr>
              <w:t>IO/Division/Branch:</w:t>
            </w:r>
          </w:p>
        </w:tc>
        <w:tc>
          <w:tcPr>
            <w:tcW w:w="7020" w:type="dxa"/>
            <w:tcBorders>
              <w:top w:val="single" w:color="auto" w:sz="4" w:space="0"/>
              <w:left w:val="nil"/>
              <w:bottom w:val="single" w:color="auto" w:sz="4" w:space="0"/>
              <w:right w:val="nil"/>
            </w:tcBorders>
            <w:vAlign w:val="bottom"/>
          </w:tcPr>
          <w:p w:rsidRPr="007B6EB9" w:rsidR="00650D97" w:rsidRDefault="0007289E" w14:paraId="4F84A26B" w14:textId="5224B535">
            <w:pPr>
              <w:rPr>
                <w:rFonts w:ascii="Times New Roman" w:hAnsi="Times New Roman"/>
              </w:rPr>
            </w:pPr>
            <w:r>
              <w:rPr>
                <w:rFonts w:ascii="Times New Roman" w:hAnsi="Times New Roman"/>
              </w:rPr>
              <w:t>NCEH/DEHSP/EMRCB</w:t>
            </w:r>
          </w:p>
        </w:tc>
      </w:tr>
      <w:tr w:rsidRPr="007B6EB9" w:rsidR="00650D97" w:rsidTr="007B6EB9" w14:paraId="27CF87CE" w14:textId="77777777">
        <w:trPr>
          <w:trHeight w:val="360"/>
        </w:trPr>
        <w:tc>
          <w:tcPr>
            <w:tcW w:w="3258" w:type="dxa"/>
            <w:tcBorders>
              <w:top w:val="nil"/>
              <w:left w:val="nil"/>
              <w:bottom w:val="nil"/>
              <w:right w:val="nil"/>
            </w:tcBorders>
            <w:vAlign w:val="bottom"/>
          </w:tcPr>
          <w:p w:rsidRPr="007B6EB9" w:rsidR="00650D97" w:rsidP="00431276" w:rsidRDefault="00650D97" w14:paraId="77A19BC5" w14:textId="77777777">
            <w:pPr>
              <w:tabs>
                <w:tab w:val="left" w:pos="375"/>
              </w:tabs>
              <w:rPr>
                <w:rFonts w:ascii="Times New Roman" w:hAnsi="Times New Roman"/>
              </w:rPr>
            </w:pPr>
            <w:r w:rsidRPr="007B6EB9">
              <w:rPr>
                <w:rFonts w:ascii="Times New Roman" w:hAnsi="Times New Roman"/>
              </w:rPr>
              <w:t xml:space="preserve">          E-mail Address:</w:t>
            </w:r>
          </w:p>
        </w:tc>
        <w:tc>
          <w:tcPr>
            <w:tcW w:w="7020" w:type="dxa"/>
            <w:tcBorders>
              <w:top w:val="single" w:color="auto" w:sz="4" w:space="0"/>
              <w:left w:val="nil"/>
              <w:bottom w:val="single" w:color="auto" w:sz="4" w:space="0"/>
              <w:right w:val="nil"/>
            </w:tcBorders>
            <w:vAlign w:val="bottom"/>
          </w:tcPr>
          <w:p w:rsidRPr="007B6EB9" w:rsidR="00650D97" w:rsidRDefault="0016038F" w14:paraId="0DE1BAFF" w14:textId="10876854">
            <w:pPr>
              <w:rPr>
                <w:rFonts w:ascii="Times New Roman" w:hAnsi="Times New Roman"/>
              </w:rPr>
            </w:pPr>
            <w:hyperlink w:history="1" r:id="rId8">
              <w:r w:rsidRPr="00B65142" w:rsidR="0007289E">
                <w:rPr>
                  <w:rStyle w:val="Hyperlink"/>
                  <w:rFonts w:ascii="Times New Roman" w:hAnsi="Times New Roman"/>
                </w:rPr>
                <w:t>HUA1@CDC.GOV</w:t>
              </w:r>
            </w:hyperlink>
          </w:p>
        </w:tc>
      </w:tr>
      <w:tr w:rsidRPr="007B6EB9" w:rsidR="00650D97" w:rsidTr="007B6EB9" w14:paraId="60992FCC" w14:textId="77777777">
        <w:trPr>
          <w:trHeight w:val="360"/>
        </w:trPr>
        <w:tc>
          <w:tcPr>
            <w:tcW w:w="3258" w:type="dxa"/>
            <w:tcBorders>
              <w:top w:val="nil"/>
              <w:left w:val="nil"/>
              <w:bottom w:val="nil"/>
              <w:right w:val="nil"/>
            </w:tcBorders>
            <w:vAlign w:val="bottom"/>
          </w:tcPr>
          <w:p w:rsidRPr="007B6EB9" w:rsidR="00650D97" w:rsidP="00431276" w:rsidRDefault="00650D97" w14:paraId="5F99A208" w14:textId="77777777">
            <w:pPr>
              <w:tabs>
                <w:tab w:val="left" w:pos="375"/>
              </w:tabs>
              <w:rPr>
                <w:rFonts w:ascii="Times New Roman" w:hAnsi="Times New Roman"/>
              </w:rPr>
            </w:pPr>
            <w:r w:rsidRPr="007B6EB9">
              <w:rPr>
                <w:rFonts w:ascii="Times New Roman" w:hAnsi="Times New Roman"/>
              </w:rPr>
              <w:t xml:space="preserve">          Telephone No.:</w:t>
            </w:r>
          </w:p>
        </w:tc>
        <w:tc>
          <w:tcPr>
            <w:tcW w:w="7020" w:type="dxa"/>
            <w:tcBorders>
              <w:top w:val="single" w:color="auto" w:sz="4" w:space="0"/>
              <w:left w:val="nil"/>
              <w:bottom w:val="single" w:color="auto" w:sz="4" w:space="0"/>
              <w:right w:val="nil"/>
            </w:tcBorders>
            <w:vAlign w:val="bottom"/>
          </w:tcPr>
          <w:p w:rsidRPr="007B6EB9" w:rsidR="00650D97" w:rsidRDefault="0007289E" w14:paraId="23E9EF97" w14:textId="053B28B4">
            <w:pPr>
              <w:rPr>
                <w:rFonts w:ascii="Times New Roman" w:hAnsi="Times New Roman"/>
              </w:rPr>
            </w:pPr>
            <w:r>
              <w:rPr>
                <w:rFonts w:ascii="Times New Roman" w:hAnsi="Times New Roman"/>
              </w:rPr>
              <w:t>770-488-3416</w:t>
            </w:r>
          </w:p>
        </w:tc>
      </w:tr>
      <w:tr w:rsidRPr="007B6EB9" w:rsidR="00650D97" w:rsidTr="007B6EB9" w14:paraId="3BA3CF53" w14:textId="77777777">
        <w:trPr>
          <w:trHeight w:val="360"/>
        </w:trPr>
        <w:tc>
          <w:tcPr>
            <w:tcW w:w="3258" w:type="dxa"/>
            <w:tcBorders>
              <w:top w:val="nil"/>
              <w:left w:val="nil"/>
              <w:bottom w:val="nil"/>
              <w:right w:val="nil"/>
            </w:tcBorders>
            <w:vAlign w:val="bottom"/>
          </w:tcPr>
          <w:p w:rsidRPr="007B6EB9" w:rsidR="00650D97" w:rsidP="00431276" w:rsidRDefault="00650D97" w14:paraId="6FCB8AEF" w14:textId="77777777">
            <w:pPr>
              <w:tabs>
                <w:tab w:val="left" w:pos="375"/>
              </w:tabs>
              <w:rPr>
                <w:rFonts w:ascii="Times New Roman" w:hAnsi="Times New Roman"/>
              </w:rPr>
            </w:pPr>
            <w:r w:rsidRPr="007B6EB9">
              <w:rPr>
                <w:rFonts w:ascii="Times New Roman" w:hAnsi="Times New Roman"/>
              </w:rPr>
              <w:t xml:space="preserve">          Mail Stop:</w:t>
            </w:r>
          </w:p>
        </w:tc>
        <w:tc>
          <w:tcPr>
            <w:tcW w:w="7020" w:type="dxa"/>
            <w:tcBorders>
              <w:top w:val="single" w:color="auto" w:sz="4" w:space="0"/>
              <w:left w:val="nil"/>
              <w:bottom w:val="single" w:color="auto" w:sz="4" w:space="0"/>
              <w:right w:val="nil"/>
            </w:tcBorders>
            <w:vAlign w:val="bottom"/>
          </w:tcPr>
          <w:p w:rsidRPr="007B6EB9" w:rsidR="00650D97" w:rsidRDefault="0007289E" w14:paraId="6E9DED41" w14:textId="7B32E642">
            <w:pPr>
              <w:rPr>
                <w:rFonts w:ascii="Times New Roman" w:hAnsi="Times New Roman"/>
              </w:rPr>
            </w:pPr>
            <w:r>
              <w:rPr>
                <w:rFonts w:ascii="Times New Roman" w:hAnsi="Times New Roman"/>
              </w:rPr>
              <w:t>F-60</w:t>
            </w:r>
          </w:p>
        </w:tc>
      </w:tr>
    </w:tbl>
    <w:p w:rsidRPr="007B6EB9" w:rsidR="003A2552" w:rsidP="00DB7BE0" w:rsidRDefault="003A2552" w14:paraId="16556E9C" w14:textId="77777777">
      <w:pPr>
        <w:pBdr>
          <w:bottom w:val="single" w:color="auto" w:sz="6" w:space="1"/>
        </w:pBdr>
        <w:tabs>
          <w:tab w:val="left" w:pos="375"/>
        </w:tabs>
        <w:rPr>
          <w:rFonts w:ascii="Times New Roman" w:hAnsi="Times New Roman"/>
          <w:b/>
        </w:rPr>
      </w:pPr>
    </w:p>
    <w:p w:rsidRPr="007B6EB9" w:rsidR="00E623FE" w:rsidP="00DB7BE0" w:rsidRDefault="00E623FE" w14:paraId="668106C6" w14:textId="77777777">
      <w:pPr>
        <w:tabs>
          <w:tab w:val="left" w:pos="375"/>
        </w:tabs>
        <w:rPr>
          <w:rFonts w:ascii="Times New Roman" w:hAnsi="Times New Roman"/>
          <w:b/>
        </w:rPr>
      </w:pPr>
    </w:p>
    <w:p w:rsidRPr="007B6EB9" w:rsidR="00E623FE" w:rsidP="003A2552" w:rsidRDefault="00E623FE" w14:paraId="7EEDCB4B" w14:textId="77777777">
      <w:pPr>
        <w:tabs>
          <w:tab w:val="left" w:pos="375"/>
        </w:tabs>
        <w:rPr>
          <w:rFonts w:ascii="Times New Roman" w:hAnsi="Times New Roman"/>
          <w:b/>
          <w:color w:val="C00000"/>
        </w:rPr>
      </w:pPr>
      <w:r w:rsidRPr="007B6EB9">
        <w:rPr>
          <w:rFonts w:ascii="Times New Roman" w:hAnsi="Times New Roman"/>
          <w:b/>
          <w:color w:val="C00000"/>
        </w:rPr>
        <w:t xml:space="preserve">Complete the following for </w:t>
      </w:r>
      <w:r w:rsidRPr="007B6EB9">
        <w:rPr>
          <w:rFonts w:ascii="Times New Roman" w:hAnsi="Times New Roman"/>
          <w:b/>
          <w:color w:val="C00000"/>
          <w:u w:val="single"/>
        </w:rPr>
        <w:t>each</w:t>
      </w:r>
      <w:r w:rsidRPr="007B6EB9">
        <w:rPr>
          <w:rFonts w:ascii="Times New Roman" w:hAnsi="Times New Roman"/>
          <w:b/>
          <w:color w:val="C00000"/>
        </w:rPr>
        <w:t xml:space="preserve"> instrument used during the investigation. </w:t>
      </w:r>
    </w:p>
    <w:p w:rsidRPr="007B6EB9" w:rsidR="00E623FE" w:rsidP="00E623FE" w:rsidRDefault="00E623FE" w14:paraId="039CF5A2" w14:textId="77777777">
      <w:pPr>
        <w:tabs>
          <w:tab w:val="left" w:pos="375"/>
        </w:tabs>
        <w:jc w:val="center"/>
        <w:rPr>
          <w:rFonts w:ascii="Times New Roman" w:hAnsi="Times New Roman"/>
          <w:b/>
        </w:rPr>
      </w:pPr>
    </w:p>
    <w:p w:rsidRPr="007B6EB9" w:rsidR="00DB7BE0" w:rsidP="00DB7BE0" w:rsidRDefault="00DB7BE0" w14:paraId="37880538" w14:textId="77777777">
      <w:pPr>
        <w:tabs>
          <w:tab w:val="left" w:pos="375"/>
        </w:tabs>
        <w:rPr>
          <w:rFonts w:ascii="Times New Roman" w:hAnsi="Times New Roman"/>
          <w:b/>
        </w:rPr>
      </w:pPr>
      <w:r w:rsidRPr="007B6EB9">
        <w:rPr>
          <w:rFonts w:ascii="Times New Roman" w:hAnsi="Times New Roman"/>
          <w:b/>
        </w:rPr>
        <w:t>Data Collection Instrument 1</w:t>
      </w:r>
    </w:p>
    <w:p w:rsidRPr="007B6EB9" w:rsidR="00DB7BE0" w:rsidP="00DB7BE0" w:rsidRDefault="00DB7BE0" w14:paraId="783D061D" w14:textId="77777777">
      <w:pPr>
        <w:tabs>
          <w:tab w:val="left" w:pos="375"/>
        </w:tabs>
        <w:rPr>
          <w:rFonts w:ascii="Times New Roman" w:hAnsi="Times New Roman"/>
          <w:i/>
        </w:rPr>
      </w:pPr>
    </w:p>
    <w:p w:rsidRPr="007B6EB9" w:rsidR="00E623FE" w:rsidP="00DB7BE0" w:rsidRDefault="00E623FE" w14:paraId="58207F65" w14:textId="77777777">
      <w:pPr>
        <w:tabs>
          <w:tab w:val="left" w:pos="375"/>
        </w:tabs>
        <w:rPr>
          <w:rFonts w:ascii="Times New Roman" w:hAnsi="Times New Roman"/>
          <w:i/>
        </w:rPr>
      </w:pPr>
      <w:r w:rsidRPr="007B6EB9">
        <w:rPr>
          <w:rFonts w:ascii="Times New Roman" w:hAnsi="Times New Roman"/>
          <w:i/>
        </w:rPr>
        <w:t>Name of Data Collection Instrument:</w:t>
      </w:r>
    </w:p>
    <w:p w:rsidRPr="007B6EB9" w:rsidR="00E623FE" w:rsidP="00DB7BE0" w:rsidRDefault="00E623FE" w14:paraId="71C41F14" w14:textId="77777777">
      <w:pPr>
        <w:tabs>
          <w:tab w:val="left" w:pos="375"/>
        </w:tabs>
        <w:rPr>
          <w:rFonts w:ascii="Times New Roman" w:hAnsi="Times New Roman"/>
          <w:i/>
        </w:rPr>
      </w:pPr>
    </w:p>
    <w:p w:rsidRPr="007B6EB9" w:rsidR="007B6EB9" w:rsidP="007B6EB9" w:rsidRDefault="007B6EB9" w14:paraId="0BE936DC" w14:textId="77777777">
      <w:pPr>
        <w:tabs>
          <w:tab w:val="left" w:pos="375"/>
        </w:tabs>
        <w:rPr>
          <w:rFonts w:ascii="Times New Roman" w:hAnsi="Times New Roman"/>
          <w:i/>
        </w:rPr>
      </w:pPr>
      <w:r w:rsidRPr="007B6EB9">
        <w:rPr>
          <w:rFonts w:ascii="Times New Roman" w:hAnsi="Times New Roman"/>
          <w:i/>
        </w:rPr>
        <w:t xml:space="preserve">Type of </w:t>
      </w:r>
      <w:r w:rsidR="00F91875">
        <w:rPr>
          <w:rFonts w:ascii="Times New Roman" w:hAnsi="Times New Roman"/>
          <w:i/>
        </w:rPr>
        <w:t>Event</w:t>
      </w:r>
      <w:r w:rsidR="005A5941">
        <w:rPr>
          <w:rFonts w:ascii="Times New Roman" w:hAnsi="Times New Roman"/>
          <w:i/>
        </w:rPr>
        <w:t xml:space="preserve"> (check all that apply)</w:t>
      </w:r>
    </w:p>
    <w:p w:rsidRPr="007B6EB9" w:rsidR="007B6EB9" w:rsidP="007B6EB9" w:rsidRDefault="007B6EB9" w14:paraId="0CEA3B51" w14:textId="77777777">
      <w:pPr>
        <w:rPr>
          <w:rFonts w:ascii="Times New Roman" w:hAnsi="Times New Roman"/>
        </w:rPr>
      </w:pPr>
      <w:r w:rsidRPr="007B6EB9">
        <w:rPr>
          <w:rFonts w:ascii="Times New Roman" w:hAnsi="Times New Roman"/>
        </w:rPr>
        <w:t xml:space="preserve">     </w:t>
      </w:r>
      <w:r w:rsidR="00E14605">
        <w:rPr>
          <w:rFonts w:ascii="Times New Roman" w:hAnsi="Times New Roman"/>
        </w:rPr>
        <w:t xml:space="preserve"> </w:t>
      </w:r>
      <w:proofErr w:type="gramStart"/>
      <w:r w:rsidRPr="007B6EB9">
        <w:rPr>
          <w:rFonts w:ascii="Times New Roman" w:hAnsi="Times New Roman"/>
        </w:rPr>
        <w:t>[  ]</w:t>
      </w:r>
      <w:proofErr w:type="gramEnd"/>
      <w:r w:rsidRPr="007B6EB9">
        <w:rPr>
          <w:rFonts w:ascii="Times New Roman" w:hAnsi="Times New Roman"/>
        </w:rPr>
        <w:t xml:space="preserve"> </w:t>
      </w:r>
      <w:r w:rsidR="00F91875">
        <w:rPr>
          <w:rFonts w:ascii="Times New Roman" w:hAnsi="Times New Roman"/>
        </w:rPr>
        <w:t xml:space="preserve">Natural </w:t>
      </w:r>
      <w:r w:rsidR="00B716B6">
        <w:rPr>
          <w:rFonts w:ascii="Times New Roman" w:hAnsi="Times New Roman"/>
        </w:rPr>
        <w:t xml:space="preserve">or man-made </w:t>
      </w:r>
      <w:r w:rsidR="00F91875">
        <w:rPr>
          <w:rFonts w:ascii="Times New Roman" w:hAnsi="Times New Roman"/>
        </w:rPr>
        <w:t>disaster</w:t>
      </w:r>
      <w:r w:rsidRPr="007B6EB9">
        <w:rPr>
          <w:rFonts w:ascii="Times New Roman" w:hAnsi="Times New Roman"/>
        </w:rPr>
        <w:tab/>
      </w:r>
    </w:p>
    <w:p w:rsidR="007B6EB9" w:rsidP="007B6EB9" w:rsidRDefault="007B6EB9" w14:paraId="10F2380B" w14:textId="6AB86105">
      <w:pPr>
        <w:rPr>
          <w:rFonts w:ascii="Times New Roman" w:hAnsi="Times New Roman"/>
        </w:rPr>
      </w:pPr>
      <w:r w:rsidRPr="007B6EB9">
        <w:rPr>
          <w:rFonts w:ascii="Times New Roman" w:hAnsi="Times New Roman"/>
        </w:rPr>
        <w:t xml:space="preserve">      [ </w:t>
      </w:r>
      <w:proofErr w:type="gramStart"/>
      <w:r w:rsidR="0007289E">
        <w:rPr>
          <w:rFonts w:ascii="Times New Roman" w:hAnsi="Times New Roman"/>
        </w:rPr>
        <w:t>X</w:t>
      </w:r>
      <w:r w:rsidRPr="007B6EB9">
        <w:rPr>
          <w:rFonts w:ascii="Times New Roman" w:hAnsi="Times New Roman"/>
        </w:rPr>
        <w:t xml:space="preserve"> ]</w:t>
      </w:r>
      <w:proofErr w:type="gramEnd"/>
      <w:r w:rsidRPr="007B6EB9">
        <w:rPr>
          <w:rFonts w:ascii="Times New Roman" w:hAnsi="Times New Roman"/>
        </w:rPr>
        <w:t xml:space="preserve"> </w:t>
      </w:r>
      <w:r w:rsidR="00F91875">
        <w:rPr>
          <w:rFonts w:ascii="Times New Roman" w:hAnsi="Times New Roman"/>
        </w:rPr>
        <w:t>Contaminated food or water</w:t>
      </w:r>
    </w:p>
    <w:p w:rsidR="00E61E40" w:rsidP="007B6EB9" w:rsidRDefault="00E61E40" w14:paraId="375CB884" w14:textId="77777777">
      <w:pPr>
        <w:rPr>
          <w:rFonts w:ascii="Times New Roman" w:hAnsi="Times New Roman"/>
        </w:rPr>
      </w:pP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w:t>
      </w:r>
      <w:r w:rsidR="00F91875">
        <w:rPr>
          <w:rFonts w:ascii="Times New Roman" w:hAnsi="Times New Roman"/>
        </w:rPr>
        <w:t>New or existing consumer product</w:t>
      </w:r>
    </w:p>
    <w:p w:rsidRPr="007B6EB9" w:rsidR="00B716B6" w:rsidP="007B6EB9" w:rsidRDefault="00B716B6" w14:paraId="7B1F7478" w14:textId="3E6EDE26">
      <w:pPr>
        <w:rPr>
          <w:rFonts w:ascii="Times New Roman" w:hAnsi="Times New Roman"/>
        </w:rPr>
      </w:pPr>
      <w:r w:rsidRPr="007B6EB9">
        <w:rPr>
          <w:rFonts w:ascii="Times New Roman" w:hAnsi="Times New Roman"/>
        </w:rPr>
        <w:t xml:space="preserve">      [ </w:t>
      </w:r>
      <w:proofErr w:type="gramStart"/>
      <w:r w:rsidR="0007289E">
        <w:rPr>
          <w:rFonts w:ascii="Times New Roman" w:hAnsi="Times New Roman"/>
        </w:rPr>
        <w:t>X</w:t>
      </w:r>
      <w:r w:rsidRPr="007B6EB9">
        <w:rPr>
          <w:rFonts w:ascii="Times New Roman" w:hAnsi="Times New Roman"/>
        </w:rPr>
        <w:t xml:space="preserve"> ]</w:t>
      </w:r>
      <w:proofErr w:type="gramEnd"/>
      <w:r w:rsidRPr="007B6EB9">
        <w:rPr>
          <w:rFonts w:ascii="Times New Roman" w:hAnsi="Times New Roman"/>
        </w:rPr>
        <w:t xml:space="preserve"> </w:t>
      </w:r>
      <w:r>
        <w:rPr>
          <w:rFonts w:ascii="Times New Roman" w:hAnsi="Times New Roman"/>
        </w:rPr>
        <w:t>Emerging health threat</w:t>
      </w:r>
    </w:p>
    <w:p w:rsidRPr="007B6EB9" w:rsidR="007B6EB9" w:rsidP="007B6EB9" w:rsidRDefault="00F91875" w14:paraId="00C41B9B" w14:textId="77777777">
      <w:pPr>
        <w:rPr>
          <w:rFonts w:ascii="Times New Roman" w:hAnsi="Times New Roman"/>
        </w:rPr>
      </w:pPr>
      <w:r>
        <w:rPr>
          <w:rFonts w:ascii="Times New Roman" w:hAnsi="Times New Roman"/>
        </w:rPr>
        <w:t xml:space="preserve">      </w:t>
      </w:r>
      <w:proofErr w:type="gramStart"/>
      <w:r w:rsidRPr="007B6EB9" w:rsidR="007B6EB9">
        <w:rPr>
          <w:rFonts w:ascii="Times New Roman" w:hAnsi="Times New Roman"/>
        </w:rPr>
        <w:t>[  ]</w:t>
      </w:r>
      <w:proofErr w:type="gramEnd"/>
      <w:r w:rsidRPr="007B6EB9" w:rsidR="007B6EB9">
        <w:rPr>
          <w:rFonts w:ascii="Times New Roman" w:hAnsi="Times New Roman"/>
        </w:rPr>
        <w:t xml:space="preserve"> Other: [describe]</w:t>
      </w:r>
    </w:p>
    <w:p w:rsidR="007B6EB9" w:rsidP="007B6EB9" w:rsidRDefault="007B6EB9" w14:paraId="7E63AE18" w14:textId="77777777">
      <w:pPr>
        <w:tabs>
          <w:tab w:val="left" w:pos="375"/>
        </w:tabs>
        <w:rPr>
          <w:rFonts w:ascii="Times New Roman" w:hAnsi="Times New Roman"/>
          <w:i/>
        </w:rPr>
      </w:pPr>
    </w:p>
    <w:p w:rsidR="00BA1F32" w:rsidP="007B6EB9" w:rsidRDefault="00BA1F32" w14:paraId="511AD60A" w14:textId="77777777">
      <w:pPr>
        <w:tabs>
          <w:tab w:val="left" w:pos="375"/>
        </w:tabs>
        <w:rPr>
          <w:rFonts w:ascii="Times New Roman" w:hAnsi="Times New Roman"/>
          <w:i/>
          <w:lang w:val="en-GB"/>
        </w:rPr>
      </w:pPr>
      <w:r w:rsidRPr="00BA1F32">
        <w:rPr>
          <w:rFonts w:ascii="Times New Roman" w:hAnsi="Times New Roman"/>
          <w:i/>
          <w:lang w:val="en-GB"/>
        </w:rPr>
        <w:t>Poison Centers Involved in the Investigation</w:t>
      </w:r>
      <w:r>
        <w:rPr>
          <w:rFonts w:ascii="Times New Roman" w:hAnsi="Times New Roman"/>
          <w:i/>
          <w:lang w:val="en-GB"/>
        </w:rPr>
        <w:t xml:space="preserve"> (states included)</w:t>
      </w:r>
    </w:p>
    <w:p w:rsidRPr="007B6EB9" w:rsidR="00BA1F32" w:rsidP="00BA1F32" w:rsidRDefault="00BA1F32" w14:paraId="0D9224AA" w14:textId="77777777">
      <w:pPr>
        <w:pBdr>
          <w:bottom w:val="single" w:color="auto" w:sz="6" w:space="1"/>
        </w:pBdr>
        <w:rPr>
          <w:rFonts w:ascii="Times New Roman" w:hAnsi="Times New Roman"/>
          <w:b/>
        </w:rPr>
      </w:pPr>
    </w:p>
    <w:p w:rsidRPr="007B6EB9" w:rsidR="00BA1F32" w:rsidP="007B6EB9" w:rsidRDefault="00BA1F32" w14:paraId="3A9537DE" w14:textId="77777777">
      <w:pPr>
        <w:tabs>
          <w:tab w:val="left" w:pos="375"/>
        </w:tabs>
        <w:rPr>
          <w:rFonts w:ascii="Times New Roman" w:hAnsi="Times New Roman"/>
          <w:i/>
        </w:rPr>
      </w:pPr>
    </w:p>
    <w:p w:rsidRPr="007B6EB9" w:rsidR="00706A75" w:rsidP="007B6EB9" w:rsidRDefault="00706A75" w14:paraId="098D1CA3" w14:textId="77777777">
      <w:pPr>
        <w:keepNext/>
        <w:keepLines/>
        <w:rPr>
          <w:rFonts w:ascii="Times New Roman" w:hAnsi="Times New Roman"/>
          <w:i/>
        </w:rPr>
      </w:pPr>
      <w:r w:rsidRPr="007B6EB9">
        <w:rPr>
          <w:rFonts w:ascii="Times New Roman" w:hAnsi="Times New Roman"/>
          <w:i/>
        </w:rPr>
        <w:t>Response Rate</w:t>
      </w:r>
      <w:r w:rsidRPr="007B6EB9" w:rsidR="00B74365">
        <w:rPr>
          <w:rFonts w:ascii="Times New Roman" w:hAnsi="Times New Roman"/>
          <w:i/>
        </w:rPr>
        <w:t xml:space="preserve"> (if applicable)</w:t>
      </w: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788"/>
        <w:gridCol w:w="2430"/>
      </w:tblGrid>
      <w:tr w:rsidRPr="007B6EB9" w:rsidR="00B74365" w:rsidTr="007B6EB9" w14:paraId="2A648B8F" w14:textId="77777777">
        <w:tc>
          <w:tcPr>
            <w:tcW w:w="4788" w:type="dxa"/>
            <w:tcBorders>
              <w:top w:val="nil"/>
              <w:bottom w:val="nil"/>
            </w:tcBorders>
          </w:tcPr>
          <w:p w:rsidRPr="007B6EB9" w:rsidR="00B74365" w:rsidP="007B6EB9" w:rsidRDefault="007B6EB9" w14:paraId="05905CA7" w14:textId="77777777">
            <w:pPr>
              <w:keepNext/>
              <w:keepLines/>
              <w:rPr>
                <w:rFonts w:ascii="Times New Roman" w:hAnsi="Times New Roman"/>
              </w:rPr>
            </w:pPr>
            <w:r>
              <w:rPr>
                <w:rFonts w:ascii="Times New Roman" w:hAnsi="Times New Roman"/>
              </w:rPr>
              <w:t xml:space="preserve">     </w:t>
            </w:r>
            <w:r w:rsidRPr="007B6EB9" w:rsidR="00B74365">
              <w:rPr>
                <w:rFonts w:ascii="Times New Roman" w:hAnsi="Times New Roman"/>
              </w:rPr>
              <w:t>Total No. Responded (A):</w:t>
            </w:r>
          </w:p>
        </w:tc>
        <w:tc>
          <w:tcPr>
            <w:tcW w:w="2430" w:type="dxa"/>
          </w:tcPr>
          <w:p w:rsidRPr="007B6EB9" w:rsidR="00B74365" w:rsidP="007B6EB9" w:rsidRDefault="0007289E" w14:paraId="0E3F386E" w14:textId="322E7BD9">
            <w:pPr>
              <w:keepNext/>
              <w:keepLines/>
              <w:rPr>
                <w:rFonts w:ascii="Times New Roman" w:hAnsi="Times New Roman"/>
              </w:rPr>
            </w:pPr>
            <w:r>
              <w:rPr>
                <w:rFonts w:ascii="Times New Roman" w:hAnsi="Times New Roman"/>
              </w:rPr>
              <w:t>56</w:t>
            </w:r>
          </w:p>
        </w:tc>
      </w:tr>
      <w:tr w:rsidRPr="007B6EB9" w:rsidR="00B74365" w:rsidTr="007B6EB9" w14:paraId="4AA89BF1" w14:textId="77777777">
        <w:trPr>
          <w:trHeight w:val="242"/>
        </w:trPr>
        <w:tc>
          <w:tcPr>
            <w:tcW w:w="4788" w:type="dxa"/>
            <w:tcBorders>
              <w:top w:val="nil"/>
              <w:bottom w:val="nil"/>
            </w:tcBorders>
          </w:tcPr>
          <w:p w:rsidRPr="007B6EB9" w:rsidR="00B74365" w:rsidP="007B6EB9" w:rsidRDefault="007B6EB9" w14:paraId="6E4ABE3E" w14:textId="77777777">
            <w:pPr>
              <w:keepNext/>
              <w:keepLines/>
              <w:rPr>
                <w:rFonts w:ascii="Times New Roman" w:hAnsi="Times New Roman"/>
              </w:rPr>
            </w:pPr>
            <w:r>
              <w:rPr>
                <w:rFonts w:ascii="Times New Roman" w:hAnsi="Times New Roman"/>
              </w:rPr>
              <w:t xml:space="preserve">     </w:t>
            </w:r>
            <w:r w:rsidRPr="007B6EB9" w:rsidR="00B74365">
              <w:rPr>
                <w:rFonts w:ascii="Times New Roman" w:hAnsi="Times New Roman"/>
              </w:rPr>
              <w:t>Total No. Sampled/Eligible to Respond (B):</w:t>
            </w:r>
          </w:p>
        </w:tc>
        <w:tc>
          <w:tcPr>
            <w:tcW w:w="2430" w:type="dxa"/>
            <w:tcBorders>
              <w:bottom w:val="single" w:color="auto" w:sz="4" w:space="0"/>
            </w:tcBorders>
          </w:tcPr>
          <w:p w:rsidRPr="007B6EB9" w:rsidR="00B74365" w:rsidP="007B6EB9" w:rsidRDefault="0007289E" w14:paraId="447153CC" w14:textId="310346C1">
            <w:pPr>
              <w:keepNext/>
              <w:keepLines/>
              <w:rPr>
                <w:rFonts w:ascii="Times New Roman" w:hAnsi="Times New Roman"/>
              </w:rPr>
            </w:pPr>
            <w:r>
              <w:rPr>
                <w:rFonts w:ascii="Times New Roman" w:hAnsi="Times New Roman"/>
              </w:rPr>
              <w:t>99</w:t>
            </w:r>
          </w:p>
        </w:tc>
      </w:tr>
      <w:tr w:rsidRPr="007B6EB9" w:rsidR="00B74365" w:rsidTr="007B6EB9" w14:paraId="0C548AAF" w14:textId="77777777">
        <w:tc>
          <w:tcPr>
            <w:tcW w:w="4788" w:type="dxa"/>
            <w:tcBorders>
              <w:top w:val="nil"/>
              <w:bottom w:val="nil"/>
            </w:tcBorders>
          </w:tcPr>
          <w:p w:rsidRPr="007B6EB9" w:rsidR="00B74365" w:rsidP="007B6EB9" w:rsidRDefault="007B6EB9" w14:paraId="4173366E" w14:textId="77777777">
            <w:pPr>
              <w:keepNext/>
              <w:keepLines/>
              <w:rPr>
                <w:rFonts w:ascii="Times New Roman" w:hAnsi="Times New Roman"/>
              </w:rPr>
            </w:pPr>
            <w:r>
              <w:rPr>
                <w:rFonts w:ascii="Times New Roman" w:hAnsi="Times New Roman"/>
              </w:rPr>
              <w:t xml:space="preserve">     </w:t>
            </w:r>
            <w:r w:rsidRPr="007B6EB9" w:rsidR="00B74365">
              <w:rPr>
                <w:rFonts w:ascii="Times New Roman" w:hAnsi="Times New Roman"/>
              </w:rPr>
              <w:t>Response Rate (A/B):</w:t>
            </w:r>
          </w:p>
        </w:tc>
        <w:tc>
          <w:tcPr>
            <w:tcW w:w="2430" w:type="dxa"/>
            <w:tcBorders>
              <w:top w:val="single" w:color="auto" w:sz="4" w:space="0"/>
              <w:bottom w:val="single" w:color="auto" w:sz="4" w:space="0"/>
            </w:tcBorders>
          </w:tcPr>
          <w:p w:rsidRPr="007B6EB9" w:rsidR="00B74365" w:rsidP="007B6EB9" w:rsidRDefault="0007289E" w14:paraId="7BFBF78B" w14:textId="1AC4C440">
            <w:pPr>
              <w:keepNext/>
              <w:keepLines/>
              <w:rPr>
                <w:rFonts w:ascii="Times New Roman" w:hAnsi="Times New Roman"/>
              </w:rPr>
            </w:pPr>
            <w:r>
              <w:rPr>
                <w:rFonts w:ascii="Times New Roman" w:hAnsi="Times New Roman"/>
              </w:rPr>
              <w:t>56.6%</w:t>
            </w:r>
          </w:p>
        </w:tc>
      </w:tr>
    </w:tbl>
    <w:p w:rsidRPr="007B6EB9" w:rsidR="00B74365" w:rsidRDefault="00B74365" w14:paraId="2259005E" w14:textId="77777777">
      <w:pPr>
        <w:rPr>
          <w:rFonts w:ascii="Times New Roman" w:hAnsi="Times New Roman"/>
          <w:b/>
        </w:rPr>
      </w:pPr>
    </w:p>
    <w:p w:rsidRPr="007B6EB9" w:rsidR="00E623FE" w:rsidRDefault="00E623FE" w14:paraId="4B6FD0BE" w14:textId="77777777">
      <w:pPr>
        <w:rPr>
          <w:rFonts w:ascii="Times New Roman" w:hAnsi="Times New Roman"/>
          <w:b/>
        </w:rPr>
      </w:pPr>
      <w:r w:rsidRPr="007B6EB9">
        <w:rPr>
          <w:rFonts w:ascii="Times New Roman" w:hAnsi="Times New Roman"/>
          <w:b/>
        </w:rPr>
        <w:t xml:space="preserve"> (Additional Data Collection Instrument sections may be added if necessary.)</w:t>
      </w:r>
    </w:p>
    <w:p w:rsidRPr="007B6EB9" w:rsidR="00E623FE" w:rsidRDefault="00E623FE" w14:paraId="1BA7E483" w14:textId="77777777">
      <w:pPr>
        <w:pBdr>
          <w:bottom w:val="single" w:color="auto" w:sz="6" w:space="1"/>
        </w:pBdr>
        <w:rPr>
          <w:rFonts w:ascii="Times New Roman" w:hAnsi="Times New Roman"/>
          <w:b/>
        </w:rPr>
      </w:pPr>
    </w:p>
    <w:p w:rsidRPr="007B6EB9" w:rsidR="00E623FE" w:rsidRDefault="00E623FE" w14:paraId="12F6471D" w14:textId="77777777">
      <w:pPr>
        <w:rPr>
          <w:rFonts w:ascii="Times New Roman" w:hAnsi="Times New Roman"/>
          <w:b/>
        </w:rPr>
      </w:pPr>
    </w:p>
    <w:p w:rsidRPr="007B6EB9" w:rsidR="00E623FE" w:rsidP="003A2552" w:rsidRDefault="00E623FE" w14:paraId="0D12EEFE" w14:textId="77777777">
      <w:pPr>
        <w:rPr>
          <w:rFonts w:ascii="Times New Roman" w:hAnsi="Times New Roman"/>
          <w:b/>
          <w:color w:val="C00000"/>
        </w:rPr>
      </w:pPr>
      <w:r w:rsidRPr="007B6EB9">
        <w:rPr>
          <w:rFonts w:ascii="Times New Roman" w:hAnsi="Times New Roman"/>
          <w:b/>
          <w:color w:val="C00000"/>
        </w:rPr>
        <w:t>Complete the following burden table.  Each data collection instrument should be included as a separate row.</w:t>
      </w:r>
    </w:p>
    <w:p w:rsidRPr="007B6EB9" w:rsidR="00E623FE" w:rsidRDefault="00E623FE" w14:paraId="2A673661" w14:textId="77777777">
      <w:pPr>
        <w:rPr>
          <w:rFonts w:ascii="Times New Roman" w:hAnsi="Times New Roman"/>
          <w:b/>
        </w:rPr>
      </w:pPr>
    </w:p>
    <w:p w:rsidRPr="007B6EB9" w:rsidR="00706A75" w:rsidRDefault="00706A75" w14:paraId="549DF23E" w14:textId="77777777">
      <w:pPr>
        <w:rPr>
          <w:rFonts w:ascii="Times New Roman" w:hAnsi="Times New Roman"/>
          <w:i/>
        </w:rPr>
      </w:pPr>
      <w:r w:rsidRPr="007B6EB9">
        <w:rPr>
          <w:rFonts w:ascii="Times New Roman" w:hAnsi="Times New Roman"/>
          <w:i/>
        </w:rPr>
        <w:t>Burden Table</w:t>
      </w:r>
      <w:r w:rsidRPr="007B6EB9" w:rsidR="00220053">
        <w:rPr>
          <w:rFonts w:ascii="Times New Roman" w:hAnsi="Times New Roman"/>
          <w:i/>
        </w:rPr>
        <w:t xml:space="preserve"> (insert rows for additional respondent types if needed)</w:t>
      </w:r>
    </w:p>
    <w:tbl>
      <w:tblPr>
        <w:tblStyle w:val="TableGrid"/>
        <w:tblW w:w="0" w:type="auto"/>
        <w:tblLook w:val="04A0" w:firstRow="1" w:lastRow="0" w:firstColumn="1" w:lastColumn="0" w:noHBand="0" w:noVBand="1"/>
      </w:tblPr>
      <w:tblGrid>
        <w:gridCol w:w="2796"/>
        <w:gridCol w:w="1439"/>
        <w:gridCol w:w="1529"/>
        <w:gridCol w:w="1831"/>
        <w:gridCol w:w="1598"/>
        <w:gridCol w:w="1597"/>
      </w:tblGrid>
      <w:tr w:rsidRPr="007B6EB9" w:rsidR="005B70E4" w:rsidTr="005B70E4" w14:paraId="62C4954F" w14:textId="77777777">
        <w:tc>
          <w:tcPr>
            <w:tcW w:w="2808" w:type="dxa"/>
          </w:tcPr>
          <w:p w:rsidRPr="007B6EB9" w:rsidR="00E623FE" w:rsidRDefault="00E623FE" w14:paraId="4A63078B" w14:textId="77777777">
            <w:pPr>
              <w:rPr>
                <w:rFonts w:ascii="Times New Roman" w:hAnsi="Times New Roman"/>
              </w:rPr>
            </w:pPr>
            <w:r w:rsidRPr="007B6EB9">
              <w:rPr>
                <w:rFonts w:ascii="Times New Roman" w:hAnsi="Times New Roman"/>
              </w:rPr>
              <w:t>Data Collection Instrument Name</w:t>
            </w:r>
          </w:p>
        </w:tc>
        <w:tc>
          <w:tcPr>
            <w:tcW w:w="1440" w:type="dxa"/>
          </w:tcPr>
          <w:p w:rsidRPr="007B6EB9" w:rsidR="00E623FE" w:rsidP="003A2552" w:rsidRDefault="00E623FE" w14:paraId="5425433A" w14:textId="77777777">
            <w:pPr>
              <w:rPr>
                <w:rFonts w:ascii="Times New Roman" w:hAnsi="Times New Roman"/>
              </w:rPr>
            </w:pPr>
            <w:r w:rsidRPr="007B6EB9">
              <w:rPr>
                <w:rFonts w:ascii="Times New Roman" w:hAnsi="Times New Roman"/>
              </w:rPr>
              <w:t xml:space="preserve">Type of Respondent </w:t>
            </w:r>
          </w:p>
        </w:tc>
        <w:tc>
          <w:tcPr>
            <w:tcW w:w="1530" w:type="dxa"/>
          </w:tcPr>
          <w:p w:rsidRPr="007B6EB9" w:rsidR="00E623FE" w:rsidP="005B70E4" w:rsidRDefault="00E623FE" w14:paraId="3490D8D8" w14:textId="77777777">
            <w:pPr>
              <w:rPr>
                <w:rFonts w:ascii="Times New Roman" w:hAnsi="Times New Roman"/>
              </w:rPr>
            </w:pPr>
            <w:r w:rsidRPr="007B6EB9">
              <w:rPr>
                <w:rFonts w:ascii="Times New Roman" w:hAnsi="Times New Roman"/>
              </w:rPr>
              <w:t>N</w:t>
            </w:r>
            <w:r w:rsidR="005B70E4">
              <w:rPr>
                <w:rFonts w:ascii="Times New Roman" w:hAnsi="Times New Roman"/>
              </w:rPr>
              <w:t>o.</w:t>
            </w:r>
            <w:r w:rsidRPr="007B6EB9">
              <w:rPr>
                <w:rFonts w:ascii="Times New Roman" w:hAnsi="Times New Roman"/>
              </w:rPr>
              <w:t xml:space="preserve"> Respondents</w:t>
            </w:r>
            <w:r w:rsidR="005B70E4">
              <w:rPr>
                <w:rFonts w:ascii="Times New Roman" w:hAnsi="Times New Roman"/>
              </w:rPr>
              <w:t xml:space="preserve"> (A)</w:t>
            </w:r>
          </w:p>
        </w:tc>
        <w:tc>
          <w:tcPr>
            <w:tcW w:w="1836" w:type="dxa"/>
          </w:tcPr>
          <w:p w:rsidRPr="007B6EB9" w:rsidR="00E623FE" w:rsidP="00E623FE" w:rsidRDefault="00E623FE" w14:paraId="33DBA8F7" w14:textId="77777777">
            <w:pPr>
              <w:rPr>
                <w:rFonts w:ascii="Times New Roman" w:hAnsi="Times New Roman"/>
              </w:rPr>
            </w:pPr>
            <w:r w:rsidRPr="007B6EB9">
              <w:rPr>
                <w:rFonts w:ascii="Times New Roman" w:hAnsi="Times New Roman"/>
              </w:rPr>
              <w:t>No. Responses per Respondent</w:t>
            </w:r>
            <w:r w:rsidR="005B70E4">
              <w:rPr>
                <w:rFonts w:ascii="Times New Roman" w:hAnsi="Times New Roman"/>
              </w:rPr>
              <w:t xml:space="preserve"> (B)</w:t>
            </w:r>
          </w:p>
        </w:tc>
        <w:tc>
          <w:tcPr>
            <w:tcW w:w="1602" w:type="dxa"/>
          </w:tcPr>
          <w:p w:rsidRPr="007B6EB9" w:rsidR="00E623FE" w:rsidP="005B70E4" w:rsidRDefault="00E623FE" w14:paraId="0CEDE50C" w14:textId="77777777">
            <w:pPr>
              <w:rPr>
                <w:rFonts w:ascii="Times New Roman" w:hAnsi="Times New Roman"/>
              </w:rPr>
            </w:pPr>
            <w:r w:rsidRPr="007B6EB9">
              <w:rPr>
                <w:rFonts w:ascii="Times New Roman" w:hAnsi="Times New Roman"/>
              </w:rPr>
              <w:t xml:space="preserve">Burden per Response </w:t>
            </w:r>
            <w:r w:rsidR="005B70E4">
              <w:rPr>
                <w:rFonts w:ascii="Times New Roman" w:hAnsi="Times New Roman"/>
              </w:rPr>
              <w:t>in Minutes (C)</w:t>
            </w:r>
          </w:p>
        </w:tc>
        <w:tc>
          <w:tcPr>
            <w:tcW w:w="1602" w:type="dxa"/>
          </w:tcPr>
          <w:p w:rsidRPr="007B6EB9" w:rsidR="00E623FE" w:rsidRDefault="00E623FE" w14:paraId="1D78C49E" w14:textId="77777777">
            <w:pPr>
              <w:rPr>
                <w:rFonts w:ascii="Times New Roman" w:hAnsi="Times New Roman"/>
              </w:rPr>
            </w:pPr>
            <w:r w:rsidRPr="007B6EB9">
              <w:rPr>
                <w:rFonts w:ascii="Times New Roman" w:hAnsi="Times New Roman"/>
              </w:rPr>
              <w:t xml:space="preserve">Total Burden </w:t>
            </w:r>
          </w:p>
          <w:p w:rsidRPr="007B6EB9" w:rsidR="00E623FE" w:rsidRDefault="00E623FE" w14:paraId="3D1BB146" w14:textId="77777777">
            <w:pPr>
              <w:rPr>
                <w:rFonts w:ascii="Times New Roman" w:hAnsi="Times New Roman"/>
              </w:rPr>
            </w:pPr>
            <w:r w:rsidRPr="007B6EB9">
              <w:rPr>
                <w:rFonts w:ascii="Times New Roman" w:hAnsi="Times New Roman"/>
              </w:rPr>
              <w:t xml:space="preserve">(in minutes; </w:t>
            </w:r>
          </w:p>
          <w:p w:rsidRPr="007B6EB9" w:rsidR="00E623FE" w:rsidRDefault="00E623FE" w14:paraId="6A6C9608" w14:textId="77777777">
            <w:pPr>
              <w:rPr>
                <w:rFonts w:ascii="Times New Roman" w:hAnsi="Times New Roman"/>
              </w:rPr>
            </w:pPr>
            <w:r w:rsidRPr="007B6EB9">
              <w:rPr>
                <w:rFonts w:ascii="Times New Roman" w:hAnsi="Times New Roman"/>
              </w:rPr>
              <w:t>A x B x C)</w:t>
            </w:r>
          </w:p>
        </w:tc>
      </w:tr>
      <w:tr w:rsidRPr="007B6EB9" w:rsidR="005B70E4" w:rsidTr="005B70E4" w14:paraId="5A957853" w14:textId="77777777">
        <w:tc>
          <w:tcPr>
            <w:tcW w:w="2808" w:type="dxa"/>
          </w:tcPr>
          <w:p w:rsidRPr="007B6EB9" w:rsidR="00E623FE" w:rsidRDefault="0007289E" w14:paraId="2AA0E0D3" w14:textId="3470CF7E">
            <w:pPr>
              <w:rPr>
                <w:rFonts w:ascii="Times New Roman" w:hAnsi="Times New Roman"/>
              </w:rPr>
            </w:pPr>
            <w:r w:rsidRPr="0007289E">
              <w:rPr>
                <w:rFonts w:ascii="Times New Roman" w:hAnsi="Times New Roman"/>
              </w:rPr>
              <w:t>Follow-up questionnaire for individuals calling poison control centers (PCCs) regarding exposures to harmful algal blooms (HABs) – adult</w:t>
            </w:r>
          </w:p>
        </w:tc>
        <w:tc>
          <w:tcPr>
            <w:tcW w:w="1440" w:type="dxa"/>
          </w:tcPr>
          <w:p w:rsidRPr="007B6EB9" w:rsidR="00E623FE" w:rsidRDefault="0007289E" w14:paraId="78DDD26B" w14:textId="11A7EC7B">
            <w:pPr>
              <w:rPr>
                <w:rFonts w:ascii="Times New Roman" w:hAnsi="Times New Roman"/>
              </w:rPr>
            </w:pPr>
            <w:r w:rsidRPr="00343353">
              <w:rPr>
                <w:rFonts w:cs="Courier New"/>
                <w:sz w:val="22"/>
                <w:szCs w:val="22"/>
              </w:rPr>
              <w:t>Adult Poison Center Callers</w:t>
            </w:r>
          </w:p>
        </w:tc>
        <w:tc>
          <w:tcPr>
            <w:tcW w:w="1530" w:type="dxa"/>
          </w:tcPr>
          <w:p w:rsidRPr="007B6EB9" w:rsidR="00E623FE" w:rsidRDefault="00DF7407" w14:paraId="70DE55EB" w14:textId="0DC187D5">
            <w:pPr>
              <w:rPr>
                <w:rFonts w:ascii="Times New Roman" w:hAnsi="Times New Roman"/>
              </w:rPr>
            </w:pPr>
            <w:r>
              <w:rPr>
                <w:rFonts w:ascii="Times New Roman" w:hAnsi="Times New Roman"/>
              </w:rPr>
              <w:t>32</w:t>
            </w:r>
          </w:p>
        </w:tc>
        <w:tc>
          <w:tcPr>
            <w:tcW w:w="1836" w:type="dxa"/>
          </w:tcPr>
          <w:p w:rsidRPr="007B6EB9" w:rsidR="00E623FE" w:rsidRDefault="0007289E" w14:paraId="1C930CBD" w14:textId="16D163A8">
            <w:pPr>
              <w:rPr>
                <w:rFonts w:ascii="Times New Roman" w:hAnsi="Times New Roman"/>
              </w:rPr>
            </w:pPr>
            <w:r>
              <w:rPr>
                <w:rFonts w:ascii="Times New Roman" w:hAnsi="Times New Roman"/>
              </w:rPr>
              <w:t>1</w:t>
            </w:r>
          </w:p>
        </w:tc>
        <w:tc>
          <w:tcPr>
            <w:tcW w:w="1602" w:type="dxa"/>
          </w:tcPr>
          <w:p w:rsidRPr="007B6EB9" w:rsidR="00E623FE" w:rsidRDefault="0007289E" w14:paraId="505C6595" w14:textId="462B6EEE">
            <w:pPr>
              <w:rPr>
                <w:rFonts w:ascii="Times New Roman" w:hAnsi="Times New Roman"/>
              </w:rPr>
            </w:pPr>
            <w:r>
              <w:rPr>
                <w:rFonts w:ascii="Times New Roman" w:hAnsi="Times New Roman"/>
              </w:rPr>
              <w:t>40</w:t>
            </w:r>
          </w:p>
        </w:tc>
        <w:tc>
          <w:tcPr>
            <w:tcW w:w="1602" w:type="dxa"/>
          </w:tcPr>
          <w:p w:rsidRPr="007B6EB9" w:rsidR="00E623FE" w:rsidRDefault="00DF7407" w14:paraId="03B1E471" w14:textId="22851B67">
            <w:pPr>
              <w:rPr>
                <w:rFonts w:ascii="Times New Roman" w:hAnsi="Times New Roman"/>
              </w:rPr>
            </w:pPr>
            <w:r>
              <w:rPr>
                <w:rFonts w:ascii="Times New Roman" w:hAnsi="Times New Roman"/>
              </w:rPr>
              <w:t>1,280</w:t>
            </w:r>
          </w:p>
        </w:tc>
      </w:tr>
      <w:tr w:rsidRPr="007B6EB9" w:rsidR="005B70E4" w:rsidTr="005B70E4" w14:paraId="53BEC5A2" w14:textId="77777777">
        <w:tc>
          <w:tcPr>
            <w:tcW w:w="2808" w:type="dxa"/>
          </w:tcPr>
          <w:p w:rsidRPr="007B6EB9" w:rsidR="00E623FE" w:rsidRDefault="0007289E" w14:paraId="3335E79D" w14:textId="17DFD45C">
            <w:pPr>
              <w:rPr>
                <w:rFonts w:ascii="Times New Roman" w:hAnsi="Times New Roman"/>
              </w:rPr>
            </w:pPr>
            <w:r w:rsidRPr="0007289E">
              <w:rPr>
                <w:rFonts w:ascii="Times New Roman" w:hAnsi="Times New Roman"/>
              </w:rPr>
              <w:t xml:space="preserve">Follow-up questionnaire for individuals calling poison control centers (PCCs) regarding exposures to harmful algal blooms (HABs) – </w:t>
            </w:r>
            <w:r>
              <w:rPr>
                <w:rFonts w:ascii="Times New Roman" w:hAnsi="Times New Roman"/>
              </w:rPr>
              <w:t>adolescent</w:t>
            </w:r>
          </w:p>
        </w:tc>
        <w:tc>
          <w:tcPr>
            <w:tcW w:w="1440" w:type="dxa"/>
          </w:tcPr>
          <w:p w:rsidRPr="007B6EB9" w:rsidR="00E623FE" w:rsidRDefault="0007289E" w14:paraId="3603353F" w14:textId="1760299F">
            <w:pPr>
              <w:rPr>
                <w:rFonts w:ascii="Times New Roman" w:hAnsi="Times New Roman"/>
              </w:rPr>
            </w:pPr>
            <w:r w:rsidRPr="00343353">
              <w:rPr>
                <w:rFonts w:cs="Courier New"/>
                <w:sz w:val="22"/>
                <w:szCs w:val="22"/>
              </w:rPr>
              <w:t>Adolescent Poison Center Callers</w:t>
            </w:r>
          </w:p>
        </w:tc>
        <w:tc>
          <w:tcPr>
            <w:tcW w:w="1530" w:type="dxa"/>
          </w:tcPr>
          <w:p w:rsidRPr="007B6EB9" w:rsidR="00E623FE" w:rsidRDefault="00DF7407" w14:paraId="341E891B" w14:textId="5484A38F">
            <w:pPr>
              <w:rPr>
                <w:rFonts w:ascii="Times New Roman" w:hAnsi="Times New Roman"/>
              </w:rPr>
            </w:pPr>
            <w:r>
              <w:rPr>
                <w:rFonts w:ascii="Times New Roman" w:hAnsi="Times New Roman"/>
              </w:rPr>
              <w:t>3</w:t>
            </w:r>
          </w:p>
        </w:tc>
        <w:tc>
          <w:tcPr>
            <w:tcW w:w="1836" w:type="dxa"/>
          </w:tcPr>
          <w:p w:rsidRPr="007B6EB9" w:rsidR="00E623FE" w:rsidRDefault="0007289E" w14:paraId="127E94C6" w14:textId="79E8EE5B">
            <w:pPr>
              <w:rPr>
                <w:rFonts w:ascii="Times New Roman" w:hAnsi="Times New Roman"/>
              </w:rPr>
            </w:pPr>
            <w:r>
              <w:rPr>
                <w:rFonts w:ascii="Times New Roman" w:hAnsi="Times New Roman"/>
              </w:rPr>
              <w:t>1</w:t>
            </w:r>
          </w:p>
        </w:tc>
        <w:tc>
          <w:tcPr>
            <w:tcW w:w="1602" w:type="dxa"/>
          </w:tcPr>
          <w:p w:rsidRPr="007B6EB9" w:rsidR="00E623FE" w:rsidRDefault="0007289E" w14:paraId="1D1E19BE" w14:textId="67F360E9">
            <w:pPr>
              <w:rPr>
                <w:rFonts w:ascii="Times New Roman" w:hAnsi="Times New Roman"/>
              </w:rPr>
            </w:pPr>
            <w:r>
              <w:rPr>
                <w:rFonts w:ascii="Times New Roman" w:hAnsi="Times New Roman"/>
              </w:rPr>
              <w:t>40</w:t>
            </w:r>
          </w:p>
        </w:tc>
        <w:tc>
          <w:tcPr>
            <w:tcW w:w="1602" w:type="dxa"/>
          </w:tcPr>
          <w:p w:rsidR="00E623FE" w:rsidRDefault="00DF7407" w14:paraId="2AC437BD" w14:textId="5C537AA4">
            <w:pPr>
              <w:rPr>
                <w:rFonts w:ascii="Times New Roman" w:hAnsi="Times New Roman"/>
              </w:rPr>
            </w:pPr>
            <w:r>
              <w:rPr>
                <w:rFonts w:ascii="Times New Roman" w:hAnsi="Times New Roman"/>
              </w:rPr>
              <w:t>120</w:t>
            </w:r>
          </w:p>
          <w:p w:rsidRPr="00DF7407" w:rsidR="00DF7407" w:rsidP="00DF7407" w:rsidRDefault="00DF7407" w14:paraId="26CE4F23" w14:textId="67791269">
            <w:pPr>
              <w:jc w:val="center"/>
              <w:rPr>
                <w:rFonts w:ascii="Times New Roman" w:hAnsi="Times New Roman"/>
              </w:rPr>
            </w:pPr>
          </w:p>
        </w:tc>
      </w:tr>
      <w:tr w:rsidRPr="007B6EB9" w:rsidR="005B70E4" w:rsidTr="005B70E4" w14:paraId="74915520" w14:textId="77777777">
        <w:tc>
          <w:tcPr>
            <w:tcW w:w="2808" w:type="dxa"/>
          </w:tcPr>
          <w:p w:rsidRPr="007B6EB9" w:rsidR="00E623FE" w:rsidRDefault="0007289E" w14:paraId="58B0C279" w14:textId="58BFCAEB">
            <w:pPr>
              <w:rPr>
                <w:rFonts w:ascii="Times New Roman" w:hAnsi="Times New Roman"/>
              </w:rPr>
            </w:pPr>
            <w:r w:rsidRPr="0007289E">
              <w:rPr>
                <w:rFonts w:ascii="Times New Roman" w:hAnsi="Times New Roman"/>
              </w:rPr>
              <w:t xml:space="preserve">Follow-up questionnaire for individuals calling poison control centers (PCCs) regarding exposures to harmful algal blooms (HABs) – </w:t>
            </w:r>
            <w:r>
              <w:rPr>
                <w:rFonts w:ascii="Times New Roman" w:hAnsi="Times New Roman"/>
              </w:rPr>
              <w:t>parent or guardian</w:t>
            </w:r>
          </w:p>
        </w:tc>
        <w:tc>
          <w:tcPr>
            <w:tcW w:w="1440" w:type="dxa"/>
          </w:tcPr>
          <w:p w:rsidRPr="007B6EB9" w:rsidR="00E623FE" w:rsidRDefault="0007289E" w14:paraId="10218802" w14:textId="0BB4168A">
            <w:pPr>
              <w:rPr>
                <w:rFonts w:ascii="Times New Roman" w:hAnsi="Times New Roman"/>
              </w:rPr>
            </w:pPr>
            <w:r w:rsidRPr="00343353">
              <w:rPr>
                <w:rFonts w:cs="Courier New"/>
                <w:sz w:val="22"/>
                <w:szCs w:val="22"/>
              </w:rPr>
              <w:t>Parent or Guardian Poison Center Callers</w:t>
            </w:r>
            <w:r>
              <w:rPr>
                <w:rFonts w:cs="Courier New"/>
                <w:sz w:val="22"/>
                <w:szCs w:val="22"/>
              </w:rPr>
              <w:t xml:space="preserve"> </w:t>
            </w:r>
          </w:p>
        </w:tc>
        <w:tc>
          <w:tcPr>
            <w:tcW w:w="1530" w:type="dxa"/>
          </w:tcPr>
          <w:p w:rsidRPr="007B6EB9" w:rsidR="00E623FE" w:rsidRDefault="00DF7407" w14:paraId="716B655A" w14:textId="75AEDA01">
            <w:pPr>
              <w:rPr>
                <w:rFonts w:ascii="Times New Roman" w:hAnsi="Times New Roman"/>
              </w:rPr>
            </w:pPr>
            <w:r>
              <w:rPr>
                <w:rFonts w:ascii="Times New Roman" w:hAnsi="Times New Roman"/>
              </w:rPr>
              <w:t>21</w:t>
            </w:r>
          </w:p>
        </w:tc>
        <w:tc>
          <w:tcPr>
            <w:tcW w:w="1836" w:type="dxa"/>
          </w:tcPr>
          <w:p w:rsidRPr="007B6EB9" w:rsidR="00E623FE" w:rsidRDefault="0007289E" w14:paraId="401C297A" w14:textId="780D2073">
            <w:pPr>
              <w:rPr>
                <w:rFonts w:ascii="Times New Roman" w:hAnsi="Times New Roman"/>
              </w:rPr>
            </w:pPr>
            <w:r>
              <w:rPr>
                <w:rFonts w:ascii="Times New Roman" w:hAnsi="Times New Roman"/>
              </w:rPr>
              <w:t>1</w:t>
            </w:r>
          </w:p>
        </w:tc>
        <w:tc>
          <w:tcPr>
            <w:tcW w:w="1602" w:type="dxa"/>
          </w:tcPr>
          <w:p w:rsidRPr="007B6EB9" w:rsidR="00E623FE" w:rsidRDefault="0007289E" w14:paraId="137009DC" w14:textId="043F18E5">
            <w:pPr>
              <w:rPr>
                <w:rFonts w:ascii="Times New Roman" w:hAnsi="Times New Roman"/>
              </w:rPr>
            </w:pPr>
            <w:r>
              <w:rPr>
                <w:rFonts w:ascii="Times New Roman" w:hAnsi="Times New Roman"/>
              </w:rPr>
              <w:t>40</w:t>
            </w:r>
          </w:p>
        </w:tc>
        <w:tc>
          <w:tcPr>
            <w:tcW w:w="1602" w:type="dxa"/>
          </w:tcPr>
          <w:p w:rsidRPr="007B6EB9" w:rsidR="00E623FE" w:rsidRDefault="00DF7407" w14:paraId="4C36FCE9" w14:textId="1C040FD3">
            <w:pPr>
              <w:rPr>
                <w:rFonts w:ascii="Times New Roman" w:hAnsi="Times New Roman"/>
              </w:rPr>
            </w:pPr>
            <w:r>
              <w:rPr>
                <w:rFonts w:ascii="Times New Roman" w:hAnsi="Times New Roman"/>
              </w:rPr>
              <w:t>840</w:t>
            </w:r>
          </w:p>
        </w:tc>
      </w:tr>
    </w:tbl>
    <w:p w:rsidRPr="007B6EB9" w:rsidR="00C01FBA" w:rsidRDefault="00706A75" w14:paraId="067BAEB4" w14:textId="4486DC61">
      <w:pPr>
        <w:rPr>
          <w:rFonts w:ascii="Times New Roman" w:hAnsi="Times New Roman"/>
        </w:rPr>
      </w:pPr>
      <w:r w:rsidRPr="007B6EB9">
        <w:rPr>
          <w:rFonts w:ascii="Times New Roman" w:hAnsi="Times New Roman"/>
        </w:rPr>
        <w:br/>
      </w:r>
      <w:r w:rsidRPr="007B6EB9" w:rsidR="00C01FBA">
        <w:rPr>
          <w:rFonts w:ascii="Times New Roman" w:hAnsi="Times New Roman"/>
        </w:rPr>
        <w:t xml:space="preserve">Return completed form and </w:t>
      </w:r>
      <w:r w:rsidRPr="007B6EB9" w:rsidR="00DB7BE0">
        <w:rPr>
          <w:rFonts w:ascii="Times New Roman" w:hAnsi="Times New Roman"/>
        </w:rPr>
        <w:t xml:space="preserve">a </w:t>
      </w:r>
      <w:r w:rsidRPr="007B6EB9" w:rsidR="00C01FBA">
        <w:rPr>
          <w:rFonts w:ascii="Times New Roman" w:hAnsi="Times New Roman"/>
        </w:rPr>
        <w:t>blank</w:t>
      </w:r>
      <w:r w:rsidRPr="007B6EB9" w:rsidR="00DB7BE0">
        <w:rPr>
          <w:rFonts w:ascii="Times New Roman" w:hAnsi="Times New Roman"/>
        </w:rPr>
        <w:t xml:space="preserve"> copy of each final data collection instrument within 5 </w:t>
      </w:r>
      <w:r w:rsidR="00865A3B">
        <w:rPr>
          <w:rFonts w:ascii="Times New Roman" w:hAnsi="Times New Roman"/>
        </w:rPr>
        <w:t xml:space="preserve">business </w:t>
      </w:r>
      <w:r w:rsidRPr="007B6EB9" w:rsidR="00DB7BE0">
        <w:rPr>
          <w:rFonts w:ascii="Times New Roman" w:hAnsi="Times New Roman"/>
        </w:rPr>
        <w:t>days of data collection completion</w:t>
      </w:r>
      <w:r w:rsidRPr="007B6EB9" w:rsidR="00505F6E">
        <w:rPr>
          <w:rFonts w:ascii="Times New Roman" w:hAnsi="Times New Roman"/>
        </w:rPr>
        <w:t xml:space="preserve"> to </w:t>
      </w:r>
      <w:r w:rsidRPr="007B6EB9" w:rsidR="00E623FE">
        <w:rPr>
          <w:rFonts w:ascii="Times New Roman" w:hAnsi="Times New Roman"/>
        </w:rPr>
        <w:t>the ICRL</w:t>
      </w:r>
      <w:r w:rsidRPr="007B6EB9" w:rsidR="00505F6E">
        <w:rPr>
          <w:rFonts w:ascii="Times New Roman" w:hAnsi="Times New Roman"/>
        </w:rPr>
        <w:t xml:space="preserve"> (e-mail: </w:t>
      </w:r>
      <w:r w:rsidR="00327EBA">
        <w:rPr>
          <w:rFonts w:ascii="Times New Roman" w:hAnsi="Times New Roman"/>
        </w:rPr>
        <w:t>NCEHOMB@cdc.gov</w:t>
      </w:r>
      <w:r w:rsidRPr="007B6EB9" w:rsidR="00505F6E">
        <w:rPr>
          <w:rFonts w:ascii="Times New Roman" w:hAnsi="Times New Roman"/>
        </w:rPr>
        <w:t xml:space="preserve">; </w:t>
      </w:r>
      <w:r w:rsidRPr="007B6EB9" w:rsidR="003C4EB1">
        <w:rPr>
          <w:rFonts w:ascii="Times New Roman" w:hAnsi="Times New Roman"/>
        </w:rPr>
        <w:t>MS E-</w:t>
      </w:r>
      <w:r w:rsidRPr="007B6EB9" w:rsidR="00C01FBA">
        <w:rPr>
          <w:rFonts w:ascii="Times New Roman" w:hAnsi="Times New Roman"/>
        </w:rPr>
        <w:t>92</w:t>
      </w:r>
      <w:r w:rsidR="00327EBA">
        <w:rPr>
          <w:rFonts w:ascii="Times New Roman" w:hAnsi="Times New Roman"/>
        </w:rPr>
        <w:t>; or submit in S3P System as appropriate</w:t>
      </w:r>
      <w:r w:rsidRPr="007B6EB9" w:rsidR="00505F6E">
        <w:rPr>
          <w:rFonts w:ascii="Times New Roman" w:hAnsi="Times New Roman"/>
        </w:rPr>
        <w:t>)</w:t>
      </w:r>
      <w:r w:rsidRPr="007B6EB9" w:rsidR="00DB7BE0">
        <w:rPr>
          <w:rFonts w:ascii="Times New Roman" w:hAnsi="Times New Roman"/>
        </w:rPr>
        <w:t>.</w:t>
      </w:r>
    </w:p>
    <w:sectPr w:rsidRPr="007B6EB9" w:rsidR="00C01FBA" w:rsidSect="002200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5BAF5" w14:textId="77777777" w:rsidR="00231839" w:rsidRDefault="00231839">
      <w:r>
        <w:separator/>
      </w:r>
    </w:p>
  </w:endnote>
  <w:endnote w:type="continuationSeparator" w:id="0">
    <w:p w14:paraId="11E72AD9" w14:textId="77777777" w:rsidR="00231839" w:rsidRDefault="00231839">
      <w:r>
        <w:continuationSeparator/>
      </w:r>
    </w:p>
  </w:endnote>
  <w:endnote w:type="continuationNotice" w:id="1">
    <w:p w14:paraId="3F4C7AE4" w14:textId="77777777" w:rsidR="00231839" w:rsidRDefault="00231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915F" w14:textId="77777777" w:rsidR="00231839" w:rsidRDefault="00231839">
      <w:r>
        <w:separator/>
      </w:r>
    </w:p>
  </w:footnote>
  <w:footnote w:type="continuationSeparator" w:id="0">
    <w:p w14:paraId="58A4DED8" w14:textId="77777777" w:rsidR="00231839" w:rsidRDefault="00231839">
      <w:r>
        <w:continuationSeparator/>
      </w:r>
    </w:p>
  </w:footnote>
  <w:footnote w:type="continuationNotice" w:id="1">
    <w:p w14:paraId="250E8449" w14:textId="77777777" w:rsidR="00231839" w:rsidRDefault="00231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31"/>
    <w:rsid w:val="0000487C"/>
    <w:rsid w:val="000166F6"/>
    <w:rsid w:val="000202C9"/>
    <w:rsid w:val="00025304"/>
    <w:rsid w:val="00034C8F"/>
    <w:rsid w:val="00045B2A"/>
    <w:rsid w:val="000473A9"/>
    <w:rsid w:val="000675FF"/>
    <w:rsid w:val="000717D9"/>
    <w:rsid w:val="0007289E"/>
    <w:rsid w:val="00075BFF"/>
    <w:rsid w:val="000764C8"/>
    <w:rsid w:val="00077566"/>
    <w:rsid w:val="0009266A"/>
    <w:rsid w:val="000A142D"/>
    <w:rsid w:val="000A2AF7"/>
    <w:rsid w:val="000A75EE"/>
    <w:rsid w:val="000B58B5"/>
    <w:rsid w:val="000C66FC"/>
    <w:rsid w:val="000D5D16"/>
    <w:rsid w:val="000F1590"/>
    <w:rsid w:val="000F3E74"/>
    <w:rsid w:val="000F7B7C"/>
    <w:rsid w:val="00101A1D"/>
    <w:rsid w:val="00102104"/>
    <w:rsid w:val="00102D0C"/>
    <w:rsid w:val="00104884"/>
    <w:rsid w:val="00114AC9"/>
    <w:rsid w:val="00133BEC"/>
    <w:rsid w:val="0016038F"/>
    <w:rsid w:val="00161533"/>
    <w:rsid w:val="001675A6"/>
    <w:rsid w:val="00167DEF"/>
    <w:rsid w:val="001811C8"/>
    <w:rsid w:val="0019173F"/>
    <w:rsid w:val="00195AE9"/>
    <w:rsid w:val="001A4297"/>
    <w:rsid w:val="001B2BD2"/>
    <w:rsid w:val="001C11CC"/>
    <w:rsid w:val="001C3803"/>
    <w:rsid w:val="001C4FB9"/>
    <w:rsid w:val="001D29A2"/>
    <w:rsid w:val="001D3C1F"/>
    <w:rsid w:val="001D5345"/>
    <w:rsid w:val="001D6456"/>
    <w:rsid w:val="001E2A31"/>
    <w:rsid w:val="001E64D7"/>
    <w:rsid w:val="001F1584"/>
    <w:rsid w:val="001F5CE4"/>
    <w:rsid w:val="001F702C"/>
    <w:rsid w:val="002144FA"/>
    <w:rsid w:val="002161B1"/>
    <w:rsid w:val="00220053"/>
    <w:rsid w:val="0022071A"/>
    <w:rsid w:val="00226994"/>
    <w:rsid w:val="00227016"/>
    <w:rsid w:val="00231839"/>
    <w:rsid w:val="00245249"/>
    <w:rsid w:val="002660BF"/>
    <w:rsid w:val="00271ACD"/>
    <w:rsid w:val="002921D7"/>
    <w:rsid w:val="002A698E"/>
    <w:rsid w:val="002B375C"/>
    <w:rsid w:val="002B4C55"/>
    <w:rsid w:val="002B75EF"/>
    <w:rsid w:val="002D1D2E"/>
    <w:rsid w:val="002E24C5"/>
    <w:rsid w:val="002F2BEB"/>
    <w:rsid w:val="00307CE6"/>
    <w:rsid w:val="00311163"/>
    <w:rsid w:val="003148C4"/>
    <w:rsid w:val="00327EBA"/>
    <w:rsid w:val="00344C9C"/>
    <w:rsid w:val="003575FF"/>
    <w:rsid w:val="00360BB6"/>
    <w:rsid w:val="0036123E"/>
    <w:rsid w:val="00363588"/>
    <w:rsid w:val="00367D31"/>
    <w:rsid w:val="00372190"/>
    <w:rsid w:val="003A2552"/>
    <w:rsid w:val="003C156F"/>
    <w:rsid w:val="003C4EB1"/>
    <w:rsid w:val="003C52F2"/>
    <w:rsid w:val="003C75ED"/>
    <w:rsid w:val="003D6C93"/>
    <w:rsid w:val="003D78D6"/>
    <w:rsid w:val="003E464D"/>
    <w:rsid w:val="003F238B"/>
    <w:rsid w:val="003F5F45"/>
    <w:rsid w:val="004052B6"/>
    <w:rsid w:val="004150D5"/>
    <w:rsid w:val="0041672C"/>
    <w:rsid w:val="00431276"/>
    <w:rsid w:val="004333CD"/>
    <w:rsid w:val="00446A3B"/>
    <w:rsid w:val="004471E9"/>
    <w:rsid w:val="004616C2"/>
    <w:rsid w:val="004750B2"/>
    <w:rsid w:val="004764BC"/>
    <w:rsid w:val="0049458F"/>
    <w:rsid w:val="004A214A"/>
    <w:rsid w:val="004B1368"/>
    <w:rsid w:val="004B5D34"/>
    <w:rsid w:val="004C22D4"/>
    <w:rsid w:val="004E3B1B"/>
    <w:rsid w:val="004F32D7"/>
    <w:rsid w:val="004F46F3"/>
    <w:rsid w:val="004F74A4"/>
    <w:rsid w:val="00503F50"/>
    <w:rsid w:val="00505F6E"/>
    <w:rsid w:val="00512D35"/>
    <w:rsid w:val="00516FA3"/>
    <w:rsid w:val="00517DD8"/>
    <w:rsid w:val="005341DA"/>
    <w:rsid w:val="00541834"/>
    <w:rsid w:val="00542C44"/>
    <w:rsid w:val="00552B1D"/>
    <w:rsid w:val="0056299B"/>
    <w:rsid w:val="00577FD3"/>
    <w:rsid w:val="00581DC4"/>
    <w:rsid w:val="00593FE8"/>
    <w:rsid w:val="005A5941"/>
    <w:rsid w:val="005B6F18"/>
    <w:rsid w:val="005B70E4"/>
    <w:rsid w:val="005D3D25"/>
    <w:rsid w:val="005D6AF5"/>
    <w:rsid w:val="005E4DCD"/>
    <w:rsid w:val="005F6DC6"/>
    <w:rsid w:val="006046DE"/>
    <w:rsid w:val="00633FD5"/>
    <w:rsid w:val="006472F4"/>
    <w:rsid w:val="00650D97"/>
    <w:rsid w:val="006529DB"/>
    <w:rsid w:val="006647C0"/>
    <w:rsid w:val="006707CC"/>
    <w:rsid w:val="00680D06"/>
    <w:rsid w:val="00686F9A"/>
    <w:rsid w:val="00692E2E"/>
    <w:rsid w:val="006A5C55"/>
    <w:rsid w:val="006B1A2C"/>
    <w:rsid w:val="006F64C7"/>
    <w:rsid w:val="00706A75"/>
    <w:rsid w:val="00707554"/>
    <w:rsid w:val="007163DA"/>
    <w:rsid w:val="00717948"/>
    <w:rsid w:val="00726D79"/>
    <w:rsid w:val="00742CD7"/>
    <w:rsid w:val="007527A4"/>
    <w:rsid w:val="00756A49"/>
    <w:rsid w:val="00760D01"/>
    <w:rsid w:val="00760FB9"/>
    <w:rsid w:val="007637C9"/>
    <w:rsid w:val="00766E5A"/>
    <w:rsid w:val="00767C48"/>
    <w:rsid w:val="007771E4"/>
    <w:rsid w:val="00777D1E"/>
    <w:rsid w:val="00782F5D"/>
    <w:rsid w:val="00796647"/>
    <w:rsid w:val="007A490E"/>
    <w:rsid w:val="007B6A30"/>
    <w:rsid w:val="007B6EB9"/>
    <w:rsid w:val="007D37D5"/>
    <w:rsid w:val="007D7397"/>
    <w:rsid w:val="007E62C2"/>
    <w:rsid w:val="007E6A6F"/>
    <w:rsid w:val="00824048"/>
    <w:rsid w:val="00826F55"/>
    <w:rsid w:val="0083008E"/>
    <w:rsid w:val="00830F8A"/>
    <w:rsid w:val="00851E7D"/>
    <w:rsid w:val="00856324"/>
    <w:rsid w:val="008604DD"/>
    <w:rsid w:val="00860C4A"/>
    <w:rsid w:val="00860E41"/>
    <w:rsid w:val="00864398"/>
    <w:rsid w:val="00865A3B"/>
    <w:rsid w:val="0088093C"/>
    <w:rsid w:val="0089498A"/>
    <w:rsid w:val="00894EA2"/>
    <w:rsid w:val="008B4CAD"/>
    <w:rsid w:val="008B5E1B"/>
    <w:rsid w:val="008B7CC7"/>
    <w:rsid w:val="008C4733"/>
    <w:rsid w:val="008C4E52"/>
    <w:rsid w:val="008E1E01"/>
    <w:rsid w:val="008E4732"/>
    <w:rsid w:val="008E4788"/>
    <w:rsid w:val="008F2CE0"/>
    <w:rsid w:val="00911FAB"/>
    <w:rsid w:val="00917275"/>
    <w:rsid w:val="00923526"/>
    <w:rsid w:val="0092606A"/>
    <w:rsid w:val="00931D39"/>
    <w:rsid w:val="00933B01"/>
    <w:rsid w:val="00933F34"/>
    <w:rsid w:val="00937828"/>
    <w:rsid w:val="00947ED6"/>
    <w:rsid w:val="00960A7D"/>
    <w:rsid w:val="009633EB"/>
    <w:rsid w:val="00965D59"/>
    <w:rsid w:val="009951F7"/>
    <w:rsid w:val="009B0287"/>
    <w:rsid w:val="009B6FD8"/>
    <w:rsid w:val="009C545F"/>
    <w:rsid w:val="009E165D"/>
    <w:rsid w:val="009E521B"/>
    <w:rsid w:val="00A04CCC"/>
    <w:rsid w:val="00A543C5"/>
    <w:rsid w:val="00A54BC2"/>
    <w:rsid w:val="00A56B5A"/>
    <w:rsid w:val="00A57AC7"/>
    <w:rsid w:val="00A61CE3"/>
    <w:rsid w:val="00A64202"/>
    <w:rsid w:val="00A71604"/>
    <w:rsid w:val="00A818C3"/>
    <w:rsid w:val="00A834BE"/>
    <w:rsid w:val="00A8522B"/>
    <w:rsid w:val="00A97D08"/>
    <w:rsid w:val="00A97E0C"/>
    <w:rsid w:val="00AA0443"/>
    <w:rsid w:val="00AA1800"/>
    <w:rsid w:val="00AA6CC9"/>
    <w:rsid w:val="00AC3404"/>
    <w:rsid w:val="00AC4CFF"/>
    <w:rsid w:val="00AD7454"/>
    <w:rsid w:val="00AE2FB2"/>
    <w:rsid w:val="00AE49E0"/>
    <w:rsid w:val="00AE4F50"/>
    <w:rsid w:val="00B05137"/>
    <w:rsid w:val="00B10985"/>
    <w:rsid w:val="00B17440"/>
    <w:rsid w:val="00B211B6"/>
    <w:rsid w:val="00B22ECC"/>
    <w:rsid w:val="00B35200"/>
    <w:rsid w:val="00B452BC"/>
    <w:rsid w:val="00B51D0D"/>
    <w:rsid w:val="00B716B6"/>
    <w:rsid w:val="00B74365"/>
    <w:rsid w:val="00B74979"/>
    <w:rsid w:val="00B865DC"/>
    <w:rsid w:val="00B869A4"/>
    <w:rsid w:val="00B94961"/>
    <w:rsid w:val="00BA1F32"/>
    <w:rsid w:val="00BA5332"/>
    <w:rsid w:val="00BA7982"/>
    <w:rsid w:val="00BD5C54"/>
    <w:rsid w:val="00BF3A0B"/>
    <w:rsid w:val="00C01FBA"/>
    <w:rsid w:val="00C10F73"/>
    <w:rsid w:val="00C21562"/>
    <w:rsid w:val="00C21A51"/>
    <w:rsid w:val="00C22BE2"/>
    <w:rsid w:val="00C31538"/>
    <w:rsid w:val="00C47B81"/>
    <w:rsid w:val="00C965F7"/>
    <w:rsid w:val="00CB7CD1"/>
    <w:rsid w:val="00CC5430"/>
    <w:rsid w:val="00CD3EC1"/>
    <w:rsid w:val="00CE21AC"/>
    <w:rsid w:val="00CE6C80"/>
    <w:rsid w:val="00CE7E80"/>
    <w:rsid w:val="00CF54A1"/>
    <w:rsid w:val="00D00642"/>
    <w:rsid w:val="00D02A65"/>
    <w:rsid w:val="00D031F4"/>
    <w:rsid w:val="00D1643A"/>
    <w:rsid w:val="00D16C15"/>
    <w:rsid w:val="00D26A80"/>
    <w:rsid w:val="00D301A3"/>
    <w:rsid w:val="00D334BA"/>
    <w:rsid w:val="00D33A0C"/>
    <w:rsid w:val="00D42D11"/>
    <w:rsid w:val="00D517B0"/>
    <w:rsid w:val="00D86D4B"/>
    <w:rsid w:val="00D9567C"/>
    <w:rsid w:val="00DA3C31"/>
    <w:rsid w:val="00DB7BE0"/>
    <w:rsid w:val="00DC6E40"/>
    <w:rsid w:val="00DD3A2D"/>
    <w:rsid w:val="00DD70BC"/>
    <w:rsid w:val="00DE1348"/>
    <w:rsid w:val="00DF7407"/>
    <w:rsid w:val="00E14605"/>
    <w:rsid w:val="00E24FF4"/>
    <w:rsid w:val="00E26ED4"/>
    <w:rsid w:val="00E27367"/>
    <w:rsid w:val="00E37171"/>
    <w:rsid w:val="00E465F4"/>
    <w:rsid w:val="00E51649"/>
    <w:rsid w:val="00E613FC"/>
    <w:rsid w:val="00E61E40"/>
    <w:rsid w:val="00E623FE"/>
    <w:rsid w:val="00E6601F"/>
    <w:rsid w:val="00E670CE"/>
    <w:rsid w:val="00E716F1"/>
    <w:rsid w:val="00E7222A"/>
    <w:rsid w:val="00E75A2C"/>
    <w:rsid w:val="00E770BE"/>
    <w:rsid w:val="00E94651"/>
    <w:rsid w:val="00EB6FAD"/>
    <w:rsid w:val="00EC275A"/>
    <w:rsid w:val="00EC5E12"/>
    <w:rsid w:val="00EE0B9E"/>
    <w:rsid w:val="00EE59AD"/>
    <w:rsid w:val="00F0146D"/>
    <w:rsid w:val="00F10FC5"/>
    <w:rsid w:val="00F1454D"/>
    <w:rsid w:val="00F3153A"/>
    <w:rsid w:val="00F37B66"/>
    <w:rsid w:val="00F415DD"/>
    <w:rsid w:val="00F53F12"/>
    <w:rsid w:val="00F61AE2"/>
    <w:rsid w:val="00F83CF6"/>
    <w:rsid w:val="00F91875"/>
    <w:rsid w:val="00FA5A48"/>
    <w:rsid w:val="00FA7541"/>
    <w:rsid w:val="00FC518F"/>
    <w:rsid w:val="00FC7856"/>
    <w:rsid w:val="00FD7590"/>
    <w:rsid w:val="00FE412D"/>
    <w:rsid w:val="00FE5026"/>
    <w:rsid w:val="00FF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E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5C55"/>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character" w:styleId="UnresolvedMention">
    <w:name w:val="Unresolved Mention"/>
    <w:basedOn w:val="DefaultParagraphFont"/>
    <w:uiPriority w:val="99"/>
    <w:semiHidden/>
    <w:unhideWhenUsed/>
    <w:rsid w:val="0007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A1@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DD4D-CACF-45F7-B6FC-1E69F92D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2020-01-10T20:29:00Z</dcterms:created>
  <dcterms:modified xsi:type="dcterms:W3CDTF">2020-01-21T22:24:00Z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