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24A25" w14:textId="77777777" w:rsidR="00C137A9" w:rsidRDefault="00C137A9" w:rsidP="00C137A9">
      <w:pPr>
        <w:pStyle w:val="Heading3"/>
        <w:jc w:val="center"/>
      </w:pPr>
      <w:bookmarkStart w:id="0" w:name="_GoBack"/>
      <w:bookmarkEnd w:id="0"/>
      <w:r>
        <w:t>U.S. Department of Commerce</w:t>
      </w:r>
    </w:p>
    <w:p w14:paraId="6D9F978C" w14:textId="77777777" w:rsidR="00C137A9" w:rsidRDefault="00C137A9" w:rsidP="00C137A9">
      <w:pPr>
        <w:pStyle w:val="Heading4"/>
      </w:pPr>
      <w:r>
        <w:t>U.S. Census Bureau</w:t>
      </w:r>
    </w:p>
    <w:p w14:paraId="095CD747" w14:textId="77777777" w:rsidR="001A42AE" w:rsidRPr="001A42AE" w:rsidRDefault="001A42AE" w:rsidP="001A42AE">
      <w:pPr>
        <w:pStyle w:val="Heading4"/>
      </w:pPr>
      <w:r>
        <w:t>OMB Information Collection Request</w:t>
      </w:r>
    </w:p>
    <w:p w14:paraId="7F97AA4B" w14:textId="77777777" w:rsidR="00C137A9" w:rsidRDefault="00C137A9" w:rsidP="00C137A9">
      <w:pPr>
        <w:jc w:val="center"/>
        <w:rPr>
          <w:b/>
          <w:color w:val="000000"/>
          <w:sz w:val="24"/>
        </w:rPr>
      </w:pPr>
      <w:r>
        <w:rPr>
          <w:b/>
          <w:color w:val="000000"/>
          <w:sz w:val="24"/>
        </w:rPr>
        <w:t>Survey of Construction Questionnaire for the Building Permit Official (SOC-QBPO)</w:t>
      </w:r>
    </w:p>
    <w:p w14:paraId="03FC6178" w14:textId="77777777" w:rsidR="00C137A9" w:rsidRDefault="00C137A9" w:rsidP="00C137A9">
      <w:pPr>
        <w:jc w:val="center"/>
        <w:rPr>
          <w:b/>
          <w:sz w:val="24"/>
        </w:rPr>
      </w:pPr>
      <w:r>
        <w:rPr>
          <w:b/>
          <w:sz w:val="24"/>
        </w:rPr>
        <w:t>OMB Control No. 0607-0125</w:t>
      </w:r>
    </w:p>
    <w:p w14:paraId="672A6659" w14:textId="77777777" w:rsidR="00672F4D" w:rsidRDefault="00672F4D">
      <w:pPr>
        <w:jc w:val="center"/>
        <w:rPr>
          <w:b/>
          <w:sz w:val="24"/>
          <w:szCs w:val="24"/>
        </w:rPr>
      </w:pPr>
    </w:p>
    <w:p w14:paraId="0A37501D" w14:textId="77777777" w:rsidR="00672F4D" w:rsidRDefault="00672F4D">
      <w:pPr>
        <w:tabs>
          <w:tab w:val="left" w:pos="720"/>
        </w:tabs>
        <w:ind w:left="720" w:hanging="720"/>
        <w:jc w:val="center"/>
        <w:rPr>
          <w:sz w:val="24"/>
          <w:szCs w:val="24"/>
        </w:rPr>
      </w:pPr>
    </w:p>
    <w:p w14:paraId="73CBA1B8" w14:textId="77777777" w:rsidR="00672F4D" w:rsidRDefault="00672F4D">
      <w:pPr>
        <w:pStyle w:val="Heading1"/>
      </w:pPr>
      <w:r>
        <w:t>B.</w:t>
      </w:r>
      <w:r>
        <w:tab/>
        <w:t>Collection of Information Employing Statistical Methods</w:t>
      </w:r>
    </w:p>
    <w:p w14:paraId="5DAB6C7B" w14:textId="77777777" w:rsidR="00672F4D" w:rsidRDefault="00672F4D">
      <w:pPr>
        <w:pStyle w:val="Level1"/>
        <w:widowControl/>
        <w:rPr>
          <w:b/>
          <w:bCs/>
          <w:color w:val="000000"/>
          <w:u w:val="single"/>
        </w:rPr>
      </w:pPr>
    </w:p>
    <w:p w14:paraId="6D6209C3" w14:textId="77777777" w:rsidR="00672F4D" w:rsidRDefault="00672F4D">
      <w:pPr>
        <w:pStyle w:val="Level1"/>
        <w:widowControl/>
        <w:rPr>
          <w:b/>
          <w:bCs/>
          <w:color w:val="000000"/>
          <w:u w:val="single"/>
        </w:rPr>
      </w:pPr>
      <w:r>
        <w:rPr>
          <w:b/>
          <w:bCs/>
          <w:color w:val="000000"/>
        </w:rPr>
        <w:t xml:space="preserve">1. </w:t>
      </w:r>
      <w:r>
        <w:rPr>
          <w:b/>
          <w:bCs/>
          <w:color w:val="000000"/>
        </w:rPr>
        <w:tab/>
        <w:t xml:space="preserve"> </w:t>
      </w:r>
      <w:r>
        <w:rPr>
          <w:b/>
          <w:bCs/>
          <w:color w:val="000000"/>
          <w:u w:val="single"/>
        </w:rPr>
        <w:t>Universe and Respondent Selection</w:t>
      </w:r>
    </w:p>
    <w:p w14:paraId="02EB378F" w14:textId="77777777" w:rsidR="00672F4D" w:rsidRDefault="00672F4D">
      <w:pPr>
        <w:pStyle w:val="Level1"/>
        <w:widowControl/>
        <w:rPr>
          <w:b/>
          <w:bCs/>
        </w:rPr>
      </w:pPr>
    </w:p>
    <w:p w14:paraId="618A25A1" w14:textId="77777777" w:rsidR="00672F4D" w:rsidRDefault="00672F4D">
      <w:pPr>
        <w:numPr>
          <w:ilvl w:val="12"/>
          <w:numId w:val="0"/>
        </w:numPr>
        <w:ind w:left="1440"/>
        <w:rPr>
          <w:sz w:val="24"/>
          <w:szCs w:val="24"/>
        </w:rPr>
      </w:pPr>
      <w:r>
        <w:rPr>
          <w:sz w:val="24"/>
          <w:szCs w:val="24"/>
        </w:rPr>
        <w:t>We obtain information from a sample</w:t>
      </w:r>
      <w:r w:rsidR="007731BA">
        <w:rPr>
          <w:sz w:val="24"/>
          <w:szCs w:val="24"/>
        </w:rPr>
        <w:t xml:space="preserve"> of</w:t>
      </w:r>
      <w:r>
        <w:rPr>
          <w:sz w:val="24"/>
          <w:szCs w:val="24"/>
        </w:rPr>
        <w:t xml:space="preserve"> </w:t>
      </w:r>
      <w:r w:rsidR="00DC75CA">
        <w:rPr>
          <w:sz w:val="24"/>
          <w:szCs w:val="24"/>
        </w:rPr>
        <w:t>1,0</w:t>
      </w:r>
      <w:r w:rsidR="00A401E1">
        <w:rPr>
          <w:sz w:val="24"/>
          <w:szCs w:val="24"/>
        </w:rPr>
        <w:t>17</w:t>
      </w:r>
      <w:r w:rsidR="00DC75CA">
        <w:rPr>
          <w:sz w:val="24"/>
          <w:szCs w:val="24"/>
        </w:rPr>
        <w:t>, or 5.0 percent, of the 20,</w:t>
      </w:r>
      <w:r w:rsidR="00EC7A7D">
        <w:rPr>
          <w:sz w:val="24"/>
          <w:szCs w:val="24"/>
        </w:rPr>
        <w:t>1</w:t>
      </w:r>
      <w:r w:rsidR="00DC75CA">
        <w:rPr>
          <w:sz w:val="24"/>
          <w:szCs w:val="24"/>
        </w:rPr>
        <w:t>00 permit-issuing places</w:t>
      </w:r>
      <w:r w:rsidR="009E41A3">
        <w:rPr>
          <w:sz w:val="24"/>
          <w:szCs w:val="24"/>
        </w:rPr>
        <w:t>.</w:t>
      </w:r>
      <w:r w:rsidR="00DC75CA">
        <w:rPr>
          <w:sz w:val="24"/>
          <w:szCs w:val="24"/>
        </w:rPr>
        <w:t xml:space="preserve"> </w:t>
      </w:r>
      <w:r w:rsidR="00EF43F0">
        <w:rPr>
          <w:sz w:val="24"/>
          <w:szCs w:val="24"/>
        </w:rPr>
        <w:t xml:space="preserve">The Census Bureau field representatives visit permit offices to obtain the information. </w:t>
      </w:r>
      <w:r>
        <w:rPr>
          <w:sz w:val="24"/>
          <w:szCs w:val="24"/>
        </w:rPr>
        <w:t>The response rate is 100 percent.</w:t>
      </w:r>
    </w:p>
    <w:p w14:paraId="03AD0E6F" w14:textId="77777777" w:rsidR="00A50D91" w:rsidRDefault="00A50D91" w:rsidP="00A50D91">
      <w:pPr>
        <w:tabs>
          <w:tab w:val="left" w:pos="720"/>
          <w:tab w:val="left" w:pos="1440"/>
        </w:tabs>
        <w:rPr>
          <w:sz w:val="24"/>
          <w:szCs w:val="24"/>
        </w:rPr>
      </w:pPr>
    </w:p>
    <w:p w14:paraId="70F4CB7B" w14:textId="5BFE92E9" w:rsidR="00672F4D" w:rsidRDefault="00A50D91" w:rsidP="00A50D91">
      <w:pPr>
        <w:tabs>
          <w:tab w:val="left" w:pos="720"/>
          <w:tab w:val="left" w:pos="1440"/>
        </w:tabs>
        <w:rPr>
          <w:b/>
          <w:bCs/>
          <w:sz w:val="24"/>
          <w:szCs w:val="24"/>
        </w:rPr>
      </w:pPr>
      <w:r>
        <w:rPr>
          <w:sz w:val="24"/>
          <w:szCs w:val="24"/>
        </w:rPr>
        <w:tab/>
      </w:r>
      <w:r w:rsidRPr="00A50D91">
        <w:rPr>
          <w:b/>
          <w:sz w:val="24"/>
          <w:szCs w:val="24"/>
        </w:rPr>
        <w:t>2.</w:t>
      </w:r>
      <w:r>
        <w:rPr>
          <w:sz w:val="24"/>
          <w:szCs w:val="24"/>
        </w:rPr>
        <w:tab/>
      </w:r>
      <w:r w:rsidR="00672F4D">
        <w:rPr>
          <w:b/>
          <w:bCs/>
          <w:sz w:val="24"/>
          <w:szCs w:val="24"/>
          <w:u w:val="single"/>
        </w:rPr>
        <w:t>Procedures</w:t>
      </w:r>
      <w:r w:rsidR="003E7512">
        <w:rPr>
          <w:b/>
          <w:bCs/>
          <w:sz w:val="24"/>
          <w:szCs w:val="24"/>
          <w:u w:val="single"/>
        </w:rPr>
        <w:t xml:space="preserve"> for Collecting Information</w:t>
      </w:r>
      <w:r w:rsidR="00672F4D">
        <w:rPr>
          <w:b/>
          <w:bCs/>
          <w:sz w:val="24"/>
          <w:szCs w:val="24"/>
        </w:rPr>
        <w:t xml:space="preserve">  </w:t>
      </w:r>
    </w:p>
    <w:p w14:paraId="5A39BBE3" w14:textId="77777777" w:rsidR="00672F4D" w:rsidRDefault="00672F4D">
      <w:pPr>
        <w:widowControl/>
        <w:spacing w:line="240" w:lineRule="atLeast"/>
        <w:rPr>
          <w:rFonts w:ascii="Verdana" w:hAnsi="Verdana"/>
          <w:color w:val="000000"/>
          <w:u w:val="single"/>
        </w:rPr>
      </w:pPr>
    </w:p>
    <w:p w14:paraId="2FDD6ADE" w14:textId="77777777" w:rsidR="003572DC" w:rsidRPr="003572DC" w:rsidRDefault="003572DC" w:rsidP="003572DC">
      <w:pPr>
        <w:numPr>
          <w:ilvl w:val="12"/>
          <w:numId w:val="0"/>
        </w:numPr>
        <w:ind w:left="1440"/>
        <w:rPr>
          <w:sz w:val="24"/>
          <w:szCs w:val="24"/>
        </w:rPr>
      </w:pPr>
      <w:r w:rsidRPr="003572DC">
        <w:rPr>
          <w:sz w:val="24"/>
          <w:szCs w:val="24"/>
        </w:rPr>
        <w:t>The Census Bureau updated the sample design for SOC in January 2005.  The design of the SOC sample is a stratified multi</w:t>
      </w:r>
      <w:r w:rsidR="00460F16">
        <w:rPr>
          <w:sz w:val="24"/>
          <w:szCs w:val="24"/>
        </w:rPr>
        <w:t>-</w:t>
      </w:r>
      <w:r w:rsidRPr="003572DC">
        <w:rPr>
          <w:sz w:val="24"/>
          <w:szCs w:val="24"/>
        </w:rPr>
        <w:t>staged cluster design.  It is a sub-sample of the Current Population Survey (CPS) areas.  The CPS strata are defined as counties and independent cities within each state that were grouped based on metropolitan status, labor force characteristics such as number of male and female unemployed, race-ethnic origins, population change, and family and housing characteristics.  There are 820 of these strata.   One area from each of these strata was selected with probability proportional to the number of persons 16 and older.</w:t>
      </w:r>
    </w:p>
    <w:p w14:paraId="41C8F396" w14:textId="77777777" w:rsidR="003572DC" w:rsidRPr="003572DC" w:rsidRDefault="003572DC" w:rsidP="003572DC">
      <w:pPr>
        <w:numPr>
          <w:ilvl w:val="12"/>
          <w:numId w:val="0"/>
        </w:numPr>
        <w:ind w:left="1440"/>
        <w:rPr>
          <w:sz w:val="24"/>
          <w:szCs w:val="24"/>
        </w:rPr>
      </w:pPr>
    </w:p>
    <w:p w14:paraId="1EA3703F" w14:textId="77777777" w:rsidR="003572DC" w:rsidRPr="003572DC" w:rsidRDefault="003572DC" w:rsidP="003572DC">
      <w:pPr>
        <w:numPr>
          <w:ilvl w:val="12"/>
          <w:numId w:val="0"/>
        </w:numPr>
        <w:ind w:left="1440"/>
        <w:rPr>
          <w:sz w:val="24"/>
          <w:szCs w:val="24"/>
        </w:rPr>
      </w:pPr>
      <w:r w:rsidRPr="003572DC">
        <w:rPr>
          <w:sz w:val="24"/>
          <w:szCs w:val="24"/>
        </w:rPr>
        <w:t>These 820 areas were further grouped into 169 strata, according to census division, metropolitan status, weighted building permit activity between 1999 and 2002, and 16+ populations (persons 16 and older).  One area was selected (for SOC) from each of these 169 strata with probability proportional to the weighted measure of building permit activity and using a maximum overlap algorithm to maximize overlap with the old SOC sample areas.</w:t>
      </w:r>
    </w:p>
    <w:p w14:paraId="72A3D3EC" w14:textId="77777777" w:rsidR="003572DC" w:rsidRPr="003572DC" w:rsidRDefault="003572DC" w:rsidP="003572DC">
      <w:pPr>
        <w:numPr>
          <w:ilvl w:val="12"/>
          <w:numId w:val="0"/>
        </w:numPr>
        <w:ind w:left="1440"/>
        <w:rPr>
          <w:sz w:val="24"/>
          <w:szCs w:val="24"/>
        </w:rPr>
      </w:pPr>
    </w:p>
    <w:p w14:paraId="7A22F53E" w14:textId="77777777" w:rsidR="00672F4D" w:rsidRDefault="003572DC" w:rsidP="003572DC">
      <w:pPr>
        <w:numPr>
          <w:ilvl w:val="12"/>
          <w:numId w:val="0"/>
        </w:numPr>
        <w:ind w:left="1440"/>
        <w:rPr>
          <w:sz w:val="24"/>
          <w:szCs w:val="24"/>
        </w:rPr>
      </w:pPr>
      <w:r w:rsidRPr="003572DC">
        <w:rPr>
          <w:sz w:val="24"/>
          <w:szCs w:val="24"/>
        </w:rPr>
        <w:t>Each of the permit-issuing places in the 169 selected areas was assigned to one of six classes based on activity.  A systematic sample of these places was selected from each area.  Places were selected at different sampling rates in each of the size classes so that larger proportions of the places were selected from the more active size classes.  For example, all places in the most active size classes fell into the sample whereas only an expected one in 50 of the places in the least active size class fell into sample.  Approximately 959 permit-issuing places were selected.</w:t>
      </w:r>
      <w:r w:rsidR="0006772F">
        <w:rPr>
          <w:sz w:val="24"/>
          <w:szCs w:val="24"/>
        </w:rPr>
        <w:t xml:space="preserve">  </w:t>
      </w:r>
      <w:r w:rsidR="0006772F" w:rsidRPr="0006772F">
        <w:rPr>
          <w:sz w:val="24"/>
          <w:szCs w:val="24"/>
        </w:rPr>
        <w:t>Since the 2005 sample redesign, some permit-issuing places in the original sample have discontinued issuing permits, merged with other places, or split into multiple places.  As a result of these changes, we currently visit 1,017 places each month.</w:t>
      </w:r>
    </w:p>
    <w:p w14:paraId="0D0B940D" w14:textId="77777777" w:rsidR="003572DC" w:rsidRDefault="003572DC" w:rsidP="003572DC">
      <w:pPr>
        <w:numPr>
          <w:ilvl w:val="12"/>
          <w:numId w:val="0"/>
        </w:numPr>
        <w:ind w:left="1440"/>
        <w:rPr>
          <w:sz w:val="24"/>
          <w:szCs w:val="24"/>
        </w:rPr>
      </w:pPr>
    </w:p>
    <w:p w14:paraId="0E27B00A" w14:textId="77777777" w:rsidR="009F3776" w:rsidRDefault="009F3776" w:rsidP="003572DC">
      <w:pPr>
        <w:numPr>
          <w:ilvl w:val="12"/>
          <w:numId w:val="0"/>
        </w:numPr>
        <w:ind w:left="1440"/>
        <w:rPr>
          <w:sz w:val="24"/>
          <w:szCs w:val="24"/>
        </w:rPr>
      </w:pPr>
    </w:p>
    <w:p w14:paraId="60061E4C" w14:textId="77777777" w:rsidR="009F3776" w:rsidRDefault="009F3776" w:rsidP="003572DC">
      <w:pPr>
        <w:numPr>
          <w:ilvl w:val="12"/>
          <w:numId w:val="0"/>
        </w:numPr>
        <w:ind w:left="1440"/>
        <w:rPr>
          <w:sz w:val="24"/>
          <w:szCs w:val="24"/>
        </w:rPr>
      </w:pPr>
    </w:p>
    <w:p w14:paraId="44EAFD9C" w14:textId="77777777" w:rsidR="00D572E7" w:rsidRDefault="00D572E7" w:rsidP="003572DC">
      <w:pPr>
        <w:numPr>
          <w:ilvl w:val="12"/>
          <w:numId w:val="0"/>
        </w:numPr>
        <w:ind w:left="1440"/>
        <w:rPr>
          <w:sz w:val="24"/>
          <w:szCs w:val="24"/>
        </w:rPr>
      </w:pPr>
    </w:p>
    <w:p w14:paraId="4B94D5A5" w14:textId="77777777" w:rsidR="003572DC" w:rsidRDefault="003572DC" w:rsidP="003572DC">
      <w:pPr>
        <w:numPr>
          <w:ilvl w:val="12"/>
          <w:numId w:val="0"/>
        </w:numPr>
        <w:ind w:left="1440"/>
        <w:rPr>
          <w:sz w:val="24"/>
          <w:szCs w:val="24"/>
        </w:rPr>
      </w:pPr>
    </w:p>
    <w:p w14:paraId="1D2BE1D8" w14:textId="77777777" w:rsidR="00672F4D" w:rsidRDefault="00672F4D">
      <w:pPr>
        <w:numPr>
          <w:ilvl w:val="12"/>
          <w:numId w:val="0"/>
        </w:numPr>
        <w:tabs>
          <w:tab w:val="left" w:pos="720"/>
          <w:tab w:val="left" w:pos="1440"/>
        </w:tabs>
        <w:ind w:left="1440" w:hanging="720"/>
        <w:rPr>
          <w:b/>
          <w:bCs/>
          <w:sz w:val="24"/>
          <w:szCs w:val="24"/>
        </w:rPr>
      </w:pPr>
      <w:r>
        <w:rPr>
          <w:b/>
          <w:bCs/>
          <w:sz w:val="24"/>
          <w:szCs w:val="24"/>
        </w:rPr>
        <w:t>3.</w:t>
      </w:r>
      <w:r>
        <w:rPr>
          <w:b/>
          <w:bCs/>
          <w:sz w:val="24"/>
          <w:szCs w:val="24"/>
        </w:rPr>
        <w:tab/>
      </w:r>
      <w:r w:rsidR="003E7512">
        <w:rPr>
          <w:b/>
          <w:bCs/>
          <w:sz w:val="24"/>
          <w:szCs w:val="24"/>
          <w:u w:val="single"/>
        </w:rPr>
        <w:t xml:space="preserve">Methods </w:t>
      </w:r>
      <w:r>
        <w:rPr>
          <w:b/>
          <w:bCs/>
          <w:sz w:val="24"/>
          <w:szCs w:val="24"/>
          <w:u w:val="single"/>
        </w:rPr>
        <w:t>to Maximize Response</w:t>
      </w:r>
    </w:p>
    <w:p w14:paraId="3DEEC669" w14:textId="77777777" w:rsidR="00672F4D" w:rsidRDefault="00672F4D">
      <w:pPr>
        <w:numPr>
          <w:ilvl w:val="12"/>
          <w:numId w:val="0"/>
        </w:numPr>
        <w:rPr>
          <w:sz w:val="24"/>
          <w:szCs w:val="24"/>
        </w:rPr>
      </w:pPr>
    </w:p>
    <w:p w14:paraId="336FB64B" w14:textId="77777777" w:rsidR="003572DC" w:rsidRDefault="00672F4D" w:rsidP="003572DC">
      <w:pPr>
        <w:numPr>
          <w:ilvl w:val="12"/>
          <w:numId w:val="0"/>
        </w:numPr>
        <w:ind w:left="1440"/>
        <w:rPr>
          <w:sz w:val="24"/>
          <w:szCs w:val="24"/>
        </w:rPr>
      </w:pPr>
      <w:r>
        <w:rPr>
          <w:sz w:val="24"/>
          <w:szCs w:val="24"/>
        </w:rPr>
        <w:t>To maximize response rates, the FRs will explain what information is needed and how it will be used before conducting the interview</w:t>
      </w:r>
      <w:r w:rsidR="00EF43F0">
        <w:rPr>
          <w:sz w:val="24"/>
          <w:szCs w:val="24"/>
        </w:rPr>
        <w:t>.</w:t>
      </w:r>
    </w:p>
    <w:p w14:paraId="3656B9AB" w14:textId="77777777" w:rsidR="003572DC" w:rsidRDefault="003572DC" w:rsidP="003572DC">
      <w:pPr>
        <w:numPr>
          <w:ilvl w:val="12"/>
          <w:numId w:val="0"/>
        </w:numPr>
        <w:ind w:left="1440"/>
        <w:rPr>
          <w:sz w:val="24"/>
          <w:szCs w:val="24"/>
        </w:rPr>
      </w:pPr>
    </w:p>
    <w:p w14:paraId="68527D1D" w14:textId="77777777" w:rsidR="00672F4D" w:rsidRDefault="00672F4D" w:rsidP="003572DC">
      <w:pPr>
        <w:numPr>
          <w:ilvl w:val="12"/>
          <w:numId w:val="0"/>
        </w:numPr>
        <w:ind w:left="720"/>
        <w:rPr>
          <w:b/>
          <w:bCs/>
          <w:sz w:val="24"/>
          <w:szCs w:val="24"/>
        </w:rPr>
      </w:pPr>
      <w:r>
        <w:rPr>
          <w:b/>
          <w:bCs/>
          <w:sz w:val="24"/>
          <w:szCs w:val="24"/>
        </w:rPr>
        <w:t>4.</w:t>
      </w:r>
      <w:r>
        <w:rPr>
          <w:b/>
          <w:bCs/>
          <w:sz w:val="24"/>
          <w:szCs w:val="24"/>
        </w:rPr>
        <w:tab/>
      </w:r>
      <w:r>
        <w:rPr>
          <w:b/>
          <w:bCs/>
          <w:sz w:val="24"/>
          <w:szCs w:val="24"/>
          <w:u w:val="single"/>
        </w:rPr>
        <w:t xml:space="preserve">Tests of </w:t>
      </w:r>
      <w:r w:rsidR="003E7512">
        <w:rPr>
          <w:b/>
          <w:bCs/>
          <w:sz w:val="24"/>
          <w:szCs w:val="24"/>
          <w:u w:val="single"/>
        </w:rPr>
        <w:t xml:space="preserve">Procedures or </w:t>
      </w:r>
      <w:r>
        <w:rPr>
          <w:b/>
          <w:bCs/>
          <w:sz w:val="24"/>
          <w:szCs w:val="24"/>
          <w:u w:val="single"/>
        </w:rPr>
        <w:t>Methods</w:t>
      </w:r>
    </w:p>
    <w:p w14:paraId="45FB0818" w14:textId="77777777" w:rsidR="00672F4D" w:rsidRDefault="00672F4D">
      <w:pPr>
        <w:numPr>
          <w:ilvl w:val="12"/>
          <w:numId w:val="0"/>
        </w:numPr>
        <w:rPr>
          <w:sz w:val="24"/>
          <w:szCs w:val="24"/>
        </w:rPr>
      </w:pPr>
    </w:p>
    <w:p w14:paraId="3E2213EE" w14:textId="77777777" w:rsidR="00672F4D" w:rsidRDefault="00004615">
      <w:pPr>
        <w:numPr>
          <w:ilvl w:val="12"/>
          <w:numId w:val="0"/>
        </w:numPr>
        <w:ind w:left="1440"/>
        <w:rPr>
          <w:sz w:val="24"/>
          <w:szCs w:val="24"/>
        </w:rPr>
      </w:pPr>
      <w:r w:rsidRPr="009E41A3">
        <w:rPr>
          <w:sz w:val="24"/>
          <w:szCs w:val="24"/>
        </w:rPr>
        <w:t xml:space="preserve">Field representatives provided informal feedback through correspondence at the time of the monthly data collection and </w:t>
      </w:r>
      <w:r w:rsidR="009E41A3" w:rsidRPr="009E41A3">
        <w:rPr>
          <w:sz w:val="24"/>
          <w:szCs w:val="24"/>
        </w:rPr>
        <w:t xml:space="preserve">at </w:t>
      </w:r>
      <w:r w:rsidRPr="009E41A3">
        <w:rPr>
          <w:sz w:val="24"/>
          <w:szCs w:val="24"/>
        </w:rPr>
        <w:t xml:space="preserve">refresher training </w:t>
      </w:r>
      <w:r w:rsidR="009E41A3" w:rsidRPr="009E41A3">
        <w:rPr>
          <w:sz w:val="24"/>
          <w:szCs w:val="24"/>
        </w:rPr>
        <w:t>session</w:t>
      </w:r>
      <w:r w:rsidR="00FC56FE">
        <w:rPr>
          <w:sz w:val="24"/>
          <w:szCs w:val="24"/>
        </w:rPr>
        <w:t>s</w:t>
      </w:r>
      <w:r w:rsidR="009E41A3" w:rsidRPr="009E41A3">
        <w:rPr>
          <w:sz w:val="24"/>
          <w:szCs w:val="24"/>
        </w:rPr>
        <w:t xml:space="preserve"> held </w:t>
      </w:r>
      <w:r w:rsidRPr="009E41A3">
        <w:rPr>
          <w:sz w:val="24"/>
          <w:szCs w:val="24"/>
        </w:rPr>
        <w:t>in 2016 regarding question clarification and survey questionnaire alignment.</w:t>
      </w:r>
    </w:p>
    <w:p w14:paraId="049F31CB" w14:textId="77777777" w:rsidR="00004615" w:rsidRDefault="00004615">
      <w:pPr>
        <w:numPr>
          <w:ilvl w:val="12"/>
          <w:numId w:val="0"/>
        </w:numPr>
        <w:ind w:left="1440"/>
        <w:rPr>
          <w:sz w:val="24"/>
          <w:szCs w:val="24"/>
        </w:rPr>
      </w:pPr>
    </w:p>
    <w:p w14:paraId="6A39167B" w14:textId="66580C19" w:rsidR="00672F4D" w:rsidRDefault="00672F4D" w:rsidP="00A50D91">
      <w:pPr>
        <w:tabs>
          <w:tab w:val="left" w:pos="720"/>
          <w:tab w:val="left" w:pos="1440"/>
        </w:tabs>
        <w:ind w:left="1440" w:hanging="720"/>
        <w:rPr>
          <w:b/>
          <w:bCs/>
          <w:sz w:val="24"/>
          <w:szCs w:val="24"/>
        </w:rPr>
      </w:pPr>
      <w:r>
        <w:rPr>
          <w:b/>
          <w:bCs/>
          <w:sz w:val="24"/>
          <w:szCs w:val="24"/>
        </w:rPr>
        <w:t>5.</w:t>
      </w:r>
      <w:r>
        <w:rPr>
          <w:b/>
          <w:bCs/>
          <w:sz w:val="24"/>
          <w:szCs w:val="24"/>
        </w:rPr>
        <w:tab/>
      </w:r>
      <w:r>
        <w:rPr>
          <w:b/>
          <w:bCs/>
          <w:sz w:val="24"/>
          <w:szCs w:val="24"/>
          <w:u w:val="single"/>
        </w:rPr>
        <w:t>Contacts</w:t>
      </w:r>
      <w:r w:rsidR="003E7512">
        <w:rPr>
          <w:b/>
          <w:bCs/>
          <w:sz w:val="24"/>
          <w:szCs w:val="24"/>
          <w:u w:val="single"/>
        </w:rPr>
        <w:t xml:space="preserve"> for Statistical Aspects and Data Collection</w:t>
      </w:r>
    </w:p>
    <w:p w14:paraId="53128261" w14:textId="77777777" w:rsidR="00672F4D" w:rsidRDefault="00672F4D">
      <w:pPr>
        <w:numPr>
          <w:ilvl w:val="12"/>
          <w:numId w:val="0"/>
        </w:numPr>
        <w:rPr>
          <w:sz w:val="24"/>
          <w:szCs w:val="24"/>
        </w:rPr>
      </w:pPr>
    </w:p>
    <w:p w14:paraId="30484985" w14:textId="42D67DA4" w:rsidR="00004615" w:rsidRDefault="00004615" w:rsidP="00A50D91">
      <w:pPr>
        <w:ind w:left="1440"/>
        <w:rPr>
          <w:sz w:val="24"/>
          <w:szCs w:val="24"/>
        </w:rPr>
      </w:pPr>
      <w:r>
        <w:rPr>
          <w:sz w:val="24"/>
          <w:szCs w:val="24"/>
        </w:rPr>
        <w:t xml:space="preserve">The contact person for questions relating to the statistical aspects of the survey is Ms. </w:t>
      </w:r>
      <w:r w:rsidR="1C82C507">
        <w:rPr>
          <w:sz w:val="24"/>
          <w:szCs w:val="24"/>
        </w:rPr>
        <w:t>Bonnie E. Kegan</w:t>
      </w:r>
      <w:r>
        <w:rPr>
          <w:sz w:val="24"/>
          <w:szCs w:val="24"/>
        </w:rPr>
        <w:t xml:space="preserve">, Chief </w:t>
      </w:r>
      <w:r w:rsidR="1C82C507">
        <w:rPr>
          <w:sz w:val="24"/>
          <w:szCs w:val="24"/>
        </w:rPr>
        <w:t>of</w:t>
      </w:r>
      <w:r>
        <w:rPr>
          <w:sz w:val="24"/>
          <w:szCs w:val="24"/>
        </w:rPr>
        <w:t xml:space="preserve"> </w:t>
      </w:r>
      <w:r w:rsidR="1C82C507">
        <w:rPr>
          <w:sz w:val="24"/>
          <w:szCs w:val="24"/>
        </w:rPr>
        <w:t>the Construction Survey Statistical M</w:t>
      </w:r>
      <w:r>
        <w:rPr>
          <w:sz w:val="24"/>
          <w:szCs w:val="24"/>
        </w:rPr>
        <w:t>ethod</w:t>
      </w:r>
      <w:r w:rsidR="1C82C507">
        <w:rPr>
          <w:sz w:val="24"/>
          <w:szCs w:val="24"/>
        </w:rPr>
        <w:t>s Branch</w:t>
      </w:r>
      <w:r>
        <w:rPr>
          <w:sz w:val="24"/>
          <w:szCs w:val="24"/>
        </w:rPr>
        <w:t>.  She can be reached on (301) 763-</w:t>
      </w:r>
      <w:r w:rsidR="1C82C507">
        <w:rPr>
          <w:sz w:val="24"/>
          <w:szCs w:val="24"/>
        </w:rPr>
        <w:t>7639</w:t>
      </w:r>
      <w:r>
        <w:rPr>
          <w:sz w:val="24"/>
          <w:szCs w:val="24"/>
        </w:rPr>
        <w:t>.</w:t>
      </w:r>
    </w:p>
    <w:p w14:paraId="62486C05" w14:textId="77777777" w:rsidR="00004615" w:rsidRDefault="00004615" w:rsidP="00004615">
      <w:pPr>
        <w:numPr>
          <w:ilvl w:val="12"/>
          <w:numId w:val="0"/>
        </w:numPr>
        <w:rPr>
          <w:sz w:val="24"/>
          <w:szCs w:val="24"/>
        </w:rPr>
      </w:pPr>
    </w:p>
    <w:p w14:paraId="0B3BEE58" w14:textId="77777777" w:rsidR="00004615" w:rsidRDefault="00004615" w:rsidP="00004615">
      <w:pPr>
        <w:numPr>
          <w:ilvl w:val="12"/>
          <w:numId w:val="0"/>
        </w:numPr>
        <w:ind w:left="1440"/>
        <w:rPr>
          <w:sz w:val="24"/>
          <w:szCs w:val="24"/>
        </w:rPr>
      </w:pPr>
      <w:r>
        <w:rPr>
          <w:sz w:val="24"/>
          <w:szCs w:val="24"/>
        </w:rPr>
        <w:t xml:space="preserve">The contact person for questions relating to the collection and analysis of the data is </w:t>
      </w:r>
      <w:r w:rsidR="00A82AF5">
        <w:rPr>
          <w:sz w:val="24"/>
          <w:szCs w:val="24"/>
        </w:rPr>
        <w:t>Mr. William M. Abriatis</w:t>
      </w:r>
      <w:r>
        <w:rPr>
          <w:sz w:val="24"/>
          <w:szCs w:val="24"/>
        </w:rPr>
        <w:t xml:space="preserve">, Chief </w:t>
      </w:r>
      <w:r w:rsidR="00A82AF5">
        <w:rPr>
          <w:sz w:val="24"/>
          <w:szCs w:val="24"/>
        </w:rPr>
        <w:t>of the Residential Construction Branch</w:t>
      </w:r>
      <w:r>
        <w:rPr>
          <w:sz w:val="24"/>
          <w:szCs w:val="24"/>
        </w:rPr>
        <w:t xml:space="preserve">.   </w:t>
      </w:r>
      <w:r w:rsidR="00A82AF5">
        <w:rPr>
          <w:sz w:val="24"/>
          <w:szCs w:val="24"/>
        </w:rPr>
        <w:t xml:space="preserve">He </w:t>
      </w:r>
      <w:r>
        <w:rPr>
          <w:sz w:val="24"/>
          <w:szCs w:val="24"/>
        </w:rPr>
        <w:t>can be reached on (301) 763-</w:t>
      </w:r>
      <w:r w:rsidR="00A82AF5">
        <w:rPr>
          <w:sz w:val="24"/>
          <w:szCs w:val="24"/>
        </w:rPr>
        <w:t>3686</w:t>
      </w:r>
      <w:r>
        <w:rPr>
          <w:sz w:val="24"/>
          <w:szCs w:val="24"/>
        </w:rPr>
        <w:t>.</w:t>
      </w:r>
    </w:p>
    <w:p w14:paraId="4101652C" w14:textId="77777777" w:rsidR="00672F4D" w:rsidRDefault="00672F4D">
      <w:pPr>
        <w:numPr>
          <w:ilvl w:val="12"/>
          <w:numId w:val="0"/>
        </w:numPr>
        <w:rPr>
          <w:sz w:val="24"/>
          <w:szCs w:val="24"/>
        </w:rPr>
      </w:pPr>
    </w:p>
    <w:p w14:paraId="7151C69F" w14:textId="77777777" w:rsidR="00672F4D" w:rsidRDefault="00672F4D">
      <w:pPr>
        <w:numPr>
          <w:ilvl w:val="12"/>
          <w:numId w:val="0"/>
        </w:numPr>
        <w:rPr>
          <w:sz w:val="24"/>
          <w:szCs w:val="24"/>
        </w:rPr>
      </w:pPr>
      <w:r>
        <w:rPr>
          <w:sz w:val="24"/>
          <w:szCs w:val="24"/>
        </w:rPr>
        <w:t>Attachments</w:t>
      </w:r>
    </w:p>
    <w:p w14:paraId="4B99056E" w14:textId="77777777" w:rsidR="00672F4D" w:rsidRDefault="00672F4D">
      <w:pPr>
        <w:numPr>
          <w:ilvl w:val="12"/>
          <w:numId w:val="0"/>
        </w:numPr>
        <w:rPr>
          <w:sz w:val="24"/>
          <w:szCs w:val="24"/>
        </w:rPr>
      </w:pPr>
    </w:p>
    <w:p w14:paraId="731FA3A6" w14:textId="77777777" w:rsidR="00672F4D" w:rsidRDefault="00672F4D">
      <w:pPr>
        <w:numPr>
          <w:ilvl w:val="12"/>
          <w:numId w:val="0"/>
        </w:numPr>
        <w:tabs>
          <w:tab w:val="left" w:pos="720"/>
        </w:tabs>
        <w:ind w:left="720" w:hanging="720"/>
        <w:rPr>
          <w:sz w:val="24"/>
          <w:szCs w:val="24"/>
        </w:rPr>
      </w:pPr>
      <w:r>
        <w:rPr>
          <w:sz w:val="24"/>
          <w:szCs w:val="24"/>
        </w:rPr>
        <w:t xml:space="preserve"> A.</w:t>
      </w:r>
      <w:r>
        <w:rPr>
          <w:sz w:val="24"/>
          <w:szCs w:val="24"/>
        </w:rPr>
        <w:tab/>
        <w:t>SOC-QBPO (facsimile of questions asked in electronic questionnaire)</w:t>
      </w:r>
    </w:p>
    <w:p w14:paraId="0BB5AC79" w14:textId="77777777" w:rsidR="00672F4D" w:rsidRDefault="00672F4D" w:rsidP="00FF6DD2">
      <w:pPr>
        <w:numPr>
          <w:ilvl w:val="12"/>
          <w:numId w:val="0"/>
        </w:numPr>
        <w:tabs>
          <w:tab w:val="left" w:pos="720"/>
        </w:tabs>
        <w:ind w:left="720" w:hanging="720"/>
        <w:rPr>
          <w:sz w:val="24"/>
          <w:szCs w:val="24"/>
        </w:rPr>
      </w:pPr>
      <w:r>
        <w:rPr>
          <w:sz w:val="24"/>
          <w:szCs w:val="24"/>
        </w:rPr>
        <w:t xml:space="preserve"> B.</w:t>
      </w:r>
      <w:r>
        <w:rPr>
          <w:sz w:val="24"/>
          <w:szCs w:val="24"/>
        </w:rPr>
        <w:tab/>
        <w:t xml:space="preserve">SOC-QBPO(L) (letter to respondents) </w:t>
      </w:r>
    </w:p>
    <w:p w14:paraId="78F22D58" w14:textId="77777777" w:rsidR="00044D33" w:rsidRDefault="00044D33" w:rsidP="00FF6DD2">
      <w:pPr>
        <w:numPr>
          <w:ilvl w:val="12"/>
          <w:numId w:val="0"/>
        </w:numPr>
        <w:tabs>
          <w:tab w:val="left" w:pos="720"/>
        </w:tabs>
        <w:ind w:left="720" w:hanging="720"/>
        <w:rPr>
          <w:sz w:val="24"/>
          <w:szCs w:val="24"/>
        </w:rPr>
      </w:pPr>
      <w:r>
        <w:rPr>
          <w:sz w:val="24"/>
          <w:szCs w:val="24"/>
        </w:rPr>
        <w:t xml:space="preserve"> C.</w:t>
      </w:r>
      <w:r>
        <w:rPr>
          <w:sz w:val="24"/>
          <w:szCs w:val="24"/>
        </w:rPr>
        <w:tab/>
        <w:t>BEA Support Letter</w:t>
      </w:r>
    </w:p>
    <w:p w14:paraId="1299C43A" w14:textId="77777777" w:rsidR="00672F4D" w:rsidRDefault="00672F4D">
      <w:pPr>
        <w:numPr>
          <w:ilvl w:val="12"/>
          <w:numId w:val="0"/>
        </w:numPr>
        <w:tabs>
          <w:tab w:val="left" w:pos="720"/>
        </w:tabs>
        <w:ind w:left="720" w:hanging="720"/>
        <w:rPr>
          <w:sz w:val="24"/>
          <w:szCs w:val="24"/>
        </w:rPr>
      </w:pPr>
    </w:p>
    <w:sectPr w:rsidR="00672F4D" w:rsidSect="0048681B">
      <w:headerReference w:type="default" r:id="rId8"/>
      <w:footnotePr>
        <w:numRestart w:val="eachPage"/>
      </w:footnotePr>
      <w:endnotePr>
        <w:numFmt w:val="decimal"/>
      </w:endnotePr>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1D779" w14:textId="77777777" w:rsidR="00894741" w:rsidRDefault="00894741">
      <w:r>
        <w:separator/>
      </w:r>
    </w:p>
  </w:endnote>
  <w:endnote w:type="continuationSeparator" w:id="0">
    <w:p w14:paraId="3CF2D8B6" w14:textId="77777777" w:rsidR="00894741" w:rsidRDefault="008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78278" w14:textId="77777777" w:rsidR="00894741" w:rsidRDefault="00894741">
      <w:r>
        <w:separator/>
      </w:r>
    </w:p>
  </w:footnote>
  <w:footnote w:type="continuationSeparator" w:id="0">
    <w:p w14:paraId="1FC39945" w14:textId="77777777" w:rsidR="00894741" w:rsidRDefault="00894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80B65" w14:textId="60FFF0B0" w:rsidR="003572DC" w:rsidRDefault="003572DC">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D6021F">
      <w:rPr>
        <w:noProof/>
        <w:sz w:val="24"/>
        <w:szCs w:val="24"/>
      </w:rPr>
      <w:t>1</w:t>
    </w:r>
    <w:r>
      <w:rPr>
        <w:sz w:val="24"/>
        <w:szCs w:val="24"/>
      </w:rPr>
      <w:fldChar w:fldCharType="end"/>
    </w:r>
  </w:p>
  <w:p w14:paraId="4DDBEF00" w14:textId="77777777" w:rsidR="003572DC" w:rsidRDefault="003572DC">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14FEC"/>
    <w:rsid w:val="00004615"/>
    <w:rsid w:val="00044D33"/>
    <w:rsid w:val="0006772F"/>
    <w:rsid w:val="0010462D"/>
    <w:rsid w:val="001A42AE"/>
    <w:rsid w:val="001D41F7"/>
    <w:rsid w:val="001F5DBB"/>
    <w:rsid w:val="002F2A2B"/>
    <w:rsid w:val="002F3B05"/>
    <w:rsid w:val="00311AC1"/>
    <w:rsid w:val="003367A8"/>
    <w:rsid w:val="003438B4"/>
    <w:rsid w:val="003572DC"/>
    <w:rsid w:val="00361499"/>
    <w:rsid w:val="003E7512"/>
    <w:rsid w:val="00460F16"/>
    <w:rsid w:val="00486473"/>
    <w:rsid w:val="0048681B"/>
    <w:rsid w:val="004A64E6"/>
    <w:rsid w:val="004B6450"/>
    <w:rsid w:val="005004FA"/>
    <w:rsid w:val="005045A3"/>
    <w:rsid w:val="00546135"/>
    <w:rsid w:val="005607C9"/>
    <w:rsid w:val="005B178A"/>
    <w:rsid w:val="006142C4"/>
    <w:rsid w:val="006323EE"/>
    <w:rsid w:val="00650ADB"/>
    <w:rsid w:val="0065455C"/>
    <w:rsid w:val="00662688"/>
    <w:rsid w:val="00672F4D"/>
    <w:rsid w:val="006F0781"/>
    <w:rsid w:val="006F30A6"/>
    <w:rsid w:val="007005E8"/>
    <w:rsid w:val="007731BA"/>
    <w:rsid w:val="00894741"/>
    <w:rsid w:val="008F5AE0"/>
    <w:rsid w:val="00984E6F"/>
    <w:rsid w:val="009C77AD"/>
    <w:rsid w:val="009E41A3"/>
    <w:rsid w:val="009F3776"/>
    <w:rsid w:val="00A257DB"/>
    <w:rsid w:val="00A401E1"/>
    <w:rsid w:val="00A41E37"/>
    <w:rsid w:val="00A50D91"/>
    <w:rsid w:val="00A82AF5"/>
    <w:rsid w:val="00BB00A0"/>
    <w:rsid w:val="00C137A9"/>
    <w:rsid w:val="00CE7706"/>
    <w:rsid w:val="00D01151"/>
    <w:rsid w:val="00D42D8C"/>
    <w:rsid w:val="00D572E7"/>
    <w:rsid w:val="00D6021F"/>
    <w:rsid w:val="00D91A92"/>
    <w:rsid w:val="00DC75CA"/>
    <w:rsid w:val="00E01985"/>
    <w:rsid w:val="00E56E77"/>
    <w:rsid w:val="00E66F56"/>
    <w:rsid w:val="00EC7A7D"/>
    <w:rsid w:val="00EF43F0"/>
    <w:rsid w:val="00F14FEC"/>
    <w:rsid w:val="00F41804"/>
    <w:rsid w:val="00F418A5"/>
    <w:rsid w:val="00FA3B4B"/>
    <w:rsid w:val="00FC56FE"/>
    <w:rsid w:val="00FF6DD2"/>
    <w:rsid w:val="05015A49"/>
    <w:rsid w:val="1C82C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5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lang w:eastAsia="en-US"/>
    </w:rPr>
  </w:style>
  <w:style w:type="paragraph" w:customStyle="1" w:styleId="Level2">
    <w:name w:val="Level 2"/>
    <w:pPr>
      <w:widowControl w:val="0"/>
      <w:autoSpaceDE w:val="0"/>
      <w:autoSpaceDN w:val="0"/>
      <w:adjustRightInd w:val="0"/>
      <w:ind w:left="1440"/>
      <w:jc w:val="both"/>
    </w:pPr>
    <w:rPr>
      <w:sz w:val="24"/>
      <w:szCs w:val="24"/>
      <w:lang w:eastAsia="en-US"/>
    </w:rPr>
  </w:style>
  <w:style w:type="paragraph" w:customStyle="1" w:styleId="Level3">
    <w:name w:val="Level 3"/>
    <w:pPr>
      <w:widowControl w:val="0"/>
      <w:autoSpaceDE w:val="0"/>
      <w:autoSpaceDN w:val="0"/>
      <w:adjustRightInd w:val="0"/>
      <w:ind w:left="2160"/>
      <w:jc w:val="both"/>
    </w:pPr>
    <w:rPr>
      <w:sz w:val="24"/>
      <w:szCs w:val="24"/>
      <w:lang w:eastAsia="en-US"/>
    </w:rPr>
  </w:style>
  <w:style w:type="paragraph" w:customStyle="1" w:styleId="Level4">
    <w:name w:val="Level 4"/>
    <w:pPr>
      <w:widowControl w:val="0"/>
      <w:autoSpaceDE w:val="0"/>
      <w:autoSpaceDN w:val="0"/>
      <w:adjustRightInd w:val="0"/>
      <w:ind w:left="-1440"/>
      <w:jc w:val="both"/>
    </w:pPr>
    <w:rPr>
      <w:sz w:val="24"/>
      <w:szCs w:val="24"/>
      <w:lang w:eastAsia="en-US"/>
    </w:rPr>
  </w:style>
  <w:style w:type="paragraph" w:customStyle="1" w:styleId="Level5">
    <w:name w:val="Level 5"/>
    <w:pPr>
      <w:widowControl w:val="0"/>
      <w:autoSpaceDE w:val="0"/>
      <w:autoSpaceDN w:val="0"/>
      <w:adjustRightInd w:val="0"/>
      <w:ind w:left="-1440"/>
      <w:jc w:val="both"/>
    </w:pPr>
    <w:rPr>
      <w:sz w:val="24"/>
      <w:szCs w:val="24"/>
      <w:lang w:eastAsia="en-US"/>
    </w:rPr>
  </w:style>
  <w:style w:type="paragraph" w:customStyle="1" w:styleId="Level6">
    <w:name w:val="Level 6"/>
    <w:pPr>
      <w:widowControl w:val="0"/>
      <w:autoSpaceDE w:val="0"/>
      <w:autoSpaceDN w:val="0"/>
      <w:adjustRightInd w:val="0"/>
      <w:ind w:left="-1440"/>
      <w:jc w:val="both"/>
    </w:pPr>
    <w:rPr>
      <w:sz w:val="24"/>
      <w:szCs w:val="24"/>
      <w:lang w:eastAsia="en-US"/>
    </w:rPr>
  </w:style>
  <w:style w:type="paragraph" w:customStyle="1" w:styleId="Level7">
    <w:name w:val="Level 7"/>
    <w:pPr>
      <w:widowControl w:val="0"/>
      <w:autoSpaceDE w:val="0"/>
      <w:autoSpaceDN w:val="0"/>
      <w:adjustRightInd w:val="0"/>
      <w:ind w:left="-1440"/>
      <w:jc w:val="both"/>
    </w:pPr>
    <w:rPr>
      <w:sz w:val="24"/>
      <w:szCs w:val="24"/>
      <w:lang w:eastAsia="en-US"/>
    </w:rPr>
  </w:style>
  <w:style w:type="paragraph" w:customStyle="1" w:styleId="Level8">
    <w:name w:val="Level 8"/>
    <w:pPr>
      <w:widowControl w:val="0"/>
      <w:autoSpaceDE w:val="0"/>
      <w:autoSpaceDN w:val="0"/>
      <w:adjustRightInd w:val="0"/>
      <w:ind w:left="-1440"/>
      <w:jc w:val="both"/>
    </w:pPr>
    <w:rPr>
      <w:sz w:val="24"/>
      <w:szCs w:val="24"/>
      <w:lang w:eastAsia="en-US"/>
    </w:rPr>
  </w:style>
  <w:style w:type="paragraph" w:customStyle="1" w:styleId="Level9">
    <w:name w:val="Level 9"/>
    <w:pPr>
      <w:widowControl w:val="0"/>
      <w:autoSpaceDE w:val="0"/>
      <w:autoSpaceDN w:val="0"/>
      <w:adjustRightInd w:val="0"/>
      <w:ind w:left="-1440"/>
      <w:jc w:val="both"/>
    </w:pPr>
    <w:rPr>
      <w:b/>
      <w:bCs/>
      <w:sz w:val="24"/>
      <w:szCs w:val="24"/>
      <w:lang w:eastAsia="en-US"/>
    </w:rPr>
  </w:style>
  <w:style w:type="paragraph" w:customStyle="1" w:styleId="26">
    <w:name w:val="_26"/>
    <w:pPr>
      <w:widowControl w:val="0"/>
      <w:autoSpaceDE w:val="0"/>
      <w:autoSpaceDN w:val="0"/>
      <w:adjustRightInd w:val="0"/>
      <w:jc w:val="both"/>
    </w:pPr>
    <w:rPr>
      <w:sz w:val="24"/>
      <w:szCs w:val="24"/>
      <w:lang w:eastAsia="en-US"/>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lang w:eastAsia="en-US"/>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lang w:eastAsia="en-US"/>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lang w:eastAsia="en-US"/>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lang w:eastAsia="en-US"/>
    </w:rPr>
  </w:style>
  <w:style w:type="paragraph" w:customStyle="1" w:styleId="21">
    <w:name w:val="_21"/>
    <w:pPr>
      <w:widowControl w:val="0"/>
      <w:tabs>
        <w:tab w:val="left" w:pos="4320"/>
      </w:tabs>
      <w:autoSpaceDE w:val="0"/>
      <w:autoSpaceDN w:val="0"/>
      <w:adjustRightInd w:val="0"/>
      <w:ind w:left="4320"/>
      <w:jc w:val="both"/>
    </w:pPr>
    <w:rPr>
      <w:sz w:val="24"/>
      <w:szCs w:val="24"/>
      <w:lang w:eastAsia="en-US"/>
    </w:rPr>
  </w:style>
  <w:style w:type="paragraph" w:customStyle="1" w:styleId="20">
    <w:name w:val="_20"/>
    <w:pPr>
      <w:widowControl w:val="0"/>
      <w:tabs>
        <w:tab w:val="left" w:pos="5040"/>
      </w:tabs>
      <w:autoSpaceDE w:val="0"/>
      <w:autoSpaceDN w:val="0"/>
      <w:adjustRightInd w:val="0"/>
      <w:ind w:left="5040"/>
      <w:jc w:val="both"/>
    </w:pPr>
    <w:rPr>
      <w:sz w:val="24"/>
      <w:szCs w:val="24"/>
      <w:lang w:eastAsia="en-US"/>
    </w:rPr>
  </w:style>
  <w:style w:type="paragraph" w:customStyle="1" w:styleId="19">
    <w:name w:val="_19"/>
    <w:pPr>
      <w:widowControl w:val="0"/>
      <w:tabs>
        <w:tab w:val="left" w:pos="5760"/>
      </w:tabs>
      <w:autoSpaceDE w:val="0"/>
      <w:autoSpaceDN w:val="0"/>
      <w:adjustRightInd w:val="0"/>
      <w:ind w:left="5760"/>
      <w:jc w:val="both"/>
    </w:pPr>
    <w:rPr>
      <w:sz w:val="24"/>
      <w:szCs w:val="24"/>
      <w:lang w:eastAsia="en-US"/>
    </w:rPr>
  </w:style>
  <w:style w:type="paragraph" w:customStyle="1" w:styleId="18">
    <w:name w:val="_18"/>
    <w:pPr>
      <w:widowControl w:val="0"/>
      <w:tabs>
        <w:tab w:val="left" w:pos="6480"/>
      </w:tabs>
      <w:autoSpaceDE w:val="0"/>
      <w:autoSpaceDN w:val="0"/>
      <w:adjustRightInd w:val="0"/>
      <w:ind w:left="6480"/>
      <w:jc w:val="both"/>
    </w:pPr>
    <w:rPr>
      <w:sz w:val="24"/>
      <w:szCs w:val="24"/>
      <w:lang w:eastAsia="en-US"/>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lang w:eastAsia="en-US"/>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lang w:eastAsia="en-US"/>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lang w:eastAsia="en-US"/>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lang w:eastAsia="en-US"/>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lang w:eastAsia="en-US"/>
    </w:rPr>
  </w:style>
  <w:style w:type="paragraph" w:customStyle="1" w:styleId="12">
    <w:name w:val="_12"/>
    <w:pPr>
      <w:widowControl w:val="0"/>
      <w:tabs>
        <w:tab w:val="left" w:pos="4320"/>
      </w:tabs>
      <w:autoSpaceDE w:val="0"/>
      <w:autoSpaceDN w:val="0"/>
      <w:adjustRightInd w:val="0"/>
      <w:ind w:left="4320"/>
      <w:jc w:val="both"/>
    </w:pPr>
    <w:rPr>
      <w:sz w:val="24"/>
      <w:szCs w:val="24"/>
      <w:lang w:eastAsia="en-US"/>
    </w:rPr>
  </w:style>
  <w:style w:type="paragraph" w:customStyle="1" w:styleId="11">
    <w:name w:val="_11"/>
    <w:pPr>
      <w:widowControl w:val="0"/>
      <w:tabs>
        <w:tab w:val="left" w:pos="5040"/>
      </w:tabs>
      <w:autoSpaceDE w:val="0"/>
      <w:autoSpaceDN w:val="0"/>
      <w:adjustRightInd w:val="0"/>
      <w:ind w:left="5040"/>
      <w:jc w:val="both"/>
    </w:pPr>
    <w:rPr>
      <w:sz w:val="24"/>
      <w:szCs w:val="24"/>
      <w:lang w:eastAsia="en-US"/>
    </w:rPr>
  </w:style>
  <w:style w:type="paragraph" w:customStyle="1" w:styleId="10">
    <w:name w:val="_10"/>
    <w:pPr>
      <w:widowControl w:val="0"/>
      <w:tabs>
        <w:tab w:val="left" w:pos="5760"/>
      </w:tabs>
      <w:autoSpaceDE w:val="0"/>
      <w:autoSpaceDN w:val="0"/>
      <w:adjustRightInd w:val="0"/>
      <w:ind w:left="5760"/>
      <w:jc w:val="both"/>
    </w:pPr>
    <w:rPr>
      <w:sz w:val="24"/>
      <w:szCs w:val="24"/>
      <w:lang w:eastAsia="en-US"/>
    </w:rPr>
  </w:style>
  <w:style w:type="paragraph" w:customStyle="1" w:styleId="9">
    <w:name w:val="_9"/>
    <w:pPr>
      <w:widowControl w:val="0"/>
      <w:tabs>
        <w:tab w:val="left" w:pos="6480"/>
      </w:tabs>
      <w:autoSpaceDE w:val="0"/>
      <w:autoSpaceDN w:val="0"/>
      <w:adjustRightInd w:val="0"/>
      <w:ind w:left="6480"/>
      <w:jc w:val="both"/>
    </w:pPr>
    <w:rPr>
      <w:sz w:val="24"/>
      <w:szCs w:val="24"/>
      <w:lang w:eastAsia="en-US"/>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lang w:eastAsia="en-US"/>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lang w:eastAsia="en-US"/>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lang w:eastAsia="en-US"/>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lang w:eastAsia="en-US"/>
    </w:rPr>
  </w:style>
  <w:style w:type="paragraph" w:customStyle="1" w:styleId="4">
    <w:name w:val="_4"/>
    <w:pPr>
      <w:widowControl w:val="0"/>
      <w:tabs>
        <w:tab w:val="left" w:pos="3600"/>
        <w:tab w:val="left" w:pos="4320"/>
      </w:tabs>
      <w:autoSpaceDE w:val="0"/>
      <w:autoSpaceDN w:val="0"/>
      <w:adjustRightInd w:val="0"/>
      <w:ind w:left="3600"/>
      <w:jc w:val="both"/>
    </w:pPr>
    <w:rPr>
      <w:sz w:val="24"/>
      <w:szCs w:val="24"/>
      <w:lang w:eastAsia="en-US"/>
    </w:rPr>
  </w:style>
  <w:style w:type="paragraph" w:customStyle="1" w:styleId="3">
    <w:name w:val="_3"/>
    <w:pPr>
      <w:widowControl w:val="0"/>
      <w:tabs>
        <w:tab w:val="left" w:pos="4320"/>
      </w:tabs>
      <w:autoSpaceDE w:val="0"/>
      <w:autoSpaceDN w:val="0"/>
      <w:adjustRightInd w:val="0"/>
      <w:ind w:left="4320"/>
      <w:jc w:val="both"/>
    </w:pPr>
    <w:rPr>
      <w:sz w:val="24"/>
      <w:szCs w:val="24"/>
      <w:lang w:eastAsia="en-US"/>
    </w:rPr>
  </w:style>
  <w:style w:type="paragraph" w:customStyle="1" w:styleId="2">
    <w:name w:val="_2"/>
    <w:pPr>
      <w:widowControl w:val="0"/>
      <w:tabs>
        <w:tab w:val="left" w:pos="5040"/>
      </w:tabs>
      <w:autoSpaceDE w:val="0"/>
      <w:autoSpaceDN w:val="0"/>
      <w:adjustRightInd w:val="0"/>
      <w:ind w:left="5040"/>
      <w:jc w:val="both"/>
    </w:pPr>
    <w:rPr>
      <w:sz w:val="24"/>
      <w:szCs w:val="24"/>
      <w:lang w:eastAsia="en-US"/>
    </w:rPr>
  </w:style>
  <w:style w:type="paragraph" w:customStyle="1" w:styleId="1">
    <w:name w:val="_1"/>
    <w:pPr>
      <w:widowControl w:val="0"/>
      <w:tabs>
        <w:tab w:val="left" w:pos="5760"/>
      </w:tabs>
      <w:autoSpaceDE w:val="0"/>
      <w:autoSpaceDN w:val="0"/>
      <w:adjustRightInd w:val="0"/>
      <w:ind w:left="5760"/>
      <w:jc w:val="both"/>
    </w:pPr>
    <w:rPr>
      <w:sz w:val="24"/>
      <w:szCs w:val="24"/>
      <w:lang w:eastAsia="en-US"/>
    </w:rPr>
  </w:style>
  <w:style w:type="paragraph" w:customStyle="1" w:styleId="a">
    <w:name w:val="_"/>
    <w:pPr>
      <w:widowControl w:val="0"/>
      <w:tabs>
        <w:tab w:val="left" w:pos="6480"/>
      </w:tabs>
      <w:autoSpaceDE w:val="0"/>
      <w:autoSpaceDN w:val="0"/>
      <w:adjustRightInd w:val="0"/>
      <w:ind w:left="6480"/>
      <w:jc w:val="both"/>
    </w:pPr>
    <w:rPr>
      <w:sz w:val="24"/>
      <w:szCs w:val="24"/>
      <w:lang w:eastAsia="en-US"/>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BalloonText">
    <w:name w:val="Balloon Text"/>
    <w:basedOn w:val="Normal"/>
    <w:link w:val="BalloonTextChar"/>
    <w:uiPriority w:val="99"/>
    <w:semiHidden/>
    <w:unhideWhenUsed/>
    <w:rsid w:val="00D572E7"/>
    <w:rPr>
      <w:rFonts w:ascii="Segoe UI" w:hAnsi="Segoe UI" w:cs="Segoe UI"/>
      <w:sz w:val="18"/>
      <w:szCs w:val="18"/>
    </w:rPr>
  </w:style>
  <w:style w:type="character" w:customStyle="1" w:styleId="BalloonTextChar">
    <w:name w:val="Balloon Text Char"/>
    <w:link w:val="BalloonText"/>
    <w:uiPriority w:val="99"/>
    <w:semiHidden/>
    <w:rsid w:val="00D572E7"/>
    <w:rPr>
      <w:rFonts w:ascii="Segoe UI" w:hAnsi="Segoe UI" w:cs="Segoe UI"/>
      <w:sz w:val="18"/>
      <w:szCs w:val="18"/>
    </w:rPr>
  </w:style>
  <w:style w:type="character" w:styleId="CommentReference">
    <w:name w:val="annotation reference"/>
    <w:uiPriority w:val="99"/>
    <w:semiHidden/>
    <w:unhideWhenUsed/>
    <w:rsid w:val="00311AC1"/>
    <w:rPr>
      <w:sz w:val="16"/>
      <w:szCs w:val="16"/>
    </w:rPr>
  </w:style>
  <w:style w:type="paragraph" w:styleId="CommentText">
    <w:name w:val="annotation text"/>
    <w:basedOn w:val="Normal"/>
    <w:link w:val="CommentTextChar"/>
    <w:uiPriority w:val="99"/>
    <w:semiHidden/>
    <w:unhideWhenUsed/>
    <w:rsid w:val="00311AC1"/>
  </w:style>
  <w:style w:type="character" w:customStyle="1" w:styleId="CommentTextChar">
    <w:name w:val="Comment Text Char"/>
    <w:basedOn w:val="DefaultParagraphFont"/>
    <w:link w:val="CommentText"/>
    <w:uiPriority w:val="99"/>
    <w:semiHidden/>
    <w:rsid w:val="00311AC1"/>
  </w:style>
  <w:style w:type="paragraph" w:styleId="CommentSubject">
    <w:name w:val="annotation subject"/>
    <w:basedOn w:val="CommentText"/>
    <w:next w:val="CommentText"/>
    <w:link w:val="CommentSubjectChar"/>
    <w:uiPriority w:val="99"/>
    <w:semiHidden/>
    <w:unhideWhenUsed/>
    <w:rsid w:val="00311AC1"/>
    <w:rPr>
      <w:b/>
      <w:bCs/>
    </w:rPr>
  </w:style>
  <w:style w:type="character" w:customStyle="1" w:styleId="CommentSubjectChar">
    <w:name w:val="Comment Subject Char"/>
    <w:link w:val="CommentSubject"/>
    <w:uiPriority w:val="99"/>
    <w:semiHidden/>
    <w:rsid w:val="00311AC1"/>
    <w:rPr>
      <w:b/>
      <w:bCs/>
    </w:rPr>
  </w:style>
  <w:style w:type="character" w:styleId="Emphasis">
    <w:name w:val="Emphasis"/>
    <w:uiPriority w:val="20"/>
    <w:qFormat/>
    <w:rsid w:val="000677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lang w:eastAsia="en-US"/>
    </w:rPr>
  </w:style>
  <w:style w:type="paragraph" w:customStyle="1" w:styleId="Level2">
    <w:name w:val="Level 2"/>
    <w:pPr>
      <w:widowControl w:val="0"/>
      <w:autoSpaceDE w:val="0"/>
      <w:autoSpaceDN w:val="0"/>
      <w:adjustRightInd w:val="0"/>
      <w:ind w:left="1440"/>
      <w:jc w:val="both"/>
    </w:pPr>
    <w:rPr>
      <w:sz w:val="24"/>
      <w:szCs w:val="24"/>
      <w:lang w:eastAsia="en-US"/>
    </w:rPr>
  </w:style>
  <w:style w:type="paragraph" w:customStyle="1" w:styleId="Level3">
    <w:name w:val="Level 3"/>
    <w:pPr>
      <w:widowControl w:val="0"/>
      <w:autoSpaceDE w:val="0"/>
      <w:autoSpaceDN w:val="0"/>
      <w:adjustRightInd w:val="0"/>
      <w:ind w:left="2160"/>
      <w:jc w:val="both"/>
    </w:pPr>
    <w:rPr>
      <w:sz w:val="24"/>
      <w:szCs w:val="24"/>
      <w:lang w:eastAsia="en-US"/>
    </w:rPr>
  </w:style>
  <w:style w:type="paragraph" w:customStyle="1" w:styleId="Level4">
    <w:name w:val="Level 4"/>
    <w:pPr>
      <w:widowControl w:val="0"/>
      <w:autoSpaceDE w:val="0"/>
      <w:autoSpaceDN w:val="0"/>
      <w:adjustRightInd w:val="0"/>
      <w:ind w:left="-1440"/>
      <w:jc w:val="both"/>
    </w:pPr>
    <w:rPr>
      <w:sz w:val="24"/>
      <w:szCs w:val="24"/>
      <w:lang w:eastAsia="en-US"/>
    </w:rPr>
  </w:style>
  <w:style w:type="paragraph" w:customStyle="1" w:styleId="Level5">
    <w:name w:val="Level 5"/>
    <w:pPr>
      <w:widowControl w:val="0"/>
      <w:autoSpaceDE w:val="0"/>
      <w:autoSpaceDN w:val="0"/>
      <w:adjustRightInd w:val="0"/>
      <w:ind w:left="-1440"/>
      <w:jc w:val="both"/>
    </w:pPr>
    <w:rPr>
      <w:sz w:val="24"/>
      <w:szCs w:val="24"/>
      <w:lang w:eastAsia="en-US"/>
    </w:rPr>
  </w:style>
  <w:style w:type="paragraph" w:customStyle="1" w:styleId="Level6">
    <w:name w:val="Level 6"/>
    <w:pPr>
      <w:widowControl w:val="0"/>
      <w:autoSpaceDE w:val="0"/>
      <w:autoSpaceDN w:val="0"/>
      <w:adjustRightInd w:val="0"/>
      <w:ind w:left="-1440"/>
      <w:jc w:val="both"/>
    </w:pPr>
    <w:rPr>
      <w:sz w:val="24"/>
      <w:szCs w:val="24"/>
      <w:lang w:eastAsia="en-US"/>
    </w:rPr>
  </w:style>
  <w:style w:type="paragraph" w:customStyle="1" w:styleId="Level7">
    <w:name w:val="Level 7"/>
    <w:pPr>
      <w:widowControl w:val="0"/>
      <w:autoSpaceDE w:val="0"/>
      <w:autoSpaceDN w:val="0"/>
      <w:adjustRightInd w:val="0"/>
      <w:ind w:left="-1440"/>
      <w:jc w:val="both"/>
    </w:pPr>
    <w:rPr>
      <w:sz w:val="24"/>
      <w:szCs w:val="24"/>
      <w:lang w:eastAsia="en-US"/>
    </w:rPr>
  </w:style>
  <w:style w:type="paragraph" w:customStyle="1" w:styleId="Level8">
    <w:name w:val="Level 8"/>
    <w:pPr>
      <w:widowControl w:val="0"/>
      <w:autoSpaceDE w:val="0"/>
      <w:autoSpaceDN w:val="0"/>
      <w:adjustRightInd w:val="0"/>
      <w:ind w:left="-1440"/>
      <w:jc w:val="both"/>
    </w:pPr>
    <w:rPr>
      <w:sz w:val="24"/>
      <w:szCs w:val="24"/>
      <w:lang w:eastAsia="en-US"/>
    </w:rPr>
  </w:style>
  <w:style w:type="paragraph" w:customStyle="1" w:styleId="Level9">
    <w:name w:val="Level 9"/>
    <w:pPr>
      <w:widowControl w:val="0"/>
      <w:autoSpaceDE w:val="0"/>
      <w:autoSpaceDN w:val="0"/>
      <w:adjustRightInd w:val="0"/>
      <w:ind w:left="-1440"/>
      <w:jc w:val="both"/>
    </w:pPr>
    <w:rPr>
      <w:b/>
      <w:bCs/>
      <w:sz w:val="24"/>
      <w:szCs w:val="24"/>
      <w:lang w:eastAsia="en-US"/>
    </w:rPr>
  </w:style>
  <w:style w:type="paragraph" w:customStyle="1" w:styleId="26">
    <w:name w:val="_26"/>
    <w:pPr>
      <w:widowControl w:val="0"/>
      <w:autoSpaceDE w:val="0"/>
      <w:autoSpaceDN w:val="0"/>
      <w:adjustRightInd w:val="0"/>
      <w:jc w:val="both"/>
    </w:pPr>
    <w:rPr>
      <w:sz w:val="24"/>
      <w:szCs w:val="24"/>
      <w:lang w:eastAsia="en-US"/>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lang w:eastAsia="en-US"/>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lang w:eastAsia="en-US"/>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lang w:eastAsia="en-US"/>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lang w:eastAsia="en-US"/>
    </w:rPr>
  </w:style>
  <w:style w:type="paragraph" w:customStyle="1" w:styleId="21">
    <w:name w:val="_21"/>
    <w:pPr>
      <w:widowControl w:val="0"/>
      <w:tabs>
        <w:tab w:val="left" w:pos="4320"/>
      </w:tabs>
      <w:autoSpaceDE w:val="0"/>
      <w:autoSpaceDN w:val="0"/>
      <w:adjustRightInd w:val="0"/>
      <w:ind w:left="4320"/>
      <w:jc w:val="both"/>
    </w:pPr>
    <w:rPr>
      <w:sz w:val="24"/>
      <w:szCs w:val="24"/>
      <w:lang w:eastAsia="en-US"/>
    </w:rPr>
  </w:style>
  <w:style w:type="paragraph" w:customStyle="1" w:styleId="20">
    <w:name w:val="_20"/>
    <w:pPr>
      <w:widowControl w:val="0"/>
      <w:tabs>
        <w:tab w:val="left" w:pos="5040"/>
      </w:tabs>
      <w:autoSpaceDE w:val="0"/>
      <w:autoSpaceDN w:val="0"/>
      <w:adjustRightInd w:val="0"/>
      <w:ind w:left="5040"/>
      <w:jc w:val="both"/>
    </w:pPr>
    <w:rPr>
      <w:sz w:val="24"/>
      <w:szCs w:val="24"/>
      <w:lang w:eastAsia="en-US"/>
    </w:rPr>
  </w:style>
  <w:style w:type="paragraph" w:customStyle="1" w:styleId="19">
    <w:name w:val="_19"/>
    <w:pPr>
      <w:widowControl w:val="0"/>
      <w:tabs>
        <w:tab w:val="left" w:pos="5760"/>
      </w:tabs>
      <w:autoSpaceDE w:val="0"/>
      <w:autoSpaceDN w:val="0"/>
      <w:adjustRightInd w:val="0"/>
      <w:ind w:left="5760"/>
      <w:jc w:val="both"/>
    </w:pPr>
    <w:rPr>
      <w:sz w:val="24"/>
      <w:szCs w:val="24"/>
      <w:lang w:eastAsia="en-US"/>
    </w:rPr>
  </w:style>
  <w:style w:type="paragraph" w:customStyle="1" w:styleId="18">
    <w:name w:val="_18"/>
    <w:pPr>
      <w:widowControl w:val="0"/>
      <w:tabs>
        <w:tab w:val="left" w:pos="6480"/>
      </w:tabs>
      <w:autoSpaceDE w:val="0"/>
      <w:autoSpaceDN w:val="0"/>
      <w:adjustRightInd w:val="0"/>
      <w:ind w:left="6480"/>
      <w:jc w:val="both"/>
    </w:pPr>
    <w:rPr>
      <w:sz w:val="24"/>
      <w:szCs w:val="24"/>
      <w:lang w:eastAsia="en-US"/>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lang w:eastAsia="en-US"/>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lang w:eastAsia="en-US"/>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lang w:eastAsia="en-US"/>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lang w:eastAsia="en-US"/>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lang w:eastAsia="en-US"/>
    </w:rPr>
  </w:style>
  <w:style w:type="paragraph" w:customStyle="1" w:styleId="12">
    <w:name w:val="_12"/>
    <w:pPr>
      <w:widowControl w:val="0"/>
      <w:tabs>
        <w:tab w:val="left" w:pos="4320"/>
      </w:tabs>
      <w:autoSpaceDE w:val="0"/>
      <w:autoSpaceDN w:val="0"/>
      <w:adjustRightInd w:val="0"/>
      <w:ind w:left="4320"/>
      <w:jc w:val="both"/>
    </w:pPr>
    <w:rPr>
      <w:sz w:val="24"/>
      <w:szCs w:val="24"/>
      <w:lang w:eastAsia="en-US"/>
    </w:rPr>
  </w:style>
  <w:style w:type="paragraph" w:customStyle="1" w:styleId="11">
    <w:name w:val="_11"/>
    <w:pPr>
      <w:widowControl w:val="0"/>
      <w:tabs>
        <w:tab w:val="left" w:pos="5040"/>
      </w:tabs>
      <w:autoSpaceDE w:val="0"/>
      <w:autoSpaceDN w:val="0"/>
      <w:adjustRightInd w:val="0"/>
      <w:ind w:left="5040"/>
      <w:jc w:val="both"/>
    </w:pPr>
    <w:rPr>
      <w:sz w:val="24"/>
      <w:szCs w:val="24"/>
      <w:lang w:eastAsia="en-US"/>
    </w:rPr>
  </w:style>
  <w:style w:type="paragraph" w:customStyle="1" w:styleId="10">
    <w:name w:val="_10"/>
    <w:pPr>
      <w:widowControl w:val="0"/>
      <w:tabs>
        <w:tab w:val="left" w:pos="5760"/>
      </w:tabs>
      <w:autoSpaceDE w:val="0"/>
      <w:autoSpaceDN w:val="0"/>
      <w:adjustRightInd w:val="0"/>
      <w:ind w:left="5760"/>
      <w:jc w:val="both"/>
    </w:pPr>
    <w:rPr>
      <w:sz w:val="24"/>
      <w:szCs w:val="24"/>
      <w:lang w:eastAsia="en-US"/>
    </w:rPr>
  </w:style>
  <w:style w:type="paragraph" w:customStyle="1" w:styleId="9">
    <w:name w:val="_9"/>
    <w:pPr>
      <w:widowControl w:val="0"/>
      <w:tabs>
        <w:tab w:val="left" w:pos="6480"/>
      </w:tabs>
      <w:autoSpaceDE w:val="0"/>
      <w:autoSpaceDN w:val="0"/>
      <w:adjustRightInd w:val="0"/>
      <w:ind w:left="6480"/>
      <w:jc w:val="both"/>
    </w:pPr>
    <w:rPr>
      <w:sz w:val="24"/>
      <w:szCs w:val="24"/>
      <w:lang w:eastAsia="en-US"/>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lang w:eastAsia="en-US"/>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lang w:eastAsia="en-US"/>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lang w:eastAsia="en-US"/>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lang w:eastAsia="en-US"/>
    </w:rPr>
  </w:style>
  <w:style w:type="paragraph" w:customStyle="1" w:styleId="4">
    <w:name w:val="_4"/>
    <w:pPr>
      <w:widowControl w:val="0"/>
      <w:tabs>
        <w:tab w:val="left" w:pos="3600"/>
        <w:tab w:val="left" w:pos="4320"/>
      </w:tabs>
      <w:autoSpaceDE w:val="0"/>
      <w:autoSpaceDN w:val="0"/>
      <w:adjustRightInd w:val="0"/>
      <w:ind w:left="3600"/>
      <w:jc w:val="both"/>
    </w:pPr>
    <w:rPr>
      <w:sz w:val="24"/>
      <w:szCs w:val="24"/>
      <w:lang w:eastAsia="en-US"/>
    </w:rPr>
  </w:style>
  <w:style w:type="paragraph" w:customStyle="1" w:styleId="3">
    <w:name w:val="_3"/>
    <w:pPr>
      <w:widowControl w:val="0"/>
      <w:tabs>
        <w:tab w:val="left" w:pos="4320"/>
      </w:tabs>
      <w:autoSpaceDE w:val="0"/>
      <w:autoSpaceDN w:val="0"/>
      <w:adjustRightInd w:val="0"/>
      <w:ind w:left="4320"/>
      <w:jc w:val="both"/>
    </w:pPr>
    <w:rPr>
      <w:sz w:val="24"/>
      <w:szCs w:val="24"/>
      <w:lang w:eastAsia="en-US"/>
    </w:rPr>
  </w:style>
  <w:style w:type="paragraph" w:customStyle="1" w:styleId="2">
    <w:name w:val="_2"/>
    <w:pPr>
      <w:widowControl w:val="0"/>
      <w:tabs>
        <w:tab w:val="left" w:pos="5040"/>
      </w:tabs>
      <w:autoSpaceDE w:val="0"/>
      <w:autoSpaceDN w:val="0"/>
      <w:adjustRightInd w:val="0"/>
      <w:ind w:left="5040"/>
      <w:jc w:val="both"/>
    </w:pPr>
    <w:rPr>
      <w:sz w:val="24"/>
      <w:szCs w:val="24"/>
      <w:lang w:eastAsia="en-US"/>
    </w:rPr>
  </w:style>
  <w:style w:type="paragraph" w:customStyle="1" w:styleId="1">
    <w:name w:val="_1"/>
    <w:pPr>
      <w:widowControl w:val="0"/>
      <w:tabs>
        <w:tab w:val="left" w:pos="5760"/>
      </w:tabs>
      <w:autoSpaceDE w:val="0"/>
      <w:autoSpaceDN w:val="0"/>
      <w:adjustRightInd w:val="0"/>
      <w:ind w:left="5760"/>
      <w:jc w:val="both"/>
    </w:pPr>
    <w:rPr>
      <w:sz w:val="24"/>
      <w:szCs w:val="24"/>
      <w:lang w:eastAsia="en-US"/>
    </w:rPr>
  </w:style>
  <w:style w:type="paragraph" w:customStyle="1" w:styleId="a">
    <w:name w:val="_"/>
    <w:pPr>
      <w:widowControl w:val="0"/>
      <w:tabs>
        <w:tab w:val="left" w:pos="6480"/>
      </w:tabs>
      <w:autoSpaceDE w:val="0"/>
      <w:autoSpaceDN w:val="0"/>
      <w:adjustRightInd w:val="0"/>
      <w:ind w:left="6480"/>
      <w:jc w:val="both"/>
    </w:pPr>
    <w:rPr>
      <w:sz w:val="24"/>
      <w:szCs w:val="24"/>
      <w:lang w:eastAsia="en-US"/>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BalloonText">
    <w:name w:val="Balloon Text"/>
    <w:basedOn w:val="Normal"/>
    <w:link w:val="BalloonTextChar"/>
    <w:uiPriority w:val="99"/>
    <w:semiHidden/>
    <w:unhideWhenUsed/>
    <w:rsid w:val="00D572E7"/>
    <w:rPr>
      <w:rFonts w:ascii="Segoe UI" w:hAnsi="Segoe UI" w:cs="Segoe UI"/>
      <w:sz w:val="18"/>
      <w:szCs w:val="18"/>
    </w:rPr>
  </w:style>
  <w:style w:type="character" w:customStyle="1" w:styleId="BalloonTextChar">
    <w:name w:val="Balloon Text Char"/>
    <w:link w:val="BalloonText"/>
    <w:uiPriority w:val="99"/>
    <w:semiHidden/>
    <w:rsid w:val="00D572E7"/>
    <w:rPr>
      <w:rFonts w:ascii="Segoe UI" w:hAnsi="Segoe UI" w:cs="Segoe UI"/>
      <w:sz w:val="18"/>
      <w:szCs w:val="18"/>
    </w:rPr>
  </w:style>
  <w:style w:type="character" w:styleId="CommentReference">
    <w:name w:val="annotation reference"/>
    <w:uiPriority w:val="99"/>
    <w:semiHidden/>
    <w:unhideWhenUsed/>
    <w:rsid w:val="00311AC1"/>
    <w:rPr>
      <w:sz w:val="16"/>
      <w:szCs w:val="16"/>
    </w:rPr>
  </w:style>
  <w:style w:type="paragraph" w:styleId="CommentText">
    <w:name w:val="annotation text"/>
    <w:basedOn w:val="Normal"/>
    <w:link w:val="CommentTextChar"/>
    <w:uiPriority w:val="99"/>
    <w:semiHidden/>
    <w:unhideWhenUsed/>
    <w:rsid w:val="00311AC1"/>
  </w:style>
  <w:style w:type="character" w:customStyle="1" w:styleId="CommentTextChar">
    <w:name w:val="Comment Text Char"/>
    <w:basedOn w:val="DefaultParagraphFont"/>
    <w:link w:val="CommentText"/>
    <w:uiPriority w:val="99"/>
    <w:semiHidden/>
    <w:rsid w:val="00311AC1"/>
  </w:style>
  <w:style w:type="paragraph" w:styleId="CommentSubject">
    <w:name w:val="annotation subject"/>
    <w:basedOn w:val="CommentText"/>
    <w:next w:val="CommentText"/>
    <w:link w:val="CommentSubjectChar"/>
    <w:uiPriority w:val="99"/>
    <w:semiHidden/>
    <w:unhideWhenUsed/>
    <w:rsid w:val="00311AC1"/>
    <w:rPr>
      <w:b/>
      <w:bCs/>
    </w:rPr>
  </w:style>
  <w:style w:type="character" w:customStyle="1" w:styleId="CommentSubjectChar">
    <w:name w:val="Comment Subject Char"/>
    <w:link w:val="CommentSubject"/>
    <w:uiPriority w:val="99"/>
    <w:semiHidden/>
    <w:rsid w:val="00311AC1"/>
    <w:rPr>
      <w:b/>
      <w:bCs/>
    </w:rPr>
  </w:style>
  <w:style w:type="character" w:styleId="Emphasis">
    <w:name w:val="Emphasis"/>
    <w:uiPriority w:val="20"/>
    <w:qFormat/>
    <w:rsid w:val="00067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dc:description/>
  <cp:lastModifiedBy>SYSTEM</cp:lastModifiedBy>
  <cp:revision>2</cp:revision>
  <cp:lastPrinted>2019-11-25T19:58:00Z</cp:lastPrinted>
  <dcterms:created xsi:type="dcterms:W3CDTF">2020-01-02T14:06:00Z</dcterms:created>
  <dcterms:modified xsi:type="dcterms:W3CDTF">2020-01-02T14:06:00Z</dcterms:modified>
</cp:coreProperties>
</file>