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65008F31"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65008F32" w14:textId="5B9963BC">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E35F5F">
        <w:rPr>
          <w:rFonts w:ascii="Times New Roman" w:hAnsi="Times New Roman"/>
          <w:b/>
          <w:szCs w:val="24"/>
          <w:lang w:val="es-US"/>
        </w:rPr>
        <w:t>0496</w:t>
      </w:r>
      <w:r w:rsidRPr="00BD1DD0" w:rsidR="00B335C9">
        <w:rPr>
          <w:rFonts w:ascii="Times New Roman" w:hAnsi="Times New Roman"/>
          <w:b/>
          <w:szCs w:val="24"/>
          <w:lang w:val="es-US"/>
        </w:rPr>
        <w:t xml:space="preserve">:  </w:t>
      </w:r>
    </w:p>
    <w:p w:rsidRPr="00BD1DD0" w:rsidR="00E35F5F" w:rsidP="00E35F5F" w:rsidRDefault="00E35F5F" w14:paraId="686FEF14" w14:textId="4820E6C1">
      <w:pPr>
        <w:tabs>
          <w:tab w:val="right" w:pos="9360"/>
        </w:tabs>
        <w:spacing w:line="480" w:lineRule="auto"/>
        <w:jc w:val="center"/>
        <w:rPr>
          <w:rFonts w:ascii="Times New Roman" w:hAnsi="Times New Roman"/>
          <w:b/>
          <w:szCs w:val="24"/>
        </w:rPr>
      </w:pPr>
      <w:r>
        <w:rPr>
          <w:rFonts w:ascii="Times New Roman" w:hAnsi="Times New Roman"/>
          <w:b/>
          <w:szCs w:val="24"/>
        </w:rPr>
        <w:t>Supplemental Nutrition Assistance Program (SNAP): State Agency Options for</w:t>
      </w:r>
      <w:r w:rsidR="004D40A7">
        <w:rPr>
          <w:rFonts w:ascii="Times New Roman" w:hAnsi="Times New Roman"/>
          <w:b/>
          <w:szCs w:val="24"/>
        </w:rPr>
        <w:br/>
      </w:r>
      <w:r>
        <w:rPr>
          <w:rFonts w:ascii="Times New Roman" w:hAnsi="Times New Roman"/>
          <w:b/>
          <w:szCs w:val="24"/>
        </w:rPr>
        <w:t>Standard Utility Allowances and Self-Employment Income</w:t>
      </w:r>
    </w:p>
    <w:p w:rsidRPr="002568E6" w:rsidR="00B335C9" w:rsidP="00447C1E" w:rsidRDefault="00B335C9" w14:paraId="65008F37" w14:textId="77777777">
      <w:pPr>
        <w:tabs>
          <w:tab w:val="right" w:pos="9360"/>
        </w:tabs>
        <w:spacing w:line="480" w:lineRule="auto"/>
        <w:jc w:val="center"/>
        <w:rPr>
          <w:rFonts w:ascii="Times New Roman" w:hAnsi="Times New Roman"/>
          <w:szCs w:val="24"/>
          <w:lang w:val="es-US"/>
        </w:rPr>
      </w:pPr>
    </w:p>
    <w:p w:rsidRPr="002568E6" w:rsidR="00447C1E" w:rsidP="00447C1E" w:rsidRDefault="008C7614" w14:paraId="65008F38" w14:textId="7FCA3E8A">
      <w:pPr>
        <w:spacing w:line="480" w:lineRule="auto"/>
        <w:jc w:val="center"/>
        <w:rPr>
          <w:rFonts w:ascii="Times New Roman" w:hAnsi="Times New Roman"/>
          <w:szCs w:val="24"/>
          <w:lang w:val="es-US"/>
        </w:rPr>
      </w:pPr>
      <w:r>
        <w:rPr>
          <w:rFonts w:ascii="Times New Roman" w:hAnsi="Times New Roman"/>
          <w:szCs w:val="24"/>
          <w:lang w:val="es-US"/>
        </w:rPr>
        <w:t>Arpan Dasgupta</w:t>
      </w:r>
    </w:p>
    <w:p w:rsidRPr="00441DA8" w:rsidR="00447C1E" w:rsidP="00447C1E" w:rsidRDefault="002750D6" w14:paraId="65008F39" w14:textId="0CCE34DD">
      <w:pPr>
        <w:spacing w:line="480" w:lineRule="auto"/>
        <w:jc w:val="center"/>
        <w:rPr>
          <w:rFonts w:ascii="Times New Roman" w:hAnsi="Times New Roman"/>
          <w:szCs w:val="24"/>
        </w:rPr>
      </w:pPr>
      <w:r w:rsidRPr="00441DA8">
        <w:rPr>
          <w:rFonts w:ascii="Times New Roman" w:hAnsi="Times New Roman"/>
          <w:szCs w:val="24"/>
        </w:rPr>
        <w:t>Program Analyst</w:t>
      </w:r>
    </w:p>
    <w:p w:rsidRPr="002568E6" w:rsidR="00447C1E" w:rsidP="00447C1E" w:rsidRDefault="002750D6" w14:paraId="65008F3A" w14:textId="6ADC9913">
      <w:pPr>
        <w:tabs>
          <w:tab w:val="left" w:pos="-720"/>
        </w:tabs>
        <w:suppressAutoHyphens/>
        <w:spacing w:line="480" w:lineRule="auto"/>
        <w:jc w:val="center"/>
        <w:rPr>
          <w:rFonts w:ascii="Times New Roman" w:hAnsi="Times New Roman"/>
          <w:szCs w:val="24"/>
        </w:rPr>
      </w:pPr>
      <w:r>
        <w:rPr>
          <w:rFonts w:ascii="Times New Roman" w:hAnsi="Times New Roman"/>
          <w:szCs w:val="24"/>
        </w:rPr>
        <w:t>Supplemental Nutrition Assistance Program</w:t>
      </w:r>
    </w:p>
    <w:p w:rsidRPr="002568E6" w:rsidR="00E35F5F" w:rsidP="00E35F5F" w:rsidRDefault="00E35F5F" w14:paraId="389C1975" w14:textId="77777777">
      <w:pPr>
        <w:tabs>
          <w:tab w:val="right" w:pos="9360"/>
        </w:tabs>
        <w:spacing w:line="480" w:lineRule="auto"/>
        <w:jc w:val="center"/>
        <w:rPr>
          <w:rFonts w:ascii="Times New Roman" w:hAnsi="Times New Roman"/>
          <w:szCs w:val="24"/>
          <w:lang w:val="es-US"/>
        </w:rPr>
      </w:pPr>
      <w:r>
        <w:rPr>
          <w:rFonts w:ascii="Times New Roman" w:hAnsi="Times New Roman"/>
          <w:szCs w:val="24"/>
          <w:lang w:val="es-US"/>
        </w:rPr>
        <w:t>7 CFR 271, 272, 273</w:t>
      </w:r>
    </w:p>
    <w:p w:rsidRPr="002568E6" w:rsidR="00447C1E" w:rsidP="00447C1E" w:rsidRDefault="009F7E1A" w14:paraId="65008F3C"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D9796A" w14:paraId="65008F3D" w14:textId="7B32C74C">
      <w:pPr>
        <w:spacing w:line="480" w:lineRule="auto"/>
        <w:jc w:val="center"/>
        <w:rPr>
          <w:rFonts w:ascii="Times New Roman" w:hAnsi="Times New Roman"/>
          <w:szCs w:val="24"/>
        </w:rPr>
      </w:pPr>
      <w:r>
        <w:rPr>
          <w:rFonts w:ascii="Times New Roman" w:hAnsi="Times New Roman"/>
          <w:szCs w:val="24"/>
        </w:rPr>
        <w:t xml:space="preserve">1320 Braddock </w:t>
      </w:r>
      <w:r w:rsidR="002C13A6">
        <w:rPr>
          <w:rFonts w:ascii="Times New Roman" w:hAnsi="Times New Roman"/>
          <w:szCs w:val="24"/>
        </w:rPr>
        <w:t>Place</w:t>
      </w:r>
    </w:p>
    <w:p w:rsidRPr="002568E6" w:rsidR="00447C1E" w:rsidP="00447C1E" w:rsidRDefault="00447C1E" w14:paraId="65008F3E" w14:textId="661495EF">
      <w:pPr>
        <w:spacing w:line="480" w:lineRule="auto"/>
        <w:jc w:val="center"/>
        <w:rPr>
          <w:rFonts w:ascii="Times New Roman" w:hAnsi="Times New Roman"/>
          <w:szCs w:val="24"/>
        </w:rPr>
      </w:pPr>
      <w:r w:rsidRPr="002568E6">
        <w:rPr>
          <w:rFonts w:ascii="Times New Roman" w:hAnsi="Times New Roman"/>
          <w:szCs w:val="24"/>
        </w:rPr>
        <w:t>Alexandria, Virginia 22</w:t>
      </w:r>
      <w:r w:rsidR="002C13A6">
        <w:rPr>
          <w:rFonts w:ascii="Times New Roman" w:hAnsi="Times New Roman"/>
          <w:szCs w:val="24"/>
        </w:rPr>
        <w:t>314</w:t>
      </w:r>
    </w:p>
    <w:p w:rsidRPr="002568E6" w:rsidR="00447C1E" w:rsidP="00447C1E" w:rsidRDefault="00447C1E" w14:paraId="65008F3F" w14:textId="77777777">
      <w:pPr>
        <w:spacing w:line="480" w:lineRule="auto"/>
        <w:jc w:val="center"/>
        <w:rPr>
          <w:rFonts w:ascii="Times New Roman" w:hAnsi="Times New Roman"/>
          <w:szCs w:val="24"/>
        </w:rPr>
      </w:pPr>
    </w:p>
    <w:p w:rsidR="00905A5F" w:rsidRDefault="00905A5F" w14:paraId="65008F40"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65008F41"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2E3BAB" w:rsidRDefault="00905A5F" w14:paraId="5F813DDE" w14:textId="36B79B60">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26307423">
        <w:r w:rsidRPr="00886821" w:rsidR="002E3BAB">
          <w:rPr>
            <w:rStyle w:val="Hyperlink"/>
          </w:rPr>
          <w:t>A1. Circumstances that make the collection of information necessary.</w:t>
        </w:r>
        <w:r w:rsidR="002E3BAB">
          <w:rPr>
            <w:webHidden/>
          </w:rPr>
          <w:tab/>
        </w:r>
        <w:r w:rsidR="002E3BAB">
          <w:rPr>
            <w:webHidden/>
          </w:rPr>
          <w:fldChar w:fldCharType="begin"/>
        </w:r>
        <w:r w:rsidR="002E3BAB">
          <w:rPr>
            <w:webHidden/>
          </w:rPr>
          <w:instrText xml:space="preserve"> PAGEREF _Toc26307423 \h </w:instrText>
        </w:r>
        <w:r w:rsidR="002E3BAB">
          <w:rPr>
            <w:webHidden/>
          </w:rPr>
        </w:r>
        <w:r w:rsidR="002E3BAB">
          <w:rPr>
            <w:webHidden/>
          </w:rPr>
          <w:fldChar w:fldCharType="separate"/>
        </w:r>
        <w:r w:rsidR="0063442E">
          <w:rPr>
            <w:webHidden/>
          </w:rPr>
          <w:t>3</w:t>
        </w:r>
        <w:r w:rsidR="002E3BAB">
          <w:rPr>
            <w:webHidden/>
          </w:rPr>
          <w:fldChar w:fldCharType="end"/>
        </w:r>
      </w:hyperlink>
    </w:p>
    <w:p w:rsidR="002E3BAB" w:rsidRDefault="008D4D90" w14:paraId="7C2F4683" w14:textId="552955E0">
      <w:pPr>
        <w:pStyle w:val="TOC1"/>
        <w:rPr>
          <w:rFonts w:asciiTheme="minorHAnsi" w:hAnsiTheme="minorHAnsi" w:eastAsiaTheme="minorEastAsia" w:cstheme="minorBidi"/>
          <w:b w:val="0"/>
          <w:bCs w:val="0"/>
          <w:caps w:val="0"/>
          <w:sz w:val="22"/>
          <w:szCs w:val="22"/>
        </w:rPr>
      </w:pPr>
      <w:hyperlink w:history="1" w:anchor="_Toc26307424">
        <w:r w:rsidRPr="00886821" w:rsidR="002E3BAB">
          <w:rPr>
            <w:rStyle w:val="Hyperlink"/>
          </w:rPr>
          <w:t>A2. Purpose and Use of the Information.</w:t>
        </w:r>
        <w:r w:rsidR="002E3BAB">
          <w:rPr>
            <w:webHidden/>
          </w:rPr>
          <w:tab/>
        </w:r>
        <w:r w:rsidR="002E3BAB">
          <w:rPr>
            <w:webHidden/>
          </w:rPr>
          <w:fldChar w:fldCharType="begin"/>
        </w:r>
        <w:r w:rsidR="002E3BAB">
          <w:rPr>
            <w:webHidden/>
          </w:rPr>
          <w:instrText xml:space="preserve"> PAGEREF _Toc26307424 \h </w:instrText>
        </w:r>
        <w:r w:rsidR="002E3BAB">
          <w:rPr>
            <w:webHidden/>
          </w:rPr>
        </w:r>
        <w:r w:rsidR="002E3BAB">
          <w:rPr>
            <w:webHidden/>
          </w:rPr>
          <w:fldChar w:fldCharType="separate"/>
        </w:r>
        <w:r w:rsidR="0063442E">
          <w:rPr>
            <w:webHidden/>
          </w:rPr>
          <w:t>3</w:t>
        </w:r>
        <w:r w:rsidR="002E3BAB">
          <w:rPr>
            <w:webHidden/>
          </w:rPr>
          <w:fldChar w:fldCharType="end"/>
        </w:r>
      </w:hyperlink>
    </w:p>
    <w:p w:rsidR="002E3BAB" w:rsidRDefault="008D4D90" w14:paraId="3CB0F9C4" w14:textId="0CC00293">
      <w:pPr>
        <w:pStyle w:val="TOC1"/>
        <w:rPr>
          <w:rFonts w:asciiTheme="minorHAnsi" w:hAnsiTheme="minorHAnsi" w:eastAsiaTheme="minorEastAsia" w:cstheme="minorBidi"/>
          <w:b w:val="0"/>
          <w:bCs w:val="0"/>
          <w:caps w:val="0"/>
          <w:sz w:val="22"/>
          <w:szCs w:val="22"/>
        </w:rPr>
      </w:pPr>
      <w:hyperlink w:history="1" w:anchor="_Toc26307425">
        <w:r w:rsidRPr="00886821" w:rsidR="002E3BAB">
          <w:rPr>
            <w:rStyle w:val="Hyperlink"/>
          </w:rPr>
          <w:t>A3.  Use of information technology and burden reduction.</w:t>
        </w:r>
        <w:r w:rsidR="002E3BAB">
          <w:rPr>
            <w:webHidden/>
          </w:rPr>
          <w:tab/>
        </w:r>
        <w:r w:rsidR="002E3BAB">
          <w:rPr>
            <w:webHidden/>
          </w:rPr>
          <w:fldChar w:fldCharType="begin"/>
        </w:r>
        <w:r w:rsidR="002E3BAB">
          <w:rPr>
            <w:webHidden/>
          </w:rPr>
          <w:instrText xml:space="preserve"> PAGEREF _Toc26307425 \h </w:instrText>
        </w:r>
        <w:r w:rsidR="002E3BAB">
          <w:rPr>
            <w:webHidden/>
          </w:rPr>
        </w:r>
        <w:r w:rsidR="002E3BAB">
          <w:rPr>
            <w:webHidden/>
          </w:rPr>
          <w:fldChar w:fldCharType="separate"/>
        </w:r>
        <w:r w:rsidR="0063442E">
          <w:rPr>
            <w:webHidden/>
          </w:rPr>
          <w:t>4</w:t>
        </w:r>
        <w:r w:rsidR="002E3BAB">
          <w:rPr>
            <w:webHidden/>
          </w:rPr>
          <w:fldChar w:fldCharType="end"/>
        </w:r>
      </w:hyperlink>
    </w:p>
    <w:p w:rsidR="002E3BAB" w:rsidRDefault="008D4D90" w14:paraId="6C6A9683" w14:textId="68CC2B0F">
      <w:pPr>
        <w:pStyle w:val="TOC1"/>
        <w:rPr>
          <w:rFonts w:asciiTheme="minorHAnsi" w:hAnsiTheme="minorHAnsi" w:eastAsiaTheme="minorEastAsia" w:cstheme="minorBidi"/>
          <w:b w:val="0"/>
          <w:bCs w:val="0"/>
          <w:caps w:val="0"/>
          <w:sz w:val="22"/>
          <w:szCs w:val="22"/>
        </w:rPr>
      </w:pPr>
      <w:hyperlink w:history="1" w:anchor="_Toc26307426">
        <w:r w:rsidRPr="00886821" w:rsidR="002E3BAB">
          <w:rPr>
            <w:rStyle w:val="Hyperlink"/>
          </w:rPr>
          <w:t>A4.  Efforts to identify duplication.</w:t>
        </w:r>
        <w:r w:rsidR="002E3BAB">
          <w:rPr>
            <w:webHidden/>
          </w:rPr>
          <w:tab/>
        </w:r>
        <w:r w:rsidR="002E3BAB">
          <w:rPr>
            <w:webHidden/>
          </w:rPr>
          <w:fldChar w:fldCharType="begin"/>
        </w:r>
        <w:r w:rsidR="002E3BAB">
          <w:rPr>
            <w:webHidden/>
          </w:rPr>
          <w:instrText xml:space="preserve"> PAGEREF _Toc26307426 \h </w:instrText>
        </w:r>
        <w:r w:rsidR="002E3BAB">
          <w:rPr>
            <w:webHidden/>
          </w:rPr>
        </w:r>
        <w:r w:rsidR="002E3BAB">
          <w:rPr>
            <w:webHidden/>
          </w:rPr>
          <w:fldChar w:fldCharType="separate"/>
        </w:r>
        <w:r w:rsidR="0063442E">
          <w:rPr>
            <w:webHidden/>
          </w:rPr>
          <w:t>5</w:t>
        </w:r>
        <w:r w:rsidR="002E3BAB">
          <w:rPr>
            <w:webHidden/>
          </w:rPr>
          <w:fldChar w:fldCharType="end"/>
        </w:r>
      </w:hyperlink>
    </w:p>
    <w:p w:rsidR="002E3BAB" w:rsidRDefault="008D4D90" w14:paraId="501D1647" w14:textId="5EE602AD">
      <w:pPr>
        <w:pStyle w:val="TOC1"/>
        <w:rPr>
          <w:rFonts w:asciiTheme="minorHAnsi" w:hAnsiTheme="minorHAnsi" w:eastAsiaTheme="minorEastAsia" w:cstheme="minorBidi"/>
          <w:b w:val="0"/>
          <w:bCs w:val="0"/>
          <w:caps w:val="0"/>
          <w:sz w:val="22"/>
          <w:szCs w:val="22"/>
        </w:rPr>
      </w:pPr>
      <w:hyperlink w:history="1" w:anchor="_Toc26307427">
        <w:r w:rsidRPr="00886821" w:rsidR="002E3BAB">
          <w:rPr>
            <w:rStyle w:val="Hyperlink"/>
          </w:rPr>
          <w:t>A5.  Impacts on small businesses or other small entities.</w:t>
        </w:r>
        <w:r w:rsidR="002E3BAB">
          <w:rPr>
            <w:webHidden/>
          </w:rPr>
          <w:tab/>
        </w:r>
        <w:r w:rsidR="002E3BAB">
          <w:rPr>
            <w:webHidden/>
          </w:rPr>
          <w:fldChar w:fldCharType="begin"/>
        </w:r>
        <w:r w:rsidR="002E3BAB">
          <w:rPr>
            <w:webHidden/>
          </w:rPr>
          <w:instrText xml:space="preserve"> PAGEREF _Toc26307427 \h </w:instrText>
        </w:r>
        <w:r w:rsidR="002E3BAB">
          <w:rPr>
            <w:webHidden/>
          </w:rPr>
        </w:r>
        <w:r w:rsidR="002E3BAB">
          <w:rPr>
            <w:webHidden/>
          </w:rPr>
          <w:fldChar w:fldCharType="separate"/>
        </w:r>
        <w:r w:rsidR="0063442E">
          <w:rPr>
            <w:webHidden/>
          </w:rPr>
          <w:t>5</w:t>
        </w:r>
        <w:r w:rsidR="002E3BAB">
          <w:rPr>
            <w:webHidden/>
          </w:rPr>
          <w:fldChar w:fldCharType="end"/>
        </w:r>
      </w:hyperlink>
    </w:p>
    <w:p w:rsidR="002E3BAB" w:rsidRDefault="008D4D90" w14:paraId="06EC70D9" w14:textId="6BB869E6">
      <w:pPr>
        <w:pStyle w:val="TOC1"/>
        <w:rPr>
          <w:rFonts w:asciiTheme="minorHAnsi" w:hAnsiTheme="minorHAnsi" w:eastAsiaTheme="minorEastAsia" w:cstheme="minorBidi"/>
          <w:b w:val="0"/>
          <w:bCs w:val="0"/>
          <w:caps w:val="0"/>
          <w:sz w:val="22"/>
          <w:szCs w:val="22"/>
        </w:rPr>
      </w:pPr>
      <w:hyperlink w:history="1" w:anchor="_Toc26307428">
        <w:r w:rsidRPr="00886821" w:rsidR="002E3BAB">
          <w:rPr>
            <w:rStyle w:val="Hyperlink"/>
          </w:rPr>
          <w:t>A6.  Consequences of collecting the information less frequently.</w:t>
        </w:r>
        <w:r w:rsidR="002E3BAB">
          <w:rPr>
            <w:webHidden/>
          </w:rPr>
          <w:tab/>
        </w:r>
        <w:r w:rsidR="002E3BAB">
          <w:rPr>
            <w:webHidden/>
          </w:rPr>
          <w:fldChar w:fldCharType="begin"/>
        </w:r>
        <w:r w:rsidR="002E3BAB">
          <w:rPr>
            <w:webHidden/>
          </w:rPr>
          <w:instrText xml:space="preserve"> PAGEREF _Toc26307428 \h </w:instrText>
        </w:r>
        <w:r w:rsidR="002E3BAB">
          <w:rPr>
            <w:webHidden/>
          </w:rPr>
        </w:r>
        <w:r w:rsidR="002E3BAB">
          <w:rPr>
            <w:webHidden/>
          </w:rPr>
          <w:fldChar w:fldCharType="separate"/>
        </w:r>
        <w:r w:rsidR="0063442E">
          <w:rPr>
            <w:webHidden/>
          </w:rPr>
          <w:t>6</w:t>
        </w:r>
        <w:r w:rsidR="002E3BAB">
          <w:rPr>
            <w:webHidden/>
          </w:rPr>
          <w:fldChar w:fldCharType="end"/>
        </w:r>
      </w:hyperlink>
    </w:p>
    <w:p w:rsidR="002E3BAB" w:rsidRDefault="008D4D90" w14:paraId="37B1DA26" w14:textId="7FBCB425">
      <w:pPr>
        <w:pStyle w:val="TOC1"/>
        <w:rPr>
          <w:rFonts w:asciiTheme="minorHAnsi" w:hAnsiTheme="minorHAnsi" w:eastAsiaTheme="minorEastAsia" w:cstheme="minorBidi"/>
          <w:b w:val="0"/>
          <w:bCs w:val="0"/>
          <w:caps w:val="0"/>
          <w:sz w:val="22"/>
          <w:szCs w:val="22"/>
        </w:rPr>
      </w:pPr>
      <w:hyperlink w:history="1" w:anchor="_Toc26307429">
        <w:r w:rsidRPr="00886821" w:rsidR="002E3BAB">
          <w:rPr>
            <w:rStyle w:val="Hyperlink"/>
          </w:rPr>
          <w:t>A7.  Special circumstances relating to the Guidelines of 5 CFR 1320.5.</w:t>
        </w:r>
        <w:r w:rsidR="002E3BAB">
          <w:rPr>
            <w:webHidden/>
          </w:rPr>
          <w:tab/>
        </w:r>
        <w:r w:rsidR="002E3BAB">
          <w:rPr>
            <w:webHidden/>
          </w:rPr>
          <w:fldChar w:fldCharType="begin"/>
        </w:r>
        <w:r w:rsidR="002E3BAB">
          <w:rPr>
            <w:webHidden/>
          </w:rPr>
          <w:instrText xml:space="preserve"> PAGEREF _Toc26307429 \h </w:instrText>
        </w:r>
        <w:r w:rsidR="002E3BAB">
          <w:rPr>
            <w:webHidden/>
          </w:rPr>
        </w:r>
        <w:r w:rsidR="002E3BAB">
          <w:rPr>
            <w:webHidden/>
          </w:rPr>
          <w:fldChar w:fldCharType="separate"/>
        </w:r>
        <w:r w:rsidR="0063442E">
          <w:rPr>
            <w:webHidden/>
          </w:rPr>
          <w:t>6</w:t>
        </w:r>
        <w:r w:rsidR="002E3BAB">
          <w:rPr>
            <w:webHidden/>
          </w:rPr>
          <w:fldChar w:fldCharType="end"/>
        </w:r>
      </w:hyperlink>
    </w:p>
    <w:p w:rsidR="002E3BAB" w:rsidRDefault="008D4D90" w14:paraId="3D0AA8D0" w14:textId="3FD0BEBC">
      <w:pPr>
        <w:pStyle w:val="TOC1"/>
        <w:rPr>
          <w:rFonts w:asciiTheme="minorHAnsi" w:hAnsiTheme="minorHAnsi" w:eastAsiaTheme="minorEastAsia" w:cstheme="minorBidi"/>
          <w:b w:val="0"/>
          <w:bCs w:val="0"/>
          <w:caps w:val="0"/>
          <w:sz w:val="22"/>
          <w:szCs w:val="22"/>
        </w:rPr>
      </w:pPr>
      <w:hyperlink w:history="1" w:anchor="_Toc26307430">
        <w:r w:rsidRPr="00886821" w:rsidR="002E3BAB">
          <w:rPr>
            <w:rStyle w:val="Hyperlink"/>
          </w:rPr>
          <w:t>A8.  Comments to the Federal Register Notice and efforts for consultation.</w:t>
        </w:r>
        <w:r w:rsidR="002E3BAB">
          <w:rPr>
            <w:webHidden/>
          </w:rPr>
          <w:tab/>
        </w:r>
        <w:r w:rsidR="002E3BAB">
          <w:rPr>
            <w:webHidden/>
          </w:rPr>
          <w:fldChar w:fldCharType="begin"/>
        </w:r>
        <w:r w:rsidR="002E3BAB">
          <w:rPr>
            <w:webHidden/>
          </w:rPr>
          <w:instrText xml:space="preserve"> PAGEREF _Toc26307430 \h </w:instrText>
        </w:r>
        <w:r w:rsidR="002E3BAB">
          <w:rPr>
            <w:webHidden/>
          </w:rPr>
        </w:r>
        <w:r w:rsidR="002E3BAB">
          <w:rPr>
            <w:webHidden/>
          </w:rPr>
          <w:fldChar w:fldCharType="separate"/>
        </w:r>
        <w:r w:rsidR="0063442E">
          <w:rPr>
            <w:webHidden/>
          </w:rPr>
          <w:t>7</w:t>
        </w:r>
        <w:r w:rsidR="002E3BAB">
          <w:rPr>
            <w:webHidden/>
          </w:rPr>
          <w:fldChar w:fldCharType="end"/>
        </w:r>
      </w:hyperlink>
    </w:p>
    <w:p w:rsidR="002E3BAB" w:rsidRDefault="008D4D90" w14:paraId="5CFB1890" w14:textId="0FEFC881">
      <w:pPr>
        <w:pStyle w:val="TOC1"/>
        <w:rPr>
          <w:rFonts w:asciiTheme="minorHAnsi" w:hAnsiTheme="minorHAnsi" w:eastAsiaTheme="minorEastAsia" w:cstheme="minorBidi"/>
          <w:b w:val="0"/>
          <w:bCs w:val="0"/>
          <w:caps w:val="0"/>
          <w:sz w:val="22"/>
          <w:szCs w:val="22"/>
        </w:rPr>
      </w:pPr>
      <w:hyperlink w:history="1" w:anchor="_Toc26307431">
        <w:r w:rsidRPr="00886821" w:rsidR="002E3BAB">
          <w:rPr>
            <w:rStyle w:val="Hyperlink"/>
          </w:rPr>
          <w:t>A9.  Explain any decisions to provide any payment or gift to respondents.</w:t>
        </w:r>
        <w:r w:rsidR="002E3BAB">
          <w:rPr>
            <w:webHidden/>
          </w:rPr>
          <w:tab/>
        </w:r>
        <w:r w:rsidR="002E3BAB">
          <w:rPr>
            <w:webHidden/>
          </w:rPr>
          <w:fldChar w:fldCharType="begin"/>
        </w:r>
        <w:r w:rsidR="002E3BAB">
          <w:rPr>
            <w:webHidden/>
          </w:rPr>
          <w:instrText xml:space="preserve"> PAGEREF _Toc26307431 \h </w:instrText>
        </w:r>
        <w:r w:rsidR="002E3BAB">
          <w:rPr>
            <w:webHidden/>
          </w:rPr>
        </w:r>
        <w:r w:rsidR="002E3BAB">
          <w:rPr>
            <w:webHidden/>
          </w:rPr>
          <w:fldChar w:fldCharType="separate"/>
        </w:r>
        <w:r w:rsidR="0063442E">
          <w:rPr>
            <w:webHidden/>
          </w:rPr>
          <w:t>8</w:t>
        </w:r>
        <w:r w:rsidR="002E3BAB">
          <w:rPr>
            <w:webHidden/>
          </w:rPr>
          <w:fldChar w:fldCharType="end"/>
        </w:r>
      </w:hyperlink>
    </w:p>
    <w:p w:rsidR="002E3BAB" w:rsidRDefault="008D4D90" w14:paraId="27EA46D2" w14:textId="3184C900">
      <w:pPr>
        <w:pStyle w:val="TOC1"/>
        <w:rPr>
          <w:rFonts w:asciiTheme="minorHAnsi" w:hAnsiTheme="minorHAnsi" w:eastAsiaTheme="minorEastAsia" w:cstheme="minorBidi"/>
          <w:b w:val="0"/>
          <w:bCs w:val="0"/>
          <w:caps w:val="0"/>
          <w:sz w:val="22"/>
          <w:szCs w:val="22"/>
        </w:rPr>
      </w:pPr>
      <w:hyperlink w:history="1" w:anchor="_Toc26307432">
        <w:r w:rsidRPr="00886821" w:rsidR="002E3BAB">
          <w:rPr>
            <w:rStyle w:val="Hyperlink"/>
          </w:rPr>
          <w:t>A10.  Assurances of confidentiality provided to respondents.</w:t>
        </w:r>
        <w:r w:rsidR="002E3BAB">
          <w:rPr>
            <w:webHidden/>
          </w:rPr>
          <w:tab/>
        </w:r>
        <w:r w:rsidR="002E3BAB">
          <w:rPr>
            <w:webHidden/>
          </w:rPr>
          <w:fldChar w:fldCharType="begin"/>
        </w:r>
        <w:r w:rsidR="002E3BAB">
          <w:rPr>
            <w:webHidden/>
          </w:rPr>
          <w:instrText xml:space="preserve"> PAGEREF _Toc26307432 \h </w:instrText>
        </w:r>
        <w:r w:rsidR="002E3BAB">
          <w:rPr>
            <w:webHidden/>
          </w:rPr>
        </w:r>
        <w:r w:rsidR="002E3BAB">
          <w:rPr>
            <w:webHidden/>
          </w:rPr>
          <w:fldChar w:fldCharType="separate"/>
        </w:r>
        <w:r w:rsidR="0063442E">
          <w:rPr>
            <w:webHidden/>
          </w:rPr>
          <w:t>9</w:t>
        </w:r>
        <w:r w:rsidR="002E3BAB">
          <w:rPr>
            <w:webHidden/>
          </w:rPr>
          <w:fldChar w:fldCharType="end"/>
        </w:r>
      </w:hyperlink>
    </w:p>
    <w:p w:rsidR="002E3BAB" w:rsidRDefault="008D4D90" w14:paraId="61ABBF74" w14:textId="51093307">
      <w:pPr>
        <w:pStyle w:val="TOC1"/>
        <w:rPr>
          <w:rFonts w:asciiTheme="minorHAnsi" w:hAnsiTheme="minorHAnsi" w:eastAsiaTheme="minorEastAsia" w:cstheme="minorBidi"/>
          <w:b w:val="0"/>
          <w:bCs w:val="0"/>
          <w:caps w:val="0"/>
          <w:sz w:val="22"/>
          <w:szCs w:val="22"/>
        </w:rPr>
      </w:pPr>
      <w:hyperlink w:history="1" w:anchor="_Toc26307433">
        <w:r w:rsidRPr="00886821" w:rsidR="002E3BAB">
          <w:rPr>
            <w:rStyle w:val="Hyperlink"/>
          </w:rPr>
          <w:t>A11.  Justification for any questions of a sensitive nature.</w:t>
        </w:r>
        <w:r w:rsidR="002E3BAB">
          <w:rPr>
            <w:webHidden/>
          </w:rPr>
          <w:tab/>
        </w:r>
        <w:r w:rsidR="002E3BAB">
          <w:rPr>
            <w:webHidden/>
          </w:rPr>
          <w:fldChar w:fldCharType="begin"/>
        </w:r>
        <w:r w:rsidR="002E3BAB">
          <w:rPr>
            <w:webHidden/>
          </w:rPr>
          <w:instrText xml:space="preserve"> PAGEREF _Toc26307433 \h </w:instrText>
        </w:r>
        <w:r w:rsidR="002E3BAB">
          <w:rPr>
            <w:webHidden/>
          </w:rPr>
        </w:r>
        <w:r w:rsidR="002E3BAB">
          <w:rPr>
            <w:webHidden/>
          </w:rPr>
          <w:fldChar w:fldCharType="separate"/>
        </w:r>
        <w:r w:rsidR="0063442E">
          <w:rPr>
            <w:webHidden/>
          </w:rPr>
          <w:t>9</w:t>
        </w:r>
        <w:r w:rsidR="002E3BAB">
          <w:rPr>
            <w:webHidden/>
          </w:rPr>
          <w:fldChar w:fldCharType="end"/>
        </w:r>
      </w:hyperlink>
    </w:p>
    <w:p w:rsidR="002E3BAB" w:rsidRDefault="008D4D90" w14:paraId="14DCA4D4" w14:textId="719B717F">
      <w:pPr>
        <w:pStyle w:val="TOC1"/>
        <w:rPr>
          <w:rFonts w:asciiTheme="minorHAnsi" w:hAnsiTheme="minorHAnsi" w:eastAsiaTheme="minorEastAsia" w:cstheme="minorBidi"/>
          <w:b w:val="0"/>
          <w:bCs w:val="0"/>
          <w:caps w:val="0"/>
          <w:sz w:val="22"/>
          <w:szCs w:val="22"/>
        </w:rPr>
      </w:pPr>
      <w:hyperlink w:history="1" w:anchor="_Toc26307434">
        <w:r w:rsidRPr="00886821" w:rsidR="002E3BAB">
          <w:rPr>
            <w:rStyle w:val="Hyperlink"/>
          </w:rPr>
          <w:t>A12.  Estimates of the hour burden of the collection of information.</w:t>
        </w:r>
        <w:r w:rsidR="002E3BAB">
          <w:rPr>
            <w:webHidden/>
          </w:rPr>
          <w:tab/>
        </w:r>
        <w:r w:rsidR="002E3BAB">
          <w:rPr>
            <w:webHidden/>
          </w:rPr>
          <w:fldChar w:fldCharType="begin"/>
        </w:r>
        <w:r w:rsidR="002E3BAB">
          <w:rPr>
            <w:webHidden/>
          </w:rPr>
          <w:instrText xml:space="preserve"> PAGEREF _Toc26307434 \h </w:instrText>
        </w:r>
        <w:r w:rsidR="002E3BAB">
          <w:rPr>
            <w:webHidden/>
          </w:rPr>
        </w:r>
        <w:r w:rsidR="002E3BAB">
          <w:rPr>
            <w:webHidden/>
          </w:rPr>
          <w:fldChar w:fldCharType="separate"/>
        </w:r>
        <w:r w:rsidR="0063442E">
          <w:rPr>
            <w:webHidden/>
          </w:rPr>
          <w:t>10</w:t>
        </w:r>
        <w:r w:rsidR="002E3BAB">
          <w:rPr>
            <w:webHidden/>
          </w:rPr>
          <w:fldChar w:fldCharType="end"/>
        </w:r>
      </w:hyperlink>
    </w:p>
    <w:p w:rsidR="002E3BAB" w:rsidRDefault="008D4D90" w14:paraId="6FAC0AC4" w14:textId="1F44076F">
      <w:pPr>
        <w:pStyle w:val="TOC1"/>
        <w:rPr>
          <w:rFonts w:asciiTheme="minorHAnsi" w:hAnsiTheme="minorHAnsi" w:eastAsiaTheme="minorEastAsia" w:cstheme="minorBidi"/>
          <w:b w:val="0"/>
          <w:bCs w:val="0"/>
          <w:caps w:val="0"/>
          <w:sz w:val="22"/>
          <w:szCs w:val="22"/>
        </w:rPr>
      </w:pPr>
      <w:hyperlink w:history="1" w:anchor="_Toc26307435">
        <w:r w:rsidRPr="00886821" w:rsidR="002E3BAB">
          <w:rPr>
            <w:rStyle w:val="Hyperlink"/>
          </w:rPr>
          <w:t>A13.  Estimates of other total annual cost burden.</w:t>
        </w:r>
        <w:r w:rsidR="002E3BAB">
          <w:rPr>
            <w:webHidden/>
          </w:rPr>
          <w:tab/>
        </w:r>
        <w:r w:rsidR="002E3BAB">
          <w:rPr>
            <w:webHidden/>
          </w:rPr>
          <w:fldChar w:fldCharType="begin"/>
        </w:r>
        <w:r w:rsidR="002E3BAB">
          <w:rPr>
            <w:webHidden/>
          </w:rPr>
          <w:instrText xml:space="preserve"> PAGEREF _Toc26307435 \h </w:instrText>
        </w:r>
        <w:r w:rsidR="002E3BAB">
          <w:rPr>
            <w:webHidden/>
          </w:rPr>
        </w:r>
        <w:r w:rsidR="002E3BAB">
          <w:rPr>
            <w:webHidden/>
          </w:rPr>
          <w:fldChar w:fldCharType="separate"/>
        </w:r>
        <w:r w:rsidR="0063442E">
          <w:rPr>
            <w:webHidden/>
          </w:rPr>
          <w:t>13</w:t>
        </w:r>
        <w:r w:rsidR="002E3BAB">
          <w:rPr>
            <w:webHidden/>
          </w:rPr>
          <w:fldChar w:fldCharType="end"/>
        </w:r>
      </w:hyperlink>
    </w:p>
    <w:p w:rsidR="002E3BAB" w:rsidRDefault="008D4D90" w14:paraId="3625F26C" w14:textId="21F9DB19">
      <w:pPr>
        <w:pStyle w:val="TOC1"/>
        <w:rPr>
          <w:rFonts w:asciiTheme="minorHAnsi" w:hAnsiTheme="minorHAnsi" w:eastAsiaTheme="minorEastAsia" w:cstheme="minorBidi"/>
          <w:b w:val="0"/>
          <w:bCs w:val="0"/>
          <w:caps w:val="0"/>
          <w:sz w:val="22"/>
          <w:szCs w:val="22"/>
        </w:rPr>
      </w:pPr>
      <w:hyperlink w:history="1" w:anchor="_Toc26307436">
        <w:r w:rsidRPr="00886821" w:rsidR="002E3BAB">
          <w:rPr>
            <w:rStyle w:val="Hyperlink"/>
          </w:rPr>
          <w:t>A14.  Provide estimates of annualized cost to the Federal government.</w:t>
        </w:r>
        <w:r w:rsidR="002E3BAB">
          <w:rPr>
            <w:webHidden/>
          </w:rPr>
          <w:tab/>
        </w:r>
        <w:r w:rsidR="002E3BAB">
          <w:rPr>
            <w:webHidden/>
          </w:rPr>
          <w:fldChar w:fldCharType="begin"/>
        </w:r>
        <w:r w:rsidR="002E3BAB">
          <w:rPr>
            <w:webHidden/>
          </w:rPr>
          <w:instrText xml:space="preserve"> PAGEREF _Toc26307436 \h </w:instrText>
        </w:r>
        <w:r w:rsidR="002E3BAB">
          <w:rPr>
            <w:webHidden/>
          </w:rPr>
        </w:r>
        <w:r w:rsidR="002E3BAB">
          <w:rPr>
            <w:webHidden/>
          </w:rPr>
          <w:fldChar w:fldCharType="separate"/>
        </w:r>
        <w:r w:rsidR="0063442E">
          <w:rPr>
            <w:webHidden/>
          </w:rPr>
          <w:t>13</w:t>
        </w:r>
        <w:r w:rsidR="002E3BAB">
          <w:rPr>
            <w:webHidden/>
          </w:rPr>
          <w:fldChar w:fldCharType="end"/>
        </w:r>
      </w:hyperlink>
    </w:p>
    <w:p w:rsidR="002E3BAB" w:rsidRDefault="008D4D90" w14:paraId="68D1DE64" w14:textId="76FA295D">
      <w:pPr>
        <w:pStyle w:val="TOC1"/>
        <w:rPr>
          <w:rFonts w:asciiTheme="minorHAnsi" w:hAnsiTheme="minorHAnsi" w:eastAsiaTheme="minorEastAsia" w:cstheme="minorBidi"/>
          <w:b w:val="0"/>
          <w:bCs w:val="0"/>
          <w:caps w:val="0"/>
          <w:sz w:val="22"/>
          <w:szCs w:val="22"/>
        </w:rPr>
      </w:pPr>
      <w:hyperlink w:history="1" w:anchor="_Toc26307437">
        <w:r w:rsidRPr="00886821" w:rsidR="002E3BAB">
          <w:rPr>
            <w:rStyle w:val="Hyperlink"/>
          </w:rPr>
          <w:t>A15.  Explanation of program changes or adjustments.</w:t>
        </w:r>
        <w:r w:rsidR="002E3BAB">
          <w:rPr>
            <w:webHidden/>
          </w:rPr>
          <w:tab/>
        </w:r>
        <w:r w:rsidR="002E3BAB">
          <w:rPr>
            <w:webHidden/>
          </w:rPr>
          <w:fldChar w:fldCharType="begin"/>
        </w:r>
        <w:r w:rsidR="002E3BAB">
          <w:rPr>
            <w:webHidden/>
          </w:rPr>
          <w:instrText xml:space="preserve"> PAGEREF _Toc26307437 \h </w:instrText>
        </w:r>
        <w:r w:rsidR="002E3BAB">
          <w:rPr>
            <w:webHidden/>
          </w:rPr>
        </w:r>
        <w:r w:rsidR="002E3BAB">
          <w:rPr>
            <w:webHidden/>
          </w:rPr>
          <w:fldChar w:fldCharType="separate"/>
        </w:r>
        <w:r w:rsidR="0063442E">
          <w:rPr>
            <w:webHidden/>
          </w:rPr>
          <w:t>14</w:t>
        </w:r>
        <w:r w:rsidR="002E3BAB">
          <w:rPr>
            <w:webHidden/>
          </w:rPr>
          <w:fldChar w:fldCharType="end"/>
        </w:r>
      </w:hyperlink>
    </w:p>
    <w:p w:rsidR="002E3BAB" w:rsidRDefault="008D4D90" w14:paraId="564D9544" w14:textId="063DE036">
      <w:pPr>
        <w:pStyle w:val="TOC1"/>
        <w:rPr>
          <w:rFonts w:asciiTheme="minorHAnsi" w:hAnsiTheme="minorHAnsi" w:eastAsiaTheme="minorEastAsia" w:cstheme="minorBidi"/>
          <w:b w:val="0"/>
          <w:bCs w:val="0"/>
          <w:caps w:val="0"/>
          <w:sz w:val="22"/>
          <w:szCs w:val="22"/>
        </w:rPr>
      </w:pPr>
      <w:hyperlink w:history="1" w:anchor="_Toc26307438">
        <w:r w:rsidRPr="00886821" w:rsidR="002E3BAB">
          <w:rPr>
            <w:rStyle w:val="Hyperlink"/>
          </w:rPr>
          <w:t>A16.  Plans for tabulation, and publication and project time schedule.</w:t>
        </w:r>
        <w:r w:rsidR="002E3BAB">
          <w:rPr>
            <w:webHidden/>
          </w:rPr>
          <w:tab/>
        </w:r>
        <w:r w:rsidR="002E3BAB">
          <w:rPr>
            <w:webHidden/>
          </w:rPr>
          <w:fldChar w:fldCharType="begin"/>
        </w:r>
        <w:r w:rsidR="002E3BAB">
          <w:rPr>
            <w:webHidden/>
          </w:rPr>
          <w:instrText xml:space="preserve"> PAGEREF _Toc26307438 \h </w:instrText>
        </w:r>
        <w:r w:rsidR="002E3BAB">
          <w:rPr>
            <w:webHidden/>
          </w:rPr>
        </w:r>
        <w:r w:rsidR="002E3BAB">
          <w:rPr>
            <w:webHidden/>
          </w:rPr>
          <w:fldChar w:fldCharType="separate"/>
        </w:r>
        <w:r w:rsidR="0063442E">
          <w:rPr>
            <w:webHidden/>
          </w:rPr>
          <w:t>15</w:t>
        </w:r>
        <w:r w:rsidR="002E3BAB">
          <w:rPr>
            <w:webHidden/>
          </w:rPr>
          <w:fldChar w:fldCharType="end"/>
        </w:r>
      </w:hyperlink>
    </w:p>
    <w:p w:rsidR="002E3BAB" w:rsidRDefault="008D4D90" w14:paraId="796443F7" w14:textId="15A57446">
      <w:pPr>
        <w:pStyle w:val="TOC1"/>
        <w:rPr>
          <w:rFonts w:asciiTheme="minorHAnsi" w:hAnsiTheme="minorHAnsi" w:eastAsiaTheme="minorEastAsia" w:cstheme="minorBidi"/>
          <w:b w:val="0"/>
          <w:bCs w:val="0"/>
          <w:caps w:val="0"/>
          <w:sz w:val="22"/>
          <w:szCs w:val="22"/>
        </w:rPr>
      </w:pPr>
      <w:hyperlink w:history="1" w:anchor="_Toc26307439">
        <w:r w:rsidRPr="00886821" w:rsidR="002E3BAB">
          <w:rPr>
            <w:rStyle w:val="Hyperlink"/>
          </w:rPr>
          <w:t>A17.  Displaying the OMB Approval Expiration Date.</w:t>
        </w:r>
        <w:r w:rsidR="002E3BAB">
          <w:rPr>
            <w:webHidden/>
          </w:rPr>
          <w:tab/>
        </w:r>
        <w:r w:rsidR="002E3BAB">
          <w:rPr>
            <w:webHidden/>
          </w:rPr>
          <w:fldChar w:fldCharType="begin"/>
        </w:r>
        <w:r w:rsidR="002E3BAB">
          <w:rPr>
            <w:webHidden/>
          </w:rPr>
          <w:instrText xml:space="preserve"> PAGEREF _Toc26307439 \h </w:instrText>
        </w:r>
        <w:r w:rsidR="002E3BAB">
          <w:rPr>
            <w:webHidden/>
          </w:rPr>
        </w:r>
        <w:r w:rsidR="002E3BAB">
          <w:rPr>
            <w:webHidden/>
          </w:rPr>
          <w:fldChar w:fldCharType="separate"/>
        </w:r>
        <w:r w:rsidR="0063442E">
          <w:rPr>
            <w:webHidden/>
          </w:rPr>
          <w:t>15</w:t>
        </w:r>
        <w:r w:rsidR="002E3BAB">
          <w:rPr>
            <w:webHidden/>
          </w:rPr>
          <w:fldChar w:fldCharType="end"/>
        </w:r>
      </w:hyperlink>
    </w:p>
    <w:p w:rsidR="002E3BAB" w:rsidRDefault="008D4D90" w14:paraId="16905B03" w14:textId="7BCF59B9">
      <w:pPr>
        <w:pStyle w:val="TOC1"/>
        <w:rPr>
          <w:rFonts w:asciiTheme="minorHAnsi" w:hAnsiTheme="minorHAnsi" w:eastAsiaTheme="minorEastAsia" w:cstheme="minorBidi"/>
          <w:b w:val="0"/>
          <w:bCs w:val="0"/>
          <w:caps w:val="0"/>
          <w:sz w:val="22"/>
          <w:szCs w:val="22"/>
        </w:rPr>
      </w:pPr>
      <w:hyperlink w:history="1" w:anchor="_Toc26307440">
        <w:r w:rsidRPr="00886821" w:rsidR="002E3BAB">
          <w:rPr>
            <w:rStyle w:val="Hyperlink"/>
          </w:rPr>
          <w:t>A18.  Exceptions to the certification statement identified in Item 19.</w:t>
        </w:r>
        <w:r w:rsidR="002E3BAB">
          <w:rPr>
            <w:webHidden/>
          </w:rPr>
          <w:tab/>
        </w:r>
        <w:r w:rsidR="002E3BAB">
          <w:rPr>
            <w:webHidden/>
          </w:rPr>
          <w:fldChar w:fldCharType="begin"/>
        </w:r>
        <w:r w:rsidR="002E3BAB">
          <w:rPr>
            <w:webHidden/>
          </w:rPr>
          <w:instrText xml:space="preserve"> PAGEREF _Toc26307440 \h </w:instrText>
        </w:r>
        <w:r w:rsidR="002E3BAB">
          <w:rPr>
            <w:webHidden/>
          </w:rPr>
        </w:r>
        <w:r w:rsidR="002E3BAB">
          <w:rPr>
            <w:webHidden/>
          </w:rPr>
          <w:fldChar w:fldCharType="separate"/>
        </w:r>
        <w:r w:rsidR="0063442E">
          <w:rPr>
            <w:webHidden/>
          </w:rPr>
          <w:t>15</w:t>
        </w:r>
        <w:r w:rsidR="002E3BAB">
          <w:rPr>
            <w:webHidden/>
          </w:rPr>
          <w:fldChar w:fldCharType="end"/>
        </w:r>
      </w:hyperlink>
    </w:p>
    <w:p w:rsidR="00905A5F" w:rsidP="009F7E1A" w:rsidRDefault="00905A5F" w14:paraId="65008F54" w14:textId="5C9F1F51">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65008F55" w14:textId="77777777">
      <w:pPr>
        <w:tabs>
          <w:tab w:val="center" w:pos="4680"/>
        </w:tabs>
        <w:rPr>
          <w:rFonts w:ascii="Times New Roman" w:hAnsi="Times New Roman"/>
          <w:b/>
          <w:szCs w:val="24"/>
          <w:u w:val="single"/>
        </w:rPr>
      </w:pPr>
    </w:p>
    <w:p w:rsidR="00905A5F" w:rsidP="009F7E1A" w:rsidRDefault="00905A5F" w14:paraId="65008F56" w14:textId="77777777">
      <w:pPr>
        <w:tabs>
          <w:tab w:val="center" w:pos="4680"/>
        </w:tabs>
        <w:rPr>
          <w:rFonts w:ascii="Times New Roman" w:hAnsi="Times New Roman"/>
          <w:b/>
          <w:szCs w:val="24"/>
          <w:u w:val="single"/>
        </w:rPr>
      </w:pPr>
    </w:p>
    <w:p w:rsidR="002568E6" w:rsidP="009F7E1A" w:rsidRDefault="00905A5F" w14:paraId="65008F57"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6644E3" w:rsidP="009F7E1A" w:rsidRDefault="006644E3" w14:paraId="3D9CC974" w14:textId="54BEA8D9">
      <w:pPr>
        <w:tabs>
          <w:tab w:val="center" w:pos="4680"/>
        </w:tabs>
        <w:rPr>
          <w:rFonts w:ascii="Times New Roman" w:hAnsi="Times New Roman"/>
          <w:szCs w:val="24"/>
        </w:rPr>
      </w:pPr>
      <w:r>
        <w:rPr>
          <w:rFonts w:ascii="Times New Roman" w:hAnsi="Times New Roman"/>
          <w:szCs w:val="24"/>
        </w:rPr>
        <w:t xml:space="preserve">Appendix A: </w:t>
      </w:r>
      <w:r w:rsidR="004347CE">
        <w:rPr>
          <w:rFonts w:ascii="Times New Roman" w:hAnsi="Times New Roman"/>
          <w:szCs w:val="24"/>
        </w:rPr>
        <w:t xml:space="preserve">Legal Authority: </w:t>
      </w:r>
      <w:r w:rsidRPr="00DA6EF0" w:rsidR="007A0CA9">
        <w:rPr>
          <w:rFonts w:ascii="Times New Roman" w:hAnsi="Times New Roman"/>
          <w:szCs w:val="24"/>
        </w:rPr>
        <w:t xml:space="preserve">Section </w:t>
      </w:r>
      <w:r w:rsidRPr="00DA6EF0" w:rsidR="00DA6EF0">
        <w:rPr>
          <w:rFonts w:ascii="Times New Roman" w:hAnsi="Times New Roman"/>
          <w:szCs w:val="24"/>
        </w:rPr>
        <w:t>5(e)(6)(C)</w:t>
      </w:r>
      <w:r w:rsidRPr="00DA6EF0" w:rsidR="007A0CA9">
        <w:rPr>
          <w:rFonts w:ascii="Times New Roman" w:hAnsi="Times New Roman"/>
          <w:szCs w:val="24"/>
        </w:rPr>
        <w:t xml:space="preserve"> of the</w:t>
      </w:r>
      <w:r w:rsidR="007A0CA9">
        <w:rPr>
          <w:rFonts w:ascii="Times New Roman" w:hAnsi="Times New Roman"/>
          <w:szCs w:val="24"/>
        </w:rPr>
        <w:t xml:space="preserve"> </w:t>
      </w:r>
      <w:r w:rsidRPr="00E94C21">
        <w:rPr>
          <w:rFonts w:ascii="Times New Roman" w:hAnsi="Times New Roman"/>
          <w:szCs w:val="24"/>
        </w:rPr>
        <w:t>Food and Nutrition Act of 2008</w:t>
      </w:r>
    </w:p>
    <w:p w:rsidR="00DA6EF0" w:rsidP="009F7E1A" w:rsidRDefault="00DA6EF0" w14:paraId="48388A25" w14:textId="27842CD8">
      <w:pPr>
        <w:tabs>
          <w:tab w:val="center" w:pos="4680"/>
        </w:tabs>
        <w:rPr>
          <w:rFonts w:ascii="Times New Roman" w:hAnsi="Times New Roman"/>
          <w:szCs w:val="24"/>
        </w:rPr>
      </w:pPr>
      <w:r>
        <w:rPr>
          <w:rFonts w:ascii="Times New Roman" w:hAnsi="Times New Roman"/>
          <w:szCs w:val="24"/>
        </w:rPr>
        <w:t>Appendix B: Legal Authority: Section 5(m) of the Food and Nutrition Act of 2008</w:t>
      </w:r>
    </w:p>
    <w:p w:rsidR="007A0CA9" w:rsidP="009F7E1A" w:rsidRDefault="006644E3" w14:paraId="4D2D15E6" w14:textId="2CBBF67D">
      <w:pPr>
        <w:tabs>
          <w:tab w:val="center" w:pos="4680"/>
        </w:tabs>
        <w:rPr>
          <w:rFonts w:ascii="Times New Roman" w:hAnsi="Times New Roman"/>
          <w:szCs w:val="24"/>
        </w:rPr>
      </w:pPr>
      <w:r>
        <w:rPr>
          <w:rFonts w:ascii="Times New Roman" w:hAnsi="Times New Roman"/>
          <w:szCs w:val="24"/>
        </w:rPr>
        <w:t xml:space="preserve">Appendix </w:t>
      </w:r>
      <w:r w:rsidR="00DA6EF0">
        <w:rPr>
          <w:rFonts w:ascii="Times New Roman" w:hAnsi="Times New Roman"/>
          <w:szCs w:val="24"/>
        </w:rPr>
        <w:t>C</w:t>
      </w:r>
      <w:r>
        <w:rPr>
          <w:rFonts w:ascii="Times New Roman" w:hAnsi="Times New Roman"/>
          <w:szCs w:val="24"/>
        </w:rPr>
        <w:t xml:space="preserve">: </w:t>
      </w:r>
      <w:r w:rsidR="007A0CA9">
        <w:rPr>
          <w:rFonts w:ascii="Times New Roman" w:hAnsi="Times New Roman"/>
          <w:szCs w:val="24"/>
        </w:rPr>
        <w:t>Legal Authority: 7 CFR 273.9(d)(6)(iii)</w:t>
      </w:r>
    </w:p>
    <w:p w:rsidR="007A0CA9" w:rsidP="009F7E1A" w:rsidRDefault="002C1176" w14:paraId="3F1C57CA" w14:textId="3B6E0C85">
      <w:pPr>
        <w:tabs>
          <w:tab w:val="center" w:pos="4680"/>
        </w:tabs>
        <w:rPr>
          <w:rFonts w:ascii="Times New Roman" w:hAnsi="Times New Roman"/>
          <w:szCs w:val="24"/>
        </w:rPr>
      </w:pPr>
      <w:r>
        <w:rPr>
          <w:rFonts w:ascii="Times New Roman" w:hAnsi="Times New Roman"/>
          <w:szCs w:val="24"/>
        </w:rPr>
        <w:t>Appendix D</w:t>
      </w:r>
      <w:r w:rsidR="007A0CA9">
        <w:rPr>
          <w:rFonts w:ascii="Times New Roman" w:hAnsi="Times New Roman"/>
          <w:szCs w:val="24"/>
        </w:rPr>
        <w:t>: Legal Authority 7 CFR 273.11(b)</w:t>
      </w:r>
    </w:p>
    <w:p w:rsidR="00073A4A" w:rsidP="009F7E1A" w:rsidRDefault="00073A4A" w14:paraId="4FA3A5DD" w14:textId="2D4D2B2A">
      <w:pPr>
        <w:tabs>
          <w:tab w:val="center" w:pos="4680"/>
        </w:tabs>
        <w:rPr>
          <w:rFonts w:ascii="Times New Roman" w:hAnsi="Times New Roman"/>
          <w:szCs w:val="24"/>
        </w:rPr>
      </w:pPr>
      <w:r>
        <w:rPr>
          <w:rFonts w:ascii="Times New Roman" w:hAnsi="Times New Roman"/>
          <w:szCs w:val="24"/>
        </w:rPr>
        <w:t xml:space="preserve">Appendix </w:t>
      </w:r>
      <w:r w:rsidR="00AA4AFE">
        <w:rPr>
          <w:rFonts w:ascii="Times New Roman" w:hAnsi="Times New Roman"/>
          <w:szCs w:val="24"/>
        </w:rPr>
        <w:t>E</w:t>
      </w:r>
      <w:r>
        <w:rPr>
          <w:rFonts w:ascii="Times New Roman" w:hAnsi="Times New Roman"/>
          <w:szCs w:val="24"/>
        </w:rPr>
        <w:t>: Food Programs Reporting System (FPRS) Form Images</w:t>
      </w:r>
      <w:r w:rsidR="007E6B35">
        <w:rPr>
          <w:rFonts w:ascii="Times New Roman" w:hAnsi="Times New Roman"/>
          <w:szCs w:val="24"/>
        </w:rPr>
        <w:t xml:space="preserve"> FNS 388 and 388A</w:t>
      </w:r>
    </w:p>
    <w:p w:rsidR="00415224" w:rsidP="009F7E1A" w:rsidRDefault="006644E3" w14:paraId="6B6A6AA9" w14:textId="2A1C8F70">
      <w:pPr>
        <w:tabs>
          <w:tab w:val="center" w:pos="4680"/>
        </w:tabs>
        <w:rPr>
          <w:rFonts w:ascii="Times New Roman" w:hAnsi="Times New Roman"/>
          <w:szCs w:val="24"/>
        </w:rPr>
      </w:pPr>
      <w:r>
        <w:rPr>
          <w:rFonts w:ascii="Times New Roman" w:hAnsi="Times New Roman"/>
          <w:szCs w:val="24"/>
        </w:rPr>
        <w:t xml:space="preserve">Appendix </w:t>
      </w:r>
      <w:r w:rsidR="002C1176">
        <w:rPr>
          <w:rFonts w:ascii="Times New Roman" w:hAnsi="Times New Roman"/>
          <w:szCs w:val="24"/>
        </w:rPr>
        <w:t>F</w:t>
      </w:r>
      <w:r>
        <w:rPr>
          <w:rFonts w:ascii="Times New Roman" w:hAnsi="Times New Roman"/>
          <w:szCs w:val="24"/>
        </w:rPr>
        <w:t>: Public Comments</w:t>
      </w:r>
    </w:p>
    <w:p w:rsidR="00415224" w:rsidP="00DA6EF0" w:rsidRDefault="00415224" w14:paraId="4DBDE9D9" w14:textId="63D3DD79">
      <w:pPr>
        <w:tabs>
          <w:tab w:val="center" w:pos="4680"/>
        </w:tabs>
        <w:ind w:left="720"/>
        <w:rPr>
          <w:rFonts w:ascii="Times New Roman" w:hAnsi="Times New Roman"/>
          <w:szCs w:val="24"/>
        </w:rPr>
      </w:pPr>
      <w:r>
        <w:rPr>
          <w:rFonts w:ascii="Times New Roman" w:hAnsi="Times New Roman"/>
          <w:szCs w:val="24"/>
        </w:rPr>
        <w:t>Appendix</w:t>
      </w:r>
      <w:r w:rsidR="002C1176">
        <w:rPr>
          <w:rFonts w:ascii="Times New Roman" w:hAnsi="Times New Roman"/>
          <w:szCs w:val="24"/>
        </w:rPr>
        <w:t xml:space="preserve"> F</w:t>
      </w:r>
      <w:r>
        <w:rPr>
          <w:rFonts w:ascii="Times New Roman" w:hAnsi="Times New Roman"/>
          <w:szCs w:val="24"/>
        </w:rPr>
        <w:t>1: Public Comment Jane Quilter</w:t>
      </w:r>
    </w:p>
    <w:p w:rsidR="006644E3" w:rsidP="00DA6EF0" w:rsidRDefault="002C1176" w14:paraId="2C1513ED" w14:textId="3C57B345">
      <w:pPr>
        <w:tabs>
          <w:tab w:val="center" w:pos="4680"/>
        </w:tabs>
        <w:ind w:left="720"/>
        <w:rPr>
          <w:rFonts w:ascii="Times New Roman" w:hAnsi="Times New Roman"/>
          <w:szCs w:val="24"/>
        </w:rPr>
      </w:pPr>
      <w:r>
        <w:rPr>
          <w:rFonts w:ascii="Times New Roman" w:hAnsi="Times New Roman"/>
          <w:szCs w:val="24"/>
        </w:rPr>
        <w:t>Appendix F</w:t>
      </w:r>
      <w:r w:rsidR="00415224">
        <w:rPr>
          <w:rFonts w:ascii="Times New Roman" w:hAnsi="Times New Roman"/>
          <w:szCs w:val="24"/>
        </w:rPr>
        <w:t>2: Public Comment Jean Fitzgerald</w:t>
      </w:r>
    </w:p>
    <w:p w:rsidR="00415224" w:rsidP="00DA6EF0" w:rsidRDefault="002C1176" w14:paraId="56D47E87" w14:textId="4A8A1447">
      <w:pPr>
        <w:tabs>
          <w:tab w:val="center" w:pos="4680"/>
        </w:tabs>
        <w:ind w:left="720"/>
        <w:rPr>
          <w:rFonts w:ascii="Times New Roman" w:hAnsi="Times New Roman"/>
          <w:szCs w:val="24"/>
        </w:rPr>
      </w:pPr>
      <w:r>
        <w:rPr>
          <w:rFonts w:ascii="Times New Roman" w:hAnsi="Times New Roman"/>
          <w:szCs w:val="24"/>
        </w:rPr>
        <w:t>Appendix F</w:t>
      </w:r>
      <w:r w:rsidR="00415224">
        <w:rPr>
          <w:rFonts w:ascii="Times New Roman" w:hAnsi="Times New Roman"/>
          <w:szCs w:val="24"/>
        </w:rPr>
        <w:t>3: Public Comment Shyla Patera</w:t>
      </w:r>
    </w:p>
    <w:p w:rsidR="008B34F2" w:rsidP="00DA6EF0" w:rsidRDefault="008B34F2" w14:paraId="2E38BB1D" w14:textId="48A16FBF">
      <w:pPr>
        <w:tabs>
          <w:tab w:val="center" w:pos="4680"/>
        </w:tabs>
        <w:ind w:left="720"/>
        <w:rPr>
          <w:rFonts w:ascii="Times New Roman" w:hAnsi="Times New Roman"/>
          <w:szCs w:val="24"/>
        </w:rPr>
      </w:pPr>
      <w:r>
        <w:rPr>
          <w:rFonts w:ascii="Times New Roman" w:hAnsi="Times New Roman"/>
          <w:szCs w:val="24"/>
        </w:rPr>
        <w:t>Appendix F3a: FNS Response to Shyla Patera</w:t>
      </w:r>
    </w:p>
    <w:p w:rsidRPr="002568E6" w:rsidR="00073A4A" w:rsidP="009F7E1A" w:rsidRDefault="00073A4A" w14:paraId="7D802057" w14:textId="2A7B62D5">
      <w:pPr>
        <w:tabs>
          <w:tab w:val="center" w:pos="4680"/>
        </w:tabs>
        <w:rPr>
          <w:rFonts w:ascii="Times New Roman" w:hAnsi="Times New Roman"/>
          <w:szCs w:val="24"/>
        </w:rPr>
      </w:pPr>
      <w:r>
        <w:rPr>
          <w:rFonts w:ascii="Times New Roman" w:hAnsi="Times New Roman"/>
          <w:szCs w:val="24"/>
        </w:rPr>
        <w:t xml:space="preserve">Appendix </w:t>
      </w:r>
      <w:r w:rsidR="002C1176">
        <w:rPr>
          <w:rFonts w:ascii="Times New Roman" w:hAnsi="Times New Roman"/>
          <w:szCs w:val="24"/>
        </w:rPr>
        <w:t>G</w:t>
      </w:r>
      <w:r>
        <w:rPr>
          <w:rFonts w:ascii="Times New Roman" w:hAnsi="Times New Roman"/>
          <w:szCs w:val="24"/>
        </w:rPr>
        <w:t>: Burden Hour Estimate</w:t>
      </w:r>
    </w:p>
    <w:p w:rsidR="002568E6" w:rsidRDefault="002568E6" w14:paraId="65008F5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5A3F80" w:rsidP="0062567E" w:rsidRDefault="005A3F80" w14:paraId="65008F5D" w14:textId="77777777">
      <w:pPr>
        <w:pStyle w:val="Heading1"/>
        <w:rPr>
          <w:szCs w:val="24"/>
        </w:rPr>
      </w:pPr>
      <w:bookmarkStart w:name="_Toc401831357" w:id="0"/>
      <w:bookmarkStart w:name="_Toc26307423" w:id="1"/>
      <w:r w:rsidRPr="002568E6">
        <w:rPr>
          <w:szCs w:val="24"/>
        </w:rPr>
        <w:lastRenderedPageBreak/>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65008F5E" w14:textId="77777777">
      <w:pPr>
        <w:tabs>
          <w:tab w:val="left" w:pos="-720"/>
        </w:tabs>
        <w:suppressAutoHyphens/>
        <w:rPr>
          <w:rFonts w:ascii="Times New Roman" w:hAnsi="Times New Roman"/>
          <w:b/>
          <w:szCs w:val="24"/>
        </w:rPr>
      </w:pPr>
    </w:p>
    <w:p w:rsidRPr="002568E6" w:rsidR="003333DF" w:rsidP="003333DF" w:rsidRDefault="003333DF" w14:paraId="65008F5F"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65008F60" w14:textId="77777777">
      <w:pPr>
        <w:tabs>
          <w:tab w:val="left" w:pos="-720"/>
        </w:tabs>
        <w:suppressAutoHyphens/>
        <w:rPr>
          <w:rFonts w:ascii="Times New Roman" w:hAnsi="Times New Roman"/>
          <w:szCs w:val="24"/>
        </w:rPr>
      </w:pPr>
    </w:p>
    <w:p w:rsidR="008A14AA" w:rsidP="00E35F5F" w:rsidRDefault="00E35F5F" w14:paraId="29AE4596" w14:textId="41AF641C">
      <w:pPr>
        <w:tabs>
          <w:tab w:val="left" w:pos="-720"/>
        </w:tabs>
        <w:suppressAutoHyphens/>
        <w:spacing w:after="240" w:line="480" w:lineRule="auto"/>
        <w:rPr>
          <w:rFonts w:ascii="Times New Roman" w:hAnsi="Times New Roman"/>
          <w:szCs w:val="24"/>
        </w:rPr>
      </w:pPr>
      <w:r w:rsidRPr="00E96618">
        <w:rPr>
          <w:rFonts w:ascii="Times New Roman" w:hAnsi="Times New Roman"/>
          <w:szCs w:val="24"/>
        </w:rPr>
        <w:t xml:space="preserve">This is a revision of a </w:t>
      </w:r>
      <w:r w:rsidRPr="00E96618" w:rsidR="00562430">
        <w:rPr>
          <w:rFonts w:ascii="Times New Roman" w:hAnsi="Times New Roman"/>
          <w:szCs w:val="24"/>
        </w:rPr>
        <w:t>currently approved</w:t>
      </w:r>
      <w:r w:rsidRPr="00E96618">
        <w:rPr>
          <w:rFonts w:ascii="Times New Roman" w:hAnsi="Times New Roman"/>
          <w:szCs w:val="24"/>
        </w:rPr>
        <w:t xml:space="preserve"> information collection.</w:t>
      </w:r>
      <w:r w:rsidRPr="00E94C21">
        <w:rPr>
          <w:rFonts w:ascii="Times New Roman" w:hAnsi="Times New Roman"/>
          <w:szCs w:val="24"/>
        </w:rPr>
        <w:t xml:space="preserve">  This information collection</w:t>
      </w:r>
      <w:r w:rsidR="00B64032">
        <w:rPr>
          <w:rFonts w:ascii="Times New Roman" w:hAnsi="Times New Roman"/>
          <w:szCs w:val="24"/>
        </w:rPr>
        <w:t xml:space="preserve"> </w:t>
      </w:r>
      <w:r w:rsidRPr="00E94C21">
        <w:rPr>
          <w:rFonts w:ascii="Times New Roman" w:hAnsi="Times New Roman"/>
          <w:szCs w:val="24"/>
        </w:rPr>
        <w:t xml:space="preserve">addresses the State agency reporting burden associated with the </w:t>
      </w:r>
      <w:r w:rsidR="00C774FA">
        <w:rPr>
          <w:rFonts w:ascii="Times New Roman" w:hAnsi="Times New Roman"/>
          <w:szCs w:val="24"/>
        </w:rPr>
        <w:t>options</w:t>
      </w:r>
      <w:r w:rsidR="0078067D">
        <w:rPr>
          <w:rFonts w:ascii="Times New Roman" w:hAnsi="Times New Roman"/>
          <w:szCs w:val="24"/>
        </w:rPr>
        <w:t xml:space="preserve"> States have</w:t>
      </w:r>
      <w:r w:rsidR="00C774FA">
        <w:rPr>
          <w:rFonts w:ascii="Times New Roman" w:hAnsi="Times New Roman"/>
          <w:szCs w:val="24"/>
        </w:rPr>
        <w:t xml:space="preserve"> </w:t>
      </w:r>
      <w:r w:rsidR="002A4FCD">
        <w:rPr>
          <w:rFonts w:ascii="Times New Roman" w:hAnsi="Times New Roman"/>
          <w:szCs w:val="24"/>
        </w:rPr>
        <w:t xml:space="preserve">under the Supplemental Nutrition Assistance Program (SNAP) </w:t>
      </w:r>
      <w:r w:rsidR="00C774FA">
        <w:rPr>
          <w:rFonts w:ascii="Times New Roman" w:hAnsi="Times New Roman"/>
          <w:szCs w:val="24"/>
        </w:rPr>
        <w:t>for</w:t>
      </w:r>
      <w:r w:rsidRPr="00E94C21">
        <w:rPr>
          <w:rFonts w:ascii="Times New Roman" w:hAnsi="Times New Roman"/>
          <w:szCs w:val="24"/>
        </w:rPr>
        <w:t xml:space="preserve"> </w:t>
      </w:r>
      <w:r w:rsidR="00F52712">
        <w:rPr>
          <w:rFonts w:ascii="Times New Roman" w:hAnsi="Times New Roman"/>
          <w:szCs w:val="24"/>
        </w:rPr>
        <w:t xml:space="preserve">developing </w:t>
      </w:r>
      <w:r w:rsidRPr="00E94C21">
        <w:rPr>
          <w:rFonts w:ascii="Times New Roman" w:hAnsi="Times New Roman"/>
          <w:szCs w:val="24"/>
        </w:rPr>
        <w:t xml:space="preserve">standard utility allowances </w:t>
      </w:r>
      <w:r>
        <w:rPr>
          <w:rFonts w:ascii="Times New Roman" w:hAnsi="Times New Roman"/>
          <w:szCs w:val="24"/>
        </w:rPr>
        <w:t xml:space="preserve">(SUAs) </w:t>
      </w:r>
      <w:r w:rsidRPr="00E94C21">
        <w:rPr>
          <w:rFonts w:ascii="Times New Roman" w:hAnsi="Times New Roman"/>
          <w:szCs w:val="24"/>
        </w:rPr>
        <w:t xml:space="preserve">and </w:t>
      </w:r>
      <w:r w:rsidR="00F52712">
        <w:rPr>
          <w:rFonts w:ascii="Times New Roman" w:hAnsi="Times New Roman"/>
          <w:szCs w:val="24"/>
        </w:rPr>
        <w:t xml:space="preserve">developing </w:t>
      </w:r>
      <w:r w:rsidR="00A90E9D">
        <w:rPr>
          <w:rFonts w:ascii="Times New Roman" w:hAnsi="Times New Roman"/>
          <w:szCs w:val="24"/>
        </w:rPr>
        <w:t>a</w:t>
      </w:r>
      <w:r w:rsidR="0078067D">
        <w:rPr>
          <w:rFonts w:ascii="Times New Roman" w:hAnsi="Times New Roman"/>
          <w:szCs w:val="24"/>
        </w:rPr>
        <w:t xml:space="preserve"> </w:t>
      </w:r>
      <w:r w:rsidRPr="00E94C21">
        <w:rPr>
          <w:rFonts w:ascii="Times New Roman" w:hAnsi="Times New Roman"/>
          <w:szCs w:val="24"/>
        </w:rPr>
        <w:t xml:space="preserve">methodology for offsetting </w:t>
      </w:r>
      <w:r w:rsidR="003F0125">
        <w:rPr>
          <w:rFonts w:ascii="Times New Roman" w:hAnsi="Times New Roman"/>
          <w:szCs w:val="24"/>
        </w:rPr>
        <w:t xml:space="preserve">the </w:t>
      </w:r>
      <w:r w:rsidRPr="00E94C21">
        <w:rPr>
          <w:rFonts w:ascii="Times New Roman" w:hAnsi="Times New Roman"/>
          <w:szCs w:val="24"/>
        </w:rPr>
        <w:t>cost of pr</w:t>
      </w:r>
      <w:r>
        <w:rPr>
          <w:rFonts w:ascii="Times New Roman" w:hAnsi="Times New Roman"/>
          <w:szCs w:val="24"/>
        </w:rPr>
        <w:t>oducing self-employment income.</w:t>
      </w:r>
      <w:r w:rsidR="000E4247">
        <w:rPr>
          <w:rFonts w:ascii="Times New Roman" w:hAnsi="Times New Roman"/>
          <w:szCs w:val="24"/>
        </w:rPr>
        <w:t xml:space="preserve">  </w:t>
      </w:r>
      <w:r w:rsidR="002C7EE8">
        <w:rPr>
          <w:rFonts w:ascii="Times New Roman" w:hAnsi="Times New Roman"/>
          <w:szCs w:val="24"/>
        </w:rPr>
        <w:t xml:space="preserve">This information collection request is required </w:t>
      </w:r>
      <w:r w:rsidR="00C7667F">
        <w:rPr>
          <w:rFonts w:ascii="Times New Roman" w:hAnsi="Times New Roman"/>
          <w:szCs w:val="24"/>
        </w:rPr>
        <w:t xml:space="preserve">by law </w:t>
      </w:r>
      <w:r w:rsidR="008C6A8C">
        <w:rPr>
          <w:rFonts w:ascii="Times New Roman" w:hAnsi="Times New Roman"/>
          <w:szCs w:val="24"/>
        </w:rPr>
        <w:t xml:space="preserve">so </w:t>
      </w:r>
      <w:r w:rsidR="00D53A0D">
        <w:rPr>
          <w:rFonts w:ascii="Times New Roman" w:hAnsi="Times New Roman"/>
          <w:szCs w:val="24"/>
        </w:rPr>
        <w:t xml:space="preserve">that </w:t>
      </w:r>
      <w:r w:rsidR="008C6A8C">
        <w:rPr>
          <w:rFonts w:ascii="Times New Roman" w:hAnsi="Times New Roman"/>
          <w:szCs w:val="24"/>
        </w:rPr>
        <w:t xml:space="preserve">State agencies report on the options and methodologies chosen </w:t>
      </w:r>
      <w:r w:rsidR="000E4247">
        <w:rPr>
          <w:rFonts w:ascii="Times New Roman" w:hAnsi="Times New Roman"/>
          <w:szCs w:val="24"/>
        </w:rPr>
        <w:t xml:space="preserve">under </w:t>
      </w:r>
      <w:r w:rsidRPr="004F7F3A" w:rsidR="000E4247">
        <w:rPr>
          <w:rFonts w:ascii="Times New Roman" w:hAnsi="Times New Roman"/>
          <w:szCs w:val="24"/>
        </w:rPr>
        <w:t xml:space="preserve">7 CFR 273.9(d)(6)(iii) </w:t>
      </w:r>
      <w:r w:rsidR="00624867">
        <w:rPr>
          <w:rFonts w:ascii="Times New Roman" w:hAnsi="Times New Roman"/>
          <w:szCs w:val="24"/>
        </w:rPr>
        <w:t>for SUAs and</w:t>
      </w:r>
      <w:r w:rsidR="000E4247">
        <w:rPr>
          <w:rFonts w:ascii="Times New Roman" w:hAnsi="Times New Roman"/>
          <w:szCs w:val="24"/>
        </w:rPr>
        <w:t xml:space="preserve"> </w:t>
      </w:r>
      <w:r w:rsidRPr="004F7F3A" w:rsidR="00624867">
        <w:rPr>
          <w:rFonts w:ascii="Times New Roman" w:hAnsi="Times New Roman"/>
          <w:szCs w:val="24"/>
        </w:rPr>
        <w:t>7 CFR 273.11(b)</w:t>
      </w:r>
      <w:r w:rsidR="00624867">
        <w:rPr>
          <w:rFonts w:ascii="Times New Roman" w:hAnsi="Times New Roman"/>
          <w:szCs w:val="24"/>
        </w:rPr>
        <w:t xml:space="preserve"> for self-employmen</w:t>
      </w:r>
      <w:r w:rsidR="00ED7A4F">
        <w:rPr>
          <w:rFonts w:ascii="Times New Roman" w:hAnsi="Times New Roman"/>
          <w:szCs w:val="24"/>
        </w:rPr>
        <w:t>t income</w:t>
      </w:r>
      <w:r w:rsidR="008C6A8C">
        <w:rPr>
          <w:rFonts w:ascii="Times New Roman" w:hAnsi="Times New Roman"/>
          <w:szCs w:val="24"/>
        </w:rPr>
        <w:t>.</w:t>
      </w:r>
    </w:p>
    <w:p w:rsidRPr="008650D2" w:rsidR="009F7E1A" w:rsidP="00E35F5F" w:rsidRDefault="00E35F5F" w14:paraId="65008F62" w14:textId="4CABA599">
      <w:pPr>
        <w:tabs>
          <w:tab w:val="left" w:pos="-720"/>
        </w:tabs>
        <w:suppressAutoHyphens/>
        <w:spacing w:after="240" w:line="480" w:lineRule="auto"/>
        <w:rPr>
          <w:rFonts w:ascii="Times New Roman" w:hAnsi="Times New Roman"/>
          <w:szCs w:val="24"/>
        </w:rPr>
      </w:pPr>
      <w:r w:rsidRPr="00E94C21">
        <w:rPr>
          <w:rFonts w:ascii="Times New Roman" w:hAnsi="Times New Roman"/>
          <w:szCs w:val="24"/>
        </w:rPr>
        <w:t>The Food and Nutrition Act of 2008 (the Act), as amended</w:t>
      </w:r>
      <w:r w:rsidR="006644E3">
        <w:rPr>
          <w:rFonts w:ascii="Times New Roman" w:hAnsi="Times New Roman"/>
          <w:szCs w:val="24"/>
        </w:rPr>
        <w:t xml:space="preserve"> (Appendix A)</w:t>
      </w:r>
      <w:r w:rsidRPr="00E94C21">
        <w:rPr>
          <w:rFonts w:ascii="Times New Roman" w:hAnsi="Times New Roman"/>
          <w:szCs w:val="24"/>
        </w:rPr>
        <w:t xml:space="preserve">, </w:t>
      </w:r>
      <w:r w:rsidR="00F52712">
        <w:rPr>
          <w:rFonts w:ascii="Times New Roman" w:hAnsi="Times New Roman"/>
          <w:szCs w:val="24"/>
        </w:rPr>
        <w:t>develop</w:t>
      </w:r>
      <w:r w:rsidRPr="00E94C21">
        <w:rPr>
          <w:rFonts w:ascii="Times New Roman" w:hAnsi="Times New Roman"/>
          <w:szCs w:val="24"/>
        </w:rPr>
        <w:t xml:space="preserve">s </w:t>
      </w:r>
      <w:r w:rsidR="00F52712">
        <w:rPr>
          <w:rFonts w:ascii="Times New Roman" w:hAnsi="Times New Roman"/>
          <w:szCs w:val="24"/>
        </w:rPr>
        <w:t xml:space="preserve">or creates </w:t>
      </w:r>
      <w:r w:rsidRPr="00E94C21">
        <w:rPr>
          <w:rFonts w:ascii="Times New Roman" w:hAnsi="Times New Roman"/>
          <w:szCs w:val="24"/>
        </w:rPr>
        <w:t xml:space="preserve">SNAP as a means-tested program under which </w:t>
      </w:r>
      <w:r>
        <w:rPr>
          <w:rFonts w:ascii="Times New Roman" w:hAnsi="Times New Roman"/>
          <w:szCs w:val="24"/>
        </w:rPr>
        <w:t>low-income</w:t>
      </w:r>
      <w:r w:rsidRPr="00E94C21">
        <w:rPr>
          <w:rFonts w:ascii="Times New Roman" w:hAnsi="Times New Roman"/>
          <w:szCs w:val="24"/>
        </w:rPr>
        <w:t xml:space="preserve"> households may apply for and receive assistance to supplement their ability to purchase food</w:t>
      </w:r>
      <w:r w:rsidRPr="00E94C21" w:rsidR="004C584F">
        <w:rPr>
          <w:rFonts w:ascii="Times New Roman" w:hAnsi="Times New Roman"/>
          <w:szCs w:val="24"/>
        </w:rPr>
        <w:t xml:space="preserve">.  </w:t>
      </w:r>
      <w:r w:rsidRPr="00E94C21">
        <w:rPr>
          <w:rFonts w:ascii="Times New Roman" w:hAnsi="Times New Roman"/>
          <w:szCs w:val="24"/>
        </w:rPr>
        <w:t>The Act specifies national eligibility standards and imposes certain administrative requirements on State agencies in administering the program</w:t>
      </w:r>
      <w:r w:rsidRPr="00E94C21" w:rsidR="004C584F">
        <w:rPr>
          <w:rFonts w:ascii="Times New Roman" w:hAnsi="Times New Roman"/>
          <w:szCs w:val="24"/>
        </w:rPr>
        <w:t xml:space="preserve">.  </w:t>
      </w:r>
      <w:r w:rsidRPr="00E94C21">
        <w:rPr>
          <w:rFonts w:ascii="Times New Roman" w:hAnsi="Times New Roman"/>
          <w:szCs w:val="24"/>
        </w:rPr>
        <w:t xml:space="preserve">The Federal procedures for implementing the certification processes </w:t>
      </w:r>
      <w:r w:rsidR="004347CE">
        <w:rPr>
          <w:rFonts w:ascii="Times New Roman" w:hAnsi="Times New Roman"/>
          <w:szCs w:val="24"/>
        </w:rPr>
        <w:t xml:space="preserve">described in this section </w:t>
      </w:r>
      <w:r w:rsidRPr="00E94C21">
        <w:rPr>
          <w:rFonts w:ascii="Times New Roman" w:hAnsi="Times New Roman"/>
          <w:szCs w:val="24"/>
        </w:rPr>
        <w:t xml:space="preserve">are in </w:t>
      </w:r>
      <w:r w:rsidR="004347CE">
        <w:rPr>
          <w:rFonts w:ascii="Times New Roman" w:hAnsi="Times New Roman"/>
          <w:szCs w:val="24"/>
        </w:rPr>
        <w:t xml:space="preserve">Part </w:t>
      </w:r>
      <w:r w:rsidRPr="00E94C21">
        <w:rPr>
          <w:rFonts w:ascii="Times New Roman" w:hAnsi="Times New Roman"/>
          <w:szCs w:val="24"/>
        </w:rPr>
        <w:t>273 of Title 7 of the Code of Federal Regulations (CFR)</w:t>
      </w:r>
      <w:r w:rsidR="006644E3">
        <w:rPr>
          <w:rFonts w:ascii="Times New Roman" w:hAnsi="Times New Roman"/>
          <w:szCs w:val="24"/>
        </w:rPr>
        <w:t xml:space="preserve"> (Appendix B)</w:t>
      </w:r>
      <w:r w:rsidRPr="00E94C21">
        <w:rPr>
          <w:rFonts w:ascii="Times New Roman" w:hAnsi="Times New Roman"/>
          <w:szCs w:val="24"/>
        </w:rPr>
        <w:t>.  Part 273 contains procedures for the certification of eligible households.</w:t>
      </w:r>
    </w:p>
    <w:p w:rsidRPr="002568E6" w:rsidR="00A308DB" w:rsidP="00BF4F36" w:rsidRDefault="005A3F80" w14:paraId="65008F63" w14:textId="77777777">
      <w:pPr>
        <w:pStyle w:val="Heading1"/>
        <w:widowControl/>
        <w:rPr>
          <w:szCs w:val="24"/>
        </w:rPr>
      </w:pPr>
      <w:bookmarkStart w:name="_Toc401831358" w:id="2"/>
      <w:bookmarkStart w:name="_Toc26307424" w:id="3"/>
      <w:r w:rsidRPr="002568E6">
        <w:rPr>
          <w:szCs w:val="24"/>
        </w:rPr>
        <w:t xml:space="preserve">A2. </w:t>
      </w:r>
      <w:r w:rsidRPr="002568E6" w:rsidR="00447C1E">
        <w:rPr>
          <w:szCs w:val="24"/>
        </w:rPr>
        <w:t>Purpose and Use of the Information.</w:t>
      </w:r>
      <w:bookmarkEnd w:id="2"/>
      <w:bookmarkEnd w:id="3"/>
    </w:p>
    <w:p w:rsidRPr="002568E6" w:rsidR="0062567E" w:rsidP="00BF4F36" w:rsidRDefault="0062567E" w14:paraId="65008F64" w14:textId="77777777">
      <w:pPr>
        <w:keepNext/>
        <w:widowControl/>
        <w:tabs>
          <w:tab w:val="left" w:pos="-720"/>
        </w:tabs>
        <w:suppressAutoHyphens/>
        <w:rPr>
          <w:rFonts w:ascii="Times New Roman" w:hAnsi="Times New Roman"/>
          <w:b/>
          <w:szCs w:val="24"/>
        </w:rPr>
      </w:pPr>
    </w:p>
    <w:p w:rsidRPr="002568E6" w:rsidR="003333DF" w:rsidP="00BF4F36" w:rsidRDefault="003333DF" w14:paraId="65008F65" w14:textId="77777777">
      <w:pPr>
        <w:keepNext/>
        <w:widowControl/>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65008F66" w14:textId="77777777">
      <w:pPr>
        <w:tabs>
          <w:tab w:val="left" w:pos="-720"/>
        </w:tabs>
        <w:suppressAutoHyphens/>
        <w:rPr>
          <w:rFonts w:ascii="Times New Roman" w:hAnsi="Times New Roman"/>
          <w:szCs w:val="24"/>
        </w:rPr>
      </w:pPr>
    </w:p>
    <w:p w:rsidRPr="004F7F3A" w:rsidR="004F7F3A" w:rsidP="004F7F3A" w:rsidRDefault="004F7F3A" w14:paraId="1E579520" w14:textId="71010A59">
      <w:pPr>
        <w:tabs>
          <w:tab w:val="left" w:pos="0"/>
        </w:tabs>
        <w:suppressAutoHyphens/>
        <w:spacing w:after="240" w:line="480" w:lineRule="auto"/>
        <w:rPr>
          <w:rFonts w:ascii="Times New Roman" w:hAnsi="Times New Roman"/>
          <w:szCs w:val="24"/>
        </w:rPr>
      </w:pPr>
      <w:r w:rsidRPr="004F7F3A">
        <w:rPr>
          <w:rFonts w:ascii="Times New Roman" w:hAnsi="Times New Roman"/>
          <w:szCs w:val="24"/>
        </w:rPr>
        <w:t xml:space="preserve">SNAP regulations at 7 CFR 273.9(d)(6)(iii) allow State agencies to </w:t>
      </w:r>
      <w:r w:rsidR="00F52712">
        <w:rPr>
          <w:rFonts w:ascii="Times New Roman" w:hAnsi="Times New Roman"/>
          <w:szCs w:val="24"/>
        </w:rPr>
        <w:t>develop</w:t>
      </w:r>
      <w:r w:rsidRPr="004F7F3A">
        <w:rPr>
          <w:rFonts w:ascii="Times New Roman" w:hAnsi="Times New Roman"/>
          <w:szCs w:val="24"/>
        </w:rPr>
        <w:t xml:space="preserve"> SUAs in place of the actual utility costs incurred by a household. </w:t>
      </w:r>
      <w:r>
        <w:rPr>
          <w:rFonts w:ascii="Times New Roman" w:hAnsi="Times New Roman"/>
          <w:szCs w:val="24"/>
        </w:rPr>
        <w:t xml:space="preserve"> </w:t>
      </w:r>
      <w:r w:rsidR="005D07CB">
        <w:rPr>
          <w:rFonts w:ascii="Times New Roman" w:hAnsi="Times New Roman"/>
          <w:szCs w:val="24"/>
        </w:rPr>
        <w:t xml:space="preserve">When choosing this option, </w:t>
      </w:r>
      <w:r w:rsidRPr="004F7F3A">
        <w:rPr>
          <w:rFonts w:ascii="Times New Roman" w:hAnsi="Times New Roman"/>
          <w:szCs w:val="24"/>
        </w:rPr>
        <w:t xml:space="preserve">State agencies are required to review and adjust SUAs annually to reflect changes in the costs of utilities. </w:t>
      </w:r>
      <w:r>
        <w:rPr>
          <w:rFonts w:ascii="Times New Roman" w:hAnsi="Times New Roman"/>
          <w:szCs w:val="24"/>
        </w:rPr>
        <w:t xml:space="preserve"> </w:t>
      </w:r>
      <w:r w:rsidRPr="004F7F3A">
        <w:rPr>
          <w:rFonts w:ascii="Times New Roman" w:hAnsi="Times New Roman"/>
          <w:szCs w:val="24"/>
        </w:rPr>
        <w:t>States must provide the amounts of the standards to FNS when they have changed, and submit methodologies used in developing and updating standards to FNS for approval when the methodologies are updated or changed.</w:t>
      </w:r>
      <w:r w:rsidR="00D554A2">
        <w:rPr>
          <w:rFonts w:ascii="Times New Roman" w:hAnsi="Times New Roman"/>
          <w:szCs w:val="24"/>
        </w:rPr>
        <w:t xml:space="preserve"> </w:t>
      </w:r>
    </w:p>
    <w:p w:rsidR="00341DEE" w:rsidP="004F7F3A" w:rsidRDefault="004F7F3A" w14:paraId="65008F68" w14:textId="4123E900">
      <w:pPr>
        <w:tabs>
          <w:tab w:val="left" w:pos="0"/>
        </w:tabs>
        <w:suppressAutoHyphens/>
        <w:spacing w:after="240" w:line="480" w:lineRule="auto"/>
        <w:rPr>
          <w:rFonts w:ascii="Times New Roman" w:hAnsi="Times New Roman"/>
          <w:szCs w:val="24"/>
        </w:rPr>
      </w:pPr>
      <w:r w:rsidRPr="004F7F3A">
        <w:rPr>
          <w:rFonts w:ascii="Times New Roman" w:hAnsi="Times New Roman"/>
          <w:szCs w:val="24"/>
        </w:rPr>
        <w:t>SNAP regulations at 7 CFR 273.11(b) allow for self-employment income to be reduced by the cost of producing such income.</w:t>
      </w:r>
      <w:r>
        <w:rPr>
          <w:rFonts w:ascii="Times New Roman" w:hAnsi="Times New Roman"/>
          <w:szCs w:val="24"/>
        </w:rPr>
        <w:t xml:space="preserve"> </w:t>
      </w:r>
      <w:r w:rsidRPr="004F7F3A">
        <w:rPr>
          <w:rFonts w:ascii="Times New Roman" w:hAnsi="Times New Roman"/>
          <w:szCs w:val="24"/>
        </w:rPr>
        <w:t xml:space="preserve"> The regulations allow State agencies, with </w:t>
      </w:r>
      <w:r w:rsidR="002F1428">
        <w:rPr>
          <w:rFonts w:ascii="Times New Roman" w:hAnsi="Times New Roman"/>
          <w:szCs w:val="24"/>
        </w:rPr>
        <w:t xml:space="preserve">annual </w:t>
      </w:r>
      <w:r w:rsidRPr="004F7F3A">
        <w:rPr>
          <w:rFonts w:ascii="Times New Roman" w:hAnsi="Times New Roman"/>
          <w:szCs w:val="24"/>
        </w:rPr>
        <w:t xml:space="preserve">approval from FNS, to </w:t>
      </w:r>
      <w:r w:rsidR="00F52712">
        <w:rPr>
          <w:rFonts w:ascii="Times New Roman" w:hAnsi="Times New Roman"/>
          <w:szCs w:val="24"/>
        </w:rPr>
        <w:t>create</w:t>
      </w:r>
      <w:r w:rsidRPr="004F7F3A">
        <w:rPr>
          <w:rFonts w:ascii="Times New Roman" w:hAnsi="Times New Roman"/>
          <w:szCs w:val="24"/>
        </w:rPr>
        <w:t xml:space="preserve"> the methodology for offsetting the costs of producing self-employment income, as long as the procedure does not increase program costs. </w:t>
      </w:r>
      <w:r>
        <w:rPr>
          <w:rFonts w:ascii="Times New Roman" w:hAnsi="Times New Roman"/>
          <w:szCs w:val="24"/>
        </w:rPr>
        <w:t xml:space="preserve"> </w:t>
      </w:r>
      <w:r w:rsidRPr="004F7F3A">
        <w:rPr>
          <w:rFonts w:ascii="Times New Roman" w:hAnsi="Times New Roman"/>
          <w:szCs w:val="24"/>
        </w:rPr>
        <w:t xml:space="preserve">Most State agencies provide methodology information on written letterhead and typically submit it via email. </w:t>
      </w:r>
      <w:r>
        <w:rPr>
          <w:rFonts w:ascii="Times New Roman" w:hAnsi="Times New Roman"/>
          <w:szCs w:val="24"/>
        </w:rPr>
        <w:t xml:space="preserve"> </w:t>
      </w:r>
      <w:r w:rsidRPr="004F7F3A">
        <w:rPr>
          <w:rFonts w:ascii="Times New Roman" w:hAnsi="Times New Roman"/>
          <w:szCs w:val="24"/>
        </w:rPr>
        <w:t xml:space="preserve">Once </w:t>
      </w:r>
      <w:r w:rsidRPr="004F7F3A">
        <w:rPr>
          <w:rFonts w:ascii="Times New Roman" w:hAnsi="Times New Roman"/>
          <w:szCs w:val="24"/>
        </w:rPr>
        <w:lastRenderedPageBreak/>
        <w:t>approved by FNS, States can use these methodologies to determine net self-employment income for SNAP eligibility purposes.</w:t>
      </w:r>
    </w:p>
    <w:p w:rsidR="00765965" w:rsidP="00765965" w:rsidRDefault="00EA3223" w14:paraId="0096A6FB" w14:textId="0EB134CB">
      <w:pPr>
        <w:pStyle w:val="p12"/>
        <w:tabs>
          <w:tab w:val="left" w:pos="450"/>
        </w:tabs>
        <w:spacing w:after="240" w:line="480" w:lineRule="auto"/>
        <w:ind w:firstLine="0"/>
      </w:pPr>
      <w:r>
        <w:t xml:space="preserve">SNAP regulations at </w:t>
      </w:r>
      <w:r w:rsidRPr="004F7F3A">
        <w:t xml:space="preserve">7 CFR 273.9(d)(6)(iii) </w:t>
      </w:r>
      <w:r>
        <w:t xml:space="preserve">and 7 CFR 273.11(b) </w:t>
      </w:r>
      <w:r w:rsidR="00765965">
        <w:t xml:space="preserve">required to keep and maintain one record of the information gathered and submitted to FNS for SUA and self-employment options. </w:t>
      </w:r>
      <w:r w:rsidR="000E5366">
        <w:t>States store this record</w:t>
      </w:r>
      <w:r w:rsidR="004366E5">
        <w:t xml:space="preserve"> and it</w:t>
      </w:r>
      <w:r w:rsidR="000E5366">
        <w:t xml:space="preserve"> serves as a baseline for future changes.  </w:t>
      </w:r>
      <w:r w:rsidR="004366E5">
        <w:t xml:space="preserve">States use different systems to store this information. </w:t>
      </w:r>
    </w:p>
    <w:p w:rsidRPr="002568E6" w:rsidR="00A308DB" w:rsidP="0062567E" w:rsidRDefault="005A3F80" w14:paraId="65008F69" w14:textId="77777777">
      <w:pPr>
        <w:pStyle w:val="Heading1"/>
        <w:rPr>
          <w:szCs w:val="24"/>
        </w:rPr>
      </w:pPr>
      <w:bookmarkStart w:name="_Toc401831359" w:id="4"/>
      <w:bookmarkStart w:name="_Toc26307425" w:id="5"/>
      <w:bookmarkStart w:name="_GoBack" w:id="6"/>
      <w:bookmarkEnd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Pr="002568E6" w:rsidR="003333DF" w:rsidRDefault="003333DF" w14:paraId="65008F6A" w14:textId="77777777">
      <w:pPr>
        <w:tabs>
          <w:tab w:val="left" w:pos="0"/>
        </w:tabs>
        <w:suppressAutoHyphens/>
        <w:rPr>
          <w:rFonts w:ascii="Times New Roman" w:hAnsi="Times New Roman"/>
          <w:szCs w:val="24"/>
        </w:rPr>
      </w:pPr>
    </w:p>
    <w:p w:rsidRPr="002568E6" w:rsidR="003333DF" w:rsidP="0062567E" w:rsidRDefault="003333DF" w14:paraId="65008F6B"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65008F6C" w14:textId="77777777">
      <w:pPr>
        <w:tabs>
          <w:tab w:val="left" w:pos="0"/>
        </w:tabs>
        <w:suppressAutoHyphens/>
        <w:rPr>
          <w:rFonts w:ascii="Times New Roman" w:hAnsi="Times New Roman"/>
          <w:szCs w:val="24"/>
        </w:rPr>
      </w:pPr>
    </w:p>
    <w:p w:rsidR="00D8143F" w:rsidP="00D8143F" w:rsidRDefault="00D8143F" w14:paraId="6B6A7654" w14:textId="7746C0DB">
      <w:pPr>
        <w:tabs>
          <w:tab w:val="left" w:pos="0"/>
        </w:tabs>
        <w:suppressAutoHyphens/>
        <w:spacing w:after="240" w:line="480" w:lineRule="auto"/>
        <w:rPr>
          <w:rFonts w:ascii="Times New Roman" w:hAnsi="Times New Roman"/>
          <w:szCs w:val="24"/>
        </w:rPr>
      </w:pPr>
      <w:r>
        <w:rPr>
          <w:rFonts w:ascii="Times New Roman" w:hAnsi="Times New Roman"/>
          <w:szCs w:val="24"/>
        </w:rPr>
        <w:t xml:space="preserve">In compliance with E-Government Act of 2002 (E-Gov), State agencies have the authority to use the technology that best suits the needs of their individual or unique systems of operation to comply with the reporting and recordkeeping requirements contained in this submission. </w:t>
      </w:r>
      <w:r w:rsidR="001251E7">
        <w:rPr>
          <w:rFonts w:ascii="Times New Roman" w:hAnsi="Times New Roman"/>
          <w:szCs w:val="24"/>
        </w:rPr>
        <w:t xml:space="preserve"> </w:t>
      </w:r>
      <w:r w:rsidR="00F57191">
        <w:rPr>
          <w:rFonts w:ascii="Times New Roman" w:hAnsi="Times New Roman"/>
          <w:szCs w:val="24"/>
        </w:rPr>
        <w:t xml:space="preserve">All </w:t>
      </w:r>
      <w:r w:rsidR="00276BFD">
        <w:rPr>
          <w:rFonts w:ascii="Times New Roman" w:hAnsi="Times New Roman"/>
          <w:szCs w:val="24"/>
        </w:rPr>
        <w:t>State agencies submit</w:t>
      </w:r>
      <w:r>
        <w:rPr>
          <w:rFonts w:ascii="Times New Roman" w:hAnsi="Times New Roman"/>
          <w:szCs w:val="24"/>
        </w:rPr>
        <w:t xml:space="preserve"> SUA and self-employment methodology information to FNS via email</w:t>
      </w:r>
      <w:r w:rsidR="00F2228E">
        <w:rPr>
          <w:rFonts w:ascii="Times New Roman" w:hAnsi="Times New Roman"/>
          <w:szCs w:val="24"/>
        </w:rPr>
        <w:t xml:space="preserve">. </w:t>
      </w:r>
      <w:r w:rsidR="001251E7">
        <w:rPr>
          <w:rFonts w:ascii="Times New Roman" w:hAnsi="Times New Roman"/>
          <w:szCs w:val="24"/>
        </w:rPr>
        <w:t xml:space="preserve"> </w:t>
      </w:r>
    </w:p>
    <w:p w:rsidRPr="002568E6" w:rsidR="005A3F80" w:rsidP="00B33A5B" w:rsidRDefault="00D8143F" w14:paraId="65008F6E" w14:textId="1F275F8E">
      <w:pPr>
        <w:widowControl/>
        <w:tabs>
          <w:tab w:val="left" w:pos="0"/>
        </w:tabs>
        <w:suppressAutoHyphens/>
        <w:spacing w:after="240" w:line="480" w:lineRule="auto"/>
        <w:rPr>
          <w:rFonts w:ascii="Times New Roman" w:hAnsi="Times New Roman"/>
          <w:szCs w:val="24"/>
        </w:rPr>
      </w:pPr>
      <w:r>
        <w:rPr>
          <w:rFonts w:ascii="Times New Roman" w:hAnsi="Times New Roman"/>
          <w:szCs w:val="24"/>
        </w:rPr>
        <w:t>FNS has made every effort to provide for electronic submission as an alternative to paper submission in compliance with the E-Gov.  FNS provides funding to support the development of electronic systems through Federal matching of States’ administrative costs.  All State agencies have automated their SNAP eligibility systems.</w:t>
      </w:r>
      <w:r w:rsidR="002B6D89">
        <w:rPr>
          <w:rFonts w:ascii="Times New Roman" w:hAnsi="Times New Roman"/>
          <w:szCs w:val="24"/>
        </w:rPr>
        <w:t xml:space="preserve">  </w:t>
      </w:r>
      <w:r>
        <w:rPr>
          <w:rFonts w:ascii="Times New Roman" w:hAnsi="Times New Roman"/>
          <w:szCs w:val="24"/>
        </w:rPr>
        <w:t>In order to avoid duplication, this collection does use data from form FNS-388</w:t>
      </w:r>
      <w:r w:rsidR="009C5E1A">
        <w:rPr>
          <w:rFonts w:ascii="Times New Roman" w:hAnsi="Times New Roman"/>
          <w:szCs w:val="24"/>
        </w:rPr>
        <w:t xml:space="preserve"> and 388A</w:t>
      </w:r>
      <w:r>
        <w:rPr>
          <w:rFonts w:ascii="Times New Roman" w:hAnsi="Times New Roman"/>
          <w:szCs w:val="24"/>
        </w:rPr>
        <w:t>, (approved under OMB# 0584-0</w:t>
      </w:r>
      <w:r w:rsidR="00ED43F3">
        <w:rPr>
          <w:rFonts w:ascii="Times New Roman" w:hAnsi="Times New Roman"/>
          <w:szCs w:val="24"/>
        </w:rPr>
        <w:t>594</w:t>
      </w:r>
      <w:r>
        <w:rPr>
          <w:rFonts w:ascii="Times New Roman" w:hAnsi="Times New Roman"/>
          <w:szCs w:val="24"/>
        </w:rPr>
        <w:t xml:space="preserve"> expiration date </w:t>
      </w:r>
      <w:r w:rsidR="00D66C23">
        <w:rPr>
          <w:rFonts w:ascii="Times New Roman" w:hAnsi="Times New Roman"/>
          <w:szCs w:val="24"/>
        </w:rPr>
        <w:t>0</w:t>
      </w:r>
      <w:r w:rsidR="00E96270">
        <w:rPr>
          <w:rFonts w:ascii="Times New Roman" w:hAnsi="Times New Roman"/>
          <w:szCs w:val="24"/>
        </w:rPr>
        <w:t>1</w:t>
      </w:r>
      <w:r>
        <w:rPr>
          <w:rFonts w:ascii="Times New Roman" w:hAnsi="Times New Roman"/>
          <w:szCs w:val="24"/>
        </w:rPr>
        <w:t>/</w:t>
      </w:r>
      <w:r w:rsidR="00D66C23">
        <w:rPr>
          <w:rFonts w:ascii="Times New Roman" w:hAnsi="Times New Roman"/>
          <w:szCs w:val="24"/>
        </w:rPr>
        <w:t>3</w:t>
      </w:r>
      <w:r w:rsidR="00E96270">
        <w:rPr>
          <w:rFonts w:ascii="Times New Roman" w:hAnsi="Times New Roman"/>
          <w:szCs w:val="24"/>
        </w:rPr>
        <w:t>1</w:t>
      </w:r>
      <w:r>
        <w:rPr>
          <w:rFonts w:ascii="Times New Roman" w:hAnsi="Times New Roman"/>
          <w:szCs w:val="24"/>
        </w:rPr>
        <w:t>/20</w:t>
      </w:r>
      <w:r w:rsidR="00E96270">
        <w:rPr>
          <w:rFonts w:ascii="Times New Roman" w:hAnsi="Times New Roman"/>
          <w:szCs w:val="24"/>
        </w:rPr>
        <w:t>20</w:t>
      </w:r>
      <w:r w:rsidR="00D66C23">
        <w:rPr>
          <w:rFonts w:ascii="Times New Roman" w:hAnsi="Times New Roman"/>
          <w:szCs w:val="24"/>
        </w:rPr>
        <w:t xml:space="preserve"> currently under OMB’s review</w:t>
      </w:r>
      <w:r>
        <w:rPr>
          <w:rFonts w:ascii="Times New Roman" w:hAnsi="Times New Roman"/>
          <w:szCs w:val="24"/>
        </w:rPr>
        <w:t>)</w:t>
      </w:r>
      <w:r w:rsidR="009C5E1A">
        <w:rPr>
          <w:rFonts w:ascii="Times New Roman" w:hAnsi="Times New Roman"/>
          <w:szCs w:val="24"/>
        </w:rPr>
        <w:t xml:space="preserve"> as supplemental information in review</w:t>
      </w:r>
      <w:r w:rsidR="0017457C">
        <w:rPr>
          <w:rFonts w:ascii="Times New Roman" w:hAnsi="Times New Roman"/>
          <w:szCs w:val="24"/>
        </w:rPr>
        <w:t>ing SUA and self-employment methodology information.</w:t>
      </w:r>
      <w:r>
        <w:rPr>
          <w:rFonts w:ascii="Times New Roman" w:hAnsi="Times New Roman"/>
          <w:szCs w:val="24"/>
        </w:rPr>
        <w:t xml:space="preserve"> </w:t>
      </w:r>
      <w:r w:rsidR="00BD13B6">
        <w:rPr>
          <w:rFonts w:ascii="Times New Roman" w:hAnsi="Times New Roman"/>
          <w:szCs w:val="24"/>
        </w:rPr>
        <w:t xml:space="preserve"> </w:t>
      </w:r>
      <w:r w:rsidR="0017457C">
        <w:rPr>
          <w:rFonts w:ascii="Times New Roman" w:hAnsi="Times New Roman"/>
          <w:szCs w:val="24"/>
        </w:rPr>
        <w:t xml:space="preserve">These forms are available through </w:t>
      </w:r>
      <w:r>
        <w:rPr>
          <w:rFonts w:ascii="Times New Roman" w:hAnsi="Times New Roman"/>
          <w:szCs w:val="24"/>
        </w:rPr>
        <w:t>the Food Programs Reporting System (FPRS</w:t>
      </w:r>
      <w:r w:rsidR="00BD13B6">
        <w:rPr>
          <w:rFonts w:ascii="Times New Roman" w:hAnsi="Times New Roman"/>
          <w:szCs w:val="24"/>
        </w:rPr>
        <w:t xml:space="preserve">; </w:t>
      </w:r>
      <w:hyperlink w:history="1" r:id="rId11">
        <w:r w:rsidRPr="00F35BC9" w:rsidR="0017457C">
          <w:rPr>
            <w:rStyle w:val="Hyperlink"/>
            <w:rFonts w:ascii="Times New Roman" w:hAnsi="Times New Roman"/>
            <w:szCs w:val="24"/>
          </w:rPr>
          <w:t>https://fprs.fns.usda.gov</w:t>
        </w:r>
      </w:hyperlink>
      <w:r w:rsidR="003D0E3A">
        <w:rPr>
          <w:rFonts w:ascii="Times New Roman" w:hAnsi="Times New Roman"/>
          <w:szCs w:val="24"/>
        </w:rPr>
        <w:t xml:space="preserve">), </w:t>
      </w:r>
      <w:r w:rsidR="0017457C">
        <w:rPr>
          <w:rFonts w:ascii="Times New Roman" w:hAnsi="Times New Roman"/>
          <w:szCs w:val="24"/>
        </w:rPr>
        <w:t xml:space="preserve">and allow States to </w:t>
      </w:r>
      <w:r w:rsidRPr="0017457C" w:rsidR="0017457C">
        <w:rPr>
          <w:rFonts w:ascii="Times New Roman" w:hAnsi="Times New Roman"/>
          <w:szCs w:val="24"/>
        </w:rPr>
        <w:t>send aggregate level data on participation, benefits issued, and other basic program information to FNS</w:t>
      </w:r>
      <w:r>
        <w:rPr>
          <w:rFonts w:ascii="Times New Roman" w:hAnsi="Times New Roman"/>
          <w:szCs w:val="24"/>
        </w:rPr>
        <w:t>.  This collection is not seeking any additional burden hours for the use of th</w:t>
      </w:r>
      <w:r w:rsidR="0017457C">
        <w:rPr>
          <w:rFonts w:ascii="Times New Roman" w:hAnsi="Times New Roman"/>
          <w:szCs w:val="24"/>
        </w:rPr>
        <w:t>ese</w:t>
      </w:r>
      <w:r>
        <w:rPr>
          <w:rFonts w:ascii="Times New Roman" w:hAnsi="Times New Roman"/>
          <w:szCs w:val="24"/>
        </w:rPr>
        <w:t xml:space="preserve"> form</w:t>
      </w:r>
      <w:r w:rsidR="0017457C">
        <w:rPr>
          <w:rFonts w:ascii="Times New Roman" w:hAnsi="Times New Roman"/>
          <w:szCs w:val="24"/>
        </w:rPr>
        <w:t>s</w:t>
      </w:r>
      <w:r>
        <w:rPr>
          <w:rFonts w:ascii="Times New Roman" w:hAnsi="Times New Roman"/>
          <w:szCs w:val="24"/>
        </w:rPr>
        <w:t xml:space="preserve">.  See Appendix </w:t>
      </w:r>
      <w:r w:rsidR="00805745">
        <w:rPr>
          <w:rFonts w:ascii="Times New Roman" w:hAnsi="Times New Roman"/>
          <w:szCs w:val="24"/>
        </w:rPr>
        <w:t>C</w:t>
      </w:r>
      <w:r>
        <w:rPr>
          <w:rFonts w:ascii="Times New Roman" w:hAnsi="Times New Roman"/>
          <w:szCs w:val="24"/>
        </w:rPr>
        <w:t xml:space="preserve"> for FNS-388 </w:t>
      </w:r>
      <w:r w:rsidR="0017457C">
        <w:rPr>
          <w:rFonts w:ascii="Times New Roman" w:hAnsi="Times New Roman"/>
          <w:szCs w:val="24"/>
        </w:rPr>
        <w:t xml:space="preserve">and 388A </w:t>
      </w:r>
      <w:r>
        <w:rPr>
          <w:rFonts w:ascii="Times New Roman" w:hAnsi="Times New Roman"/>
          <w:szCs w:val="24"/>
        </w:rPr>
        <w:t>screenshots.</w:t>
      </w:r>
      <w:r w:rsidR="00D66C23">
        <w:rPr>
          <w:rFonts w:ascii="Times New Roman" w:hAnsi="Times New Roman"/>
          <w:szCs w:val="24"/>
        </w:rPr>
        <w:t xml:space="preserve">  Approximately 75 percent of this data collection is submitted electronically, the other 25 percent is submitted via email.</w:t>
      </w:r>
    </w:p>
    <w:p w:rsidRPr="002568E6" w:rsidR="00A308DB" w:rsidP="0062567E" w:rsidRDefault="005A3F80" w14:paraId="65008F6F" w14:textId="77777777">
      <w:pPr>
        <w:pStyle w:val="Heading1"/>
        <w:rPr>
          <w:szCs w:val="24"/>
        </w:rPr>
      </w:pPr>
      <w:bookmarkStart w:name="_Toc401831360" w:id="7"/>
      <w:bookmarkStart w:name="_Toc26307426" w:id="8"/>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Pr="002568E6" w:rsidR="003333DF" w:rsidRDefault="003333DF" w14:paraId="65008F70" w14:textId="77777777">
      <w:pPr>
        <w:tabs>
          <w:tab w:val="left" w:pos="0"/>
        </w:tabs>
        <w:suppressAutoHyphens/>
        <w:rPr>
          <w:rFonts w:ascii="Times New Roman" w:hAnsi="Times New Roman"/>
          <w:szCs w:val="24"/>
        </w:rPr>
      </w:pPr>
    </w:p>
    <w:p w:rsidRPr="002568E6" w:rsidR="003333DF" w:rsidRDefault="003333DF" w14:paraId="65008F71"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w:t>
      </w:r>
      <w:r w:rsidRPr="002568E6">
        <w:rPr>
          <w:rFonts w:ascii="Times New Roman" w:hAnsi="Times New Roman"/>
          <w:b/>
          <w:szCs w:val="24"/>
        </w:rPr>
        <w:lastRenderedPageBreak/>
        <w:t xml:space="preserve">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9F7E1A" w:rsidRDefault="009F7E1A" w14:paraId="65008F72" w14:textId="77777777">
      <w:pPr>
        <w:tabs>
          <w:tab w:val="left" w:pos="-720"/>
        </w:tabs>
        <w:suppressAutoHyphens/>
        <w:rPr>
          <w:rFonts w:ascii="Times New Roman" w:hAnsi="Times New Roman"/>
          <w:szCs w:val="24"/>
        </w:rPr>
      </w:pPr>
    </w:p>
    <w:p w:rsidRPr="002568E6" w:rsidR="00E11A38" w:rsidP="00D8143F" w:rsidRDefault="00DF3BA3" w14:paraId="65008F74" w14:textId="77C79CE9">
      <w:pPr>
        <w:tabs>
          <w:tab w:val="left" w:pos="-720"/>
        </w:tabs>
        <w:suppressAutoHyphens/>
        <w:spacing w:after="240" w:line="480" w:lineRule="auto"/>
        <w:rPr>
          <w:rFonts w:ascii="Times New Roman" w:hAnsi="Times New Roman"/>
          <w:szCs w:val="24"/>
        </w:rPr>
      </w:pPr>
      <w:r w:rsidRPr="00DF3BA3">
        <w:rPr>
          <w:rFonts w:ascii="Times New Roman" w:hAnsi="Times New Roman"/>
        </w:rPr>
        <w:t>There is no similar data collection available.  Every effort has been made to avoid duplication. FNS has reviewed USDA reporting requirements, state administrative agency reporting requirements, and special studies by other government and private agencies.</w:t>
      </w:r>
      <w:r w:rsidRPr="00EF55DE">
        <w:rPr>
          <w:rFonts w:ascii="Arial" w:hAnsi="Arial" w:cs="Arial"/>
        </w:rPr>
        <w:t xml:space="preserve"> </w:t>
      </w:r>
      <w:r w:rsidR="00D8143F">
        <w:rPr>
          <w:rFonts w:ascii="Times New Roman" w:hAnsi="Times New Roman"/>
          <w:szCs w:val="24"/>
        </w:rPr>
        <w:t xml:space="preserve">States are required to limit collection to information necessary to comply with the SNAP statutory requirements and to protect program integrity without imposing undue burden on respondents.  FNS solely approves and monitors the </w:t>
      </w:r>
      <w:r w:rsidR="002B6D89">
        <w:rPr>
          <w:rFonts w:ascii="Times New Roman" w:hAnsi="Times New Roman"/>
          <w:szCs w:val="24"/>
        </w:rPr>
        <w:t>SUAs</w:t>
      </w:r>
      <w:r w:rsidR="00D8143F">
        <w:rPr>
          <w:rFonts w:ascii="Times New Roman" w:hAnsi="Times New Roman"/>
          <w:szCs w:val="24"/>
        </w:rPr>
        <w:t xml:space="preserve"> used by State agencies that have opted to use SUAs in place of actual costs in determining a household’s excess shelter deduction.  This and other information already available may be used with appropriate modifications</w:t>
      </w:r>
      <w:r w:rsidR="006A6EFA">
        <w:rPr>
          <w:rFonts w:ascii="Times New Roman" w:hAnsi="Times New Roman"/>
          <w:szCs w:val="24"/>
        </w:rPr>
        <w:t xml:space="preserve">.  </w:t>
      </w:r>
    </w:p>
    <w:p w:rsidRPr="002568E6" w:rsidR="00A308DB" w:rsidP="00B33A5B" w:rsidRDefault="005A3F80" w14:paraId="65008F75" w14:textId="77777777">
      <w:pPr>
        <w:pStyle w:val="Heading1"/>
        <w:keepLines/>
        <w:widowControl/>
        <w:rPr>
          <w:szCs w:val="24"/>
        </w:rPr>
      </w:pPr>
      <w:bookmarkStart w:name="_Toc401831361" w:id="9"/>
      <w:bookmarkStart w:name="_Toc26307427" w:id="10"/>
      <w:r w:rsidRPr="002568E6">
        <w:rPr>
          <w:szCs w:val="24"/>
        </w:rPr>
        <w:t>A5.  Impacts on small businesses or other small entities.</w:t>
      </w:r>
      <w:bookmarkEnd w:id="9"/>
      <w:bookmarkEnd w:id="10"/>
      <w:r w:rsidRPr="002568E6">
        <w:rPr>
          <w:szCs w:val="24"/>
        </w:rPr>
        <w:t xml:space="preserve">  </w:t>
      </w:r>
    </w:p>
    <w:p w:rsidRPr="002568E6" w:rsidR="003333DF" w:rsidP="00B33A5B" w:rsidRDefault="003333DF" w14:paraId="65008F76" w14:textId="77777777">
      <w:pPr>
        <w:keepNext/>
        <w:keepLines/>
        <w:widowControl/>
        <w:tabs>
          <w:tab w:val="left" w:pos="0"/>
        </w:tabs>
        <w:suppressAutoHyphens/>
        <w:rPr>
          <w:rFonts w:ascii="Times New Roman" w:hAnsi="Times New Roman"/>
          <w:szCs w:val="24"/>
        </w:rPr>
      </w:pPr>
    </w:p>
    <w:p w:rsidR="003333DF" w:rsidP="00B33A5B" w:rsidRDefault="003333DF" w14:paraId="65008F77" w14:textId="094C760D">
      <w:pPr>
        <w:keepNext/>
        <w:keepLines/>
        <w:widowControl/>
        <w:tabs>
          <w:tab w:val="left" w:pos="0"/>
        </w:tabs>
        <w:suppressAutoHyphens/>
        <w:rPr>
          <w:rFonts w:ascii="Times New Roman" w:hAnsi="Times New Roman"/>
          <w:b/>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766BD5" w:rsidP="00B33A5B" w:rsidRDefault="00766BD5" w14:paraId="55597CDB" w14:textId="1877245E">
      <w:pPr>
        <w:keepNext/>
        <w:keepLines/>
        <w:widowControl/>
        <w:tabs>
          <w:tab w:val="left" w:pos="0"/>
        </w:tabs>
        <w:suppressAutoHyphens/>
        <w:rPr>
          <w:rFonts w:ascii="Times New Roman" w:hAnsi="Times New Roman"/>
          <w:b/>
          <w:szCs w:val="24"/>
        </w:rPr>
      </w:pPr>
    </w:p>
    <w:p w:rsidR="00766BD5" w:rsidP="00766BD5" w:rsidRDefault="00766BD5" w14:paraId="2ADC94A0" w14:textId="77777777">
      <w:pPr>
        <w:tabs>
          <w:tab w:val="left" w:pos="-720"/>
        </w:tabs>
        <w:suppressAutoHyphens/>
        <w:spacing w:line="480" w:lineRule="auto"/>
        <w:rPr>
          <w:rFonts w:ascii="Times New Roman" w:hAnsi="Times New Roman"/>
          <w:spacing w:val="-3"/>
          <w:szCs w:val="24"/>
        </w:rPr>
      </w:pPr>
      <w:r w:rsidRPr="00AE2B18">
        <w:rPr>
          <w:rFonts w:ascii="Times New Roman" w:hAnsi="Times New Roman"/>
          <w:color w:val="000000"/>
          <w:szCs w:val="24"/>
        </w:rPr>
        <w:t xml:space="preserve">Information being requested or required has been held to the minimum required for the intended use.  </w:t>
      </w:r>
      <w:r w:rsidRPr="00AE2B18">
        <w:rPr>
          <w:rFonts w:ascii="Times New Roman" w:hAnsi="Times New Roman"/>
          <w:spacing w:val="-3"/>
          <w:szCs w:val="24"/>
        </w:rPr>
        <w:t>No small entities are impacted by this collection of information.</w:t>
      </w:r>
    </w:p>
    <w:p w:rsidRPr="002568E6" w:rsidR="00766BD5" w:rsidP="00B33A5B" w:rsidRDefault="00766BD5" w14:paraId="2DBAEF89" w14:textId="77777777">
      <w:pPr>
        <w:keepNext/>
        <w:keepLines/>
        <w:widowControl/>
        <w:tabs>
          <w:tab w:val="left" w:pos="0"/>
        </w:tabs>
        <w:suppressAutoHyphens/>
        <w:rPr>
          <w:rFonts w:ascii="Times New Roman" w:hAnsi="Times New Roman"/>
          <w:szCs w:val="24"/>
        </w:rPr>
      </w:pPr>
    </w:p>
    <w:p w:rsidRPr="002568E6" w:rsidR="00A308DB" w:rsidP="00B33A5B" w:rsidRDefault="00A308DB" w14:paraId="65008F78" w14:textId="77777777">
      <w:pPr>
        <w:keepNext/>
        <w:keepLines/>
        <w:widowControl/>
        <w:tabs>
          <w:tab w:val="left" w:pos="0"/>
        </w:tabs>
        <w:suppressAutoHyphens/>
        <w:rPr>
          <w:rFonts w:ascii="Times New Roman" w:hAnsi="Times New Roman"/>
          <w:szCs w:val="24"/>
        </w:rPr>
      </w:pPr>
    </w:p>
    <w:p w:rsidRPr="002568E6" w:rsidR="00A308DB" w:rsidP="00D207E3" w:rsidRDefault="005A3F80" w14:paraId="65008F7B" w14:textId="77777777">
      <w:pPr>
        <w:pStyle w:val="Heading1"/>
        <w:rPr>
          <w:szCs w:val="24"/>
        </w:rPr>
      </w:pPr>
      <w:bookmarkStart w:name="_Toc401831362" w:id="11"/>
      <w:bookmarkStart w:name="_Toc26307428" w:id="12"/>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Pr="002568E6" w:rsidR="003333DF" w:rsidP="005C04BB" w:rsidRDefault="003333DF" w14:paraId="65008F7C" w14:textId="77777777">
      <w:pPr>
        <w:tabs>
          <w:tab w:val="left" w:pos="0"/>
        </w:tabs>
        <w:suppressAutoHyphens/>
        <w:rPr>
          <w:rFonts w:ascii="Times New Roman" w:hAnsi="Times New Roman"/>
          <w:szCs w:val="24"/>
        </w:rPr>
      </w:pPr>
    </w:p>
    <w:p w:rsidRPr="002568E6" w:rsidR="003333DF" w:rsidP="0062567E" w:rsidRDefault="003333DF" w14:paraId="65008F7D"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65008F7E" w14:textId="77777777">
      <w:pPr>
        <w:tabs>
          <w:tab w:val="left" w:pos="-720"/>
        </w:tabs>
        <w:suppressAutoHyphens/>
        <w:rPr>
          <w:rFonts w:ascii="Times New Roman" w:hAnsi="Times New Roman"/>
          <w:szCs w:val="24"/>
        </w:rPr>
      </w:pPr>
    </w:p>
    <w:p w:rsidRPr="002568E6" w:rsidR="00E11A38" w:rsidP="007D4861" w:rsidRDefault="007D4861" w14:paraId="65008F80" w14:textId="3299CDA2">
      <w:pPr>
        <w:tabs>
          <w:tab w:val="left" w:pos="-720"/>
        </w:tabs>
        <w:suppressAutoHyphens/>
        <w:spacing w:after="240" w:line="480" w:lineRule="auto"/>
        <w:rPr>
          <w:rFonts w:ascii="Times New Roman" w:hAnsi="Times New Roman"/>
          <w:szCs w:val="24"/>
        </w:rPr>
      </w:pPr>
      <w:r>
        <w:rPr>
          <w:rFonts w:ascii="Times New Roman" w:hAnsi="Times New Roman"/>
          <w:szCs w:val="24"/>
        </w:rPr>
        <w:t>This is an ongoing mandatory information collection request</w:t>
      </w:r>
      <w:r w:rsidR="006A6EFA">
        <w:rPr>
          <w:rFonts w:ascii="Times New Roman" w:hAnsi="Times New Roman"/>
          <w:szCs w:val="24"/>
        </w:rPr>
        <w:t xml:space="preserve">.  </w:t>
      </w:r>
      <w:r>
        <w:rPr>
          <w:rFonts w:ascii="Times New Roman" w:hAnsi="Times New Roman"/>
          <w:szCs w:val="24"/>
        </w:rPr>
        <w:t xml:space="preserve">The requirements to allow State agencies to use standard utility allowances and simplified methods of computing self-employment costs are necessary and collected </w:t>
      </w:r>
      <w:r w:rsidR="005156EE">
        <w:rPr>
          <w:rFonts w:ascii="Times New Roman" w:hAnsi="Times New Roman"/>
          <w:szCs w:val="24"/>
        </w:rPr>
        <w:t xml:space="preserve">on an annual basis </w:t>
      </w:r>
      <w:r>
        <w:rPr>
          <w:rFonts w:ascii="Times New Roman" w:hAnsi="Times New Roman"/>
          <w:szCs w:val="24"/>
        </w:rPr>
        <w:t xml:space="preserve">in compliance with the law. </w:t>
      </w:r>
      <w:r w:rsidR="006845A1">
        <w:rPr>
          <w:rFonts w:ascii="Times New Roman" w:hAnsi="Times New Roman"/>
          <w:szCs w:val="24"/>
        </w:rPr>
        <w:t xml:space="preserve"> </w:t>
      </w:r>
      <w:r>
        <w:rPr>
          <w:rFonts w:ascii="Times New Roman" w:hAnsi="Times New Roman"/>
          <w:szCs w:val="24"/>
        </w:rPr>
        <w:t>FNS will only approve States’ standard utility allowances and simplified calculations of self-employment income if the methodologies are sound.</w:t>
      </w:r>
    </w:p>
    <w:p w:rsidRPr="002568E6" w:rsidR="00A308DB" w:rsidP="0062567E" w:rsidRDefault="00213436" w14:paraId="65008F81" w14:textId="77777777">
      <w:pPr>
        <w:pStyle w:val="Heading1"/>
        <w:rPr>
          <w:szCs w:val="24"/>
        </w:rPr>
      </w:pPr>
      <w:bookmarkStart w:name="_Toc401831363" w:id="13"/>
      <w:bookmarkStart w:name="_Toc26307429" w:id="14"/>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Pr="002568E6" w:rsidR="00A308DB" w:rsidP="00213436" w:rsidRDefault="00A308DB" w14:paraId="65008F82" w14:textId="77777777">
      <w:pPr>
        <w:tabs>
          <w:tab w:val="left" w:pos="0"/>
        </w:tabs>
        <w:suppressAutoHyphens/>
        <w:rPr>
          <w:rFonts w:ascii="Times New Roman" w:hAnsi="Times New Roman"/>
          <w:szCs w:val="24"/>
        </w:rPr>
      </w:pPr>
    </w:p>
    <w:p w:rsidRPr="002568E6" w:rsidR="003333DF" w:rsidP="0062567E" w:rsidRDefault="003333DF" w14:paraId="65008F83"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65008F8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65008F8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65008F8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65008F87"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65008F8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65008F8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65008F8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65008F8B"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65008F8C" w14:textId="77777777">
      <w:pPr>
        <w:tabs>
          <w:tab w:val="left" w:pos="0"/>
        </w:tabs>
        <w:suppressAutoHyphens/>
        <w:rPr>
          <w:rFonts w:ascii="Times New Roman" w:hAnsi="Times New Roman"/>
          <w:szCs w:val="24"/>
        </w:rPr>
      </w:pPr>
    </w:p>
    <w:p w:rsidRPr="002568E6" w:rsidR="00E11A38" w:rsidP="00E11A38" w:rsidRDefault="00E11A38" w14:paraId="65008F8D" w14:textId="77777777">
      <w:pPr>
        <w:tabs>
          <w:tab w:val="left" w:pos="-720"/>
        </w:tabs>
        <w:suppressAutoHyphens/>
        <w:rPr>
          <w:rFonts w:ascii="Times New Roman" w:hAnsi="Times New Roman"/>
          <w:szCs w:val="24"/>
        </w:rPr>
      </w:pPr>
    </w:p>
    <w:p w:rsidRPr="002568E6" w:rsidR="00BE0B08" w:rsidP="00095B44" w:rsidRDefault="00095B44" w14:paraId="65008F8F" w14:textId="576F02CC">
      <w:pPr>
        <w:tabs>
          <w:tab w:val="left" w:pos="0"/>
        </w:tabs>
        <w:suppressAutoHyphens/>
        <w:spacing w:after="240" w:line="480" w:lineRule="auto"/>
        <w:rPr>
          <w:rFonts w:ascii="Times New Roman" w:hAnsi="Times New Roman"/>
          <w:szCs w:val="24"/>
        </w:rPr>
      </w:pPr>
      <w:r>
        <w:rPr>
          <w:rFonts w:ascii="Times New Roman" w:hAnsi="Times New Roman"/>
          <w:szCs w:val="24"/>
        </w:rPr>
        <w:t xml:space="preserve">There are no special circumstances that </w:t>
      </w:r>
      <w:r w:rsidR="00766BD5">
        <w:rPr>
          <w:rFonts w:ascii="Times New Roman" w:hAnsi="Times New Roman"/>
          <w:szCs w:val="24"/>
        </w:rPr>
        <w:t xml:space="preserve">will </w:t>
      </w:r>
      <w:r>
        <w:rPr>
          <w:rFonts w:ascii="Times New Roman" w:hAnsi="Times New Roman"/>
          <w:szCs w:val="24"/>
        </w:rPr>
        <w:t>cause this information collection to be conducted in a manner that is inconsistent with 5 CFR 1320.5.</w:t>
      </w:r>
    </w:p>
    <w:p w:rsidRPr="002568E6" w:rsidR="00BE0B08" w:rsidP="0062567E" w:rsidRDefault="00BE0B08" w14:paraId="65008F90" w14:textId="77777777">
      <w:pPr>
        <w:pStyle w:val="Heading1"/>
        <w:rPr>
          <w:szCs w:val="24"/>
        </w:rPr>
      </w:pPr>
      <w:bookmarkStart w:name="_Toc401831364" w:id="15"/>
      <w:bookmarkStart w:name="_Toc26307430" w:id="16"/>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Pr="002568E6" w:rsidR="003333DF" w:rsidP="005917B8" w:rsidRDefault="003333DF" w14:paraId="65008F91" w14:textId="77777777">
      <w:pPr>
        <w:tabs>
          <w:tab w:val="left" w:pos="450"/>
        </w:tabs>
        <w:suppressAutoHyphens/>
        <w:ind w:left="450" w:hanging="450"/>
        <w:rPr>
          <w:rFonts w:ascii="Times New Roman" w:hAnsi="Times New Roman"/>
          <w:szCs w:val="24"/>
        </w:rPr>
      </w:pPr>
    </w:p>
    <w:p w:rsidRPr="002568E6" w:rsidR="003333DF" w:rsidP="0062567E" w:rsidRDefault="003333DF" w14:paraId="65008F92"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P="0062567E" w:rsidRDefault="003333DF" w14:paraId="65008F93" w14:textId="75A29D07">
      <w:pPr>
        <w:rPr>
          <w:rFonts w:ascii="Times New Roman" w:hAnsi="Times New Roman"/>
          <w:b/>
          <w:szCs w:val="24"/>
        </w:rPr>
      </w:pPr>
    </w:p>
    <w:p w:rsidRPr="00E13A92" w:rsidR="00E13A92" w:rsidP="00E13A92" w:rsidRDefault="00624A0F" w14:paraId="35B36907" w14:textId="2565276E">
      <w:pPr>
        <w:tabs>
          <w:tab w:val="left" w:pos="0"/>
        </w:tabs>
        <w:suppressAutoHyphens/>
        <w:spacing w:after="240" w:line="480" w:lineRule="auto"/>
        <w:rPr>
          <w:rFonts w:ascii="Times New Roman" w:hAnsi="Times New Roman"/>
          <w:szCs w:val="24"/>
        </w:rPr>
      </w:pPr>
      <w:r>
        <w:rPr>
          <w:rFonts w:ascii="Times New Roman" w:hAnsi="Times New Roman"/>
          <w:szCs w:val="24"/>
        </w:rPr>
        <w:t xml:space="preserve">FNS published a notice soliciting comments regarding this information collection on </w:t>
      </w:r>
      <w:r w:rsidR="00244790">
        <w:rPr>
          <w:rFonts w:ascii="Times New Roman" w:hAnsi="Times New Roman"/>
          <w:szCs w:val="24"/>
        </w:rPr>
        <w:t xml:space="preserve">October 25, 2019 </w:t>
      </w:r>
      <w:r>
        <w:rPr>
          <w:rFonts w:ascii="Times New Roman" w:hAnsi="Times New Roman"/>
          <w:szCs w:val="24"/>
        </w:rPr>
        <w:t xml:space="preserve">in the Federal Register at </w:t>
      </w:r>
      <w:r w:rsidR="00503252">
        <w:rPr>
          <w:rFonts w:ascii="Times New Roman" w:hAnsi="Times New Roman"/>
          <w:szCs w:val="24"/>
        </w:rPr>
        <w:t xml:space="preserve">Volume </w:t>
      </w:r>
      <w:r w:rsidRPr="004C53B0" w:rsidR="004C53B0">
        <w:rPr>
          <w:rFonts w:ascii="Times New Roman" w:hAnsi="Times New Roman"/>
          <w:szCs w:val="24"/>
        </w:rPr>
        <w:t xml:space="preserve">84 </w:t>
      </w:r>
      <w:r w:rsidR="00503252">
        <w:rPr>
          <w:rFonts w:ascii="Times New Roman" w:hAnsi="Times New Roman"/>
          <w:szCs w:val="24"/>
        </w:rPr>
        <w:t xml:space="preserve">Page </w:t>
      </w:r>
      <w:r w:rsidR="00600580">
        <w:rPr>
          <w:rFonts w:ascii="Times New Roman" w:hAnsi="Times New Roman"/>
          <w:szCs w:val="24"/>
        </w:rPr>
        <w:t>57386</w:t>
      </w:r>
      <w:r w:rsidR="00503252">
        <w:rPr>
          <w:rFonts w:ascii="Times New Roman" w:hAnsi="Times New Roman"/>
          <w:szCs w:val="24"/>
        </w:rPr>
        <w:t xml:space="preserve"> Number 207</w:t>
      </w:r>
      <w:r w:rsidR="00DA6EF0">
        <w:rPr>
          <w:rFonts w:ascii="Times New Roman" w:hAnsi="Times New Roman"/>
          <w:szCs w:val="24"/>
        </w:rPr>
        <w:t xml:space="preserve">. </w:t>
      </w:r>
      <w:r w:rsidR="00B0743E">
        <w:rPr>
          <w:rFonts w:ascii="Times New Roman" w:hAnsi="Times New Roman"/>
          <w:szCs w:val="24"/>
        </w:rPr>
        <w:t xml:space="preserve">Three </w:t>
      </w:r>
      <w:r w:rsidR="00600580">
        <w:rPr>
          <w:rFonts w:ascii="Times New Roman" w:hAnsi="Times New Roman"/>
          <w:szCs w:val="24"/>
        </w:rPr>
        <w:t>comments</w:t>
      </w:r>
      <w:r w:rsidR="00302F0A">
        <w:rPr>
          <w:rFonts w:ascii="Times New Roman" w:hAnsi="Times New Roman"/>
          <w:szCs w:val="24"/>
        </w:rPr>
        <w:t xml:space="preserve"> were received in response to the solicitation for comments</w:t>
      </w:r>
      <w:r w:rsidR="00F47A70">
        <w:rPr>
          <w:rFonts w:ascii="Times New Roman" w:hAnsi="Times New Roman"/>
          <w:szCs w:val="24"/>
        </w:rPr>
        <w:t xml:space="preserve"> (Appendix </w:t>
      </w:r>
      <w:r w:rsidR="007C7D51">
        <w:rPr>
          <w:rFonts w:ascii="Times New Roman" w:hAnsi="Times New Roman"/>
          <w:szCs w:val="24"/>
        </w:rPr>
        <w:t>F</w:t>
      </w:r>
      <w:r w:rsidR="00F47A70">
        <w:rPr>
          <w:rFonts w:ascii="Times New Roman" w:hAnsi="Times New Roman"/>
          <w:szCs w:val="24"/>
        </w:rPr>
        <w:t>)</w:t>
      </w:r>
      <w:r w:rsidR="00302F0A">
        <w:rPr>
          <w:rFonts w:ascii="Times New Roman" w:hAnsi="Times New Roman"/>
          <w:szCs w:val="24"/>
        </w:rPr>
        <w:t xml:space="preserve">.  However, </w:t>
      </w:r>
      <w:r w:rsidR="008B34F2">
        <w:rPr>
          <w:rFonts w:ascii="Times New Roman" w:hAnsi="Times New Roman"/>
          <w:szCs w:val="24"/>
        </w:rPr>
        <w:t xml:space="preserve">one </w:t>
      </w:r>
      <w:r w:rsidR="00441DA8">
        <w:rPr>
          <w:rFonts w:ascii="Times New Roman" w:hAnsi="Times New Roman"/>
          <w:szCs w:val="24"/>
        </w:rPr>
        <w:t>of the</w:t>
      </w:r>
      <w:r w:rsidR="00302F0A">
        <w:rPr>
          <w:rFonts w:ascii="Times New Roman" w:hAnsi="Times New Roman"/>
          <w:szCs w:val="24"/>
        </w:rPr>
        <w:t xml:space="preserve"> comment</w:t>
      </w:r>
      <w:r w:rsidR="00441DA8">
        <w:rPr>
          <w:rFonts w:ascii="Times New Roman" w:hAnsi="Times New Roman"/>
          <w:szCs w:val="24"/>
        </w:rPr>
        <w:t>s</w:t>
      </w:r>
      <w:r w:rsidR="00302F0A">
        <w:rPr>
          <w:rFonts w:ascii="Times New Roman" w:hAnsi="Times New Roman"/>
          <w:szCs w:val="24"/>
        </w:rPr>
        <w:t xml:space="preserve"> provided substantive feedback on the </w:t>
      </w:r>
      <w:r w:rsidR="00224B34">
        <w:rPr>
          <w:rFonts w:ascii="Times New Roman" w:hAnsi="Times New Roman"/>
          <w:szCs w:val="24"/>
        </w:rPr>
        <w:t>information collection’s burden time, cost or practical utility</w:t>
      </w:r>
      <w:r w:rsidR="008B34F2">
        <w:rPr>
          <w:rFonts w:ascii="Times New Roman" w:hAnsi="Times New Roman"/>
          <w:szCs w:val="24"/>
        </w:rPr>
        <w:t xml:space="preserve"> indicating they believe this collection is unnecessary.  FNS provided a response indicating the need for this data collection (see Appendix F3a FNS Response</w:t>
      </w:r>
      <w:r w:rsidR="007C7D51">
        <w:rPr>
          <w:rFonts w:ascii="Times New Roman" w:hAnsi="Times New Roman"/>
          <w:szCs w:val="24"/>
        </w:rPr>
        <w:t xml:space="preserve"> Shyla Petera</w:t>
      </w:r>
      <w:r w:rsidR="008B34F2">
        <w:rPr>
          <w:rFonts w:ascii="Times New Roman" w:hAnsi="Times New Roman"/>
          <w:szCs w:val="24"/>
        </w:rPr>
        <w:t>).  The other two</w:t>
      </w:r>
      <w:r w:rsidR="002C13A6">
        <w:rPr>
          <w:rFonts w:ascii="Times New Roman" w:hAnsi="Times New Roman"/>
          <w:szCs w:val="24"/>
        </w:rPr>
        <w:t xml:space="preserve"> </w:t>
      </w:r>
      <w:r w:rsidR="00302F0A">
        <w:rPr>
          <w:rFonts w:ascii="Times New Roman" w:hAnsi="Times New Roman"/>
          <w:szCs w:val="24"/>
        </w:rPr>
        <w:t xml:space="preserve">comments provided feedback on ongoing </w:t>
      </w:r>
      <w:r w:rsidR="008B7A8D">
        <w:rPr>
          <w:rFonts w:ascii="Times New Roman" w:hAnsi="Times New Roman"/>
          <w:szCs w:val="24"/>
        </w:rPr>
        <w:t xml:space="preserve">Department </w:t>
      </w:r>
      <w:r w:rsidR="00302F0A">
        <w:rPr>
          <w:rFonts w:ascii="Times New Roman" w:hAnsi="Times New Roman"/>
          <w:szCs w:val="24"/>
        </w:rPr>
        <w:t xml:space="preserve">rulemaking and were not relevant to </w:t>
      </w:r>
      <w:r w:rsidR="00600580">
        <w:rPr>
          <w:rFonts w:ascii="Times New Roman" w:hAnsi="Times New Roman"/>
          <w:szCs w:val="24"/>
        </w:rPr>
        <w:t xml:space="preserve">the </w:t>
      </w:r>
      <w:r w:rsidR="00302F0A">
        <w:rPr>
          <w:rFonts w:ascii="Times New Roman" w:hAnsi="Times New Roman"/>
          <w:szCs w:val="24"/>
        </w:rPr>
        <w:t>renewal</w:t>
      </w:r>
      <w:r w:rsidR="00600580">
        <w:rPr>
          <w:rFonts w:ascii="Times New Roman" w:hAnsi="Times New Roman"/>
          <w:szCs w:val="24"/>
        </w:rPr>
        <w:t xml:space="preserve"> of this information collection request</w:t>
      </w:r>
      <w:r w:rsidR="00302F0A">
        <w:rPr>
          <w:rFonts w:ascii="Times New Roman" w:hAnsi="Times New Roman"/>
          <w:szCs w:val="24"/>
        </w:rPr>
        <w:t>.</w:t>
      </w:r>
    </w:p>
    <w:p w:rsidRPr="002568E6" w:rsidR="003333DF" w:rsidP="004C1A69" w:rsidRDefault="003333DF" w14:paraId="65008F94" w14:textId="77777777">
      <w:pPr>
        <w:keepNext/>
        <w:widowControl/>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4C1A69" w:rsidRDefault="003333DF" w14:paraId="65008F95" w14:textId="77777777">
      <w:pPr>
        <w:keepNext/>
        <w:widowControl/>
        <w:rPr>
          <w:rFonts w:ascii="Times New Roman" w:hAnsi="Times New Roman"/>
          <w:b/>
          <w:szCs w:val="24"/>
        </w:rPr>
      </w:pPr>
    </w:p>
    <w:p w:rsidRPr="002568E6" w:rsidR="003333DF" w:rsidP="00B33A5B" w:rsidRDefault="003333DF" w14:paraId="65008F96" w14:textId="77777777">
      <w:pPr>
        <w:widowControl/>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65008F97" w14:textId="77777777">
      <w:pPr>
        <w:tabs>
          <w:tab w:val="left" w:pos="-720"/>
        </w:tabs>
        <w:suppressAutoHyphens/>
        <w:rPr>
          <w:rFonts w:ascii="Times New Roman" w:hAnsi="Times New Roman"/>
          <w:szCs w:val="24"/>
        </w:rPr>
      </w:pPr>
      <w:bookmarkStart w:name="OLE_LINK1" w:id="17"/>
      <w:bookmarkStart w:name="OLE_LINK2" w:id="18"/>
    </w:p>
    <w:p w:rsidR="009C60E1" w:rsidP="009C60E1" w:rsidRDefault="00971C68" w14:paraId="38021EEA" w14:textId="38DC3A32">
      <w:pPr>
        <w:tabs>
          <w:tab w:val="left" w:pos="0"/>
        </w:tabs>
        <w:suppressAutoHyphens/>
        <w:spacing w:after="240" w:line="480" w:lineRule="auto"/>
        <w:rPr>
          <w:rFonts w:ascii="Times New Roman" w:hAnsi="Times New Roman"/>
          <w:szCs w:val="24"/>
        </w:rPr>
      </w:pPr>
      <w:r>
        <w:rPr>
          <w:rFonts w:ascii="Times New Roman" w:hAnsi="Times New Roman"/>
          <w:szCs w:val="24"/>
        </w:rPr>
        <w:t xml:space="preserve">FNS </w:t>
      </w:r>
      <w:r w:rsidR="001461DE">
        <w:rPr>
          <w:rFonts w:ascii="Times New Roman" w:hAnsi="Times New Roman"/>
          <w:szCs w:val="24"/>
        </w:rPr>
        <w:t>consulted with</w:t>
      </w:r>
      <w:r w:rsidR="00763B4B">
        <w:rPr>
          <w:rFonts w:ascii="Times New Roman" w:hAnsi="Times New Roman"/>
          <w:szCs w:val="24"/>
        </w:rPr>
        <w:t xml:space="preserve"> </w:t>
      </w:r>
      <w:r w:rsidR="002A6CB7">
        <w:rPr>
          <w:rFonts w:ascii="Times New Roman" w:hAnsi="Times New Roman"/>
          <w:szCs w:val="24"/>
        </w:rPr>
        <w:t xml:space="preserve">three State agency </w:t>
      </w:r>
      <w:r w:rsidR="00D94CCF">
        <w:rPr>
          <w:rFonts w:ascii="Times New Roman" w:hAnsi="Times New Roman"/>
          <w:szCs w:val="24"/>
        </w:rPr>
        <w:t xml:space="preserve">representatives involved in </w:t>
      </w:r>
      <w:r w:rsidR="00F52712">
        <w:rPr>
          <w:rFonts w:ascii="Times New Roman" w:hAnsi="Times New Roman"/>
          <w:szCs w:val="24"/>
        </w:rPr>
        <w:t>develop</w:t>
      </w:r>
      <w:r w:rsidR="006B779F">
        <w:rPr>
          <w:rFonts w:ascii="Times New Roman" w:hAnsi="Times New Roman"/>
          <w:szCs w:val="24"/>
        </w:rPr>
        <w:t xml:space="preserve">ing and reviewing </w:t>
      </w:r>
      <w:r w:rsidR="00D94CCF">
        <w:rPr>
          <w:rFonts w:ascii="Times New Roman" w:hAnsi="Times New Roman"/>
          <w:szCs w:val="24"/>
        </w:rPr>
        <w:t>SUA</w:t>
      </w:r>
      <w:r w:rsidR="006B779F">
        <w:rPr>
          <w:rFonts w:ascii="Times New Roman" w:hAnsi="Times New Roman"/>
          <w:szCs w:val="24"/>
        </w:rPr>
        <w:t>s</w:t>
      </w:r>
      <w:r w:rsidR="000F0094">
        <w:rPr>
          <w:rFonts w:ascii="Times New Roman" w:hAnsi="Times New Roman"/>
          <w:szCs w:val="24"/>
        </w:rPr>
        <w:t>,</w:t>
      </w:r>
      <w:r w:rsidR="00A80878">
        <w:rPr>
          <w:rFonts w:ascii="Times New Roman" w:hAnsi="Times New Roman"/>
          <w:szCs w:val="24"/>
        </w:rPr>
        <w:t xml:space="preserve"> and self-employment income methodologies</w:t>
      </w:r>
      <w:r w:rsidR="0055664C">
        <w:rPr>
          <w:rFonts w:ascii="Times New Roman" w:hAnsi="Times New Roman"/>
          <w:szCs w:val="24"/>
        </w:rPr>
        <w:t xml:space="preserve">. </w:t>
      </w:r>
      <w:r w:rsidR="004D094F">
        <w:rPr>
          <w:rFonts w:ascii="Times New Roman" w:hAnsi="Times New Roman"/>
          <w:szCs w:val="24"/>
        </w:rPr>
        <w:t xml:space="preserve"> </w:t>
      </w:r>
      <w:r w:rsidR="0055664C">
        <w:rPr>
          <w:rFonts w:ascii="Times New Roman" w:hAnsi="Times New Roman"/>
          <w:szCs w:val="24"/>
        </w:rPr>
        <w:t xml:space="preserve">All </w:t>
      </w:r>
      <w:r w:rsidR="002A6CB7">
        <w:rPr>
          <w:rFonts w:ascii="Times New Roman" w:hAnsi="Times New Roman"/>
          <w:szCs w:val="24"/>
        </w:rPr>
        <w:t xml:space="preserve">State agency representatives </w:t>
      </w:r>
      <w:r w:rsidR="0055664C">
        <w:rPr>
          <w:rFonts w:ascii="Times New Roman" w:hAnsi="Times New Roman"/>
          <w:szCs w:val="24"/>
        </w:rPr>
        <w:t xml:space="preserve">were asked to </w:t>
      </w:r>
      <w:r w:rsidR="00577CAE">
        <w:rPr>
          <w:rFonts w:ascii="Times New Roman" w:hAnsi="Times New Roman"/>
          <w:szCs w:val="24"/>
        </w:rPr>
        <w:t xml:space="preserve">provide feedback on the burden estimate </w:t>
      </w:r>
      <w:r w:rsidR="006B779F">
        <w:rPr>
          <w:rFonts w:ascii="Times New Roman" w:hAnsi="Times New Roman"/>
          <w:szCs w:val="24"/>
        </w:rPr>
        <w:t xml:space="preserve">in the </w:t>
      </w:r>
      <w:r w:rsidR="006C3E2A">
        <w:rPr>
          <w:rFonts w:ascii="Times New Roman" w:hAnsi="Times New Roman"/>
          <w:szCs w:val="24"/>
        </w:rPr>
        <w:t xml:space="preserve">previously </w:t>
      </w:r>
      <w:r w:rsidR="006B779F">
        <w:rPr>
          <w:rFonts w:ascii="Times New Roman" w:hAnsi="Times New Roman"/>
          <w:szCs w:val="24"/>
        </w:rPr>
        <w:t xml:space="preserve">approved information collection request, </w:t>
      </w:r>
      <w:r w:rsidR="00504093">
        <w:rPr>
          <w:rFonts w:ascii="Times New Roman" w:hAnsi="Times New Roman"/>
          <w:szCs w:val="24"/>
        </w:rPr>
        <w:t xml:space="preserve">and </w:t>
      </w:r>
      <w:r w:rsidR="003D5AC3">
        <w:rPr>
          <w:rFonts w:ascii="Times New Roman" w:hAnsi="Times New Roman"/>
          <w:szCs w:val="24"/>
        </w:rPr>
        <w:t xml:space="preserve">details on their process for complying with </w:t>
      </w:r>
      <w:r w:rsidR="00A80878">
        <w:rPr>
          <w:rFonts w:ascii="Times New Roman" w:hAnsi="Times New Roman"/>
          <w:szCs w:val="24"/>
        </w:rPr>
        <w:t xml:space="preserve">the </w:t>
      </w:r>
      <w:r w:rsidR="003D5AC3">
        <w:rPr>
          <w:rFonts w:ascii="Times New Roman" w:hAnsi="Times New Roman"/>
          <w:szCs w:val="24"/>
        </w:rPr>
        <w:t xml:space="preserve">information collection </w:t>
      </w:r>
      <w:r w:rsidR="004C26F9">
        <w:rPr>
          <w:rFonts w:ascii="Times New Roman" w:hAnsi="Times New Roman"/>
          <w:szCs w:val="24"/>
        </w:rPr>
        <w:t>requirements</w:t>
      </w:r>
      <w:r w:rsidR="003D5AC3">
        <w:rPr>
          <w:rFonts w:ascii="Times New Roman" w:hAnsi="Times New Roman"/>
          <w:szCs w:val="24"/>
        </w:rPr>
        <w:t xml:space="preserve"> for </w:t>
      </w:r>
      <w:r w:rsidR="00F52712">
        <w:rPr>
          <w:rFonts w:ascii="Times New Roman" w:hAnsi="Times New Roman"/>
          <w:szCs w:val="24"/>
        </w:rPr>
        <w:t>develop</w:t>
      </w:r>
      <w:r w:rsidR="003D5AC3">
        <w:rPr>
          <w:rFonts w:ascii="Times New Roman" w:hAnsi="Times New Roman"/>
          <w:szCs w:val="24"/>
        </w:rPr>
        <w:t xml:space="preserve">ing and reviewing SUAs, </w:t>
      </w:r>
      <w:r w:rsidR="00A21A0A">
        <w:rPr>
          <w:rFonts w:ascii="Times New Roman" w:hAnsi="Times New Roman"/>
          <w:szCs w:val="24"/>
        </w:rPr>
        <w:t>reviewing</w:t>
      </w:r>
      <w:r w:rsidR="003D5AC3">
        <w:rPr>
          <w:rFonts w:ascii="Times New Roman" w:hAnsi="Times New Roman"/>
          <w:szCs w:val="24"/>
        </w:rPr>
        <w:t xml:space="preserve"> </w:t>
      </w:r>
      <w:r w:rsidR="00A21A0A">
        <w:rPr>
          <w:rFonts w:ascii="Times New Roman" w:hAnsi="Times New Roman"/>
          <w:szCs w:val="24"/>
        </w:rPr>
        <w:t>the</w:t>
      </w:r>
      <w:r w:rsidR="003D5AC3">
        <w:rPr>
          <w:rFonts w:ascii="Times New Roman" w:hAnsi="Times New Roman"/>
          <w:szCs w:val="24"/>
        </w:rPr>
        <w:t xml:space="preserve"> self-employment income methodology, and </w:t>
      </w:r>
      <w:r w:rsidR="005B5A19">
        <w:rPr>
          <w:rFonts w:ascii="Times New Roman" w:hAnsi="Times New Roman"/>
          <w:szCs w:val="24"/>
        </w:rPr>
        <w:t>keeping and maintaining a record of information gathered for SUA and self-employment options.</w:t>
      </w:r>
      <w:r w:rsidR="009C60E1">
        <w:rPr>
          <w:rFonts w:ascii="Times New Roman" w:hAnsi="Times New Roman"/>
          <w:szCs w:val="24"/>
        </w:rPr>
        <w:t xml:space="preserve"> </w:t>
      </w:r>
      <w:r w:rsidR="00DA3282">
        <w:rPr>
          <w:rFonts w:ascii="Times New Roman" w:hAnsi="Times New Roman"/>
          <w:szCs w:val="24"/>
        </w:rPr>
        <w:t xml:space="preserve"> </w:t>
      </w:r>
      <w:r w:rsidR="009C60E1">
        <w:rPr>
          <w:rFonts w:ascii="Times New Roman" w:hAnsi="Times New Roman"/>
          <w:szCs w:val="24"/>
        </w:rPr>
        <w:lastRenderedPageBreak/>
        <w:t xml:space="preserve">The </w:t>
      </w:r>
      <w:r w:rsidR="007A1FBB">
        <w:rPr>
          <w:rFonts w:ascii="Times New Roman" w:hAnsi="Times New Roman"/>
          <w:szCs w:val="24"/>
        </w:rPr>
        <w:t>individuals</w:t>
      </w:r>
      <w:r w:rsidR="009C60E1">
        <w:rPr>
          <w:rFonts w:ascii="Times New Roman" w:hAnsi="Times New Roman"/>
          <w:szCs w:val="24"/>
        </w:rPr>
        <w:t xml:space="preserve">/organizations consulted about </w:t>
      </w:r>
      <w:r w:rsidR="00871060">
        <w:rPr>
          <w:rFonts w:ascii="Times New Roman" w:hAnsi="Times New Roman"/>
          <w:szCs w:val="24"/>
        </w:rPr>
        <w:t>the information collection</w:t>
      </w:r>
      <w:r w:rsidR="00FD577E">
        <w:rPr>
          <w:rFonts w:ascii="Times New Roman" w:hAnsi="Times New Roman"/>
          <w:szCs w:val="24"/>
        </w:rPr>
        <w:t xml:space="preserve"> are listed in the table below.</w:t>
      </w:r>
    </w:p>
    <w:tbl>
      <w:tblPr>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0"/>
        <w:gridCol w:w="2790"/>
        <w:gridCol w:w="2700"/>
        <w:gridCol w:w="1589"/>
      </w:tblGrid>
      <w:tr w:rsidR="00420CCF" w:rsidTr="00420CCF" w14:paraId="3B76709D" w14:textId="77777777">
        <w:trPr>
          <w:cantSplit/>
          <w:trHeight w:val="368"/>
          <w:tblHeader/>
          <w:jc w:val="center"/>
        </w:trPr>
        <w:tc>
          <w:tcPr>
            <w:tcW w:w="1860" w:type="dxa"/>
            <w:shd w:val="pct12" w:color="auto" w:fill="auto"/>
          </w:tcPr>
          <w:p w:rsidRPr="00C520F5" w:rsidR="009C60E1" w:rsidP="00B21811" w:rsidRDefault="009C60E1" w14:paraId="4468DA23" w14:textId="77777777">
            <w:pPr>
              <w:widowControl/>
              <w:ind w:right="-288"/>
              <w:jc w:val="center"/>
              <w:rPr>
                <w:rFonts w:ascii="Times New Roman" w:hAnsi="Times New Roman"/>
                <w:b/>
                <w:bCs/>
                <w:color w:val="000000"/>
                <w:sz w:val="20"/>
              </w:rPr>
            </w:pPr>
            <w:r w:rsidRPr="00C520F5">
              <w:rPr>
                <w:rFonts w:ascii="Times New Roman" w:hAnsi="Times New Roman"/>
                <w:b/>
                <w:bCs/>
                <w:color w:val="000000"/>
                <w:sz w:val="20"/>
              </w:rPr>
              <w:t>Contact</w:t>
            </w:r>
          </w:p>
        </w:tc>
        <w:tc>
          <w:tcPr>
            <w:tcW w:w="2790" w:type="dxa"/>
            <w:shd w:val="pct12" w:color="auto" w:fill="auto"/>
          </w:tcPr>
          <w:p w:rsidRPr="00C520F5" w:rsidR="009C60E1" w:rsidP="00B21811" w:rsidRDefault="009C60E1" w14:paraId="05855679" w14:textId="77777777">
            <w:pPr>
              <w:widowControl/>
              <w:jc w:val="center"/>
              <w:rPr>
                <w:rFonts w:ascii="Times New Roman" w:hAnsi="Times New Roman"/>
                <w:b/>
                <w:bCs/>
                <w:color w:val="000000"/>
                <w:sz w:val="20"/>
              </w:rPr>
            </w:pPr>
            <w:r w:rsidRPr="00C520F5">
              <w:rPr>
                <w:rFonts w:ascii="Times New Roman" w:hAnsi="Times New Roman"/>
                <w:b/>
                <w:bCs/>
                <w:color w:val="000000"/>
                <w:sz w:val="20"/>
              </w:rPr>
              <w:t>Organization</w:t>
            </w:r>
          </w:p>
        </w:tc>
        <w:tc>
          <w:tcPr>
            <w:tcW w:w="2700" w:type="dxa"/>
            <w:shd w:val="pct12" w:color="auto" w:fill="auto"/>
          </w:tcPr>
          <w:p w:rsidRPr="00C520F5" w:rsidR="009C60E1" w:rsidP="00B21811" w:rsidRDefault="001E13EE" w14:paraId="675306B1" w14:textId="0EB29A75">
            <w:pPr>
              <w:widowControl/>
              <w:jc w:val="center"/>
              <w:rPr>
                <w:rFonts w:ascii="Times New Roman" w:hAnsi="Times New Roman"/>
                <w:b/>
                <w:bCs/>
                <w:color w:val="000000"/>
                <w:sz w:val="20"/>
              </w:rPr>
            </w:pPr>
            <w:r w:rsidRPr="00C520F5">
              <w:rPr>
                <w:rFonts w:ascii="Times New Roman" w:hAnsi="Times New Roman"/>
                <w:b/>
                <w:bCs/>
                <w:color w:val="000000"/>
                <w:sz w:val="20"/>
              </w:rPr>
              <w:t>Email</w:t>
            </w:r>
          </w:p>
        </w:tc>
        <w:tc>
          <w:tcPr>
            <w:tcW w:w="1589" w:type="dxa"/>
            <w:shd w:val="pct12" w:color="auto" w:fill="auto"/>
          </w:tcPr>
          <w:p w:rsidRPr="00C520F5" w:rsidR="009C60E1" w:rsidP="00B21811" w:rsidRDefault="001E13EE" w14:paraId="7734B0FA" w14:textId="0ABFC08A">
            <w:pPr>
              <w:widowControl/>
              <w:jc w:val="center"/>
              <w:rPr>
                <w:rFonts w:ascii="Times New Roman" w:hAnsi="Times New Roman"/>
                <w:b/>
                <w:bCs/>
                <w:color w:val="000000"/>
                <w:sz w:val="20"/>
              </w:rPr>
            </w:pPr>
            <w:r w:rsidRPr="00C520F5">
              <w:rPr>
                <w:rFonts w:ascii="Times New Roman" w:hAnsi="Times New Roman"/>
                <w:b/>
                <w:bCs/>
                <w:color w:val="000000"/>
                <w:sz w:val="20"/>
              </w:rPr>
              <w:t>Phone</w:t>
            </w:r>
          </w:p>
        </w:tc>
      </w:tr>
      <w:tr w:rsidR="00420CCF" w:rsidTr="00540968" w14:paraId="237808F4" w14:textId="77777777">
        <w:trPr>
          <w:trHeight w:val="332"/>
          <w:jc w:val="center"/>
        </w:trPr>
        <w:tc>
          <w:tcPr>
            <w:tcW w:w="1860" w:type="dxa"/>
            <w:vAlign w:val="center"/>
          </w:tcPr>
          <w:p w:rsidRPr="00C520F5" w:rsidR="00D60732" w:rsidP="00540968" w:rsidRDefault="006A42A5" w14:paraId="49CB125F" w14:textId="355FE93A">
            <w:pPr>
              <w:widowControl/>
              <w:rPr>
                <w:rFonts w:ascii="Times New Roman" w:hAnsi="Times New Roman"/>
                <w:sz w:val="20"/>
              </w:rPr>
            </w:pPr>
            <w:r>
              <w:rPr>
                <w:rFonts w:ascii="Times New Roman" w:hAnsi="Times New Roman"/>
                <w:sz w:val="20"/>
              </w:rPr>
              <w:t>Karla Maraccini</w:t>
            </w:r>
          </w:p>
        </w:tc>
        <w:tc>
          <w:tcPr>
            <w:tcW w:w="2790" w:type="dxa"/>
            <w:vAlign w:val="center"/>
          </w:tcPr>
          <w:p w:rsidRPr="00C520F5" w:rsidR="00D60732" w:rsidP="00540968" w:rsidRDefault="007E4B19" w14:paraId="0E8CB077" w14:textId="62379ADE">
            <w:pPr>
              <w:widowControl/>
              <w:rPr>
                <w:rFonts w:ascii="Times New Roman" w:hAnsi="Times New Roman"/>
                <w:sz w:val="20"/>
              </w:rPr>
            </w:pPr>
            <w:r>
              <w:rPr>
                <w:rFonts w:ascii="Times New Roman" w:hAnsi="Times New Roman"/>
                <w:sz w:val="20"/>
              </w:rPr>
              <w:t>Colorado Department of Human Services</w:t>
            </w:r>
          </w:p>
        </w:tc>
        <w:tc>
          <w:tcPr>
            <w:tcW w:w="2700" w:type="dxa"/>
            <w:vAlign w:val="center"/>
          </w:tcPr>
          <w:p w:rsidRPr="00C520F5" w:rsidR="00D60732" w:rsidP="00540968" w:rsidRDefault="00477099" w14:paraId="465A7290" w14:textId="7F0C6B3F">
            <w:pPr>
              <w:widowControl/>
              <w:rPr>
                <w:rFonts w:ascii="Times New Roman" w:hAnsi="Times New Roman"/>
                <w:sz w:val="20"/>
              </w:rPr>
            </w:pPr>
            <w:r w:rsidRPr="00477099">
              <w:rPr>
                <w:rFonts w:ascii="Times New Roman" w:hAnsi="Times New Roman"/>
                <w:sz w:val="20"/>
              </w:rPr>
              <w:t>karla.maraccini@state.co.us</w:t>
            </w:r>
          </w:p>
        </w:tc>
        <w:tc>
          <w:tcPr>
            <w:tcW w:w="1589" w:type="dxa"/>
            <w:vAlign w:val="center"/>
          </w:tcPr>
          <w:p w:rsidRPr="00C520F5" w:rsidR="00D60732" w:rsidP="00540968" w:rsidRDefault="007967BF" w14:paraId="16E9D409" w14:textId="11FECE6A">
            <w:pPr>
              <w:widowControl/>
              <w:rPr>
                <w:rFonts w:ascii="Times New Roman" w:hAnsi="Times New Roman"/>
                <w:sz w:val="20"/>
              </w:rPr>
            </w:pPr>
            <w:r>
              <w:rPr>
                <w:rFonts w:ascii="Times New Roman" w:hAnsi="Times New Roman"/>
                <w:sz w:val="20"/>
              </w:rPr>
              <w:t>303-866-2535</w:t>
            </w:r>
          </w:p>
        </w:tc>
      </w:tr>
      <w:tr w:rsidR="00420CCF" w:rsidTr="00540968" w14:paraId="57168B8F" w14:textId="77777777">
        <w:trPr>
          <w:trHeight w:val="330"/>
          <w:jc w:val="center"/>
        </w:trPr>
        <w:tc>
          <w:tcPr>
            <w:tcW w:w="1860" w:type="dxa"/>
            <w:vAlign w:val="center"/>
          </w:tcPr>
          <w:p w:rsidRPr="00C520F5" w:rsidR="00923232" w:rsidP="00540968" w:rsidRDefault="00D52ADF" w14:paraId="4EFC4E82" w14:textId="218993EE">
            <w:pPr>
              <w:widowControl/>
              <w:rPr>
                <w:rFonts w:ascii="Times New Roman" w:hAnsi="Times New Roman"/>
                <w:sz w:val="20"/>
              </w:rPr>
            </w:pPr>
            <w:r>
              <w:rPr>
                <w:rFonts w:ascii="Times New Roman" w:hAnsi="Times New Roman"/>
                <w:sz w:val="20"/>
              </w:rPr>
              <w:t>Cynthia Zabin</w:t>
            </w:r>
          </w:p>
        </w:tc>
        <w:tc>
          <w:tcPr>
            <w:tcW w:w="2790" w:type="dxa"/>
            <w:vAlign w:val="center"/>
          </w:tcPr>
          <w:p w:rsidRPr="00C520F5" w:rsidR="00923232" w:rsidP="00540968" w:rsidRDefault="00D52ADF" w14:paraId="405CB136" w14:textId="1CFCD7F0">
            <w:pPr>
              <w:widowControl/>
              <w:rPr>
                <w:rFonts w:ascii="Times New Roman" w:hAnsi="Times New Roman"/>
                <w:sz w:val="20"/>
              </w:rPr>
            </w:pPr>
            <w:r>
              <w:rPr>
                <w:rFonts w:ascii="Times New Roman" w:hAnsi="Times New Roman"/>
                <w:sz w:val="20"/>
              </w:rPr>
              <w:t>Massachusetts Department of Transitional Assistance</w:t>
            </w:r>
          </w:p>
        </w:tc>
        <w:tc>
          <w:tcPr>
            <w:tcW w:w="2700" w:type="dxa"/>
            <w:vAlign w:val="center"/>
          </w:tcPr>
          <w:p w:rsidRPr="00C520F5" w:rsidR="00923232" w:rsidP="00540968" w:rsidRDefault="00424C7E" w14:paraId="3F07323E" w14:textId="7796EEB0">
            <w:pPr>
              <w:widowControl/>
              <w:rPr>
                <w:rFonts w:ascii="Times New Roman" w:hAnsi="Times New Roman"/>
                <w:sz w:val="20"/>
              </w:rPr>
            </w:pPr>
            <w:r>
              <w:rPr>
                <w:rFonts w:ascii="Times New Roman" w:hAnsi="Times New Roman"/>
                <w:sz w:val="20"/>
              </w:rPr>
              <w:t>c</w:t>
            </w:r>
            <w:r w:rsidR="00454F5D">
              <w:rPr>
                <w:rFonts w:ascii="Times New Roman" w:hAnsi="Times New Roman"/>
                <w:sz w:val="20"/>
              </w:rPr>
              <w:t>ynthia.zabin</w:t>
            </w:r>
            <w:r w:rsidRPr="00C520F5" w:rsidR="00923232">
              <w:rPr>
                <w:rFonts w:ascii="Times New Roman" w:hAnsi="Times New Roman"/>
                <w:sz w:val="20"/>
              </w:rPr>
              <w:t>@state.ma.us</w:t>
            </w:r>
          </w:p>
        </w:tc>
        <w:tc>
          <w:tcPr>
            <w:tcW w:w="1589" w:type="dxa"/>
            <w:vAlign w:val="center"/>
          </w:tcPr>
          <w:p w:rsidRPr="00C520F5" w:rsidR="00923232" w:rsidP="00540968" w:rsidRDefault="00454F5D" w14:paraId="121F5542" w14:textId="576ECAF1">
            <w:pPr>
              <w:widowControl/>
              <w:rPr>
                <w:rFonts w:ascii="Times New Roman" w:hAnsi="Times New Roman"/>
                <w:sz w:val="20"/>
              </w:rPr>
            </w:pPr>
            <w:r w:rsidRPr="00454F5D">
              <w:rPr>
                <w:rFonts w:ascii="Times New Roman" w:hAnsi="Times New Roman"/>
                <w:sz w:val="20"/>
              </w:rPr>
              <w:t>617-348-8464</w:t>
            </w:r>
          </w:p>
        </w:tc>
      </w:tr>
      <w:tr w:rsidR="00420CCF" w:rsidTr="00540968" w14:paraId="6E534D89" w14:textId="77777777">
        <w:trPr>
          <w:trHeight w:val="330"/>
          <w:jc w:val="center"/>
        </w:trPr>
        <w:tc>
          <w:tcPr>
            <w:tcW w:w="1860" w:type="dxa"/>
            <w:vAlign w:val="center"/>
          </w:tcPr>
          <w:p w:rsidRPr="00C520F5" w:rsidR="00D60732" w:rsidP="00540968" w:rsidRDefault="00441AA2" w14:paraId="16F4CAD6" w14:textId="411DCAE7">
            <w:pPr>
              <w:widowControl/>
              <w:rPr>
                <w:rFonts w:ascii="Times New Roman" w:hAnsi="Times New Roman"/>
                <w:color w:val="000000"/>
                <w:sz w:val="20"/>
              </w:rPr>
            </w:pPr>
            <w:r>
              <w:rPr>
                <w:rFonts w:ascii="Times New Roman" w:hAnsi="Times New Roman"/>
                <w:color w:val="000000"/>
                <w:sz w:val="20"/>
              </w:rPr>
              <w:t>Kimberlin Donald</w:t>
            </w:r>
          </w:p>
        </w:tc>
        <w:tc>
          <w:tcPr>
            <w:tcW w:w="2790" w:type="dxa"/>
            <w:vAlign w:val="center"/>
          </w:tcPr>
          <w:p w:rsidRPr="00C520F5" w:rsidR="00D60732" w:rsidP="00540968" w:rsidRDefault="00C83686" w14:paraId="48163E12" w14:textId="0AA05BE2">
            <w:pPr>
              <w:widowControl/>
              <w:rPr>
                <w:rFonts w:ascii="Times New Roman" w:hAnsi="Times New Roman"/>
                <w:color w:val="000000"/>
                <w:sz w:val="20"/>
              </w:rPr>
            </w:pPr>
            <w:r>
              <w:rPr>
                <w:rFonts w:ascii="Times New Roman" w:hAnsi="Times New Roman"/>
                <w:color w:val="000000"/>
                <w:sz w:val="20"/>
              </w:rPr>
              <w:t>Georgia Division of Family and Children Services</w:t>
            </w:r>
          </w:p>
        </w:tc>
        <w:tc>
          <w:tcPr>
            <w:tcW w:w="2700" w:type="dxa"/>
            <w:vAlign w:val="center"/>
          </w:tcPr>
          <w:p w:rsidRPr="00C520F5" w:rsidR="00D60732" w:rsidP="00540968" w:rsidRDefault="00C83686" w14:paraId="18581993" w14:textId="506161AF">
            <w:pPr>
              <w:widowControl/>
              <w:rPr>
                <w:rFonts w:ascii="Times New Roman" w:hAnsi="Times New Roman"/>
                <w:color w:val="000000"/>
                <w:sz w:val="20"/>
              </w:rPr>
            </w:pPr>
            <w:r w:rsidRPr="00EB6B24">
              <w:rPr>
                <w:rFonts w:ascii="Times New Roman" w:hAnsi="Times New Roman"/>
                <w:color w:val="000000"/>
                <w:sz w:val="20"/>
              </w:rPr>
              <w:t>Kimberlin.donald@dhs.ga.gov</w:t>
            </w:r>
          </w:p>
        </w:tc>
        <w:tc>
          <w:tcPr>
            <w:tcW w:w="1589" w:type="dxa"/>
            <w:vAlign w:val="center"/>
          </w:tcPr>
          <w:p w:rsidRPr="00C520F5" w:rsidR="00D60732" w:rsidP="00540968" w:rsidRDefault="00EB6B24" w14:paraId="06D9D880" w14:textId="60FD9CFD">
            <w:pPr>
              <w:widowControl/>
              <w:rPr>
                <w:rFonts w:ascii="Times New Roman" w:hAnsi="Times New Roman"/>
                <w:color w:val="000000"/>
                <w:sz w:val="20"/>
              </w:rPr>
            </w:pPr>
            <w:r>
              <w:rPr>
                <w:rFonts w:ascii="Times New Roman" w:hAnsi="Times New Roman"/>
                <w:color w:val="000000"/>
                <w:sz w:val="20"/>
              </w:rPr>
              <w:t>404-657-3608</w:t>
            </w:r>
          </w:p>
        </w:tc>
      </w:tr>
    </w:tbl>
    <w:p w:rsidR="00FD577E" w:rsidP="00B33A5B" w:rsidRDefault="00FD577E" w14:paraId="0FDB670B" w14:textId="26284C79">
      <w:pPr>
        <w:tabs>
          <w:tab w:val="left" w:pos="-720"/>
        </w:tabs>
        <w:suppressAutoHyphens/>
        <w:spacing w:before="480" w:after="240" w:line="480" w:lineRule="auto"/>
        <w:rPr>
          <w:rFonts w:ascii="Times New Roman" w:hAnsi="Times New Roman"/>
          <w:szCs w:val="24"/>
        </w:rPr>
      </w:pPr>
      <w:r>
        <w:rPr>
          <w:rFonts w:ascii="Times New Roman" w:hAnsi="Times New Roman"/>
          <w:szCs w:val="24"/>
        </w:rPr>
        <w:t xml:space="preserve">Based on feedback provided by </w:t>
      </w:r>
      <w:r w:rsidR="00DA3282">
        <w:rPr>
          <w:rFonts w:ascii="Times New Roman" w:hAnsi="Times New Roman"/>
          <w:szCs w:val="24"/>
        </w:rPr>
        <w:t xml:space="preserve">the </w:t>
      </w:r>
      <w:r>
        <w:rPr>
          <w:rFonts w:ascii="Times New Roman" w:hAnsi="Times New Roman"/>
          <w:szCs w:val="24"/>
        </w:rPr>
        <w:t>State agency representa</w:t>
      </w:r>
      <w:r w:rsidR="00294C5D">
        <w:rPr>
          <w:rFonts w:ascii="Times New Roman" w:hAnsi="Times New Roman"/>
          <w:szCs w:val="24"/>
        </w:rPr>
        <w:t>t</w:t>
      </w:r>
      <w:r>
        <w:rPr>
          <w:rFonts w:ascii="Times New Roman" w:hAnsi="Times New Roman"/>
          <w:szCs w:val="24"/>
        </w:rPr>
        <w:t>ives</w:t>
      </w:r>
      <w:r w:rsidR="00DA3282">
        <w:rPr>
          <w:rFonts w:ascii="Times New Roman" w:hAnsi="Times New Roman"/>
          <w:szCs w:val="24"/>
        </w:rPr>
        <w:t xml:space="preserve"> contacted as part of the consultation process</w:t>
      </w:r>
      <w:r>
        <w:rPr>
          <w:rFonts w:ascii="Times New Roman" w:hAnsi="Times New Roman"/>
          <w:szCs w:val="24"/>
        </w:rPr>
        <w:t xml:space="preserve">, FNS increased the number of hours needed to </w:t>
      </w:r>
      <w:r w:rsidR="00F52712">
        <w:rPr>
          <w:rFonts w:ascii="Times New Roman" w:hAnsi="Times New Roman"/>
          <w:szCs w:val="24"/>
        </w:rPr>
        <w:t>create</w:t>
      </w:r>
      <w:r w:rsidR="00294C5D">
        <w:rPr>
          <w:rFonts w:ascii="Times New Roman" w:hAnsi="Times New Roman"/>
          <w:szCs w:val="24"/>
        </w:rPr>
        <w:t xml:space="preserve"> or </w:t>
      </w:r>
      <w:r w:rsidR="00F52712">
        <w:rPr>
          <w:rFonts w:ascii="Times New Roman" w:hAnsi="Times New Roman"/>
          <w:szCs w:val="24"/>
        </w:rPr>
        <w:t>modify</w:t>
      </w:r>
      <w:r w:rsidR="00294C5D">
        <w:rPr>
          <w:rFonts w:ascii="Times New Roman" w:hAnsi="Times New Roman"/>
          <w:szCs w:val="24"/>
        </w:rPr>
        <w:t xml:space="preserve"> SUAs from 10 hours to 25 hours. In addition, FNS increased the number of hours needed to </w:t>
      </w:r>
      <w:r>
        <w:rPr>
          <w:rFonts w:ascii="Times New Roman" w:hAnsi="Times New Roman"/>
          <w:szCs w:val="24"/>
        </w:rPr>
        <w:t xml:space="preserve">keep and maintain </w:t>
      </w:r>
      <w:r w:rsidR="00294C5D">
        <w:rPr>
          <w:rFonts w:ascii="Times New Roman" w:hAnsi="Times New Roman"/>
          <w:szCs w:val="24"/>
        </w:rPr>
        <w:t xml:space="preserve">one record </w:t>
      </w:r>
      <w:r>
        <w:rPr>
          <w:rFonts w:ascii="Times New Roman" w:hAnsi="Times New Roman"/>
          <w:szCs w:val="24"/>
        </w:rPr>
        <w:t xml:space="preserve">of the information gathered and submitted to FNS for SUA and self-employment options from 0.1169 hours </w:t>
      </w:r>
      <w:r w:rsidR="00294C5D">
        <w:rPr>
          <w:rFonts w:ascii="Times New Roman" w:hAnsi="Times New Roman"/>
          <w:szCs w:val="24"/>
        </w:rPr>
        <w:t xml:space="preserve">(7 minutes) </w:t>
      </w:r>
      <w:r>
        <w:rPr>
          <w:rFonts w:ascii="Times New Roman" w:hAnsi="Times New Roman"/>
          <w:szCs w:val="24"/>
        </w:rPr>
        <w:t xml:space="preserve">to 0.25 hours </w:t>
      </w:r>
      <w:r w:rsidR="00294C5D">
        <w:rPr>
          <w:rFonts w:ascii="Times New Roman" w:hAnsi="Times New Roman"/>
          <w:szCs w:val="24"/>
        </w:rPr>
        <w:t xml:space="preserve">(15 minutes).  </w:t>
      </w:r>
      <w:r w:rsidR="00C94A46">
        <w:rPr>
          <w:rFonts w:ascii="Times New Roman" w:hAnsi="Times New Roman"/>
          <w:szCs w:val="24"/>
        </w:rPr>
        <w:t xml:space="preserve">The burden estimates presented in </w:t>
      </w:r>
      <w:r>
        <w:rPr>
          <w:rFonts w:ascii="Times New Roman" w:hAnsi="Times New Roman"/>
          <w:szCs w:val="24"/>
        </w:rPr>
        <w:t xml:space="preserve">Section A12 </w:t>
      </w:r>
      <w:r w:rsidR="00C94A46">
        <w:rPr>
          <w:rFonts w:ascii="Times New Roman" w:hAnsi="Times New Roman"/>
          <w:szCs w:val="24"/>
        </w:rPr>
        <w:t>of this document incorporate</w:t>
      </w:r>
      <w:r>
        <w:rPr>
          <w:rFonts w:ascii="Times New Roman" w:hAnsi="Times New Roman"/>
          <w:szCs w:val="24"/>
        </w:rPr>
        <w:t xml:space="preserve"> changes made to </w:t>
      </w:r>
      <w:r w:rsidR="00444980">
        <w:rPr>
          <w:rFonts w:ascii="Times New Roman" w:hAnsi="Times New Roman"/>
          <w:szCs w:val="24"/>
        </w:rPr>
        <w:t xml:space="preserve">hourly </w:t>
      </w:r>
      <w:r>
        <w:rPr>
          <w:rFonts w:ascii="Times New Roman" w:hAnsi="Times New Roman"/>
          <w:szCs w:val="24"/>
        </w:rPr>
        <w:t xml:space="preserve">burden estimates as a result of these consultations.  </w:t>
      </w:r>
    </w:p>
    <w:p w:rsidRPr="002568E6" w:rsidR="00BE0B08" w:rsidP="00B33A5B" w:rsidRDefault="00BE0B08" w14:paraId="65008F9A" w14:textId="77777777">
      <w:pPr>
        <w:pStyle w:val="Heading1"/>
        <w:keepLines/>
        <w:widowControl/>
        <w:rPr>
          <w:szCs w:val="24"/>
        </w:rPr>
      </w:pPr>
      <w:bookmarkStart w:name="_Toc401831365" w:id="19"/>
      <w:bookmarkStart w:name="_Toc26307431" w:id="20"/>
      <w:bookmarkEnd w:id="17"/>
      <w:bookmarkEnd w:id="18"/>
      <w:r w:rsidRPr="002568E6">
        <w:rPr>
          <w:szCs w:val="24"/>
        </w:rPr>
        <w:t>A9.  Explain any decisions to provide any payment or gift to respondents.</w:t>
      </w:r>
      <w:bookmarkEnd w:id="19"/>
      <w:bookmarkEnd w:id="20"/>
      <w:r w:rsidRPr="002568E6">
        <w:rPr>
          <w:szCs w:val="24"/>
        </w:rPr>
        <w:t xml:space="preserve">  </w:t>
      </w:r>
    </w:p>
    <w:p w:rsidRPr="002568E6" w:rsidR="003333DF" w:rsidP="00B33A5B" w:rsidRDefault="003333DF" w14:paraId="65008F9B" w14:textId="77777777">
      <w:pPr>
        <w:keepNext/>
        <w:keepLines/>
        <w:widowControl/>
        <w:tabs>
          <w:tab w:val="left" w:pos="0"/>
        </w:tabs>
        <w:suppressAutoHyphens/>
        <w:rPr>
          <w:rFonts w:ascii="Times New Roman" w:hAnsi="Times New Roman"/>
          <w:szCs w:val="24"/>
        </w:rPr>
      </w:pPr>
    </w:p>
    <w:p w:rsidRPr="002568E6" w:rsidR="003333DF" w:rsidP="00B33A5B" w:rsidRDefault="003333DF" w14:paraId="65008F9C" w14:textId="77777777">
      <w:pPr>
        <w:keepNext/>
        <w:keepLines/>
        <w:widowControl/>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65008F9D" w14:textId="77777777">
      <w:pPr>
        <w:tabs>
          <w:tab w:val="left" w:pos="-720"/>
        </w:tabs>
        <w:suppressAutoHyphens/>
        <w:rPr>
          <w:rFonts w:ascii="Times New Roman" w:hAnsi="Times New Roman"/>
          <w:szCs w:val="24"/>
        </w:rPr>
      </w:pPr>
    </w:p>
    <w:p w:rsidRPr="002568E6" w:rsidR="00ED28F2" w:rsidP="00095B44" w:rsidRDefault="00095B44" w14:paraId="65008F9F" w14:textId="35FB7369">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No payments or gifts </w:t>
      </w:r>
      <w:r w:rsidR="00993882">
        <w:rPr>
          <w:rFonts w:ascii="Times New Roman" w:hAnsi="Times New Roman"/>
          <w:szCs w:val="24"/>
        </w:rPr>
        <w:t xml:space="preserve">will be </w:t>
      </w:r>
      <w:r>
        <w:rPr>
          <w:rFonts w:ascii="Times New Roman" w:hAnsi="Times New Roman"/>
          <w:szCs w:val="24"/>
        </w:rPr>
        <w:t>provided to respondents.</w:t>
      </w:r>
    </w:p>
    <w:p w:rsidRPr="002568E6" w:rsidR="00BE0B08" w:rsidP="00B33A5B" w:rsidRDefault="00BE0B08" w14:paraId="65008FA0" w14:textId="77777777">
      <w:pPr>
        <w:pStyle w:val="Heading1"/>
        <w:keepLines/>
        <w:widowControl/>
        <w:rPr>
          <w:szCs w:val="24"/>
        </w:rPr>
      </w:pPr>
      <w:bookmarkStart w:name="_Toc401831366" w:id="21"/>
      <w:bookmarkStart w:name="_Toc26307432" w:id="22"/>
      <w:r w:rsidRPr="002568E6">
        <w:rPr>
          <w:szCs w:val="24"/>
        </w:rPr>
        <w:t>A10.  Assurances of confidentiality provided to respondents.</w:t>
      </w:r>
      <w:bookmarkEnd w:id="21"/>
      <w:bookmarkEnd w:id="22"/>
      <w:r w:rsidRPr="002568E6">
        <w:rPr>
          <w:szCs w:val="24"/>
        </w:rPr>
        <w:t xml:space="preserve">  </w:t>
      </w:r>
    </w:p>
    <w:p w:rsidRPr="002568E6" w:rsidR="003333DF" w:rsidP="00B33A5B" w:rsidRDefault="003333DF" w14:paraId="65008FA1" w14:textId="77777777">
      <w:pPr>
        <w:keepNext/>
        <w:keepLines/>
        <w:widowControl/>
        <w:rPr>
          <w:rFonts w:ascii="Times New Roman" w:hAnsi="Times New Roman"/>
          <w:szCs w:val="24"/>
        </w:rPr>
      </w:pPr>
    </w:p>
    <w:p w:rsidRPr="002568E6" w:rsidR="003333DF" w:rsidP="00B33A5B" w:rsidRDefault="003333DF" w14:paraId="65008FA2" w14:textId="77777777">
      <w:pPr>
        <w:pStyle w:val="ListParagraph"/>
        <w:keepNext/>
        <w:keepLines/>
        <w:widowControl/>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33A5B" w:rsidRDefault="003333DF" w14:paraId="65008FA3" w14:textId="77777777">
      <w:pPr>
        <w:keepNext/>
        <w:keepLines/>
        <w:widowControl/>
        <w:rPr>
          <w:rFonts w:ascii="Times New Roman" w:hAnsi="Times New Roman"/>
          <w:szCs w:val="24"/>
        </w:rPr>
      </w:pPr>
    </w:p>
    <w:p w:rsidR="00790542" w:rsidP="00095B44" w:rsidRDefault="00790542" w14:paraId="766BD6A1" w14:textId="77777777">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The Department will comply with the Privacy Act of 1974.  </w:t>
      </w:r>
    </w:p>
    <w:p w:rsidRPr="002568E6" w:rsidR="00ED28F2" w:rsidP="00095B44" w:rsidRDefault="00095B44" w14:paraId="65008FA5" w14:textId="47572D26">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Section 11(e)(8) of the Act and </w:t>
      </w:r>
      <w:r w:rsidR="00F75CC6">
        <w:rPr>
          <w:rFonts w:ascii="Times New Roman" w:hAnsi="Times New Roman"/>
          <w:szCs w:val="24"/>
        </w:rPr>
        <w:t xml:space="preserve">the applicable regulations at 7 CFR </w:t>
      </w:r>
      <w:r>
        <w:rPr>
          <w:rFonts w:ascii="Times New Roman" w:hAnsi="Times New Roman"/>
          <w:szCs w:val="24"/>
        </w:rPr>
        <w:t xml:space="preserve">272.1(c) limit the use or disclosure of information obtained from applicant households or contained in the casefiles of participating households to persons directly connected with the administration or enforcement of the provisions of the Act or regulations, other Federal or federally assisted means-tested programs; persons directly connected with the administration or enforcement of programs required to participate in the State income and eligibility verification system; persons directly connected with the verification of immigration status of aliens; persons directly connected with the administration of the Child Support Program; employees of the Office of the Comptroller General of the U.S. for audit and examination authorized by other provisions of law; Local, State, or Federal law enforcement official investigating an alleged </w:t>
      </w:r>
      <w:r>
        <w:rPr>
          <w:rFonts w:ascii="Times New Roman" w:hAnsi="Times New Roman"/>
          <w:szCs w:val="24"/>
        </w:rPr>
        <w:lastRenderedPageBreak/>
        <w:t>violation of the Act or regulations and law enforcement officers if the household member is a fleeing felon or a parole violator.  FNS published the Privacy Act: System of Records Notice (SORN) on March 31, 2000, in the Federal Register (65 FR 17251) entitled “USDA/FNS-10 Persons Doing Business with the Food and Nutrition Service” to specify the uses of the information that is collected.</w:t>
      </w:r>
    </w:p>
    <w:p w:rsidRPr="002568E6" w:rsidR="00A308DB" w:rsidP="00B33A5B" w:rsidRDefault="00BE0B08" w14:paraId="65008FA6" w14:textId="77777777">
      <w:pPr>
        <w:pStyle w:val="Heading1"/>
        <w:keepLines/>
        <w:widowControl/>
        <w:rPr>
          <w:szCs w:val="24"/>
        </w:rPr>
      </w:pPr>
      <w:bookmarkStart w:name="_Toc401831367" w:id="23"/>
      <w:bookmarkStart w:name="_Toc26307433" w:id="24"/>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Pr="002568E6" w:rsidR="003333DF" w:rsidP="00B33A5B" w:rsidRDefault="003333DF" w14:paraId="65008FA7" w14:textId="77777777">
      <w:pPr>
        <w:keepNext/>
        <w:keepLines/>
        <w:widowControl/>
        <w:tabs>
          <w:tab w:val="left" w:pos="0"/>
        </w:tabs>
        <w:suppressAutoHyphens/>
        <w:rPr>
          <w:rFonts w:ascii="Times New Roman" w:hAnsi="Times New Roman"/>
          <w:szCs w:val="24"/>
        </w:rPr>
      </w:pPr>
    </w:p>
    <w:p w:rsidRPr="002568E6" w:rsidR="003333DF" w:rsidP="00B33A5B" w:rsidRDefault="003333DF" w14:paraId="65008FA8" w14:textId="77777777">
      <w:pPr>
        <w:keepNext/>
        <w:keepLines/>
        <w:widowControl/>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65008FA9" w14:textId="77777777">
      <w:pPr>
        <w:tabs>
          <w:tab w:val="left" w:pos="-720"/>
        </w:tabs>
        <w:suppressAutoHyphens/>
        <w:rPr>
          <w:rFonts w:ascii="Times New Roman" w:hAnsi="Times New Roman"/>
          <w:szCs w:val="24"/>
        </w:rPr>
      </w:pPr>
    </w:p>
    <w:p w:rsidRPr="002568E6" w:rsidR="00ED28F2" w:rsidP="00072EEB" w:rsidRDefault="00A45BD0" w14:paraId="65008FAB" w14:textId="183D76D2">
      <w:pPr>
        <w:tabs>
          <w:tab w:val="left" w:pos="-720"/>
        </w:tabs>
        <w:suppressAutoHyphens/>
        <w:spacing w:after="240" w:line="480" w:lineRule="auto"/>
        <w:rPr>
          <w:rFonts w:ascii="Times New Roman" w:hAnsi="Times New Roman"/>
          <w:szCs w:val="24"/>
        </w:rPr>
      </w:pPr>
      <w:r w:rsidRPr="00A45BD0">
        <w:rPr>
          <w:rFonts w:ascii="Times New Roman" w:hAnsi="Times New Roman"/>
          <w:szCs w:val="24"/>
        </w:rPr>
        <w:t>There are no questions of a sensitive nature included in this information collection.</w:t>
      </w:r>
    </w:p>
    <w:p w:rsidRPr="002568E6" w:rsidR="000438E8" w:rsidP="0062567E" w:rsidRDefault="000438E8" w14:paraId="65008FAC" w14:textId="77777777">
      <w:pPr>
        <w:pStyle w:val="Heading1"/>
        <w:rPr>
          <w:szCs w:val="24"/>
        </w:rPr>
      </w:pPr>
      <w:bookmarkStart w:name="_Toc401831368" w:id="25"/>
      <w:bookmarkStart w:name="_Toc26307434" w:id="26"/>
      <w:r w:rsidRPr="002568E6">
        <w:rPr>
          <w:szCs w:val="24"/>
        </w:rPr>
        <w:t>A12.  Estimates of the hour burden of the collection of information.</w:t>
      </w:r>
      <w:bookmarkEnd w:id="25"/>
      <w:bookmarkEnd w:id="26"/>
      <w:r w:rsidRPr="002568E6">
        <w:rPr>
          <w:szCs w:val="24"/>
        </w:rPr>
        <w:t xml:space="preserve">  </w:t>
      </w:r>
    </w:p>
    <w:p w:rsidRPr="002568E6" w:rsidR="003333DF" w:rsidP="000438E8" w:rsidRDefault="003333DF" w14:paraId="65008FAD" w14:textId="77777777">
      <w:pPr>
        <w:tabs>
          <w:tab w:val="left" w:pos="0"/>
        </w:tabs>
        <w:suppressAutoHyphens/>
        <w:rPr>
          <w:rFonts w:ascii="Times New Roman" w:hAnsi="Times New Roman"/>
          <w:b/>
          <w:szCs w:val="24"/>
        </w:rPr>
      </w:pPr>
    </w:p>
    <w:p w:rsidRPr="002568E6" w:rsidR="003333DF" w:rsidP="000438E8" w:rsidRDefault="003333DF" w14:paraId="65008FAE"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65008FAF" w14:textId="77777777">
      <w:pPr>
        <w:tabs>
          <w:tab w:val="left" w:pos="0"/>
        </w:tabs>
        <w:suppressAutoHyphens/>
        <w:rPr>
          <w:rFonts w:ascii="Times New Roman" w:hAnsi="Times New Roman"/>
          <w:b/>
          <w:szCs w:val="24"/>
        </w:rPr>
      </w:pPr>
    </w:p>
    <w:p w:rsidRPr="002568E6" w:rsidR="003333DF" w:rsidP="003333DF" w:rsidRDefault="003333DF" w14:paraId="65008FB0"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65008FB1" w14:textId="77777777">
      <w:pPr>
        <w:tabs>
          <w:tab w:val="left" w:pos="-720"/>
        </w:tabs>
        <w:suppressAutoHyphens/>
        <w:rPr>
          <w:rFonts w:ascii="Times New Roman" w:hAnsi="Times New Roman"/>
          <w:szCs w:val="24"/>
        </w:rPr>
      </w:pPr>
    </w:p>
    <w:p w:rsidR="00074C21" w:rsidP="00ED28F2" w:rsidRDefault="00074C21" w14:paraId="622A92B0" w14:textId="33A365CF">
      <w:pPr>
        <w:tabs>
          <w:tab w:val="left" w:pos="-720"/>
        </w:tabs>
        <w:suppressAutoHyphens/>
        <w:spacing w:line="480" w:lineRule="auto"/>
        <w:rPr>
          <w:rFonts w:ascii="Times New Roman" w:hAnsi="Times New Roman"/>
          <w:i/>
          <w:iCs/>
          <w:szCs w:val="24"/>
        </w:rPr>
      </w:pPr>
      <w:r>
        <w:rPr>
          <w:rFonts w:ascii="Times New Roman" w:hAnsi="Times New Roman"/>
          <w:szCs w:val="24"/>
        </w:rPr>
        <w:t xml:space="preserve">FNS is requesting </w:t>
      </w:r>
      <w:r w:rsidR="00993882">
        <w:rPr>
          <w:rFonts w:ascii="Times New Roman" w:hAnsi="Times New Roman"/>
          <w:szCs w:val="24"/>
        </w:rPr>
        <w:t xml:space="preserve">an estimated </w:t>
      </w:r>
      <w:r>
        <w:rPr>
          <w:rFonts w:ascii="Times New Roman" w:hAnsi="Times New Roman"/>
          <w:szCs w:val="24"/>
        </w:rPr>
        <w:t>1,568 total annual burden hours and 129 total annual responses f</w:t>
      </w:r>
      <w:r w:rsidR="00993882">
        <w:rPr>
          <w:rFonts w:ascii="Times New Roman" w:hAnsi="Times New Roman"/>
          <w:szCs w:val="24"/>
        </w:rPr>
        <w:t>rom 53 State agencies</w:t>
      </w:r>
      <w:r w:rsidR="004619F5">
        <w:rPr>
          <w:rFonts w:ascii="Times New Roman" w:hAnsi="Times New Roman"/>
          <w:szCs w:val="24"/>
        </w:rPr>
        <w:t xml:space="preserve"> who are required to develop SUAs methodology outline below</w:t>
      </w:r>
      <w:r w:rsidR="0062259B">
        <w:rPr>
          <w:rFonts w:ascii="Times New Roman" w:hAnsi="Times New Roman"/>
          <w:szCs w:val="24"/>
        </w:rPr>
        <w:t>, no individuals or households are involved in this information collection request</w:t>
      </w:r>
      <w:r w:rsidR="00993882">
        <w:rPr>
          <w:rFonts w:ascii="Times New Roman" w:hAnsi="Times New Roman"/>
          <w:szCs w:val="24"/>
        </w:rPr>
        <w:t>.</w:t>
      </w:r>
      <w:r>
        <w:rPr>
          <w:rFonts w:ascii="Times New Roman" w:hAnsi="Times New Roman"/>
          <w:szCs w:val="24"/>
        </w:rPr>
        <w:t xml:space="preserve">  </w:t>
      </w:r>
    </w:p>
    <w:p w:rsidRPr="008519DF" w:rsidR="008519DF" w:rsidP="00B33A5B" w:rsidRDefault="008519DF" w14:paraId="566351A6" w14:textId="7CA1B1AF">
      <w:pPr>
        <w:tabs>
          <w:tab w:val="left" w:pos="-720"/>
        </w:tabs>
        <w:suppressAutoHyphens/>
        <w:spacing w:before="240" w:after="240" w:line="480" w:lineRule="auto"/>
        <w:rPr>
          <w:rFonts w:ascii="Times New Roman" w:hAnsi="Times New Roman"/>
          <w:i/>
          <w:iCs/>
          <w:szCs w:val="24"/>
        </w:rPr>
      </w:pPr>
      <w:r w:rsidRPr="008519DF">
        <w:rPr>
          <w:rFonts w:ascii="Times New Roman" w:hAnsi="Times New Roman"/>
          <w:i/>
          <w:iCs/>
          <w:szCs w:val="24"/>
        </w:rPr>
        <w:t>Reporting Burden</w:t>
      </w:r>
    </w:p>
    <w:p w:rsidR="00ED28F2" w:rsidP="00ED28F2" w:rsidRDefault="00CB7FE9" w14:paraId="65008FB2" w14:textId="09130A53">
      <w:pPr>
        <w:tabs>
          <w:tab w:val="left" w:pos="-720"/>
        </w:tabs>
        <w:suppressAutoHyphens/>
        <w:spacing w:line="480" w:lineRule="auto"/>
        <w:rPr>
          <w:rFonts w:ascii="Times New Roman" w:hAnsi="Times New Roman"/>
          <w:szCs w:val="24"/>
        </w:rPr>
      </w:pPr>
      <w:r>
        <w:rPr>
          <w:rFonts w:ascii="Times New Roman" w:hAnsi="Times New Roman"/>
          <w:szCs w:val="24"/>
        </w:rPr>
        <w:t xml:space="preserve">FNS estimates 53 State agencies will submit one request each to </w:t>
      </w:r>
      <w:r w:rsidR="004619F5">
        <w:rPr>
          <w:rFonts w:ascii="Times New Roman" w:hAnsi="Times New Roman"/>
          <w:szCs w:val="24"/>
        </w:rPr>
        <w:t xml:space="preserve">develop, </w:t>
      </w:r>
      <w:r w:rsidR="00F52712">
        <w:rPr>
          <w:rFonts w:ascii="Times New Roman" w:hAnsi="Times New Roman"/>
          <w:szCs w:val="24"/>
        </w:rPr>
        <w:t>create</w:t>
      </w:r>
      <w:r w:rsidR="000D16C1">
        <w:rPr>
          <w:rFonts w:ascii="Times New Roman" w:hAnsi="Times New Roman"/>
          <w:szCs w:val="24"/>
        </w:rPr>
        <w:t xml:space="preserve"> or </w:t>
      </w:r>
      <w:r w:rsidR="009A6E35">
        <w:rPr>
          <w:rFonts w:ascii="Times New Roman" w:hAnsi="Times New Roman"/>
          <w:szCs w:val="24"/>
        </w:rPr>
        <w:t xml:space="preserve">modify </w:t>
      </w:r>
      <w:r w:rsidR="008C0ED8">
        <w:rPr>
          <w:rFonts w:ascii="Times New Roman" w:hAnsi="Times New Roman"/>
          <w:szCs w:val="24"/>
        </w:rPr>
        <w:t>SUA</w:t>
      </w:r>
      <w:r w:rsidR="00F52712">
        <w:rPr>
          <w:rFonts w:ascii="Times New Roman" w:hAnsi="Times New Roman"/>
          <w:szCs w:val="24"/>
        </w:rPr>
        <w:t>s</w:t>
      </w:r>
      <w:r w:rsidR="008C0ED8">
        <w:rPr>
          <w:rFonts w:ascii="Times New Roman" w:hAnsi="Times New Roman"/>
          <w:szCs w:val="24"/>
        </w:rPr>
        <w:t xml:space="preserve">, for a total annual response of 53 requests at </w:t>
      </w:r>
      <w:r w:rsidR="0060698B">
        <w:rPr>
          <w:rFonts w:ascii="Times New Roman" w:hAnsi="Times New Roman"/>
          <w:szCs w:val="24"/>
        </w:rPr>
        <w:t xml:space="preserve">25 hours </w:t>
      </w:r>
      <w:r w:rsidR="00AC3995">
        <w:rPr>
          <w:rFonts w:ascii="Times New Roman" w:hAnsi="Times New Roman"/>
          <w:szCs w:val="24"/>
        </w:rPr>
        <w:t>per response</w:t>
      </w:r>
      <w:r w:rsidR="006A6EFA">
        <w:rPr>
          <w:rFonts w:ascii="Times New Roman" w:hAnsi="Times New Roman"/>
          <w:szCs w:val="24"/>
        </w:rPr>
        <w:t xml:space="preserve">.  </w:t>
      </w:r>
      <w:r w:rsidR="00A712F8">
        <w:rPr>
          <w:rFonts w:ascii="Times New Roman" w:hAnsi="Times New Roman"/>
          <w:szCs w:val="24"/>
        </w:rPr>
        <w:t xml:space="preserve">The total burden for this provision is estimated to be </w:t>
      </w:r>
      <w:r w:rsidR="009F2E60">
        <w:rPr>
          <w:rFonts w:ascii="Times New Roman" w:hAnsi="Times New Roman"/>
          <w:szCs w:val="24"/>
        </w:rPr>
        <w:t>1</w:t>
      </w:r>
      <w:r w:rsidR="008B5CD1">
        <w:rPr>
          <w:rFonts w:ascii="Times New Roman" w:hAnsi="Times New Roman"/>
          <w:szCs w:val="24"/>
        </w:rPr>
        <w:t>,</w:t>
      </w:r>
      <w:r w:rsidR="009F2E60">
        <w:rPr>
          <w:rFonts w:ascii="Times New Roman" w:hAnsi="Times New Roman"/>
          <w:szCs w:val="24"/>
        </w:rPr>
        <w:t xml:space="preserve">325 hours </w:t>
      </w:r>
      <w:r w:rsidR="00AC3995">
        <w:rPr>
          <w:rFonts w:ascii="Times New Roman" w:hAnsi="Times New Roman"/>
          <w:szCs w:val="24"/>
        </w:rPr>
        <w:t>(53 State agencies x 1 SUA</w:t>
      </w:r>
      <w:r w:rsidR="00A24C2F">
        <w:rPr>
          <w:rFonts w:ascii="Times New Roman" w:hAnsi="Times New Roman"/>
          <w:szCs w:val="24"/>
        </w:rPr>
        <w:t xml:space="preserve"> request</w:t>
      </w:r>
      <w:r w:rsidR="009000BE">
        <w:rPr>
          <w:rFonts w:ascii="Times New Roman" w:hAnsi="Times New Roman"/>
          <w:szCs w:val="24"/>
        </w:rPr>
        <w:t xml:space="preserve"> per State agency </w:t>
      </w:r>
      <w:r w:rsidR="002D6146">
        <w:rPr>
          <w:rFonts w:ascii="Times New Roman" w:hAnsi="Times New Roman"/>
          <w:szCs w:val="24"/>
        </w:rPr>
        <w:t xml:space="preserve">x </w:t>
      </w:r>
      <w:r w:rsidR="0033489B">
        <w:rPr>
          <w:rFonts w:ascii="Times New Roman" w:hAnsi="Times New Roman"/>
          <w:szCs w:val="24"/>
        </w:rPr>
        <w:t>25 hours</w:t>
      </w:r>
      <w:r w:rsidR="009000BE">
        <w:rPr>
          <w:rFonts w:ascii="Times New Roman" w:hAnsi="Times New Roman"/>
          <w:szCs w:val="24"/>
        </w:rPr>
        <w:t xml:space="preserve"> per request</w:t>
      </w:r>
      <w:r w:rsidR="0033489B">
        <w:rPr>
          <w:rFonts w:ascii="Times New Roman" w:hAnsi="Times New Roman"/>
          <w:szCs w:val="24"/>
        </w:rPr>
        <w:t xml:space="preserve"> = 1</w:t>
      </w:r>
      <w:r w:rsidR="008B5CD1">
        <w:rPr>
          <w:rFonts w:ascii="Times New Roman" w:hAnsi="Times New Roman"/>
          <w:szCs w:val="24"/>
        </w:rPr>
        <w:t>,</w:t>
      </w:r>
      <w:r w:rsidR="0033489B">
        <w:rPr>
          <w:rFonts w:ascii="Times New Roman" w:hAnsi="Times New Roman"/>
          <w:szCs w:val="24"/>
        </w:rPr>
        <w:t>325 hours</w:t>
      </w:r>
      <w:r w:rsidR="001C7888">
        <w:rPr>
          <w:rFonts w:ascii="Times New Roman" w:hAnsi="Times New Roman"/>
          <w:szCs w:val="24"/>
        </w:rPr>
        <w:t>)</w:t>
      </w:r>
      <w:r w:rsidR="00A90815">
        <w:rPr>
          <w:rFonts w:ascii="Times New Roman" w:hAnsi="Times New Roman"/>
          <w:szCs w:val="24"/>
        </w:rPr>
        <w:t xml:space="preserve">.  </w:t>
      </w:r>
      <w:r w:rsidR="001656AE">
        <w:rPr>
          <w:rFonts w:ascii="Times New Roman" w:hAnsi="Times New Roman"/>
          <w:szCs w:val="24"/>
        </w:rPr>
        <w:t xml:space="preserve">This </w:t>
      </w:r>
      <w:r w:rsidR="009000BE">
        <w:rPr>
          <w:rFonts w:ascii="Times New Roman" w:hAnsi="Times New Roman"/>
          <w:szCs w:val="24"/>
        </w:rPr>
        <w:t xml:space="preserve">burden estimate represents </w:t>
      </w:r>
      <w:r w:rsidR="001656AE">
        <w:rPr>
          <w:rFonts w:ascii="Times New Roman" w:hAnsi="Times New Roman"/>
          <w:szCs w:val="24"/>
        </w:rPr>
        <w:t xml:space="preserve">an increase of </w:t>
      </w:r>
      <w:r w:rsidR="00AC3EEF">
        <w:rPr>
          <w:rFonts w:ascii="Times New Roman" w:hAnsi="Times New Roman"/>
          <w:szCs w:val="24"/>
        </w:rPr>
        <w:t>795 hours</w:t>
      </w:r>
      <w:r w:rsidR="00771CD8">
        <w:rPr>
          <w:rFonts w:ascii="Times New Roman" w:hAnsi="Times New Roman"/>
          <w:szCs w:val="24"/>
        </w:rPr>
        <w:t xml:space="preserve"> from the previous submission for this activity</w:t>
      </w:r>
      <w:r w:rsidR="00182297">
        <w:rPr>
          <w:rFonts w:ascii="Times New Roman" w:hAnsi="Times New Roman"/>
          <w:szCs w:val="24"/>
        </w:rPr>
        <w:t xml:space="preserve">. </w:t>
      </w:r>
      <w:r w:rsidR="006C3E2A">
        <w:rPr>
          <w:rFonts w:ascii="Times New Roman" w:hAnsi="Times New Roman"/>
          <w:szCs w:val="24"/>
        </w:rPr>
        <w:t xml:space="preserve"> </w:t>
      </w:r>
      <w:r w:rsidR="00182297">
        <w:rPr>
          <w:rFonts w:ascii="Times New Roman" w:hAnsi="Times New Roman"/>
          <w:szCs w:val="24"/>
        </w:rPr>
        <w:t>Th</w:t>
      </w:r>
      <w:r w:rsidR="00B61966">
        <w:rPr>
          <w:rFonts w:ascii="Times New Roman" w:hAnsi="Times New Roman"/>
          <w:szCs w:val="24"/>
        </w:rPr>
        <w:t>e</w:t>
      </w:r>
      <w:r w:rsidR="00182297">
        <w:rPr>
          <w:rFonts w:ascii="Times New Roman" w:hAnsi="Times New Roman"/>
          <w:szCs w:val="24"/>
        </w:rPr>
        <w:t xml:space="preserve"> increase is a result of adjusting the estimated hours per response from 10 hours to 25 hours based on information received from State agenc</w:t>
      </w:r>
      <w:r w:rsidR="009000BE">
        <w:rPr>
          <w:rFonts w:ascii="Times New Roman" w:hAnsi="Times New Roman"/>
          <w:szCs w:val="24"/>
        </w:rPr>
        <w:t>y representatives</w:t>
      </w:r>
      <w:r w:rsidR="00182297">
        <w:rPr>
          <w:rFonts w:ascii="Times New Roman" w:hAnsi="Times New Roman"/>
          <w:szCs w:val="24"/>
        </w:rPr>
        <w:t xml:space="preserve"> during the consultation process.</w:t>
      </w:r>
    </w:p>
    <w:p w:rsidR="00D207E3" w:rsidP="00ED28F2" w:rsidRDefault="00D207E3" w14:paraId="787D6F82" w14:textId="77777777">
      <w:pPr>
        <w:tabs>
          <w:tab w:val="left" w:pos="-720"/>
        </w:tabs>
        <w:suppressAutoHyphens/>
        <w:spacing w:line="480" w:lineRule="auto"/>
        <w:rPr>
          <w:rFonts w:ascii="Times New Roman" w:hAnsi="Times New Roman"/>
          <w:szCs w:val="24"/>
        </w:rPr>
      </w:pPr>
    </w:p>
    <w:p w:rsidR="00ED28F2" w:rsidP="00ED28F2" w:rsidRDefault="00FC1EA9" w14:paraId="65008FB3" w14:textId="24668733">
      <w:pPr>
        <w:tabs>
          <w:tab w:val="left" w:pos="-720"/>
        </w:tabs>
        <w:suppressAutoHyphens/>
        <w:spacing w:line="480" w:lineRule="auto"/>
        <w:rPr>
          <w:rFonts w:ascii="Times New Roman" w:hAnsi="Times New Roman"/>
          <w:szCs w:val="24"/>
        </w:rPr>
      </w:pPr>
      <w:r>
        <w:rPr>
          <w:rFonts w:ascii="Times New Roman" w:hAnsi="Times New Roman"/>
          <w:szCs w:val="24"/>
        </w:rPr>
        <w:t xml:space="preserve">FNS estimates </w:t>
      </w:r>
      <w:r w:rsidR="00F35EAD">
        <w:rPr>
          <w:rFonts w:ascii="Times New Roman" w:hAnsi="Times New Roman"/>
          <w:szCs w:val="24"/>
        </w:rPr>
        <w:t xml:space="preserve">23 State agencies have incorporated a methodology for determining the </w:t>
      </w:r>
      <w:r w:rsidR="00374328">
        <w:rPr>
          <w:rFonts w:ascii="Times New Roman" w:hAnsi="Times New Roman"/>
          <w:szCs w:val="24"/>
        </w:rPr>
        <w:t>cost of doing business in self-</w:t>
      </w:r>
      <w:r w:rsidR="00374328">
        <w:rPr>
          <w:rFonts w:ascii="Times New Roman" w:hAnsi="Times New Roman"/>
          <w:szCs w:val="24"/>
        </w:rPr>
        <w:lastRenderedPageBreak/>
        <w:t>employment cases</w:t>
      </w:r>
      <w:r w:rsidR="00A90815">
        <w:rPr>
          <w:rFonts w:ascii="Times New Roman" w:hAnsi="Times New Roman"/>
          <w:szCs w:val="24"/>
        </w:rPr>
        <w:t xml:space="preserve">.  </w:t>
      </w:r>
      <w:r w:rsidR="00374328">
        <w:rPr>
          <w:rFonts w:ascii="Times New Roman" w:hAnsi="Times New Roman"/>
          <w:szCs w:val="24"/>
        </w:rPr>
        <w:t>This</w:t>
      </w:r>
      <w:r w:rsidR="00900C65">
        <w:rPr>
          <w:rFonts w:ascii="Times New Roman" w:hAnsi="Times New Roman"/>
          <w:szCs w:val="24"/>
        </w:rPr>
        <w:t xml:space="preserve"> is an increase from 21</w:t>
      </w:r>
      <w:r w:rsidR="006D3C04">
        <w:rPr>
          <w:rFonts w:ascii="Times New Roman" w:hAnsi="Times New Roman"/>
          <w:szCs w:val="24"/>
        </w:rPr>
        <w:t xml:space="preserve"> S</w:t>
      </w:r>
      <w:r w:rsidR="00900C65">
        <w:rPr>
          <w:rFonts w:ascii="Times New Roman" w:hAnsi="Times New Roman"/>
          <w:szCs w:val="24"/>
        </w:rPr>
        <w:t>tates in the previously approved information collection</w:t>
      </w:r>
      <w:r w:rsidR="00A90815">
        <w:rPr>
          <w:rFonts w:ascii="Times New Roman" w:hAnsi="Times New Roman"/>
          <w:szCs w:val="24"/>
        </w:rPr>
        <w:t xml:space="preserve">.  </w:t>
      </w:r>
      <w:r w:rsidR="006D3C04">
        <w:rPr>
          <w:rFonts w:ascii="Times New Roman" w:hAnsi="Times New Roman"/>
          <w:szCs w:val="24"/>
        </w:rPr>
        <w:t xml:space="preserve">FNS estimates that the 23 State agencies will </w:t>
      </w:r>
      <w:r w:rsidR="00ED6528">
        <w:rPr>
          <w:rFonts w:ascii="Times New Roman" w:hAnsi="Times New Roman"/>
          <w:szCs w:val="24"/>
        </w:rPr>
        <w:t>submit one request each</w:t>
      </w:r>
      <w:r w:rsidR="00F96F2D">
        <w:rPr>
          <w:rFonts w:ascii="Times New Roman" w:hAnsi="Times New Roman"/>
          <w:szCs w:val="24"/>
        </w:rPr>
        <w:t>,</w:t>
      </w:r>
      <w:r w:rsidR="00ED6528">
        <w:rPr>
          <w:rFonts w:ascii="Times New Roman" w:hAnsi="Times New Roman"/>
          <w:szCs w:val="24"/>
        </w:rPr>
        <w:t xml:space="preserve"> totaling 23</w:t>
      </w:r>
      <w:r w:rsidR="00F96F2D">
        <w:rPr>
          <w:rFonts w:ascii="Times New Roman" w:hAnsi="Times New Roman"/>
          <w:szCs w:val="24"/>
        </w:rPr>
        <w:t> </w:t>
      </w:r>
      <w:r w:rsidR="00ED6528">
        <w:rPr>
          <w:rFonts w:ascii="Times New Roman" w:hAnsi="Times New Roman"/>
          <w:szCs w:val="24"/>
        </w:rPr>
        <w:t>annual responses</w:t>
      </w:r>
      <w:r w:rsidR="00A90815">
        <w:rPr>
          <w:rFonts w:ascii="Times New Roman" w:hAnsi="Times New Roman"/>
          <w:szCs w:val="24"/>
        </w:rPr>
        <w:t xml:space="preserve">.  </w:t>
      </w:r>
      <w:r w:rsidR="00DC7736">
        <w:rPr>
          <w:rFonts w:ascii="Times New Roman" w:hAnsi="Times New Roman"/>
          <w:szCs w:val="24"/>
        </w:rPr>
        <w:t>Each S</w:t>
      </w:r>
      <w:r w:rsidR="00190496">
        <w:rPr>
          <w:rFonts w:ascii="Times New Roman" w:hAnsi="Times New Roman"/>
          <w:szCs w:val="24"/>
        </w:rPr>
        <w:t>tate will incur a burden of 10 working hours gathering and analyzing data, developing the methodology, determining the cost implication and submitting a request to FNS, for a total burden of 2</w:t>
      </w:r>
      <w:r w:rsidR="004367CF">
        <w:rPr>
          <w:rFonts w:ascii="Times New Roman" w:hAnsi="Times New Roman"/>
          <w:szCs w:val="24"/>
        </w:rPr>
        <w:t>3</w:t>
      </w:r>
      <w:r w:rsidR="00190496">
        <w:rPr>
          <w:rFonts w:ascii="Times New Roman" w:hAnsi="Times New Roman"/>
          <w:szCs w:val="24"/>
        </w:rPr>
        <w:t>0 hours annually (2</w:t>
      </w:r>
      <w:r w:rsidR="004367CF">
        <w:rPr>
          <w:rFonts w:ascii="Times New Roman" w:hAnsi="Times New Roman"/>
          <w:szCs w:val="24"/>
        </w:rPr>
        <w:t>3</w:t>
      </w:r>
      <w:r w:rsidR="00190496">
        <w:rPr>
          <w:rFonts w:ascii="Times New Roman" w:hAnsi="Times New Roman"/>
          <w:szCs w:val="24"/>
        </w:rPr>
        <w:t xml:space="preserve"> State agencies x 1 request</w:t>
      </w:r>
      <w:r w:rsidR="00B61966">
        <w:rPr>
          <w:rFonts w:ascii="Times New Roman" w:hAnsi="Times New Roman"/>
          <w:szCs w:val="24"/>
        </w:rPr>
        <w:t xml:space="preserve"> per State agency</w:t>
      </w:r>
      <w:r w:rsidR="00190496">
        <w:rPr>
          <w:rFonts w:ascii="Times New Roman" w:hAnsi="Times New Roman"/>
          <w:szCs w:val="24"/>
        </w:rPr>
        <w:t xml:space="preserve"> x 10 working hours</w:t>
      </w:r>
      <w:r w:rsidR="00B61966">
        <w:rPr>
          <w:rFonts w:ascii="Times New Roman" w:hAnsi="Times New Roman"/>
          <w:szCs w:val="24"/>
        </w:rPr>
        <w:t xml:space="preserve"> per request</w:t>
      </w:r>
      <w:r w:rsidR="00190496">
        <w:rPr>
          <w:rFonts w:ascii="Times New Roman" w:hAnsi="Times New Roman"/>
          <w:szCs w:val="24"/>
        </w:rPr>
        <w:t xml:space="preserve"> = 2</w:t>
      </w:r>
      <w:r w:rsidR="004367CF">
        <w:rPr>
          <w:rFonts w:ascii="Times New Roman" w:hAnsi="Times New Roman"/>
          <w:szCs w:val="24"/>
        </w:rPr>
        <w:t>3</w:t>
      </w:r>
      <w:r w:rsidR="00190496">
        <w:rPr>
          <w:rFonts w:ascii="Times New Roman" w:hAnsi="Times New Roman"/>
          <w:szCs w:val="24"/>
        </w:rPr>
        <w:t xml:space="preserve">0 hours). </w:t>
      </w:r>
      <w:r w:rsidR="00B61966">
        <w:rPr>
          <w:rFonts w:ascii="Times New Roman" w:hAnsi="Times New Roman"/>
          <w:szCs w:val="24"/>
        </w:rPr>
        <w:t xml:space="preserve"> </w:t>
      </w:r>
      <w:r w:rsidR="00C10B80">
        <w:rPr>
          <w:rFonts w:ascii="Times New Roman" w:hAnsi="Times New Roman"/>
          <w:szCs w:val="24"/>
        </w:rPr>
        <w:t xml:space="preserve">This </w:t>
      </w:r>
      <w:r w:rsidR="00B61966">
        <w:rPr>
          <w:rFonts w:ascii="Times New Roman" w:hAnsi="Times New Roman"/>
          <w:szCs w:val="24"/>
        </w:rPr>
        <w:t xml:space="preserve">burden estimate represents </w:t>
      </w:r>
      <w:r w:rsidR="00C10B80">
        <w:rPr>
          <w:rFonts w:ascii="Times New Roman" w:hAnsi="Times New Roman"/>
          <w:szCs w:val="24"/>
        </w:rPr>
        <w:t>an increase of</w:t>
      </w:r>
      <w:r w:rsidR="002F1016">
        <w:rPr>
          <w:rFonts w:ascii="Times New Roman" w:hAnsi="Times New Roman"/>
          <w:szCs w:val="24"/>
        </w:rPr>
        <w:t xml:space="preserve"> 20 hours from the previous submission due to the increase in the number of State agency respondents.</w:t>
      </w:r>
    </w:p>
    <w:p w:rsidR="00D207E3" w:rsidP="00ED28F2" w:rsidRDefault="00D207E3" w14:paraId="7DE23C6E" w14:textId="77777777">
      <w:pPr>
        <w:tabs>
          <w:tab w:val="left" w:pos="-720"/>
        </w:tabs>
        <w:suppressAutoHyphens/>
        <w:spacing w:line="480" w:lineRule="auto"/>
        <w:rPr>
          <w:rFonts w:ascii="Times New Roman" w:hAnsi="Times New Roman"/>
          <w:szCs w:val="24"/>
        </w:rPr>
      </w:pPr>
    </w:p>
    <w:p w:rsidRPr="008519DF" w:rsidR="008519DF" w:rsidP="00B33A5B" w:rsidRDefault="008519DF" w14:paraId="5348CC16" w14:textId="5A5983E8">
      <w:pPr>
        <w:tabs>
          <w:tab w:val="left" w:pos="-720"/>
        </w:tabs>
        <w:suppressAutoHyphens/>
        <w:spacing w:after="240" w:line="480" w:lineRule="auto"/>
        <w:rPr>
          <w:rFonts w:ascii="Times New Roman" w:hAnsi="Times New Roman"/>
          <w:i/>
          <w:iCs/>
          <w:szCs w:val="24"/>
        </w:rPr>
      </w:pPr>
      <w:r w:rsidRPr="008519DF">
        <w:rPr>
          <w:rFonts w:ascii="Times New Roman" w:hAnsi="Times New Roman"/>
          <w:i/>
          <w:iCs/>
          <w:szCs w:val="24"/>
        </w:rPr>
        <w:t>Recordkeeping Burden</w:t>
      </w:r>
    </w:p>
    <w:p w:rsidR="00947D6C" w:rsidP="00947D6C" w:rsidRDefault="00A8015E" w14:paraId="3E63D63B" w14:textId="1CFE721E">
      <w:pPr>
        <w:tabs>
          <w:tab w:val="left" w:pos="-720"/>
        </w:tabs>
        <w:suppressAutoHyphens/>
        <w:spacing w:line="480" w:lineRule="auto"/>
        <w:rPr>
          <w:rFonts w:ascii="Times New Roman" w:hAnsi="Times New Roman"/>
          <w:szCs w:val="24"/>
        </w:rPr>
      </w:pPr>
      <w:r>
        <w:rPr>
          <w:rFonts w:ascii="Times New Roman" w:hAnsi="Times New Roman"/>
          <w:szCs w:val="24"/>
        </w:rPr>
        <w:t>All 53 State agencies are required to keep and maintain one record of the information gathered and submitted to FNS for SUA and self-employment options</w:t>
      </w:r>
      <w:r w:rsidR="00F045AD">
        <w:rPr>
          <w:rFonts w:ascii="Times New Roman" w:hAnsi="Times New Roman"/>
          <w:szCs w:val="24"/>
        </w:rPr>
        <w:t>, and FNS estimates</w:t>
      </w:r>
      <w:r>
        <w:rPr>
          <w:rFonts w:ascii="Times New Roman" w:hAnsi="Times New Roman"/>
          <w:szCs w:val="24"/>
        </w:rPr>
        <w:t xml:space="preserve"> this process take</w:t>
      </w:r>
      <w:r w:rsidR="00124B6F">
        <w:rPr>
          <w:rFonts w:ascii="Times New Roman" w:hAnsi="Times New Roman"/>
          <w:szCs w:val="24"/>
        </w:rPr>
        <w:t>s</w:t>
      </w:r>
      <w:r>
        <w:rPr>
          <w:rFonts w:ascii="Times New Roman" w:hAnsi="Times New Roman"/>
          <w:szCs w:val="24"/>
        </w:rPr>
        <w:t xml:space="preserve"> </w:t>
      </w:r>
      <w:r w:rsidR="00C7012E">
        <w:rPr>
          <w:rFonts w:ascii="Times New Roman" w:hAnsi="Times New Roman"/>
          <w:szCs w:val="24"/>
        </w:rPr>
        <w:t xml:space="preserve">15 minutes or </w:t>
      </w:r>
      <w:r w:rsidR="00182297">
        <w:rPr>
          <w:rFonts w:ascii="Times New Roman" w:hAnsi="Times New Roman"/>
          <w:szCs w:val="24"/>
        </w:rPr>
        <w:t>0</w:t>
      </w:r>
      <w:r w:rsidR="00C7012E">
        <w:rPr>
          <w:rFonts w:ascii="Times New Roman" w:hAnsi="Times New Roman"/>
          <w:szCs w:val="24"/>
        </w:rPr>
        <w:t>.25 hours</w:t>
      </w:r>
      <w:r w:rsidR="00182297">
        <w:rPr>
          <w:rFonts w:ascii="Times New Roman" w:hAnsi="Times New Roman"/>
          <w:szCs w:val="24"/>
        </w:rPr>
        <w:t xml:space="preserve"> per year</w:t>
      </w:r>
      <w:r w:rsidR="00A90815">
        <w:rPr>
          <w:rFonts w:ascii="Times New Roman" w:hAnsi="Times New Roman"/>
          <w:szCs w:val="24"/>
        </w:rPr>
        <w:t xml:space="preserve">.  </w:t>
      </w:r>
      <w:r w:rsidR="002422B7">
        <w:rPr>
          <w:rFonts w:ascii="Times New Roman" w:hAnsi="Times New Roman"/>
          <w:szCs w:val="24"/>
        </w:rPr>
        <w:t xml:space="preserve">The total </w:t>
      </w:r>
      <w:r w:rsidR="00182297">
        <w:rPr>
          <w:rFonts w:ascii="Times New Roman" w:hAnsi="Times New Roman"/>
          <w:szCs w:val="24"/>
        </w:rPr>
        <w:t xml:space="preserve">annual </w:t>
      </w:r>
      <w:r w:rsidR="002422B7">
        <w:rPr>
          <w:rFonts w:ascii="Times New Roman" w:hAnsi="Times New Roman"/>
          <w:szCs w:val="24"/>
        </w:rPr>
        <w:t xml:space="preserve">burden for this provision </w:t>
      </w:r>
      <w:r w:rsidR="00AC1742">
        <w:rPr>
          <w:rFonts w:ascii="Times New Roman" w:hAnsi="Times New Roman"/>
          <w:szCs w:val="24"/>
        </w:rPr>
        <w:t xml:space="preserve">is estimated at </w:t>
      </w:r>
      <w:r w:rsidR="001C1736">
        <w:rPr>
          <w:rFonts w:ascii="Times New Roman" w:hAnsi="Times New Roman"/>
          <w:szCs w:val="24"/>
        </w:rPr>
        <w:t>13.25 hours (53 State agencies x 1 re</w:t>
      </w:r>
      <w:r w:rsidR="00257BE8">
        <w:rPr>
          <w:rFonts w:ascii="Times New Roman" w:hAnsi="Times New Roman"/>
          <w:szCs w:val="24"/>
        </w:rPr>
        <w:t>cord</w:t>
      </w:r>
      <w:r w:rsidR="00124B6F">
        <w:rPr>
          <w:rFonts w:ascii="Times New Roman" w:hAnsi="Times New Roman"/>
          <w:szCs w:val="24"/>
        </w:rPr>
        <w:t xml:space="preserve"> per State agency </w:t>
      </w:r>
      <w:r w:rsidR="00402EC7">
        <w:rPr>
          <w:rFonts w:ascii="Times New Roman" w:hAnsi="Times New Roman"/>
          <w:szCs w:val="24"/>
        </w:rPr>
        <w:t xml:space="preserve">x </w:t>
      </w:r>
      <w:r w:rsidR="00182297">
        <w:rPr>
          <w:rFonts w:ascii="Times New Roman" w:hAnsi="Times New Roman"/>
          <w:szCs w:val="24"/>
        </w:rPr>
        <w:t>0</w:t>
      </w:r>
      <w:r w:rsidR="00402EC7">
        <w:rPr>
          <w:rFonts w:ascii="Times New Roman" w:hAnsi="Times New Roman"/>
          <w:szCs w:val="24"/>
        </w:rPr>
        <w:t xml:space="preserve">.25 hours = </w:t>
      </w:r>
      <w:r w:rsidR="0088026A">
        <w:rPr>
          <w:rFonts w:ascii="Times New Roman" w:hAnsi="Times New Roman"/>
          <w:szCs w:val="24"/>
        </w:rPr>
        <w:t>13</w:t>
      </w:r>
      <w:r w:rsidR="008F1696">
        <w:rPr>
          <w:rFonts w:ascii="Times New Roman" w:hAnsi="Times New Roman"/>
          <w:szCs w:val="24"/>
        </w:rPr>
        <w:t>.25 hours)</w:t>
      </w:r>
      <w:r w:rsidR="00A90815">
        <w:rPr>
          <w:rFonts w:ascii="Times New Roman" w:hAnsi="Times New Roman"/>
          <w:szCs w:val="24"/>
        </w:rPr>
        <w:t xml:space="preserve">.  </w:t>
      </w:r>
      <w:r w:rsidR="00947D6C">
        <w:rPr>
          <w:rFonts w:ascii="Times New Roman" w:hAnsi="Times New Roman"/>
          <w:szCs w:val="24"/>
        </w:rPr>
        <w:t xml:space="preserve">This </w:t>
      </w:r>
      <w:r w:rsidR="00124B6F">
        <w:rPr>
          <w:rFonts w:ascii="Times New Roman" w:hAnsi="Times New Roman"/>
          <w:szCs w:val="24"/>
        </w:rPr>
        <w:t xml:space="preserve">burden estimate represents </w:t>
      </w:r>
      <w:r w:rsidR="00947D6C">
        <w:rPr>
          <w:rFonts w:ascii="Times New Roman" w:hAnsi="Times New Roman"/>
          <w:szCs w:val="24"/>
        </w:rPr>
        <w:t xml:space="preserve">an increase of 7.05 </w:t>
      </w:r>
      <w:r w:rsidR="00EE5730">
        <w:rPr>
          <w:rFonts w:ascii="Times New Roman" w:hAnsi="Times New Roman"/>
          <w:szCs w:val="24"/>
        </w:rPr>
        <w:t xml:space="preserve">total burden </w:t>
      </w:r>
      <w:r w:rsidR="00947D6C">
        <w:rPr>
          <w:rFonts w:ascii="Times New Roman" w:hAnsi="Times New Roman"/>
          <w:szCs w:val="24"/>
        </w:rPr>
        <w:t>hours from the previous submission for this activity</w:t>
      </w:r>
      <w:r w:rsidR="00182297">
        <w:rPr>
          <w:rFonts w:ascii="Times New Roman" w:hAnsi="Times New Roman"/>
          <w:szCs w:val="24"/>
        </w:rPr>
        <w:t>.</w:t>
      </w:r>
      <w:r w:rsidR="00947D6C">
        <w:rPr>
          <w:rFonts w:ascii="Times New Roman" w:hAnsi="Times New Roman"/>
          <w:szCs w:val="24"/>
        </w:rPr>
        <w:t xml:space="preserve"> </w:t>
      </w:r>
      <w:r w:rsidR="00124B6F">
        <w:rPr>
          <w:rFonts w:ascii="Times New Roman" w:hAnsi="Times New Roman"/>
          <w:szCs w:val="24"/>
        </w:rPr>
        <w:t xml:space="preserve"> </w:t>
      </w:r>
      <w:r w:rsidR="00182297">
        <w:rPr>
          <w:rFonts w:ascii="Times New Roman" w:hAnsi="Times New Roman"/>
          <w:szCs w:val="24"/>
        </w:rPr>
        <w:t>The increase is a result of adjusting the estimated hours per response from 0.1169 hours to 0.25 hours based on information received from State agencies during the consultation process.</w:t>
      </w:r>
    </w:p>
    <w:p w:rsidR="009B23BE" w:rsidP="00947D6C" w:rsidRDefault="009B23BE" w14:paraId="686CAAFC" w14:textId="56AF842A">
      <w:pPr>
        <w:tabs>
          <w:tab w:val="left" w:pos="-720"/>
        </w:tabs>
        <w:suppressAutoHyphens/>
        <w:spacing w:line="480" w:lineRule="auto"/>
        <w:rPr>
          <w:rFonts w:ascii="Times New Roman" w:hAnsi="Times New Roman"/>
          <w:szCs w:val="24"/>
        </w:rPr>
      </w:pPr>
    </w:p>
    <w:tbl>
      <w:tblPr>
        <w:tblStyle w:val="TableGrid"/>
        <w:tblW w:w="10942" w:type="dxa"/>
        <w:tblInd w:w="-1175" w:type="dxa"/>
        <w:tblLayout w:type="fixed"/>
        <w:tblLook w:val="04A0" w:firstRow="1" w:lastRow="0" w:firstColumn="1" w:lastColumn="0" w:noHBand="0" w:noVBand="1"/>
      </w:tblPr>
      <w:tblGrid>
        <w:gridCol w:w="1048"/>
        <w:gridCol w:w="1048"/>
        <w:gridCol w:w="918"/>
        <w:gridCol w:w="918"/>
        <w:gridCol w:w="918"/>
        <w:gridCol w:w="1048"/>
        <w:gridCol w:w="1180"/>
        <w:gridCol w:w="1048"/>
        <w:gridCol w:w="1048"/>
        <w:gridCol w:w="720"/>
        <w:gridCol w:w="1048"/>
      </w:tblGrid>
      <w:tr w:rsidRPr="00044231" w:rsidR="00982570" w:rsidTr="00982570" w14:paraId="68616741" w14:textId="77777777">
        <w:trPr>
          <w:trHeight w:val="693"/>
        </w:trPr>
        <w:tc>
          <w:tcPr>
            <w:tcW w:w="1048" w:type="dxa"/>
          </w:tcPr>
          <w:p w:rsidRPr="00044231" w:rsidR="00982570" w:rsidP="00B21811" w:rsidRDefault="00982570" w14:paraId="7A1D701E" w14:textId="0CBE5223">
            <w:pPr>
              <w:rPr>
                <w:rFonts w:ascii="Times New Roman" w:hAnsi="Times New Roman" w:eastAsia="MS Mincho"/>
                <w:b/>
                <w:bCs/>
                <w:sz w:val="16"/>
                <w:szCs w:val="16"/>
              </w:rPr>
            </w:pPr>
            <w:r>
              <w:rPr>
                <w:rFonts w:ascii="Times New Roman" w:hAnsi="Times New Roman" w:eastAsia="MS Mincho"/>
                <w:b/>
                <w:bCs/>
                <w:sz w:val="16"/>
                <w:szCs w:val="16"/>
              </w:rPr>
              <w:t xml:space="preserve">Requirement and </w:t>
            </w:r>
            <w:r w:rsidRPr="00044231">
              <w:rPr>
                <w:rFonts w:ascii="Times New Roman" w:hAnsi="Times New Roman" w:eastAsia="MS Mincho"/>
                <w:b/>
                <w:bCs/>
                <w:sz w:val="16"/>
                <w:szCs w:val="16"/>
              </w:rPr>
              <w:t>Reg. Section</w:t>
            </w:r>
          </w:p>
        </w:tc>
        <w:tc>
          <w:tcPr>
            <w:tcW w:w="1048" w:type="dxa"/>
          </w:tcPr>
          <w:p w:rsidRPr="00044231" w:rsidR="00982570" w:rsidP="00B21811" w:rsidRDefault="00982570" w14:paraId="336988EB" w14:textId="77777777">
            <w:pPr>
              <w:rPr>
                <w:rFonts w:ascii="Times New Roman" w:hAnsi="Times New Roman" w:eastAsia="MS Mincho"/>
                <w:b/>
                <w:bCs/>
                <w:sz w:val="16"/>
                <w:szCs w:val="16"/>
              </w:rPr>
            </w:pPr>
            <w:r w:rsidRPr="00044231">
              <w:rPr>
                <w:rFonts w:ascii="Times New Roman" w:hAnsi="Times New Roman" w:eastAsia="MS Mincho"/>
                <w:b/>
                <w:bCs/>
                <w:sz w:val="16"/>
                <w:szCs w:val="16"/>
              </w:rPr>
              <w:t xml:space="preserve">Estimated Number of </w:t>
            </w:r>
            <w:r w:rsidRPr="00E53EB2">
              <w:rPr>
                <w:rFonts w:ascii="Times New Roman" w:hAnsi="Times New Roman" w:eastAsia="MS Mincho"/>
                <w:b/>
                <w:bCs/>
                <w:sz w:val="14"/>
                <w:szCs w:val="14"/>
              </w:rPr>
              <w:t xml:space="preserve">Respondents </w:t>
            </w:r>
          </w:p>
        </w:tc>
        <w:tc>
          <w:tcPr>
            <w:tcW w:w="918" w:type="dxa"/>
          </w:tcPr>
          <w:p w:rsidRPr="00044231" w:rsidR="00982570" w:rsidP="00B21811" w:rsidRDefault="00982570" w14:paraId="72B671F0" w14:textId="77777777">
            <w:pPr>
              <w:rPr>
                <w:rFonts w:ascii="Times New Roman" w:hAnsi="Times New Roman" w:eastAsia="MS Mincho"/>
                <w:b/>
                <w:bCs/>
                <w:sz w:val="16"/>
                <w:szCs w:val="16"/>
              </w:rPr>
            </w:pPr>
            <w:r w:rsidRPr="00044231">
              <w:rPr>
                <w:rFonts w:ascii="Times New Roman" w:hAnsi="Times New Roman" w:eastAsia="MS Mincho"/>
                <w:b/>
                <w:bCs/>
                <w:sz w:val="16"/>
                <w:szCs w:val="16"/>
              </w:rPr>
              <w:t xml:space="preserve">Estimated </w:t>
            </w:r>
            <w:r w:rsidRPr="00E53EB2">
              <w:rPr>
                <w:rFonts w:ascii="Times New Roman" w:hAnsi="Times New Roman" w:eastAsia="MS Mincho"/>
                <w:b/>
                <w:bCs/>
                <w:sz w:val="14"/>
                <w:szCs w:val="14"/>
              </w:rPr>
              <w:t>Frequency</w:t>
            </w:r>
            <w:r w:rsidRPr="00044231">
              <w:rPr>
                <w:rFonts w:ascii="Times New Roman" w:hAnsi="Times New Roman" w:eastAsia="MS Mincho"/>
                <w:b/>
                <w:bCs/>
                <w:sz w:val="16"/>
                <w:szCs w:val="16"/>
              </w:rPr>
              <w:t xml:space="preserve"> of Response </w:t>
            </w:r>
          </w:p>
        </w:tc>
        <w:tc>
          <w:tcPr>
            <w:tcW w:w="918" w:type="dxa"/>
          </w:tcPr>
          <w:p w:rsidRPr="00044231" w:rsidR="00982570" w:rsidP="00B21811" w:rsidRDefault="00982570" w14:paraId="5C3E0AD5" w14:textId="77777777">
            <w:pPr>
              <w:rPr>
                <w:rFonts w:ascii="Times New Roman" w:hAnsi="Times New Roman" w:eastAsia="MS Mincho"/>
                <w:b/>
                <w:bCs/>
                <w:sz w:val="16"/>
                <w:szCs w:val="16"/>
              </w:rPr>
            </w:pPr>
            <w:r w:rsidRPr="00044231">
              <w:rPr>
                <w:rFonts w:ascii="Times New Roman" w:hAnsi="Times New Roman" w:eastAsia="MS Mincho"/>
                <w:b/>
                <w:bCs/>
                <w:sz w:val="16"/>
                <w:szCs w:val="16"/>
              </w:rPr>
              <w:t xml:space="preserve">Total Annual </w:t>
            </w:r>
            <w:r w:rsidRPr="00E53EB2">
              <w:rPr>
                <w:rFonts w:ascii="Times New Roman" w:hAnsi="Times New Roman" w:eastAsia="MS Mincho"/>
                <w:b/>
                <w:bCs/>
                <w:sz w:val="14"/>
                <w:szCs w:val="14"/>
              </w:rPr>
              <w:t xml:space="preserve">Responses </w:t>
            </w:r>
          </w:p>
        </w:tc>
        <w:tc>
          <w:tcPr>
            <w:tcW w:w="918" w:type="dxa"/>
          </w:tcPr>
          <w:p w:rsidRPr="00044231" w:rsidR="00982570" w:rsidP="00B21811" w:rsidRDefault="00982570" w14:paraId="533276F4" w14:textId="77777777">
            <w:pPr>
              <w:rPr>
                <w:rFonts w:ascii="Times New Roman" w:hAnsi="Times New Roman" w:eastAsia="MS Mincho"/>
                <w:b/>
                <w:bCs/>
                <w:sz w:val="16"/>
                <w:szCs w:val="16"/>
              </w:rPr>
            </w:pPr>
            <w:r w:rsidRPr="00044231">
              <w:rPr>
                <w:rFonts w:ascii="Times New Roman" w:hAnsi="Times New Roman" w:eastAsia="MS Mincho"/>
                <w:b/>
                <w:bCs/>
                <w:sz w:val="16"/>
                <w:szCs w:val="16"/>
              </w:rPr>
              <w:t xml:space="preserve">Number of Burden Hours Per Response </w:t>
            </w:r>
          </w:p>
        </w:tc>
        <w:tc>
          <w:tcPr>
            <w:tcW w:w="1048" w:type="dxa"/>
          </w:tcPr>
          <w:p w:rsidRPr="00044231" w:rsidR="00982570" w:rsidP="00B21811" w:rsidRDefault="00982570" w14:paraId="520A45DB" w14:textId="77777777">
            <w:pPr>
              <w:rPr>
                <w:rFonts w:ascii="Times New Roman" w:hAnsi="Times New Roman" w:eastAsia="MS Mincho"/>
                <w:b/>
                <w:bCs/>
                <w:sz w:val="16"/>
                <w:szCs w:val="16"/>
              </w:rPr>
            </w:pPr>
            <w:r w:rsidRPr="00044231">
              <w:rPr>
                <w:rFonts w:ascii="Times New Roman" w:hAnsi="Times New Roman" w:eastAsia="MS Mincho"/>
                <w:b/>
                <w:bCs/>
                <w:sz w:val="16"/>
                <w:szCs w:val="16"/>
              </w:rPr>
              <w:t xml:space="preserve">Estimated Total Burden Hours </w:t>
            </w:r>
          </w:p>
        </w:tc>
        <w:tc>
          <w:tcPr>
            <w:tcW w:w="1180" w:type="dxa"/>
          </w:tcPr>
          <w:p w:rsidRPr="00044231" w:rsidR="00982570" w:rsidP="00465B78" w:rsidRDefault="00982570" w14:paraId="6F26CCE1" w14:textId="30EC5CB5">
            <w:pPr>
              <w:rPr>
                <w:rFonts w:ascii="Times New Roman" w:hAnsi="Times New Roman" w:eastAsia="MS Mincho"/>
                <w:b/>
                <w:bCs/>
                <w:i/>
                <w:sz w:val="16"/>
                <w:szCs w:val="16"/>
              </w:rPr>
            </w:pPr>
            <w:r w:rsidRPr="00044231">
              <w:rPr>
                <w:rFonts w:ascii="Times New Roman" w:hAnsi="Times New Roman" w:eastAsia="MS Mincho"/>
                <w:b/>
                <w:bCs/>
                <w:i/>
                <w:sz w:val="16"/>
                <w:szCs w:val="16"/>
              </w:rPr>
              <w:t>Previous Submission Total Hours</w:t>
            </w:r>
          </w:p>
        </w:tc>
        <w:tc>
          <w:tcPr>
            <w:tcW w:w="1048" w:type="dxa"/>
          </w:tcPr>
          <w:p w:rsidRPr="00044231" w:rsidR="00982570" w:rsidP="00B21811" w:rsidRDefault="00982570" w14:paraId="3E8ECA46" w14:textId="77777777">
            <w:pPr>
              <w:rPr>
                <w:rFonts w:ascii="Times New Roman" w:hAnsi="Times New Roman" w:eastAsia="MS Mincho"/>
                <w:b/>
                <w:bCs/>
                <w:i/>
                <w:sz w:val="16"/>
                <w:szCs w:val="16"/>
              </w:rPr>
            </w:pPr>
            <w:r w:rsidRPr="00044231">
              <w:rPr>
                <w:rFonts w:ascii="Times New Roman" w:hAnsi="Times New Roman" w:eastAsia="MS Mincho"/>
                <w:b/>
                <w:bCs/>
                <w:i/>
                <w:sz w:val="16"/>
                <w:szCs w:val="16"/>
              </w:rPr>
              <w:t>Difference due to Program Changes</w:t>
            </w:r>
          </w:p>
        </w:tc>
        <w:tc>
          <w:tcPr>
            <w:tcW w:w="1048" w:type="dxa"/>
          </w:tcPr>
          <w:p w:rsidRPr="00044231" w:rsidR="00982570" w:rsidP="00B21811" w:rsidRDefault="00982570" w14:paraId="06F2C70F" w14:textId="77777777">
            <w:pPr>
              <w:rPr>
                <w:rFonts w:ascii="Times New Roman" w:hAnsi="Times New Roman" w:eastAsia="MS Mincho"/>
                <w:b/>
                <w:bCs/>
                <w:i/>
                <w:sz w:val="16"/>
                <w:szCs w:val="16"/>
              </w:rPr>
            </w:pPr>
            <w:r w:rsidRPr="00044231">
              <w:rPr>
                <w:rFonts w:ascii="Times New Roman" w:hAnsi="Times New Roman" w:eastAsia="MS Mincho"/>
                <w:b/>
                <w:bCs/>
                <w:i/>
                <w:sz w:val="16"/>
                <w:szCs w:val="16"/>
              </w:rPr>
              <w:t>Differences due to adjustments</w:t>
            </w:r>
          </w:p>
        </w:tc>
        <w:tc>
          <w:tcPr>
            <w:tcW w:w="720" w:type="dxa"/>
          </w:tcPr>
          <w:p w:rsidRPr="00044231" w:rsidR="00982570" w:rsidP="00B21811" w:rsidRDefault="00982570" w14:paraId="2ACB45F2" w14:textId="141BD7CA">
            <w:pPr>
              <w:rPr>
                <w:rFonts w:ascii="Times New Roman" w:hAnsi="Times New Roman" w:eastAsia="MS Mincho"/>
                <w:b/>
                <w:bCs/>
                <w:sz w:val="16"/>
                <w:szCs w:val="16"/>
              </w:rPr>
            </w:pPr>
            <w:r w:rsidRPr="00044231">
              <w:rPr>
                <w:rFonts w:ascii="Times New Roman" w:hAnsi="Times New Roman" w:eastAsia="MS Mincho"/>
                <w:b/>
                <w:bCs/>
                <w:sz w:val="16"/>
                <w:szCs w:val="16"/>
              </w:rPr>
              <w:t>Hourly Wage Rate</w:t>
            </w:r>
            <w:r w:rsidR="007A6203">
              <w:rPr>
                <w:rStyle w:val="FootnoteReference"/>
                <w:rFonts w:ascii="Times New Roman" w:hAnsi="Times New Roman" w:eastAsia="MS Mincho"/>
                <w:b/>
                <w:bCs/>
                <w:sz w:val="16"/>
                <w:szCs w:val="16"/>
              </w:rPr>
              <w:footnoteReference w:id="1"/>
            </w:r>
          </w:p>
        </w:tc>
        <w:tc>
          <w:tcPr>
            <w:tcW w:w="1048" w:type="dxa"/>
          </w:tcPr>
          <w:p w:rsidRPr="00044231" w:rsidR="00982570" w:rsidP="00B21811" w:rsidRDefault="00982570" w14:paraId="534710EE" w14:textId="77777777">
            <w:pPr>
              <w:rPr>
                <w:rStyle w:val="Hyperlink"/>
                <w:rFonts w:ascii="Times New Roman" w:hAnsi="Times New Roman"/>
                <w:sz w:val="16"/>
                <w:szCs w:val="16"/>
              </w:rPr>
            </w:pPr>
            <w:r w:rsidRPr="00044231">
              <w:rPr>
                <w:rFonts w:ascii="Times New Roman" w:hAnsi="Times New Roman" w:eastAsia="MS Mincho"/>
                <w:b/>
                <w:bCs/>
                <w:sz w:val="16"/>
                <w:szCs w:val="16"/>
              </w:rPr>
              <w:t xml:space="preserve">Estimated Cost to </w:t>
            </w:r>
            <w:r w:rsidRPr="00E53EB2">
              <w:rPr>
                <w:rFonts w:ascii="Times New Roman" w:hAnsi="Times New Roman" w:eastAsia="MS Mincho"/>
                <w:b/>
                <w:bCs/>
                <w:sz w:val="14"/>
                <w:szCs w:val="14"/>
              </w:rPr>
              <w:t>Respondents</w:t>
            </w:r>
          </w:p>
        </w:tc>
      </w:tr>
      <w:tr w:rsidRPr="00044231" w:rsidR="00982570" w:rsidTr="00982570" w14:paraId="51030844" w14:textId="77777777">
        <w:trPr>
          <w:trHeight w:val="233"/>
        </w:trPr>
        <w:tc>
          <w:tcPr>
            <w:tcW w:w="10942" w:type="dxa"/>
            <w:gridSpan w:val="11"/>
          </w:tcPr>
          <w:p w:rsidRPr="00044231" w:rsidR="00982570" w:rsidP="00982570" w:rsidRDefault="00982570" w14:paraId="3D0A58F2" w14:textId="5DAA7ED4">
            <w:pPr>
              <w:jc w:val="center"/>
              <w:rPr>
                <w:rStyle w:val="Hyperlink"/>
                <w:rFonts w:ascii="Times New Roman" w:hAnsi="Times New Roman"/>
                <w:color w:val="auto"/>
                <w:sz w:val="16"/>
                <w:szCs w:val="16"/>
              </w:rPr>
            </w:pPr>
            <w:r>
              <w:rPr>
                <w:rFonts w:ascii="Times New Roman" w:hAnsi="Times New Roman" w:eastAsia="MS Mincho"/>
                <w:bCs/>
                <w:sz w:val="16"/>
                <w:szCs w:val="16"/>
              </w:rPr>
              <w:t>Affected Public: State Agencies</w:t>
            </w:r>
          </w:p>
        </w:tc>
      </w:tr>
      <w:tr w:rsidRPr="00044231" w:rsidR="00982570" w:rsidTr="00982570" w14:paraId="6F10DB33" w14:textId="77777777">
        <w:trPr>
          <w:trHeight w:val="462"/>
        </w:trPr>
        <w:tc>
          <w:tcPr>
            <w:tcW w:w="1048" w:type="dxa"/>
          </w:tcPr>
          <w:p w:rsidRPr="00896654" w:rsidR="00982570" w:rsidP="00F52712" w:rsidRDefault="00896654" w14:paraId="7BC31EEC" w14:textId="440A7392">
            <w:pPr>
              <w:rPr>
                <w:rFonts w:ascii="Times New Roman" w:hAnsi="Times New Roman" w:eastAsia="MS Mincho"/>
                <w:bCs/>
                <w:sz w:val="16"/>
                <w:szCs w:val="16"/>
              </w:rPr>
            </w:pPr>
            <w:r w:rsidRPr="00896654">
              <w:rPr>
                <w:rFonts w:ascii="Times New Roman" w:hAnsi="Times New Roman" w:eastAsia="MS Mincho"/>
                <w:bCs/>
                <w:sz w:val="16"/>
                <w:szCs w:val="16"/>
              </w:rPr>
              <w:t xml:space="preserve">7 CFR </w:t>
            </w:r>
            <w:r w:rsidRPr="00896654">
              <w:rPr>
                <w:rFonts w:ascii="Times New Roman" w:hAnsi="Times New Roman"/>
                <w:sz w:val="16"/>
                <w:szCs w:val="16"/>
              </w:rPr>
              <w:t xml:space="preserve">273.9(d)(6)(iii) </w:t>
            </w:r>
            <w:r w:rsidRPr="00896654">
              <w:rPr>
                <w:rFonts w:ascii="Times New Roman" w:hAnsi="Times New Roman" w:eastAsia="MS Mincho"/>
                <w:bCs/>
                <w:sz w:val="16"/>
                <w:szCs w:val="16"/>
              </w:rPr>
              <w:t>-</w:t>
            </w:r>
            <w:r w:rsidRPr="00896654">
              <w:rPr>
                <w:rFonts w:ascii="Times New Roman" w:hAnsi="Times New Roman"/>
                <w:sz w:val="16"/>
                <w:szCs w:val="16"/>
              </w:rPr>
              <w:t xml:space="preserve"> </w:t>
            </w:r>
            <w:r w:rsidR="00F52712">
              <w:rPr>
                <w:rFonts w:ascii="Times New Roman" w:hAnsi="Times New Roman"/>
                <w:sz w:val="16"/>
                <w:szCs w:val="16"/>
              </w:rPr>
              <w:t>Develop</w:t>
            </w:r>
            <w:r w:rsidRPr="00896654">
              <w:rPr>
                <w:rFonts w:ascii="Times New Roman" w:hAnsi="Times New Roman"/>
                <w:sz w:val="16"/>
                <w:szCs w:val="16"/>
              </w:rPr>
              <w:t>ing and Reviewing Standard Utility Allowances (SUAs)</w:t>
            </w:r>
          </w:p>
        </w:tc>
        <w:tc>
          <w:tcPr>
            <w:tcW w:w="1048" w:type="dxa"/>
          </w:tcPr>
          <w:p w:rsidRPr="00044231" w:rsidR="00982570" w:rsidP="00B21811" w:rsidRDefault="00982570" w14:paraId="43D24C8E" w14:textId="51EDF7EB">
            <w:pPr>
              <w:rPr>
                <w:rFonts w:ascii="Times New Roman" w:hAnsi="Times New Roman" w:eastAsia="MS Mincho"/>
                <w:bCs/>
                <w:sz w:val="16"/>
                <w:szCs w:val="16"/>
              </w:rPr>
            </w:pPr>
            <w:r>
              <w:rPr>
                <w:rFonts w:ascii="Times New Roman" w:hAnsi="Times New Roman" w:eastAsia="MS Mincho"/>
                <w:bCs/>
                <w:sz w:val="16"/>
                <w:szCs w:val="16"/>
              </w:rPr>
              <w:t>53</w:t>
            </w:r>
          </w:p>
        </w:tc>
        <w:tc>
          <w:tcPr>
            <w:tcW w:w="918" w:type="dxa"/>
          </w:tcPr>
          <w:p w:rsidRPr="00044231" w:rsidR="00982570" w:rsidP="00B21811" w:rsidRDefault="00982570" w14:paraId="75CFB4A8" w14:textId="56ADA4A5">
            <w:pPr>
              <w:rPr>
                <w:rFonts w:ascii="Times New Roman" w:hAnsi="Times New Roman" w:eastAsia="MS Mincho"/>
                <w:bCs/>
                <w:sz w:val="16"/>
                <w:szCs w:val="16"/>
              </w:rPr>
            </w:pPr>
            <w:r>
              <w:rPr>
                <w:rFonts w:ascii="Times New Roman" w:hAnsi="Times New Roman" w:eastAsia="MS Mincho"/>
                <w:bCs/>
                <w:sz w:val="16"/>
                <w:szCs w:val="16"/>
              </w:rPr>
              <w:t>1</w:t>
            </w:r>
          </w:p>
        </w:tc>
        <w:tc>
          <w:tcPr>
            <w:tcW w:w="918" w:type="dxa"/>
          </w:tcPr>
          <w:p w:rsidRPr="00044231" w:rsidR="00982570" w:rsidP="00B21811" w:rsidRDefault="00982570" w14:paraId="3C527F67" w14:textId="2858894C">
            <w:pPr>
              <w:rPr>
                <w:rFonts w:ascii="Times New Roman" w:hAnsi="Times New Roman" w:eastAsia="MS Mincho"/>
                <w:bCs/>
                <w:sz w:val="16"/>
                <w:szCs w:val="16"/>
              </w:rPr>
            </w:pPr>
            <w:r>
              <w:rPr>
                <w:rFonts w:ascii="Times New Roman" w:hAnsi="Times New Roman" w:eastAsia="MS Mincho"/>
                <w:bCs/>
                <w:sz w:val="16"/>
                <w:szCs w:val="16"/>
              </w:rPr>
              <w:t>53</w:t>
            </w:r>
          </w:p>
        </w:tc>
        <w:tc>
          <w:tcPr>
            <w:tcW w:w="918" w:type="dxa"/>
          </w:tcPr>
          <w:p w:rsidRPr="00044231" w:rsidR="00982570" w:rsidP="00B21811" w:rsidRDefault="00982570" w14:paraId="43EE5B53" w14:textId="15D1BADF">
            <w:pPr>
              <w:rPr>
                <w:rFonts w:ascii="Times New Roman" w:hAnsi="Times New Roman" w:eastAsia="MS Mincho"/>
                <w:bCs/>
                <w:sz w:val="16"/>
                <w:szCs w:val="16"/>
              </w:rPr>
            </w:pPr>
            <w:r>
              <w:rPr>
                <w:rFonts w:ascii="Times New Roman" w:hAnsi="Times New Roman" w:eastAsia="MS Mincho"/>
                <w:bCs/>
                <w:sz w:val="16"/>
                <w:szCs w:val="16"/>
              </w:rPr>
              <w:t>25</w:t>
            </w:r>
          </w:p>
        </w:tc>
        <w:tc>
          <w:tcPr>
            <w:tcW w:w="1048" w:type="dxa"/>
          </w:tcPr>
          <w:p w:rsidRPr="00044231" w:rsidR="00982570" w:rsidP="00B21811" w:rsidRDefault="00982570" w14:paraId="2A324EE1" w14:textId="0B7FD268">
            <w:pPr>
              <w:rPr>
                <w:rFonts w:ascii="Times New Roman" w:hAnsi="Times New Roman" w:eastAsia="MS Mincho"/>
                <w:bCs/>
                <w:sz w:val="16"/>
                <w:szCs w:val="16"/>
              </w:rPr>
            </w:pPr>
            <w:r>
              <w:rPr>
                <w:rFonts w:ascii="Times New Roman" w:hAnsi="Times New Roman" w:eastAsia="MS Mincho"/>
                <w:bCs/>
                <w:sz w:val="16"/>
                <w:szCs w:val="16"/>
              </w:rPr>
              <w:t>1</w:t>
            </w:r>
            <w:r w:rsidR="00896654">
              <w:rPr>
                <w:rFonts w:ascii="Times New Roman" w:hAnsi="Times New Roman" w:eastAsia="MS Mincho"/>
                <w:bCs/>
                <w:sz w:val="16"/>
                <w:szCs w:val="16"/>
              </w:rPr>
              <w:t>,</w:t>
            </w:r>
            <w:r>
              <w:rPr>
                <w:rFonts w:ascii="Times New Roman" w:hAnsi="Times New Roman" w:eastAsia="MS Mincho"/>
                <w:bCs/>
                <w:sz w:val="16"/>
                <w:szCs w:val="16"/>
              </w:rPr>
              <w:t>325</w:t>
            </w:r>
          </w:p>
        </w:tc>
        <w:tc>
          <w:tcPr>
            <w:tcW w:w="1180" w:type="dxa"/>
          </w:tcPr>
          <w:p w:rsidRPr="00044231" w:rsidR="00982570" w:rsidP="00B21811" w:rsidRDefault="00E06013" w14:paraId="6708CB67" w14:textId="062490D2">
            <w:pPr>
              <w:rPr>
                <w:rFonts w:ascii="Times New Roman" w:hAnsi="Times New Roman" w:eastAsia="MS Mincho"/>
                <w:bCs/>
                <w:sz w:val="16"/>
                <w:szCs w:val="16"/>
              </w:rPr>
            </w:pPr>
            <w:r>
              <w:rPr>
                <w:rFonts w:ascii="Times New Roman" w:hAnsi="Times New Roman" w:eastAsia="MS Mincho"/>
                <w:bCs/>
                <w:sz w:val="16"/>
                <w:szCs w:val="16"/>
              </w:rPr>
              <w:t>530</w:t>
            </w:r>
          </w:p>
        </w:tc>
        <w:tc>
          <w:tcPr>
            <w:tcW w:w="1048" w:type="dxa"/>
          </w:tcPr>
          <w:p w:rsidRPr="00044231" w:rsidR="00982570" w:rsidP="00B21811" w:rsidRDefault="00E06013" w14:paraId="57701B10" w14:textId="0A19D367">
            <w:pPr>
              <w:rPr>
                <w:rFonts w:ascii="Times New Roman" w:hAnsi="Times New Roman" w:eastAsia="MS Mincho"/>
                <w:bCs/>
                <w:sz w:val="16"/>
                <w:szCs w:val="16"/>
              </w:rPr>
            </w:pPr>
            <w:r>
              <w:rPr>
                <w:rFonts w:ascii="Times New Roman" w:hAnsi="Times New Roman" w:eastAsia="MS Mincho"/>
                <w:bCs/>
                <w:sz w:val="16"/>
                <w:szCs w:val="16"/>
              </w:rPr>
              <w:t>0</w:t>
            </w:r>
          </w:p>
        </w:tc>
        <w:tc>
          <w:tcPr>
            <w:tcW w:w="1048" w:type="dxa"/>
          </w:tcPr>
          <w:p w:rsidRPr="00044231" w:rsidR="00982570" w:rsidP="00B21811" w:rsidRDefault="00E06013" w14:paraId="02CB1D31" w14:textId="1F5A3BF1">
            <w:pPr>
              <w:rPr>
                <w:rFonts w:ascii="Times New Roman" w:hAnsi="Times New Roman" w:eastAsia="MS Mincho"/>
                <w:bCs/>
                <w:sz w:val="16"/>
                <w:szCs w:val="16"/>
              </w:rPr>
            </w:pPr>
            <w:r>
              <w:rPr>
                <w:rFonts w:ascii="Times New Roman" w:hAnsi="Times New Roman" w:eastAsia="MS Mincho"/>
                <w:bCs/>
                <w:sz w:val="16"/>
                <w:szCs w:val="16"/>
              </w:rPr>
              <w:t>795</w:t>
            </w:r>
          </w:p>
        </w:tc>
        <w:tc>
          <w:tcPr>
            <w:tcW w:w="720" w:type="dxa"/>
          </w:tcPr>
          <w:p w:rsidRPr="00044231" w:rsidR="00982570" w:rsidP="00B21811" w:rsidRDefault="00E06013" w14:paraId="452B9540" w14:textId="1D84CC26">
            <w:pPr>
              <w:rPr>
                <w:rFonts w:ascii="Times New Roman" w:hAnsi="Times New Roman" w:eastAsia="MS Mincho"/>
                <w:bCs/>
                <w:sz w:val="16"/>
                <w:szCs w:val="16"/>
              </w:rPr>
            </w:pPr>
            <w:r>
              <w:rPr>
                <w:rFonts w:ascii="Times New Roman" w:hAnsi="Times New Roman" w:eastAsia="MS Mincho"/>
                <w:bCs/>
                <w:sz w:val="16"/>
                <w:szCs w:val="16"/>
              </w:rPr>
              <w:t>$27.44</w:t>
            </w:r>
          </w:p>
        </w:tc>
        <w:tc>
          <w:tcPr>
            <w:tcW w:w="1048" w:type="dxa"/>
          </w:tcPr>
          <w:p w:rsidRPr="005E5E58" w:rsidR="00982570" w:rsidP="00B21811" w:rsidRDefault="00F53AA6" w14:paraId="340997C9" w14:textId="610A1CF1">
            <w:pPr>
              <w:rPr>
                <w:rStyle w:val="Hyperlink"/>
                <w:rFonts w:ascii="Times New Roman" w:hAnsi="Times New Roman"/>
                <w:color w:val="auto"/>
                <w:sz w:val="16"/>
                <w:szCs w:val="16"/>
                <w:u w:val="none"/>
              </w:rPr>
            </w:pPr>
            <w:r>
              <w:rPr>
                <w:rStyle w:val="Hyperlink"/>
                <w:rFonts w:ascii="Times New Roman" w:hAnsi="Times New Roman"/>
                <w:color w:val="auto"/>
                <w:sz w:val="16"/>
                <w:szCs w:val="16"/>
                <w:u w:val="none"/>
              </w:rPr>
              <w:t>$36,358.00</w:t>
            </w:r>
          </w:p>
        </w:tc>
      </w:tr>
      <w:tr w:rsidRPr="00044231" w:rsidR="00896654" w:rsidTr="00982570" w14:paraId="68EB2D76" w14:textId="77777777">
        <w:trPr>
          <w:trHeight w:val="231"/>
        </w:trPr>
        <w:tc>
          <w:tcPr>
            <w:tcW w:w="1048" w:type="dxa"/>
          </w:tcPr>
          <w:p w:rsidRPr="00896654" w:rsidR="00896654" w:rsidP="00F52712" w:rsidRDefault="00896654" w14:paraId="309C2C39" w14:textId="5019CF8E">
            <w:pPr>
              <w:rPr>
                <w:rStyle w:val="Hyperlink"/>
                <w:rFonts w:ascii="Times New Roman" w:hAnsi="Times New Roman"/>
                <w:color w:val="auto"/>
                <w:sz w:val="16"/>
                <w:szCs w:val="16"/>
              </w:rPr>
            </w:pPr>
            <w:r w:rsidRPr="00896654">
              <w:rPr>
                <w:rFonts w:ascii="Times New Roman" w:hAnsi="Times New Roman" w:eastAsia="MS Mincho"/>
                <w:bCs/>
                <w:sz w:val="16"/>
                <w:szCs w:val="16"/>
              </w:rPr>
              <w:t xml:space="preserve">7 CFR </w:t>
            </w:r>
            <w:r w:rsidRPr="00896654">
              <w:rPr>
                <w:rFonts w:ascii="Times New Roman" w:hAnsi="Times New Roman"/>
                <w:sz w:val="16"/>
                <w:szCs w:val="16"/>
              </w:rPr>
              <w:t xml:space="preserve">273.11(b) </w:t>
            </w:r>
            <w:r w:rsidRPr="00896654">
              <w:rPr>
                <w:rFonts w:ascii="Times New Roman" w:hAnsi="Times New Roman" w:eastAsia="MS Mincho"/>
                <w:bCs/>
                <w:sz w:val="16"/>
                <w:szCs w:val="16"/>
              </w:rPr>
              <w:t>-</w:t>
            </w:r>
            <w:r w:rsidRPr="00896654">
              <w:rPr>
                <w:rFonts w:ascii="Times New Roman" w:hAnsi="Times New Roman"/>
                <w:sz w:val="16"/>
                <w:szCs w:val="16"/>
              </w:rPr>
              <w:t xml:space="preserve"> </w:t>
            </w:r>
            <w:r w:rsidR="00F52712">
              <w:rPr>
                <w:rFonts w:ascii="Times New Roman" w:hAnsi="Times New Roman"/>
                <w:sz w:val="16"/>
                <w:szCs w:val="16"/>
              </w:rPr>
              <w:t>Develop</w:t>
            </w:r>
            <w:r w:rsidRPr="00896654">
              <w:rPr>
                <w:rFonts w:ascii="Times New Roman" w:hAnsi="Times New Roman"/>
                <w:sz w:val="16"/>
                <w:szCs w:val="16"/>
              </w:rPr>
              <w:t xml:space="preserve">ing Self-Employment Costs </w:t>
            </w:r>
            <w:r w:rsidRPr="00F52712">
              <w:rPr>
                <w:rFonts w:ascii="Times New Roman" w:hAnsi="Times New Roman"/>
                <w:sz w:val="14"/>
                <w:szCs w:val="14"/>
              </w:rPr>
              <w:t>Methodology</w:t>
            </w:r>
          </w:p>
        </w:tc>
        <w:tc>
          <w:tcPr>
            <w:tcW w:w="1048" w:type="dxa"/>
          </w:tcPr>
          <w:p w:rsidRPr="00044231" w:rsidR="00896654" w:rsidP="00896654" w:rsidRDefault="00896654" w14:paraId="661997B9" w14:textId="73DE034C">
            <w:pPr>
              <w:rPr>
                <w:rFonts w:ascii="Times New Roman" w:hAnsi="Times New Roman" w:eastAsia="MS Mincho"/>
                <w:bCs/>
                <w:sz w:val="16"/>
                <w:szCs w:val="16"/>
              </w:rPr>
            </w:pPr>
            <w:r>
              <w:rPr>
                <w:rFonts w:ascii="Times New Roman" w:hAnsi="Times New Roman" w:eastAsia="MS Mincho"/>
                <w:bCs/>
                <w:sz w:val="16"/>
                <w:szCs w:val="16"/>
              </w:rPr>
              <w:t>23</w:t>
            </w:r>
          </w:p>
        </w:tc>
        <w:tc>
          <w:tcPr>
            <w:tcW w:w="918" w:type="dxa"/>
          </w:tcPr>
          <w:p w:rsidRPr="00044231" w:rsidR="00896654" w:rsidP="00896654" w:rsidRDefault="00896654" w14:paraId="7EDE8F50" w14:textId="40505845">
            <w:pPr>
              <w:rPr>
                <w:rFonts w:ascii="Times New Roman" w:hAnsi="Times New Roman" w:eastAsia="MS Mincho"/>
                <w:bCs/>
                <w:sz w:val="16"/>
                <w:szCs w:val="16"/>
              </w:rPr>
            </w:pPr>
            <w:r>
              <w:rPr>
                <w:rFonts w:ascii="Times New Roman" w:hAnsi="Times New Roman" w:eastAsia="MS Mincho"/>
                <w:bCs/>
                <w:sz w:val="16"/>
                <w:szCs w:val="16"/>
              </w:rPr>
              <w:t>1</w:t>
            </w:r>
          </w:p>
        </w:tc>
        <w:tc>
          <w:tcPr>
            <w:tcW w:w="918" w:type="dxa"/>
          </w:tcPr>
          <w:p w:rsidRPr="00044231" w:rsidR="00896654" w:rsidP="00896654" w:rsidRDefault="00896654" w14:paraId="3B2CDA9C" w14:textId="02602E53">
            <w:pPr>
              <w:rPr>
                <w:rFonts w:ascii="Times New Roman" w:hAnsi="Times New Roman" w:eastAsia="MS Mincho"/>
                <w:bCs/>
                <w:sz w:val="16"/>
                <w:szCs w:val="16"/>
              </w:rPr>
            </w:pPr>
            <w:r>
              <w:rPr>
                <w:rFonts w:ascii="Times New Roman" w:hAnsi="Times New Roman" w:eastAsia="MS Mincho"/>
                <w:bCs/>
                <w:sz w:val="16"/>
                <w:szCs w:val="16"/>
              </w:rPr>
              <w:t>23</w:t>
            </w:r>
          </w:p>
        </w:tc>
        <w:tc>
          <w:tcPr>
            <w:tcW w:w="918" w:type="dxa"/>
          </w:tcPr>
          <w:p w:rsidRPr="00044231" w:rsidR="00896654" w:rsidP="00896654" w:rsidRDefault="00896654" w14:paraId="42CB77E6" w14:textId="58820C44">
            <w:pPr>
              <w:rPr>
                <w:rFonts w:ascii="Times New Roman" w:hAnsi="Times New Roman" w:eastAsia="MS Mincho"/>
                <w:bCs/>
                <w:sz w:val="16"/>
                <w:szCs w:val="16"/>
              </w:rPr>
            </w:pPr>
            <w:r>
              <w:rPr>
                <w:rFonts w:ascii="Times New Roman" w:hAnsi="Times New Roman" w:eastAsia="MS Mincho"/>
                <w:bCs/>
                <w:sz w:val="16"/>
                <w:szCs w:val="16"/>
              </w:rPr>
              <w:t>10</w:t>
            </w:r>
          </w:p>
        </w:tc>
        <w:tc>
          <w:tcPr>
            <w:tcW w:w="1048" w:type="dxa"/>
          </w:tcPr>
          <w:p w:rsidRPr="00044231" w:rsidR="00896654" w:rsidP="00896654" w:rsidRDefault="00896654" w14:paraId="12C39B9B" w14:textId="0677D143">
            <w:pPr>
              <w:rPr>
                <w:rFonts w:ascii="Times New Roman" w:hAnsi="Times New Roman" w:eastAsia="MS Mincho"/>
                <w:bCs/>
                <w:sz w:val="16"/>
                <w:szCs w:val="16"/>
              </w:rPr>
            </w:pPr>
            <w:r>
              <w:rPr>
                <w:rFonts w:ascii="Times New Roman" w:hAnsi="Times New Roman" w:eastAsia="MS Mincho"/>
                <w:bCs/>
                <w:sz w:val="16"/>
                <w:szCs w:val="16"/>
              </w:rPr>
              <w:t>230</w:t>
            </w:r>
          </w:p>
        </w:tc>
        <w:tc>
          <w:tcPr>
            <w:tcW w:w="1180" w:type="dxa"/>
          </w:tcPr>
          <w:p w:rsidRPr="005E5E58" w:rsidR="00896654" w:rsidP="00896654" w:rsidRDefault="00E06013" w14:paraId="7535561B" w14:textId="455F7B05">
            <w:pPr>
              <w:rPr>
                <w:rStyle w:val="Hyperlink"/>
                <w:rFonts w:ascii="Times New Roman" w:hAnsi="Times New Roman"/>
                <w:color w:val="auto"/>
                <w:sz w:val="16"/>
                <w:szCs w:val="16"/>
                <w:u w:val="none"/>
              </w:rPr>
            </w:pPr>
            <w:r>
              <w:rPr>
                <w:rStyle w:val="Hyperlink"/>
                <w:rFonts w:ascii="Times New Roman" w:hAnsi="Times New Roman"/>
                <w:color w:val="auto"/>
                <w:sz w:val="16"/>
                <w:szCs w:val="16"/>
                <w:u w:val="none"/>
              </w:rPr>
              <w:t>210</w:t>
            </w:r>
          </w:p>
        </w:tc>
        <w:tc>
          <w:tcPr>
            <w:tcW w:w="1048" w:type="dxa"/>
          </w:tcPr>
          <w:p w:rsidRPr="005E5E58" w:rsidR="00896654" w:rsidP="00896654" w:rsidRDefault="00E06013" w14:paraId="1A3550FB" w14:textId="2C9466A0">
            <w:pPr>
              <w:rPr>
                <w:rStyle w:val="Hyperlink"/>
                <w:rFonts w:ascii="Times New Roman" w:hAnsi="Times New Roman"/>
                <w:color w:val="auto"/>
                <w:sz w:val="16"/>
                <w:szCs w:val="16"/>
                <w:u w:val="none"/>
              </w:rPr>
            </w:pPr>
            <w:r w:rsidRPr="005E5E58">
              <w:rPr>
                <w:rStyle w:val="Hyperlink"/>
                <w:rFonts w:ascii="Times New Roman" w:hAnsi="Times New Roman"/>
                <w:color w:val="auto"/>
                <w:sz w:val="16"/>
                <w:szCs w:val="16"/>
                <w:u w:val="none"/>
              </w:rPr>
              <w:t>0</w:t>
            </w:r>
          </w:p>
        </w:tc>
        <w:tc>
          <w:tcPr>
            <w:tcW w:w="1048" w:type="dxa"/>
          </w:tcPr>
          <w:p w:rsidRPr="005E5E58" w:rsidR="00896654" w:rsidP="00896654" w:rsidRDefault="00E06013" w14:paraId="0A707ABD" w14:textId="1287B1D1">
            <w:pPr>
              <w:rPr>
                <w:rStyle w:val="Hyperlink"/>
                <w:rFonts w:ascii="Times New Roman" w:hAnsi="Times New Roman"/>
                <w:color w:val="auto"/>
                <w:sz w:val="16"/>
                <w:szCs w:val="16"/>
                <w:u w:val="none"/>
              </w:rPr>
            </w:pPr>
            <w:r>
              <w:rPr>
                <w:rStyle w:val="Hyperlink"/>
                <w:rFonts w:ascii="Times New Roman" w:hAnsi="Times New Roman"/>
                <w:color w:val="auto"/>
                <w:sz w:val="16"/>
                <w:szCs w:val="16"/>
                <w:u w:val="none"/>
              </w:rPr>
              <w:t>20</w:t>
            </w:r>
          </w:p>
        </w:tc>
        <w:tc>
          <w:tcPr>
            <w:tcW w:w="720" w:type="dxa"/>
          </w:tcPr>
          <w:p w:rsidRPr="006E5BC8" w:rsidR="00896654" w:rsidP="00896654" w:rsidRDefault="00F53AA6" w14:paraId="18215810" w14:textId="2DFAFD99">
            <w:pPr>
              <w:rPr>
                <w:rFonts w:ascii="Times New Roman" w:hAnsi="Times New Roman" w:eastAsia="MS Mincho"/>
                <w:bCs/>
                <w:sz w:val="16"/>
                <w:szCs w:val="16"/>
              </w:rPr>
            </w:pPr>
            <w:r>
              <w:rPr>
                <w:rFonts w:ascii="Times New Roman" w:hAnsi="Times New Roman" w:eastAsia="MS Mincho"/>
                <w:bCs/>
                <w:sz w:val="16"/>
                <w:szCs w:val="16"/>
              </w:rPr>
              <w:t>$27.44</w:t>
            </w:r>
          </w:p>
        </w:tc>
        <w:tc>
          <w:tcPr>
            <w:tcW w:w="1048" w:type="dxa"/>
          </w:tcPr>
          <w:p w:rsidRPr="00044231" w:rsidR="00896654" w:rsidP="00896654" w:rsidRDefault="00F53AA6" w14:paraId="523C2884" w14:textId="12852771">
            <w:pPr>
              <w:rPr>
                <w:rFonts w:ascii="Times New Roman" w:hAnsi="Times New Roman" w:eastAsia="MS Mincho"/>
                <w:sz w:val="16"/>
                <w:szCs w:val="16"/>
              </w:rPr>
            </w:pPr>
            <w:r>
              <w:rPr>
                <w:rFonts w:ascii="Times New Roman" w:hAnsi="Times New Roman" w:eastAsia="MS Mincho"/>
                <w:sz w:val="16"/>
                <w:szCs w:val="16"/>
              </w:rPr>
              <w:t>$6</w:t>
            </w:r>
            <w:r w:rsidR="00407848">
              <w:rPr>
                <w:rFonts w:ascii="Times New Roman" w:hAnsi="Times New Roman" w:eastAsia="MS Mincho"/>
                <w:sz w:val="16"/>
                <w:szCs w:val="16"/>
              </w:rPr>
              <w:t>,</w:t>
            </w:r>
            <w:r>
              <w:rPr>
                <w:rFonts w:ascii="Times New Roman" w:hAnsi="Times New Roman" w:eastAsia="MS Mincho"/>
                <w:sz w:val="16"/>
                <w:szCs w:val="16"/>
              </w:rPr>
              <w:t>311.20</w:t>
            </w:r>
          </w:p>
        </w:tc>
      </w:tr>
      <w:tr w:rsidRPr="00044231" w:rsidR="00896654" w:rsidTr="00982570" w14:paraId="1F27B9AD" w14:textId="77777777">
        <w:trPr>
          <w:trHeight w:val="231"/>
        </w:trPr>
        <w:tc>
          <w:tcPr>
            <w:tcW w:w="1048" w:type="dxa"/>
          </w:tcPr>
          <w:p w:rsidRPr="00FB1707" w:rsidR="00896654" w:rsidP="00896654" w:rsidRDefault="00896654" w14:paraId="213BFC15" w14:textId="45AD980F">
            <w:pPr>
              <w:rPr>
                <w:rStyle w:val="Hyperlink"/>
                <w:rFonts w:ascii="Times New Roman" w:hAnsi="Times New Roman"/>
                <w:b/>
                <w:color w:val="auto"/>
                <w:sz w:val="16"/>
                <w:szCs w:val="16"/>
                <w:u w:val="none"/>
              </w:rPr>
            </w:pPr>
            <w:r w:rsidRPr="00FB1707">
              <w:rPr>
                <w:rStyle w:val="Hyperlink"/>
                <w:rFonts w:ascii="Times New Roman" w:hAnsi="Times New Roman"/>
                <w:b/>
                <w:color w:val="auto"/>
                <w:sz w:val="16"/>
                <w:szCs w:val="16"/>
                <w:u w:val="none"/>
              </w:rPr>
              <w:t>Reporting Total</w:t>
            </w:r>
          </w:p>
        </w:tc>
        <w:tc>
          <w:tcPr>
            <w:tcW w:w="1048" w:type="dxa"/>
          </w:tcPr>
          <w:p w:rsidRPr="007E6B35" w:rsidR="00896654" w:rsidP="00896654" w:rsidRDefault="00896654" w14:paraId="3357FE80" w14:textId="78E21857">
            <w:pPr>
              <w:rPr>
                <w:rFonts w:ascii="Times New Roman" w:hAnsi="Times New Roman" w:eastAsia="MS Mincho"/>
                <w:b/>
                <w:bCs/>
                <w:sz w:val="16"/>
                <w:szCs w:val="16"/>
              </w:rPr>
            </w:pPr>
            <w:r w:rsidRPr="007E6B35">
              <w:rPr>
                <w:rFonts w:ascii="Times New Roman" w:hAnsi="Times New Roman" w:eastAsia="MS Mincho"/>
                <w:b/>
                <w:bCs/>
                <w:sz w:val="16"/>
                <w:szCs w:val="16"/>
              </w:rPr>
              <w:t>53</w:t>
            </w:r>
          </w:p>
        </w:tc>
        <w:tc>
          <w:tcPr>
            <w:tcW w:w="918" w:type="dxa"/>
          </w:tcPr>
          <w:p w:rsidRPr="007E6B35" w:rsidR="00896654" w:rsidP="00896654" w:rsidRDefault="00896654" w14:paraId="51CB5382" w14:textId="77777777">
            <w:pPr>
              <w:rPr>
                <w:rFonts w:ascii="Times New Roman" w:hAnsi="Times New Roman" w:eastAsia="MS Mincho"/>
                <w:b/>
                <w:bCs/>
                <w:sz w:val="16"/>
                <w:szCs w:val="16"/>
              </w:rPr>
            </w:pPr>
          </w:p>
        </w:tc>
        <w:tc>
          <w:tcPr>
            <w:tcW w:w="918" w:type="dxa"/>
          </w:tcPr>
          <w:p w:rsidRPr="007E6B35" w:rsidR="00896654" w:rsidP="00896654" w:rsidRDefault="00896654" w14:paraId="004F885C" w14:textId="429110B1">
            <w:pPr>
              <w:rPr>
                <w:rFonts w:ascii="Times New Roman" w:hAnsi="Times New Roman" w:eastAsia="MS Mincho"/>
                <w:b/>
                <w:bCs/>
                <w:sz w:val="16"/>
                <w:szCs w:val="16"/>
              </w:rPr>
            </w:pPr>
            <w:r w:rsidRPr="007E6B35">
              <w:rPr>
                <w:rFonts w:ascii="Times New Roman" w:hAnsi="Times New Roman" w:eastAsia="MS Mincho"/>
                <w:b/>
                <w:bCs/>
                <w:sz w:val="16"/>
                <w:szCs w:val="16"/>
              </w:rPr>
              <w:t>76</w:t>
            </w:r>
          </w:p>
        </w:tc>
        <w:tc>
          <w:tcPr>
            <w:tcW w:w="918" w:type="dxa"/>
          </w:tcPr>
          <w:p w:rsidRPr="007E6B35" w:rsidR="00896654" w:rsidP="00896654" w:rsidRDefault="00896654" w14:paraId="062ED4A4" w14:textId="77777777">
            <w:pPr>
              <w:rPr>
                <w:rFonts w:ascii="Times New Roman" w:hAnsi="Times New Roman" w:eastAsia="MS Mincho"/>
                <w:b/>
                <w:bCs/>
                <w:sz w:val="16"/>
                <w:szCs w:val="16"/>
              </w:rPr>
            </w:pPr>
          </w:p>
        </w:tc>
        <w:tc>
          <w:tcPr>
            <w:tcW w:w="1048" w:type="dxa"/>
          </w:tcPr>
          <w:p w:rsidRPr="007E6B35" w:rsidR="00896654" w:rsidP="00896654" w:rsidRDefault="00896654" w14:paraId="4DA0594B" w14:textId="257A2377">
            <w:pPr>
              <w:rPr>
                <w:rFonts w:ascii="Times New Roman" w:hAnsi="Times New Roman" w:eastAsia="MS Mincho"/>
                <w:b/>
                <w:bCs/>
                <w:sz w:val="16"/>
                <w:szCs w:val="16"/>
              </w:rPr>
            </w:pPr>
            <w:r w:rsidRPr="007E6B35">
              <w:rPr>
                <w:rFonts w:ascii="Times New Roman" w:hAnsi="Times New Roman" w:eastAsia="MS Mincho"/>
                <w:b/>
                <w:bCs/>
                <w:sz w:val="16"/>
                <w:szCs w:val="16"/>
              </w:rPr>
              <w:t>1,555</w:t>
            </w:r>
          </w:p>
        </w:tc>
        <w:tc>
          <w:tcPr>
            <w:tcW w:w="1180" w:type="dxa"/>
          </w:tcPr>
          <w:p w:rsidRPr="007E6B35" w:rsidR="00896654" w:rsidP="00896654" w:rsidRDefault="00123CF5" w14:paraId="1B8E5F90" w14:textId="6A6138BA">
            <w:pPr>
              <w:rPr>
                <w:rStyle w:val="Hyperlink"/>
                <w:rFonts w:ascii="Times New Roman" w:hAnsi="Times New Roman"/>
                <w:b/>
                <w:color w:val="auto"/>
                <w:sz w:val="16"/>
                <w:szCs w:val="16"/>
                <w:u w:val="none"/>
              </w:rPr>
            </w:pPr>
            <w:r w:rsidRPr="007E6B35">
              <w:rPr>
                <w:rStyle w:val="Hyperlink"/>
                <w:rFonts w:ascii="Times New Roman" w:hAnsi="Times New Roman"/>
                <w:b/>
                <w:color w:val="auto"/>
                <w:sz w:val="16"/>
                <w:szCs w:val="16"/>
                <w:u w:val="none"/>
              </w:rPr>
              <w:t>740</w:t>
            </w:r>
          </w:p>
        </w:tc>
        <w:tc>
          <w:tcPr>
            <w:tcW w:w="1048" w:type="dxa"/>
          </w:tcPr>
          <w:p w:rsidRPr="00245051" w:rsidR="00896654" w:rsidP="00896654" w:rsidRDefault="00123CF5" w14:paraId="3FF4C552" w14:textId="54889537">
            <w:pPr>
              <w:rPr>
                <w:rStyle w:val="Hyperlink"/>
                <w:rFonts w:ascii="Times New Roman" w:hAnsi="Times New Roman"/>
                <w:b/>
                <w:color w:val="auto"/>
                <w:sz w:val="16"/>
                <w:szCs w:val="16"/>
                <w:u w:val="none"/>
              </w:rPr>
            </w:pPr>
            <w:r w:rsidRPr="00245051">
              <w:rPr>
                <w:rStyle w:val="Hyperlink"/>
                <w:rFonts w:ascii="Times New Roman" w:hAnsi="Times New Roman"/>
                <w:b/>
                <w:color w:val="auto"/>
                <w:sz w:val="16"/>
                <w:szCs w:val="16"/>
                <w:u w:val="none"/>
              </w:rPr>
              <w:t>0</w:t>
            </w:r>
          </w:p>
        </w:tc>
        <w:tc>
          <w:tcPr>
            <w:tcW w:w="1048" w:type="dxa"/>
          </w:tcPr>
          <w:p w:rsidRPr="007E6B35" w:rsidR="00896654" w:rsidP="00896654" w:rsidRDefault="00123CF5" w14:paraId="2C42A27F" w14:textId="3F80BBC3">
            <w:pPr>
              <w:rPr>
                <w:rStyle w:val="Hyperlink"/>
                <w:rFonts w:ascii="Times New Roman" w:hAnsi="Times New Roman"/>
                <w:b/>
                <w:color w:val="auto"/>
                <w:sz w:val="16"/>
                <w:szCs w:val="16"/>
                <w:u w:val="none"/>
              </w:rPr>
            </w:pPr>
            <w:r w:rsidRPr="007E6B35">
              <w:rPr>
                <w:rStyle w:val="Hyperlink"/>
                <w:rFonts w:ascii="Times New Roman" w:hAnsi="Times New Roman"/>
                <w:b/>
                <w:color w:val="auto"/>
                <w:sz w:val="16"/>
                <w:szCs w:val="16"/>
                <w:u w:val="none"/>
              </w:rPr>
              <w:t>815</w:t>
            </w:r>
          </w:p>
        </w:tc>
        <w:tc>
          <w:tcPr>
            <w:tcW w:w="720" w:type="dxa"/>
          </w:tcPr>
          <w:p w:rsidRPr="007E6B35" w:rsidR="00896654" w:rsidP="00896654" w:rsidRDefault="00896654" w14:paraId="1360B576" w14:textId="77777777">
            <w:pPr>
              <w:rPr>
                <w:rFonts w:ascii="Times New Roman" w:hAnsi="Times New Roman" w:eastAsia="MS Mincho"/>
                <w:b/>
                <w:sz w:val="16"/>
                <w:szCs w:val="16"/>
              </w:rPr>
            </w:pPr>
          </w:p>
        </w:tc>
        <w:tc>
          <w:tcPr>
            <w:tcW w:w="1048" w:type="dxa"/>
          </w:tcPr>
          <w:p w:rsidRPr="007E6B35" w:rsidR="00896654" w:rsidP="00896654" w:rsidRDefault="00F53AA6" w14:paraId="001E22BF" w14:textId="6A4310E4">
            <w:pPr>
              <w:rPr>
                <w:rFonts w:ascii="Times New Roman" w:hAnsi="Times New Roman" w:eastAsia="MS Mincho"/>
                <w:b/>
                <w:sz w:val="16"/>
                <w:szCs w:val="16"/>
              </w:rPr>
            </w:pPr>
            <w:r w:rsidRPr="007E6B35">
              <w:rPr>
                <w:rFonts w:ascii="Times New Roman" w:hAnsi="Times New Roman" w:eastAsia="MS Mincho"/>
                <w:b/>
                <w:sz w:val="16"/>
                <w:szCs w:val="16"/>
              </w:rPr>
              <w:t>$42.669.20</w:t>
            </w:r>
          </w:p>
        </w:tc>
      </w:tr>
      <w:tr w:rsidRPr="00044231" w:rsidR="00896654" w:rsidTr="00B21811" w14:paraId="1E791781" w14:textId="77777777">
        <w:trPr>
          <w:trHeight w:val="231"/>
        </w:trPr>
        <w:tc>
          <w:tcPr>
            <w:tcW w:w="10942" w:type="dxa"/>
            <w:gridSpan w:val="11"/>
          </w:tcPr>
          <w:p w:rsidRPr="00044231" w:rsidR="00896654" w:rsidP="00896654" w:rsidRDefault="00896654" w14:paraId="6DEFAAD1" w14:textId="3B942F22">
            <w:pPr>
              <w:jc w:val="center"/>
              <w:rPr>
                <w:rFonts w:ascii="Times New Roman" w:hAnsi="Times New Roman" w:eastAsia="MS Mincho"/>
                <w:sz w:val="16"/>
                <w:szCs w:val="16"/>
              </w:rPr>
            </w:pPr>
            <w:r>
              <w:rPr>
                <w:rFonts w:ascii="Times New Roman" w:hAnsi="Times New Roman" w:eastAsia="MS Mincho"/>
                <w:bCs/>
                <w:sz w:val="16"/>
                <w:szCs w:val="16"/>
              </w:rPr>
              <w:t>Affected Public: State Agencies</w:t>
            </w:r>
          </w:p>
        </w:tc>
      </w:tr>
      <w:tr w:rsidRPr="00044231" w:rsidR="00896654" w:rsidTr="00982570" w14:paraId="11FBEA65" w14:textId="77777777">
        <w:trPr>
          <w:trHeight w:val="231"/>
        </w:trPr>
        <w:tc>
          <w:tcPr>
            <w:tcW w:w="1048" w:type="dxa"/>
          </w:tcPr>
          <w:p w:rsidRPr="00896654" w:rsidR="00896654" w:rsidP="00896654" w:rsidRDefault="00B44C1C" w14:paraId="268761D8" w14:textId="20218B9B">
            <w:pPr>
              <w:rPr>
                <w:rStyle w:val="Hyperlink"/>
                <w:rFonts w:ascii="Times New Roman" w:hAnsi="Times New Roman"/>
                <w:color w:val="auto"/>
                <w:sz w:val="16"/>
                <w:szCs w:val="16"/>
                <w:u w:val="none"/>
              </w:rPr>
            </w:pPr>
            <w:r w:rsidRPr="00896654">
              <w:rPr>
                <w:rFonts w:ascii="Times New Roman" w:hAnsi="Times New Roman" w:eastAsia="MS Mincho"/>
                <w:bCs/>
                <w:sz w:val="16"/>
                <w:szCs w:val="16"/>
              </w:rPr>
              <w:t xml:space="preserve">7 CFR </w:t>
            </w:r>
            <w:r w:rsidRPr="00896654">
              <w:rPr>
                <w:rFonts w:ascii="Times New Roman" w:hAnsi="Times New Roman"/>
                <w:sz w:val="16"/>
                <w:szCs w:val="16"/>
              </w:rPr>
              <w:t>273.9(d)(6)(iii)</w:t>
            </w:r>
            <w:r>
              <w:rPr>
                <w:rFonts w:ascii="Times New Roman" w:hAnsi="Times New Roman"/>
                <w:sz w:val="16"/>
                <w:szCs w:val="16"/>
              </w:rPr>
              <w:t xml:space="preserve"> and </w:t>
            </w:r>
            <w:r w:rsidRPr="00896654">
              <w:rPr>
                <w:rFonts w:ascii="Times New Roman" w:hAnsi="Times New Roman"/>
                <w:sz w:val="16"/>
                <w:szCs w:val="16"/>
              </w:rPr>
              <w:t xml:space="preserve"> </w:t>
            </w:r>
            <w:r w:rsidRPr="00896654">
              <w:rPr>
                <w:rFonts w:ascii="Times New Roman" w:hAnsi="Times New Roman" w:eastAsia="MS Mincho"/>
                <w:bCs/>
                <w:sz w:val="16"/>
                <w:szCs w:val="16"/>
              </w:rPr>
              <w:t xml:space="preserve">7 CFR </w:t>
            </w:r>
            <w:r w:rsidRPr="00896654">
              <w:rPr>
                <w:rFonts w:ascii="Times New Roman" w:hAnsi="Times New Roman"/>
                <w:sz w:val="16"/>
                <w:szCs w:val="16"/>
              </w:rPr>
              <w:t xml:space="preserve">273.11(b) </w:t>
            </w:r>
            <w:r w:rsidRPr="00896654">
              <w:rPr>
                <w:rFonts w:ascii="Times New Roman" w:hAnsi="Times New Roman" w:eastAsia="MS Mincho"/>
                <w:bCs/>
                <w:sz w:val="16"/>
                <w:szCs w:val="16"/>
              </w:rPr>
              <w:t>-</w:t>
            </w:r>
            <w:r w:rsidRPr="00896654">
              <w:rPr>
                <w:rFonts w:ascii="Times New Roman" w:hAnsi="Times New Roman"/>
                <w:sz w:val="16"/>
                <w:szCs w:val="16"/>
              </w:rPr>
              <w:t xml:space="preserve"> </w:t>
            </w:r>
            <w:r w:rsidR="00EE53D3">
              <w:rPr>
                <w:rStyle w:val="Hyperlink"/>
                <w:rFonts w:ascii="Times New Roman" w:hAnsi="Times New Roman"/>
                <w:color w:val="auto"/>
                <w:sz w:val="16"/>
                <w:szCs w:val="16"/>
                <w:u w:val="none"/>
              </w:rPr>
              <w:t>Recordkeeping for SUA and self-employment options</w:t>
            </w:r>
          </w:p>
        </w:tc>
        <w:tc>
          <w:tcPr>
            <w:tcW w:w="1048" w:type="dxa"/>
          </w:tcPr>
          <w:p w:rsidRPr="00044231" w:rsidR="00896654" w:rsidP="00896654" w:rsidRDefault="00896654" w14:paraId="3DE1815F" w14:textId="2D709A9D">
            <w:pPr>
              <w:rPr>
                <w:rFonts w:ascii="Times New Roman" w:hAnsi="Times New Roman" w:eastAsia="MS Mincho"/>
                <w:bCs/>
                <w:sz w:val="16"/>
                <w:szCs w:val="16"/>
              </w:rPr>
            </w:pPr>
            <w:r>
              <w:rPr>
                <w:rFonts w:ascii="Times New Roman" w:hAnsi="Times New Roman" w:eastAsia="MS Mincho"/>
                <w:bCs/>
                <w:sz w:val="16"/>
                <w:szCs w:val="16"/>
              </w:rPr>
              <w:t>53</w:t>
            </w:r>
          </w:p>
        </w:tc>
        <w:tc>
          <w:tcPr>
            <w:tcW w:w="918" w:type="dxa"/>
          </w:tcPr>
          <w:p w:rsidRPr="00044231" w:rsidR="00896654" w:rsidP="00896654" w:rsidRDefault="00573651" w14:paraId="0F2CE03F" w14:textId="1335C7CE">
            <w:pPr>
              <w:rPr>
                <w:rFonts w:ascii="Times New Roman" w:hAnsi="Times New Roman" w:eastAsia="MS Mincho"/>
                <w:bCs/>
                <w:sz w:val="16"/>
                <w:szCs w:val="16"/>
              </w:rPr>
            </w:pPr>
            <w:r>
              <w:rPr>
                <w:rFonts w:ascii="Times New Roman" w:hAnsi="Times New Roman" w:eastAsia="MS Mincho"/>
                <w:bCs/>
                <w:sz w:val="16"/>
                <w:szCs w:val="16"/>
              </w:rPr>
              <w:t>1</w:t>
            </w:r>
          </w:p>
        </w:tc>
        <w:tc>
          <w:tcPr>
            <w:tcW w:w="918" w:type="dxa"/>
          </w:tcPr>
          <w:p w:rsidRPr="00044231" w:rsidR="00896654" w:rsidP="00896654" w:rsidRDefault="00896654" w14:paraId="47A39658" w14:textId="6072C0F6">
            <w:pPr>
              <w:rPr>
                <w:rFonts w:ascii="Times New Roman" w:hAnsi="Times New Roman" w:eastAsia="MS Mincho"/>
                <w:bCs/>
                <w:sz w:val="16"/>
                <w:szCs w:val="16"/>
              </w:rPr>
            </w:pPr>
            <w:r>
              <w:rPr>
                <w:rFonts w:ascii="Times New Roman" w:hAnsi="Times New Roman" w:eastAsia="MS Mincho"/>
                <w:bCs/>
                <w:sz w:val="16"/>
                <w:szCs w:val="16"/>
              </w:rPr>
              <w:t>53</w:t>
            </w:r>
          </w:p>
        </w:tc>
        <w:tc>
          <w:tcPr>
            <w:tcW w:w="918" w:type="dxa"/>
          </w:tcPr>
          <w:p w:rsidRPr="00044231" w:rsidR="00896654" w:rsidP="00896654" w:rsidRDefault="00896654" w14:paraId="69CB966B" w14:textId="3CEEEC1F">
            <w:pPr>
              <w:rPr>
                <w:rFonts w:ascii="Times New Roman" w:hAnsi="Times New Roman" w:eastAsia="MS Mincho"/>
                <w:bCs/>
                <w:sz w:val="16"/>
                <w:szCs w:val="16"/>
              </w:rPr>
            </w:pPr>
            <w:r>
              <w:rPr>
                <w:rFonts w:ascii="Times New Roman" w:hAnsi="Times New Roman" w:eastAsia="MS Mincho"/>
                <w:bCs/>
                <w:sz w:val="16"/>
                <w:szCs w:val="16"/>
              </w:rPr>
              <w:t>.25</w:t>
            </w:r>
          </w:p>
        </w:tc>
        <w:tc>
          <w:tcPr>
            <w:tcW w:w="1048" w:type="dxa"/>
          </w:tcPr>
          <w:p w:rsidRPr="00044231" w:rsidR="00896654" w:rsidP="00896654" w:rsidRDefault="00896654" w14:paraId="425668A7" w14:textId="69620A06">
            <w:pPr>
              <w:rPr>
                <w:rFonts w:ascii="Times New Roman" w:hAnsi="Times New Roman" w:eastAsia="MS Mincho"/>
                <w:bCs/>
                <w:sz w:val="16"/>
                <w:szCs w:val="16"/>
              </w:rPr>
            </w:pPr>
            <w:r>
              <w:rPr>
                <w:rFonts w:ascii="Times New Roman" w:hAnsi="Times New Roman" w:eastAsia="MS Mincho"/>
                <w:bCs/>
                <w:sz w:val="16"/>
                <w:szCs w:val="16"/>
              </w:rPr>
              <w:t>13.25</w:t>
            </w:r>
          </w:p>
        </w:tc>
        <w:tc>
          <w:tcPr>
            <w:tcW w:w="1180" w:type="dxa"/>
          </w:tcPr>
          <w:p w:rsidRPr="005E5E58" w:rsidR="00896654" w:rsidP="00896654" w:rsidRDefault="00E06013" w14:paraId="07F9AA16" w14:textId="4C306705">
            <w:pPr>
              <w:rPr>
                <w:rStyle w:val="Hyperlink"/>
                <w:rFonts w:ascii="Times New Roman" w:hAnsi="Times New Roman"/>
                <w:color w:val="auto"/>
                <w:sz w:val="16"/>
                <w:szCs w:val="16"/>
                <w:u w:val="none"/>
              </w:rPr>
            </w:pPr>
            <w:r w:rsidRPr="005E5E58">
              <w:rPr>
                <w:rStyle w:val="Hyperlink"/>
                <w:rFonts w:ascii="Times New Roman" w:hAnsi="Times New Roman"/>
                <w:color w:val="auto"/>
                <w:sz w:val="16"/>
                <w:szCs w:val="16"/>
                <w:u w:val="none"/>
              </w:rPr>
              <w:t>6</w:t>
            </w:r>
          </w:p>
        </w:tc>
        <w:tc>
          <w:tcPr>
            <w:tcW w:w="1048" w:type="dxa"/>
          </w:tcPr>
          <w:p w:rsidRPr="005E5E58" w:rsidR="00896654" w:rsidP="00896654" w:rsidRDefault="00E06013" w14:paraId="0FFEB230" w14:textId="4610604B">
            <w:pPr>
              <w:rPr>
                <w:rStyle w:val="Hyperlink"/>
                <w:rFonts w:ascii="Times New Roman" w:hAnsi="Times New Roman"/>
                <w:color w:val="auto"/>
                <w:sz w:val="16"/>
                <w:szCs w:val="16"/>
                <w:u w:val="none"/>
              </w:rPr>
            </w:pPr>
            <w:r w:rsidRPr="005E5E58">
              <w:rPr>
                <w:rStyle w:val="Hyperlink"/>
                <w:rFonts w:ascii="Times New Roman" w:hAnsi="Times New Roman"/>
                <w:color w:val="auto"/>
                <w:sz w:val="16"/>
                <w:szCs w:val="16"/>
                <w:u w:val="none"/>
              </w:rPr>
              <w:t>0</w:t>
            </w:r>
          </w:p>
        </w:tc>
        <w:tc>
          <w:tcPr>
            <w:tcW w:w="1048" w:type="dxa"/>
          </w:tcPr>
          <w:p w:rsidRPr="005E5E58" w:rsidR="00896654" w:rsidP="00896654" w:rsidRDefault="00E06013" w14:paraId="390684A6" w14:textId="0C6D1116">
            <w:pPr>
              <w:rPr>
                <w:rStyle w:val="Hyperlink"/>
                <w:rFonts w:ascii="Times New Roman" w:hAnsi="Times New Roman"/>
                <w:color w:val="auto"/>
                <w:sz w:val="16"/>
                <w:szCs w:val="16"/>
                <w:u w:val="none"/>
              </w:rPr>
            </w:pPr>
            <w:r>
              <w:rPr>
                <w:rStyle w:val="Hyperlink"/>
                <w:rFonts w:ascii="Times New Roman" w:hAnsi="Times New Roman"/>
                <w:color w:val="auto"/>
                <w:sz w:val="16"/>
                <w:szCs w:val="16"/>
                <w:u w:val="none"/>
              </w:rPr>
              <w:t>7.25</w:t>
            </w:r>
          </w:p>
        </w:tc>
        <w:tc>
          <w:tcPr>
            <w:tcW w:w="720" w:type="dxa"/>
          </w:tcPr>
          <w:p w:rsidR="00896654" w:rsidP="00896654" w:rsidRDefault="00F53AA6" w14:paraId="4A1BAA66" w14:textId="3C5056D6">
            <w:pPr>
              <w:rPr>
                <w:rFonts w:ascii="Times New Roman" w:hAnsi="Times New Roman" w:eastAsia="MS Mincho"/>
                <w:sz w:val="16"/>
                <w:szCs w:val="16"/>
              </w:rPr>
            </w:pPr>
            <w:r>
              <w:rPr>
                <w:rFonts w:ascii="Times New Roman" w:hAnsi="Times New Roman" w:eastAsia="MS Mincho"/>
                <w:bCs/>
                <w:sz w:val="16"/>
                <w:szCs w:val="16"/>
              </w:rPr>
              <w:t>$27.44</w:t>
            </w:r>
          </w:p>
        </w:tc>
        <w:tc>
          <w:tcPr>
            <w:tcW w:w="1048" w:type="dxa"/>
          </w:tcPr>
          <w:p w:rsidRPr="00044231" w:rsidR="00896654" w:rsidP="00465B78" w:rsidRDefault="00F53AA6" w14:paraId="2264D995" w14:textId="7BB5EC37">
            <w:pPr>
              <w:rPr>
                <w:rFonts w:ascii="Times New Roman" w:hAnsi="Times New Roman" w:eastAsia="MS Mincho"/>
                <w:sz w:val="16"/>
                <w:szCs w:val="16"/>
              </w:rPr>
            </w:pPr>
            <w:r>
              <w:rPr>
                <w:rFonts w:ascii="Times New Roman" w:hAnsi="Times New Roman" w:eastAsia="MS Mincho"/>
                <w:sz w:val="16"/>
                <w:szCs w:val="16"/>
              </w:rPr>
              <w:t>$</w:t>
            </w:r>
            <w:r w:rsidR="00465B78">
              <w:rPr>
                <w:rFonts w:ascii="Times New Roman" w:hAnsi="Times New Roman" w:eastAsia="MS Mincho"/>
                <w:sz w:val="16"/>
                <w:szCs w:val="16"/>
              </w:rPr>
              <w:t>363</w:t>
            </w:r>
            <w:r>
              <w:rPr>
                <w:rFonts w:ascii="Times New Roman" w:hAnsi="Times New Roman" w:eastAsia="MS Mincho"/>
                <w:sz w:val="16"/>
                <w:szCs w:val="16"/>
              </w:rPr>
              <w:t>.</w:t>
            </w:r>
            <w:r w:rsidR="00465B78">
              <w:rPr>
                <w:rFonts w:ascii="Times New Roman" w:hAnsi="Times New Roman" w:eastAsia="MS Mincho"/>
                <w:sz w:val="16"/>
                <w:szCs w:val="16"/>
              </w:rPr>
              <w:t>58</w:t>
            </w:r>
          </w:p>
        </w:tc>
      </w:tr>
      <w:tr w:rsidRPr="00044231" w:rsidR="00123CF5" w:rsidTr="00982570" w14:paraId="13132324" w14:textId="77777777">
        <w:trPr>
          <w:trHeight w:val="231"/>
        </w:trPr>
        <w:tc>
          <w:tcPr>
            <w:tcW w:w="1048" w:type="dxa"/>
          </w:tcPr>
          <w:p w:rsidRPr="00FB1707" w:rsidR="00123CF5" w:rsidP="00123CF5" w:rsidRDefault="00123CF5" w14:paraId="085BE030" w14:textId="00405A26">
            <w:pPr>
              <w:rPr>
                <w:rStyle w:val="Hyperlink"/>
                <w:rFonts w:ascii="Times New Roman" w:hAnsi="Times New Roman"/>
                <w:b/>
                <w:color w:val="auto"/>
                <w:sz w:val="16"/>
                <w:szCs w:val="16"/>
                <w:u w:val="none"/>
              </w:rPr>
            </w:pPr>
            <w:r w:rsidRPr="00FB1707">
              <w:rPr>
                <w:rStyle w:val="Hyperlink"/>
                <w:rFonts w:ascii="Times New Roman" w:hAnsi="Times New Roman"/>
                <w:b/>
                <w:color w:val="auto"/>
                <w:sz w:val="16"/>
                <w:szCs w:val="16"/>
                <w:u w:val="none"/>
              </w:rPr>
              <w:lastRenderedPageBreak/>
              <w:t>Recordkeeping Total</w:t>
            </w:r>
          </w:p>
        </w:tc>
        <w:tc>
          <w:tcPr>
            <w:tcW w:w="1048" w:type="dxa"/>
          </w:tcPr>
          <w:p w:rsidRPr="007E6B35" w:rsidR="00123CF5" w:rsidP="00123CF5" w:rsidRDefault="00123CF5" w14:paraId="6B0C47EF" w14:textId="05DF281A">
            <w:pPr>
              <w:rPr>
                <w:rFonts w:ascii="Times New Roman" w:hAnsi="Times New Roman" w:eastAsia="MS Mincho"/>
                <w:b/>
                <w:bCs/>
                <w:sz w:val="16"/>
                <w:szCs w:val="16"/>
              </w:rPr>
            </w:pPr>
            <w:r w:rsidRPr="007E6B35">
              <w:rPr>
                <w:rFonts w:ascii="Times New Roman" w:hAnsi="Times New Roman" w:eastAsia="MS Mincho"/>
                <w:b/>
                <w:bCs/>
                <w:sz w:val="16"/>
                <w:szCs w:val="16"/>
              </w:rPr>
              <w:t>53</w:t>
            </w:r>
          </w:p>
        </w:tc>
        <w:tc>
          <w:tcPr>
            <w:tcW w:w="918" w:type="dxa"/>
          </w:tcPr>
          <w:p w:rsidRPr="007E6B35" w:rsidR="00123CF5" w:rsidP="00123CF5" w:rsidRDefault="00123CF5" w14:paraId="51309223" w14:textId="77777777">
            <w:pPr>
              <w:rPr>
                <w:rFonts w:ascii="Times New Roman" w:hAnsi="Times New Roman" w:eastAsia="MS Mincho"/>
                <w:b/>
                <w:bCs/>
                <w:sz w:val="16"/>
                <w:szCs w:val="16"/>
              </w:rPr>
            </w:pPr>
          </w:p>
        </w:tc>
        <w:tc>
          <w:tcPr>
            <w:tcW w:w="918" w:type="dxa"/>
          </w:tcPr>
          <w:p w:rsidRPr="007E6B35" w:rsidR="00123CF5" w:rsidP="00123CF5" w:rsidRDefault="00123CF5" w14:paraId="4F631B5C" w14:textId="3E63AFD5">
            <w:pPr>
              <w:rPr>
                <w:rFonts w:ascii="Times New Roman" w:hAnsi="Times New Roman" w:eastAsia="MS Mincho"/>
                <w:b/>
                <w:bCs/>
                <w:sz w:val="16"/>
                <w:szCs w:val="16"/>
              </w:rPr>
            </w:pPr>
            <w:r w:rsidRPr="007E6B35">
              <w:rPr>
                <w:rFonts w:ascii="Times New Roman" w:hAnsi="Times New Roman" w:eastAsia="MS Mincho"/>
                <w:b/>
                <w:bCs/>
                <w:sz w:val="16"/>
                <w:szCs w:val="16"/>
              </w:rPr>
              <w:t>53</w:t>
            </w:r>
          </w:p>
        </w:tc>
        <w:tc>
          <w:tcPr>
            <w:tcW w:w="918" w:type="dxa"/>
          </w:tcPr>
          <w:p w:rsidRPr="007E6B35" w:rsidR="00123CF5" w:rsidP="00123CF5" w:rsidRDefault="00123CF5" w14:paraId="281D7FAD" w14:textId="77777777">
            <w:pPr>
              <w:rPr>
                <w:rFonts w:ascii="Times New Roman" w:hAnsi="Times New Roman" w:eastAsia="MS Mincho"/>
                <w:b/>
                <w:bCs/>
                <w:sz w:val="16"/>
                <w:szCs w:val="16"/>
              </w:rPr>
            </w:pPr>
          </w:p>
        </w:tc>
        <w:tc>
          <w:tcPr>
            <w:tcW w:w="1048" w:type="dxa"/>
          </w:tcPr>
          <w:p w:rsidRPr="007E6B35" w:rsidR="00123CF5" w:rsidP="00123CF5" w:rsidRDefault="00123CF5" w14:paraId="0EB7CEDE" w14:textId="3D657A25">
            <w:pPr>
              <w:rPr>
                <w:rFonts w:ascii="Times New Roman" w:hAnsi="Times New Roman" w:eastAsia="MS Mincho"/>
                <w:b/>
                <w:bCs/>
                <w:sz w:val="16"/>
                <w:szCs w:val="16"/>
              </w:rPr>
            </w:pPr>
            <w:r w:rsidRPr="007E6B35">
              <w:rPr>
                <w:rFonts w:ascii="Times New Roman" w:hAnsi="Times New Roman" w:eastAsia="MS Mincho"/>
                <w:b/>
                <w:bCs/>
                <w:sz w:val="16"/>
                <w:szCs w:val="16"/>
              </w:rPr>
              <w:t>13.25</w:t>
            </w:r>
          </w:p>
        </w:tc>
        <w:tc>
          <w:tcPr>
            <w:tcW w:w="1180" w:type="dxa"/>
          </w:tcPr>
          <w:p w:rsidRPr="007E6B35" w:rsidR="00123CF5" w:rsidP="00123CF5" w:rsidRDefault="00123CF5" w14:paraId="3C87C4E9" w14:textId="49068D97">
            <w:pPr>
              <w:rPr>
                <w:rStyle w:val="Hyperlink"/>
                <w:rFonts w:ascii="Times New Roman" w:hAnsi="Times New Roman"/>
                <w:b/>
                <w:color w:val="auto"/>
                <w:sz w:val="16"/>
                <w:szCs w:val="16"/>
              </w:rPr>
            </w:pPr>
            <w:r w:rsidRPr="007E6B35">
              <w:rPr>
                <w:rStyle w:val="Hyperlink"/>
                <w:rFonts w:ascii="Times New Roman" w:hAnsi="Times New Roman"/>
                <w:b/>
                <w:color w:val="auto"/>
                <w:sz w:val="16"/>
                <w:szCs w:val="16"/>
                <w:u w:val="none"/>
              </w:rPr>
              <w:t>6</w:t>
            </w:r>
          </w:p>
        </w:tc>
        <w:tc>
          <w:tcPr>
            <w:tcW w:w="1048" w:type="dxa"/>
          </w:tcPr>
          <w:p w:rsidRPr="007E6B35" w:rsidR="00123CF5" w:rsidP="00123CF5" w:rsidRDefault="00123CF5" w14:paraId="3F99E334" w14:textId="1B72C621">
            <w:pPr>
              <w:rPr>
                <w:rStyle w:val="Hyperlink"/>
                <w:rFonts w:ascii="Times New Roman" w:hAnsi="Times New Roman"/>
                <w:b/>
                <w:color w:val="auto"/>
                <w:sz w:val="16"/>
                <w:szCs w:val="16"/>
              </w:rPr>
            </w:pPr>
            <w:r w:rsidRPr="007E6B35">
              <w:rPr>
                <w:rStyle w:val="Hyperlink"/>
                <w:rFonts w:ascii="Times New Roman" w:hAnsi="Times New Roman"/>
                <w:b/>
                <w:color w:val="auto"/>
                <w:sz w:val="16"/>
                <w:szCs w:val="16"/>
                <w:u w:val="none"/>
              </w:rPr>
              <w:t>0</w:t>
            </w:r>
          </w:p>
        </w:tc>
        <w:tc>
          <w:tcPr>
            <w:tcW w:w="1048" w:type="dxa"/>
          </w:tcPr>
          <w:p w:rsidRPr="007E6B35" w:rsidR="00123CF5" w:rsidP="00123CF5" w:rsidRDefault="00123CF5" w14:paraId="0DAE2373" w14:textId="1D27A586">
            <w:pPr>
              <w:rPr>
                <w:rStyle w:val="Hyperlink"/>
                <w:rFonts w:ascii="Times New Roman" w:hAnsi="Times New Roman"/>
                <w:b/>
                <w:color w:val="auto"/>
                <w:sz w:val="16"/>
                <w:szCs w:val="16"/>
              </w:rPr>
            </w:pPr>
            <w:r w:rsidRPr="007E6B35">
              <w:rPr>
                <w:rStyle w:val="Hyperlink"/>
                <w:rFonts w:ascii="Times New Roman" w:hAnsi="Times New Roman"/>
                <w:b/>
                <w:color w:val="auto"/>
                <w:sz w:val="16"/>
                <w:szCs w:val="16"/>
                <w:u w:val="none"/>
              </w:rPr>
              <w:t>7.25</w:t>
            </w:r>
          </w:p>
        </w:tc>
        <w:tc>
          <w:tcPr>
            <w:tcW w:w="720" w:type="dxa"/>
          </w:tcPr>
          <w:p w:rsidRPr="007E6B35" w:rsidR="00123CF5" w:rsidP="00123CF5" w:rsidRDefault="00123CF5" w14:paraId="6C92B948" w14:textId="77777777">
            <w:pPr>
              <w:rPr>
                <w:rFonts w:ascii="Times New Roman" w:hAnsi="Times New Roman" w:eastAsia="MS Mincho"/>
                <w:b/>
                <w:sz w:val="16"/>
                <w:szCs w:val="16"/>
              </w:rPr>
            </w:pPr>
          </w:p>
        </w:tc>
        <w:tc>
          <w:tcPr>
            <w:tcW w:w="1048" w:type="dxa"/>
          </w:tcPr>
          <w:p w:rsidRPr="007E6B35" w:rsidR="00123CF5" w:rsidP="00123CF5" w:rsidRDefault="008F4004" w14:paraId="53DAFC6F" w14:textId="16688962">
            <w:pPr>
              <w:rPr>
                <w:rFonts w:ascii="Times New Roman" w:hAnsi="Times New Roman" w:eastAsia="MS Mincho"/>
                <w:b/>
                <w:sz w:val="16"/>
                <w:szCs w:val="16"/>
              </w:rPr>
            </w:pPr>
            <w:r w:rsidRPr="007E6B35">
              <w:rPr>
                <w:rFonts w:ascii="Times New Roman" w:hAnsi="Times New Roman" w:eastAsia="MS Mincho"/>
                <w:b/>
                <w:sz w:val="16"/>
                <w:szCs w:val="16"/>
              </w:rPr>
              <w:t>$</w:t>
            </w:r>
            <w:r w:rsidRPr="007E6B35" w:rsidR="00AF5B27">
              <w:rPr>
                <w:rFonts w:ascii="Times New Roman" w:hAnsi="Times New Roman" w:eastAsia="MS Mincho"/>
                <w:b/>
                <w:sz w:val="16"/>
                <w:szCs w:val="16"/>
              </w:rPr>
              <w:t>363.</w:t>
            </w:r>
            <w:r w:rsidRPr="007E6B35">
              <w:rPr>
                <w:rFonts w:ascii="Times New Roman" w:hAnsi="Times New Roman" w:eastAsia="MS Mincho"/>
                <w:b/>
                <w:sz w:val="16"/>
                <w:szCs w:val="16"/>
              </w:rPr>
              <w:t>58</w:t>
            </w:r>
          </w:p>
        </w:tc>
      </w:tr>
      <w:tr w:rsidRPr="00044231" w:rsidR="00896654" w:rsidTr="00982570" w14:paraId="208387D5" w14:textId="77777777">
        <w:trPr>
          <w:trHeight w:val="231"/>
        </w:trPr>
        <w:tc>
          <w:tcPr>
            <w:tcW w:w="1048" w:type="dxa"/>
          </w:tcPr>
          <w:p w:rsidRPr="00044231" w:rsidR="00896654" w:rsidP="00896654" w:rsidRDefault="00896654" w14:paraId="6037D65F" w14:textId="77777777">
            <w:pPr>
              <w:rPr>
                <w:rStyle w:val="Hyperlink"/>
                <w:rFonts w:ascii="Times New Roman" w:hAnsi="Times New Roman"/>
                <w:color w:val="auto"/>
                <w:sz w:val="16"/>
                <w:szCs w:val="16"/>
              </w:rPr>
            </w:pPr>
          </w:p>
        </w:tc>
        <w:tc>
          <w:tcPr>
            <w:tcW w:w="1048" w:type="dxa"/>
          </w:tcPr>
          <w:p w:rsidRPr="00044231" w:rsidR="00896654" w:rsidP="00896654" w:rsidRDefault="00896654" w14:paraId="69DBFD6A" w14:textId="77777777">
            <w:pPr>
              <w:rPr>
                <w:rFonts w:ascii="Times New Roman" w:hAnsi="Times New Roman" w:eastAsia="MS Mincho"/>
                <w:bCs/>
                <w:sz w:val="16"/>
                <w:szCs w:val="16"/>
              </w:rPr>
            </w:pPr>
          </w:p>
        </w:tc>
        <w:tc>
          <w:tcPr>
            <w:tcW w:w="918" w:type="dxa"/>
          </w:tcPr>
          <w:p w:rsidRPr="00044231" w:rsidR="00896654" w:rsidP="00896654" w:rsidRDefault="00896654" w14:paraId="3795BBD3" w14:textId="77777777">
            <w:pPr>
              <w:rPr>
                <w:rFonts w:ascii="Times New Roman" w:hAnsi="Times New Roman" w:eastAsia="MS Mincho"/>
                <w:bCs/>
                <w:sz w:val="16"/>
                <w:szCs w:val="16"/>
              </w:rPr>
            </w:pPr>
          </w:p>
        </w:tc>
        <w:tc>
          <w:tcPr>
            <w:tcW w:w="918" w:type="dxa"/>
          </w:tcPr>
          <w:p w:rsidRPr="00044231" w:rsidR="00896654" w:rsidP="00896654" w:rsidRDefault="00896654" w14:paraId="06537236" w14:textId="77777777">
            <w:pPr>
              <w:rPr>
                <w:rFonts w:ascii="Times New Roman" w:hAnsi="Times New Roman" w:eastAsia="MS Mincho"/>
                <w:bCs/>
                <w:sz w:val="16"/>
                <w:szCs w:val="16"/>
              </w:rPr>
            </w:pPr>
          </w:p>
        </w:tc>
        <w:tc>
          <w:tcPr>
            <w:tcW w:w="918" w:type="dxa"/>
          </w:tcPr>
          <w:p w:rsidRPr="00044231" w:rsidR="00896654" w:rsidP="00896654" w:rsidRDefault="00896654" w14:paraId="4A512BF4" w14:textId="77777777">
            <w:pPr>
              <w:rPr>
                <w:rFonts w:ascii="Times New Roman" w:hAnsi="Times New Roman" w:eastAsia="MS Mincho"/>
                <w:bCs/>
                <w:sz w:val="16"/>
                <w:szCs w:val="16"/>
              </w:rPr>
            </w:pPr>
          </w:p>
        </w:tc>
        <w:tc>
          <w:tcPr>
            <w:tcW w:w="1048" w:type="dxa"/>
          </w:tcPr>
          <w:p w:rsidRPr="00044231" w:rsidR="00896654" w:rsidP="00896654" w:rsidRDefault="00896654" w14:paraId="270FFB2C" w14:textId="77777777">
            <w:pPr>
              <w:rPr>
                <w:rFonts w:ascii="Times New Roman" w:hAnsi="Times New Roman" w:eastAsia="MS Mincho"/>
                <w:bCs/>
                <w:sz w:val="16"/>
                <w:szCs w:val="16"/>
              </w:rPr>
            </w:pPr>
          </w:p>
        </w:tc>
        <w:tc>
          <w:tcPr>
            <w:tcW w:w="1180" w:type="dxa"/>
          </w:tcPr>
          <w:p w:rsidRPr="00044231" w:rsidR="00896654" w:rsidP="00896654" w:rsidRDefault="00896654" w14:paraId="2B237E0F" w14:textId="77777777">
            <w:pPr>
              <w:rPr>
                <w:rStyle w:val="Hyperlink"/>
                <w:rFonts w:ascii="Times New Roman" w:hAnsi="Times New Roman"/>
                <w:color w:val="auto"/>
                <w:sz w:val="16"/>
                <w:szCs w:val="16"/>
              </w:rPr>
            </w:pPr>
          </w:p>
        </w:tc>
        <w:tc>
          <w:tcPr>
            <w:tcW w:w="1048" w:type="dxa"/>
          </w:tcPr>
          <w:p w:rsidRPr="00044231" w:rsidR="00896654" w:rsidP="00896654" w:rsidRDefault="00896654" w14:paraId="0BA7CC56" w14:textId="77777777">
            <w:pPr>
              <w:rPr>
                <w:rStyle w:val="Hyperlink"/>
                <w:rFonts w:ascii="Times New Roman" w:hAnsi="Times New Roman"/>
                <w:color w:val="auto"/>
                <w:sz w:val="16"/>
                <w:szCs w:val="16"/>
              </w:rPr>
            </w:pPr>
          </w:p>
        </w:tc>
        <w:tc>
          <w:tcPr>
            <w:tcW w:w="1048" w:type="dxa"/>
          </w:tcPr>
          <w:p w:rsidRPr="00044231" w:rsidR="00896654" w:rsidP="00896654" w:rsidRDefault="00896654" w14:paraId="3F56AC46" w14:textId="77777777">
            <w:pPr>
              <w:rPr>
                <w:rStyle w:val="Hyperlink"/>
                <w:rFonts w:ascii="Times New Roman" w:hAnsi="Times New Roman"/>
                <w:color w:val="auto"/>
                <w:sz w:val="16"/>
                <w:szCs w:val="16"/>
              </w:rPr>
            </w:pPr>
          </w:p>
        </w:tc>
        <w:tc>
          <w:tcPr>
            <w:tcW w:w="720" w:type="dxa"/>
          </w:tcPr>
          <w:p w:rsidR="00896654" w:rsidP="00896654" w:rsidRDefault="00896654" w14:paraId="7B1BD9A2" w14:textId="77777777">
            <w:pPr>
              <w:rPr>
                <w:rFonts w:ascii="Times New Roman" w:hAnsi="Times New Roman" w:eastAsia="MS Mincho"/>
                <w:sz w:val="16"/>
                <w:szCs w:val="16"/>
              </w:rPr>
            </w:pPr>
          </w:p>
        </w:tc>
        <w:tc>
          <w:tcPr>
            <w:tcW w:w="1048" w:type="dxa"/>
          </w:tcPr>
          <w:p w:rsidRPr="00044231" w:rsidR="00896654" w:rsidP="00896654" w:rsidRDefault="00896654" w14:paraId="767924BE" w14:textId="77777777">
            <w:pPr>
              <w:rPr>
                <w:rFonts w:ascii="Times New Roman" w:hAnsi="Times New Roman" w:eastAsia="MS Mincho"/>
                <w:sz w:val="16"/>
                <w:szCs w:val="16"/>
              </w:rPr>
            </w:pPr>
          </w:p>
        </w:tc>
      </w:tr>
      <w:tr w:rsidRPr="00044231" w:rsidR="00896654" w:rsidTr="00982570" w14:paraId="42586195" w14:textId="77777777">
        <w:trPr>
          <w:trHeight w:val="231"/>
        </w:trPr>
        <w:tc>
          <w:tcPr>
            <w:tcW w:w="1048" w:type="dxa"/>
          </w:tcPr>
          <w:p w:rsidRPr="00FB1707" w:rsidR="00896654" w:rsidP="007E6B35" w:rsidRDefault="00896654" w14:paraId="1BE2AB8A" w14:textId="5F842FF6">
            <w:pPr>
              <w:ind w:right="-141"/>
              <w:rPr>
                <w:rStyle w:val="Hyperlink"/>
                <w:rFonts w:ascii="Times New Roman" w:hAnsi="Times New Roman"/>
                <w:b/>
                <w:color w:val="auto"/>
                <w:sz w:val="16"/>
                <w:szCs w:val="16"/>
                <w:u w:val="none"/>
              </w:rPr>
            </w:pPr>
            <w:r w:rsidRPr="00FB1707">
              <w:rPr>
                <w:rStyle w:val="Hyperlink"/>
                <w:rFonts w:ascii="Times New Roman" w:hAnsi="Times New Roman"/>
                <w:b/>
                <w:color w:val="auto"/>
                <w:sz w:val="16"/>
                <w:szCs w:val="16"/>
                <w:u w:val="none"/>
              </w:rPr>
              <w:t>Grand Total</w:t>
            </w:r>
          </w:p>
        </w:tc>
        <w:tc>
          <w:tcPr>
            <w:tcW w:w="1048" w:type="dxa"/>
          </w:tcPr>
          <w:p w:rsidRPr="007E6B35" w:rsidR="00896654" w:rsidP="007E6B35" w:rsidRDefault="00896654" w14:paraId="61DB973C" w14:textId="6F2F41F0">
            <w:pPr>
              <w:ind w:right="-141"/>
              <w:rPr>
                <w:rFonts w:ascii="Times New Roman" w:hAnsi="Times New Roman" w:eastAsia="MS Mincho"/>
                <w:b/>
                <w:bCs/>
                <w:sz w:val="16"/>
                <w:szCs w:val="16"/>
              </w:rPr>
            </w:pPr>
            <w:r w:rsidRPr="007E6B35">
              <w:rPr>
                <w:rFonts w:ascii="Times New Roman" w:hAnsi="Times New Roman" w:eastAsia="MS Mincho"/>
                <w:b/>
                <w:bCs/>
                <w:sz w:val="16"/>
                <w:szCs w:val="16"/>
              </w:rPr>
              <w:t>53</w:t>
            </w:r>
          </w:p>
        </w:tc>
        <w:tc>
          <w:tcPr>
            <w:tcW w:w="918" w:type="dxa"/>
          </w:tcPr>
          <w:p w:rsidRPr="007E6B35" w:rsidR="00896654" w:rsidP="007E6B35" w:rsidRDefault="00896654" w14:paraId="4045CB4A" w14:textId="77777777">
            <w:pPr>
              <w:ind w:right="-141"/>
              <w:rPr>
                <w:rFonts w:ascii="Times New Roman" w:hAnsi="Times New Roman" w:eastAsia="MS Mincho"/>
                <w:b/>
                <w:bCs/>
                <w:sz w:val="16"/>
                <w:szCs w:val="16"/>
              </w:rPr>
            </w:pPr>
          </w:p>
        </w:tc>
        <w:tc>
          <w:tcPr>
            <w:tcW w:w="918" w:type="dxa"/>
          </w:tcPr>
          <w:p w:rsidRPr="007E6B35" w:rsidR="00896654" w:rsidP="007E6B35" w:rsidRDefault="00896654" w14:paraId="50949E56" w14:textId="7E20D191">
            <w:pPr>
              <w:ind w:right="-141"/>
              <w:rPr>
                <w:rFonts w:ascii="Times New Roman" w:hAnsi="Times New Roman" w:eastAsia="MS Mincho"/>
                <w:b/>
                <w:bCs/>
                <w:sz w:val="16"/>
                <w:szCs w:val="16"/>
              </w:rPr>
            </w:pPr>
            <w:r w:rsidRPr="007E6B35">
              <w:rPr>
                <w:rFonts w:ascii="Times New Roman" w:hAnsi="Times New Roman" w:eastAsia="MS Mincho"/>
                <w:b/>
                <w:bCs/>
                <w:sz w:val="16"/>
                <w:szCs w:val="16"/>
              </w:rPr>
              <w:t>129</w:t>
            </w:r>
          </w:p>
        </w:tc>
        <w:tc>
          <w:tcPr>
            <w:tcW w:w="918" w:type="dxa"/>
          </w:tcPr>
          <w:p w:rsidRPr="007E6B35" w:rsidR="00896654" w:rsidP="007E6B35" w:rsidRDefault="00896654" w14:paraId="708B3BE1" w14:textId="77777777">
            <w:pPr>
              <w:ind w:right="-141"/>
              <w:rPr>
                <w:rFonts w:ascii="Times New Roman" w:hAnsi="Times New Roman" w:eastAsia="MS Mincho"/>
                <w:b/>
                <w:bCs/>
                <w:sz w:val="16"/>
                <w:szCs w:val="16"/>
              </w:rPr>
            </w:pPr>
          </w:p>
        </w:tc>
        <w:tc>
          <w:tcPr>
            <w:tcW w:w="1048" w:type="dxa"/>
          </w:tcPr>
          <w:p w:rsidRPr="007E6B35" w:rsidR="00896654" w:rsidP="007E6B35" w:rsidRDefault="00896654" w14:paraId="2885237F" w14:textId="19BDFD48">
            <w:pPr>
              <w:ind w:right="-141"/>
              <w:rPr>
                <w:rFonts w:ascii="Times New Roman" w:hAnsi="Times New Roman" w:eastAsia="MS Mincho"/>
                <w:b/>
                <w:bCs/>
                <w:sz w:val="16"/>
                <w:szCs w:val="16"/>
              </w:rPr>
            </w:pPr>
            <w:r w:rsidRPr="007E6B35">
              <w:rPr>
                <w:rFonts w:ascii="Times New Roman" w:hAnsi="Times New Roman" w:eastAsia="MS Mincho"/>
                <w:b/>
                <w:bCs/>
                <w:sz w:val="16"/>
                <w:szCs w:val="16"/>
              </w:rPr>
              <w:t>1568.25</w:t>
            </w:r>
          </w:p>
        </w:tc>
        <w:tc>
          <w:tcPr>
            <w:tcW w:w="1180" w:type="dxa"/>
          </w:tcPr>
          <w:p w:rsidRPr="007E6B35" w:rsidR="00896654" w:rsidP="007E6B35" w:rsidRDefault="00F53AA6" w14:paraId="16AF8340" w14:textId="2821C9DC">
            <w:pPr>
              <w:ind w:right="-141"/>
              <w:rPr>
                <w:rStyle w:val="Hyperlink"/>
                <w:rFonts w:ascii="Times New Roman" w:hAnsi="Times New Roman"/>
                <w:b/>
                <w:color w:val="auto"/>
                <w:sz w:val="16"/>
                <w:szCs w:val="16"/>
                <w:u w:val="none"/>
              </w:rPr>
            </w:pPr>
            <w:r w:rsidRPr="007E6B35">
              <w:rPr>
                <w:rStyle w:val="Hyperlink"/>
                <w:rFonts w:ascii="Times New Roman" w:hAnsi="Times New Roman"/>
                <w:b/>
                <w:color w:val="auto"/>
                <w:sz w:val="16"/>
                <w:szCs w:val="16"/>
                <w:u w:val="none"/>
              </w:rPr>
              <w:t>746</w:t>
            </w:r>
          </w:p>
        </w:tc>
        <w:tc>
          <w:tcPr>
            <w:tcW w:w="1048" w:type="dxa"/>
          </w:tcPr>
          <w:p w:rsidRPr="007E6B35" w:rsidR="00896654" w:rsidP="007E6B35" w:rsidRDefault="00F53AA6" w14:paraId="664AE5FF" w14:textId="679AE38A">
            <w:pPr>
              <w:ind w:right="-141"/>
              <w:rPr>
                <w:rStyle w:val="Hyperlink"/>
                <w:rFonts w:ascii="Times New Roman" w:hAnsi="Times New Roman"/>
                <w:b/>
                <w:color w:val="auto"/>
                <w:sz w:val="16"/>
                <w:szCs w:val="16"/>
                <w:u w:val="none"/>
              </w:rPr>
            </w:pPr>
            <w:r w:rsidRPr="007E6B35">
              <w:rPr>
                <w:rStyle w:val="Hyperlink"/>
                <w:rFonts w:ascii="Times New Roman" w:hAnsi="Times New Roman"/>
                <w:b/>
                <w:color w:val="auto"/>
                <w:sz w:val="16"/>
                <w:szCs w:val="16"/>
                <w:u w:val="none"/>
              </w:rPr>
              <w:t>0</w:t>
            </w:r>
          </w:p>
        </w:tc>
        <w:tc>
          <w:tcPr>
            <w:tcW w:w="1048" w:type="dxa"/>
          </w:tcPr>
          <w:p w:rsidRPr="007E6B35" w:rsidR="00896654" w:rsidP="007E6B35" w:rsidRDefault="00F53AA6" w14:paraId="626646DE" w14:textId="67076DEB">
            <w:pPr>
              <w:ind w:right="-141"/>
              <w:rPr>
                <w:rStyle w:val="Hyperlink"/>
                <w:rFonts w:ascii="Times New Roman" w:hAnsi="Times New Roman"/>
                <w:b/>
                <w:color w:val="auto"/>
                <w:sz w:val="16"/>
                <w:szCs w:val="16"/>
                <w:u w:val="none"/>
              </w:rPr>
            </w:pPr>
            <w:r w:rsidRPr="007E6B35">
              <w:rPr>
                <w:rStyle w:val="Hyperlink"/>
                <w:rFonts w:ascii="Times New Roman" w:hAnsi="Times New Roman"/>
                <w:b/>
                <w:color w:val="auto"/>
                <w:sz w:val="16"/>
                <w:szCs w:val="16"/>
                <w:u w:val="none"/>
              </w:rPr>
              <w:t>822.25</w:t>
            </w:r>
          </w:p>
        </w:tc>
        <w:tc>
          <w:tcPr>
            <w:tcW w:w="720" w:type="dxa"/>
          </w:tcPr>
          <w:p w:rsidRPr="007E6B35" w:rsidR="00896654" w:rsidP="007E6B35" w:rsidRDefault="00896654" w14:paraId="08B9ADAF" w14:textId="77777777">
            <w:pPr>
              <w:ind w:right="-141"/>
              <w:rPr>
                <w:rFonts w:ascii="Times New Roman" w:hAnsi="Times New Roman" w:eastAsia="MS Mincho"/>
                <w:b/>
                <w:sz w:val="16"/>
                <w:szCs w:val="16"/>
              </w:rPr>
            </w:pPr>
          </w:p>
        </w:tc>
        <w:tc>
          <w:tcPr>
            <w:tcW w:w="1048" w:type="dxa"/>
          </w:tcPr>
          <w:p w:rsidRPr="007E6B35" w:rsidR="00896654" w:rsidP="007E6B35" w:rsidRDefault="00F53AA6" w14:paraId="5648CFCA" w14:textId="2664CA7A">
            <w:pPr>
              <w:ind w:right="-141"/>
              <w:rPr>
                <w:rFonts w:ascii="Times New Roman" w:hAnsi="Times New Roman" w:eastAsia="MS Mincho"/>
                <w:b/>
                <w:sz w:val="16"/>
                <w:szCs w:val="16"/>
              </w:rPr>
            </w:pPr>
            <w:r w:rsidRPr="007E6B35">
              <w:rPr>
                <w:rFonts w:ascii="Times New Roman" w:hAnsi="Times New Roman" w:eastAsia="MS Mincho"/>
                <w:b/>
                <w:sz w:val="16"/>
                <w:szCs w:val="16"/>
              </w:rPr>
              <w:t>$4</w:t>
            </w:r>
            <w:r w:rsidRPr="007E6B35" w:rsidR="00465B78">
              <w:rPr>
                <w:rFonts w:ascii="Times New Roman" w:hAnsi="Times New Roman" w:eastAsia="MS Mincho"/>
                <w:b/>
                <w:sz w:val="16"/>
                <w:szCs w:val="16"/>
              </w:rPr>
              <w:t>3</w:t>
            </w:r>
            <w:r w:rsidRPr="007E6B35">
              <w:rPr>
                <w:rFonts w:ascii="Times New Roman" w:hAnsi="Times New Roman" w:eastAsia="MS Mincho"/>
                <w:b/>
                <w:sz w:val="16"/>
                <w:szCs w:val="16"/>
              </w:rPr>
              <w:t>,</w:t>
            </w:r>
            <w:r w:rsidRPr="007E6B35" w:rsidR="00465B78">
              <w:rPr>
                <w:rFonts w:ascii="Times New Roman" w:hAnsi="Times New Roman" w:eastAsia="MS Mincho"/>
                <w:b/>
                <w:sz w:val="16"/>
                <w:szCs w:val="16"/>
              </w:rPr>
              <w:t>032</w:t>
            </w:r>
            <w:r w:rsidRPr="007E6B35">
              <w:rPr>
                <w:rFonts w:ascii="Times New Roman" w:hAnsi="Times New Roman" w:eastAsia="MS Mincho"/>
                <w:b/>
                <w:sz w:val="16"/>
                <w:szCs w:val="16"/>
              </w:rPr>
              <w:t>.</w:t>
            </w:r>
            <w:r w:rsidRPr="007E6B35" w:rsidR="00465B78">
              <w:rPr>
                <w:rFonts w:ascii="Times New Roman" w:hAnsi="Times New Roman" w:eastAsia="MS Mincho"/>
                <w:b/>
                <w:sz w:val="16"/>
                <w:szCs w:val="16"/>
              </w:rPr>
              <w:t>78</w:t>
            </w:r>
          </w:p>
        </w:tc>
      </w:tr>
    </w:tbl>
    <w:p w:rsidR="00571BD0" w:rsidP="00947D6C" w:rsidRDefault="00571BD0" w14:paraId="25DF3EA8" w14:textId="77777777">
      <w:pPr>
        <w:tabs>
          <w:tab w:val="left" w:pos="-720"/>
        </w:tabs>
        <w:suppressAutoHyphens/>
        <w:spacing w:line="480" w:lineRule="auto"/>
        <w:rPr>
          <w:rFonts w:ascii="Times New Roman" w:hAnsi="Times New Roman"/>
          <w:szCs w:val="24"/>
        </w:rPr>
      </w:pPr>
    </w:p>
    <w:p w:rsidRPr="002568E6" w:rsidR="009F61A6" w:rsidP="00ED28F2" w:rsidRDefault="009F61A6" w14:paraId="4B47D1A5" w14:textId="7BBDE0BE">
      <w:pPr>
        <w:tabs>
          <w:tab w:val="left" w:pos="-720"/>
        </w:tabs>
        <w:suppressAutoHyphens/>
        <w:spacing w:line="480" w:lineRule="auto"/>
        <w:rPr>
          <w:rFonts w:ascii="Times New Roman" w:hAnsi="Times New Roman"/>
          <w:szCs w:val="24"/>
        </w:rPr>
      </w:pPr>
    </w:p>
    <w:p w:rsidRPr="002568E6" w:rsidR="0062567E" w:rsidP="000438E8" w:rsidRDefault="00FD71D3" w14:paraId="65008FB4"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A308DB" w:rsidP="000438E8" w:rsidRDefault="00A308DB" w14:paraId="65008FB5" w14:textId="77777777">
      <w:pPr>
        <w:tabs>
          <w:tab w:val="left" w:pos="0"/>
        </w:tabs>
        <w:suppressAutoHyphens/>
        <w:rPr>
          <w:rFonts w:ascii="Times New Roman" w:hAnsi="Times New Roman"/>
          <w:b/>
          <w:szCs w:val="24"/>
        </w:rPr>
      </w:pPr>
    </w:p>
    <w:p w:rsidR="00ED28F2" w:rsidP="00ED28F2" w:rsidRDefault="00DC1CC9" w14:paraId="65008FB7" w14:textId="3D8A1BF3">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annual cost to respondents is </w:t>
      </w:r>
      <w:r w:rsidRPr="002214C4">
        <w:rPr>
          <w:rFonts w:ascii="Times New Roman" w:hAnsi="Times New Roman"/>
          <w:szCs w:val="24"/>
        </w:rPr>
        <w:t>$</w:t>
      </w:r>
      <w:r>
        <w:rPr>
          <w:rFonts w:ascii="Times New Roman" w:hAnsi="Times New Roman"/>
          <w:szCs w:val="24"/>
        </w:rPr>
        <w:t>21,516.39</w:t>
      </w:r>
      <w:r w:rsidRPr="002214C4">
        <w:rPr>
          <w:rFonts w:ascii="Times New Roman" w:hAnsi="Times New Roman"/>
          <w:szCs w:val="24"/>
        </w:rPr>
        <w:t xml:space="preserve"> </w:t>
      </w:r>
      <w:r>
        <w:rPr>
          <w:rFonts w:ascii="Times New Roman" w:hAnsi="Times New Roman"/>
          <w:szCs w:val="24"/>
        </w:rPr>
        <w:t xml:space="preserve">fully loaded wages.   </w:t>
      </w:r>
      <w:r w:rsidR="00634EE9">
        <w:rPr>
          <w:rFonts w:ascii="Times New Roman" w:hAnsi="Times New Roman"/>
          <w:szCs w:val="24"/>
        </w:rPr>
        <w:t xml:space="preserve">The </w:t>
      </w:r>
      <w:r w:rsidRPr="002214C4" w:rsidR="002214C4">
        <w:rPr>
          <w:rFonts w:ascii="Times New Roman" w:hAnsi="Times New Roman"/>
          <w:szCs w:val="24"/>
        </w:rPr>
        <w:t xml:space="preserve">information collection requirements described herein are imposed on State </w:t>
      </w:r>
      <w:r w:rsidR="00A5432E">
        <w:rPr>
          <w:rFonts w:ascii="Times New Roman" w:hAnsi="Times New Roman"/>
          <w:szCs w:val="24"/>
        </w:rPr>
        <w:t>agencies</w:t>
      </w:r>
      <w:r w:rsidRPr="002214C4" w:rsidR="002214C4">
        <w:rPr>
          <w:rFonts w:ascii="Times New Roman" w:hAnsi="Times New Roman"/>
          <w:szCs w:val="24"/>
        </w:rPr>
        <w:t xml:space="preserve">.  </w:t>
      </w:r>
      <w:r w:rsidR="00A5432E">
        <w:rPr>
          <w:rFonts w:ascii="Times New Roman" w:hAnsi="Times New Roman"/>
          <w:szCs w:val="24"/>
        </w:rPr>
        <w:t>I</w:t>
      </w:r>
      <w:r w:rsidRPr="002214C4" w:rsidR="002214C4">
        <w:rPr>
          <w:rFonts w:ascii="Times New Roman" w:hAnsi="Times New Roman"/>
          <w:szCs w:val="24"/>
        </w:rPr>
        <w:t xml:space="preserve">n determining the public burden costs </w:t>
      </w:r>
      <w:r w:rsidR="00A5432E">
        <w:rPr>
          <w:rFonts w:ascii="Times New Roman" w:hAnsi="Times New Roman"/>
          <w:szCs w:val="24"/>
        </w:rPr>
        <w:t xml:space="preserve">associated with these requirements, FNS used </w:t>
      </w:r>
      <w:r w:rsidRPr="002214C4" w:rsidR="002214C4">
        <w:rPr>
          <w:rFonts w:ascii="Times New Roman" w:hAnsi="Times New Roman"/>
          <w:szCs w:val="24"/>
        </w:rPr>
        <w:t>Bureau of Labor and Statistics (BLS) Occupational Employment Statistics estimates</w:t>
      </w:r>
      <w:r w:rsidRPr="002214C4" w:rsidR="00A90815">
        <w:rPr>
          <w:rFonts w:ascii="Times New Roman" w:hAnsi="Times New Roman"/>
          <w:szCs w:val="24"/>
        </w:rPr>
        <w:t xml:space="preserve">.  </w:t>
      </w:r>
      <w:r w:rsidR="00A5432E">
        <w:rPr>
          <w:rFonts w:ascii="Times New Roman" w:hAnsi="Times New Roman"/>
          <w:szCs w:val="24"/>
        </w:rPr>
        <w:t xml:space="preserve">In particular, FNS used </w:t>
      </w:r>
      <w:r w:rsidR="00723A5A">
        <w:rPr>
          <w:rFonts w:ascii="Times New Roman" w:hAnsi="Times New Roman"/>
          <w:szCs w:val="24"/>
        </w:rPr>
        <w:t xml:space="preserve">hourly </w:t>
      </w:r>
      <w:r w:rsidR="00A5432E">
        <w:rPr>
          <w:rFonts w:ascii="Times New Roman" w:hAnsi="Times New Roman"/>
          <w:szCs w:val="24"/>
        </w:rPr>
        <w:t xml:space="preserve">wage rates for BLS Occupation </w:t>
      </w:r>
      <w:r w:rsidRPr="002214C4" w:rsidR="002214C4">
        <w:rPr>
          <w:rFonts w:ascii="Times New Roman" w:hAnsi="Times New Roman"/>
          <w:szCs w:val="24"/>
        </w:rPr>
        <w:t>C</w:t>
      </w:r>
      <w:r w:rsidR="00A5432E">
        <w:rPr>
          <w:rFonts w:ascii="Times New Roman" w:hAnsi="Times New Roman"/>
          <w:szCs w:val="24"/>
        </w:rPr>
        <w:t>ode</w:t>
      </w:r>
      <w:r w:rsidRPr="002214C4" w:rsidR="002214C4">
        <w:rPr>
          <w:rFonts w:ascii="Times New Roman" w:hAnsi="Times New Roman"/>
          <w:szCs w:val="24"/>
        </w:rPr>
        <w:t xml:space="preserve"> 43-4061, Eligibility Interviewers, Government Programs</w:t>
      </w:r>
      <w:r w:rsidR="00634EE9">
        <w:rPr>
          <w:rFonts w:ascii="Times New Roman" w:hAnsi="Times New Roman"/>
          <w:szCs w:val="24"/>
        </w:rPr>
        <w:t xml:space="preserve"> (</w:t>
      </w:r>
      <w:hyperlink w:history="1" w:anchor="43-0000" r:id="rId12">
        <w:r w:rsidRPr="009307DA" w:rsidR="00634EE9">
          <w:rPr>
            <w:rStyle w:val="Hyperlink"/>
            <w:rFonts w:ascii="Times New Roman" w:hAnsi="Times New Roman"/>
            <w:szCs w:val="24"/>
          </w:rPr>
          <w:t>https://www.bls.gov/oes/current/naics4_999200.htm#43-0000</w:t>
        </w:r>
      </w:hyperlink>
      <w:r w:rsidR="00634EE9">
        <w:rPr>
          <w:rFonts w:ascii="Times New Roman" w:hAnsi="Times New Roman"/>
          <w:szCs w:val="24"/>
        </w:rPr>
        <w:t>)</w:t>
      </w:r>
      <w:r w:rsidRPr="002214C4" w:rsidR="002214C4">
        <w:rPr>
          <w:rFonts w:ascii="Times New Roman" w:hAnsi="Times New Roman"/>
          <w:szCs w:val="24"/>
        </w:rPr>
        <w:t>.  Based on the most recent Occupational Employment and Wage Estimates from May</w:t>
      </w:r>
      <w:r w:rsidR="00723A5A">
        <w:rPr>
          <w:rFonts w:ascii="Times New Roman" w:hAnsi="Times New Roman"/>
          <w:szCs w:val="24"/>
        </w:rPr>
        <w:t> </w:t>
      </w:r>
      <w:r w:rsidRPr="002214C4" w:rsidR="002214C4">
        <w:rPr>
          <w:rFonts w:ascii="Times New Roman" w:hAnsi="Times New Roman"/>
          <w:szCs w:val="24"/>
        </w:rPr>
        <w:t>201</w:t>
      </w:r>
      <w:r w:rsidR="00F25372">
        <w:rPr>
          <w:rFonts w:ascii="Times New Roman" w:hAnsi="Times New Roman"/>
          <w:szCs w:val="24"/>
        </w:rPr>
        <w:t>8</w:t>
      </w:r>
      <w:r w:rsidRPr="002214C4" w:rsidR="002214C4">
        <w:rPr>
          <w:rFonts w:ascii="Times New Roman" w:hAnsi="Times New Roman"/>
          <w:szCs w:val="24"/>
        </w:rPr>
        <w:t>, this category of workers earns a mean hourly wage of $</w:t>
      </w:r>
      <w:r w:rsidR="00EB293E">
        <w:rPr>
          <w:rFonts w:ascii="Times New Roman" w:hAnsi="Times New Roman"/>
          <w:szCs w:val="24"/>
        </w:rPr>
        <w:t>2</w:t>
      </w:r>
      <w:r w:rsidR="00B57C9E">
        <w:rPr>
          <w:rFonts w:ascii="Times New Roman" w:hAnsi="Times New Roman"/>
          <w:szCs w:val="24"/>
        </w:rPr>
        <w:t>0.63</w:t>
      </w:r>
      <w:r w:rsidR="00465B78">
        <w:rPr>
          <w:rFonts w:ascii="Times New Roman" w:hAnsi="Times New Roman"/>
          <w:szCs w:val="24"/>
        </w:rPr>
        <w:t xml:space="preserve"> and a fully loaded wage of $27.44</w:t>
      </w:r>
      <w:r>
        <w:rPr>
          <w:rFonts w:ascii="Times New Roman" w:hAnsi="Times New Roman"/>
          <w:szCs w:val="24"/>
        </w:rPr>
        <w:t xml:space="preserve"> (we used 33% of the base hourly wage rate to calculated fully loaded wages)</w:t>
      </w:r>
      <w:r w:rsidRPr="002214C4" w:rsidR="002214C4">
        <w:rPr>
          <w:rFonts w:ascii="Times New Roman" w:hAnsi="Times New Roman"/>
          <w:szCs w:val="24"/>
        </w:rPr>
        <w:t xml:space="preserve">.  </w:t>
      </w:r>
      <w:r w:rsidR="00010D84">
        <w:rPr>
          <w:rFonts w:ascii="Times New Roman" w:hAnsi="Times New Roman"/>
          <w:szCs w:val="24"/>
        </w:rPr>
        <w:t>Therefore, a</w:t>
      </w:r>
      <w:r w:rsidRPr="002214C4" w:rsidR="002214C4">
        <w:rPr>
          <w:rFonts w:ascii="Times New Roman" w:hAnsi="Times New Roman"/>
          <w:szCs w:val="24"/>
        </w:rPr>
        <w:t>ccording to the burden hours shown above, FNS estimates that this information collection will result in a total cost across State agencies of $</w:t>
      </w:r>
      <w:r w:rsidR="00465B78">
        <w:rPr>
          <w:rFonts w:ascii="Times New Roman" w:hAnsi="Times New Roman"/>
          <w:szCs w:val="24"/>
        </w:rPr>
        <w:t>43</w:t>
      </w:r>
      <w:r w:rsidR="0013531C">
        <w:rPr>
          <w:rFonts w:ascii="Times New Roman" w:hAnsi="Times New Roman"/>
          <w:szCs w:val="24"/>
        </w:rPr>
        <w:t>,</w:t>
      </w:r>
      <w:r w:rsidR="00465B78">
        <w:rPr>
          <w:rFonts w:ascii="Times New Roman" w:hAnsi="Times New Roman"/>
          <w:szCs w:val="24"/>
        </w:rPr>
        <w:t>032</w:t>
      </w:r>
      <w:r w:rsidR="0013531C">
        <w:rPr>
          <w:rFonts w:ascii="Times New Roman" w:hAnsi="Times New Roman"/>
          <w:szCs w:val="24"/>
        </w:rPr>
        <w:t>.</w:t>
      </w:r>
      <w:r w:rsidR="00465B78">
        <w:rPr>
          <w:rFonts w:ascii="Times New Roman" w:hAnsi="Times New Roman"/>
          <w:szCs w:val="24"/>
        </w:rPr>
        <w:t>78</w:t>
      </w:r>
      <w:r w:rsidR="00A5432E">
        <w:rPr>
          <w:rFonts w:ascii="Times New Roman" w:hAnsi="Times New Roman"/>
          <w:szCs w:val="24"/>
        </w:rPr>
        <w:t xml:space="preserve">. </w:t>
      </w:r>
      <w:r w:rsidR="00723A5A">
        <w:rPr>
          <w:rFonts w:ascii="Times New Roman" w:hAnsi="Times New Roman"/>
          <w:szCs w:val="24"/>
        </w:rPr>
        <w:t xml:space="preserve"> </w:t>
      </w:r>
      <w:r w:rsidR="00A5432E">
        <w:rPr>
          <w:rFonts w:ascii="Times New Roman" w:hAnsi="Times New Roman"/>
          <w:szCs w:val="24"/>
        </w:rPr>
        <w:t>H</w:t>
      </w:r>
      <w:r w:rsidRPr="002214C4" w:rsidR="002214C4">
        <w:rPr>
          <w:rFonts w:ascii="Times New Roman" w:hAnsi="Times New Roman"/>
          <w:szCs w:val="24"/>
        </w:rPr>
        <w:t>owever, final costs are estimated at $</w:t>
      </w:r>
      <w:r w:rsidR="00465B78">
        <w:rPr>
          <w:rFonts w:ascii="Times New Roman" w:hAnsi="Times New Roman"/>
          <w:szCs w:val="24"/>
        </w:rPr>
        <w:t>21</w:t>
      </w:r>
      <w:r w:rsidR="0013531C">
        <w:rPr>
          <w:rFonts w:ascii="Times New Roman" w:hAnsi="Times New Roman"/>
          <w:szCs w:val="24"/>
        </w:rPr>
        <w:t>,</w:t>
      </w:r>
      <w:r w:rsidR="00465B78">
        <w:rPr>
          <w:rFonts w:ascii="Times New Roman" w:hAnsi="Times New Roman"/>
          <w:szCs w:val="24"/>
        </w:rPr>
        <w:t>5</w:t>
      </w:r>
      <w:r w:rsidR="00AF5B27">
        <w:rPr>
          <w:rFonts w:ascii="Times New Roman" w:hAnsi="Times New Roman"/>
          <w:szCs w:val="24"/>
        </w:rPr>
        <w:t>1</w:t>
      </w:r>
      <w:r w:rsidR="00465B78">
        <w:rPr>
          <w:rFonts w:ascii="Times New Roman" w:hAnsi="Times New Roman"/>
          <w:szCs w:val="24"/>
        </w:rPr>
        <w:t>6</w:t>
      </w:r>
      <w:r w:rsidR="0013531C">
        <w:rPr>
          <w:rFonts w:ascii="Times New Roman" w:hAnsi="Times New Roman"/>
          <w:szCs w:val="24"/>
        </w:rPr>
        <w:t>.</w:t>
      </w:r>
      <w:r w:rsidR="00465B78">
        <w:rPr>
          <w:rFonts w:ascii="Times New Roman" w:hAnsi="Times New Roman"/>
          <w:szCs w:val="24"/>
        </w:rPr>
        <w:t>39</w:t>
      </w:r>
      <w:r w:rsidRPr="002214C4" w:rsidR="00465B78">
        <w:rPr>
          <w:rFonts w:ascii="Times New Roman" w:hAnsi="Times New Roman"/>
          <w:szCs w:val="24"/>
        </w:rPr>
        <w:t xml:space="preserve"> </w:t>
      </w:r>
      <w:r w:rsidRPr="002214C4" w:rsidR="002214C4">
        <w:rPr>
          <w:rFonts w:ascii="Times New Roman" w:hAnsi="Times New Roman"/>
          <w:szCs w:val="24"/>
        </w:rPr>
        <w:t>after 50 percent of the administrative costs incurred by State agencies are reimbursed by FNS</w:t>
      </w:r>
      <w:r w:rsidR="006D6A19">
        <w:rPr>
          <w:rFonts w:ascii="Times New Roman" w:hAnsi="Times New Roman"/>
          <w:szCs w:val="24"/>
        </w:rPr>
        <w:t>.</w:t>
      </w:r>
    </w:p>
    <w:tbl>
      <w:tblPr>
        <w:tblW w:w="6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27"/>
        <w:gridCol w:w="1016"/>
        <w:gridCol w:w="1346"/>
      </w:tblGrid>
      <w:tr w:rsidR="006D6A19" w:rsidTr="00B33A5B" w14:paraId="09D4A3CA" w14:textId="77777777">
        <w:trPr>
          <w:cantSplit/>
          <w:trHeight w:val="864"/>
          <w:tblHeader/>
          <w:jc w:val="center"/>
        </w:trPr>
        <w:tc>
          <w:tcPr>
            <w:tcW w:w="3727" w:type="dxa"/>
            <w:shd w:val="pct12" w:color="auto" w:fill="auto"/>
            <w:vAlign w:val="center"/>
            <w:hideMark/>
          </w:tcPr>
          <w:p w:rsidRPr="00020924" w:rsidR="006D6A19" w:rsidP="00B33A5B" w:rsidRDefault="006D6A19" w14:paraId="34625897" w14:textId="3F847DA2">
            <w:pPr>
              <w:keepNext/>
              <w:widowControl/>
              <w:jc w:val="center"/>
              <w:rPr>
                <w:rFonts w:ascii="Times New Roman" w:hAnsi="Times New Roman"/>
                <w:b/>
                <w:bCs/>
                <w:color w:val="000000"/>
                <w:sz w:val="20"/>
              </w:rPr>
            </w:pPr>
            <w:r w:rsidRPr="00020924">
              <w:rPr>
                <w:rFonts w:ascii="Times New Roman" w:hAnsi="Times New Roman"/>
                <w:b/>
                <w:bCs/>
                <w:color w:val="000000"/>
                <w:sz w:val="20"/>
              </w:rPr>
              <w:t>State and Local Agency cost per hour</w:t>
            </w:r>
          </w:p>
          <w:p w:rsidRPr="00020924" w:rsidR="006D6A19" w:rsidP="00465B78" w:rsidRDefault="006D6A19" w14:paraId="3BED6AD4" w14:textId="3DE9153D">
            <w:pPr>
              <w:keepNext/>
              <w:widowControl/>
              <w:jc w:val="center"/>
              <w:rPr>
                <w:rFonts w:ascii="Times New Roman" w:hAnsi="Times New Roman"/>
                <w:b/>
                <w:bCs/>
                <w:color w:val="000000"/>
                <w:sz w:val="20"/>
              </w:rPr>
            </w:pPr>
            <w:r w:rsidRPr="00020924">
              <w:rPr>
                <w:rFonts w:ascii="Times New Roman" w:hAnsi="Times New Roman"/>
                <w:b/>
                <w:bCs/>
                <w:color w:val="000000"/>
                <w:sz w:val="20"/>
              </w:rPr>
              <w:t>($</w:t>
            </w:r>
            <w:r w:rsidRPr="00020924" w:rsidR="00B57C9E">
              <w:rPr>
                <w:rFonts w:ascii="Times New Roman" w:hAnsi="Times New Roman"/>
                <w:b/>
                <w:bCs/>
                <w:color w:val="000000"/>
                <w:sz w:val="20"/>
              </w:rPr>
              <w:t>20.63</w:t>
            </w:r>
            <w:r w:rsidR="00465B78">
              <w:rPr>
                <w:rFonts w:ascii="Times New Roman" w:hAnsi="Times New Roman"/>
                <w:b/>
                <w:bCs/>
                <w:color w:val="000000"/>
                <w:sz w:val="20"/>
              </w:rPr>
              <w:t xml:space="preserve"> x 1.33</w:t>
            </w:r>
            <w:r w:rsidRPr="00020924">
              <w:rPr>
                <w:rFonts w:ascii="Times New Roman" w:hAnsi="Times New Roman"/>
                <w:b/>
                <w:bCs/>
                <w:color w:val="000000"/>
                <w:sz w:val="20"/>
              </w:rPr>
              <w:t xml:space="preserve"> x 50% Federal Share =$</w:t>
            </w:r>
            <w:r w:rsidR="00465B78">
              <w:rPr>
                <w:rFonts w:ascii="Times New Roman" w:hAnsi="Times New Roman"/>
                <w:b/>
                <w:bCs/>
                <w:color w:val="000000"/>
                <w:sz w:val="20"/>
              </w:rPr>
              <w:t>13</w:t>
            </w:r>
            <w:r w:rsidRPr="00020924" w:rsidR="009E6498">
              <w:rPr>
                <w:rFonts w:ascii="Times New Roman" w:hAnsi="Times New Roman"/>
                <w:b/>
                <w:bCs/>
                <w:color w:val="000000"/>
                <w:sz w:val="20"/>
              </w:rPr>
              <w:t>.</w:t>
            </w:r>
            <w:r w:rsidR="00465B78">
              <w:rPr>
                <w:rFonts w:ascii="Times New Roman" w:hAnsi="Times New Roman"/>
                <w:b/>
                <w:bCs/>
                <w:color w:val="000000"/>
                <w:sz w:val="20"/>
              </w:rPr>
              <w:t>7</w:t>
            </w:r>
            <w:r w:rsidR="004644C5">
              <w:rPr>
                <w:rFonts w:ascii="Times New Roman" w:hAnsi="Times New Roman"/>
                <w:b/>
                <w:bCs/>
                <w:color w:val="000000"/>
                <w:sz w:val="20"/>
              </w:rPr>
              <w:t>2</w:t>
            </w:r>
            <w:r w:rsidRPr="00020924">
              <w:rPr>
                <w:rFonts w:ascii="Times New Roman" w:hAnsi="Times New Roman"/>
                <w:b/>
                <w:bCs/>
                <w:color w:val="000000"/>
                <w:sz w:val="20"/>
              </w:rPr>
              <w:t>)</w:t>
            </w:r>
          </w:p>
        </w:tc>
        <w:tc>
          <w:tcPr>
            <w:tcW w:w="1016" w:type="dxa"/>
            <w:shd w:val="pct12" w:color="auto" w:fill="auto"/>
            <w:vAlign w:val="center"/>
            <w:hideMark/>
          </w:tcPr>
          <w:p w:rsidRPr="00020924" w:rsidR="006D6A19" w:rsidP="00B33A5B" w:rsidRDefault="006D6A19" w14:paraId="1E2815EB" w14:textId="77777777">
            <w:pPr>
              <w:widowControl/>
              <w:jc w:val="center"/>
              <w:rPr>
                <w:rFonts w:ascii="Times New Roman" w:hAnsi="Times New Roman"/>
                <w:b/>
                <w:bCs/>
                <w:color w:val="000000"/>
                <w:sz w:val="20"/>
              </w:rPr>
            </w:pPr>
            <w:r w:rsidRPr="00020924">
              <w:rPr>
                <w:rFonts w:ascii="Times New Roman" w:hAnsi="Times New Roman"/>
                <w:b/>
                <w:bCs/>
                <w:color w:val="000000"/>
                <w:sz w:val="20"/>
              </w:rPr>
              <w:t>Hours</w:t>
            </w:r>
          </w:p>
        </w:tc>
        <w:tc>
          <w:tcPr>
            <w:tcW w:w="1346" w:type="dxa"/>
            <w:shd w:val="pct12" w:color="auto" w:fill="auto"/>
            <w:vAlign w:val="center"/>
            <w:hideMark/>
          </w:tcPr>
          <w:p w:rsidRPr="00020924" w:rsidR="006D6A19" w:rsidP="00B33A5B" w:rsidRDefault="006D6A19" w14:paraId="02DD961E" w14:textId="77777777">
            <w:pPr>
              <w:widowControl/>
              <w:jc w:val="center"/>
              <w:rPr>
                <w:rFonts w:ascii="Times New Roman" w:hAnsi="Times New Roman"/>
                <w:b/>
                <w:bCs/>
                <w:color w:val="000000"/>
                <w:sz w:val="20"/>
              </w:rPr>
            </w:pPr>
            <w:r w:rsidRPr="00020924">
              <w:rPr>
                <w:rFonts w:ascii="Times New Roman" w:hAnsi="Times New Roman"/>
                <w:b/>
                <w:bCs/>
                <w:color w:val="000000"/>
                <w:sz w:val="20"/>
              </w:rPr>
              <w:t>Cost (US $)</w:t>
            </w:r>
          </w:p>
        </w:tc>
      </w:tr>
      <w:tr w:rsidR="006D6A19" w:rsidTr="00B33A5B" w14:paraId="4D08B254" w14:textId="77777777">
        <w:trPr>
          <w:trHeight w:val="332"/>
          <w:jc w:val="center"/>
        </w:trPr>
        <w:tc>
          <w:tcPr>
            <w:tcW w:w="3727" w:type="dxa"/>
            <w:hideMark/>
          </w:tcPr>
          <w:p w:rsidRPr="00C520F5" w:rsidR="006D6A19" w:rsidP="00B33A5B" w:rsidRDefault="00F52712" w14:paraId="3D9C3A47" w14:textId="30ECAFCE">
            <w:pPr>
              <w:keepNext/>
              <w:widowControl/>
              <w:rPr>
                <w:rFonts w:ascii="Times New Roman" w:hAnsi="Times New Roman"/>
                <w:color w:val="000000"/>
                <w:sz w:val="20"/>
              </w:rPr>
            </w:pPr>
            <w:r>
              <w:rPr>
                <w:rFonts w:ascii="Times New Roman" w:hAnsi="Times New Roman"/>
                <w:color w:val="000000"/>
                <w:sz w:val="20"/>
              </w:rPr>
              <w:t>Develop</w:t>
            </w:r>
            <w:r w:rsidR="00412C3C">
              <w:rPr>
                <w:rFonts w:ascii="Times New Roman" w:hAnsi="Times New Roman"/>
                <w:color w:val="000000"/>
                <w:sz w:val="20"/>
              </w:rPr>
              <w:t>ing and Reviewing SUAs</w:t>
            </w:r>
          </w:p>
        </w:tc>
        <w:tc>
          <w:tcPr>
            <w:tcW w:w="1016" w:type="dxa"/>
            <w:hideMark/>
          </w:tcPr>
          <w:p w:rsidRPr="00C520F5" w:rsidR="006D6A19" w:rsidRDefault="00AE7CB0" w14:paraId="2D74819D" w14:textId="2C1F3D84">
            <w:pPr>
              <w:widowControl/>
              <w:jc w:val="right"/>
              <w:rPr>
                <w:rFonts w:ascii="Times New Roman" w:hAnsi="Times New Roman"/>
                <w:color w:val="000000"/>
                <w:sz w:val="20"/>
              </w:rPr>
            </w:pPr>
            <w:r w:rsidRPr="00C520F5">
              <w:rPr>
                <w:rFonts w:ascii="Times New Roman" w:hAnsi="Times New Roman"/>
                <w:color w:val="000000"/>
                <w:sz w:val="20"/>
              </w:rPr>
              <w:t>1</w:t>
            </w:r>
            <w:r w:rsidR="00723A5A">
              <w:rPr>
                <w:rFonts w:ascii="Times New Roman" w:hAnsi="Times New Roman"/>
                <w:color w:val="000000"/>
                <w:sz w:val="20"/>
              </w:rPr>
              <w:t>,</w:t>
            </w:r>
            <w:r w:rsidRPr="00C520F5">
              <w:rPr>
                <w:rFonts w:ascii="Times New Roman" w:hAnsi="Times New Roman"/>
                <w:color w:val="000000"/>
                <w:sz w:val="20"/>
              </w:rPr>
              <w:t>325</w:t>
            </w:r>
          </w:p>
        </w:tc>
        <w:tc>
          <w:tcPr>
            <w:tcW w:w="1346" w:type="dxa"/>
            <w:hideMark/>
          </w:tcPr>
          <w:p w:rsidRPr="00C520F5" w:rsidR="006D6A19" w:rsidP="00465B78" w:rsidRDefault="004863CD" w14:paraId="699D27B1" w14:textId="2F9B0D64">
            <w:pPr>
              <w:widowControl/>
              <w:jc w:val="right"/>
              <w:rPr>
                <w:rFonts w:ascii="Times New Roman" w:hAnsi="Times New Roman"/>
                <w:color w:val="000000"/>
                <w:sz w:val="20"/>
              </w:rPr>
            </w:pPr>
            <w:r w:rsidRPr="00C520F5">
              <w:rPr>
                <w:rFonts w:ascii="Times New Roman" w:hAnsi="Times New Roman"/>
                <w:color w:val="000000"/>
                <w:sz w:val="20"/>
              </w:rPr>
              <w:t>$</w:t>
            </w:r>
            <w:r w:rsidR="00465B78">
              <w:rPr>
                <w:rFonts w:ascii="Times New Roman" w:hAnsi="Times New Roman"/>
                <w:color w:val="000000"/>
                <w:sz w:val="20"/>
              </w:rPr>
              <w:t>18</w:t>
            </w:r>
            <w:r w:rsidR="0013531C">
              <w:rPr>
                <w:rFonts w:ascii="Times New Roman" w:hAnsi="Times New Roman"/>
                <w:color w:val="000000"/>
                <w:sz w:val="20"/>
              </w:rPr>
              <w:t>,</w:t>
            </w:r>
            <w:r w:rsidR="00465B78">
              <w:rPr>
                <w:rFonts w:ascii="Times New Roman" w:hAnsi="Times New Roman"/>
                <w:color w:val="000000"/>
                <w:sz w:val="20"/>
              </w:rPr>
              <w:t>179</w:t>
            </w:r>
            <w:r w:rsidR="00B57C9E">
              <w:rPr>
                <w:rFonts w:ascii="Times New Roman" w:hAnsi="Times New Roman"/>
                <w:color w:val="000000"/>
                <w:sz w:val="20"/>
              </w:rPr>
              <w:t>.</w:t>
            </w:r>
            <w:r w:rsidR="00465B78">
              <w:rPr>
                <w:rFonts w:ascii="Times New Roman" w:hAnsi="Times New Roman"/>
                <w:color w:val="000000"/>
                <w:sz w:val="20"/>
              </w:rPr>
              <w:t>00</w:t>
            </w:r>
          </w:p>
        </w:tc>
      </w:tr>
      <w:tr w:rsidR="006D6A19" w:rsidTr="00B33A5B" w14:paraId="55616126" w14:textId="77777777">
        <w:trPr>
          <w:trHeight w:val="330"/>
          <w:jc w:val="center"/>
        </w:trPr>
        <w:tc>
          <w:tcPr>
            <w:tcW w:w="3727" w:type="dxa"/>
            <w:hideMark/>
          </w:tcPr>
          <w:p w:rsidRPr="00C520F5" w:rsidR="006D6A19" w:rsidRDefault="007B3525" w14:paraId="61AE121C" w14:textId="6A33F032">
            <w:pPr>
              <w:widowControl/>
              <w:rPr>
                <w:rFonts w:ascii="Times New Roman" w:hAnsi="Times New Roman"/>
                <w:color w:val="000000"/>
                <w:sz w:val="20"/>
              </w:rPr>
            </w:pPr>
            <w:r w:rsidRPr="007B3525">
              <w:rPr>
                <w:rFonts w:ascii="Times New Roman" w:hAnsi="Times New Roman"/>
                <w:color w:val="000000"/>
                <w:sz w:val="20"/>
              </w:rPr>
              <w:t>Review of Self-Employment Methodology</w:t>
            </w:r>
          </w:p>
        </w:tc>
        <w:tc>
          <w:tcPr>
            <w:tcW w:w="1016" w:type="dxa"/>
            <w:hideMark/>
          </w:tcPr>
          <w:p w:rsidRPr="00C520F5" w:rsidR="006D6A19" w:rsidRDefault="006D6A19" w14:paraId="6DF9B4F4" w14:textId="73ECF3E2">
            <w:pPr>
              <w:widowControl/>
              <w:jc w:val="right"/>
              <w:rPr>
                <w:rFonts w:ascii="Times New Roman" w:hAnsi="Times New Roman"/>
                <w:color w:val="000000"/>
                <w:sz w:val="20"/>
              </w:rPr>
            </w:pPr>
            <w:r w:rsidRPr="00C520F5">
              <w:rPr>
                <w:rFonts w:ascii="Times New Roman" w:hAnsi="Times New Roman"/>
                <w:color w:val="000000"/>
                <w:sz w:val="20"/>
              </w:rPr>
              <w:t>2</w:t>
            </w:r>
            <w:r w:rsidRPr="00C520F5" w:rsidR="004863CD">
              <w:rPr>
                <w:rFonts w:ascii="Times New Roman" w:hAnsi="Times New Roman"/>
                <w:color w:val="000000"/>
                <w:sz w:val="20"/>
              </w:rPr>
              <w:t>30</w:t>
            </w:r>
          </w:p>
        </w:tc>
        <w:tc>
          <w:tcPr>
            <w:tcW w:w="1346" w:type="dxa"/>
            <w:hideMark/>
          </w:tcPr>
          <w:p w:rsidRPr="00C520F5" w:rsidR="006D6A19" w:rsidP="00465B78" w:rsidRDefault="00467DF2" w14:paraId="1F9FED5A" w14:textId="32F513C6">
            <w:pPr>
              <w:widowControl/>
              <w:jc w:val="right"/>
              <w:rPr>
                <w:rFonts w:ascii="Times New Roman" w:hAnsi="Times New Roman"/>
                <w:color w:val="000000"/>
                <w:sz w:val="20"/>
              </w:rPr>
            </w:pPr>
            <w:r w:rsidRPr="00C520F5">
              <w:rPr>
                <w:rFonts w:ascii="Times New Roman" w:hAnsi="Times New Roman"/>
                <w:color w:val="000000"/>
                <w:sz w:val="20"/>
              </w:rPr>
              <w:t>$</w:t>
            </w:r>
            <w:r w:rsidR="00465B78">
              <w:rPr>
                <w:rFonts w:ascii="Times New Roman" w:hAnsi="Times New Roman"/>
                <w:color w:val="000000"/>
                <w:sz w:val="20"/>
              </w:rPr>
              <w:t>3</w:t>
            </w:r>
            <w:r w:rsidR="0013531C">
              <w:rPr>
                <w:rFonts w:ascii="Times New Roman" w:hAnsi="Times New Roman"/>
                <w:color w:val="000000"/>
                <w:sz w:val="20"/>
              </w:rPr>
              <w:t>,</w:t>
            </w:r>
            <w:r w:rsidR="00465B78">
              <w:rPr>
                <w:rFonts w:ascii="Times New Roman" w:hAnsi="Times New Roman"/>
                <w:color w:val="000000"/>
                <w:sz w:val="20"/>
              </w:rPr>
              <w:t>155</w:t>
            </w:r>
            <w:r w:rsidR="0013531C">
              <w:rPr>
                <w:rFonts w:ascii="Times New Roman" w:hAnsi="Times New Roman"/>
                <w:color w:val="000000"/>
                <w:sz w:val="20"/>
              </w:rPr>
              <w:t>.</w:t>
            </w:r>
            <w:r w:rsidR="00465B78">
              <w:rPr>
                <w:rFonts w:ascii="Times New Roman" w:hAnsi="Times New Roman"/>
                <w:color w:val="000000"/>
                <w:sz w:val="20"/>
              </w:rPr>
              <w:t>60</w:t>
            </w:r>
          </w:p>
        </w:tc>
      </w:tr>
      <w:tr w:rsidR="006D6A19" w:rsidTr="00B33A5B" w14:paraId="1DBEF5B3" w14:textId="77777777">
        <w:trPr>
          <w:trHeight w:val="330"/>
          <w:jc w:val="center"/>
        </w:trPr>
        <w:tc>
          <w:tcPr>
            <w:tcW w:w="3727" w:type="dxa"/>
            <w:hideMark/>
          </w:tcPr>
          <w:p w:rsidRPr="00C520F5" w:rsidR="006D6A19" w:rsidRDefault="007B3525" w14:paraId="13D8C546" w14:textId="21580B9D">
            <w:pPr>
              <w:widowControl/>
              <w:rPr>
                <w:rFonts w:ascii="Times New Roman" w:hAnsi="Times New Roman"/>
                <w:color w:val="000000"/>
                <w:sz w:val="20"/>
              </w:rPr>
            </w:pPr>
            <w:r>
              <w:rPr>
                <w:rFonts w:ascii="Times New Roman" w:hAnsi="Times New Roman"/>
                <w:color w:val="000000"/>
                <w:sz w:val="20"/>
              </w:rPr>
              <w:t xml:space="preserve">SUA </w:t>
            </w:r>
            <w:r w:rsidRPr="00C520F5" w:rsidR="006D6A19">
              <w:rPr>
                <w:rFonts w:ascii="Times New Roman" w:hAnsi="Times New Roman"/>
                <w:color w:val="000000"/>
                <w:sz w:val="20"/>
              </w:rPr>
              <w:t>Recordkeeping</w:t>
            </w:r>
            <w:r>
              <w:rPr>
                <w:rFonts w:ascii="Times New Roman" w:hAnsi="Times New Roman"/>
                <w:color w:val="000000"/>
                <w:sz w:val="20"/>
              </w:rPr>
              <w:t xml:space="preserve"> Requirements</w:t>
            </w:r>
          </w:p>
        </w:tc>
        <w:tc>
          <w:tcPr>
            <w:tcW w:w="1016" w:type="dxa"/>
            <w:hideMark/>
          </w:tcPr>
          <w:p w:rsidRPr="00C520F5" w:rsidR="006D6A19" w:rsidRDefault="00AD0E3F" w14:paraId="7E14D96E" w14:textId="0001139F">
            <w:pPr>
              <w:widowControl/>
              <w:jc w:val="right"/>
              <w:rPr>
                <w:rFonts w:ascii="Times New Roman" w:hAnsi="Times New Roman"/>
                <w:color w:val="000000"/>
                <w:sz w:val="20"/>
              </w:rPr>
            </w:pPr>
            <w:r w:rsidRPr="00C520F5">
              <w:rPr>
                <w:rFonts w:ascii="Times New Roman" w:hAnsi="Times New Roman"/>
                <w:color w:val="000000"/>
                <w:sz w:val="20"/>
              </w:rPr>
              <w:t>13.25</w:t>
            </w:r>
          </w:p>
        </w:tc>
        <w:tc>
          <w:tcPr>
            <w:tcW w:w="1346" w:type="dxa"/>
            <w:hideMark/>
          </w:tcPr>
          <w:p w:rsidRPr="00C520F5" w:rsidR="006D6A19" w:rsidP="00465B78" w:rsidRDefault="00762314" w14:paraId="00E64A59" w14:textId="48E1785E">
            <w:pPr>
              <w:widowControl/>
              <w:jc w:val="right"/>
              <w:rPr>
                <w:rFonts w:ascii="Times New Roman" w:hAnsi="Times New Roman"/>
                <w:color w:val="000000"/>
                <w:sz w:val="20"/>
              </w:rPr>
            </w:pPr>
            <w:r w:rsidRPr="00C520F5">
              <w:rPr>
                <w:rFonts w:ascii="Times New Roman" w:hAnsi="Times New Roman"/>
                <w:color w:val="000000"/>
                <w:sz w:val="20"/>
              </w:rPr>
              <w:t>$</w:t>
            </w:r>
            <w:r w:rsidR="00465B78">
              <w:rPr>
                <w:rFonts w:ascii="Times New Roman" w:hAnsi="Times New Roman"/>
                <w:color w:val="000000"/>
                <w:sz w:val="20"/>
              </w:rPr>
              <w:t>181</w:t>
            </w:r>
            <w:r w:rsidR="0013531C">
              <w:rPr>
                <w:rFonts w:ascii="Times New Roman" w:hAnsi="Times New Roman"/>
                <w:color w:val="000000"/>
                <w:sz w:val="20"/>
              </w:rPr>
              <w:t>.</w:t>
            </w:r>
            <w:r w:rsidR="00465B78">
              <w:rPr>
                <w:rFonts w:ascii="Times New Roman" w:hAnsi="Times New Roman"/>
                <w:color w:val="000000"/>
                <w:sz w:val="20"/>
              </w:rPr>
              <w:t>79</w:t>
            </w:r>
          </w:p>
        </w:tc>
      </w:tr>
      <w:tr w:rsidR="006D6A19" w:rsidTr="00B33A5B" w14:paraId="47159015" w14:textId="77777777">
        <w:trPr>
          <w:trHeight w:val="330"/>
          <w:jc w:val="center"/>
        </w:trPr>
        <w:tc>
          <w:tcPr>
            <w:tcW w:w="3727" w:type="dxa"/>
            <w:hideMark/>
          </w:tcPr>
          <w:p w:rsidRPr="00C520F5" w:rsidR="006D6A19" w:rsidRDefault="006D6A19" w14:paraId="381A135D" w14:textId="77777777">
            <w:pPr>
              <w:widowControl/>
              <w:rPr>
                <w:rFonts w:ascii="Times New Roman" w:hAnsi="Times New Roman"/>
                <w:b/>
                <w:bCs/>
                <w:color w:val="000000"/>
                <w:sz w:val="20"/>
              </w:rPr>
            </w:pPr>
            <w:r w:rsidRPr="00C520F5">
              <w:rPr>
                <w:rFonts w:ascii="Times New Roman" w:hAnsi="Times New Roman"/>
                <w:b/>
                <w:bCs/>
                <w:color w:val="000000"/>
                <w:sz w:val="20"/>
              </w:rPr>
              <w:t>Total State and Local Agency Cost</w:t>
            </w:r>
          </w:p>
        </w:tc>
        <w:tc>
          <w:tcPr>
            <w:tcW w:w="1016" w:type="dxa"/>
            <w:hideMark/>
          </w:tcPr>
          <w:p w:rsidRPr="00C520F5" w:rsidR="006D6A19" w:rsidRDefault="00762314" w14:paraId="5B659F17" w14:textId="7AF33CEA">
            <w:pPr>
              <w:widowControl/>
              <w:jc w:val="right"/>
              <w:rPr>
                <w:rFonts w:ascii="Times New Roman" w:hAnsi="Times New Roman"/>
                <w:color w:val="000000"/>
                <w:sz w:val="20"/>
              </w:rPr>
            </w:pPr>
            <w:r w:rsidRPr="00C520F5">
              <w:rPr>
                <w:rFonts w:ascii="Times New Roman" w:hAnsi="Times New Roman"/>
                <w:color w:val="000000"/>
                <w:sz w:val="20"/>
              </w:rPr>
              <w:t>1</w:t>
            </w:r>
            <w:r w:rsidR="00723A5A">
              <w:rPr>
                <w:rFonts w:ascii="Times New Roman" w:hAnsi="Times New Roman"/>
                <w:color w:val="000000"/>
                <w:sz w:val="20"/>
              </w:rPr>
              <w:t>,</w:t>
            </w:r>
            <w:r w:rsidRPr="00C520F5">
              <w:rPr>
                <w:rFonts w:ascii="Times New Roman" w:hAnsi="Times New Roman"/>
                <w:color w:val="000000"/>
                <w:sz w:val="20"/>
              </w:rPr>
              <w:t>568</w:t>
            </w:r>
            <w:r w:rsidR="009601DE">
              <w:rPr>
                <w:rFonts w:ascii="Times New Roman" w:hAnsi="Times New Roman"/>
                <w:color w:val="000000"/>
                <w:sz w:val="20"/>
              </w:rPr>
              <w:t>.25</w:t>
            </w:r>
          </w:p>
        </w:tc>
        <w:tc>
          <w:tcPr>
            <w:tcW w:w="1346" w:type="dxa"/>
            <w:hideMark/>
          </w:tcPr>
          <w:p w:rsidRPr="00C520F5" w:rsidR="006D6A19" w:rsidP="00465B78" w:rsidRDefault="004C03ED" w14:paraId="64951A0F" w14:textId="0DE81EE7">
            <w:pPr>
              <w:widowControl/>
              <w:jc w:val="right"/>
              <w:rPr>
                <w:rFonts w:ascii="Times New Roman" w:hAnsi="Times New Roman"/>
                <w:color w:val="000000"/>
                <w:sz w:val="20"/>
              </w:rPr>
            </w:pPr>
            <w:r w:rsidRPr="00C520F5">
              <w:rPr>
                <w:rFonts w:ascii="Times New Roman" w:hAnsi="Times New Roman"/>
                <w:color w:val="000000"/>
                <w:sz w:val="20"/>
              </w:rPr>
              <w:t>$</w:t>
            </w:r>
            <w:r w:rsidR="00465B78">
              <w:rPr>
                <w:rFonts w:ascii="Times New Roman" w:hAnsi="Times New Roman"/>
                <w:color w:val="000000"/>
                <w:sz w:val="20"/>
              </w:rPr>
              <w:t>21</w:t>
            </w:r>
            <w:r w:rsidR="0013531C">
              <w:rPr>
                <w:rFonts w:ascii="Times New Roman" w:hAnsi="Times New Roman"/>
                <w:color w:val="000000"/>
                <w:sz w:val="20"/>
              </w:rPr>
              <w:t>,</w:t>
            </w:r>
            <w:r w:rsidR="00465B78">
              <w:rPr>
                <w:rFonts w:ascii="Times New Roman" w:hAnsi="Times New Roman"/>
                <w:color w:val="000000"/>
                <w:sz w:val="20"/>
              </w:rPr>
              <w:t>516</w:t>
            </w:r>
            <w:r w:rsidR="0013531C">
              <w:rPr>
                <w:rFonts w:ascii="Times New Roman" w:hAnsi="Times New Roman"/>
                <w:color w:val="000000"/>
                <w:sz w:val="20"/>
              </w:rPr>
              <w:t>.</w:t>
            </w:r>
            <w:r w:rsidR="00465B78">
              <w:rPr>
                <w:rFonts w:ascii="Times New Roman" w:hAnsi="Times New Roman"/>
                <w:color w:val="000000"/>
                <w:sz w:val="20"/>
              </w:rPr>
              <w:t>39</w:t>
            </w:r>
          </w:p>
        </w:tc>
      </w:tr>
    </w:tbl>
    <w:p w:rsidRPr="002568E6" w:rsidR="006D6A19" w:rsidP="00ED28F2" w:rsidRDefault="006D6A19" w14:paraId="5815910C" w14:textId="77777777">
      <w:pPr>
        <w:tabs>
          <w:tab w:val="left" w:pos="-720"/>
        </w:tabs>
        <w:suppressAutoHyphens/>
        <w:spacing w:line="480" w:lineRule="auto"/>
        <w:rPr>
          <w:rFonts w:ascii="Times New Roman" w:hAnsi="Times New Roman"/>
          <w:szCs w:val="24"/>
        </w:rPr>
      </w:pPr>
    </w:p>
    <w:p w:rsidRPr="002568E6" w:rsidR="000438E8" w:rsidP="0062567E" w:rsidRDefault="00FD71D3" w14:paraId="65008FB8" w14:textId="77777777">
      <w:pPr>
        <w:pStyle w:val="Heading1"/>
        <w:rPr>
          <w:szCs w:val="24"/>
        </w:rPr>
      </w:pPr>
      <w:bookmarkStart w:name="_Toc401831369" w:id="27"/>
      <w:bookmarkStart w:name="_Toc26307435" w:id="28"/>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Pr="002568E6" w:rsidR="0062567E" w:rsidP="000438E8" w:rsidRDefault="0062567E" w14:paraId="65008FB9" w14:textId="77777777">
      <w:pPr>
        <w:tabs>
          <w:tab w:val="left" w:pos="0"/>
        </w:tabs>
        <w:suppressAutoHyphens/>
        <w:rPr>
          <w:rFonts w:ascii="Times New Roman" w:hAnsi="Times New Roman"/>
          <w:b/>
          <w:szCs w:val="24"/>
        </w:rPr>
      </w:pPr>
    </w:p>
    <w:p w:rsidRPr="002568E6" w:rsidR="0062567E" w:rsidP="000438E8" w:rsidRDefault="0062567E" w14:paraId="65008FBA"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65008FBB" w14:textId="77777777">
      <w:pPr>
        <w:tabs>
          <w:tab w:val="left" w:pos="-720"/>
        </w:tabs>
        <w:suppressAutoHyphens/>
        <w:rPr>
          <w:rFonts w:ascii="Times New Roman" w:hAnsi="Times New Roman"/>
          <w:szCs w:val="24"/>
        </w:rPr>
      </w:pPr>
    </w:p>
    <w:p w:rsidRPr="002568E6" w:rsidR="00ED28F2" w:rsidP="000C4B8F" w:rsidRDefault="000C4B8F" w14:paraId="65008FBD" w14:textId="5418E3AF">
      <w:pPr>
        <w:tabs>
          <w:tab w:val="left" w:pos="-720"/>
        </w:tabs>
        <w:suppressAutoHyphens/>
        <w:spacing w:after="240" w:line="480" w:lineRule="auto"/>
        <w:rPr>
          <w:rFonts w:ascii="Times New Roman" w:hAnsi="Times New Roman"/>
          <w:szCs w:val="24"/>
        </w:rPr>
      </w:pPr>
      <w:r>
        <w:rPr>
          <w:rFonts w:ascii="Times New Roman" w:hAnsi="Times New Roman"/>
          <w:szCs w:val="24"/>
        </w:rPr>
        <w:t>There are no capital/start-up or ongoing operation or maintenance costs associated with this information collection.</w:t>
      </w:r>
    </w:p>
    <w:p w:rsidRPr="002568E6" w:rsidR="00A308DB" w:rsidP="0062567E" w:rsidRDefault="000438E8" w14:paraId="65008FBE" w14:textId="77777777">
      <w:pPr>
        <w:pStyle w:val="Heading1"/>
        <w:rPr>
          <w:szCs w:val="24"/>
        </w:rPr>
      </w:pPr>
      <w:bookmarkStart w:name="_Toc401831370" w:id="29"/>
      <w:bookmarkStart w:name="_Toc26307436" w:id="30"/>
      <w:r w:rsidRPr="002568E6">
        <w:rPr>
          <w:szCs w:val="24"/>
        </w:rPr>
        <w:t>A14.  Provide estimates of annualized cost to the Federal government.</w:t>
      </w:r>
      <w:bookmarkEnd w:id="29"/>
      <w:bookmarkEnd w:id="30"/>
      <w:r w:rsidRPr="002568E6" w:rsidR="0088245A">
        <w:rPr>
          <w:szCs w:val="24"/>
        </w:rPr>
        <w:t xml:space="preserve">  </w:t>
      </w:r>
    </w:p>
    <w:p w:rsidRPr="002568E6" w:rsidR="0062567E" w:rsidP="000438E8" w:rsidRDefault="0062567E" w14:paraId="65008FBF" w14:textId="77777777">
      <w:pPr>
        <w:tabs>
          <w:tab w:val="left" w:pos="0"/>
        </w:tabs>
        <w:suppressAutoHyphens/>
        <w:rPr>
          <w:rFonts w:ascii="Times New Roman" w:hAnsi="Times New Roman"/>
          <w:szCs w:val="24"/>
        </w:rPr>
      </w:pPr>
    </w:p>
    <w:p w:rsidRPr="002568E6" w:rsidR="0062567E" w:rsidP="0062567E" w:rsidRDefault="0062567E" w14:paraId="65008FC0"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65008FC1" w14:textId="77777777">
      <w:pPr>
        <w:tabs>
          <w:tab w:val="left" w:pos="0"/>
        </w:tabs>
        <w:suppressAutoHyphens/>
        <w:rPr>
          <w:rFonts w:ascii="Times New Roman" w:hAnsi="Times New Roman"/>
          <w:szCs w:val="24"/>
        </w:rPr>
      </w:pPr>
    </w:p>
    <w:p w:rsidR="00961940" w:rsidP="00726524" w:rsidRDefault="00726524" w14:paraId="442C078E" w14:textId="2F809030">
      <w:pPr>
        <w:tabs>
          <w:tab w:val="left" w:pos="-720"/>
        </w:tabs>
        <w:suppressAutoHyphens/>
        <w:spacing w:line="480" w:lineRule="auto"/>
        <w:rPr>
          <w:rFonts w:ascii="Times New Roman" w:hAnsi="Times New Roman"/>
          <w:szCs w:val="24"/>
        </w:rPr>
      </w:pPr>
      <w:r>
        <w:rPr>
          <w:rFonts w:ascii="Times New Roman" w:hAnsi="Times New Roman"/>
          <w:szCs w:val="24"/>
        </w:rPr>
        <w:t xml:space="preserve">The total annual cost to the Federal </w:t>
      </w:r>
      <w:r w:rsidRPr="001C196E" w:rsidR="00D61199">
        <w:rPr>
          <w:rFonts w:ascii="Times New Roman" w:hAnsi="Times New Roman"/>
          <w:szCs w:val="24"/>
        </w:rPr>
        <w:t>G</w:t>
      </w:r>
      <w:r w:rsidRPr="001C196E">
        <w:rPr>
          <w:rFonts w:ascii="Times New Roman" w:hAnsi="Times New Roman"/>
          <w:szCs w:val="24"/>
        </w:rPr>
        <w:t xml:space="preserve">overnment is </w:t>
      </w:r>
      <w:r w:rsidRPr="001C196E" w:rsidR="008F417E">
        <w:rPr>
          <w:rFonts w:ascii="Times New Roman" w:hAnsi="Times New Roman"/>
          <w:szCs w:val="24"/>
        </w:rPr>
        <w:t>$</w:t>
      </w:r>
      <w:r w:rsidRPr="001C196E" w:rsidR="001C196E">
        <w:rPr>
          <w:rFonts w:ascii="Times New Roman" w:hAnsi="Times New Roman"/>
          <w:szCs w:val="24"/>
        </w:rPr>
        <w:t>34,823.89</w:t>
      </w:r>
      <w:r w:rsidRPr="001C196E">
        <w:rPr>
          <w:rFonts w:ascii="Times New Roman" w:hAnsi="Times New Roman"/>
          <w:szCs w:val="24"/>
        </w:rPr>
        <w:t>.</w:t>
      </w:r>
      <w:r>
        <w:rPr>
          <w:rFonts w:ascii="Times New Roman" w:hAnsi="Times New Roman"/>
          <w:szCs w:val="24"/>
        </w:rPr>
        <w:t xml:space="preserve">  This cost includes reimbursement of </w:t>
      </w:r>
      <w:r w:rsidR="00D61199">
        <w:rPr>
          <w:rFonts w:ascii="Times New Roman" w:hAnsi="Times New Roman"/>
          <w:szCs w:val="24"/>
        </w:rPr>
        <w:t>50</w:t>
      </w:r>
      <w:r>
        <w:rPr>
          <w:rFonts w:ascii="Times New Roman" w:hAnsi="Times New Roman"/>
          <w:szCs w:val="24"/>
        </w:rPr>
        <w:t xml:space="preserve"> percent of </w:t>
      </w:r>
      <w:r>
        <w:rPr>
          <w:rFonts w:ascii="Times New Roman" w:hAnsi="Times New Roman"/>
          <w:szCs w:val="24"/>
        </w:rPr>
        <w:lastRenderedPageBreak/>
        <w:t>the administrative costs incurred</w:t>
      </w:r>
      <w:r w:rsidR="00D61199">
        <w:rPr>
          <w:rFonts w:ascii="Times New Roman" w:hAnsi="Times New Roman"/>
          <w:szCs w:val="24"/>
        </w:rPr>
        <w:t xml:space="preserve"> by State agencies,</w:t>
      </w:r>
      <w:r>
        <w:rPr>
          <w:rFonts w:ascii="Times New Roman" w:hAnsi="Times New Roman"/>
          <w:szCs w:val="24"/>
        </w:rPr>
        <w:t xml:space="preserve"> which we estimated at </w:t>
      </w:r>
      <w:r w:rsidRPr="002214C4" w:rsidR="00465B78">
        <w:rPr>
          <w:rFonts w:ascii="Times New Roman" w:hAnsi="Times New Roman"/>
          <w:szCs w:val="24"/>
        </w:rPr>
        <w:t>$</w:t>
      </w:r>
      <w:r w:rsidR="00465B78">
        <w:rPr>
          <w:rFonts w:ascii="Times New Roman" w:hAnsi="Times New Roman"/>
          <w:szCs w:val="24"/>
        </w:rPr>
        <w:t>21,5</w:t>
      </w:r>
      <w:r w:rsidR="00EC61FA">
        <w:rPr>
          <w:rFonts w:ascii="Times New Roman" w:hAnsi="Times New Roman"/>
          <w:szCs w:val="24"/>
        </w:rPr>
        <w:t>1</w:t>
      </w:r>
      <w:r w:rsidR="00573651">
        <w:rPr>
          <w:rFonts w:ascii="Times New Roman" w:hAnsi="Times New Roman"/>
          <w:szCs w:val="24"/>
        </w:rPr>
        <w:t xml:space="preserve">6.39 </w:t>
      </w:r>
      <w:r w:rsidR="00D61199">
        <w:rPr>
          <w:rFonts w:ascii="Times New Roman" w:hAnsi="Times New Roman"/>
          <w:szCs w:val="24"/>
        </w:rPr>
        <w:t xml:space="preserve">(refer to Section </w:t>
      </w:r>
      <w:r w:rsidRPr="00573651" w:rsidR="00D61199">
        <w:rPr>
          <w:rFonts w:ascii="Times New Roman" w:hAnsi="Times New Roman"/>
          <w:szCs w:val="24"/>
        </w:rPr>
        <w:t>A12.B</w:t>
      </w:r>
      <w:r w:rsidR="00D61199">
        <w:rPr>
          <w:rFonts w:ascii="Times New Roman" w:hAnsi="Times New Roman"/>
          <w:szCs w:val="24"/>
        </w:rPr>
        <w:t xml:space="preserve"> of this document)</w:t>
      </w:r>
      <w:r w:rsidR="009C648B">
        <w:rPr>
          <w:rFonts w:ascii="Times New Roman" w:hAnsi="Times New Roman"/>
          <w:szCs w:val="24"/>
        </w:rPr>
        <w:t>;</w:t>
      </w:r>
      <w:r w:rsidR="00961940">
        <w:rPr>
          <w:rFonts w:ascii="Times New Roman" w:hAnsi="Times New Roman"/>
          <w:szCs w:val="24"/>
        </w:rPr>
        <w:t xml:space="preserve"> the costs associated with a contractor that supports FNS regulatory efforts in the amount of $41,007.00; </w:t>
      </w:r>
      <w:r w:rsidR="00634EE9">
        <w:rPr>
          <w:rFonts w:ascii="Times New Roman" w:hAnsi="Times New Roman"/>
          <w:szCs w:val="24"/>
        </w:rPr>
        <w:t>the fully-loaded federal wages associated with hours to annually review S</w:t>
      </w:r>
      <w:r w:rsidR="00852438">
        <w:rPr>
          <w:rFonts w:ascii="Times New Roman" w:hAnsi="Times New Roman"/>
          <w:szCs w:val="24"/>
        </w:rPr>
        <w:t>U</w:t>
      </w:r>
      <w:r w:rsidR="00634EE9">
        <w:rPr>
          <w:rFonts w:ascii="Times New Roman" w:hAnsi="Times New Roman"/>
          <w:szCs w:val="24"/>
        </w:rPr>
        <w:t>A and self-employment submissions</w:t>
      </w:r>
      <w:r w:rsidR="009C648B">
        <w:rPr>
          <w:rFonts w:ascii="Times New Roman" w:hAnsi="Times New Roman"/>
          <w:szCs w:val="24"/>
        </w:rPr>
        <w:t>; and the fully-loaded federal wages associated with hours to draft and review this information collection</w:t>
      </w:r>
      <w:r w:rsidR="00634EE9">
        <w:rPr>
          <w:rFonts w:ascii="Times New Roman" w:hAnsi="Times New Roman"/>
          <w:szCs w:val="24"/>
        </w:rPr>
        <w:t xml:space="preserve">. </w:t>
      </w:r>
      <w:r>
        <w:rPr>
          <w:rFonts w:ascii="Times New Roman" w:hAnsi="Times New Roman"/>
          <w:szCs w:val="24"/>
        </w:rPr>
        <w:t xml:space="preserve"> </w:t>
      </w:r>
      <w:r w:rsidR="000B0B7B">
        <w:rPr>
          <w:rFonts w:ascii="Times New Roman" w:hAnsi="Times New Roman"/>
          <w:szCs w:val="24"/>
        </w:rPr>
        <w:t xml:space="preserve"> </w:t>
      </w:r>
    </w:p>
    <w:p w:rsidR="00961940" w:rsidP="00726524" w:rsidRDefault="00961940" w14:paraId="2E66A428" w14:textId="47B1F80E">
      <w:pPr>
        <w:tabs>
          <w:tab w:val="left" w:pos="-720"/>
        </w:tabs>
        <w:suppressAutoHyphens/>
        <w:spacing w:line="480" w:lineRule="auto"/>
        <w:rPr>
          <w:rFonts w:ascii="Times New Roman" w:hAnsi="Times New Roman"/>
          <w:szCs w:val="24"/>
        </w:rPr>
      </w:pPr>
    </w:p>
    <w:p w:rsidR="001C196E" w:rsidP="00726524" w:rsidRDefault="00726524" w14:paraId="7FFD4243" w14:textId="32CCA142">
      <w:pPr>
        <w:tabs>
          <w:tab w:val="left" w:pos="-720"/>
        </w:tabs>
        <w:suppressAutoHyphens/>
        <w:spacing w:line="480" w:lineRule="auto"/>
        <w:rPr>
          <w:rFonts w:ascii="Times New Roman" w:hAnsi="Times New Roman"/>
          <w:szCs w:val="24"/>
        </w:rPr>
      </w:pPr>
      <w:r>
        <w:rPr>
          <w:rFonts w:ascii="Times New Roman" w:hAnsi="Times New Roman"/>
          <w:szCs w:val="24"/>
        </w:rPr>
        <w:t>Using the 20</w:t>
      </w:r>
      <w:r w:rsidR="001C196E">
        <w:rPr>
          <w:rFonts w:ascii="Times New Roman" w:hAnsi="Times New Roman"/>
          <w:szCs w:val="24"/>
        </w:rPr>
        <w:t>20</w:t>
      </w:r>
      <w:r>
        <w:rPr>
          <w:rFonts w:ascii="Times New Roman" w:hAnsi="Times New Roman"/>
          <w:szCs w:val="24"/>
        </w:rPr>
        <w:t xml:space="preserve"> GS Federal Wage rate, the Federal </w:t>
      </w:r>
      <w:r w:rsidR="00EE2390">
        <w:rPr>
          <w:rFonts w:ascii="Times New Roman" w:hAnsi="Times New Roman"/>
          <w:szCs w:val="24"/>
        </w:rPr>
        <w:t xml:space="preserve">labor </w:t>
      </w:r>
      <w:r>
        <w:rPr>
          <w:rFonts w:ascii="Times New Roman" w:hAnsi="Times New Roman"/>
          <w:szCs w:val="24"/>
        </w:rPr>
        <w:t xml:space="preserve">cost </w:t>
      </w:r>
      <w:r w:rsidRPr="00072EEB" w:rsidR="00072EEB">
        <w:rPr>
          <w:rFonts w:ascii="Times New Roman" w:hAnsi="Times New Roman"/>
          <w:szCs w:val="24"/>
        </w:rPr>
        <w:t>for FNS staff to annually review 53</w:t>
      </w:r>
      <w:r w:rsidR="00D61199">
        <w:rPr>
          <w:rFonts w:ascii="Times New Roman" w:hAnsi="Times New Roman"/>
          <w:szCs w:val="24"/>
        </w:rPr>
        <w:t> </w:t>
      </w:r>
      <w:r w:rsidRPr="00072EEB" w:rsidR="00072EEB">
        <w:rPr>
          <w:rFonts w:ascii="Times New Roman" w:hAnsi="Times New Roman"/>
          <w:szCs w:val="24"/>
        </w:rPr>
        <w:t>State agency SUA submissions and 23 State agency self-employment income methodology submissions</w:t>
      </w:r>
      <w:r w:rsidR="00072EEB">
        <w:rPr>
          <w:rFonts w:ascii="Times New Roman" w:hAnsi="Times New Roman"/>
          <w:szCs w:val="24"/>
        </w:rPr>
        <w:t xml:space="preserve"> </w:t>
      </w:r>
      <w:r>
        <w:rPr>
          <w:rFonts w:ascii="Times New Roman" w:hAnsi="Times New Roman"/>
          <w:szCs w:val="24"/>
        </w:rPr>
        <w:t>is $</w:t>
      </w:r>
      <w:r w:rsidR="004B3EB8">
        <w:rPr>
          <w:rFonts w:ascii="Times New Roman" w:hAnsi="Times New Roman"/>
          <w:szCs w:val="24"/>
        </w:rPr>
        <w:t>7</w:t>
      </w:r>
      <w:r w:rsidR="00EE2390">
        <w:rPr>
          <w:rFonts w:ascii="Times New Roman" w:hAnsi="Times New Roman"/>
          <w:szCs w:val="24"/>
        </w:rPr>
        <w:t>,</w:t>
      </w:r>
      <w:r w:rsidR="001C196E">
        <w:rPr>
          <w:rFonts w:ascii="Times New Roman" w:hAnsi="Times New Roman"/>
          <w:szCs w:val="24"/>
        </w:rPr>
        <w:t>400.00.</w:t>
      </w:r>
    </w:p>
    <w:p w:rsidR="009C648B" w:rsidP="00726524" w:rsidRDefault="009C648B" w14:paraId="22CB2CF3" w14:textId="1C180736">
      <w:pPr>
        <w:tabs>
          <w:tab w:val="left" w:pos="-720"/>
        </w:tabs>
        <w:suppressAutoHyphens/>
        <w:spacing w:line="480" w:lineRule="auto"/>
        <w:rPr>
          <w:rFonts w:ascii="Times New Roman" w:hAnsi="Times New Roman"/>
          <w:szCs w:val="24"/>
        </w:rPr>
      </w:pPr>
    </w:p>
    <w:p w:rsidR="009C648B" w:rsidP="00726524" w:rsidRDefault="001C196E" w14:paraId="5D30DEDC" w14:textId="22A4FFA6">
      <w:pPr>
        <w:tabs>
          <w:tab w:val="left" w:pos="-720"/>
        </w:tabs>
        <w:suppressAutoHyphens/>
        <w:spacing w:line="480" w:lineRule="auto"/>
        <w:rPr>
          <w:rFonts w:ascii="Times New Roman" w:hAnsi="Times New Roman"/>
          <w:szCs w:val="24"/>
        </w:rPr>
      </w:pPr>
      <w:r>
        <w:rPr>
          <w:rFonts w:ascii="Times New Roman" w:hAnsi="Times New Roman"/>
          <w:szCs w:val="24"/>
        </w:rPr>
        <w:t xml:space="preserve">Using the 2020 GS Federal Wage rate, the Federal labor cost for FNS staff to draft and review this information collection is as follows. </w:t>
      </w:r>
      <w:r w:rsidR="009C648B">
        <w:rPr>
          <w:rFonts w:ascii="Times New Roman" w:hAnsi="Times New Roman"/>
          <w:szCs w:val="24"/>
        </w:rPr>
        <w:t xml:space="preserve">The information collection assumes that it takes a total of 80 hours to draft the information collection for a Federal employee (GS-12 Step 6) in the Washington, DC locality, at </w:t>
      </w:r>
      <w:r>
        <w:rPr>
          <w:rFonts w:ascii="Times New Roman" w:hAnsi="Times New Roman"/>
          <w:szCs w:val="24"/>
        </w:rPr>
        <w:t>$48.26</w:t>
      </w:r>
      <w:r w:rsidRPr="009C648B" w:rsidR="009C648B">
        <w:rPr>
          <w:rFonts w:ascii="Times New Roman" w:hAnsi="Times New Roman"/>
          <w:szCs w:val="24"/>
        </w:rPr>
        <w:t xml:space="preserve"> p</w:t>
      </w:r>
      <w:r>
        <w:rPr>
          <w:rFonts w:ascii="Times New Roman" w:hAnsi="Times New Roman"/>
          <w:szCs w:val="24"/>
        </w:rPr>
        <w:t>er hour for a total of $3,860.80</w:t>
      </w:r>
      <w:r w:rsidRPr="009C648B" w:rsidR="009C648B">
        <w:rPr>
          <w:rFonts w:ascii="Times New Roman" w:hAnsi="Times New Roman"/>
          <w:szCs w:val="24"/>
        </w:rPr>
        <w:t>, which is then multiplied by 1.33 to represent the fully loaded-wage inclusive of fringe benefits for a total of $</w:t>
      </w:r>
      <w:r>
        <w:rPr>
          <w:rFonts w:ascii="Times New Roman" w:hAnsi="Times New Roman"/>
          <w:szCs w:val="24"/>
        </w:rPr>
        <w:t>5,134,40</w:t>
      </w:r>
      <w:r w:rsidRPr="009C648B" w:rsidR="009C648B">
        <w:rPr>
          <w:rFonts w:ascii="Times New Roman" w:hAnsi="Times New Roman"/>
          <w:szCs w:val="24"/>
        </w:rPr>
        <w:t xml:space="preserve">.  This information collection also assumes that it takes a total of 10 hours for a Branch Chief Federal employee (GS 14 Step 1) to review this </w:t>
      </w:r>
      <w:r>
        <w:rPr>
          <w:rFonts w:ascii="Times New Roman" w:hAnsi="Times New Roman"/>
          <w:szCs w:val="24"/>
        </w:rPr>
        <w:t>information collection at $58.13 per hour for a total of $581.30</w:t>
      </w:r>
      <w:r w:rsidRPr="009C648B" w:rsidR="009C648B">
        <w:rPr>
          <w:rFonts w:ascii="Times New Roman" w:hAnsi="Times New Roman"/>
          <w:szCs w:val="24"/>
        </w:rPr>
        <w:t>, which is then multiplied by 1.33 to represent the full-loaded wage inclusive of fringe</w:t>
      </w:r>
      <w:r>
        <w:rPr>
          <w:rFonts w:ascii="Times New Roman" w:hAnsi="Times New Roman"/>
          <w:szCs w:val="24"/>
        </w:rPr>
        <w:t xml:space="preserve"> benefits for a total of $773.10. </w:t>
      </w:r>
    </w:p>
    <w:p w:rsidR="009C648B" w:rsidP="00726524" w:rsidRDefault="009C648B" w14:paraId="2B293216" w14:textId="77777777">
      <w:pPr>
        <w:tabs>
          <w:tab w:val="left" w:pos="-720"/>
        </w:tabs>
        <w:suppressAutoHyphens/>
        <w:spacing w:line="480" w:lineRule="auto"/>
        <w:rPr>
          <w:rFonts w:ascii="Times New Roman" w:hAnsi="Times New Roman"/>
          <w:szCs w:val="24"/>
        </w:rPr>
      </w:pPr>
    </w:p>
    <w:p w:rsidR="00726524" w:rsidP="00726524" w:rsidRDefault="00072EEB" w14:paraId="2BCF1B0F" w14:textId="34166DFA">
      <w:pPr>
        <w:tabs>
          <w:tab w:val="left" w:pos="-720"/>
        </w:tabs>
        <w:suppressAutoHyphens/>
        <w:spacing w:line="480" w:lineRule="auto"/>
        <w:rPr>
          <w:rFonts w:ascii="Times New Roman" w:hAnsi="Times New Roman"/>
          <w:szCs w:val="24"/>
        </w:rPr>
      </w:pPr>
      <w:r>
        <w:rPr>
          <w:rFonts w:ascii="Times New Roman" w:hAnsi="Times New Roman"/>
          <w:szCs w:val="24"/>
        </w:rPr>
        <w:t xml:space="preserve">The breakdown of </w:t>
      </w:r>
      <w:r w:rsidR="009C648B">
        <w:rPr>
          <w:rFonts w:ascii="Times New Roman" w:hAnsi="Times New Roman"/>
          <w:szCs w:val="24"/>
        </w:rPr>
        <w:t>the burd</w:t>
      </w:r>
      <w:r w:rsidR="001C196E">
        <w:rPr>
          <w:rFonts w:ascii="Times New Roman" w:hAnsi="Times New Roman"/>
          <w:szCs w:val="24"/>
        </w:rPr>
        <w:t xml:space="preserve">en on the Federal government with </w:t>
      </w:r>
      <w:r>
        <w:rPr>
          <w:rFonts w:ascii="Times New Roman" w:hAnsi="Times New Roman"/>
          <w:szCs w:val="24"/>
        </w:rPr>
        <w:t>labor categories and hourly burden for FNS staff is as follows</w:t>
      </w:r>
      <w:r w:rsidR="00726524">
        <w:rPr>
          <w:rFonts w:ascii="Times New Roman" w:hAnsi="Times New Roman"/>
          <w:szCs w:val="24"/>
        </w:rPr>
        <w:t xml:space="preserve">: </w:t>
      </w:r>
    </w:p>
    <w:tbl>
      <w:tblPr>
        <w:tblW w:w="796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Look w:val="04A0" w:firstRow="1" w:lastRow="0" w:firstColumn="1" w:lastColumn="0" w:noHBand="0" w:noVBand="1"/>
      </w:tblPr>
      <w:tblGrid>
        <w:gridCol w:w="3950"/>
        <w:gridCol w:w="955"/>
        <w:gridCol w:w="1418"/>
        <w:gridCol w:w="1642"/>
      </w:tblGrid>
      <w:tr w:rsidR="001778F1" w:rsidTr="00072EEB" w14:paraId="79B9DF2B" w14:textId="77777777">
        <w:trPr>
          <w:cantSplit/>
          <w:trHeight w:val="864"/>
          <w:tblHeader/>
          <w:jc w:val="center"/>
        </w:trPr>
        <w:tc>
          <w:tcPr>
            <w:tcW w:w="3950" w:type="dxa"/>
            <w:tcBorders>
              <w:top w:val="single" w:color="auto" w:sz="8" w:space="0"/>
              <w:left w:val="single" w:color="auto" w:sz="8" w:space="0"/>
              <w:bottom w:val="single" w:color="auto" w:sz="6" w:space="0"/>
              <w:right w:val="single" w:color="auto" w:sz="6" w:space="0"/>
            </w:tcBorders>
            <w:shd w:val="pct12" w:color="auto" w:fill="auto"/>
            <w:vAlign w:val="center"/>
            <w:hideMark/>
          </w:tcPr>
          <w:p w:rsidRPr="00020924" w:rsidR="001778F1" w:rsidP="00275D1E" w:rsidRDefault="001778F1" w14:paraId="7697E543" w14:textId="7B493B95">
            <w:pPr>
              <w:widowControl/>
              <w:jc w:val="center"/>
              <w:rPr>
                <w:rFonts w:ascii="Times New Roman" w:hAnsi="Times New Roman"/>
                <w:b/>
                <w:bCs/>
                <w:color w:val="000000"/>
                <w:sz w:val="20"/>
              </w:rPr>
            </w:pPr>
            <w:r w:rsidRPr="00020924">
              <w:rPr>
                <w:rFonts w:ascii="Times New Roman" w:hAnsi="Times New Roman"/>
                <w:b/>
                <w:bCs/>
                <w:color w:val="000000"/>
                <w:sz w:val="20"/>
              </w:rPr>
              <w:t xml:space="preserve">Burden – </w:t>
            </w:r>
            <w:r w:rsidR="00275D1E">
              <w:rPr>
                <w:rFonts w:ascii="Times New Roman" w:hAnsi="Times New Roman"/>
                <w:b/>
                <w:bCs/>
                <w:color w:val="000000"/>
                <w:sz w:val="20"/>
              </w:rPr>
              <w:t>Federal Government</w:t>
            </w:r>
          </w:p>
        </w:tc>
        <w:tc>
          <w:tcPr>
            <w:tcW w:w="955" w:type="dxa"/>
            <w:tcBorders>
              <w:top w:val="single" w:color="auto" w:sz="8" w:space="0"/>
              <w:left w:val="single" w:color="auto" w:sz="6" w:space="0"/>
              <w:bottom w:val="single" w:color="auto" w:sz="6" w:space="0"/>
              <w:right w:val="single" w:color="auto" w:sz="6" w:space="0"/>
            </w:tcBorders>
            <w:shd w:val="pct12" w:color="auto" w:fill="auto"/>
            <w:vAlign w:val="center"/>
            <w:hideMark/>
          </w:tcPr>
          <w:p w:rsidRPr="00020924" w:rsidR="001778F1" w:rsidRDefault="001778F1" w14:paraId="3C4320DE" w14:textId="77777777">
            <w:pPr>
              <w:widowControl/>
              <w:jc w:val="center"/>
              <w:rPr>
                <w:rFonts w:ascii="Times New Roman" w:hAnsi="Times New Roman"/>
                <w:b/>
                <w:bCs/>
                <w:color w:val="000000"/>
                <w:sz w:val="20"/>
              </w:rPr>
            </w:pPr>
            <w:r w:rsidRPr="00020924">
              <w:rPr>
                <w:rFonts w:ascii="Times New Roman" w:hAnsi="Times New Roman"/>
                <w:b/>
                <w:bCs/>
                <w:color w:val="000000"/>
                <w:sz w:val="20"/>
              </w:rPr>
              <w:t>Hours</w:t>
            </w:r>
          </w:p>
        </w:tc>
        <w:tc>
          <w:tcPr>
            <w:tcW w:w="1418" w:type="dxa"/>
            <w:tcBorders>
              <w:top w:val="single" w:color="auto" w:sz="8" w:space="0"/>
              <w:left w:val="single" w:color="auto" w:sz="6" w:space="0"/>
              <w:bottom w:val="single" w:color="auto" w:sz="6" w:space="0"/>
              <w:right w:val="single" w:color="auto" w:sz="6" w:space="0"/>
            </w:tcBorders>
            <w:shd w:val="pct12" w:color="auto" w:fill="auto"/>
            <w:vAlign w:val="center"/>
            <w:hideMark/>
          </w:tcPr>
          <w:p w:rsidRPr="00020924" w:rsidR="001778F1" w:rsidRDefault="001778F1" w14:paraId="7650C348" w14:textId="0487EE3E">
            <w:pPr>
              <w:widowControl/>
              <w:jc w:val="center"/>
              <w:rPr>
                <w:rFonts w:ascii="Times New Roman" w:hAnsi="Times New Roman"/>
                <w:b/>
                <w:bCs/>
                <w:color w:val="000000"/>
                <w:sz w:val="20"/>
              </w:rPr>
            </w:pPr>
            <w:r w:rsidRPr="00020924">
              <w:rPr>
                <w:rFonts w:ascii="Times New Roman" w:hAnsi="Times New Roman"/>
                <w:b/>
                <w:bCs/>
                <w:color w:val="000000"/>
                <w:sz w:val="20"/>
              </w:rPr>
              <w:t>Estimated Hourly Wage Rate</w:t>
            </w:r>
            <w:r w:rsidRPr="00020924" w:rsidR="00391221">
              <w:rPr>
                <w:rStyle w:val="FootnoteReference"/>
                <w:rFonts w:ascii="Times New Roman" w:hAnsi="Times New Roman"/>
                <w:b/>
                <w:bCs/>
                <w:color w:val="000000"/>
                <w:sz w:val="20"/>
              </w:rPr>
              <w:footnoteReference w:id="2"/>
            </w:r>
          </w:p>
        </w:tc>
        <w:tc>
          <w:tcPr>
            <w:tcW w:w="1642" w:type="dxa"/>
            <w:tcBorders>
              <w:top w:val="single" w:color="auto" w:sz="8" w:space="0"/>
              <w:left w:val="single" w:color="auto" w:sz="6" w:space="0"/>
              <w:bottom w:val="single" w:color="auto" w:sz="6" w:space="0"/>
              <w:right w:val="single" w:color="auto" w:sz="8" w:space="0"/>
            </w:tcBorders>
            <w:shd w:val="pct12" w:color="auto" w:fill="auto"/>
            <w:vAlign w:val="center"/>
            <w:hideMark/>
          </w:tcPr>
          <w:p w:rsidRPr="00020924" w:rsidR="001778F1" w:rsidRDefault="007C1199" w14:paraId="13608ACF" w14:textId="33A5521C">
            <w:pPr>
              <w:widowControl/>
              <w:jc w:val="center"/>
              <w:rPr>
                <w:rFonts w:ascii="Times New Roman" w:hAnsi="Times New Roman"/>
                <w:b/>
                <w:bCs/>
                <w:color w:val="000000"/>
                <w:sz w:val="20"/>
              </w:rPr>
            </w:pPr>
            <w:r w:rsidRPr="00020924">
              <w:rPr>
                <w:rFonts w:ascii="Times New Roman" w:hAnsi="Times New Roman"/>
                <w:b/>
                <w:bCs/>
                <w:color w:val="000000"/>
                <w:sz w:val="20"/>
              </w:rPr>
              <w:t xml:space="preserve">Annual </w:t>
            </w:r>
            <w:r w:rsidRPr="00020924" w:rsidR="001778F1">
              <w:rPr>
                <w:rFonts w:ascii="Times New Roman" w:hAnsi="Times New Roman"/>
                <w:b/>
                <w:bCs/>
                <w:color w:val="000000"/>
                <w:sz w:val="20"/>
              </w:rPr>
              <w:t>Cost (US$)</w:t>
            </w:r>
          </w:p>
        </w:tc>
      </w:tr>
      <w:tr w:rsidR="009C648B" w:rsidTr="00072EEB" w14:paraId="75C31E42"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tcPr>
          <w:p w:rsidR="009C648B" w:rsidP="009C648B" w:rsidRDefault="009C648B" w14:paraId="0DF36564" w14:textId="4AE6BF33">
            <w:pPr>
              <w:widowControl/>
              <w:rPr>
                <w:rFonts w:ascii="Times New Roman" w:hAnsi="Times New Roman"/>
                <w:bCs/>
                <w:color w:val="000000"/>
                <w:sz w:val="20"/>
              </w:rPr>
            </w:pPr>
            <w:r>
              <w:rPr>
                <w:rFonts w:ascii="Times New Roman" w:hAnsi="Times New Roman"/>
                <w:bCs/>
                <w:color w:val="000000"/>
                <w:sz w:val="20"/>
              </w:rPr>
              <w:t>50% Federal Reimbursement Cost to States</w:t>
            </w:r>
          </w:p>
        </w:tc>
        <w:tc>
          <w:tcPr>
            <w:tcW w:w="955"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4D857209" w14:textId="2E8F0EDA">
            <w:pPr>
              <w:widowControl/>
              <w:jc w:val="center"/>
              <w:rPr>
                <w:rFonts w:ascii="Times New Roman" w:hAnsi="Times New Roman"/>
                <w:color w:val="000000"/>
                <w:sz w:val="20"/>
              </w:rPr>
            </w:pPr>
            <w:r>
              <w:rPr>
                <w:rFonts w:ascii="Times New Roman" w:hAnsi="Times New Roman"/>
                <w:color w:val="000000"/>
                <w:sz w:val="20"/>
              </w:rPr>
              <w:t>N/A</w:t>
            </w:r>
          </w:p>
        </w:tc>
        <w:tc>
          <w:tcPr>
            <w:tcW w:w="1418"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1374B2C4" w14:textId="591EB455">
            <w:pPr>
              <w:widowControl/>
              <w:jc w:val="center"/>
              <w:rPr>
                <w:rFonts w:ascii="Times New Roman" w:hAnsi="Times New Roman"/>
                <w:color w:val="000000"/>
                <w:sz w:val="20"/>
              </w:rPr>
            </w:pPr>
            <w:r>
              <w:rPr>
                <w:rFonts w:ascii="Times New Roman" w:hAnsi="Times New Roman"/>
                <w:color w:val="000000"/>
                <w:sz w:val="20"/>
              </w:rPr>
              <w:t>N/A</w:t>
            </w:r>
          </w:p>
        </w:tc>
        <w:tc>
          <w:tcPr>
            <w:tcW w:w="1642" w:type="dxa"/>
            <w:tcBorders>
              <w:top w:val="single" w:color="auto" w:sz="6" w:space="0"/>
              <w:left w:val="single" w:color="auto" w:sz="6" w:space="0"/>
              <w:bottom w:val="single" w:color="auto" w:sz="6" w:space="0"/>
              <w:right w:val="single" w:color="auto" w:sz="8" w:space="0"/>
            </w:tcBorders>
            <w:vAlign w:val="center"/>
          </w:tcPr>
          <w:p w:rsidRPr="00717029" w:rsidR="009C648B" w:rsidP="009C648B" w:rsidRDefault="009C648B" w14:paraId="7EFAC777" w14:textId="63D0DA14">
            <w:pPr>
              <w:widowControl/>
              <w:jc w:val="center"/>
              <w:rPr>
                <w:rFonts w:ascii="Times New Roman" w:hAnsi="Times New Roman"/>
                <w:color w:val="000000"/>
                <w:sz w:val="20"/>
              </w:rPr>
            </w:pPr>
            <w:r>
              <w:rPr>
                <w:rFonts w:ascii="Times New Roman" w:hAnsi="Times New Roman"/>
                <w:color w:val="000000"/>
                <w:sz w:val="20"/>
              </w:rPr>
              <w:t>$21,516.39</w:t>
            </w:r>
          </w:p>
        </w:tc>
      </w:tr>
      <w:tr w:rsidR="00507191" w:rsidTr="00072EEB" w14:paraId="7755B509"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tcPr>
          <w:p w:rsidR="00507191" w:rsidP="009C648B" w:rsidRDefault="00961940" w14:paraId="0FE0CD77" w14:textId="43FD8E9A">
            <w:pPr>
              <w:widowControl/>
              <w:rPr>
                <w:rFonts w:ascii="Times New Roman" w:hAnsi="Times New Roman"/>
                <w:bCs/>
                <w:color w:val="000000"/>
                <w:sz w:val="20"/>
              </w:rPr>
            </w:pPr>
            <w:r>
              <w:rPr>
                <w:rFonts w:ascii="Times New Roman" w:hAnsi="Times New Roman"/>
                <w:bCs/>
                <w:color w:val="000000"/>
                <w:sz w:val="20"/>
              </w:rPr>
              <w:t>Contract that supports FNS regulatory efforts</w:t>
            </w:r>
          </w:p>
        </w:tc>
        <w:tc>
          <w:tcPr>
            <w:tcW w:w="955" w:type="dxa"/>
            <w:tcBorders>
              <w:top w:val="single" w:color="auto" w:sz="6" w:space="0"/>
              <w:left w:val="single" w:color="auto" w:sz="6" w:space="0"/>
              <w:bottom w:val="single" w:color="auto" w:sz="6" w:space="0"/>
              <w:right w:val="single" w:color="auto" w:sz="6" w:space="0"/>
            </w:tcBorders>
            <w:vAlign w:val="center"/>
          </w:tcPr>
          <w:p w:rsidR="00507191" w:rsidP="009C648B" w:rsidRDefault="00961940" w14:paraId="3E36FF16" w14:textId="6640A5A8">
            <w:pPr>
              <w:widowControl/>
              <w:jc w:val="center"/>
              <w:rPr>
                <w:rFonts w:ascii="Times New Roman" w:hAnsi="Times New Roman"/>
                <w:color w:val="000000"/>
                <w:sz w:val="20"/>
              </w:rPr>
            </w:pPr>
            <w:r>
              <w:rPr>
                <w:rFonts w:ascii="Times New Roman" w:hAnsi="Times New Roman"/>
                <w:color w:val="000000"/>
                <w:sz w:val="20"/>
              </w:rPr>
              <w:t>N/A</w:t>
            </w:r>
          </w:p>
        </w:tc>
        <w:tc>
          <w:tcPr>
            <w:tcW w:w="1418" w:type="dxa"/>
            <w:tcBorders>
              <w:top w:val="single" w:color="auto" w:sz="6" w:space="0"/>
              <w:left w:val="single" w:color="auto" w:sz="6" w:space="0"/>
              <w:bottom w:val="single" w:color="auto" w:sz="6" w:space="0"/>
              <w:right w:val="single" w:color="auto" w:sz="6" w:space="0"/>
            </w:tcBorders>
            <w:vAlign w:val="center"/>
          </w:tcPr>
          <w:p w:rsidR="00507191" w:rsidP="009C648B" w:rsidRDefault="00961940" w14:paraId="5EE4B2F3" w14:textId="0C434EDD">
            <w:pPr>
              <w:widowControl/>
              <w:jc w:val="center"/>
              <w:rPr>
                <w:rFonts w:ascii="Times New Roman" w:hAnsi="Times New Roman"/>
                <w:color w:val="000000"/>
                <w:sz w:val="20"/>
              </w:rPr>
            </w:pPr>
            <w:r>
              <w:rPr>
                <w:rFonts w:ascii="Times New Roman" w:hAnsi="Times New Roman"/>
                <w:color w:val="000000"/>
                <w:sz w:val="20"/>
              </w:rPr>
              <w:t>N/A</w:t>
            </w:r>
          </w:p>
        </w:tc>
        <w:tc>
          <w:tcPr>
            <w:tcW w:w="1642" w:type="dxa"/>
            <w:tcBorders>
              <w:top w:val="single" w:color="auto" w:sz="6" w:space="0"/>
              <w:left w:val="single" w:color="auto" w:sz="6" w:space="0"/>
              <w:bottom w:val="single" w:color="auto" w:sz="6" w:space="0"/>
              <w:right w:val="single" w:color="auto" w:sz="8" w:space="0"/>
            </w:tcBorders>
            <w:vAlign w:val="center"/>
          </w:tcPr>
          <w:p w:rsidRPr="00717029" w:rsidR="00507191" w:rsidP="001C196E" w:rsidRDefault="00961940" w14:paraId="06B20AD1" w14:textId="1E2D4427">
            <w:pPr>
              <w:widowControl/>
              <w:jc w:val="center"/>
              <w:rPr>
                <w:rFonts w:ascii="Times New Roman" w:hAnsi="Times New Roman"/>
                <w:color w:val="000000"/>
                <w:sz w:val="20"/>
              </w:rPr>
            </w:pPr>
            <w:r>
              <w:rPr>
                <w:rFonts w:ascii="Times New Roman" w:hAnsi="Times New Roman"/>
                <w:color w:val="000000"/>
                <w:sz w:val="20"/>
              </w:rPr>
              <w:t>$41,007.00</w:t>
            </w:r>
          </w:p>
        </w:tc>
      </w:tr>
      <w:tr w:rsidR="009C648B" w:rsidTr="00072EEB" w14:paraId="182E81B3"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hideMark/>
          </w:tcPr>
          <w:p w:rsidR="009C648B" w:rsidP="009C648B" w:rsidRDefault="009C648B" w14:paraId="6AB368C2" w14:textId="56AD00EC">
            <w:pPr>
              <w:widowControl/>
              <w:rPr>
                <w:rFonts w:ascii="Times New Roman" w:hAnsi="Times New Roman"/>
                <w:bCs/>
                <w:color w:val="000000"/>
                <w:sz w:val="20"/>
              </w:rPr>
            </w:pPr>
            <w:r>
              <w:rPr>
                <w:rFonts w:ascii="Times New Roman" w:hAnsi="Times New Roman"/>
                <w:bCs/>
                <w:color w:val="000000"/>
                <w:sz w:val="20"/>
              </w:rPr>
              <w:t xml:space="preserve">Review of State agency SUA and Self-Employment Methodologies - </w:t>
            </w:r>
            <w:r w:rsidRPr="000C5A9B">
              <w:rPr>
                <w:rFonts w:ascii="Times New Roman" w:hAnsi="Times New Roman"/>
                <w:bCs/>
                <w:color w:val="000000"/>
                <w:sz w:val="20"/>
              </w:rPr>
              <w:t>National Office Program Analyst (GS-13/1)</w:t>
            </w:r>
          </w:p>
        </w:tc>
        <w:tc>
          <w:tcPr>
            <w:tcW w:w="955" w:type="dxa"/>
            <w:tcBorders>
              <w:top w:val="single" w:color="auto" w:sz="6" w:space="0"/>
              <w:left w:val="single" w:color="auto" w:sz="6" w:space="0"/>
              <w:bottom w:val="single" w:color="auto" w:sz="6" w:space="0"/>
              <w:right w:val="single" w:color="auto" w:sz="6" w:space="0"/>
            </w:tcBorders>
            <w:vAlign w:val="center"/>
            <w:hideMark/>
          </w:tcPr>
          <w:p w:rsidR="009C648B" w:rsidP="009C648B" w:rsidRDefault="009C648B" w14:paraId="7FC6C94B" w14:textId="77777777">
            <w:pPr>
              <w:widowControl/>
              <w:jc w:val="center"/>
              <w:rPr>
                <w:rFonts w:ascii="Times New Roman" w:hAnsi="Times New Roman"/>
                <w:color w:val="000000"/>
                <w:sz w:val="20"/>
              </w:rPr>
            </w:pPr>
            <w:r>
              <w:rPr>
                <w:rFonts w:ascii="Times New Roman" w:hAnsi="Times New Roman"/>
                <w:color w:val="000000"/>
                <w:sz w:val="20"/>
              </w:rPr>
              <w:t>58</w:t>
            </w:r>
          </w:p>
        </w:tc>
        <w:tc>
          <w:tcPr>
            <w:tcW w:w="1418" w:type="dxa"/>
            <w:tcBorders>
              <w:top w:val="single" w:color="auto" w:sz="6" w:space="0"/>
              <w:left w:val="single" w:color="auto" w:sz="6" w:space="0"/>
              <w:bottom w:val="single" w:color="auto" w:sz="6" w:space="0"/>
              <w:right w:val="single" w:color="auto" w:sz="6" w:space="0"/>
            </w:tcBorders>
            <w:vAlign w:val="center"/>
            <w:hideMark/>
          </w:tcPr>
          <w:p w:rsidR="009C648B" w:rsidP="009C648B" w:rsidRDefault="009C648B" w14:paraId="082534E4" w14:textId="380B85E3">
            <w:pPr>
              <w:widowControl/>
              <w:jc w:val="center"/>
              <w:rPr>
                <w:rFonts w:ascii="Times New Roman" w:hAnsi="Times New Roman"/>
                <w:color w:val="000000"/>
                <w:sz w:val="20"/>
              </w:rPr>
            </w:pPr>
            <w:r>
              <w:rPr>
                <w:rFonts w:ascii="Times New Roman" w:hAnsi="Times New Roman"/>
                <w:color w:val="000000"/>
                <w:sz w:val="20"/>
              </w:rPr>
              <w:t>$65.42</w:t>
            </w:r>
          </w:p>
        </w:tc>
        <w:tc>
          <w:tcPr>
            <w:tcW w:w="1642" w:type="dxa"/>
            <w:tcBorders>
              <w:top w:val="single" w:color="auto" w:sz="6" w:space="0"/>
              <w:left w:val="single" w:color="auto" w:sz="6" w:space="0"/>
              <w:bottom w:val="single" w:color="auto" w:sz="6" w:space="0"/>
              <w:right w:val="single" w:color="auto" w:sz="8" w:space="0"/>
            </w:tcBorders>
            <w:vAlign w:val="center"/>
            <w:hideMark/>
          </w:tcPr>
          <w:p w:rsidR="009C648B" w:rsidP="001C196E" w:rsidRDefault="009C648B" w14:paraId="166ABF03" w14:textId="7079CE5C">
            <w:pPr>
              <w:widowControl/>
              <w:jc w:val="center"/>
              <w:rPr>
                <w:rFonts w:ascii="Times New Roman" w:hAnsi="Times New Roman"/>
                <w:color w:val="000000"/>
                <w:sz w:val="20"/>
              </w:rPr>
            </w:pPr>
            <w:r w:rsidRPr="00717029">
              <w:rPr>
                <w:rFonts w:ascii="Times New Roman" w:hAnsi="Times New Roman"/>
                <w:color w:val="000000"/>
                <w:sz w:val="20"/>
              </w:rPr>
              <w:t>$</w:t>
            </w:r>
            <w:r>
              <w:rPr>
                <w:rFonts w:ascii="Times New Roman" w:hAnsi="Times New Roman"/>
                <w:color w:val="000000"/>
                <w:sz w:val="20"/>
              </w:rPr>
              <w:t>3</w:t>
            </w:r>
            <w:r w:rsidRPr="00717029">
              <w:rPr>
                <w:rFonts w:ascii="Times New Roman" w:hAnsi="Times New Roman"/>
                <w:color w:val="000000"/>
                <w:sz w:val="20"/>
              </w:rPr>
              <w:t>,</w:t>
            </w:r>
            <w:r w:rsidR="001C196E">
              <w:rPr>
                <w:rFonts w:ascii="Times New Roman" w:hAnsi="Times New Roman"/>
                <w:color w:val="000000"/>
                <w:sz w:val="20"/>
              </w:rPr>
              <w:t>794.36</w:t>
            </w:r>
          </w:p>
        </w:tc>
      </w:tr>
      <w:tr w:rsidR="009C648B" w:rsidTr="00072EEB" w14:paraId="0D173B04"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hideMark/>
          </w:tcPr>
          <w:p w:rsidR="009C648B" w:rsidP="009C648B" w:rsidRDefault="009C648B" w14:paraId="4B327EED" w14:textId="62A8822A">
            <w:pPr>
              <w:widowControl/>
              <w:rPr>
                <w:rFonts w:ascii="Times New Roman" w:hAnsi="Times New Roman"/>
                <w:bCs/>
                <w:color w:val="000000"/>
                <w:sz w:val="20"/>
              </w:rPr>
            </w:pPr>
            <w:r>
              <w:rPr>
                <w:rFonts w:ascii="Times New Roman" w:hAnsi="Times New Roman"/>
                <w:bCs/>
                <w:color w:val="000000"/>
                <w:sz w:val="20"/>
              </w:rPr>
              <w:t xml:space="preserve">Review of State agency SUA and Self-Employment Methodologies - </w:t>
            </w:r>
            <w:r w:rsidRPr="000E3B14">
              <w:rPr>
                <w:rFonts w:ascii="Times New Roman" w:hAnsi="Times New Roman"/>
                <w:bCs/>
                <w:color w:val="000000"/>
                <w:sz w:val="20"/>
              </w:rPr>
              <w:t>National Office Branch Chief (GS-14/1)</w:t>
            </w:r>
          </w:p>
        </w:tc>
        <w:tc>
          <w:tcPr>
            <w:tcW w:w="955" w:type="dxa"/>
            <w:tcBorders>
              <w:top w:val="single" w:color="auto" w:sz="6" w:space="0"/>
              <w:left w:val="single" w:color="auto" w:sz="6" w:space="0"/>
              <w:bottom w:val="single" w:color="auto" w:sz="6" w:space="0"/>
              <w:right w:val="single" w:color="auto" w:sz="6" w:space="0"/>
            </w:tcBorders>
            <w:vAlign w:val="center"/>
            <w:hideMark/>
          </w:tcPr>
          <w:p w:rsidR="009C648B" w:rsidP="009C648B" w:rsidRDefault="009C648B" w14:paraId="6B3C2E33" w14:textId="77777777">
            <w:pPr>
              <w:widowControl/>
              <w:jc w:val="center"/>
              <w:rPr>
                <w:rFonts w:ascii="Times New Roman" w:hAnsi="Times New Roman"/>
                <w:color w:val="000000"/>
                <w:sz w:val="20"/>
              </w:rPr>
            </w:pPr>
            <w:r>
              <w:rPr>
                <w:rFonts w:ascii="Times New Roman" w:hAnsi="Times New Roman"/>
                <w:color w:val="000000"/>
                <w:sz w:val="20"/>
              </w:rPr>
              <w:t>26</w:t>
            </w:r>
          </w:p>
        </w:tc>
        <w:tc>
          <w:tcPr>
            <w:tcW w:w="1418" w:type="dxa"/>
            <w:tcBorders>
              <w:top w:val="single" w:color="auto" w:sz="6" w:space="0"/>
              <w:left w:val="single" w:color="auto" w:sz="6" w:space="0"/>
              <w:bottom w:val="single" w:color="auto" w:sz="6" w:space="0"/>
              <w:right w:val="single" w:color="auto" w:sz="6" w:space="0"/>
            </w:tcBorders>
            <w:vAlign w:val="center"/>
            <w:hideMark/>
          </w:tcPr>
          <w:p w:rsidR="009C648B" w:rsidP="009C648B" w:rsidRDefault="009C648B" w14:paraId="7EC54E23" w14:textId="7E775F57">
            <w:pPr>
              <w:widowControl/>
              <w:jc w:val="center"/>
              <w:rPr>
                <w:rFonts w:ascii="Times New Roman" w:hAnsi="Times New Roman"/>
                <w:color w:val="000000"/>
                <w:sz w:val="20"/>
              </w:rPr>
            </w:pPr>
            <w:r>
              <w:rPr>
                <w:rFonts w:ascii="Times New Roman" w:hAnsi="Times New Roman"/>
                <w:color w:val="000000"/>
                <w:sz w:val="20"/>
              </w:rPr>
              <w:t>$7</w:t>
            </w:r>
            <w:r w:rsidR="001C196E">
              <w:rPr>
                <w:rFonts w:ascii="Times New Roman" w:hAnsi="Times New Roman"/>
                <w:color w:val="000000"/>
                <w:sz w:val="20"/>
              </w:rPr>
              <w:t>7.31</w:t>
            </w:r>
          </w:p>
        </w:tc>
        <w:tc>
          <w:tcPr>
            <w:tcW w:w="1642" w:type="dxa"/>
            <w:tcBorders>
              <w:top w:val="single" w:color="auto" w:sz="6" w:space="0"/>
              <w:left w:val="single" w:color="auto" w:sz="6" w:space="0"/>
              <w:bottom w:val="single" w:color="auto" w:sz="6" w:space="0"/>
              <w:right w:val="single" w:color="auto" w:sz="8" w:space="0"/>
            </w:tcBorders>
            <w:vAlign w:val="center"/>
            <w:hideMark/>
          </w:tcPr>
          <w:p w:rsidR="009C648B" w:rsidP="001C196E" w:rsidRDefault="009C648B" w14:paraId="72539F68" w14:textId="7BB93162">
            <w:pPr>
              <w:widowControl/>
              <w:jc w:val="center"/>
              <w:rPr>
                <w:rFonts w:ascii="Times New Roman" w:hAnsi="Times New Roman"/>
                <w:color w:val="000000"/>
                <w:sz w:val="20"/>
              </w:rPr>
            </w:pPr>
            <w:r w:rsidRPr="00717029">
              <w:rPr>
                <w:rFonts w:ascii="Times New Roman" w:hAnsi="Times New Roman"/>
                <w:color w:val="000000"/>
                <w:sz w:val="20"/>
              </w:rPr>
              <w:t>$</w:t>
            </w:r>
            <w:r w:rsidR="001C196E">
              <w:rPr>
                <w:rFonts w:ascii="Times New Roman" w:hAnsi="Times New Roman"/>
                <w:color w:val="000000"/>
                <w:sz w:val="20"/>
              </w:rPr>
              <w:t>2,010.06</w:t>
            </w:r>
          </w:p>
        </w:tc>
      </w:tr>
      <w:tr w:rsidR="009C648B" w:rsidTr="00072EEB" w14:paraId="6F41E9F1"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tcPr>
          <w:p w:rsidRPr="000E3B14" w:rsidR="009C648B" w:rsidP="009C648B" w:rsidRDefault="009C648B" w14:paraId="1A15D1C3" w14:textId="22EFEF96">
            <w:pPr>
              <w:widowControl/>
              <w:rPr>
                <w:rFonts w:ascii="Times New Roman" w:hAnsi="Times New Roman"/>
                <w:bCs/>
                <w:color w:val="000000"/>
                <w:sz w:val="20"/>
              </w:rPr>
            </w:pPr>
            <w:r>
              <w:rPr>
                <w:rFonts w:ascii="Times New Roman" w:hAnsi="Times New Roman"/>
                <w:bCs/>
                <w:color w:val="000000"/>
                <w:sz w:val="20"/>
              </w:rPr>
              <w:t xml:space="preserve">Review of State agency SUA and Self-Employment Methodologies - </w:t>
            </w:r>
            <w:r w:rsidRPr="009501F6">
              <w:rPr>
                <w:rFonts w:ascii="Times New Roman" w:hAnsi="Times New Roman"/>
                <w:bCs/>
                <w:color w:val="000000"/>
                <w:sz w:val="20"/>
              </w:rPr>
              <w:t>Regional</w:t>
            </w:r>
            <w:r>
              <w:rPr>
                <w:rFonts w:ascii="Times New Roman" w:hAnsi="Times New Roman"/>
                <w:bCs/>
                <w:color w:val="000000"/>
                <w:sz w:val="20"/>
              </w:rPr>
              <w:t xml:space="preserve"> </w:t>
            </w:r>
            <w:r w:rsidRPr="009501F6">
              <w:rPr>
                <w:rFonts w:ascii="Times New Roman" w:hAnsi="Times New Roman"/>
                <w:bCs/>
                <w:color w:val="000000"/>
                <w:sz w:val="20"/>
              </w:rPr>
              <w:t>Office Program Specialist (GS-12/1)</w:t>
            </w:r>
          </w:p>
        </w:tc>
        <w:tc>
          <w:tcPr>
            <w:tcW w:w="955"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521CEDEC" w14:textId="06144FA0">
            <w:pPr>
              <w:widowControl/>
              <w:jc w:val="center"/>
              <w:rPr>
                <w:rFonts w:ascii="Times New Roman" w:hAnsi="Times New Roman"/>
                <w:color w:val="000000"/>
                <w:sz w:val="20"/>
              </w:rPr>
            </w:pPr>
            <w:r>
              <w:rPr>
                <w:rFonts w:ascii="Times New Roman" w:hAnsi="Times New Roman"/>
                <w:color w:val="000000"/>
                <w:sz w:val="20"/>
              </w:rPr>
              <w:t>29</w:t>
            </w:r>
          </w:p>
        </w:tc>
        <w:tc>
          <w:tcPr>
            <w:tcW w:w="1418"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3AE04689" w14:textId="670147B5">
            <w:pPr>
              <w:widowControl/>
              <w:jc w:val="center"/>
              <w:rPr>
                <w:rFonts w:ascii="Times New Roman" w:hAnsi="Times New Roman"/>
                <w:color w:val="000000"/>
                <w:sz w:val="20"/>
              </w:rPr>
            </w:pPr>
            <w:r>
              <w:rPr>
                <w:rFonts w:ascii="Times New Roman" w:hAnsi="Times New Roman"/>
                <w:color w:val="000000"/>
                <w:sz w:val="20"/>
              </w:rPr>
              <w:t>$5</w:t>
            </w:r>
            <w:r w:rsidR="001C196E">
              <w:rPr>
                <w:rFonts w:ascii="Times New Roman" w:hAnsi="Times New Roman"/>
                <w:color w:val="000000"/>
                <w:sz w:val="20"/>
              </w:rPr>
              <w:t>5.02</w:t>
            </w:r>
          </w:p>
        </w:tc>
        <w:tc>
          <w:tcPr>
            <w:tcW w:w="1642" w:type="dxa"/>
            <w:tcBorders>
              <w:top w:val="single" w:color="auto" w:sz="6" w:space="0"/>
              <w:left w:val="single" w:color="auto" w:sz="6" w:space="0"/>
              <w:bottom w:val="single" w:color="auto" w:sz="6" w:space="0"/>
              <w:right w:val="single" w:color="auto" w:sz="8" w:space="0"/>
            </w:tcBorders>
            <w:vAlign w:val="center"/>
          </w:tcPr>
          <w:p w:rsidR="009C648B" w:rsidP="001C196E" w:rsidRDefault="009C648B" w14:paraId="48FEBA67" w14:textId="17774444">
            <w:pPr>
              <w:widowControl/>
              <w:jc w:val="center"/>
              <w:rPr>
                <w:rFonts w:ascii="Times New Roman" w:hAnsi="Times New Roman"/>
                <w:color w:val="000000"/>
                <w:sz w:val="20"/>
              </w:rPr>
            </w:pPr>
            <w:r w:rsidRPr="00717029">
              <w:rPr>
                <w:rFonts w:ascii="Times New Roman" w:hAnsi="Times New Roman"/>
                <w:color w:val="000000"/>
                <w:sz w:val="20"/>
              </w:rPr>
              <w:t>$</w:t>
            </w:r>
            <w:r w:rsidR="001C196E">
              <w:rPr>
                <w:rFonts w:ascii="Times New Roman" w:hAnsi="Times New Roman"/>
                <w:color w:val="000000"/>
                <w:sz w:val="20"/>
              </w:rPr>
              <w:t>1,595.58</w:t>
            </w:r>
          </w:p>
        </w:tc>
      </w:tr>
      <w:tr w:rsidR="009C648B" w:rsidTr="00072EEB" w14:paraId="1A99464B"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tcPr>
          <w:p w:rsidR="009C648B" w:rsidP="009C648B" w:rsidRDefault="009C648B" w14:paraId="469FC846" w14:textId="7F605686">
            <w:pPr>
              <w:widowControl/>
              <w:rPr>
                <w:rFonts w:ascii="Times New Roman" w:hAnsi="Times New Roman"/>
                <w:bCs/>
                <w:color w:val="000000"/>
                <w:sz w:val="20"/>
              </w:rPr>
            </w:pPr>
            <w:r>
              <w:rPr>
                <w:rFonts w:ascii="Times New Roman" w:hAnsi="Times New Roman"/>
                <w:bCs/>
                <w:color w:val="000000"/>
                <w:sz w:val="20"/>
              </w:rPr>
              <w:t>Draft of Information Collection – National Office Program Analyst (GS 12/6)</w:t>
            </w:r>
          </w:p>
        </w:tc>
        <w:tc>
          <w:tcPr>
            <w:tcW w:w="955"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7AD2FBBE" w14:textId="278C56D0">
            <w:pPr>
              <w:widowControl/>
              <w:jc w:val="center"/>
              <w:rPr>
                <w:rFonts w:ascii="Times New Roman" w:hAnsi="Times New Roman"/>
                <w:color w:val="000000"/>
                <w:sz w:val="20"/>
              </w:rPr>
            </w:pPr>
            <w:r>
              <w:rPr>
                <w:rFonts w:ascii="Times New Roman" w:hAnsi="Times New Roman"/>
                <w:color w:val="000000"/>
                <w:sz w:val="20"/>
              </w:rPr>
              <w:t>80</w:t>
            </w:r>
          </w:p>
        </w:tc>
        <w:tc>
          <w:tcPr>
            <w:tcW w:w="1418" w:type="dxa"/>
            <w:tcBorders>
              <w:top w:val="single" w:color="auto" w:sz="6" w:space="0"/>
              <w:left w:val="single" w:color="auto" w:sz="6" w:space="0"/>
              <w:bottom w:val="single" w:color="auto" w:sz="6" w:space="0"/>
              <w:right w:val="single" w:color="auto" w:sz="6" w:space="0"/>
            </w:tcBorders>
            <w:vAlign w:val="center"/>
          </w:tcPr>
          <w:p w:rsidR="009C648B" w:rsidP="009C648B" w:rsidRDefault="001C196E" w14:paraId="0B10B1D2" w14:textId="6D270C8C">
            <w:pPr>
              <w:widowControl/>
              <w:jc w:val="center"/>
              <w:rPr>
                <w:rFonts w:ascii="Times New Roman" w:hAnsi="Times New Roman"/>
                <w:color w:val="000000"/>
                <w:sz w:val="20"/>
              </w:rPr>
            </w:pPr>
            <w:r>
              <w:rPr>
                <w:rFonts w:ascii="Times New Roman" w:hAnsi="Times New Roman"/>
                <w:color w:val="000000"/>
                <w:sz w:val="20"/>
              </w:rPr>
              <w:t>$64.18</w:t>
            </w:r>
          </w:p>
        </w:tc>
        <w:tc>
          <w:tcPr>
            <w:tcW w:w="1642" w:type="dxa"/>
            <w:tcBorders>
              <w:top w:val="single" w:color="auto" w:sz="6" w:space="0"/>
              <w:left w:val="single" w:color="auto" w:sz="6" w:space="0"/>
              <w:bottom w:val="single" w:color="auto" w:sz="6" w:space="0"/>
              <w:right w:val="single" w:color="auto" w:sz="8" w:space="0"/>
            </w:tcBorders>
            <w:vAlign w:val="center"/>
          </w:tcPr>
          <w:p w:rsidRPr="00717029" w:rsidR="009C648B" w:rsidP="001C196E" w:rsidRDefault="009C648B" w14:paraId="1A827A44" w14:textId="1387456F">
            <w:pPr>
              <w:widowControl/>
              <w:jc w:val="center"/>
              <w:rPr>
                <w:rFonts w:ascii="Times New Roman" w:hAnsi="Times New Roman"/>
                <w:color w:val="000000"/>
                <w:sz w:val="20"/>
              </w:rPr>
            </w:pPr>
            <w:r>
              <w:rPr>
                <w:rFonts w:ascii="Times New Roman" w:hAnsi="Times New Roman"/>
                <w:color w:val="000000"/>
                <w:sz w:val="20"/>
              </w:rPr>
              <w:t>$</w:t>
            </w:r>
            <w:r w:rsidR="001C196E">
              <w:rPr>
                <w:rFonts w:ascii="Times New Roman" w:hAnsi="Times New Roman"/>
                <w:color w:val="000000"/>
                <w:sz w:val="20"/>
              </w:rPr>
              <w:t>5,134.40</w:t>
            </w:r>
          </w:p>
        </w:tc>
      </w:tr>
      <w:tr w:rsidR="009C648B" w:rsidTr="00072EEB" w14:paraId="3B26C95F" w14:textId="77777777">
        <w:trPr>
          <w:trHeight w:val="460"/>
          <w:jc w:val="center"/>
        </w:trPr>
        <w:tc>
          <w:tcPr>
            <w:tcW w:w="3950" w:type="dxa"/>
            <w:tcBorders>
              <w:top w:val="single" w:color="auto" w:sz="6" w:space="0"/>
              <w:left w:val="single" w:color="auto" w:sz="8" w:space="0"/>
              <w:bottom w:val="single" w:color="auto" w:sz="6" w:space="0"/>
              <w:right w:val="single" w:color="auto" w:sz="6" w:space="0"/>
            </w:tcBorders>
            <w:vAlign w:val="center"/>
          </w:tcPr>
          <w:p w:rsidR="009C648B" w:rsidP="009C648B" w:rsidRDefault="009C648B" w14:paraId="2A290B69" w14:textId="79D2F731">
            <w:pPr>
              <w:widowControl/>
              <w:rPr>
                <w:rFonts w:ascii="Times New Roman" w:hAnsi="Times New Roman"/>
                <w:bCs/>
                <w:color w:val="000000"/>
                <w:sz w:val="20"/>
              </w:rPr>
            </w:pPr>
            <w:r>
              <w:rPr>
                <w:rFonts w:ascii="Times New Roman" w:hAnsi="Times New Roman"/>
                <w:bCs/>
                <w:color w:val="000000"/>
                <w:sz w:val="20"/>
              </w:rPr>
              <w:t>Review of Information Collection – National Office Branch Chief (14/1)</w:t>
            </w:r>
          </w:p>
        </w:tc>
        <w:tc>
          <w:tcPr>
            <w:tcW w:w="955" w:type="dxa"/>
            <w:tcBorders>
              <w:top w:val="single" w:color="auto" w:sz="6" w:space="0"/>
              <w:left w:val="single" w:color="auto" w:sz="6" w:space="0"/>
              <w:bottom w:val="single" w:color="auto" w:sz="6" w:space="0"/>
              <w:right w:val="single" w:color="auto" w:sz="6" w:space="0"/>
            </w:tcBorders>
            <w:vAlign w:val="center"/>
          </w:tcPr>
          <w:p w:rsidR="009C648B" w:rsidP="009C648B" w:rsidRDefault="009C648B" w14:paraId="03A790DE" w14:textId="34550A85">
            <w:pPr>
              <w:widowControl/>
              <w:jc w:val="center"/>
              <w:rPr>
                <w:rFonts w:ascii="Times New Roman" w:hAnsi="Times New Roman"/>
                <w:color w:val="000000"/>
                <w:sz w:val="20"/>
              </w:rPr>
            </w:pPr>
            <w:r>
              <w:rPr>
                <w:rFonts w:ascii="Times New Roman" w:hAnsi="Times New Roman"/>
                <w:color w:val="000000"/>
                <w:sz w:val="20"/>
              </w:rPr>
              <w:t>10</w:t>
            </w:r>
          </w:p>
        </w:tc>
        <w:tc>
          <w:tcPr>
            <w:tcW w:w="1418" w:type="dxa"/>
            <w:tcBorders>
              <w:top w:val="single" w:color="auto" w:sz="6" w:space="0"/>
              <w:left w:val="single" w:color="auto" w:sz="6" w:space="0"/>
              <w:bottom w:val="single" w:color="auto" w:sz="6" w:space="0"/>
              <w:right w:val="single" w:color="auto" w:sz="6" w:space="0"/>
            </w:tcBorders>
            <w:vAlign w:val="center"/>
          </w:tcPr>
          <w:p w:rsidR="009C648B" w:rsidP="001C196E" w:rsidRDefault="009C648B" w14:paraId="4E6D4055" w14:textId="67F2A831">
            <w:pPr>
              <w:widowControl/>
              <w:jc w:val="center"/>
              <w:rPr>
                <w:rFonts w:ascii="Times New Roman" w:hAnsi="Times New Roman"/>
                <w:color w:val="000000"/>
                <w:sz w:val="20"/>
              </w:rPr>
            </w:pPr>
            <w:r>
              <w:rPr>
                <w:rFonts w:ascii="Times New Roman" w:hAnsi="Times New Roman"/>
                <w:color w:val="000000"/>
                <w:sz w:val="20"/>
              </w:rPr>
              <w:t>$</w:t>
            </w:r>
            <w:r w:rsidR="001C196E">
              <w:rPr>
                <w:rFonts w:ascii="Times New Roman" w:hAnsi="Times New Roman"/>
                <w:color w:val="000000"/>
                <w:sz w:val="20"/>
              </w:rPr>
              <w:t>77.31</w:t>
            </w:r>
          </w:p>
        </w:tc>
        <w:tc>
          <w:tcPr>
            <w:tcW w:w="1642" w:type="dxa"/>
            <w:tcBorders>
              <w:top w:val="single" w:color="auto" w:sz="6" w:space="0"/>
              <w:left w:val="single" w:color="auto" w:sz="6" w:space="0"/>
              <w:bottom w:val="single" w:color="auto" w:sz="6" w:space="0"/>
              <w:right w:val="single" w:color="auto" w:sz="8" w:space="0"/>
            </w:tcBorders>
            <w:vAlign w:val="center"/>
          </w:tcPr>
          <w:p w:rsidRPr="00717029" w:rsidR="009C648B" w:rsidP="001C196E" w:rsidRDefault="009C648B" w14:paraId="5049D2BF" w14:textId="48B4D95E">
            <w:pPr>
              <w:widowControl/>
              <w:jc w:val="center"/>
              <w:rPr>
                <w:rFonts w:ascii="Times New Roman" w:hAnsi="Times New Roman"/>
                <w:color w:val="000000"/>
                <w:sz w:val="20"/>
              </w:rPr>
            </w:pPr>
            <w:r>
              <w:rPr>
                <w:rFonts w:ascii="Times New Roman" w:hAnsi="Times New Roman"/>
                <w:color w:val="000000"/>
                <w:sz w:val="20"/>
              </w:rPr>
              <w:t>$</w:t>
            </w:r>
            <w:r w:rsidR="001C196E">
              <w:rPr>
                <w:rFonts w:ascii="Times New Roman" w:hAnsi="Times New Roman"/>
                <w:color w:val="000000"/>
                <w:sz w:val="20"/>
              </w:rPr>
              <w:t>773.10</w:t>
            </w:r>
          </w:p>
        </w:tc>
      </w:tr>
      <w:tr w:rsidR="009C648B" w:rsidTr="00717029" w14:paraId="43E3F14E" w14:textId="77777777">
        <w:trPr>
          <w:trHeight w:val="330"/>
          <w:jc w:val="center"/>
        </w:trPr>
        <w:tc>
          <w:tcPr>
            <w:tcW w:w="6323" w:type="dxa"/>
            <w:gridSpan w:val="3"/>
            <w:tcBorders>
              <w:top w:val="single" w:color="auto" w:sz="6" w:space="0"/>
              <w:left w:val="single" w:color="auto" w:sz="8" w:space="0"/>
              <w:bottom w:val="single" w:color="auto" w:sz="8" w:space="0"/>
              <w:right w:val="single" w:color="auto" w:sz="6" w:space="0"/>
            </w:tcBorders>
            <w:hideMark/>
          </w:tcPr>
          <w:p w:rsidR="009C648B" w:rsidP="009C648B" w:rsidRDefault="009C648B" w14:paraId="4F3FC106" w14:textId="77777777">
            <w:pPr>
              <w:widowControl/>
              <w:rPr>
                <w:rFonts w:ascii="Times New Roman" w:hAnsi="Times New Roman"/>
                <w:b/>
                <w:color w:val="000000"/>
                <w:sz w:val="20"/>
              </w:rPr>
            </w:pPr>
            <w:r>
              <w:rPr>
                <w:rFonts w:ascii="Times New Roman" w:hAnsi="Times New Roman"/>
                <w:b/>
                <w:bCs/>
                <w:color w:val="000000"/>
                <w:sz w:val="20"/>
              </w:rPr>
              <w:lastRenderedPageBreak/>
              <w:t>Total</w:t>
            </w:r>
          </w:p>
        </w:tc>
        <w:tc>
          <w:tcPr>
            <w:tcW w:w="1642" w:type="dxa"/>
            <w:tcBorders>
              <w:top w:val="single" w:color="auto" w:sz="6" w:space="0"/>
              <w:left w:val="single" w:color="auto" w:sz="6" w:space="0"/>
              <w:bottom w:val="single" w:color="auto" w:sz="8" w:space="0"/>
              <w:right w:val="single" w:color="auto" w:sz="8" w:space="0"/>
            </w:tcBorders>
            <w:vAlign w:val="center"/>
            <w:hideMark/>
          </w:tcPr>
          <w:p w:rsidR="009C648B" w:rsidP="00961940" w:rsidRDefault="009C648B" w14:paraId="5BDCE256" w14:textId="35E645C2">
            <w:pPr>
              <w:widowControl/>
              <w:jc w:val="center"/>
              <w:rPr>
                <w:rFonts w:ascii="Times New Roman" w:hAnsi="Times New Roman"/>
                <w:b/>
                <w:color w:val="000000"/>
                <w:sz w:val="20"/>
              </w:rPr>
            </w:pPr>
            <w:r>
              <w:rPr>
                <w:rFonts w:ascii="Times New Roman" w:hAnsi="Times New Roman"/>
                <w:b/>
                <w:color w:val="000000"/>
                <w:sz w:val="20"/>
              </w:rPr>
              <w:t>$</w:t>
            </w:r>
            <w:r w:rsidR="00961940">
              <w:rPr>
                <w:rFonts w:ascii="Times New Roman" w:hAnsi="Times New Roman"/>
                <w:b/>
                <w:color w:val="000000"/>
                <w:sz w:val="20"/>
              </w:rPr>
              <w:t>75,830.89</w:t>
            </w:r>
          </w:p>
        </w:tc>
      </w:tr>
    </w:tbl>
    <w:p w:rsidRPr="002568E6" w:rsidR="00ED28F2" w:rsidP="00ED28F2" w:rsidRDefault="00ED28F2" w14:paraId="65008FC3" w14:textId="77777777">
      <w:pPr>
        <w:tabs>
          <w:tab w:val="left" w:pos="-720"/>
        </w:tabs>
        <w:suppressAutoHyphens/>
        <w:spacing w:line="480" w:lineRule="auto"/>
        <w:rPr>
          <w:rFonts w:ascii="Times New Roman" w:hAnsi="Times New Roman"/>
          <w:szCs w:val="24"/>
        </w:rPr>
      </w:pPr>
    </w:p>
    <w:p w:rsidRPr="002568E6" w:rsidR="000438E8" w:rsidP="0062567E" w:rsidRDefault="000438E8" w14:paraId="65008FC4" w14:textId="77777777">
      <w:pPr>
        <w:pStyle w:val="Heading1"/>
        <w:rPr>
          <w:szCs w:val="24"/>
        </w:rPr>
      </w:pPr>
      <w:bookmarkStart w:name="_Toc401831371" w:id="31"/>
      <w:bookmarkStart w:name="_Toc26307437" w:id="32"/>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65008FC5" w14:textId="77777777">
      <w:pPr>
        <w:tabs>
          <w:tab w:val="left" w:pos="0"/>
        </w:tabs>
        <w:suppressAutoHyphens/>
        <w:jc w:val="center"/>
        <w:rPr>
          <w:rFonts w:ascii="Times New Roman" w:hAnsi="Times New Roman"/>
          <w:b/>
          <w:szCs w:val="24"/>
        </w:rPr>
      </w:pPr>
    </w:p>
    <w:p w:rsidRPr="002568E6" w:rsidR="0062567E" w:rsidP="0062567E" w:rsidRDefault="0062567E" w14:paraId="65008FC6"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D479C9" w:rsidP="001E7073" w:rsidRDefault="008F5F7A" w14:paraId="2DA19E57" w14:textId="0FECFB33">
      <w:pPr>
        <w:tabs>
          <w:tab w:val="left" w:pos="0"/>
        </w:tabs>
        <w:suppressAutoHyphens/>
        <w:spacing w:after="240" w:line="480" w:lineRule="auto"/>
        <w:rPr>
          <w:rFonts w:ascii="Times New Roman" w:hAnsi="Times New Roman"/>
          <w:szCs w:val="24"/>
        </w:rPr>
      </w:pPr>
      <w:r>
        <w:rPr>
          <w:rFonts w:ascii="Times New Roman" w:hAnsi="Times New Roman"/>
          <w:szCs w:val="24"/>
        </w:rPr>
        <w:t xml:space="preserve">This is a revision of a previously approved </w:t>
      </w:r>
      <w:r w:rsidR="00BF762D">
        <w:rPr>
          <w:rFonts w:ascii="Times New Roman" w:hAnsi="Times New Roman"/>
          <w:szCs w:val="24"/>
        </w:rPr>
        <w:t xml:space="preserve">information </w:t>
      </w:r>
      <w:r>
        <w:rPr>
          <w:rFonts w:ascii="Times New Roman" w:hAnsi="Times New Roman"/>
          <w:szCs w:val="24"/>
        </w:rPr>
        <w:t>collection</w:t>
      </w:r>
      <w:r w:rsidR="00444C1D">
        <w:rPr>
          <w:rFonts w:ascii="Times New Roman" w:hAnsi="Times New Roman"/>
          <w:szCs w:val="24"/>
        </w:rPr>
        <w:t xml:space="preserve">.  </w:t>
      </w:r>
      <w:r w:rsidR="00D479C9">
        <w:rPr>
          <w:rFonts w:ascii="Times New Roman" w:hAnsi="Times New Roman"/>
          <w:szCs w:val="24"/>
        </w:rPr>
        <w:t>This revision reflects a higher burden as a result of increases in the numb</w:t>
      </w:r>
      <w:r w:rsidR="00F52712">
        <w:rPr>
          <w:rFonts w:ascii="Times New Roman" w:hAnsi="Times New Roman"/>
          <w:szCs w:val="24"/>
        </w:rPr>
        <w:t>er of State agencies opting to create</w:t>
      </w:r>
      <w:r w:rsidR="00D479C9">
        <w:rPr>
          <w:rFonts w:ascii="Times New Roman" w:hAnsi="Times New Roman"/>
          <w:szCs w:val="24"/>
        </w:rPr>
        <w:t xml:space="preserve"> a methodology for offsetting the costs of producing self-employment income and increases in </w:t>
      </w:r>
      <w:r w:rsidR="00C20B8C">
        <w:rPr>
          <w:rFonts w:ascii="Times New Roman" w:hAnsi="Times New Roman"/>
          <w:szCs w:val="24"/>
        </w:rPr>
        <w:t xml:space="preserve">the </w:t>
      </w:r>
      <w:r w:rsidR="00D479C9">
        <w:rPr>
          <w:rFonts w:ascii="Times New Roman" w:hAnsi="Times New Roman"/>
          <w:szCs w:val="24"/>
        </w:rPr>
        <w:t xml:space="preserve">hourly burdens </w:t>
      </w:r>
      <w:r w:rsidR="00C20B8C">
        <w:rPr>
          <w:rFonts w:ascii="Times New Roman" w:hAnsi="Times New Roman"/>
          <w:szCs w:val="24"/>
        </w:rPr>
        <w:t xml:space="preserve">for some </w:t>
      </w:r>
      <w:r w:rsidR="00D479C9">
        <w:rPr>
          <w:rFonts w:ascii="Times New Roman" w:hAnsi="Times New Roman"/>
          <w:szCs w:val="24"/>
        </w:rPr>
        <w:t xml:space="preserve">information collection activities based on consultations with State agencies.  The current burden inventory is </w:t>
      </w:r>
      <w:r w:rsidR="00FE42E2">
        <w:rPr>
          <w:rFonts w:ascii="Times New Roman" w:hAnsi="Times New Roman"/>
          <w:szCs w:val="24"/>
        </w:rPr>
        <w:t>746.20</w:t>
      </w:r>
      <w:r w:rsidR="00D479C9">
        <w:rPr>
          <w:rFonts w:ascii="Times New Roman" w:hAnsi="Times New Roman"/>
          <w:szCs w:val="24"/>
        </w:rPr>
        <w:t xml:space="preserve"> total annual burden hours and </w:t>
      </w:r>
      <w:r w:rsidR="00FE42E2">
        <w:rPr>
          <w:rFonts w:ascii="Times New Roman" w:hAnsi="Times New Roman"/>
          <w:szCs w:val="24"/>
        </w:rPr>
        <w:t>127</w:t>
      </w:r>
      <w:r w:rsidR="00D479C9">
        <w:rPr>
          <w:rFonts w:ascii="Times New Roman" w:hAnsi="Times New Roman"/>
          <w:szCs w:val="24"/>
        </w:rPr>
        <w:t xml:space="preserve"> total annual responses.  In this revision, FNS is requesting </w:t>
      </w:r>
      <w:r w:rsidR="00FE42E2">
        <w:rPr>
          <w:rFonts w:ascii="Times New Roman" w:hAnsi="Times New Roman"/>
          <w:szCs w:val="24"/>
        </w:rPr>
        <w:t>1</w:t>
      </w:r>
      <w:r w:rsidR="00BF5756">
        <w:rPr>
          <w:rFonts w:ascii="Times New Roman" w:hAnsi="Times New Roman"/>
          <w:szCs w:val="24"/>
        </w:rPr>
        <w:t>,</w:t>
      </w:r>
      <w:r w:rsidR="00FE42E2">
        <w:rPr>
          <w:rFonts w:ascii="Times New Roman" w:hAnsi="Times New Roman"/>
          <w:szCs w:val="24"/>
        </w:rPr>
        <w:t>568.25</w:t>
      </w:r>
      <w:r w:rsidR="00D479C9">
        <w:rPr>
          <w:rFonts w:ascii="Times New Roman" w:hAnsi="Times New Roman"/>
          <w:szCs w:val="24"/>
        </w:rPr>
        <w:t xml:space="preserve"> total annual burden hours and </w:t>
      </w:r>
      <w:r w:rsidR="00FE42E2">
        <w:rPr>
          <w:rFonts w:ascii="Times New Roman" w:hAnsi="Times New Roman"/>
          <w:szCs w:val="24"/>
        </w:rPr>
        <w:t>129</w:t>
      </w:r>
      <w:r w:rsidR="00D479C9">
        <w:rPr>
          <w:rFonts w:ascii="Times New Roman" w:hAnsi="Times New Roman"/>
          <w:szCs w:val="24"/>
        </w:rPr>
        <w:t xml:space="preserve"> total annual responses.  This revision reflects an increase of </w:t>
      </w:r>
      <w:r w:rsidR="002950FC">
        <w:rPr>
          <w:rFonts w:ascii="Times New Roman" w:hAnsi="Times New Roman"/>
          <w:szCs w:val="24"/>
        </w:rPr>
        <w:t>822.05</w:t>
      </w:r>
      <w:r w:rsidR="00D479C9">
        <w:rPr>
          <w:rFonts w:ascii="Times New Roman" w:hAnsi="Times New Roman"/>
          <w:szCs w:val="24"/>
        </w:rPr>
        <w:t xml:space="preserve"> total annual burden hours and </w:t>
      </w:r>
      <w:r w:rsidR="00FE42E2">
        <w:rPr>
          <w:rFonts w:ascii="Times New Roman" w:hAnsi="Times New Roman"/>
          <w:szCs w:val="24"/>
        </w:rPr>
        <w:t>2</w:t>
      </w:r>
      <w:r w:rsidR="00D479C9">
        <w:rPr>
          <w:rFonts w:ascii="Times New Roman" w:hAnsi="Times New Roman"/>
          <w:szCs w:val="24"/>
        </w:rPr>
        <w:t xml:space="preserve"> total annual responses.  </w:t>
      </w:r>
    </w:p>
    <w:p w:rsidRPr="002568E6" w:rsidR="00ED28F2" w:rsidP="001E7073" w:rsidRDefault="00D479C9" w14:paraId="65008FC7" w14:textId="035281CD">
      <w:pPr>
        <w:tabs>
          <w:tab w:val="left" w:pos="0"/>
        </w:tabs>
        <w:suppressAutoHyphens/>
        <w:spacing w:after="240" w:line="480" w:lineRule="auto"/>
        <w:rPr>
          <w:rFonts w:ascii="Times New Roman" w:hAnsi="Times New Roman"/>
          <w:szCs w:val="24"/>
        </w:rPr>
      </w:pPr>
      <w:r>
        <w:rPr>
          <w:rFonts w:ascii="Times New Roman" w:hAnsi="Times New Roman"/>
          <w:szCs w:val="24"/>
        </w:rPr>
        <w:t xml:space="preserve">The increase in burden is the result of </w:t>
      </w:r>
      <w:r w:rsidR="005905C6">
        <w:rPr>
          <w:rFonts w:ascii="Times New Roman" w:hAnsi="Times New Roman"/>
          <w:szCs w:val="24"/>
        </w:rPr>
        <w:t xml:space="preserve">two program </w:t>
      </w:r>
      <w:r>
        <w:rPr>
          <w:rFonts w:ascii="Times New Roman" w:hAnsi="Times New Roman"/>
          <w:szCs w:val="24"/>
        </w:rPr>
        <w:t>changes</w:t>
      </w:r>
      <w:r w:rsidR="005905C6">
        <w:rPr>
          <w:rFonts w:ascii="Times New Roman" w:hAnsi="Times New Roman"/>
          <w:szCs w:val="24"/>
        </w:rPr>
        <w:t xml:space="preserve"> and one adjustment</w:t>
      </w:r>
      <w:r>
        <w:rPr>
          <w:rFonts w:ascii="Times New Roman" w:hAnsi="Times New Roman"/>
          <w:szCs w:val="24"/>
        </w:rPr>
        <w:t xml:space="preserve">.  </w:t>
      </w:r>
      <w:r w:rsidR="005905C6">
        <w:rPr>
          <w:rFonts w:ascii="Times New Roman" w:hAnsi="Times New Roman"/>
          <w:szCs w:val="24"/>
        </w:rPr>
        <w:t>The first program change is t</w:t>
      </w:r>
      <w:r w:rsidR="002F1428">
        <w:rPr>
          <w:rFonts w:ascii="Times New Roman" w:hAnsi="Times New Roman"/>
          <w:szCs w:val="24"/>
        </w:rPr>
        <w:t>he</w:t>
      </w:r>
      <w:r w:rsidR="00D25C6C">
        <w:rPr>
          <w:rFonts w:ascii="Times New Roman" w:hAnsi="Times New Roman"/>
          <w:szCs w:val="24"/>
        </w:rPr>
        <w:t xml:space="preserve"> estimated hourly burden per response</w:t>
      </w:r>
      <w:r w:rsidR="00B6336D">
        <w:rPr>
          <w:rFonts w:ascii="Times New Roman" w:hAnsi="Times New Roman"/>
          <w:szCs w:val="24"/>
        </w:rPr>
        <w:t xml:space="preserve"> for </w:t>
      </w:r>
      <w:r w:rsidR="00F52712">
        <w:rPr>
          <w:rFonts w:ascii="Times New Roman" w:hAnsi="Times New Roman"/>
          <w:szCs w:val="24"/>
        </w:rPr>
        <w:t>develop</w:t>
      </w:r>
      <w:r w:rsidR="00B6336D">
        <w:rPr>
          <w:rFonts w:ascii="Times New Roman" w:hAnsi="Times New Roman"/>
          <w:szCs w:val="24"/>
        </w:rPr>
        <w:t>ing and reviewing SUAs has increased from 10 hou</w:t>
      </w:r>
      <w:r w:rsidR="005B7AC1">
        <w:rPr>
          <w:rFonts w:ascii="Times New Roman" w:hAnsi="Times New Roman"/>
          <w:szCs w:val="24"/>
        </w:rPr>
        <w:t>r</w:t>
      </w:r>
      <w:r w:rsidR="00B6336D">
        <w:rPr>
          <w:rFonts w:ascii="Times New Roman" w:hAnsi="Times New Roman"/>
          <w:szCs w:val="24"/>
        </w:rPr>
        <w:t>s to 25 hours</w:t>
      </w:r>
      <w:r w:rsidR="00C20B8C">
        <w:rPr>
          <w:rFonts w:ascii="Times New Roman" w:hAnsi="Times New Roman"/>
          <w:szCs w:val="24"/>
        </w:rPr>
        <w:t>,</w:t>
      </w:r>
      <w:r w:rsidR="00B6336D">
        <w:rPr>
          <w:rFonts w:ascii="Times New Roman" w:hAnsi="Times New Roman"/>
          <w:szCs w:val="24"/>
        </w:rPr>
        <w:t xml:space="preserve"> based on consultations with State agencies</w:t>
      </w:r>
      <w:r w:rsidR="00444C1D">
        <w:rPr>
          <w:rFonts w:ascii="Times New Roman" w:hAnsi="Times New Roman"/>
          <w:szCs w:val="24"/>
        </w:rPr>
        <w:t xml:space="preserve">.   </w:t>
      </w:r>
      <w:r w:rsidR="004C7350">
        <w:rPr>
          <w:rFonts w:ascii="Times New Roman" w:hAnsi="Times New Roman"/>
          <w:szCs w:val="24"/>
        </w:rPr>
        <w:t xml:space="preserve">The </w:t>
      </w:r>
      <w:r w:rsidR="005905C6">
        <w:rPr>
          <w:rFonts w:ascii="Times New Roman" w:hAnsi="Times New Roman"/>
          <w:szCs w:val="24"/>
        </w:rPr>
        <w:t xml:space="preserve">second program change is the </w:t>
      </w:r>
      <w:r w:rsidR="004C7350">
        <w:rPr>
          <w:rFonts w:ascii="Times New Roman" w:hAnsi="Times New Roman"/>
          <w:szCs w:val="24"/>
        </w:rPr>
        <w:t xml:space="preserve">estimated hourly burden </w:t>
      </w:r>
      <w:r w:rsidR="00952542">
        <w:rPr>
          <w:rFonts w:ascii="Times New Roman" w:hAnsi="Times New Roman"/>
          <w:szCs w:val="24"/>
        </w:rPr>
        <w:t xml:space="preserve">for SUA and </w:t>
      </w:r>
      <w:r w:rsidR="00562430">
        <w:rPr>
          <w:rFonts w:ascii="Times New Roman" w:hAnsi="Times New Roman"/>
          <w:szCs w:val="24"/>
        </w:rPr>
        <w:t>self-employment</w:t>
      </w:r>
      <w:r w:rsidR="00952542">
        <w:rPr>
          <w:rFonts w:ascii="Times New Roman" w:hAnsi="Times New Roman"/>
          <w:szCs w:val="24"/>
        </w:rPr>
        <w:t xml:space="preserve"> methodology option recordkeeping requirements</w:t>
      </w:r>
      <w:r w:rsidR="001E7073">
        <w:rPr>
          <w:rFonts w:ascii="Times New Roman" w:hAnsi="Times New Roman"/>
          <w:szCs w:val="24"/>
        </w:rPr>
        <w:t xml:space="preserve"> has increased from</w:t>
      </w:r>
      <w:r w:rsidR="004C7350">
        <w:rPr>
          <w:rFonts w:ascii="Times New Roman" w:hAnsi="Times New Roman"/>
          <w:szCs w:val="24"/>
        </w:rPr>
        <w:t xml:space="preserve"> </w:t>
      </w:r>
      <w:r>
        <w:rPr>
          <w:rFonts w:ascii="Times New Roman" w:hAnsi="Times New Roman"/>
          <w:szCs w:val="24"/>
        </w:rPr>
        <w:t>0</w:t>
      </w:r>
      <w:r w:rsidR="005B7AC1">
        <w:rPr>
          <w:rFonts w:ascii="Times New Roman" w:hAnsi="Times New Roman"/>
          <w:szCs w:val="24"/>
        </w:rPr>
        <w:t>.</w:t>
      </w:r>
      <w:r w:rsidR="004C7350">
        <w:rPr>
          <w:rFonts w:ascii="Times New Roman" w:hAnsi="Times New Roman"/>
          <w:szCs w:val="24"/>
        </w:rPr>
        <w:t>1</w:t>
      </w:r>
      <w:r w:rsidR="005B7AC1">
        <w:rPr>
          <w:rFonts w:ascii="Times New Roman" w:hAnsi="Times New Roman"/>
          <w:szCs w:val="24"/>
        </w:rPr>
        <w:t>169</w:t>
      </w:r>
      <w:r w:rsidR="004C7350">
        <w:rPr>
          <w:rFonts w:ascii="Times New Roman" w:hAnsi="Times New Roman"/>
          <w:szCs w:val="24"/>
        </w:rPr>
        <w:t xml:space="preserve"> hou</w:t>
      </w:r>
      <w:r w:rsidR="005B7AC1">
        <w:rPr>
          <w:rFonts w:ascii="Times New Roman" w:hAnsi="Times New Roman"/>
          <w:szCs w:val="24"/>
        </w:rPr>
        <w:t>r</w:t>
      </w:r>
      <w:r w:rsidR="004C7350">
        <w:rPr>
          <w:rFonts w:ascii="Times New Roman" w:hAnsi="Times New Roman"/>
          <w:szCs w:val="24"/>
        </w:rPr>
        <w:t xml:space="preserve">s to </w:t>
      </w:r>
      <w:r>
        <w:rPr>
          <w:rFonts w:ascii="Times New Roman" w:hAnsi="Times New Roman"/>
          <w:szCs w:val="24"/>
        </w:rPr>
        <w:t>0</w:t>
      </w:r>
      <w:r w:rsidR="005B7AC1">
        <w:rPr>
          <w:rFonts w:ascii="Times New Roman" w:hAnsi="Times New Roman"/>
          <w:szCs w:val="24"/>
        </w:rPr>
        <w:t>.</w:t>
      </w:r>
      <w:r w:rsidR="004C7350">
        <w:rPr>
          <w:rFonts w:ascii="Times New Roman" w:hAnsi="Times New Roman"/>
          <w:szCs w:val="24"/>
        </w:rPr>
        <w:t>25 hours</w:t>
      </w:r>
      <w:r w:rsidR="00C20B8C">
        <w:rPr>
          <w:rFonts w:ascii="Times New Roman" w:hAnsi="Times New Roman"/>
          <w:szCs w:val="24"/>
        </w:rPr>
        <w:t>,</w:t>
      </w:r>
      <w:r w:rsidR="004C7350">
        <w:rPr>
          <w:rFonts w:ascii="Times New Roman" w:hAnsi="Times New Roman"/>
          <w:szCs w:val="24"/>
        </w:rPr>
        <w:t xml:space="preserve"> based on consultations with State agencies.</w:t>
      </w:r>
      <w:r w:rsidRPr="005905C6" w:rsidR="005905C6">
        <w:rPr>
          <w:rFonts w:ascii="Times New Roman" w:hAnsi="Times New Roman"/>
          <w:szCs w:val="24"/>
        </w:rPr>
        <w:t xml:space="preserve"> </w:t>
      </w:r>
      <w:r w:rsidR="005905C6">
        <w:rPr>
          <w:rFonts w:ascii="Times New Roman" w:hAnsi="Times New Roman"/>
          <w:szCs w:val="24"/>
        </w:rPr>
        <w:t>The adjustment for this collection request is the number of State agencies opting to</w:t>
      </w:r>
      <w:r w:rsidRPr="002F1428" w:rsidR="005905C6">
        <w:rPr>
          <w:rFonts w:ascii="Times New Roman" w:hAnsi="Times New Roman"/>
          <w:szCs w:val="24"/>
        </w:rPr>
        <w:t xml:space="preserve"> </w:t>
      </w:r>
      <w:r w:rsidR="005905C6">
        <w:rPr>
          <w:rFonts w:ascii="Times New Roman" w:hAnsi="Times New Roman"/>
          <w:szCs w:val="24"/>
        </w:rPr>
        <w:t xml:space="preserve">develop a </w:t>
      </w:r>
      <w:r w:rsidRPr="004F7F3A" w:rsidR="005905C6">
        <w:rPr>
          <w:rFonts w:ascii="Times New Roman" w:hAnsi="Times New Roman"/>
          <w:szCs w:val="24"/>
        </w:rPr>
        <w:t>methodology for offsetting the costs of producing self-employment income</w:t>
      </w:r>
      <w:r w:rsidR="005905C6">
        <w:rPr>
          <w:rFonts w:ascii="Times New Roman" w:hAnsi="Times New Roman"/>
          <w:szCs w:val="24"/>
        </w:rPr>
        <w:t xml:space="preserve"> has increased from 21 States to 23 States.</w:t>
      </w:r>
    </w:p>
    <w:p w:rsidRPr="002568E6" w:rsidR="006B4BFE" w:rsidP="000438E8" w:rsidRDefault="006B4BFE" w14:paraId="65008FC9" w14:textId="77777777">
      <w:pPr>
        <w:tabs>
          <w:tab w:val="left" w:pos="0"/>
        </w:tabs>
        <w:suppressAutoHyphens/>
        <w:rPr>
          <w:rFonts w:ascii="Times New Roman" w:hAnsi="Times New Roman"/>
          <w:szCs w:val="24"/>
        </w:rPr>
      </w:pPr>
    </w:p>
    <w:p w:rsidRPr="002568E6" w:rsidR="00A308DB" w:rsidP="0062567E" w:rsidRDefault="000438E8" w14:paraId="65008FCA" w14:textId="77777777">
      <w:pPr>
        <w:pStyle w:val="Heading1"/>
        <w:rPr>
          <w:szCs w:val="24"/>
        </w:rPr>
      </w:pPr>
      <w:bookmarkStart w:name="_Toc401831372" w:id="33"/>
      <w:bookmarkStart w:name="_Toc26307438" w:id="34"/>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65008FCB" w14:textId="77777777">
      <w:pPr>
        <w:tabs>
          <w:tab w:val="left" w:pos="0"/>
        </w:tabs>
        <w:suppressAutoHyphens/>
        <w:rPr>
          <w:rFonts w:ascii="Times New Roman" w:hAnsi="Times New Roman"/>
          <w:b/>
          <w:szCs w:val="24"/>
        </w:rPr>
      </w:pPr>
    </w:p>
    <w:p w:rsidRPr="002568E6" w:rsidR="0062567E" w:rsidP="0062567E" w:rsidRDefault="0062567E" w14:paraId="65008FCC"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65008FCD" w14:textId="77777777">
      <w:pPr>
        <w:tabs>
          <w:tab w:val="left" w:pos="-720"/>
        </w:tabs>
        <w:suppressAutoHyphens/>
        <w:rPr>
          <w:rFonts w:ascii="Times New Roman" w:hAnsi="Times New Roman"/>
          <w:szCs w:val="24"/>
        </w:rPr>
      </w:pPr>
    </w:p>
    <w:p w:rsidRPr="00441DA8" w:rsidR="00B20149" w:rsidP="00441DA8" w:rsidRDefault="00634EE9" w14:paraId="0FDFBD6C" w14:textId="4641FC17">
      <w:pPr>
        <w:tabs>
          <w:tab w:val="left" w:pos="-720"/>
        </w:tabs>
        <w:suppressAutoHyphens/>
        <w:spacing w:line="480" w:lineRule="auto"/>
        <w:rPr>
          <w:rFonts w:ascii="Times New Roman" w:hAnsi="Times New Roman"/>
          <w:spacing w:val="-3"/>
        </w:rPr>
      </w:pPr>
      <w:r w:rsidRPr="00CA21FB">
        <w:rPr>
          <w:rFonts w:ascii="Times New Roman" w:hAnsi="Times New Roman"/>
          <w:spacing w:val="-3"/>
        </w:rPr>
        <w:t xml:space="preserve">This collection does not entail planned statistical use and </w:t>
      </w:r>
      <w:r>
        <w:rPr>
          <w:rFonts w:ascii="Times New Roman" w:hAnsi="Times New Roman"/>
          <w:spacing w:val="-3"/>
        </w:rPr>
        <w:t>t</w:t>
      </w:r>
      <w:r w:rsidR="00B20149">
        <w:rPr>
          <w:rFonts w:ascii="Times New Roman" w:hAnsi="Times New Roman"/>
          <w:szCs w:val="24"/>
        </w:rPr>
        <w:t xml:space="preserve">here are no plans to publish </w:t>
      </w:r>
      <w:r>
        <w:rPr>
          <w:rFonts w:ascii="Times New Roman" w:hAnsi="Times New Roman"/>
          <w:szCs w:val="24"/>
        </w:rPr>
        <w:t xml:space="preserve">the results of this collection for </w:t>
      </w:r>
      <w:r w:rsidR="00B20149">
        <w:rPr>
          <w:rFonts w:ascii="Times New Roman" w:hAnsi="Times New Roman"/>
          <w:szCs w:val="24"/>
        </w:rPr>
        <w:t>statistical analyses.</w:t>
      </w:r>
    </w:p>
    <w:p w:rsidRPr="002568E6" w:rsidR="000438E8" w:rsidP="000438E8" w:rsidRDefault="000438E8" w14:paraId="65008FCF" w14:textId="77777777">
      <w:pPr>
        <w:tabs>
          <w:tab w:val="left" w:pos="0"/>
        </w:tabs>
        <w:suppressAutoHyphens/>
        <w:rPr>
          <w:rFonts w:ascii="Times New Roman" w:hAnsi="Times New Roman"/>
          <w:szCs w:val="24"/>
        </w:rPr>
      </w:pPr>
    </w:p>
    <w:p w:rsidRPr="002568E6" w:rsidR="00A308DB" w:rsidP="0062567E" w:rsidRDefault="000438E8" w14:paraId="65008FD0" w14:textId="77777777">
      <w:pPr>
        <w:pStyle w:val="Heading1"/>
        <w:rPr>
          <w:szCs w:val="24"/>
        </w:rPr>
      </w:pPr>
      <w:bookmarkStart w:name="_Toc401831373" w:id="35"/>
      <w:bookmarkStart w:name="_Toc26307439" w:id="36"/>
      <w:r w:rsidRPr="002568E6">
        <w:rPr>
          <w:szCs w:val="24"/>
        </w:rPr>
        <w:t xml:space="preserve">A17.  </w:t>
      </w:r>
      <w:r w:rsidRPr="002568E6" w:rsidR="001C6CBE">
        <w:rPr>
          <w:szCs w:val="24"/>
        </w:rPr>
        <w:t>Displaying the OMB Approval Expiration Date.</w:t>
      </w:r>
      <w:bookmarkEnd w:id="35"/>
      <w:bookmarkEnd w:id="36"/>
    </w:p>
    <w:p w:rsidRPr="002568E6" w:rsidR="0062567E" w:rsidP="0062567E" w:rsidRDefault="0062567E" w14:paraId="65008FD1" w14:textId="77777777">
      <w:pPr>
        <w:pStyle w:val="ListParagraph"/>
        <w:widowControl/>
        <w:spacing w:line="240" w:lineRule="auto"/>
        <w:ind w:left="0"/>
        <w:rPr>
          <w:b/>
          <w:szCs w:val="24"/>
        </w:rPr>
      </w:pPr>
    </w:p>
    <w:p w:rsidRPr="002568E6" w:rsidR="0062567E" w:rsidP="0062567E" w:rsidRDefault="0062567E" w14:paraId="65008FD2"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65008FD3" w14:textId="77777777">
      <w:pPr>
        <w:tabs>
          <w:tab w:val="left" w:pos="-720"/>
        </w:tabs>
        <w:suppressAutoHyphens/>
        <w:rPr>
          <w:rFonts w:ascii="Times New Roman" w:hAnsi="Times New Roman"/>
          <w:szCs w:val="24"/>
        </w:rPr>
      </w:pPr>
    </w:p>
    <w:p w:rsidRPr="00CA21FB" w:rsidR="00634EE9" w:rsidP="00634EE9" w:rsidRDefault="00634EE9" w14:paraId="0CA27FD1" w14:textId="77777777">
      <w:pPr>
        <w:tabs>
          <w:tab w:val="left" w:pos="0"/>
        </w:tabs>
        <w:suppressAutoHyphens/>
        <w:spacing w:line="276" w:lineRule="auto"/>
        <w:rPr>
          <w:rFonts w:ascii="Times New Roman" w:hAnsi="Times New Roman"/>
          <w:szCs w:val="24"/>
        </w:rPr>
      </w:pPr>
      <w:r w:rsidRPr="00CA21FB">
        <w:rPr>
          <w:rFonts w:ascii="Times New Roman" w:hAnsi="Times New Roman"/>
          <w:szCs w:val="24"/>
        </w:rPr>
        <w:lastRenderedPageBreak/>
        <w:t>We are not seeking approval concerning the display of the expiration date.</w:t>
      </w:r>
    </w:p>
    <w:p w:rsidR="00634EE9" w:rsidP="0062567E" w:rsidRDefault="00634EE9" w14:paraId="04B93D41" w14:textId="77777777">
      <w:pPr>
        <w:pStyle w:val="Heading1"/>
        <w:rPr>
          <w:szCs w:val="24"/>
        </w:rPr>
      </w:pPr>
    </w:p>
    <w:p w:rsidRPr="002568E6" w:rsidR="00A308DB" w:rsidP="0062567E" w:rsidRDefault="000438E8" w14:paraId="65008FD6" w14:textId="77777777">
      <w:pPr>
        <w:pStyle w:val="Heading1"/>
        <w:rPr>
          <w:szCs w:val="24"/>
        </w:rPr>
      </w:pPr>
      <w:bookmarkStart w:name="_Toc401831374" w:id="37"/>
      <w:bookmarkStart w:name="_Toc26307440" w:id="3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Pr="002568E6" w:rsidR="0062567E" w:rsidP="000438E8" w:rsidRDefault="0062567E" w14:paraId="65008FD7" w14:textId="77777777">
      <w:pPr>
        <w:tabs>
          <w:tab w:val="left" w:pos="0"/>
        </w:tabs>
        <w:suppressAutoHyphens/>
        <w:rPr>
          <w:rFonts w:ascii="Times New Roman" w:hAnsi="Times New Roman"/>
          <w:b/>
          <w:szCs w:val="24"/>
        </w:rPr>
      </w:pPr>
    </w:p>
    <w:p w:rsidRPr="002568E6" w:rsidR="0062567E" w:rsidP="000438E8" w:rsidRDefault="0062567E" w14:paraId="65008FD8" w14:textId="4283A10F">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OMB  83-I </w:t>
      </w:r>
      <w:r w:rsidR="003F0125">
        <w:rPr>
          <w:rFonts w:ascii="Times New Roman" w:hAnsi="Times New Roman"/>
          <w:b/>
          <w:szCs w:val="24"/>
        </w:rPr>
        <w:t>“</w:t>
      </w:r>
      <w:r w:rsidRPr="002568E6">
        <w:rPr>
          <w:rFonts w:ascii="Times New Roman" w:hAnsi="Times New Roman"/>
          <w:b/>
          <w:szCs w:val="24"/>
        </w:rPr>
        <w:t>Certification for Paperwork Reduction Act.</w:t>
      </w:r>
      <w:r w:rsidR="003F0125">
        <w:rPr>
          <w:rFonts w:ascii="Times New Roman" w:hAnsi="Times New Roman"/>
          <w:b/>
          <w:szCs w:val="24"/>
        </w:rPr>
        <w:t>”</w:t>
      </w:r>
    </w:p>
    <w:p w:rsidRPr="002568E6" w:rsidR="00ED28F2" w:rsidP="00ED28F2" w:rsidRDefault="00ED28F2" w14:paraId="65008FD9" w14:textId="77777777">
      <w:pPr>
        <w:tabs>
          <w:tab w:val="left" w:pos="-720"/>
        </w:tabs>
        <w:suppressAutoHyphens/>
        <w:rPr>
          <w:rFonts w:ascii="Times New Roman" w:hAnsi="Times New Roman"/>
          <w:szCs w:val="24"/>
        </w:rPr>
      </w:pPr>
    </w:p>
    <w:p w:rsidRPr="002568E6" w:rsidR="006F346E" w:rsidP="00ED28F2" w:rsidRDefault="00CA2093" w14:paraId="65008FDB" w14:textId="58049266">
      <w:pPr>
        <w:tabs>
          <w:tab w:val="left" w:pos="0"/>
        </w:tabs>
        <w:suppressAutoHyphens/>
        <w:rPr>
          <w:rFonts w:ascii="Times New Roman" w:hAnsi="Times New Roman"/>
          <w:szCs w:val="24"/>
        </w:rPr>
      </w:pPr>
      <w:r w:rsidRPr="00CA2093">
        <w:rPr>
          <w:rFonts w:ascii="Times New Roman" w:hAnsi="Times New Roman"/>
          <w:szCs w:val="24"/>
        </w:rPr>
        <w:t>There are no exceptions to the certification statement.</w:t>
      </w:r>
    </w:p>
    <w:sectPr w:rsidRPr="002568E6" w:rsidR="006F346E"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5B370" w16cid:durableId="21976756"/>
  <w16cid:commentId w16cid:paraId="52BDF6DA" w16cid:durableId="219116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B677" w14:textId="77777777" w:rsidR="00415224" w:rsidRDefault="00415224">
      <w:pPr>
        <w:spacing w:line="20" w:lineRule="exact"/>
      </w:pPr>
    </w:p>
  </w:endnote>
  <w:endnote w:type="continuationSeparator" w:id="0">
    <w:p w14:paraId="3EAA5850" w14:textId="77777777" w:rsidR="00415224" w:rsidRDefault="00415224">
      <w:r>
        <w:t xml:space="preserve"> </w:t>
      </w:r>
    </w:p>
  </w:endnote>
  <w:endnote w:type="continuationNotice" w:id="1">
    <w:p w14:paraId="4226204A" w14:textId="77777777" w:rsidR="00415224" w:rsidRDefault="004152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5008FEA" w14:textId="1DC83AB9" w:rsidR="00415224" w:rsidRPr="002568E6" w:rsidRDefault="00415224">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8D4D90">
          <w:rPr>
            <w:rFonts w:ascii="Times New Roman" w:hAnsi="Times New Roman"/>
            <w:noProof/>
          </w:rPr>
          <w:t>16</w:t>
        </w:r>
        <w:r w:rsidRPr="002568E6">
          <w:rPr>
            <w:rFonts w:ascii="Times New Roman" w:hAnsi="Times New Roman"/>
            <w:noProof/>
          </w:rPr>
          <w:fldChar w:fldCharType="end"/>
        </w:r>
      </w:p>
    </w:sdtContent>
  </w:sdt>
  <w:p w14:paraId="65008FEB" w14:textId="77777777" w:rsidR="00415224" w:rsidRDefault="004152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1D62" w14:textId="77777777" w:rsidR="00415224" w:rsidRDefault="00415224">
      <w:r>
        <w:separator/>
      </w:r>
    </w:p>
  </w:footnote>
  <w:footnote w:type="continuationSeparator" w:id="0">
    <w:p w14:paraId="0ACBFAE4" w14:textId="77777777" w:rsidR="00415224" w:rsidRDefault="00415224">
      <w:r>
        <w:continuationSeparator/>
      </w:r>
    </w:p>
  </w:footnote>
  <w:footnote w:id="1">
    <w:p w14:paraId="558EE99E" w14:textId="306A744C" w:rsidR="00415224" w:rsidRPr="005E5E58" w:rsidRDefault="00415224">
      <w:pPr>
        <w:pStyle w:val="FootnoteText"/>
        <w:rPr>
          <w:rFonts w:ascii="Times New Roman" w:hAnsi="Times New Roman"/>
          <w:sz w:val="20"/>
        </w:rPr>
      </w:pPr>
      <w:r>
        <w:rPr>
          <w:rStyle w:val="FootnoteReference"/>
        </w:rPr>
        <w:footnoteRef/>
      </w:r>
      <w:r>
        <w:t xml:space="preserve"> </w:t>
      </w:r>
      <w:r>
        <w:rPr>
          <w:rFonts w:ascii="Times New Roman" w:hAnsi="Times New Roman"/>
          <w:sz w:val="20"/>
        </w:rPr>
        <w:t>For the purposes of this chart, this represents fully loaded wages.</w:t>
      </w:r>
    </w:p>
  </w:footnote>
  <w:footnote w:id="2">
    <w:p w14:paraId="54765612" w14:textId="299C775C" w:rsidR="00415224" w:rsidRPr="00441DA8" w:rsidRDefault="00415224">
      <w:pPr>
        <w:pStyle w:val="FootnoteText"/>
        <w:rPr>
          <w:rFonts w:ascii="Times New Roman" w:hAnsi="Times New Roman"/>
          <w:sz w:val="20"/>
          <w:u w:val="single"/>
        </w:rPr>
      </w:pPr>
      <w:r w:rsidRPr="00391221">
        <w:rPr>
          <w:rStyle w:val="FootnoteReference"/>
          <w:rFonts w:ascii="Times New Roman" w:hAnsi="Times New Roman"/>
          <w:sz w:val="20"/>
        </w:rPr>
        <w:footnoteRef/>
      </w:r>
      <w:r w:rsidRPr="00391221">
        <w:rPr>
          <w:rFonts w:ascii="Times New Roman" w:hAnsi="Times New Roman"/>
          <w:sz w:val="20"/>
        </w:rPr>
        <w:t xml:space="preserve"> Federal General Schedule Salary Table 2016-DCB: </w:t>
      </w:r>
      <w:hyperlink r:id="rId1" w:history="1">
        <w:r w:rsidRPr="00D15535">
          <w:rPr>
            <w:rStyle w:val="Hyperlink"/>
            <w:rFonts w:ascii="Times New Roman" w:hAnsi="Times New Roman"/>
            <w:sz w:val="20"/>
          </w:rPr>
          <w:t>https://www.opm.gov/policy-data-oversight/pay-leave/salaries-wages/salary-tables/pdf/2020/DCB_h.pdf</w:t>
        </w:r>
      </w:hyperlink>
      <w:r w:rsidRPr="001C196E">
        <w:rPr>
          <w:rFonts w:ascii="Times New Roman" w:hAnsi="Times New Roman"/>
          <w:sz w:val="20"/>
        </w:rPr>
        <w:t>.</w:t>
      </w:r>
      <w:r w:rsidRPr="00441DA8">
        <w:rPr>
          <w:rFonts w:ascii="Times New Roman" w:hAnsi="Times New Roman"/>
          <w:sz w:val="20"/>
        </w:rPr>
        <w:t xml:space="preserve">The base wage rate was </w:t>
      </w:r>
      <w:r>
        <w:rPr>
          <w:rFonts w:ascii="Times New Roman" w:hAnsi="Times New Roman"/>
          <w:sz w:val="20"/>
        </w:rPr>
        <w:t>multiplied by 1.33</w:t>
      </w:r>
      <w:r w:rsidRPr="00441DA8">
        <w:rPr>
          <w:rFonts w:ascii="Times New Roman" w:hAnsi="Times New Roman"/>
          <w:sz w:val="20"/>
        </w:rPr>
        <w:t xml:space="preserve"> to represent fully loaded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7E3050"/>
    <w:lvl w:ilvl="0">
      <w:numFmt w:val="decimal"/>
      <w:lvlText w:val="*"/>
      <w:lvlJc w:val="left"/>
      <w:rPr>
        <w:rFonts w:cs="Times New Roman"/>
      </w:rPr>
    </w:lvl>
  </w:abstractNum>
  <w:abstractNum w:abstractNumId="1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F3FC1"/>
    <w:multiLevelType w:val="hybridMultilevel"/>
    <w:tmpl w:val="235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19"/>
  </w:num>
  <w:num w:numId="4">
    <w:abstractNumId w:val="13"/>
  </w:num>
  <w:num w:numId="5">
    <w:abstractNumId w:val="21"/>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6"/>
  </w:num>
  <w:num w:numId="19">
    <w:abstractNumId w:val="12"/>
  </w:num>
  <w:num w:numId="20">
    <w:abstractNumId w:val="17"/>
  </w:num>
  <w:num w:numId="21">
    <w:abstractNumId w:val="1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abstractNumId w:val="10"/>
    <w:lvlOverride w:ilvl="0">
      <w:lvl w:ilvl="0">
        <w:numFmt w:val="bullet"/>
        <w:lvlText w:val="­"/>
        <w:legacy w:legacy="1" w:legacySpace="0" w:legacyIndent="361"/>
        <w:lvlJc w:val="left"/>
        <w:pPr>
          <w:ind w:left="722" w:hanging="36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activeWritingStyle w:appName="MSWord" w:lang="en-US" w:vendorID="64" w:dllVersion="0" w:nlCheck="1" w:checkStyle="1"/>
  <w:activeWritingStyle w:appName="MSWord" w:lang="es-US"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84"/>
    <w:rsid w:val="00010DE3"/>
    <w:rsid w:val="00010DEC"/>
    <w:rsid w:val="000145E1"/>
    <w:rsid w:val="00014B4D"/>
    <w:rsid w:val="00015FCF"/>
    <w:rsid w:val="000163C0"/>
    <w:rsid w:val="00016436"/>
    <w:rsid w:val="00020924"/>
    <w:rsid w:val="000223C1"/>
    <w:rsid w:val="00022592"/>
    <w:rsid w:val="000225A0"/>
    <w:rsid w:val="000234FF"/>
    <w:rsid w:val="00023BFF"/>
    <w:rsid w:val="00027233"/>
    <w:rsid w:val="00032621"/>
    <w:rsid w:val="000329F0"/>
    <w:rsid w:val="000373C7"/>
    <w:rsid w:val="00040718"/>
    <w:rsid w:val="000417D2"/>
    <w:rsid w:val="000431A5"/>
    <w:rsid w:val="0004364B"/>
    <w:rsid w:val="000438E8"/>
    <w:rsid w:val="000447C0"/>
    <w:rsid w:val="0004539F"/>
    <w:rsid w:val="00045434"/>
    <w:rsid w:val="000460EC"/>
    <w:rsid w:val="0004668E"/>
    <w:rsid w:val="00047338"/>
    <w:rsid w:val="000507EA"/>
    <w:rsid w:val="00052C5C"/>
    <w:rsid w:val="00053AB5"/>
    <w:rsid w:val="00054647"/>
    <w:rsid w:val="00054E5E"/>
    <w:rsid w:val="00056479"/>
    <w:rsid w:val="0006089A"/>
    <w:rsid w:val="00061FC3"/>
    <w:rsid w:val="000621C5"/>
    <w:rsid w:val="00062650"/>
    <w:rsid w:val="00063761"/>
    <w:rsid w:val="00063800"/>
    <w:rsid w:val="0006449A"/>
    <w:rsid w:val="00064754"/>
    <w:rsid w:val="0006609B"/>
    <w:rsid w:val="00070A9C"/>
    <w:rsid w:val="00071ACF"/>
    <w:rsid w:val="00072177"/>
    <w:rsid w:val="00072C97"/>
    <w:rsid w:val="00072EEB"/>
    <w:rsid w:val="00073A4A"/>
    <w:rsid w:val="00074C21"/>
    <w:rsid w:val="000750F4"/>
    <w:rsid w:val="00075687"/>
    <w:rsid w:val="00075AFC"/>
    <w:rsid w:val="00076D3A"/>
    <w:rsid w:val="00080C3F"/>
    <w:rsid w:val="000812F7"/>
    <w:rsid w:val="000814FD"/>
    <w:rsid w:val="00084B36"/>
    <w:rsid w:val="00086831"/>
    <w:rsid w:val="000876F8"/>
    <w:rsid w:val="00090155"/>
    <w:rsid w:val="00090C98"/>
    <w:rsid w:val="00093427"/>
    <w:rsid w:val="00094518"/>
    <w:rsid w:val="0009567D"/>
    <w:rsid w:val="00095B44"/>
    <w:rsid w:val="00095C26"/>
    <w:rsid w:val="000A28C4"/>
    <w:rsid w:val="000A3118"/>
    <w:rsid w:val="000A34BE"/>
    <w:rsid w:val="000A3781"/>
    <w:rsid w:val="000A4F8D"/>
    <w:rsid w:val="000A7424"/>
    <w:rsid w:val="000B0B7B"/>
    <w:rsid w:val="000B26F3"/>
    <w:rsid w:val="000B41AD"/>
    <w:rsid w:val="000B50C9"/>
    <w:rsid w:val="000B7836"/>
    <w:rsid w:val="000C089B"/>
    <w:rsid w:val="000C10F7"/>
    <w:rsid w:val="000C4B8F"/>
    <w:rsid w:val="000C55A2"/>
    <w:rsid w:val="000C5A9B"/>
    <w:rsid w:val="000C5B0F"/>
    <w:rsid w:val="000D0C93"/>
    <w:rsid w:val="000D16C1"/>
    <w:rsid w:val="000D17F6"/>
    <w:rsid w:val="000D279A"/>
    <w:rsid w:val="000D5750"/>
    <w:rsid w:val="000D6419"/>
    <w:rsid w:val="000D724C"/>
    <w:rsid w:val="000E1CA0"/>
    <w:rsid w:val="000E2E6E"/>
    <w:rsid w:val="000E3B14"/>
    <w:rsid w:val="000E3CC6"/>
    <w:rsid w:val="000E4107"/>
    <w:rsid w:val="000E4247"/>
    <w:rsid w:val="000E4C4C"/>
    <w:rsid w:val="000E5366"/>
    <w:rsid w:val="000E61B9"/>
    <w:rsid w:val="000E6CC9"/>
    <w:rsid w:val="000E7D6D"/>
    <w:rsid w:val="000F0094"/>
    <w:rsid w:val="000F1BD4"/>
    <w:rsid w:val="000F24C8"/>
    <w:rsid w:val="000F2BAE"/>
    <w:rsid w:val="000F4EE7"/>
    <w:rsid w:val="001052BD"/>
    <w:rsid w:val="0010698D"/>
    <w:rsid w:val="00110773"/>
    <w:rsid w:val="00113709"/>
    <w:rsid w:val="001145DE"/>
    <w:rsid w:val="00115E73"/>
    <w:rsid w:val="001170E4"/>
    <w:rsid w:val="0011765B"/>
    <w:rsid w:val="00117A58"/>
    <w:rsid w:val="00120E7F"/>
    <w:rsid w:val="00121633"/>
    <w:rsid w:val="00122007"/>
    <w:rsid w:val="0012249E"/>
    <w:rsid w:val="00123CF5"/>
    <w:rsid w:val="00124B6F"/>
    <w:rsid w:val="001251E7"/>
    <w:rsid w:val="0012531F"/>
    <w:rsid w:val="00127364"/>
    <w:rsid w:val="0013088A"/>
    <w:rsid w:val="00130FB4"/>
    <w:rsid w:val="00132EF8"/>
    <w:rsid w:val="00132F0C"/>
    <w:rsid w:val="0013306C"/>
    <w:rsid w:val="001334EF"/>
    <w:rsid w:val="0013469F"/>
    <w:rsid w:val="0013531C"/>
    <w:rsid w:val="001363FB"/>
    <w:rsid w:val="00143411"/>
    <w:rsid w:val="0014383A"/>
    <w:rsid w:val="00143852"/>
    <w:rsid w:val="00145FCB"/>
    <w:rsid w:val="001461DE"/>
    <w:rsid w:val="0015139F"/>
    <w:rsid w:val="00151DF5"/>
    <w:rsid w:val="00154D85"/>
    <w:rsid w:val="00156839"/>
    <w:rsid w:val="00157282"/>
    <w:rsid w:val="00160DAC"/>
    <w:rsid w:val="001613F6"/>
    <w:rsid w:val="001656AE"/>
    <w:rsid w:val="00166501"/>
    <w:rsid w:val="00167686"/>
    <w:rsid w:val="001707E2"/>
    <w:rsid w:val="00171619"/>
    <w:rsid w:val="00172B17"/>
    <w:rsid w:val="0017348C"/>
    <w:rsid w:val="0017457C"/>
    <w:rsid w:val="001778F1"/>
    <w:rsid w:val="00180150"/>
    <w:rsid w:val="00182297"/>
    <w:rsid w:val="00182728"/>
    <w:rsid w:val="001829D2"/>
    <w:rsid w:val="00182F2D"/>
    <w:rsid w:val="0018306B"/>
    <w:rsid w:val="001834A9"/>
    <w:rsid w:val="0018456B"/>
    <w:rsid w:val="00185270"/>
    <w:rsid w:val="0018740F"/>
    <w:rsid w:val="00190496"/>
    <w:rsid w:val="001912C2"/>
    <w:rsid w:val="001964E8"/>
    <w:rsid w:val="001966A1"/>
    <w:rsid w:val="001967DF"/>
    <w:rsid w:val="001A01C9"/>
    <w:rsid w:val="001A1F50"/>
    <w:rsid w:val="001A4CAA"/>
    <w:rsid w:val="001A63AF"/>
    <w:rsid w:val="001B0F33"/>
    <w:rsid w:val="001B1E25"/>
    <w:rsid w:val="001B3D92"/>
    <w:rsid w:val="001B7724"/>
    <w:rsid w:val="001C15C7"/>
    <w:rsid w:val="001C1736"/>
    <w:rsid w:val="001C196E"/>
    <w:rsid w:val="001C256E"/>
    <w:rsid w:val="001C3A4C"/>
    <w:rsid w:val="001C4C39"/>
    <w:rsid w:val="001C5266"/>
    <w:rsid w:val="001C6CBE"/>
    <w:rsid w:val="001C70AF"/>
    <w:rsid w:val="001C7435"/>
    <w:rsid w:val="001C7888"/>
    <w:rsid w:val="001C7DC9"/>
    <w:rsid w:val="001D1F6E"/>
    <w:rsid w:val="001D2F45"/>
    <w:rsid w:val="001D343E"/>
    <w:rsid w:val="001D4FB0"/>
    <w:rsid w:val="001D549E"/>
    <w:rsid w:val="001D7E71"/>
    <w:rsid w:val="001E13EE"/>
    <w:rsid w:val="001E22E9"/>
    <w:rsid w:val="001E5E66"/>
    <w:rsid w:val="001E7073"/>
    <w:rsid w:val="001F054A"/>
    <w:rsid w:val="001F1FEA"/>
    <w:rsid w:val="001F549E"/>
    <w:rsid w:val="001F6C31"/>
    <w:rsid w:val="001F6E85"/>
    <w:rsid w:val="001F73D9"/>
    <w:rsid w:val="00201068"/>
    <w:rsid w:val="00201287"/>
    <w:rsid w:val="00204E6E"/>
    <w:rsid w:val="00205B44"/>
    <w:rsid w:val="002062CF"/>
    <w:rsid w:val="002075EB"/>
    <w:rsid w:val="00210D68"/>
    <w:rsid w:val="00210FA8"/>
    <w:rsid w:val="0021119E"/>
    <w:rsid w:val="00212905"/>
    <w:rsid w:val="00213436"/>
    <w:rsid w:val="00213A3E"/>
    <w:rsid w:val="00215CC6"/>
    <w:rsid w:val="002214C4"/>
    <w:rsid w:val="00222EDC"/>
    <w:rsid w:val="0022443A"/>
    <w:rsid w:val="00224B34"/>
    <w:rsid w:val="002251B2"/>
    <w:rsid w:val="00231C61"/>
    <w:rsid w:val="00235EB3"/>
    <w:rsid w:val="002370B7"/>
    <w:rsid w:val="00241834"/>
    <w:rsid w:val="002422B7"/>
    <w:rsid w:val="00244790"/>
    <w:rsid w:val="00245051"/>
    <w:rsid w:val="00245150"/>
    <w:rsid w:val="00245689"/>
    <w:rsid w:val="00245CF0"/>
    <w:rsid w:val="00246457"/>
    <w:rsid w:val="002468EE"/>
    <w:rsid w:val="0024762D"/>
    <w:rsid w:val="00250CEF"/>
    <w:rsid w:val="00252CF2"/>
    <w:rsid w:val="00253ECC"/>
    <w:rsid w:val="00255137"/>
    <w:rsid w:val="0025683E"/>
    <w:rsid w:val="002568E6"/>
    <w:rsid w:val="00257BE8"/>
    <w:rsid w:val="00262817"/>
    <w:rsid w:val="0026333C"/>
    <w:rsid w:val="00263EC8"/>
    <w:rsid w:val="002649A9"/>
    <w:rsid w:val="00265623"/>
    <w:rsid w:val="00267E64"/>
    <w:rsid w:val="00270D71"/>
    <w:rsid w:val="002715A0"/>
    <w:rsid w:val="00272DD6"/>
    <w:rsid w:val="002737E9"/>
    <w:rsid w:val="002750D6"/>
    <w:rsid w:val="00275494"/>
    <w:rsid w:val="00275D1E"/>
    <w:rsid w:val="0027695F"/>
    <w:rsid w:val="00276BFD"/>
    <w:rsid w:val="00283364"/>
    <w:rsid w:val="00284CFE"/>
    <w:rsid w:val="002900F6"/>
    <w:rsid w:val="00294C5D"/>
    <w:rsid w:val="002950FC"/>
    <w:rsid w:val="002954B1"/>
    <w:rsid w:val="00295F1F"/>
    <w:rsid w:val="002A1B3D"/>
    <w:rsid w:val="002A328D"/>
    <w:rsid w:val="002A49BF"/>
    <w:rsid w:val="002A4FCD"/>
    <w:rsid w:val="002A6CB7"/>
    <w:rsid w:val="002A7390"/>
    <w:rsid w:val="002B0654"/>
    <w:rsid w:val="002B23F8"/>
    <w:rsid w:val="002B46E1"/>
    <w:rsid w:val="002B4F85"/>
    <w:rsid w:val="002B6598"/>
    <w:rsid w:val="002B6D89"/>
    <w:rsid w:val="002B72B2"/>
    <w:rsid w:val="002B7C02"/>
    <w:rsid w:val="002C05AC"/>
    <w:rsid w:val="002C1176"/>
    <w:rsid w:val="002C13A6"/>
    <w:rsid w:val="002C2401"/>
    <w:rsid w:val="002C4936"/>
    <w:rsid w:val="002C6748"/>
    <w:rsid w:val="002C7B26"/>
    <w:rsid w:val="002C7EE8"/>
    <w:rsid w:val="002D0DED"/>
    <w:rsid w:val="002D1E33"/>
    <w:rsid w:val="002D47CD"/>
    <w:rsid w:val="002D6146"/>
    <w:rsid w:val="002E1315"/>
    <w:rsid w:val="002E1A35"/>
    <w:rsid w:val="002E3B1B"/>
    <w:rsid w:val="002E3BAB"/>
    <w:rsid w:val="002E3D8B"/>
    <w:rsid w:val="002E3E5E"/>
    <w:rsid w:val="002E40A9"/>
    <w:rsid w:val="002E6B5E"/>
    <w:rsid w:val="002E7427"/>
    <w:rsid w:val="002F1016"/>
    <w:rsid w:val="002F1428"/>
    <w:rsid w:val="002F2888"/>
    <w:rsid w:val="002F28FD"/>
    <w:rsid w:val="002F3249"/>
    <w:rsid w:val="002F4036"/>
    <w:rsid w:val="002F4204"/>
    <w:rsid w:val="002F5951"/>
    <w:rsid w:val="00302F0A"/>
    <w:rsid w:val="00304807"/>
    <w:rsid w:val="00307D2B"/>
    <w:rsid w:val="0031071F"/>
    <w:rsid w:val="003125D7"/>
    <w:rsid w:val="00312A35"/>
    <w:rsid w:val="00312A60"/>
    <w:rsid w:val="00312D74"/>
    <w:rsid w:val="00313A06"/>
    <w:rsid w:val="003140F4"/>
    <w:rsid w:val="00315029"/>
    <w:rsid w:val="003164E9"/>
    <w:rsid w:val="00324C06"/>
    <w:rsid w:val="00325195"/>
    <w:rsid w:val="0032533B"/>
    <w:rsid w:val="00326F10"/>
    <w:rsid w:val="00333190"/>
    <w:rsid w:val="003333DF"/>
    <w:rsid w:val="003341BF"/>
    <w:rsid w:val="00334635"/>
    <w:rsid w:val="0033489B"/>
    <w:rsid w:val="0033630C"/>
    <w:rsid w:val="0033721D"/>
    <w:rsid w:val="00341DA8"/>
    <w:rsid w:val="00341DEE"/>
    <w:rsid w:val="00342170"/>
    <w:rsid w:val="00342A5E"/>
    <w:rsid w:val="00343665"/>
    <w:rsid w:val="00343967"/>
    <w:rsid w:val="0034535B"/>
    <w:rsid w:val="0034537B"/>
    <w:rsid w:val="00350550"/>
    <w:rsid w:val="003521A9"/>
    <w:rsid w:val="00356D92"/>
    <w:rsid w:val="00360B8B"/>
    <w:rsid w:val="003637E7"/>
    <w:rsid w:val="0036497A"/>
    <w:rsid w:val="00366BB8"/>
    <w:rsid w:val="00367653"/>
    <w:rsid w:val="0037115C"/>
    <w:rsid w:val="00372784"/>
    <w:rsid w:val="00374328"/>
    <w:rsid w:val="00376E39"/>
    <w:rsid w:val="003770FE"/>
    <w:rsid w:val="00383C0A"/>
    <w:rsid w:val="00385A58"/>
    <w:rsid w:val="00386068"/>
    <w:rsid w:val="003874A5"/>
    <w:rsid w:val="00391221"/>
    <w:rsid w:val="00393405"/>
    <w:rsid w:val="00395831"/>
    <w:rsid w:val="003965D9"/>
    <w:rsid w:val="00396E91"/>
    <w:rsid w:val="003A222F"/>
    <w:rsid w:val="003A49D7"/>
    <w:rsid w:val="003A4F9D"/>
    <w:rsid w:val="003A556E"/>
    <w:rsid w:val="003A7703"/>
    <w:rsid w:val="003A7779"/>
    <w:rsid w:val="003B0FD0"/>
    <w:rsid w:val="003B10E4"/>
    <w:rsid w:val="003B1199"/>
    <w:rsid w:val="003B1D07"/>
    <w:rsid w:val="003B28E2"/>
    <w:rsid w:val="003B4C92"/>
    <w:rsid w:val="003C2346"/>
    <w:rsid w:val="003C3FCC"/>
    <w:rsid w:val="003C41FC"/>
    <w:rsid w:val="003C5E7D"/>
    <w:rsid w:val="003C646A"/>
    <w:rsid w:val="003C6BDD"/>
    <w:rsid w:val="003D0E3A"/>
    <w:rsid w:val="003D2035"/>
    <w:rsid w:val="003D2FA4"/>
    <w:rsid w:val="003D3135"/>
    <w:rsid w:val="003D4D93"/>
    <w:rsid w:val="003D5AC3"/>
    <w:rsid w:val="003D6927"/>
    <w:rsid w:val="003D6DC5"/>
    <w:rsid w:val="003D7BF3"/>
    <w:rsid w:val="003E0D93"/>
    <w:rsid w:val="003E20F1"/>
    <w:rsid w:val="003E2F2D"/>
    <w:rsid w:val="003E6147"/>
    <w:rsid w:val="003E64F6"/>
    <w:rsid w:val="003F0125"/>
    <w:rsid w:val="003F7EFD"/>
    <w:rsid w:val="004000FA"/>
    <w:rsid w:val="00400754"/>
    <w:rsid w:val="00402EC7"/>
    <w:rsid w:val="004033DD"/>
    <w:rsid w:val="004037F9"/>
    <w:rsid w:val="0040495B"/>
    <w:rsid w:val="004060BE"/>
    <w:rsid w:val="004061F0"/>
    <w:rsid w:val="00407848"/>
    <w:rsid w:val="00407AEA"/>
    <w:rsid w:val="004113AB"/>
    <w:rsid w:val="004127EA"/>
    <w:rsid w:val="00412C3C"/>
    <w:rsid w:val="00412DBB"/>
    <w:rsid w:val="00415224"/>
    <w:rsid w:val="00415AE6"/>
    <w:rsid w:val="00417C54"/>
    <w:rsid w:val="00420CCF"/>
    <w:rsid w:val="00422327"/>
    <w:rsid w:val="00424C7E"/>
    <w:rsid w:val="00430B83"/>
    <w:rsid w:val="0043148A"/>
    <w:rsid w:val="00431975"/>
    <w:rsid w:val="00432716"/>
    <w:rsid w:val="0043383F"/>
    <w:rsid w:val="004347CE"/>
    <w:rsid w:val="00435733"/>
    <w:rsid w:val="00435AB5"/>
    <w:rsid w:val="004366E5"/>
    <w:rsid w:val="004367CF"/>
    <w:rsid w:val="00437234"/>
    <w:rsid w:val="00437471"/>
    <w:rsid w:val="00440392"/>
    <w:rsid w:val="00441AA2"/>
    <w:rsid w:val="00441DA8"/>
    <w:rsid w:val="00442B73"/>
    <w:rsid w:val="00443A6D"/>
    <w:rsid w:val="00444980"/>
    <w:rsid w:val="00444C1D"/>
    <w:rsid w:val="004459C6"/>
    <w:rsid w:val="00446314"/>
    <w:rsid w:val="00446E61"/>
    <w:rsid w:val="004470D5"/>
    <w:rsid w:val="00447C1E"/>
    <w:rsid w:val="00447EC3"/>
    <w:rsid w:val="00450272"/>
    <w:rsid w:val="00451DEC"/>
    <w:rsid w:val="00452E03"/>
    <w:rsid w:val="00454F5D"/>
    <w:rsid w:val="00455134"/>
    <w:rsid w:val="004600D7"/>
    <w:rsid w:val="00460734"/>
    <w:rsid w:val="004619F5"/>
    <w:rsid w:val="00462B00"/>
    <w:rsid w:val="00462C4E"/>
    <w:rsid w:val="0046423B"/>
    <w:rsid w:val="004644C5"/>
    <w:rsid w:val="00465B78"/>
    <w:rsid w:val="00467DF2"/>
    <w:rsid w:val="004708FD"/>
    <w:rsid w:val="004714B1"/>
    <w:rsid w:val="00471A41"/>
    <w:rsid w:val="00472A8F"/>
    <w:rsid w:val="00472E23"/>
    <w:rsid w:val="00474A8E"/>
    <w:rsid w:val="004752E2"/>
    <w:rsid w:val="0047544E"/>
    <w:rsid w:val="0047561A"/>
    <w:rsid w:val="00476676"/>
    <w:rsid w:val="00477099"/>
    <w:rsid w:val="00477E91"/>
    <w:rsid w:val="00480B68"/>
    <w:rsid w:val="00483781"/>
    <w:rsid w:val="00483CCC"/>
    <w:rsid w:val="00483F2C"/>
    <w:rsid w:val="004863CD"/>
    <w:rsid w:val="004910A6"/>
    <w:rsid w:val="00492086"/>
    <w:rsid w:val="00494A82"/>
    <w:rsid w:val="00494EFA"/>
    <w:rsid w:val="004A2D34"/>
    <w:rsid w:val="004A2F08"/>
    <w:rsid w:val="004A48CA"/>
    <w:rsid w:val="004A543C"/>
    <w:rsid w:val="004A6286"/>
    <w:rsid w:val="004A6581"/>
    <w:rsid w:val="004B3EB8"/>
    <w:rsid w:val="004B46EC"/>
    <w:rsid w:val="004C03ED"/>
    <w:rsid w:val="004C1A69"/>
    <w:rsid w:val="004C26F9"/>
    <w:rsid w:val="004C2E49"/>
    <w:rsid w:val="004C50AE"/>
    <w:rsid w:val="004C53B0"/>
    <w:rsid w:val="004C584F"/>
    <w:rsid w:val="004C615B"/>
    <w:rsid w:val="004C69A7"/>
    <w:rsid w:val="004C7350"/>
    <w:rsid w:val="004D04AD"/>
    <w:rsid w:val="004D094F"/>
    <w:rsid w:val="004D1FDB"/>
    <w:rsid w:val="004D3638"/>
    <w:rsid w:val="004D40A7"/>
    <w:rsid w:val="004D43D3"/>
    <w:rsid w:val="004D5E86"/>
    <w:rsid w:val="004E06D4"/>
    <w:rsid w:val="004E11D8"/>
    <w:rsid w:val="004E160F"/>
    <w:rsid w:val="004E2DD6"/>
    <w:rsid w:val="004E4959"/>
    <w:rsid w:val="004E49D7"/>
    <w:rsid w:val="004E5D8C"/>
    <w:rsid w:val="004E5F80"/>
    <w:rsid w:val="004E6BFA"/>
    <w:rsid w:val="004E72D3"/>
    <w:rsid w:val="004E7651"/>
    <w:rsid w:val="004E7FD0"/>
    <w:rsid w:val="004F2540"/>
    <w:rsid w:val="004F2F54"/>
    <w:rsid w:val="004F4886"/>
    <w:rsid w:val="004F6EDF"/>
    <w:rsid w:val="004F72C7"/>
    <w:rsid w:val="004F77ED"/>
    <w:rsid w:val="004F7F3A"/>
    <w:rsid w:val="00501EE5"/>
    <w:rsid w:val="0050255B"/>
    <w:rsid w:val="00503252"/>
    <w:rsid w:val="00503920"/>
    <w:rsid w:val="00503F52"/>
    <w:rsid w:val="00504093"/>
    <w:rsid w:val="00505C81"/>
    <w:rsid w:val="00506D32"/>
    <w:rsid w:val="00507191"/>
    <w:rsid w:val="005072CD"/>
    <w:rsid w:val="00510518"/>
    <w:rsid w:val="0051085D"/>
    <w:rsid w:val="00511375"/>
    <w:rsid w:val="00511668"/>
    <w:rsid w:val="00511934"/>
    <w:rsid w:val="00512C6B"/>
    <w:rsid w:val="00514141"/>
    <w:rsid w:val="00514FCD"/>
    <w:rsid w:val="005156EE"/>
    <w:rsid w:val="00520A94"/>
    <w:rsid w:val="00521D49"/>
    <w:rsid w:val="005234BE"/>
    <w:rsid w:val="005266CA"/>
    <w:rsid w:val="00530892"/>
    <w:rsid w:val="0053477C"/>
    <w:rsid w:val="005358BC"/>
    <w:rsid w:val="005364A3"/>
    <w:rsid w:val="0053713F"/>
    <w:rsid w:val="00540608"/>
    <w:rsid w:val="00540968"/>
    <w:rsid w:val="005410B6"/>
    <w:rsid w:val="00542038"/>
    <w:rsid w:val="00542051"/>
    <w:rsid w:val="00542C4F"/>
    <w:rsid w:val="005445BE"/>
    <w:rsid w:val="00545890"/>
    <w:rsid w:val="00550248"/>
    <w:rsid w:val="00550A3B"/>
    <w:rsid w:val="00550E21"/>
    <w:rsid w:val="0055158F"/>
    <w:rsid w:val="005524A2"/>
    <w:rsid w:val="00553800"/>
    <w:rsid w:val="005547E1"/>
    <w:rsid w:val="0055664C"/>
    <w:rsid w:val="00556DC5"/>
    <w:rsid w:val="005601C3"/>
    <w:rsid w:val="00560A01"/>
    <w:rsid w:val="00562430"/>
    <w:rsid w:val="00563EAF"/>
    <w:rsid w:val="0056518C"/>
    <w:rsid w:val="00565D5B"/>
    <w:rsid w:val="005674F7"/>
    <w:rsid w:val="00567DE7"/>
    <w:rsid w:val="00571BD0"/>
    <w:rsid w:val="005721E3"/>
    <w:rsid w:val="00573129"/>
    <w:rsid w:val="00573651"/>
    <w:rsid w:val="00577CAE"/>
    <w:rsid w:val="00580507"/>
    <w:rsid w:val="00581E48"/>
    <w:rsid w:val="005827E8"/>
    <w:rsid w:val="00586F6C"/>
    <w:rsid w:val="005905C6"/>
    <w:rsid w:val="005912FB"/>
    <w:rsid w:val="00591575"/>
    <w:rsid w:val="005917B8"/>
    <w:rsid w:val="00591AD7"/>
    <w:rsid w:val="005940EB"/>
    <w:rsid w:val="0059545A"/>
    <w:rsid w:val="005955C7"/>
    <w:rsid w:val="00596675"/>
    <w:rsid w:val="005967BB"/>
    <w:rsid w:val="005A0C2E"/>
    <w:rsid w:val="005A3F80"/>
    <w:rsid w:val="005A4F79"/>
    <w:rsid w:val="005A598F"/>
    <w:rsid w:val="005B172E"/>
    <w:rsid w:val="005B2A87"/>
    <w:rsid w:val="005B5A19"/>
    <w:rsid w:val="005B7AC1"/>
    <w:rsid w:val="005C04BB"/>
    <w:rsid w:val="005C095E"/>
    <w:rsid w:val="005C286E"/>
    <w:rsid w:val="005C33B4"/>
    <w:rsid w:val="005C3E08"/>
    <w:rsid w:val="005C423C"/>
    <w:rsid w:val="005C50FC"/>
    <w:rsid w:val="005C54B0"/>
    <w:rsid w:val="005C6321"/>
    <w:rsid w:val="005C6C71"/>
    <w:rsid w:val="005D021A"/>
    <w:rsid w:val="005D07CB"/>
    <w:rsid w:val="005D38E4"/>
    <w:rsid w:val="005D4603"/>
    <w:rsid w:val="005D532E"/>
    <w:rsid w:val="005D7CF3"/>
    <w:rsid w:val="005E0A1A"/>
    <w:rsid w:val="005E22A5"/>
    <w:rsid w:val="005E292E"/>
    <w:rsid w:val="005E5C6D"/>
    <w:rsid w:val="005E5E58"/>
    <w:rsid w:val="005E6A3C"/>
    <w:rsid w:val="005E7295"/>
    <w:rsid w:val="005F0A77"/>
    <w:rsid w:val="005F1DEB"/>
    <w:rsid w:val="005F2D36"/>
    <w:rsid w:val="005F31C0"/>
    <w:rsid w:val="005F43D7"/>
    <w:rsid w:val="005F5FFE"/>
    <w:rsid w:val="005F6830"/>
    <w:rsid w:val="005F7C5A"/>
    <w:rsid w:val="00600580"/>
    <w:rsid w:val="00600B7F"/>
    <w:rsid w:val="00600F05"/>
    <w:rsid w:val="00603FF7"/>
    <w:rsid w:val="00604BE2"/>
    <w:rsid w:val="00604F5F"/>
    <w:rsid w:val="006059DF"/>
    <w:rsid w:val="0060698B"/>
    <w:rsid w:val="0060707B"/>
    <w:rsid w:val="00613A55"/>
    <w:rsid w:val="00616358"/>
    <w:rsid w:val="00617B1B"/>
    <w:rsid w:val="0062182F"/>
    <w:rsid w:val="0062241E"/>
    <w:rsid w:val="0062259B"/>
    <w:rsid w:val="006226A2"/>
    <w:rsid w:val="006228E2"/>
    <w:rsid w:val="00623346"/>
    <w:rsid w:val="00624867"/>
    <w:rsid w:val="00624A0F"/>
    <w:rsid w:val="0062567E"/>
    <w:rsid w:val="00626691"/>
    <w:rsid w:val="00630C90"/>
    <w:rsid w:val="0063244C"/>
    <w:rsid w:val="00634425"/>
    <w:rsid w:val="0063442E"/>
    <w:rsid w:val="00634E66"/>
    <w:rsid w:val="00634EE9"/>
    <w:rsid w:val="0063688D"/>
    <w:rsid w:val="00640767"/>
    <w:rsid w:val="00640F7D"/>
    <w:rsid w:val="0064229A"/>
    <w:rsid w:val="006469D1"/>
    <w:rsid w:val="00646DDA"/>
    <w:rsid w:val="006474AF"/>
    <w:rsid w:val="0065006B"/>
    <w:rsid w:val="00650EBF"/>
    <w:rsid w:val="00655D39"/>
    <w:rsid w:val="0065657E"/>
    <w:rsid w:val="0066069C"/>
    <w:rsid w:val="00661AF9"/>
    <w:rsid w:val="00661B51"/>
    <w:rsid w:val="006644E3"/>
    <w:rsid w:val="00664AD0"/>
    <w:rsid w:val="00664C7C"/>
    <w:rsid w:val="0066583A"/>
    <w:rsid w:val="00665B4D"/>
    <w:rsid w:val="0066688F"/>
    <w:rsid w:val="00666F6E"/>
    <w:rsid w:val="00673E6A"/>
    <w:rsid w:val="006742F7"/>
    <w:rsid w:val="00675EDB"/>
    <w:rsid w:val="00676E4D"/>
    <w:rsid w:val="00677034"/>
    <w:rsid w:val="0068067E"/>
    <w:rsid w:val="00682090"/>
    <w:rsid w:val="0068319C"/>
    <w:rsid w:val="006845A1"/>
    <w:rsid w:val="00686481"/>
    <w:rsid w:val="00686BB3"/>
    <w:rsid w:val="00687C66"/>
    <w:rsid w:val="006929FB"/>
    <w:rsid w:val="00694161"/>
    <w:rsid w:val="00694A12"/>
    <w:rsid w:val="00695911"/>
    <w:rsid w:val="00696634"/>
    <w:rsid w:val="006A131B"/>
    <w:rsid w:val="006A1B04"/>
    <w:rsid w:val="006A339B"/>
    <w:rsid w:val="006A3E01"/>
    <w:rsid w:val="006A42A5"/>
    <w:rsid w:val="006A470E"/>
    <w:rsid w:val="006A6366"/>
    <w:rsid w:val="006A6EFA"/>
    <w:rsid w:val="006A7A14"/>
    <w:rsid w:val="006A7F48"/>
    <w:rsid w:val="006B005F"/>
    <w:rsid w:val="006B3BF8"/>
    <w:rsid w:val="006B4BFE"/>
    <w:rsid w:val="006B779F"/>
    <w:rsid w:val="006C0F33"/>
    <w:rsid w:val="006C2B18"/>
    <w:rsid w:val="006C3E2A"/>
    <w:rsid w:val="006C4942"/>
    <w:rsid w:val="006C4BE5"/>
    <w:rsid w:val="006C5470"/>
    <w:rsid w:val="006C571B"/>
    <w:rsid w:val="006C60D2"/>
    <w:rsid w:val="006C6ED6"/>
    <w:rsid w:val="006C6F61"/>
    <w:rsid w:val="006C7186"/>
    <w:rsid w:val="006C7767"/>
    <w:rsid w:val="006D0022"/>
    <w:rsid w:val="006D0EAD"/>
    <w:rsid w:val="006D0FF5"/>
    <w:rsid w:val="006D2901"/>
    <w:rsid w:val="006D3C04"/>
    <w:rsid w:val="006D4339"/>
    <w:rsid w:val="006D4546"/>
    <w:rsid w:val="006D5D1F"/>
    <w:rsid w:val="006D6A19"/>
    <w:rsid w:val="006D6B2A"/>
    <w:rsid w:val="006D7835"/>
    <w:rsid w:val="006D7F88"/>
    <w:rsid w:val="006E4AC6"/>
    <w:rsid w:val="006E4B7F"/>
    <w:rsid w:val="006E5418"/>
    <w:rsid w:val="006E5BC8"/>
    <w:rsid w:val="006E5E54"/>
    <w:rsid w:val="006F05C3"/>
    <w:rsid w:val="006F15B1"/>
    <w:rsid w:val="006F174B"/>
    <w:rsid w:val="006F2C88"/>
    <w:rsid w:val="006F3032"/>
    <w:rsid w:val="006F346E"/>
    <w:rsid w:val="006F5B38"/>
    <w:rsid w:val="006F6A9F"/>
    <w:rsid w:val="00700579"/>
    <w:rsid w:val="00700F3B"/>
    <w:rsid w:val="00701E5A"/>
    <w:rsid w:val="00702822"/>
    <w:rsid w:val="0070367B"/>
    <w:rsid w:val="00707ED6"/>
    <w:rsid w:val="00710CF7"/>
    <w:rsid w:val="0071282D"/>
    <w:rsid w:val="007135AF"/>
    <w:rsid w:val="00717029"/>
    <w:rsid w:val="00717835"/>
    <w:rsid w:val="00720489"/>
    <w:rsid w:val="0072072E"/>
    <w:rsid w:val="00720BC7"/>
    <w:rsid w:val="00722B78"/>
    <w:rsid w:val="00723374"/>
    <w:rsid w:val="00723A5A"/>
    <w:rsid w:val="00726524"/>
    <w:rsid w:val="00730697"/>
    <w:rsid w:val="0073096B"/>
    <w:rsid w:val="007317BC"/>
    <w:rsid w:val="0073357B"/>
    <w:rsid w:val="00733A77"/>
    <w:rsid w:val="00734D74"/>
    <w:rsid w:val="00736CE0"/>
    <w:rsid w:val="007377F1"/>
    <w:rsid w:val="0074205E"/>
    <w:rsid w:val="00742246"/>
    <w:rsid w:val="007439F4"/>
    <w:rsid w:val="00745728"/>
    <w:rsid w:val="00745F3B"/>
    <w:rsid w:val="00745F9C"/>
    <w:rsid w:val="0074676D"/>
    <w:rsid w:val="00746993"/>
    <w:rsid w:val="00747267"/>
    <w:rsid w:val="007505B0"/>
    <w:rsid w:val="00751946"/>
    <w:rsid w:val="007532C9"/>
    <w:rsid w:val="00754981"/>
    <w:rsid w:val="00756119"/>
    <w:rsid w:val="00760434"/>
    <w:rsid w:val="00761877"/>
    <w:rsid w:val="00762314"/>
    <w:rsid w:val="00763B4B"/>
    <w:rsid w:val="00763D19"/>
    <w:rsid w:val="00764AB6"/>
    <w:rsid w:val="00765965"/>
    <w:rsid w:val="0076644C"/>
    <w:rsid w:val="00766BD5"/>
    <w:rsid w:val="007704A9"/>
    <w:rsid w:val="00771CD8"/>
    <w:rsid w:val="00772867"/>
    <w:rsid w:val="00772B26"/>
    <w:rsid w:val="0077330C"/>
    <w:rsid w:val="00776D16"/>
    <w:rsid w:val="0078067D"/>
    <w:rsid w:val="00783919"/>
    <w:rsid w:val="00783DA7"/>
    <w:rsid w:val="00784603"/>
    <w:rsid w:val="0078653A"/>
    <w:rsid w:val="00790542"/>
    <w:rsid w:val="00792C32"/>
    <w:rsid w:val="00794AFB"/>
    <w:rsid w:val="007958B1"/>
    <w:rsid w:val="007967BF"/>
    <w:rsid w:val="00797164"/>
    <w:rsid w:val="007A0CA9"/>
    <w:rsid w:val="007A1FBB"/>
    <w:rsid w:val="007A238A"/>
    <w:rsid w:val="007A293E"/>
    <w:rsid w:val="007A2BBA"/>
    <w:rsid w:val="007A5E7D"/>
    <w:rsid w:val="007A6203"/>
    <w:rsid w:val="007A7123"/>
    <w:rsid w:val="007B0003"/>
    <w:rsid w:val="007B008F"/>
    <w:rsid w:val="007B13FA"/>
    <w:rsid w:val="007B17C2"/>
    <w:rsid w:val="007B192B"/>
    <w:rsid w:val="007B3030"/>
    <w:rsid w:val="007B32AD"/>
    <w:rsid w:val="007B3525"/>
    <w:rsid w:val="007B4A75"/>
    <w:rsid w:val="007C0BE8"/>
    <w:rsid w:val="007C0D2F"/>
    <w:rsid w:val="007C0EBF"/>
    <w:rsid w:val="007C1199"/>
    <w:rsid w:val="007C2127"/>
    <w:rsid w:val="007C31C5"/>
    <w:rsid w:val="007C44DA"/>
    <w:rsid w:val="007C7D51"/>
    <w:rsid w:val="007D1FBD"/>
    <w:rsid w:val="007D46E0"/>
    <w:rsid w:val="007D46EC"/>
    <w:rsid w:val="007D4861"/>
    <w:rsid w:val="007D4D5F"/>
    <w:rsid w:val="007D706E"/>
    <w:rsid w:val="007D76FB"/>
    <w:rsid w:val="007E0B9B"/>
    <w:rsid w:val="007E1F86"/>
    <w:rsid w:val="007E3170"/>
    <w:rsid w:val="007E4256"/>
    <w:rsid w:val="007E4B19"/>
    <w:rsid w:val="007E5364"/>
    <w:rsid w:val="007E6B35"/>
    <w:rsid w:val="007F2B2C"/>
    <w:rsid w:val="00800EE9"/>
    <w:rsid w:val="00801786"/>
    <w:rsid w:val="00803F61"/>
    <w:rsid w:val="008050EE"/>
    <w:rsid w:val="00805520"/>
    <w:rsid w:val="00805745"/>
    <w:rsid w:val="008071C5"/>
    <w:rsid w:val="00807EB1"/>
    <w:rsid w:val="00810BB3"/>
    <w:rsid w:val="00812549"/>
    <w:rsid w:val="00812E3F"/>
    <w:rsid w:val="00813591"/>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02C7"/>
    <w:rsid w:val="00841477"/>
    <w:rsid w:val="00842E02"/>
    <w:rsid w:val="008502C2"/>
    <w:rsid w:val="008507EF"/>
    <w:rsid w:val="00850904"/>
    <w:rsid w:val="008519DF"/>
    <w:rsid w:val="00852438"/>
    <w:rsid w:val="008525DD"/>
    <w:rsid w:val="0085283E"/>
    <w:rsid w:val="00853829"/>
    <w:rsid w:val="00853BF9"/>
    <w:rsid w:val="00856AB0"/>
    <w:rsid w:val="00861FED"/>
    <w:rsid w:val="00862A3F"/>
    <w:rsid w:val="008648BF"/>
    <w:rsid w:val="008650D2"/>
    <w:rsid w:val="00867C20"/>
    <w:rsid w:val="00870BB1"/>
    <w:rsid w:val="00871060"/>
    <w:rsid w:val="0087187D"/>
    <w:rsid w:val="00871E93"/>
    <w:rsid w:val="00872B95"/>
    <w:rsid w:val="008733D8"/>
    <w:rsid w:val="008745A8"/>
    <w:rsid w:val="0088026A"/>
    <w:rsid w:val="008820AF"/>
    <w:rsid w:val="0088245A"/>
    <w:rsid w:val="008832DB"/>
    <w:rsid w:val="00884B5C"/>
    <w:rsid w:val="0088500E"/>
    <w:rsid w:val="00885AA3"/>
    <w:rsid w:val="00886AC1"/>
    <w:rsid w:val="008876AB"/>
    <w:rsid w:val="008915FB"/>
    <w:rsid w:val="0089577E"/>
    <w:rsid w:val="00895CB0"/>
    <w:rsid w:val="00896654"/>
    <w:rsid w:val="00897DE4"/>
    <w:rsid w:val="008A14AA"/>
    <w:rsid w:val="008A1A85"/>
    <w:rsid w:val="008A1F39"/>
    <w:rsid w:val="008A2948"/>
    <w:rsid w:val="008A7380"/>
    <w:rsid w:val="008B0F94"/>
    <w:rsid w:val="008B25E6"/>
    <w:rsid w:val="008B34F2"/>
    <w:rsid w:val="008B3FDA"/>
    <w:rsid w:val="008B4683"/>
    <w:rsid w:val="008B472E"/>
    <w:rsid w:val="008B57A8"/>
    <w:rsid w:val="008B5CD1"/>
    <w:rsid w:val="008B7A8D"/>
    <w:rsid w:val="008C00B4"/>
    <w:rsid w:val="008C0D3A"/>
    <w:rsid w:val="008C0ED8"/>
    <w:rsid w:val="008C1668"/>
    <w:rsid w:val="008C2EB3"/>
    <w:rsid w:val="008C3605"/>
    <w:rsid w:val="008C3FAF"/>
    <w:rsid w:val="008C62AD"/>
    <w:rsid w:val="008C6A8C"/>
    <w:rsid w:val="008C6BEB"/>
    <w:rsid w:val="008C7614"/>
    <w:rsid w:val="008C7DE7"/>
    <w:rsid w:val="008D1717"/>
    <w:rsid w:val="008D174D"/>
    <w:rsid w:val="008D2E1A"/>
    <w:rsid w:val="008D2FF6"/>
    <w:rsid w:val="008D4D90"/>
    <w:rsid w:val="008D554A"/>
    <w:rsid w:val="008D5DC5"/>
    <w:rsid w:val="008E2B05"/>
    <w:rsid w:val="008E569D"/>
    <w:rsid w:val="008F0099"/>
    <w:rsid w:val="008F0605"/>
    <w:rsid w:val="008F0A60"/>
    <w:rsid w:val="008F1696"/>
    <w:rsid w:val="008F2DEC"/>
    <w:rsid w:val="008F3F14"/>
    <w:rsid w:val="008F4004"/>
    <w:rsid w:val="008F417E"/>
    <w:rsid w:val="008F5F7A"/>
    <w:rsid w:val="009000BE"/>
    <w:rsid w:val="00900C65"/>
    <w:rsid w:val="00902E57"/>
    <w:rsid w:val="00903920"/>
    <w:rsid w:val="00904305"/>
    <w:rsid w:val="009049D1"/>
    <w:rsid w:val="00904B63"/>
    <w:rsid w:val="00905A5F"/>
    <w:rsid w:val="009062BF"/>
    <w:rsid w:val="00906F7A"/>
    <w:rsid w:val="00910330"/>
    <w:rsid w:val="00910824"/>
    <w:rsid w:val="00910CCC"/>
    <w:rsid w:val="00913B9E"/>
    <w:rsid w:val="009141DF"/>
    <w:rsid w:val="009147D5"/>
    <w:rsid w:val="00916C07"/>
    <w:rsid w:val="00917120"/>
    <w:rsid w:val="009171A0"/>
    <w:rsid w:val="00920B77"/>
    <w:rsid w:val="00921A94"/>
    <w:rsid w:val="0092248C"/>
    <w:rsid w:val="00922DEC"/>
    <w:rsid w:val="00922FC1"/>
    <w:rsid w:val="00923232"/>
    <w:rsid w:val="009232EE"/>
    <w:rsid w:val="00923F25"/>
    <w:rsid w:val="0092466F"/>
    <w:rsid w:val="00925D56"/>
    <w:rsid w:val="0092640D"/>
    <w:rsid w:val="0092668F"/>
    <w:rsid w:val="009309F1"/>
    <w:rsid w:val="00930FCC"/>
    <w:rsid w:val="009361A2"/>
    <w:rsid w:val="009379DE"/>
    <w:rsid w:val="0094179F"/>
    <w:rsid w:val="00944853"/>
    <w:rsid w:val="00947D6C"/>
    <w:rsid w:val="009500BC"/>
    <w:rsid w:val="009501F6"/>
    <w:rsid w:val="00952542"/>
    <w:rsid w:val="009536A2"/>
    <w:rsid w:val="00956D8E"/>
    <w:rsid w:val="009575CF"/>
    <w:rsid w:val="009601DE"/>
    <w:rsid w:val="00961940"/>
    <w:rsid w:val="00961994"/>
    <w:rsid w:val="00962F5F"/>
    <w:rsid w:val="009632C5"/>
    <w:rsid w:val="00964E59"/>
    <w:rsid w:val="00965E91"/>
    <w:rsid w:val="009666C0"/>
    <w:rsid w:val="00966860"/>
    <w:rsid w:val="00967F46"/>
    <w:rsid w:val="00971C3A"/>
    <w:rsid w:val="00971C68"/>
    <w:rsid w:val="00972641"/>
    <w:rsid w:val="009727E2"/>
    <w:rsid w:val="00973A02"/>
    <w:rsid w:val="00974A06"/>
    <w:rsid w:val="00974B18"/>
    <w:rsid w:val="009751DC"/>
    <w:rsid w:val="00980270"/>
    <w:rsid w:val="00980D53"/>
    <w:rsid w:val="009810FB"/>
    <w:rsid w:val="00981759"/>
    <w:rsid w:val="00982570"/>
    <w:rsid w:val="0098306F"/>
    <w:rsid w:val="00983ECF"/>
    <w:rsid w:val="009846F1"/>
    <w:rsid w:val="00985089"/>
    <w:rsid w:val="009853F5"/>
    <w:rsid w:val="00985454"/>
    <w:rsid w:val="00986A71"/>
    <w:rsid w:val="00986CFB"/>
    <w:rsid w:val="00990736"/>
    <w:rsid w:val="00990C64"/>
    <w:rsid w:val="00991650"/>
    <w:rsid w:val="00991AD8"/>
    <w:rsid w:val="00991FC3"/>
    <w:rsid w:val="00992CA5"/>
    <w:rsid w:val="00993882"/>
    <w:rsid w:val="00993BC1"/>
    <w:rsid w:val="00994791"/>
    <w:rsid w:val="00994BF3"/>
    <w:rsid w:val="00997530"/>
    <w:rsid w:val="009A28AF"/>
    <w:rsid w:val="009A3AAC"/>
    <w:rsid w:val="009A5A09"/>
    <w:rsid w:val="009A6BE0"/>
    <w:rsid w:val="009A6E35"/>
    <w:rsid w:val="009A6E3B"/>
    <w:rsid w:val="009A7BE0"/>
    <w:rsid w:val="009B23BE"/>
    <w:rsid w:val="009B2E15"/>
    <w:rsid w:val="009B3E88"/>
    <w:rsid w:val="009B4B0D"/>
    <w:rsid w:val="009B6105"/>
    <w:rsid w:val="009C1A67"/>
    <w:rsid w:val="009C20ED"/>
    <w:rsid w:val="009C32A5"/>
    <w:rsid w:val="009C419C"/>
    <w:rsid w:val="009C5170"/>
    <w:rsid w:val="009C5B28"/>
    <w:rsid w:val="009C5E1A"/>
    <w:rsid w:val="009C60E1"/>
    <w:rsid w:val="009C648B"/>
    <w:rsid w:val="009C7269"/>
    <w:rsid w:val="009C7411"/>
    <w:rsid w:val="009D2F27"/>
    <w:rsid w:val="009D5A73"/>
    <w:rsid w:val="009D5B4E"/>
    <w:rsid w:val="009D5C70"/>
    <w:rsid w:val="009D7A98"/>
    <w:rsid w:val="009E07EA"/>
    <w:rsid w:val="009E0DFB"/>
    <w:rsid w:val="009E1059"/>
    <w:rsid w:val="009E120D"/>
    <w:rsid w:val="009E1234"/>
    <w:rsid w:val="009E3311"/>
    <w:rsid w:val="009E6159"/>
    <w:rsid w:val="009E6498"/>
    <w:rsid w:val="009F0360"/>
    <w:rsid w:val="009F0786"/>
    <w:rsid w:val="009F0EAB"/>
    <w:rsid w:val="009F104D"/>
    <w:rsid w:val="009F146E"/>
    <w:rsid w:val="009F14CE"/>
    <w:rsid w:val="009F228E"/>
    <w:rsid w:val="009F2E60"/>
    <w:rsid w:val="009F54AE"/>
    <w:rsid w:val="009F61A6"/>
    <w:rsid w:val="009F67CC"/>
    <w:rsid w:val="009F7643"/>
    <w:rsid w:val="009F7E1A"/>
    <w:rsid w:val="00A021C3"/>
    <w:rsid w:val="00A03FD8"/>
    <w:rsid w:val="00A052D8"/>
    <w:rsid w:val="00A1154D"/>
    <w:rsid w:val="00A12F4D"/>
    <w:rsid w:val="00A13F72"/>
    <w:rsid w:val="00A1552E"/>
    <w:rsid w:val="00A15D98"/>
    <w:rsid w:val="00A160BF"/>
    <w:rsid w:val="00A171D3"/>
    <w:rsid w:val="00A1741B"/>
    <w:rsid w:val="00A17719"/>
    <w:rsid w:val="00A2064B"/>
    <w:rsid w:val="00A20EFB"/>
    <w:rsid w:val="00A2115F"/>
    <w:rsid w:val="00A21A0A"/>
    <w:rsid w:val="00A24C1D"/>
    <w:rsid w:val="00A24C2F"/>
    <w:rsid w:val="00A24F37"/>
    <w:rsid w:val="00A27B3A"/>
    <w:rsid w:val="00A308DB"/>
    <w:rsid w:val="00A3110D"/>
    <w:rsid w:val="00A31871"/>
    <w:rsid w:val="00A31B2A"/>
    <w:rsid w:val="00A32543"/>
    <w:rsid w:val="00A3317C"/>
    <w:rsid w:val="00A37C87"/>
    <w:rsid w:val="00A431C7"/>
    <w:rsid w:val="00A43811"/>
    <w:rsid w:val="00A439DA"/>
    <w:rsid w:val="00A44347"/>
    <w:rsid w:val="00A45BD0"/>
    <w:rsid w:val="00A45DE3"/>
    <w:rsid w:val="00A500EE"/>
    <w:rsid w:val="00A51D62"/>
    <w:rsid w:val="00A5432E"/>
    <w:rsid w:val="00A55E93"/>
    <w:rsid w:val="00A56DAE"/>
    <w:rsid w:val="00A616E0"/>
    <w:rsid w:val="00A6232F"/>
    <w:rsid w:val="00A641B0"/>
    <w:rsid w:val="00A64291"/>
    <w:rsid w:val="00A649BB"/>
    <w:rsid w:val="00A66DF7"/>
    <w:rsid w:val="00A6703B"/>
    <w:rsid w:val="00A70E02"/>
    <w:rsid w:val="00A712F8"/>
    <w:rsid w:val="00A7252E"/>
    <w:rsid w:val="00A73197"/>
    <w:rsid w:val="00A73507"/>
    <w:rsid w:val="00A7459E"/>
    <w:rsid w:val="00A75998"/>
    <w:rsid w:val="00A7688B"/>
    <w:rsid w:val="00A8015E"/>
    <w:rsid w:val="00A80878"/>
    <w:rsid w:val="00A81B52"/>
    <w:rsid w:val="00A82AA1"/>
    <w:rsid w:val="00A82BB4"/>
    <w:rsid w:val="00A83FB0"/>
    <w:rsid w:val="00A905F5"/>
    <w:rsid w:val="00A90815"/>
    <w:rsid w:val="00A90E9D"/>
    <w:rsid w:val="00A925C9"/>
    <w:rsid w:val="00A92D91"/>
    <w:rsid w:val="00A95DB5"/>
    <w:rsid w:val="00A969EB"/>
    <w:rsid w:val="00A96B59"/>
    <w:rsid w:val="00AA4AFE"/>
    <w:rsid w:val="00AA55D2"/>
    <w:rsid w:val="00AA6BEE"/>
    <w:rsid w:val="00AB5F42"/>
    <w:rsid w:val="00AB67B2"/>
    <w:rsid w:val="00AB6B56"/>
    <w:rsid w:val="00AC0DA1"/>
    <w:rsid w:val="00AC1742"/>
    <w:rsid w:val="00AC1CF7"/>
    <w:rsid w:val="00AC2B52"/>
    <w:rsid w:val="00AC3995"/>
    <w:rsid w:val="00AC3EEF"/>
    <w:rsid w:val="00AC61A8"/>
    <w:rsid w:val="00AD0E3F"/>
    <w:rsid w:val="00AD1B31"/>
    <w:rsid w:val="00AD2642"/>
    <w:rsid w:val="00AD2800"/>
    <w:rsid w:val="00AD4629"/>
    <w:rsid w:val="00AD6ECF"/>
    <w:rsid w:val="00AD72CD"/>
    <w:rsid w:val="00AE0DA1"/>
    <w:rsid w:val="00AE1392"/>
    <w:rsid w:val="00AE4F48"/>
    <w:rsid w:val="00AE5974"/>
    <w:rsid w:val="00AE6A0B"/>
    <w:rsid w:val="00AE7A2F"/>
    <w:rsid w:val="00AE7CB0"/>
    <w:rsid w:val="00AF143D"/>
    <w:rsid w:val="00AF32EA"/>
    <w:rsid w:val="00AF55EF"/>
    <w:rsid w:val="00AF5B27"/>
    <w:rsid w:val="00AF7AC8"/>
    <w:rsid w:val="00B01286"/>
    <w:rsid w:val="00B01769"/>
    <w:rsid w:val="00B01B6B"/>
    <w:rsid w:val="00B06CD9"/>
    <w:rsid w:val="00B0743E"/>
    <w:rsid w:val="00B12FBB"/>
    <w:rsid w:val="00B20149"/>
    <w:rsid w:val="00B20E43"/>
    <w:rsid w:val="00B2117C"/>
    <w:rsid w:val="00B21811"/>
    <w:rsid w:val="00B22E0E"/>
    <w:rsid w:val="00B303B9"/>
    <w:rsid w:val="00B30A20"/>
    <w:rsid w:val="00B322CB"/>
    <w:rsid w:val="00B335C9"/>
    <w:rsid w:val="00B33A5B"/>
    <w:rsid w:val="00B33FB9"/>
    <w:rsid w:val="00B35F66"/>
    <w:rsid w:val="00B36D92"/>
    <w:rsid w:val="00B40E2C"/>
    <w:rsid w:val="00B410B9"/>
    <w:rsid w:val="00B4117A"/>
    <w:rsid w:val="00B42633"/>
    <w:rsid w:val="00B42A4C"/>
    <w:rsid w:val="00B44520"/>
    <w:rsid w:val="00B44C1C"/>
    <w:rsid w:val="00B45036"/>
    <w:rsid w:val="00B46119"/>
    <w:rsid w:val="00B5016E"/>
    <w:rsid w:val="00B502BF"/>
    <w:rsid w:val="00B52C79"/>
    <w:rsid w:val="00B534DA"/>
    <w:rsid w:val="00B55CA4"/>
    <w:rsid w:val="00B57C9E"/>
    <w:rsid w:val="00B616CD"/>
    <w:rsid w:val="00B61966"/>
    <w:rsid w:val="00B62726"/>
    <w:rsid w:val="00B6336D"/>
    <w:rsid w:val="00B64032"/>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96C69"/>
    <w:rsid w:val="00BA0965"/>
    <w:rsid w:val="00BA2E7F"/>
    <w:rsid w:val="00BA4BA8"/>
    <w:rsid w:val="00BB1681"/>
    <w:rsid w:val="00BB203F"/>
    <w:rsid w:val="00BB4B24"/>
    <w:rsid w:val="00BB6B52"/>
    <w:rsid w:val="00BC1F50"/>
    <w:rsid w:val="00BC207F"/>
    <w:rsid w:val="00BC23B8"/>
    <w:rsid w:val="00BC3D1D"/>
    <w:rsid w:val="00BC6ABA"/>
    <w:rsid w:val="00BD13B6"/>
    <w:rsid w:val="00BD1DD0"/>
    <w:rsid w:val="00BD29F1"/>
    <w:rsid w:val="00BD4DF6"/>
    <w:rsid w:val="00BD5404"/>
    <w:rsid w:val="00BD5862"/>
    <w:rsid w:val="00BD63BE"/>
    <w:rsid w:val="00BD6F9A"/>
    <w:rsid w:val="00BE0475"/>
    <w:rsid w:val="00BE0B08"/>
    <w:rsid w:val="00BE294C"/>
    <w:rsid w:val="00BE308A"/>
    <w:rsid w:val="00BE4553"/>
    <w:rsid w:val="00BE5423"/>
    <w:rsid w:val="00BE589F"/>
    <w:rsid w:val="00BF0F97"/>
    <w:rsid w:val="00BF2B93"/>
    <w:rsid w:val="00BF2C40"/>
    <w:rsid w:val="00BF2DF4"/>
    <w:rsid w:val="00BF4B90"/>
    <w:rsid w:val="00BF4F36"/>
    <w:rsid w:val="00BF5756"/>
    <w:rsid w:val="00BF762D"/>
    <w:rsid w:val="00BF780B"/>
    <w:rsid w:val="00C00128"/>
    <w:rsid w:val="00C02236"/>
    <w:rsid w:val="00C02C23"/>
    <w:rsid w:val="00C02C6A"/>
    <w:rsid w:val="00C05443"/>
    <w:rsid w:val="00C05589"/>
    <w:rsid w:val="00C075A4"/>
    <w:rsid w:val="00C10B80"/>
    <w:rsid w:val="00C10D1F"/>
    <w:rsid w:val="00C13E67"/>
    <w:rsid w:val="00C15742"/>
    <w:rsid w:val="00C15AB7"/>
    <w:rsid w:val="00C16031"/>
    <w:rsid w:val="00C17A13"/>
    <w:rsid w:val="00C20B8C"/>
    <w:rsid w:val="00C24191"/>
    <w:rsid w:val="00C24355"/>
    <w:rsid w:val="00C24C23"/>
    <w:rsid w:val="00C25057"/>
    <w:rsid w:val="00C25696"/>
    <w:rsid w:val="00C279DD"/>
    <w:rsid w:val="00C315EE"/>
    <w:rsid w:val="00C321FA"/>
    <w:rsid w:val="00C32B1D"/>
    <w:rsid w:val="00C32DEF"/>
    <w:rsid w:val="00C333A0"/>
    <w:rsid w:val="00C34D0E"/>
    <w:rsid w:val="00C351B7"/>
    <w:rsid w:val="00C365BA"/>
    <w:rsid w:val="00C36E90"/>
    <w:rsid w:val="00C37760"/>
    <w:rsid w:val="00C379C4"/>
    <w:rsid w:val="00C408EC"/>
    <w:rsid w:val="00C40BC0"/>
    <w:rsid w:val="00C41E75"/>
    <w:rsid w:val="00C427D6"/>
    <w:rsid w:val="00C43697"/>
    <w:rsid w:val="00C45064"/>
    <w:rsid w:val="00C4592B"/>
    <w:rsid w:val="00C520F5"/>
    <w:rsid w:val="00C5330F"/>
    <w:rsid w:val="00C53C3B"/>
    <w:rsid w:val="00C54A1A"/>
    <w:rsid w:val="00C557D4"/>
    <w:rsid w:val="00C55A6C"/>
    <w:rsid w:val="00C5617B"/>
    <w:rsid w:val="00C6025D"/>
    <w:rsid w:val="00C619D0"/>
    <w:rsid w:val="00C61B37"/>
    <w:rsid w:val="00C627DA"/>
    <w:rsid w:val="00C7012E"/>
    <w:rsid w:val="00C704A8"/>
    <w:rsid w:val="00C7097C"/>
    <w:rsid w:val="00C70AD9"/>
    <w:rsid w:val="00C72374"/>
    <w:rsid w:val="00C7667F"/>
    <w:rsid w:val="00C774FA"/>
    <w:rsid w:val="00C77545"/>
    <w:rsid w:val="00C77CDA"/>
    <w:rsid w:val="00C81187"/>
    <w:rsid w:val="00C82339"/>
    <w:rsid w:val="00C83686"/>
    <w:rsid w:val="00C84BEF"/>
    <w:rsid w:val="00C84D5A"/>
    <w:rsid w:val="00C851FC"/>
    <w:rsid w:val="00C860DE"/>
    <w:rsid w:val="00C867FB"/>
    <w:rsid w:val="00C90227"/>
    <w:rsid w:val="00C915DE"/>
    <w:rsid w:val="00C929DD"/>
    <w:rsid w:val="00C93698"/>
    <w:rsid w:val="00C94A0A"/>
    <w:rsid w:val="00C94A46"/>
    <w:rsid w:val="00CA0412"/>
    <w:rsid w:val="00CA1F00"/>
    <w:rsid w:val="00CA2093"/>
    <w:rsid w:val="00CA20E5"/>
    <w:rsid w:val="00CA2EE6"/>
    <w:rsid w:val="00CA33C7"/>
    <w:rsid w:val="00CA458C"/>
    <w:rsid w:val="00CA5F04"/>
    <w:rsid w:val="00CA61A0"/>
    <w:rsid w:val="00CA71D9"/>
    <w:rsid w:val="00CB022F"/>
    <w:rsid w:val="00CB1C93"/>
    <w:rsid w:val="00CB462E"/>
    <w:rsid w:val="00CB4BAA"/>
    <w:rsid w:val="00CB7FE9"/>
    <w:rsid w:val="00CC03DA"/>
    <w:rsid w:val="00CC3B51"/>
    <w:rsid w:val="00CC400E"/>
    <w:rsid w:val="00CC5EE3"/>
    <w:rsid w:val="00CC78E0"/>
    <w:rsid w:val="00CC7D21"/>
    <w:rsid w:val="00CD11B6"/>
    <w:rsid w:val="00CD4EFE"/>
    <w:rsid w:val="00CE2F33"/>
    <w:rsid w:val="00CE5DF7"/>
    <w:rsid w:val="00CE61F8"/>
    <w:rsid w:val="00CF0312"/>
    <w:rsid w:val="00CF0562"/>
    <w:rsid w:val="00CF0BBA"/>
    <w:rsid w:val="00CF198E"/>
    <w:rsid w:val="00CF2F46"/>
    <w:rsid w:val="00CF3028"/>
    <w:rsid w:val="00CF7201"/>
    <w:rsid w:val="00CF7CB1"/>
    <w:rsid w:val="00D0059B"/>
    <w:rsid w:val="00D01018"/>
    <w:rsid w:val="00D04910"/>
    <w:rsid w:val="00D04B01"/>
    <w:rsid w:val="00D076D5"/>
    <w:rsid w:val="00D10067"/>
    <w:rsid w:val="00D100BF"/>
    <w:rsid w:val="00D12812"/>
    <w:rsid w:val="00D13013"/>
    <w:rsid w:val="00D15723"/>
    <w:rsid w:val="00D1795D"/>
    <w:rsid w:val="00D17F46"/>
    <w:rsid w:val="00D207E3"/>
    <w:rsid w:val="00D2213B"/>
    <w:rsid w:val="00D227C2"/>
    <w:rsid w:val="00D245FB"/>
    <w:rsid w:val="00D254A5"/>
    <w:rsid w:val="00D25C6C"/>
    <w:rsid w:val="00D30EC4"/>
    <w:rsid w:val="00D33375"/>
    <w:rsid w:val="00D352D9"/>
    <w:rsid w:val="00D373E1"/>
    <w:rsid w:val="00D3753F"/>
    <w:rsid w:val="00D37A4B"/>
    <w:rsid w:val="00D41FA8"/>
    <w:rsid w:val="00D42417"/>
    <w:rsid w:val="00D4297F"/>
    <w:rsid w:val="00D46D94"/>
    <w:rsid w:val="00D4719E"/>
    <w:rsid w:val="00D479C9"/>
    <w:rsid w:val="00D5257C"/>
    <w:rsid w:val="00D528DB"/>
    <w:rsid w:val="00D52ADF"/>
    <w:rsid w:val="00D53A0D"/>
    <w:rsid w:val="00D554A2"/>
    <w:rsid w:val="00D55B8A"/>
    <w:rsid w:val="00D55CB9"/>
    <w:rsid w:val="00D571DE"/>
    <w:rsid w:val="00D57DE9"/>
    <w:rsid w:val="00D60210"/>
    <w:rsid w:val="00D603FC"/>
    <w:rsid w:val="00D60732"/>
    <w:rsid w:val="00D61199"/>
    <w:rsid w:val="00D61B62"/>
    <w:rsid w:val="00D63410"/>
    <w:rsid w:val="00D64255"/>
    <w:rsid w:val="00D65FFD"/>
    <w:rsid w:val="00D660EB"/>
    <w:rsid w:val="00D66261"/>
    <w:rsid w:val="00D66655"/>
    <w:rsid w:val="00D66C23"/>
    <w:rsid w:val="00D7035E"/>
    <w:rsid w:val="00D704CC"/>
    <w:rsid w:val="00D713CE"/>
    <w:rsid w:val="00D71DFC"/>
    <w:rsid w:val="00D726F8"/>
    <w:rsid w:val="00D7624B"/>
    <w:rsid w:val="00D76CF7"/>
    <w:rsid w:val="00D77B69"/>
    <w:rsid w:val="00D77F76"/>
    <w:rsid w:val="00D803BD"/>
    <w:rsid w:val="00D8143F"/>
    <w:rsid w:val="00D815E8"/>
    <w:rsid w:val="00D82746"/>
    <w:rsid w:val="00D83489"/>
    <w:rsid w:val="00D843C5"/>
    <w:rsid w:val="00D84706"/>
    <w:rsid w:val="00D84C83"/>
    <w:rsid w:val="00D91BC2"/>
    <w:rsid w:val="00D91CEF"/>
    <w:rsid w:val="00D93106"/>
    <w:rsid w:val="00D93DB0"/>
    <w:rsid w:val="00D94CCF"/>
    <w:rsid w:val="00D94CD1"/>
    <w:rsid w:val="00D96C21"/>
    <w:rsid w:val="00D9796A"/>
    <w:rsid w:val="00DA0E06"/>
    <w:rsid w:val="00DA3282"/>
    <w:rsid w:val="00DA40F0"/>
    <w:rsid w:val="00DA5801"/>
    <w:rsid w:val="00DA6090"/>
    <w:rsid w:val="00DA6CF2"/>
    <w:rsid w:val="00DA6EF0"/>
    <w:rsid w:val="00DB0936"/>
    <w:rsid w:val="00DB4209"/>
    <w:rsid w:val="00DB71BA"/>
    <w:rsid w:val="00DB739F"/>
    <w:rsid w:val="00DB7E31"/>
    <w:rsid w:val="00DC1BD4"/>
    <w:rsid w:val="00DC1CC9"/>
    <w:rsid w:val="00DC2C2D"/>
    <w:rsid w:val="00DC38BA"/>
    <w:rsid w:val="00DC3C84"/>
    <w:rsid w:val="00DC3ED1"/>
    <w:rsid w:val="00DC4628"/>
    <w:rsid w:val="00DC6BEA"/>
    <w:rsid w:val="00DC7736"/>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09F8"/>
    <w:rsid w:val="00DF2C39"/>
    <w:rsid w:val="00DF2F7E"/>
    <w:rsid w:val="00DF3BA0"/>
    <w:rsid w:val="00DF3BA3"/>
    <w:rsid w:val="00DF5756"/>
    <w:rsid w:val="00DF57F1"/>
    <w:rsid w:val="00DF70D9"/>
    <w:rsid w:val="00E00927"/>
    <w:rsid w:val="00E0371E"/>
    <w:rsid w:val="00E03B56"/>
    <w:rsid w:val="00E06013"/>
    <w:rsid w:val="00E06442"/>
    <w:rsid w:val="00E06672"/>
    <w:rsid w:val="00E1019A"/>
    <w:rsid w:val="00E10AB6"/>
    <w:rsid w:val="00E11A38"/>
    <w:rsid w:val="00E13003"/>
    <w:rsid w:val="00E13A92"/>
    <w:rsid w:val="00E16AF8"/>
    <w:rsid w:val="00E16D1A"/>
    <w:rsid w:val="00E24C4B"/>
    <w:rsid w:val="00E27695"/>
    <w:rsid w:val="00E279C3"/>
    <w:rsid w:val="00E27BE9"/>
    <w:rsid w:val="00E315C8"/>
    <w:rsid w:val="00E3278B"/>
    <w:rsid w:val="00E35B7D"/>
    <w:rsid w:val="00E35F5F"/>
    <w:rsid w:val="00E368D6"/>
    <w:rsid w:val="00E37B85"/>
    <w:rsid w:val="00E37CF7"/>
    <w:rsid w:val="00E403BF"/>
    <w:rsid w:val="00E41819"/>
    <w:rsid w:val="00E41939"/>
    <w:rsid w:val="00E4401A"/>
    <w:rsid w:val="00E44AE6"/>
    <w:rsid w:val="00E46F66"/>
    <w:rsid w:val="00E47383"/>
    <w:rsid w:val="00E51EF2"/>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3E5E"/>
    <w:rsid w:val="00E74753"/>
    <w:rsid w:val="00E757B4"/>
    <w:rsid w:val="00E779B7"/>
    <w:rsid w:val="00E77A50"/>
    <w:rsid w:val="00E8084A"/>
    <w:rsid w:val="00E810A3"/>
    <w:rsid w:val="00E812B2"/>
    <w:rsid w:val="00E84996"/>
    <w:rsid w:val="00E84E10"/>
    <w:rsid w:val="00E8770E"/>
    <w:rsid w:val="00E905D4"/>
    <w:rsid w:val="00E91FD4"/>
    <w:rsid w:val="00E924FC"/>
    <w:rsid w:val="00E948E4"/>
    <w:rsid w:val="00E94D94"/>
    <w:rsid w:val="00E96270"/>
    <w:rsid w:val="00E96345"/>
    <w:rsid w:val="00E96E76"/>
    <w:rsid w:val="00E973BF"/>
    <w:rsid w:val="00E97E45"/>
    <w:rsid w:val="00EA0C3D"/>
    <w:rsid w:val="00EA2F5B"/>
    <w:rsid w:val="00EA3223"/>
    <w:rsid w:val="00EA369C"/>
    <w:rsid w:val="00EA3C99"/>
    <w:rsid w:val="00EA52B6"/>
    <w:rsid w:val="00EA5B71"/>
    <w:rsid w:val="00EA755E"/>
    <w:rsid w:val="00EB0163"/>
    <w:rsid w:val="00EB293E"/>
    <w:rsid w:val="00EB2A7D"/>
    <w:rsid w:val="00EB3649"/>
    <w:rsid w:val="00EB3985"/>
    <w:rsid w:val="00EB4A80"/>
    <w:rsid w:val="00EB6B24"/>
    <w:rsid w:val="00EB7D33"/>
    <w:rsid w:val="00EC0443"/>
    <w:rsid w:val="00EC076F"/>
    <w:rsid w:val="00EC17A9"/>
    <w:rsid w:val="00EC1D6A"/>
    <w:rsid w:val="00EC2919"/>
    <w:rsid w:val="00EC35EA"/>
    <w:rsid w:val="00EC61FA"/>
    <w:rsid w:val="00EC6954"/>
    <w:rsid w:val="00ED042E"/>
    <w:rsid w:val="00ED28F2"/>
    <w:rsid w:val="00ED3465"/>
    <w:rsid w:val="00ED3E7D"/>
    <w:rsid w:val="00ED43F3"/>
    <w:rsid w:val="00ED5039"/>
    <w:rsid w:val="00ED6528"/>
    <w:rsid w:val="00ED7354"/>
    <w:rsid w:val="00ED7A4F"/>
    <w:rsid w:val="00EE0069"/>
    <w:rsid w:val="00EE2390"/>
    <w:rsid w:val="00EE2D1C"/>
    <w:rsid w:val="00EE50D2"/>
    <w:rsid w:val="00EE53D3"/>
    <w:rsid w:val="00EE5730"/>
    <w:rsid w:val="00EE574A"/>
    <w:rsid w:val="00EE59C2"/>
    <w:rsid w:val="00EE76C5"/>
    <w:rsid w:val="00EF249A"/>
    <w:rsid w:val="00EF347D"/>
    <w:rsid w:val="00EF3E6A"/>
    <w:rsid w:val="00EF415A"/>
    <w:rsid w:val="00EF46A2"/>
    <w:rsid w:val="00EF61F4"/>
    <w:rsid w:val="00F00259"/>
    <w:rsid w:val="00F026D5"/>
    <w:rsid w:val="00F028D8"/>
    <w:rsid w:val="00F02BFD"/>
    <w:rsid w:val="00F045AD"/>
    <w:rsid w:val="00F05414"/>
    <w:rsid w:val="00F05D6B"/>
    <w:rsid w:val="00F07336"/>
    <w:rsid w:val="00F07914"/>
    <w:rsid w:val="00F10753"/>
    <w:rsid w:val="00F10FA6"/>
    <w:rsid w:val="00F15587"/>
    <w:rsid w:val="00F1599B"/>
    <w:rsid w:val="00F15ACC"/>
    <w:rsid w:val="00F178A6"/>
    <w:rsid w:val="00F20AEF"/>
    <w:rsid w:val="00F2228E"/>
    <w:rsid w:val="00F22A97"/>
    <w:rsid w:val="00F23533"/>
    <w:rsid w:val="00F23E7C"/>
    <w:rsid w:val="00F25372"/>
    <w:rsid w:val="00F26E4E"/>
    <w:rsid w:val="00F27614"/>
    <w:rsid w:val="00F305A7"/>
    <w:rsid w:val="00F31DC7"/>
    <w:rsid w:val="00F326B3"/>
    <w:rsid w:val="00F337AC"/>
    <w:rsid w:val="00F35EAD"/>
    <w:rsid w:val="00F36057"/>
    <w:rsid w:val="00F36940"/>
    <w:rsid w:val="00F40A01"/>
    <w:rsid w:val="00F4115C"/>
    <w:rsid w:val="00F411CB"/>
    <w:rsid w:val="00F443C6"/>
    <w:rsid w:val="00F45742"/>
    <w:rsid w:val="00F47A70"/>
    <w:rsid w:val="00F507F6"/>
    <w:rsid w:val="00F51A73"/>
    <w:rsid w:val="00F52712"/>
    <w:rsid w:val="00F53AA6"/>
    <w:rsid w:val="00F54087"/>
    <w:rsid w:val="00F55F14"/>
    <w:rsid w:val="00F56824"/>
    <w:rsid w:val="00F570E0"/>
    <w:rsid w:val="00F57191"/>
    <w:rsid w:val="00F62E54"/>
    <w:rsid w:val="00F63C10"/>
    <w:rsid w:val="00F63EBA"/>
    <w:rsid w:val="00F63FAF"/>
    <w:rsid w:val="00F64EFC"/>
    <w:rsid w:val="00F65818"/>
    <w:rsid w:val="00F7052B"/>
    <w:rsid w:val="00F74BC5"/>
    <w:rsid w:val="00F74CEC"/>
    <w:rsid w:val="00F75CC6"/>
    <w:rsid w:val="00F7632B"/>
    <w:rsid w:val="00F805D5"/>
    <w:rsid w:val="00F80F6C"/>
    <w:rsid w:val="00F8269D"/>
    <w:rsid w:val="00F82BCE"/>
    <w:rsid w:val="00F84248"/>
    <w:rsid w:val="00F854FE"/>
    <w:rsid w:val="00F868A2"/>
    <w:rsid w:val="00F8793E"/>
    <w:rsid w:val="00F91587"/>
    <w:rsid w:val="00F943AD"/>
    <w:rsid w:val="00F95373"/>
    <w:rsid w:val="00F960C4"/>
    <w:rsid w:val="00F96207"/>
    <w:rsid w:val="00F96F2D"/>
    <w:rsid w:val="00F97372"/>
    <w:rsid w:val="00FA03F2"/>
    <w:rsid w:val="00FA2369"/>
    <w:rsid w:val="00FA2D00"/>
    <w:rsid w:val="00FA37DD"/>
    <w:rsid w:val="00FA5256"/>
    <w:rsid w:val="00FB1707"/>
    <w:rsid w:val="00FB1BF9"/>
    <w:rsid w:val="00FB41E1"/>
    <w:rsid w:val="00FB6150"/>
    <w:rsid w:val="00FB7807"/>
    <w:rsid w:val="00FB7AB0"/>
    <w:rsid w:val="00FC1EA9"/>
    <w:rsid w:val="00FC26B5"/>
    <w:rsid w:val="00FC54F6"/>
    <w:rsid w:val="00FC5505"/>
    <w:rsid w:val="00FC5EF5"/>
    <w:rsid w:val="00FD14C0"/>
    <w:rsid w:val="00FD1B1E"/>
    <w:rsid w:val="00FD48F4"/>
    <w:rsid w:val="00FD577E"/>
    <w:rsid w:val="00FD65F1"/>
    <w:rsid w:val="00FD71D3"/>
    <w:rsid w:val="00FE09E0"/>
    <w:rsid w:val="00FE1B20"/>
    <w:rsid w:val="00FE21EF"/>
    <w:rsid w:val="00FE37C1"/>
    <w:rsid w:val="00FE42E2"/>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5008F31"/>
  <w15:docId w15:val="{BF235E1B-2729-474E-9E0A-9BE2545F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1778F1"/>
    <w:rPr>
      <w:rFonts w:ascii="Courier" w:hAnsi="Courier"/>
      <w:sz w:val="24"/>
    </w:rPr>
  </w:style>
  <w:style w:type="character" w:customStyle="1" w:styleId="UnresolvedMention1">
    <w:name w:val="Unresolved Mention1"/>
    <w:basedOn w:val="DefaultParagraphFont"/>
    <w:uiPriority w:val="99"/>
    <w:semiHidden/>
    <w:unhideWhenUsed/>
    <w:rsid w:val="00C83686"/>
    <w:rPr>
      <w:color w:val="605E5C"/>
      <w:shd w:val="clear" w:color="auto" w:fill="E1DFDD"/>
    </w:rPr>
  </w:style>
  <w:style w:type="paragraph" w:customStyle="1" w:styleId="Level1">
    <w:name w:val="Level 1"/>
    <w:basedOn w:val="Normal"/>
    <w:uiPriority w:val="99"/>
    <w:rsid w:val="00EC076F"/>
    <w:pPr>
      <w:numPr>
        <w:numId w:val="21"/>
      </w:numPr>
      <w:overflowPunct/>
      <w:ind w:left="474" w:hanging="186"/>
      <w:textAlignment w:val="auto"/>
      <w:outlineLvl w:val="0"/>
    </w:pPr>
    <w:rPr>
      <w:rFonts w:ascii="Times New Roman" w:hAnsi="Times New Roman"/>
      <w:szCs w:val="24"/>
    </w:rPr>
  </w:style>
  <w:style w:type="paragraph" w:customStyle="1" w:styleId="p12">
    <w:name w:val="p12"/>
    <w:basedOn w:val="Normal"/>
    <w:rsid w:val="00765965"/>
    <w:pPr>
      <w:overflowPunct/>
      <w:ind w:firstLine="260"/>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3">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53238834">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55526642">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0282742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67137526">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0022126">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22779055">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97751974">
      <w:bodyDiv w:val="1"/>
      <w:marLeft w:val="0"/>
      <w:marRight w:val="0"/>
      <w:marTop w:val="0"/>
      <w:marBottom w:val="0"/>
      <w:divBdr>
        <w:top w:val="none" w:sz="0" w:space="0" w:color="auto"/>
        <w:left w:val="none" w:sz="0" w:space="0" w:color="auto"/>
        <w:bottom w:val="none" w:sz="0" w:space="0" w:color="auto"/>
        <w:right w:val="none" w:sz="0" w:space="0" w:color="auto"/>
      </w:divBdr>
    </w:div>
    <w:div w:id="1163817812">
      <w:bodyDiv w:val="1"/>
      <w:marLeft w:val="0"/>
      <w:marRight w:val="0"/>
      <w:marTop w:val="0"/>
      <w:marBottom w:val="0"/>
      <w:divBdr>
        <w:top w:val="none" w:sz="0" w:space="0" w:color="auto"/>
        <w:left w:val="none" w:sz="0" w:space="0" w:color="auto"/>
        <w:bottom w:val="none" w:sz="0" w:space="0" w:color="auto"/>
        <w:right w:val="none" w:sz="0" w:space="0" w:color="auto"/>
      </w:divBdr>
    </w:div>
    <w:div w:id="1197740011">
      <w:bodyDiv w:val="1"/>
      <w:marLeft w:val="0"/>
      <w:marRight w:val="0"/>
      <w:marTop w:val="0"/>
      <w:marBottom w:val="0"/>
      <w:divBdr>
        <w:top w:val="none" w:sz="0" w:space="0" w:color="auto"/>
        <w:left w:val="none" w:sz="0" w:space="0" w:color="auto"/>
        <w:bottom w:val="none" w:sz="0" w:space="0" w:color="auto"/>
        <w:right w:val="none" w:sz="0" w:space="0" w:color="auto"/>
      </w:divBdr>
    </w:div>
    <w:div w:id="1212107590">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2589880">
      <w:bodyDiv w:val="1"/>
      <w:marLeft w:val="0"/>
      <w:marRight w:val="0"/>
      <w:marTop w:val="0"/>
      <w:marBottom w:val="0"/>
      <w:divBdr>
        <w:top w:val="none" w:sz="0" w:space="0" w:color="auto"/>
        <w:left w:val="none" w:sz="0" w:space="0" w:color="auto"/>
        <w:bottom w:val="none" w:sz="0" w:space="0" w:color="auto"/>
        <w:right w:val="none" w:sz="0" w:space="0" w:color="auto"/>
      </w:divBdr>
    </w:div>
    <w:div w:id="1347247505">
      <w:bodyDiv w:val="1"/>
      <w:marLeft w:val="0"/>
      <w:marRight w:val="0"/>
      <w:marTop w:val="0"/>
      <w:marBottom w:val="0"/>
      <w:divBdr>
        <w:top w:val="none" w:sz="0" w:space="0" w:color="auto"/>
        <w:left w:val="none" w:sz="0" w:space="0" w:color="auto"/>
        <w:bottom w:val="none" w:sz="0" w:space="0" w:color="auto"/>
        <w:right w:val="none" w:sz="0" w:space="0" w:color="auto"/>
      </w:divBdr>
    </w:div>
    <w:div w:id="1400203554">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2036429">
      <w:bodyDiv w:val="1"/>
      <w:marLeft w:val="0"/>
      <w:marRight w:val="0"/>
      <w:marTop w:val="0"/>
      <w:marBottom w:val="0"/>
      <w:divBdr>
        <w:top w:val="none" w:sz="0" w:space="0" w:color="auto"/>
        <w:left w:val="none" w:sz="0" w:space="0" w:color="auto"/>
        <w:bottom w:val="none" w:sz="0" w:space="0" w:color="auto"/>
        <w:right w:val="none" w:sz="0" w:space="0" w:color="auto"/>
      </w:divBdr>
    </w:div>
    <w:div w:id="1590966564">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12220569">
      <w:bodyDiv w:val="1"/>
      <w:marLeft w:val="0"/>
      <w:marRight w:val="0"/>
      <w:marTop w:val="0"/>
      <w:marBottom w:val="0"/>
      <w:divBdr>
        <w:top w:val="none" w:sz="0" w:space="0" w:color="auto"/>
        <w:left w:val="none" w:sz="0" w:space="0" w:color="auto"/>
        <w:bottom w:val="none" w:sz="0" w:space="0" w:color="auto"/>
        <w:right w:val="none" w:sz="0" w:space="0" w:color="auto"/>
      </w:divBdr>
    </w:div>
    <w:div w:id="172767632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8964469">
      <w:bodyDiv w:val="1"/>
      <w:marLeft w:val="0"/>
      <w:marRight w:val="0"/>
      <w:marTop w:val="0"/>
      <w:marBottom w:val="0"/>
      <w:divBdr>
        <w:top w:val="none" w:sz="0" w:space="0" w:color="auto"/>
        <w:left w:val="none" w:sz="0" w:space="0" w:color="auto"/>
        <w:bottom w:val="none" w:sz="0" w:space="0" w:color="auto"/>
        <w:right w:val="none" w:sz="0" w:space="0" w:color="auto"/>
      </w:divBdr>
    </w:div>
    <w:div w:id="1757240216">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72166744">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3448420">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97605473">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naics4_9992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rs.fns.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5" ma:contentTypeDescription="Create a new document." ma:contentTypeScope="" ma:versionID="48fdd6901cc5316e48bba1fe782cf0f3">
  <xsd:schema xmlns:xsd="http://www.w3.org/2001/XMLSchema" xmlns:xs="http://www.w3.org/2001/XMLSchema" xmlns:p="http://schemas.microsoft.com/office/2006/metadata/properties" xmlns:ns1="http://schemas.microsoft.com/sharepoint/v3" xmlns:ns3="fdc81ec3-f4f6-4609-b50f-04d22d16fef5" xmlns:ns4="c442bec3-5de2-4848-8046-1525657b99f6" targetNamespace="http://schemas.microsoft.com/office/2006/metadata/properties" ma:root="true" ma:fieldsID="22f65a06fbd319f290d11ced73ebeaa7" ns1:_="" ns3:_="" ns4:_="">
    <xsd:import namespace="http://schemas.microsoft.com/sharepoint/v3"/>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1353DC85-2317-4C47-8703-213B69D7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http://purl.org/dc/dcmitype/"/>
    <ds:schemaRef ds:uri="c442bec3-5de2-4848-8046-1525657b99f6"/>
    <ds:schemaRef ds:uri="fdc81ec3-f4f6-4609-b50f-04d22d16fef5"/>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082332A-CC95-4B1A-B0B8-8E1EF1C7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4183</Words>
  <Characters>25071</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29196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2</cp:revision>
  <cp:lastPrinted>2013-08-08T14:23:00Z</cp:lastPrinted>
  <dcterms:created xsi:type="dcterms:W3CDTF">2020-03-09T11:36:00Z</dcterms:created>
  <dcterms:modified xsi:type="dcterms:W3CDTF">2020-03-09T11:36:00Z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