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C2611" w14:textId="77777777" w:rsidR="004A42C5" w:rsidRPr="004A42C5" w:rsidRDefault="004A42C5" w:rsidP="00CC45D8">
      <w:pPr>
        <w:jc w:val="center"/>
        <w:rPr>
          <w:rFonts w:ascii="Times New Roman" w:hAnsi="Times New Roman"/>
          <w:bCs/>
          <w:sz w:val="24"/>
        </w:rPr>
      </w:pPr>
      <w:bookmarkStart w:id="0" w:name="_GoBack"/>
      <w:bookmarkEnd w:id="0"/>
      <w:r w:rsidRPr="004A42C5">
        <w:rPr>
          <w:rFonts w:ascii="Times New Roman" w:hAnsi="Times New Roman"/>
          <w:bCs/>
          <w:sz w:val="24"/>
        </w:rPr>
        <w:t>National Credit Union Administration</w:t>
      </w:r>
    </w:p>
    <w:p w14:paraId="56CD16A4" w14:textId="77777777" w:rsidR="004A42C5" w:rsidRPr="004A42C5" w:rsidRDefault="004A42C5" w:rsidP="004A42C5">
      <w:pPr>
        <w:ind w:left="-360" w:right="-360"/>
        <w:jc w:val="center"/>
        <w:rPr>
          <w:rFonts w:ascii="Times New Roman" w:hAnsi="Times New Roman"/>
          <w:b/>
          <w:bCs/>
          <w:sz w:val="24"/>
        </w:rPr>
      </w:pPr>
      <w:r w:rsidRPr="004A42C5">
        <w:rPr>
          <w:rFonts w:ascii="Times New Roman" w:hAnsi="Times New Roman"/>
          <w:b/>
          <w:bCs/>
          <w:sz w:val="24"/>
        </w:rPr>
        <w:t>SUPPORTING STATEMENT</w:t>
      </w:r>
    </w:p>
    <w:p w14:paraId="14EA81D3" w14:textId="77777777" w:rsidR="004A42C5" w:rsidRPr="004A42C5" w:rsidRDefault="004A42C5" w:rsidP="004A42C5">
      <w:pPr>
        <w:rPr>
          <w:rFonts w:ascii="Times New Roman" w:hAnsi="Times New Roman"/>
          <w:sz w:val="24"/>
        </w:rPr>
      </w:pPr>
    </w:p>
    <w:p w14:paraId="038332E1" w14:textId="032D9AD0" w:rsidR="00AE61B0" w:rsidRDefault="004A42C5" w:rsidP="00AE61B0">
      <w:pPr>
        <w:jc w:val="center"/>
        <w:rPr>
          <w:rFonts w:ascii="Times New Roman" w:hAnsi="Times New Roman"/>
          <w:sz w:val="24"/>
        </w:rPr>
      </w:pPr>
      <w:r w:rsidRPr="00AE61B0">
        <w:rPr>
          <w:rFonts w:ascii="Times New Roman" w:hAnsi="Times New Roman"/>
          <w:sz w:val="24"/>
        </w:rPr>
        <w:t xml:space="preserve">Interpretive Ruling and Policy Statement </w:t>
      </w:r>
      <w:r w:rsidR="00AE61B0">
        <w:rPr>
          <w:rFonts w:ascii="Times New Roman" w:hAnsi="Times New Roman"/>
          <w:sz w:val="24"/>
        </w:rPr>
        <w:t xml:space="preserve">(IRPS) </w:t>
      </w:r>
      <w:r w:rsidR="00545A2E">
        <w:rPr>
          <w:rFonts w:ascii="Times New Roman" w:hAnsi="Times New Roman"/>
          <w:sz w:val="24"/>
        </w:rPr>
        <w:t>19-1</w:t>
      </w:r>
      <w:r w:rsidR="00AE61B0">
        <w:rPr>
          <w:rFonts w:ascii="Times New Roman" w:hAnsi="Times New Roman"/>
          <w:sz w:val="24"/>
        </w:rPr>
        <w:t>;</w:t>
      </w:r>
    </w:p>
    <w:p w14:paraId="61B5C123" w14:textId="304DEE88" w:rsidR="00476C5E" w:rsidRDefault="00476C5E" w:rsidP="00476C5E">
      <w:pPr>
        <w:jc w:val="center"/>
        <w:rPr>
          <w:rFonts w:ascii="Times New Roman" w:hAnsi="Times New Roman"/>
          <w:sz w:val="24"/>
        </w:rPr>
      </w:pPr>
      <w:r w:rsidRPr="00476C5E">
        <w:rPr>
          <w:rFonts w:ascii="Times New Roman" w:hAnsi="Times New Roman"/>
          <w:sz w:val="24"/>
        </w:rPr>
        <w:t>Exceptions to Employment</w:t>
      </w:r>
      <w:r>
        <w:rPr>
          <w:rFonts w:ascii="Times New Roman" w:hAnsi="Times New Roman"/>
          <w:sz w:val="24"/>
        </w:rPr>
        <w:t xml:space="preserve"> </w:t>
      </w:r>
      <w:r w:rsidRPr="00476C5E">
        <w:rPr>
          <w:rFonts w:ascii="Times New Roman" w:hAnsi="Times New Roman"/>
          <w:sz w:val="24"/>
        </w:rPr>
        <w:t>Restrictions Under Section 205(d) of</w:t>
      </w:r>
      <w:r>
        <w:rPr>
          <w:rFonts w:ascii="Times New Roman" w:hAnsi="Times New Roman"/>
          <w:sz w:val="24"/>
        </w:rPr>
        <w:t xml:space="preserve"> </w:t>
      </w:r>
      <w:r w:rsidR="00C569FE">
        <w:rPr>
          <w:rFonts w:ascii="Times New Roman" w:hAnsi="Times New Roman"/>
          <w:sz w:val="24"/>
        </w:rPr>
        <w:t>the Federal Credit Union Act (“</w:t>
      </w:r>
      <w:r w:rsidRPr="00476C5E">
        <w:rPr>
          <w:rFonts w:ascii="Times New Roman" w:hAnsi="Times New Roman"/>
          <w:sz w:val="24"/>
        </w:rPr>
        <w:t>Second</w:t>
      </w:r>
      <w:r>
        <w:rPr>
          <w:rFonts w:ascii="Times New Roman" w:hAnsi="Times New Roman"/>
          <w:sz w:val="24"/>
        </w:rPr>
        <w:t xml:space="preserve"> </w:t>
      </w:r>
      <w:r w:rsidR="00C569FE">
        <w:rPr>
          <w:rFonts w:ascii="Times New Roman" w:hAnsi="Times New Roman"/>
          <w:sz w:val="24"/>
        </w:rPr>
        <w:t>Chance IRPS”</w:t>
      </w:r>
      <w:r w:rsidRPr="00476C5E">
        <w:rPr>
          <w:rFonts w:ascii="Times New Roman" w:hAnsi="Times New Roman"/>
          <w:sz w:val="24"/>
        </w:rPr>
        <w:t>)</w:t>
      </w:r>
    </w:p>
    <w:p w14:paraId="10E025C6" w14:textId="0699C390" w:rsidR="00CC45D8" w:rsidRPr="00CC45D8" w:rsidRDefault="00CC45D8" w:rsidP="00AE61B0">
      <w:pPr>
        <w:jc w:val="center"/>
        <w:rPr>
          <w:rFonts w:ascii="Times New Roman" w:hAnsi="Times New Roman"/>
          <w:b/>
          <w:sz w:val="24"/>
        </w:rPr>
      </w:pPr>
      <w:r w:rsidRPr="00CC45D8">
        <w:rPr>
          <w:rFonts w:ascii="Times New Roman" w:hAnsi="Times New Roman"/>
          <w:b/>
          <w:sz w:val="24"/>
        </w:rPr>
        <w:t>OMB No. 3133-</w:t>
      </w:r>
      <w:r w:rsidR="00545A2E">
        <w:rPr>
          <w:rFonts w:ascii="Times New Roman" w:hAnsi="Times New Roman"/>
          <w:b/>
          <w:sz w:val="24"/>
        </w:rPr>
        <w:t>0203</w:t>
      </w:r>
    </w:p>
    <w:p w14:paraId="6DA99961" w14:textId="6D048EA3" w:rsidR="004A42C5" w:rsidRPr="00C14A3E" w:rsidRDefault="004A42C5" w:rsidP="004A42C5">
      <w:pPr>
        <w:rPr>
          <w:rFonts w:ascii="Times New Roman" w:hAnsi="Times New Roman"/>
          <w:sz w:val="24"/>
        </w:rPr>
      </w:pPr>
    </w:p>
    <w:p w14:paraId="010668C6" w14:textId="0C6CFA2F" w:rsidR="00C14A3E" w:rsidRPr="00C14A3E" w:rsidRDefault="00C14A3E" w:rsidP="00C14A3E">
      <w:pPr>
        <w:rPr>
          <w:rFonts w:ascii="Times New Roman" w:hAnsi="Times New Roman"/>
          <w:sz w:val="24"/>
        </w:rPr>
      </w:pPr>
      <w:r w:rsidRPr="00C14A3E">
        <w:rPr>
          <w:rFonts w:ascii="Times New Roman" w:hAnsi="Times New Roman"/>
          <w:i/>
          <w:sz w:val="24"/>
          <w:u w:val="single"/>
        </w:rPr>
        <w:t xml:space="preserve">Summary of Action – </w:t>
      </w:r>
      <w:r w:rsidR="00BB1E66">
        <w:rPr>
          <w:rFonts w:ascii="Times New Roman" w:hAnsi="Times New Roman"/>
          <w:i/>
          <w:sz w:val="24"/>
          <w:u w:val="single"/>
        </w:rPr>
        <w:t>Final Rule</w:t>
      </w:r>
      <w:r w:rsidRPr="00C14A3E">
        <w:rPr>
          <w:rFonts w:ascii="Times New Roman" w:hAnsi="Times New Roman"/>
          <w:sz w:val="24"/>
        </w:rPr>
        <w:t>:</w:t>
      </w:r>
    </w:p>
    <w:p w14:paraId="3FA5DE96" w14:textId="4FC3E9A9" w:rsidR="00C14A3E" w:rsidRPr="00B3049E" w:rsidRDefault="00545A2E" w:rsidP="00C14A3E">
      <w:pPr>
        <w:autoSpaceDE/>
        <w:autoSpaceDN/>
        <w:adjustRightInd/>
        <w:rPr>
          <w:rFonts w:ascii="Times New Roman" w:hAnsi="Times New Roman"/>
          <w:sz w:val="24"/>
        </w:rPr>
      </w:pPr>
      <w:r>
        <w:rPr>
          <w:rFonts w:ascii="Times New Roman" w:hAnsi="Times New Roman"/>
          <w:sz w:val="24"/>
        </w:rPr>
        <w:t>The</w:t>
      </w:r>
      <w:r w:rsidR="00C14A3E" w:rsidRPr="00C14A3E">
        <w:rPr>
          <w:rFonts w:ascii="Times New Roman" w:hAnsi="Times New Roman"/>
          <w:sz w:val="24"/>
        </w:rPr>
        <w:t xml:space="preserve"> NCUA </w:t>
      </w:r>
      <w:r>
        <w:rPr>
          <w:rFonts w:ascii="Times New Roman" w:hAnsi="Times New Roman"/>
          <w:sz w:val="24"/>
        </w:rPr>
        <w:t xml:space="preserve">has </w:t>
      </w:r>
      <w:r w:rsidR="00C14A3E" w:rsidRPr="00C14A3E">
        <w:rPr>
          <w:rFonts w:ascii="Times New Roman" w:hAnsi="Times New Roman"/>
          <w:sz w:val="24"/>
        </w:rPr>
        <w:t xml:space="preserve">issued </w:t>
      </w:r>
      <w:r>
        <w:rPr>
          <w:rFonts w:ascii="Times New Roman" w:hAnsi="Times New Roman"/>
          <w:sz w:val="24"/>
        </w:rPr>
        <w:t xml:space="preserve">a </w:t>
      </w:r>
      <w:r w:rsidR="00BB1E66">
        <w:rPr>
          <w:rFonts w:ascii="Times New Roman" w:hAnsi="Times New Roman"/>
          <w:sz w:val="24"/>
        </w:rPr>
        <w:t>final</w:t>
      </w:r>
      <w:r w:rsidR="00BB1E66" w:rsidRPr="00C14A3E">
        <w:rPr>
          <w:rFonts w:ascii="Times New Roman" w:hAnsi="Times New Roman"/>
          <w:sz w:val="24"/>
        </w:rPr>
        <w:t xml:space="preserve"> </w:t>
      </w:r>
      <w:r w:rsidR="00C14A3E" w:rsidRPr="00C14A3E">
        <w:rPr>
          <w:rFonts w:ascii="Times New Roman" w:hAnsi="Times New Roman"/>
          <w:sz w:val="24"/>
        </w:rPr>
        <w:t xml:space="preserve">Interpretive Ruling and Policy Statement (IRPS) </w:t>
      </w:r>
      <w:r>
        <w:rPr>
          <w:rFonts w:ascii="Times New Roman" w:hAnsi="Times New Roman"/>
          <w:sz w:val="24"/>
        </w:rPr>
        <w:t xml:space="preserve">regarding statutory prohibitions imposed by Section 205(d) of the Federal Credit Union Act (FCU Act), 12 U.S.C. 1785(d)(1).  </w:t>
      </w:r>
      <w:r w:rsidR="00C14A3E" w:rsidRPr="00C14A3E">
        <w:rPr>
          <w:rFonts w:ascii="Times New Roman" w:hAnsi="Times New Roman"/>
          <w:sz w:val="24"/>
        </w:rPr>
        <w:t>Section 205(d) of the Federal Credit Union Act</w:t>
      </w:r>
      <w:r w:rsidR="00C14A3E" w:rsidRPr="00C14A3E">
        <w:rPr>
          <w:rStyle w:val="FootnoteReference"/>
          <w:rFonts w:ascii="Times New Roman" w:hAnsi="Times New Roman"/>
          <w:sz w:val="24"/>
        </w:rPr>
        <w:footnoteReference w:id="1"/>
      </w:r>
      <w:r w:rsidR="00C14A3E" w:rsidRPr="00C14A3E">
        <w:rPr>
          <w:rFonts w:ascii="Times New Roman" w:hAnsi="Times New Roman"/>
          <w:sz w:val="24"/>
        </w:rPr>
        <w:t xml:space="preserve"> prohibits, without the prior written consent of the NCUA Board, a</w:t>
      </w:r>
      <w:r>
        <w:rPr>
          <w:rFonts w:ascii="Times New Roman" w:hAnsi="Times New Roman"/>
          <w:sz w:val="24"/>
        </w:rPr>
        <w:t>ny</w:t>
      </w:r>
      <w:r w:rsidR="00C14A3E" w:rsidRPr="00C14A3E">
        <w:rPr>
          <w:rFonts w:ascii="Times New Roman" w:hAnsi="Times New Roman"/>
          <w:sz w:val="24"/>
        </w:rPr>
        <w:t xml:space="preserve"> person </w:t>
      </w:r>
      <w:r>
        <w:rPr>
          <w:rFonts w:ascii="Times New Roman" w:hAnsi="Times New Roman"/>
          <w:sz w:val="24"/>
        </w:rPr>
        <w:t xml:space="preserve">who has been </w:t>
      </w:r>
      <w:r w:rsidR="00C14A3E" w:rsidRPr="00C14A3E">
        <w:rPr>
          <w:rFonts w:ascii="Times New Roman" w:hAnsi="Times New Roman"/>
          <w:sz w:val="24"/>
        </w:rPr>
        <w:t xml:space="preserve">convicted of any criminal offense involving dishonesty or breach of trust, or who has entered into a pretrial diversion or similar program in connection with a prosecution for such offense, from </w:t>
      </w:r>
      <w:r>
        <w:rPr>
          <w:rFonts w:ascii="Times New Roman" w:hAnsi="Times New Roman"/>
          <w:sz w:val="24"/>
        </w:rPr>
        <w:t xml:space="preserve">participating in the affairs of an insured credit union.  The </w:t>
      </w:r>
      <w:r w:rsidR="00BB1E66">
        <w:rPr>
          <w:rFonts w:ascii="Times New Roman" w:hAnsi="Times New Roman"/>
          <w:sz w:val="24"/>
        </w:rPr>
        <w:t xml:space="preserve">final </w:t>
      </w:r>
      <w:r w:rsidR="007365D6">
        <w:rPr>
          <w:rFonts w:ascii="Times New Roman" w:hAnsi="Times New Roman"/>
          <w:sz w:val="24"/>
        </w:rPr>
        <w:t>IRPS</w:t>
      </w:r>
      <w:r>
        <w:rPr>
          <w:rFonts w:ascii="Times New Roman" w:hAnsi="Times New Roman"/>
          <w:sz w:val="24"/>
        </w:rPr>
        <w:t xml:space="preserve"> amend</w:t>
      </w:r>
      <w:r w:rsidR="00BB1E66">
        <w:rPr>
          <w:rFonts w:ascii="Times New Roman" w:hAnsi="Times New Roman"/>
          <w:sz w:val="24"/>
        </w:rPr>
        <w:t>s</w:t>
      </w:r>
      <w:r>
        <w:rPr>
          <w:rFonts w:ascii="Times New Roman" w:hAnsi="Times New Roman"/>
          <w:sz w:val="24"/>
        </w:rPr>
        <w:t xml:space="preserve"> and expand</w:t>
      </w:r>
      <w:r w:rsidR="00BB1E66">
        <w:rPr>
          <w:rFonts w:ascii="Times New Roman" w:hAnsi="Times New Roman"/>
          <w:sz w:val="24"/>
        </w:rPr>
        <w:t>s</w:t>
      </w:r>
      <w:r>
        <w:rPr>
          <w:rFonts w:ascii="Times New Roman" w:hAnsi="Times New Roman"/>
          <w:sz w:val="24"/>
        </w:rPr>
        <w:t xml:space="preserve"> the current </w:t>
      </w:r>
      <w:r>
        <w:rPr>
          <w:rFonts w:ascii="Times New Roman" w:hAnsi="Times New Roman"/>
          <w:i/>
          <w:sz w:val="24"/>
        </w:rPr>
        <w:t xml:space="preserve">de </w:t>
      </w:r>
      <w:r w:rsidRPr="00545A2E">
        <w:rPr>
          <w:rFonts w:ascii="Times New Roman" w:hAnsi="Times New Roman"/>
          <w:i/>
          <w:sz w:val="24"/>
        </w:rPr>
        <w:t>minimis</w:t>
      </w:r>
      <w:r>
        <w:rPr>
          <w:rFonts w:ascii="Times New Roman" w:hAnsi="Times New Roman"/>
          <w:i/>
          <w:sz w:val="24"/>
        </w:rPr>
        <w:t xml:space="preserve"> </w:t>
      </w:r>
      <w:r>
        <w:rPr>
          <w:rFonts w:ascii="Times New Roman" w:hAnsi="Times New Roman"/>
          <w:sz w:val="24"/>
        </w:rPr>
        <w:t xml:space="preserve">exception to reduce the scope and number of offenses that would require an application, </w:t>
      </w:r>
      <w:r w:rsidR="003755AD" w:rsidRPr="00B3049E">
        <w:rPr>
          <w:rFonts w:ascii="Times New Roman" w:hAnsi="Times New Roman"/>
          <w:sz w:val="24"/>
        </w:rPr>
        <w:t>NCUA Form 3250,</w:t>
      </w:r>
      <w:r w:rsidR="00C14A3E" w:rsidRPr="00B3049E">
        <w:rPr>
          <w:rFonts w:ascii="Times New Roman" w:hAnsi="Times New Roman"/>
          <w:sz w:val="24"/>
        </w:rPr>
        <w:t xml:space="preserve"> “Application to Request Consent Pursuant to Section 205(d)” </w:t>
      </w:r>
      <w:r>
        <w:rPr>
          <w:rFonts w:ascii="Times New Roman" w:hAnsi="Times New Roman"/>
          <w:sz w:val="24"/>
        </w:rPr>
        <w:t>to the Board.  Specifically, the IRPS w</w:t>
      </w:r>
      <w:r w:rsidR="007365D6">
        <w:rPr>
          <w:rFonts w:ascii="Times New Roman" w:hAnsi="Times New Roman"/>
          <w:sz w:val="24"/>
        </w:rPr>
        <w:t>ill</w:t>
      </w:r>
      <w:r>
        <w:rPr>
          <w:rFonts w:ascii="Times New Roman" w:hAnsi="Times New Roman"/>
          <w:sz w:val="24"/>
        </w:rPr>
        <w:t xml:space="preserve"> not require an application for insufficient funds checks of aggregate moderate value, small dollar simple theft, false identification, simple drug possession, and isolated minor offenses committed by covered persons as young adults</w:t>
      </w:r>
      <w:r w:rsidR="00C14A3E" w:rsidRPr="00B3049E">
        <w:rPr>
          <w:rFonts w:ascii="Times New Roman" w:hAnsi="Times New Roman"/>
          <w:sz w:val="24"/>
        </w:rPr>
        <w:t>.</w:t>
      </w:r>
      <w:r w:rsidR="00BB1E66">
        <w:rPr>
          <w:rFonts w:ascii="Times New Roman" w:hAnsi="Times New Roman"/>
          <w:sz w:val="24"/>
        </w:rPr>
        <w:t xml:space="preserve">  This IRPS 19-1 replaces IRPS 08-1.</w:t>
      </w:r>
    </w:p>
    <w:p w14:paraId="21CFD76C" w14:textId="458D6D3E" w:rsidR="00C14A3E" w:rsidRPr="00B3049E" w:rsidRDefault="00C14A3E" w:rsidP="004A42C5">
      <w:pPr>
        <w:rPr>
          <w:rFonts w:ascii="Times New Roman" w:hAnsi="Times New Roman"/>
          <w:sz w:val="24"/>
        </w:rPr>
      </w:pPr>
    </w:p>
    <w:p w14:paraId="5DA4BBCA" w14:textId="77777777" w:rsidR="00C14A3E" w:rsidRPr="00B3049E" w:rsidRDefault="00C14A3E" w:rsidP="004A42C5">
      <w:pPr>
        <w:rPr>
          <w:rFonts w:ascii="Times New Roman" w:hAnsi="Times New Roman"/>
          <w:sz w:val="24"/>
        </w:rPr>
      </w:pPr>
    </w:p>
    <w:p w14:paraId="1E6E2017" w14:textId="77777777" w:rsidR="004A42C5" w:rsidRPr="00B3049E" w:rsidRDefault="004A42C5" w:rsidP="004A42C5">
      <w:pPr>
        <w:rPr>
          <w:rFonts w:ascii="Times New Roman" w:hAnsi="Times New Roman"/>
          <w:b/>
          <w:sz w:val="24"/>
        </w:rPr>
      </w:pPr>
      <w:r w:rsidRPr="00B3049E">
        <w:rPr>
          <w:rFonts w:ascii="Times New Roman" w:hAnsi="Times New Roman"/>
          <w:b/>
          <w:sz w:val="24"/>
        </w:rPr>
        <w:t>A.</w:t>
      </w:r>
      <w:r w:rsidRPr="00B3049E">
        <w:rPr>
          <w:rFonts w:ascii="Times New Roman" w:hAnsi="Times New Roman"/>
          <w:b/>
          <w:sz w:val="24"/>
        </w:rPr>
        <w:tab/>
      </w:r>
      <w:r w:rsidR="00AE61B0" w:rsidRPr="00B3049E">
        <w:rPr>
          <w:rFonts w:ascii="Times New Roman" w:hAnsi="Times New Roman"/>
          <w:b/>
          <w:sz w:val="24"/>
        </w:rPr>
        <w:t>JUSTIFICATION</w:t>
      </w:r>
    </w:p>
    <w:p w14:paraId="01D1E3F5" w14:textId="77777777" w:rsidR="004A42C5" w:rsidRPr="00B3049E" w:rsidRDefault="004A42C5" w:rsidP="004A42C5">
      <w:pPr>
        <w:rPr>
          <w:rFonts w:ascii="Times New Roman" w:hAnsi="Times New Roman"/>
          <w:b/>
          <w:sz w:val="24"/>
        </w:rPr>
      </w:pPr>
    </w:p>
    <w:p w14:paraId="6C22DA0F" w14:textId="77777777" w:rsidR="00AE61B0" w:rsidRPr="00B3049E" w:rsidRDefault="00AE61B0" w:rsidP="00AE61B0">
      <w:pPr>
        <w:pStyle w:val="ListParagraph"/>
        <w:numPr>
          <w:ilvl w:val="0"/>
          <w:numId w:val="1"/>
        </w:numPr>
        <w:ind w:left="720" w:hanging="720"/>
        <w:rPr>
          <w:b/>
        </w:rPr>
      </w:pPr>
      <w:r w:rsidRPr="00B3049E">
        <w:rPr>
          <w:b/>
        </w:rPr>
        <w:t>Circumstances that make the collection of information necessary.</w:t>
      </w:r>
    </w:p>
    <w:p w14:paraId="7A398946" w14:textId="77777777" w:rsidR="004A42C5" w:rsidRPr="00B3049E" w:rsidRDefault="004A42C5" w:rsidP="004A42C5">
      <w:pPr>
        <w:rPr>
          <w:rFonts w:ascii="Times New Roman" w:hAnsi="Times New Roman"/>
          <w:sz w:val="24"/>
        </w:rPr>
      </w:pPr>
    </w:p>
    <w:p w14:paraId="0C542F3B" w14:textId="5108C057" w:rsidR="004A42C5" w:rsidRPr="00B3049E" w:rsidRDefault="004A42C5" w:rsidP="00AE61B0">
      <w:pPr>
        <w:ind w:left="720"/>
        <w:rPr>
          <w:rFonts w:ascii="Times New Roman" w:hAnsi="Times New Roman"/>
          <w:sz w:val="24"/>
        </w:rPr>
      </w:pPr>
      <w:r w:rsidRPr="00B3049E">
        <w:rPr>
          <w:rFonts w:ascii="Times New Roman" w:hAnsi="Times New Roman"/>
          <w:sz w:val="24"/>
        </w:rPr>
        <w:t xml:space="preserve">This information collection is required under Section 205(d) of the Federal Credit Union Act (FCU Act) to allow the National Credit Union Administration (NCUA) Board to make an informed decision whether to grant a waiver of the prohibition imposed by law under Section 205(d) of the FCU Act.  Section 205(d) of the FCU Act prohibits a person who has been convicted of any criminal offense involving dishonesty or breach of trust, or who has entered into a pretrial diversion or similar program in connection with a prosecution for such offense, from participating in the affairs of a federally-insured credit union except with the prior written consent of the NCUA Board.  The Interpretive Ruling and Policy Statement (IRPS) </w:t>
      </w:r>
      <w:r w:rsidR="00C40BC0">
        <w:rPr>
          <w:rFonts w:ascii="Times New Roman" w:hAnsi="Times New Roman"/>
          <w:sz w:val="24"/>
        </w:rPr>
        <w:t>19-1</w:t>
      </w:r>
      <w:r w:rsidRPr="00B3049E">
        <w:rPr>
          <w:rFonts w:ascii="Times New Roman" w:hAnsi="Times New Roman"/>
          <w:sz w:val="24"/>
        </w:rPr>
        <w:t xml:space="preserve"> </w:t>
      </w:r>
      <w:r w:rsidR="00507656" w:rsidRPr="00B3049E">
        <w:rPr>
          <w:rFonts w:ascii="Times New Roman" w:hAnsi="Times New Roman"/>
          <w:sz w:val="24"/>
        </w:rPr>
        <w:t xml:space="preserve">prescribes </w:t>
      </w:r>
      <w:r w:rsidRPr="00B3049E">
        <w:rPr>
          <w:rFonts w:ascii="Times New Roman" w:hAnsi="Times New Roman"/>
          <w:sz w:val="24"/>
        </w:rPr>
        <w:t>the information collection contained therein, implement the requirements of the FCU Act.</w:t>
      </w:r>
    </w:p>
    <w:p w14:paraId="14A49406" w14:textId="77777777" w:rsidR="004A42C5" w:rsidRPr="00B3049E" w:rsidRDefault="004A42C5" w:rsidP="004A42C5">
      <w:pPr>
        <w:rPr>
          <w:rFonts w:ascii="Times New Roman" w:hAnsi="Times New Roman"/>
          <w:sz w:val="24"/>
        </w:rPr>
      </w:pPr>
    </w:p>
    <w:p w14:paraId="08CF5664" w14:textId="77777777" w:rsidR="00AE61B0" w:rsidRPr="00B3049E" w:rsidRDefault="00AE61B0" w:rsidP="00AE61B0">
      <w:pPr>
        <w:pStyle w:val="BodyTextIndent2"/>
        <w:spacing w:after="0" w:line="240" w:lineRule="auto"/>
        <w:ind w:left="0"/>
        <w:rPr>
          <w:b/>
        </w:rPr>
      </w:pPr>
      <w:r w:rsidRPr="00B3049E">
        <w:rPr>
          <w:b/>
        </w:rPr>
        <w:t>2.</w:t>
      </w:r>
      <w:r w:rsidRPr="00B3049E">
        <w:rPr>
          <w:b/>
        </w:rPr>
        <w:tab/>
        <w:t>Purpose and use of the information collection.</w:t>
      </w:r>
    </w:p>
    <w:p w14:paraId="3873FE63" w14:textId="77777777" w:rsidR="004A42C5" w:rsidRPr="00B3049E" w:rsidRDefault="004A42C5" w:rsidP="004A42C5">
      <w:pPr>
        <w:pStyle w:val="Header"/>
        <w:tabs>
          <w:tab w:val="clear" w:pos="4320"/>
          <w:tab w:val="clear" w:pos="8640"/>
        </w:tabs>
        <w:autoSpaceDE w:val="0"/>
        <w:autoSpaceDN w:val="0"/>
        <w:adjustRightInd w:val="0"/>
        <w:rPr>
          <w:szCs w:val="24"/>
        </w:rPr>
      </w:pPr>
    </w:p>
    <w:p w14:paraId="54F2EC36" w14:textId="6555F87C" w:rsidR="004A42C5" w:rsidRPr="00B3049E" w:rsidRDefault="004A42C5" w:rsidP="00AE61B0">
      <w:pPr>
        <w:pStyle w:val="BodyText"/>
        <w:ind w:left="720"/>
        <w:rPr>
          <w:rFonts w:ascii="Times New Roman" w:hAnsi="Times New Roman"/>
        </w:rPr>
      </w:pPr>
      <w:r w:rsidRPr="00B3049E">
        <w:rPr>
          <w:rFonts w:ascii="Times New Roman" w:hAnsi="Times New Roman"/>
        </w:rPr>
        <w:t xml:space="preserve">Any federally-insured credit union that wishes to seek a waiver for a person who is prohibited under Section 205(d) of the FCU Act must apply for the NCUA Board’s written approval before such person may participate in its affairs.  </w:t>
      </w:r>
      <w:r w:rsidR="00507656" w:rsidRPr="00B3049E">
        <w:rPr>
          <w:rFonts w:ascii="Times New Roman" w:hAnsi="Times New Roman"/>
        </w:rPr>
        <w:t xml:space="preserve">NCUA Form </w:t>
      </w:r>
      <w:r w:rsidR="003755AD" w:rsidRPr="00B3049E">
        <w:rPr>
          <w:rFonts w:ascii="Times New Roman" w:hAnsi="Times New Roman"/>
        </w:rPr>
        <w:t>3250</w:t>
      </w:r>
      <w:r w:rsidR="00507656" w:rsidRPr="00B3049E">
        <w:rPr>
          <w:rFonts w:ascii="Times New Roman" w:hAnsi="Times New Roman"/>
        </w:rPr>
        <w:t xml:space="preserve">, </w:t>
      </w:r>
      <w:r w:rsidR="003755AD" w:rsidRPr="00B3049E">
        <w:rPr>
          <w:rFonts w:ascii="Times New Roman" w:hAnsi="Times New Roman"/>
        </w:rPr>
        <w:t>“</w:t>
      </w:r>
      <w:r w:rsidR="00507656" w:rsidRPr="00B3049E">
        <w:rPr>
          <w:rFonts w:ascii="Times New Roman" w:hAnsi="Times New Roman"/>
        </w:rPr>
        <w:t>Application to Request Consent Pursuant to Section 205(d),</w:t>
      </w:r>
      <w:r w:rsidR="003755AD" w:rsidRPr="00B3049E">
        <w:rPr>
          <w:rFonts w:ascii="Times New Roman" w:hAnsi="Times New Roman"/>
        </w:rPr>
        <w:t>”</w:t>
      </w:r>
      <w:r w:rsidR="00507656" w:rsidRPr="00B3049E">
        <w:rPr>
          <w:rFonts w:ascii="Times New Roman" w:hAnsi="Times New Roman"/>
        </w:rPr>
        <w:t xml:space="preserve"> </w:t>
      </w:r>
      <w:r w:rsidR="005118E2" w:rsidRPr="00B3049E">
        <w:rPr>
          <w:rFonts w:ascii="Times New Roman" w:hAnsi="Times New Roman"/>
        </w:rPr>
        <w:t xml:space="preserve">is to be used by respondents in requesting </w:t>
      </w:r>
      <w:r w:rsidR="008B0ED9" w:rsidRPr="00B3049E">
        <w:rPr>
          <w:rFonts w:ascii="Times New Roman" w:hAnsi="Times New Roman"/>
        </w:rPr>
        <w:t xml:space="preserve">a </w:t>
      </w:r>
      <w:r w:rsidR="005118E2" w:rsidRPr="00B3049E">
        <w:rPr>
          <w:rFonts w:ascii="Times New Roman" w:hAnsi="Times New Roman"/>
        </w:rPr>
        <w:t>determination</w:t>
      </w:r>
      <w:r w:rsidRPr="00B3049E">
        <w:rPr>
          <w:rFonts w:ascii="Times New Roman" w:hAnsi="Times New Roman"/>
        </w:rPr>
        <w:t xml:space="preserve"> </w:t>
      </w:r>
      <w:r w:rsidR="008B0ED9" w:rsidRPr="00B3049E">
        <w:rPr>
          <w:rFonts w:ascii="Times New Roman" w:hAnsi="Times New Roman"/>
        </w:rPr>
        <w:t xml:space="preserve">as to </w:t>
      </w:r>
      <w:r w:rsidRPr="00B3049E">
        <w:rPr>
          <w:rFonts w:ascii="Times New Roman" w:hAnsi="Times New Roman"/>
        </w:rPr>
        <w:t xml:space="preserve">whether the prohibited person poses a risk </w:t>
      </w:r>
      <w:r w:rsidRPr="00B3049E">
        <w:rPr>
          <w:rFonts w:ascii="Times New Roman" w:hAnsi="Times New Roman"/>
        </w:rPr>
        <w:lastRenderedPageBreak/>
        <w:t xml:space="preserve">to the safety and soundness of the federally-insured credit union </w:t>
      </w:r>
      <w:r w:rsidR="00C14A3E" w:rsidRPr="00B3049E">
        <w:rPr>
          <w:rFonts w:ascii="Times New Roman" w:hAnsi="Times New Roman"/>
        </w:rPr>
        <w:t xml:space="preserve">(FICU) </w:t>
      </w:r>
      <w:r w:rsidRPr="00B3049E">
        <w:rPr>
          <w:rFonts w:ascii="Times New Roman" w:hAnsi="Times New Roman"/>
        </w:rPr>
        <w:t>or the interests of its members or threatens to impair public confidence in the federally-insured credit union.</w:t>
      </w:r>
      <w:r w:rsidR="003227D3">
        <w:rPr>
          <w:rFonts w:ascii="Times New Roman" w:hAnsi="Times New Roman"/>
        </w:rPr>
        <w:t xml:space="preserve">  </w:t>
      </w:r>
      <w:r w:rsidR="00476C5E">
        <w:rPr>
          <w:rFonts w:ascii="Times New Roman" w:hAnsi="Times New Roman"/>
        </w:rPr>
        <w:t>Some applicants</w:t>
      </w:r>
      <w:r w:rsidR="003227D3">
        <w:rPr>
          <w:rFonts w:ascii="Times New Roman" w:hAnsi="Times New Roman"/>
        </w:rPr>
        <w:t xml:space="preserve"> that would have previously provided a Form 3250 under IRPS 08-1, are now required to document in their files that an application is not required because the offense is considered </w:t>
      </w:r>
      <w:r w:rsidR="003227D3" w:rsidRPr="00A7157F">
        <w:rPr>
          <w:rFonts w:ascii="Times New Roman" w:hAnsi="Times New Roman"/>
          <w:i/>
        </w:rPr>
        <w:t>de minimis</w:t>
      </w:r>
      <w:r w:rsidR="003227D3">
        <w:rPr>
          <w:rFonts w:ascii="Times New Roman" w:hAnsi="Times New Roman"/>
        </w:rPr>
        <w:t xml:space="preserve"> and meets the criteria for the exception.   </w:t>
      </w:r>
    </w:p>
    <w:p w14:paraId="065CC211" w14:textId="77777777" w:rsidR="00507656" w:rsidRPr="00B3049E" w:rsidRDefault="00507656" w:rsidP="00AE61B0">
      <w:pPr>
        <w:pStyle w:val="BodyText"/>
        <w:ind w:left="720"/>
        <w:rPr>
          <w:rFonts w:ascii="Times New Roman" w:hAnsi="Times New Roman"/>
        </w:rPr>
      </w:pPr>
    </w:p>
    <w:p w14:paraId="2F8DAF9D" w14:textId="77777777" w:rsidR="00507656" w:rsidRPr="00B3049E" w:rsidRDefault="00E563FA" w:rsidP="00AE61B0">
      <w:pPr>
        <w:pStyle w:val="BodyText"/>
        <w:ind w:left="720"/>
        <w:rPr>
          <w:rFonts w:ascii="Times New Roman" w:hAnsi="Times New Roman"/>
        </w:rPr>
      </w:pPr>
      <w:r w:rsidRPr="00B3049E">
        <w:rPr>
          <w:rFonts w:ascii="Times New Roman" w:hAnsi="Times New Roman"/>
        </w:rPr>
        <w:t>An application must be filed by a F</w:t>
      </w:r>
      <w:r w:rsidR="0090132F" w:rsidRPr="00B3049E">
        <w:rPr>
          <w:rFonts w:ascii="Times New Roman" w:hAnsi="Times New Roman"/>
        </w:rPr>
        <w:t>I</w:t>
      </w:r>
      <w:r w:rsidRPr="00B3049E">
        <w:rPr>
          <w:rFonts w:ascii="Times New Roman" w:hAnsi="Times New Roman"/>
        </w:rPr>
        <w:t>CU on behalf of a person unless the NCUA Board grants a waiver of that requ</w:t>
      </w:r>
      <w:r w:rsidR="0090132F" w:rsidRPr="00B3049E">
        <w:rPr>
          <w:rFonts w:ascii="Times New Roman" w:hAnsi="Times New Roman"/>
        </w:rPr>
        <w:t>irement and allows the pers</w:t>
      </w:r>
      <w:r w:rsidRPr="00B3049E">
        <w:rPr>
          <w:rFonts w:ascii="Times New Roman" w:hAnsi="Times New Roman"/>
        </w:rPr>
        <w:t xml:space="preserve">on to file an application in their </w:t>
      </w:r>
      <w:r w:rsidR="0090132F" w:rsidRPr="00B3049E">
        <w:rPr>
          <w:rFonts w:ascii="Times New Roman" w:hAnsi="Times New Roman"/>
        </w:rPr>
        <w:t xml:space="preserve">own right.  Such waivers will be </w:t>
      </w:r>
      <w:r w:rsidRPr="00B3049E">
        <w:rPr>
          <w:rFonts w:ascii="Times New Roman" w:hAnsi="Times New Roman"/>
        </w:rPr>
        <w:t xml:space="preserve">consideration on a case-by-case basis where substantial good </w:t>
      </w:r>
      <w:r w:rsidR="0090132F" w:rsidRPr="00B3049E">
        <w:rPr>
          <w:rFonts w:ascii="Times New Roman" w:hAnsi="Times New Roman"/>
        </w:rPr>
        <w:t>cause</w:t>
      </w:r>
      <w:r w:rsidRPr="00B3049E">
        <w:rPr>
          <w:rFonts w:ascii="Times New Roman" w:hAnsi="Times New Roman"/>
        </w:rPr>
        <w:t xml:space="preserve"> for granting a waiver is shown.</w:t>
      </w:r>
    </w:p>
    <w:p w14:paraId="6996DEAB" w14:textId="77777777" w:rsidR="0090132F" w:rsidRPr="00B3049E" w:rsidRDefault="0090132F" w:rsidP="00AE61B0">
      <w:pPr>
        <w:pStyle w:val="BodyText"/>
        <w:ind w:left="720"/>
        <w:rPr>
          <w:rFonts w:ascii="Times New Roman" w:hAnsi="Times New Roman"/>
        </w:rPr>
      </w:pPr>
    </w:p>
    <w:p w14:paraId="5BE92EA5" w14:textId="77777777" w:rsidR="0090132F" w:rsidRPr="00B3049E" w:rsidRDefault="0090132F" w:rsidP="00AE61B0">
      <w:pPr>
        <w:pStyle w:val="BodyText"/>
        <w:ind w:left="720"/>
        <w:rPr>
          <w:rFonts w:ascii="Times New Roman" w:hAnsi="Times New Roman"/>
        </w:rPr>
      </w:pPr>
      <w:r w:rsidRPr="00B3049E">
        <w:rPr>
          <w:rFonts w:ascii="Times New Roman" w:hAnsi="Times New Roman"/>
        </w:rPr>
        <w:t>If the Board withholds consent, A FICU may request a hearing (or in the case where a waiver has been granted, the individual that submitted the application) may request a hearing by submitting a written request within 30-days following the date of the Board’s action.</w:t>
      </w:r>
    </w:p>
    <w:p w14:paraId="1BAF58B2" w14:textId="77777777" w:rsidR="004A42C5" w:rsidRPr="00B3049E" w:rsidRDefault="004A42C5" w:rsidP="004A42C5">
      <w:pPr>
        <w:rPr>
          <w:rFonts w:ascii="Times New Roman" w:hAnsi="Times New Roman"/>
          <w:sz w:val="24"/>
        </w:rPr>
      </w:pPr>
    </w:p>
    <w:p w14:paraId="30EA5598" w14:textId="77777777" w:rsidR="00AE61B0" w:rsidRPr="00B3049E" w:rsidRDefault="00AE61B0" w:rsidP="00AE61B0">
      <w:pPr>
        <w:rPr>
          <w:rFonts w:ascii="Times New Roman" w:hAnsi="Times New Roman"/>
          <w:b/>
          <w:sz w:val="24"/>
        </w:rPr>
      </w:pPr>
      <w:r w:rsidRPr="00B3049E">
        <w:rPr>
          <w:rFonts w:ascii="Times New Roman" w:hAnsi="Times New Roman"/>
          <w:b/>
          <w:sz w:val="24"/>
        </w:rPr>
        <w:t>3.</w:t>
      </w:r>
      <w:r w:rsidRPr="00B3049E">
        <w:rPr>
          <w:rFonts w:ascii="Times New Roman" w:hAnsi="Times New Roman"/>
          <w:b/>
          <w:sz w:val="24"/>
        </w:rPr>
        <w:tab/>
        <w:t>Use of information technology.</w:t>
      </w:r>
    </w:p>
    <w:p w14:paraId="254DBE97" w14:textId="77777777" w:rsidR="004E38F6" w:rsidRPr="00B3049E" w:rsidRDefault="004E38F6" w:rsidP="00AE61B0">
      <w:pPr>
        <w:pStyle w:val="BodyText"/>
        <w:ind w:left="720"/>
        <w:rPr>
          <w:rFonts w:ascii="Times New Roman" w:hAnsi="Times New Roman"/>
        </w:rPr>
      </w:pPr>
    </w:p>
    <w:p w14:paraId="45266D69" w14:textId="5FDFE2A5" w:rsidR="004A42C5" w:rsidRPr="004A42C5" w:rsidRDefault="00DF6FC0" w:rsidP="00AE61B0">
      <w:pPr>
        <w:pStyle w:val="BodyText"/>
        <w:ind w:left="720"/>
        <w:rPr>
          <w:rFonts w:ascii="Times New Roman" w:hAnsi="Times New Roman"/>
        </w:rPr>
      </w:pPr>
      <w:r w:rsidRPr="00B3049E">
        <w:rPr>
          <w:rFonts w:ascii="Times New Roman" w:hAnsi="Times New Roman"/>
        </w:rPr>
        <w:t xml:space="preserve">NCUA Form </w:t>
      </w:r>
      <w:r w:rsidR="003755AD" w:rsidRPr="00B3049E">
        <w:rPr>
          <w:rFonts w:ascii="Times New Roman" w:hAnsi="Times New Roman"/>
        </w:rPr>
        <w:t>3250</w:t>
      </w:r>
      <w:r w:rsidRPr="00B3049E">
        <w:rPr>
          <w:rFonts w:ascii="Times New Roman" w:hAnsi="Times New Roman"/>
        </w:rPr>
        <w:t xml:space="preserve">, </w:t>
      </w:r>
      <w:r w:rsidR="00D1130E" w:rsidRPr="00B3049E">
        <w:rPr>
          <w:rFonts w:ascii="Times New Roman" w:hAnsi="Times New Roman"/>
        </w:rPr>
        <w:t>is</w:t>
      </w:r>
      <w:r w:rsidRPr="00B3049E">
        <w:rPr>
          <w:rFonts w:ascii="Times New Roman" w:hAnsi="Times New Roman"/>
        </w:rPr>
        <w:t xml:space="preserve"> unique to each applicant and require</w:t>
      </w:r>
      <w:r w:rsidR="00D1130E" w:rsidRPr="00B3049E">
        <w:rPr>
          <w:rFonts w:ascii="Times New Roman" w:hAnsi="Times New Roman"/>
        </w:rPr>
        <w:t>s</w:t>
      </w:r>
      <w:r w:rsidRPr="00B3049E">
        <w:rPr>
          <w:rFonts w:ascii="Times New Roman" w:hAnsi="Times New Roman"/>
        </w:rPr>
        <w:t xml:space="preserve"> certification by the prohibited person and</w:t>
      </w:r>
      <w:r w:rsidR="008B0ED9" w:rsidRPr="00B3049E">
        <w:rPr>
          <w:rFonts w:ascii="Times New Roman" w:hAnsi="Times New Roman"/>
        </w:rPr>
        <w:t>, where applicable,</w:t>
      </w:r>
      <w:r w:rsidRPr="00B3049E">
        <w:rPr>
          <w:rFonts w:ascii="Times New Roman" w:hAnsi="Times New Roman"/>
        </w:rPr>
        <w:t xml:space="preserve"> the sponsoring credit union official as to the accuracy of the information provided.  However the FICU </w:t>
      </w:r>
      <w:r w:rsidR="004A42C5" w:rsidRPr="00B3049E">
        <w:rPr>
          <w:rFonts w:ascii="Times New Roman" w:hAnsi="Times New Roman"/>
        </w:rPr>
        <w:t xml:space="preserve">may use any technology </w:t>
      </w:r>
      <w:r w:rsidRPr="00B3049E">
        <w:rPr>
          <w:rFonts w:ascii="Times New Roman" w:hAnsi="Times New Roman"/>
        </w:rPr>
        <w:t>to the extent feasible and appropriate in completing the application</w:t>
      </w:r>
    </w:p>
    <w:p w14:paraId="6E40258A" w14:textId="77777777" w:rsidR="004A42C5" w:rsidRPr="004A42C5" w:rsidRDefault="004A42C5" w:rsidP="004A42C5">
      <w:pPr>
        <w:rPr>
          <w:rFonts w:ascii="Times New Roman" w:hAnsi="Times New Roman"/>
          <w:sz w:val="24"/>
        </w:rPr>
      </w:pPr>
    </w:p>
    <w:p w14:paraId="2DED1B84" w14:textId="77777777" w:rsidR="00AE61B0" w:rsidRPr="00AE61B0" w:rsidRDefault="00AE61B0" w:rsidP="00AE61B0">
      <w:pPr>
        <w:rPr>
          <w:rFonts w:ascii="Times New Roman" w:hAnsi="Times New Roman"/>
          <w:b/>
          <w:sz w:val="24"/>
        </w:rPr>
      </w:pPr>
      <w:r w:rsidRPr="00AE61B0">
        <w:rPr>
          <w:rFonts w:ascii="Times New Roman" w:hAnsi="Times New Roman"/>
          <w:b/>
          <w:sz w:val="24"/>
        </w:rPr>
        <w:t>4.</w:t>
      </w:r>
      <w:r w:rsidRPr="00AE61B0">
        <w:rPr>
          <w:rFonts w:ascii="Times New Roman" w:hAnsi="Times New Roman"/>
          <w:b/>
          <w:sz w:val="24"/>
        </w:rPr>
        <w:tab/>
        <w:t>Duplication of information.</w:t>
      </w:r>
    </w:p>
    <w:p w14:paraId="0C478CFA" w14:textId="77777777" w:rsidR="004A42C5" w:rsidRPr="004A42C5" w:rsidRDefault="004A42C5" w:rsidP="004A42C5">
      <w:pPr>
        <w:rPr>
          <w:rFonts w:ascii="Times New Roman" w:hAnsi="Times New Roman"/>
          <w:sz w:val="24"/>
        </w:rPr>
      </w:pPr>
    </w:p>
    <w:p w14:paraId="2FF80E17" w14:textId="1DC4AFA0" w:rsidR="00DA5C6D" w:rsidRPr="00DA5C6D" w:rsidRDefault="00DA5C6D" w:rsidP="00DA5C6D">
      <w:pPr>
        <w:widowControl/>
        <w:ind w:left="720"/>
        <w:rPr>
          <w:rFonts w:ascii="Times New Roman" w:hAnsi="Times New Roman"/>
          <w:sz w:val="24"/>
        </w:rPr>
      </w:pPr>
      <w:r w:rsidRPr="00DA5C6D">
        <w:rPr>
          <w:rFonts w:ascii="Times New Roman" w:hAnsi="Times New Roman"/>
          <w:sz w:val="24"/>
        </w:rPr>
        <w:t xml:space="preserve">There is no duplication of information.  Each application is a unique submission of the </w:t>
      </w:r>
      <w:r>
        <w:rPr>
          <w:rFonts w:ascii="Times New Roman" w:hAnsi="Times New Roman"/>
          <w:sz w:val="24"/>
        </w:rPr>
        <w:t>FICU</w:t>
      </w:r>
      <w:r w:rsidRPr="00DA5C6D">
        <w:rPr>
          <w:rFonts w:ascii="Times New Roman" w:hAnsi="Times New Roman"/>
          <w:sz w:val="24"/>
        </w:rPr>
        <w:t xml:space="preserve"> or </w:t>
      </w:r>
      <w:r w:rsidR="00EA4086">
        <w:rPr>
          <w:rFonts w:ascii="Times New Roman" w:hAnsi="Times New Roman"/>
          <w:sz w:val="24"/>
        </w:rPr>
        <w:t xml:space="preserve">of the </w:t>
      </w:r>
      <w:r w:rsidRPr="00DA5C6D">
        <w:rPr>
          <w:rFonts w:ascii="Times New Roman" w:hAnsi="Times New Roman"/>
          <w:sz w:val="24"/>
        </w:rPr>
        <w:t>individual.  Similar information is not avai</w:t>
      </w:r>
      <w:r>
        <w:rPr>
          <w:rFonts w:ascii="Times New Roman" w:hAnsi="Times New Roman"/>
          <w:sz w:val="24"/>
        </w:rPr>
        <w:t>lable from any other source.  A</w:t>
      </w:r>
      <w:r w:rsidRPr="00DA5C6D">
        <w:rPr>
          <w:rFonts w:ascii="Times New Roman" w:hAnsi="Times New Roman"/>
          <w:sz w:val="24"/>
        </w:rPr>
        <w:t xml:space="preserve"> </w:t>
      </w:r>
      <w:r>
        <w:rPr>
          <w:rFonts w:ascii="Times New Roman" w:hAnsi="Times New Roman"/>
          <w:sz w:val="24"/>
        </w:rPr>
        <w:t>FICU</w:t>
      </w:r>
      <w:r w:rsidRPr="00DA5C6D">
        <w:rPr>
          <w:rFonts w:ascii="Times New Roman" w:hAnsi="Times New Roman"/>
          <w:sz w:val="24"/>
        </w:rPr>
        <w:t xml:space="preserve"> or individual prepares the application only when it </w:t>
      </w:r>
      <w:r w:rsidR="00EA4086">
        <w:rPr>
          <w:rFonts w:ascii="Times New Roman" w:hAnsi="Times New Roman"/>
          <w:sz w:val="24"/>
        </w:rPr>
        <w:t>is necessary to seek</w:t>
      </w:r>
      <w:r w:rsidRPr="00DA5C6D">
        <w:rPr>
          <w:rFonts w:ascii="Times New Roman" w:hAnsi="Times New Roman"/>
          <w:sz w:val="24"/>
        </w:rPr>
        <w:t xml:space="preserve"> </w:t>
      </w:r>
      <w:r>
        <w:rPr>
          <w:rFonts w:ascii="Times New Roman" w:hAnsi="Times New Roman"/>
          <w:sz w:val="24"/>
        </w:rPr>
        <w:t xml:space="preserve">the </w:t>
      </w:r>
      <w:r w:rsidR="00EA4086">
        <w:rPr>
          <w:rFonts w:ascii="Times New Roman" w:hAnsi="Times New Roman"/>
          <w:sz w:val="24"/>
        </w:rPr>
        <w:t>NCUA Board</w:t>
      </w:r>
      <w:r>
        <w:rPr>
          <w:rFonts w:ascii="Times New Roman" w:hAnsi="Times New Roman"/>
          <w:sz w:val="24"/>
        </w:rPr>
        <w:t>’s</w:t>
      </w:r>
      <w:r w:rsidRPr="00DA5C6D">
        <w:rPr>
          <w:rFonts w:ascii="Times New Roman" w:hAnsi="Times New Roman"/>
          <w:sz w:val="24"/>
        </w:rPr>
        <w:t xml:space="preserve"> consent to the participation by a covered person in the affairs of the insured institution.</w:t>
      </w:r>
    </w:p>
    <w:p w14:paraId="5A4155D4" w14:textId="7111F5BE" w:rsidR="004A42C5" w:rsidRPr="004A42C5" w:rsidRDefault="004A42C5" w:rsidP="00AE61B0">
      <w:pPr>
        <w:pStyle w:val="BodyText"/>
        <w:ind w:left="720"/>
        <w:rPr>
          <w:rFonts w:ascii="Times New Roman" w:hAnsi="Times New Roman"/>
        </w:rPr>
      </w:pPr>
    </w:p>
    <w:p w14:paraId="2295502D" w14:textId="77777777" w:rsidR="00AE61B0" w:rsidRPr="00AE61B0" w:rsidRDefault="00AE61B0" w:rsidP="00AE61B0">
      <w:pPr>
        <w:rPr>
          <w:rFonts w:ascii="Times New Roman" w:hAnsi="Times New Roman"/>
          <w:b/>
          <w:sz w:val="24"/>
        </w:rPr>
      </w:pPr>
      <w:r w:rsidRPr="00AE61B0">
        <w:rPr>
          <w:rFonts w:ascii="Times New Roman" w:hAnsi="Times New Roman"/>
          <w:b/>
          <w:sz w:val="24"/>
        </w:rPr>
        <w:t>5.</w:t>
      </w:r>
      <w:r w:rsidRPr="00AE61B0">
        <w:rPr>
          <w:rFonts w:ascii="Times New Roman" w:hAnsi="Times New Roman"/>
          <w:b/>
          <w:sz w:val="24"/>
        </w:rPr>
        <w:tab/>
        <w:t>Efforts to reduce burden on small entities.</w:t>
      </w:r>
    </w:p>
    <w:p w14:paraId="67CCC7A2" w14:textId="77777777" w:rsidR="004A42C5" w:rsidRPr="004A42C5" w:rsidRDefault="004A42C5" w:rsidP="004A42C5">
      <w:pPr>
        <w:rPr>
          <w:rFonts w:ascii="Times New Roman" w:hAnsi="Times New Roman"/>
          <w:sz w:val="24"/>
        </w:rPr>
      </w:pPr>
    </w:p>
    <w:p w14:paraId="361375BB" w14:textId="0ACF08C0" w:rsidR="00DA5C6D" w:rsidRPr="00DA5C6D" w:rsidRDefault="00DA5C6D" w:rsidP="00DA5C6D">
      <w:pPr>
        <w:widowControl/>
        <w:ind w:left="720"/>
        <w:rPr>
          <w:rFonts w:ascii="Times New Roman" w:hAnsi="Times New Roman"/>
          <w:sz w:val="24"/>
        </w:rPr>
      </w:pPr>
      <w:r w:rsidRPr="00DA5C6D">
        <w:rPr>
          <w:rFonts w:ascii="Times New Roman" w:hAnsi="Times New Roman"/>
          <w:sz w:val="24"/>
        </w:rPr>
        <w:t xml:space="preserve">All </w:t>
      </w:r>
      <w:r>
        <w:rPr>
          <w:rFonts w:ascii="Times New Roman" w:hAnsi="Times New Roman"/>
          <w:sz w:val="24"/>
        </w:rPr>
        <w:t>FICUs</w:t>
      </w:r>
      <w:r w:rsidRPr="00DA5C6D">
        <w:rPr>
          <w:rFonts w:ascii="Times New Roman" w:hAnsi="Times New Roman"/>
          <w:sz w:val="24"/>
        </w:rPr>
        <w:t xml:space="preserve">, regardless of size, are subject to the application requirements of </w:t>
      </w:r>
      <w:r w:rsidR="00EA4086">
        <w:rPr>
          <w:rFonts w:ascii="Times New Roman" w:hAnsi="Times New Roman"/>
          <w:sz w:val="24"/>
        </w:rPr>
        <w:t>S</w:t>
      </w:r>
      <w:r w:rsidRPr="00DA5C6D">
        <w:rPr>
          <w:rFonts w:ascii="Times New Roman" w:hAnsi="Times New Roman"/>
          <w:sz w:val="24"/>
        </w:rPr>
        <w:t xml:space="preserve">ection </w:t>
      </w:r>
      <w:r>
        <w:rPr>
          <w:rFonts w:ascii="Times New Roman" w:hAnsi="Times New Roman"/>
          <w:sz w:val="24"/>
        </w:rPr>
        <w:t>205(d)</w:t>
      </w:r>
      <w:r w:rsidRPr="00DA5C6D">
        <w:rPr>
          <w:rFonts w:ascii="Times New Roman" w:hAnsi="Times New Roman"/>
          <w:sz w:val="24"/>
        </w:rPr>
        <w:t xml:space="preserve"> of the </w:t>
      </w:r>
      <w:r>
        <w:rPr>
          <w:rFonts w:ascii="Times New Roman" w:hAnsi="Times New Roman"/>
          <w:sz w:val="24"/>
        </w:rPr>
        <w:t>FCU</w:t>
      </w:r>
      <w:r w:rsidRPr="00DA5C6D">
        <w:rPr>
          <w:rFonts w:ascii="Times New Roman" w:hAnsi="Times New Roman"/>
          <w:sz w:val="24"/>
        </w:rPr>
        <w:t xml:space="preserve"> Act.  The information requested on the application form is considered to be the minimum needed by </w:t>
      </w:r>
      <w:r>
        <w:rPr>
          <w:rFonts w:ascii="Times New Roman" w:hAnsi="Times New Roman"/>
          <w:sz w:val="24"/>
        </w:rPr>
        <w:t>the NCUA</w:t>
      </w:r>
      <w:r w:rsidRPr="00DA5C6D">
        <w:rPr>
          <w:rFonts w:ascii="Times New Roman" w:hAnsi="Times New Roman"/>
          <w:sz w:val="24"/>
        </w:rPr>
        <w:t xml:space="preserve"> to evaluate the application.  The applicant is requested to give brief responses.</w:t>
      </w:r>
    </w:p>
    <w:p w14:paraId="28803532" w14:textId="77777777" w:rsidR="004A42C5" w:rsidRPr="004A42C5" w:rsidRDefault="004A42C5" w:rsidP="004A42C5">
      <w:pPr>
        <w:ind w:firstLine="720"/>
        <w:rPr>
          <w:rFonts w:ascii="Times New Roman" w:hAnsi="Times New Roman"/>
          <w:sz w:val="24"/>
        </w:rPr>
      </w:pPr>
    </w:p>
    <w:p w14:paraId="5985993A" w14:textId="6F778E54" w:rsidR="00AE61B0" w:rsidRPr="00AE61B0" w:rsidRDefault="00AE61B0" w:rsidP="00AE61B0">
      <w:pPr>
        <w:rPr>
          <w:rFonts w:ascii="Times New Roman" w:hAnsi="Times New Roman"/>
          <w:b/>
          <w:sz w:val="24"/>
        </w:rPr>
      </w:pPr>
      <w:r w:rsidRPr="00AE61B0">
        <w:rPr>
          <w:rFonts w:ascii="Times New Roman" w:hAnsi="Times New Roman"/>
          <w:b/>
          <w:sz w:val="24"/>
        </w:rPr>
        <w:t>6.</w:t>
      </w:r>
      <w:r w:rsidRPr="00AE61B0">
        <w:rPr>
          <w:rFonts w:ascii="Times New Roman" w:hAnsi="Times New Roman"/>
          <w:b/>
          <w:sz w:val="24"/>
        </w:rPr>
        <w:tab/>
        <w:t xml:space="preserve">Consequences of not conducting the collection. </w:t>
      </w:r>
    </w:p>
    <w:p w14:paraId="3941A955" w14:textId="77777777" w:rsidR="004A42C5" w:rsidRPr="004A42C5" w:rsidRDefault="004A42C5" w:rsidP="004A42C5">
      <w:pPr>
        <w:rPr>
          <w:rFonts w:ascii="Times New Roman" w:hAnsi="Times New Roman"/>
          <w:sz w:val="24"/>
        </w:rPr>
      </w:pPr>
    </w:p>
    <w:p w14:paraId="2709F13B" w14:textId="32217C0A" w:rsidR="004A42C5" w:rsidRPr="004A42C5" w:rsidRDefault="004A42C5" w:rsidP="00AE61B0">
      <w:pPr>
        <w:pStyle w:val="BodyText"/>
        <w:ind w:left="720"/>
        <w:rPr>
          <w:rFonts w:ascii="Times New Roman" w:hAnsi="Times New Roman"/>
        </w:rPr>
      </w:pPr>
      <w:r w:rsidRPr="004A42C5">
        <w:rPr>
          <w:rFonts w:ascii="Times New Roman" w:hAnsi="Times New Roman"/>
        </w:rPr>
        <w:t xml:space="preserve">The FCU Act requires </w:t>
      </w:r>
      <w:r w:rsidR="00DA5C6D">
        <w:rPr>
          <w:rFonts w:ascii="Times New Roman" w:hAnsi="Times New Roman"/>
        </w:rPr>
        <w:t>FICUs</w:t>
      </w:r>
      <w:r w:rsidRPr="004A42C5">
        <w:rPr>
          <w:rFonts w:ascii="Times New Roman" w:hAnsi="Times New Roman"/>
        </w:rPr>
        <w:t xml:space="preserve"> to receive NCUA approval before they can allow persons prohibited by Section 205(d) of the FCU Act to participate in their affairs.  Federally-insured credit unions will apply for approval for such prohibited persons only if necessary.</w:t>
      </w:r>
    </w:p>
    <w:p w14:paraId="4378259F" w14:textId="77777777" w:rsidR="004A42C5" w:rsidRPr="004A42C5" w:rsidRDefault="004A42C5" w:rsidP="004A42C5">
      <w:pPr>
        <w:rPr>
          <w:rFonts w:ascii="Times New Roman" w:hAnsi="Times New Roman"/>
          <w:sz w:val="24"/>
        </w:rPr>
      </w:pPr>
    </w:p>
    <w:p w14:paraId="24D66BB2" w14:textId="77777777" w:rsidR="00C569FE" w:rsidRDefault="00C569FE">
      <w:pPr>
        <w:widowControl/>
        <w:autoSpaceDE/>
        <w:autoSpaceDN/>
        <w:adjustRightInd/>
        <w:spacing w:after="160" w:line="259" w:lineRule="auto"/>
        <w:rPr>
          <w:rFonts w:ascii="Times New Roman" w:hAnsi="Times New Roman"/>
          <w:b/>
          <w:sz w:val="24"/>
        </w:rPr>
      </w:pPr>
      <w:r>
        <w:rPr>
          <w:rFonts w:ascii="Times New Roman" w:hAnsi="Times New Roman"/>
          <w:b/>
          <w:sz w:val="24"/>
        </w:rPr>
        <w:br w:type="page"/>
      </w:r>
    </w:p>
    <w:p w14:paraId="73481FA6" w14:textId="3C6FB743" w:rsidR="00AE61B0" w:rsidRPr="00AE61B0" w:rsidRDefault="00AE61B0" w:rsidP="00AE61B0">
      <w:pPr>
        <w:rPr>
          <w:rFonts w:ascii="Times New Roman" w:hAnsi="Times New Roman"/>
          <w:b/>
          <w:sz w:val="24"/>
        </w:rPr>
      </w:pPr>
      <w:r w:rsidRPr="00AE61B0">
        <w:rPr>
          <w:rFonts w:ascii="Times New Roman" w:hAnsi="Times New Roman"/>
          <w:b/>
          <w:sz w:val="24"/>
        </w:rPr>
        <w:t>7.</w:t>
      </w:r>
      <w:r w:rsidRPr="00AE61B0">
        <w:rPr>
          <w:rFonts w:ascii="Times New Roman" w:hAnsi="Times New Roman"/>
          <w:b/>
          <w:sz w:val="24"/>
        </w:rPr>
        <w:tab/>
        <w:t>Inconsistencies with guidelines in 5 CFR 1320.5(d)(2).</w:t>
      </w:r>
    </w:p>
    <w:p w14:paraId="76AC648B" w14:textId="77777777" w:rsidR="00AE61B0" w:rsidRDefault="00AE61B0" w:rsidP="004A42C5">
      <w:pPr>
        <w:pStyle w:val="BodyText"/>
        <w:ind w:firstLine="720"/>
        <w:rPr>
          <w:rFonts w:ascii="Times New Roman" w:hAnsi="Times New Roman"/>
        </w:rPr>
      </w:pPr>
    </w:p>
    <w:p w14:paraId="4E9A19A3" w14:textId="5F606E18" w:rsidR="004A42C5" w:rsidRPr="004A42C5" w:rsidRDefault="00DA5C6D" w:rsidP="00AE61B0">
      <w:pPr>
        <w:pStyle w:val="BodyText"/>
        <w:ind w:left="720"/>
        <w:rPr>
          <w:rFonts w:ascii="Times New Roman" w:hAnsi="Times New Roman"/>
        </w:rPr>
      </w:pPr>
      <w:r w:rsidRPr="00DA5C6D">
        <w:rPr>
          <w:rFonts w:ascii="Times New Roman" w:hAnsi="Times New Roman"/>
        </w:rPr>
        <w:t>There are no special circumstances.  This collection is consistent with the guidelines in 5 CFR 1320.5(d)(2).</w:t>
      </w:r>
    </w:p>
    <w:p w14:paraId="08D666D9" w14:textId="77777777" w:rsidR="004A42C5" w:rsidRPr="004A42C5" w:rsidRDefault="004A42C5" w:rsidP="004A42C5">
      <w:pPr>
        <w:rPr>
          <w:rFonts w:ascii="Times New Roman" w:hAnsi="Times New Roman"/>
          <w:sz w:val="24"/>
        </w:rPr>
      </w:pPr>
    </w:p>
    <w:p w14:paraId="24344423" w14:textId="77777777" w:rsidR="00AE61B0" w:rsidRPr="00AE61B0" w:rsidRDefault="00AE61B0" w:rsidP="00AE61B0">
      <w:pPr>
        <w:rPr>
          <w:rFonts w:ascii="Times New Roman" w:hAnsi="Times New Roman"/>
          <w:b/>
          <w:sz w:val="24"/>
        </w:rPr>
      </w:pPr>
      <w:r w:rsidRPr="00AE61B0">
        <w:rPr>
          <w:rFonts w:ascii="Times New Roman" w:hAnsi="Times New Roman"/>
          <w:b/>
          <w:sz w:val="24"/>
        </w:rPr>
        <w:t>8.</w:t>
      </w:r>
      <w:r w:rsidRPr="00AE61B0">
        <w:rPr>
          <w:rFonts w:ascii="Times New Roman" w:hAnsi="Times New Roman"/>
          <w:b/>
          <w:sz w:val="24"/>
        </w:rPr>
        <w:tab/>
        <w:t>Efforts to consult with persons outside the agency.</w:t>
      </w:r>
    </w:p>
    <w:p w14:paraId="5CBF1512" w14:textId="77777777" w:rsidR="004A42C5" w:rsidRPr="004A42C5" w:rsidRDefault="004A42C5" w:rsidP="004A42C5">
      <w:pPr>
        <w:rPr>
          <w:rFonts w:ascii="Times New Roman" w:hAnsi="Times New Roman"/>
          <w:sz w:val="24"/>
        </w:rPr>
      </w:pPr>
    </w:p>
    <w:p w14:paraId="3CC79CA2" w14:textId="3873EFC9" w:rsidR="00C011E8" w:rsidRDefault="005C1943" w:rsidP="006A4A1D">
      <w:pPr>
        <w:pStyle w:val="BodyText"/>
        <w:ind w:left="720"/>
        <w:rPr>
          <w:rFonts w:ascii="Times New Roman" w:hAnsi="Times New Roman"/>
        </w:rPr>
      </w:pPr>
      <w:r>
        <w:rPr>
          <w:rFonts w:ascii="Times New Roman" w:hAnsi="Times New Roman"/>
        </w:rPr>
        <w:t xml:space="preserve">A Paperwork Reduction Act (PRA) notice </w:t>
      </w:r>
      <w:r w:rsidR="005649DC">
        <w:rPr>
          <w:rFonts w:ascii="Times New Roman" w:hAnsi="Times New Roman"/>
        </w:rPr>
        <w:t xml:space="preserve">was published in the </w:t>
      </w:r>
      <w:r>
        <w:rPr>
          <w:rFonts w:ascii="Times New Roman" w:hAnsi="Times New Roman"/>
        </w:rPr>
        <w:t xml:space="preserve">preamble of the proposed </w:t>
      </w:r>
      <w:r w:rsidR="00C011E8">
        <w:rPr>
          <w:rFonts w:ascii="Times New Roman" w:hAnsi="Times New Roman"/>
        </w:rPr>
        <w:t>IRPS,</w:t>
      </w:r>
      <w:r>
        <w:rPr>
          <w:rFonts w:ascii="Times New Roman" w:hAnsi="Times New Roman"/>
        </w:rPr>
        <w:t xml:space="preserve"> </w:t>
      </w:r>
      <w:r w:rsidR="00C011E8">
        <w:rPr>
          <w:rFonts w:ascii="Times New Roman" w:hAnsi="Times New Roman"/>
        </w:rPr>
        <w:t xml:space="preserve">published in the </w:t>
      </w:r>
      <w:r w:rsidR="005649DC" w:rsidRPr="005649DC">
        <w:rPr>
          <w:rFonts w:ascii="Times New Roman" w:hAnsi="Times New Roman"/>
          <w:i/>
        </w:rPr>
        <w:t>Federal Register</w:t>
      </w:r>
      <w:r w:rsidR="005649DC">
        <w:rPr>
          <w:rFonts w:ascii="Times New Roman" w:hAnsi="Times New Roman"/>
        </w:rPr>
        <w:t xml:space="preserve"> on </w:t>
      </w:r>
      <w:r w:rsidR="00251EE9">
        <w:rPr>
          <w:rFonts w:ascii="Times New Roman" w:hAnsi="Times New Roman"/>
        </w:rPr>
        <w:t>July 29, 2019</w:t>
      </w:r>
      <w:r w:rsidR="005649DC">
        <w:rPr>
          <w:rFonts w:ascii="Times New Roman" w:hAnsi="Times New Roman"/>
        </w:rPr>
        <w:t xml:space="preserve">, at </w:t>
      </w:r>
      <w:r w:rsidR="00251EE9">
        <w:rPr>
          <w:rFonts w:ascii="Times New Roman" w:hAnsi="Times New Roman"/>
        </w:rPr>
        <w:t>84</w:t>
      </w:r>
      <w:r w:rsidR="005649DC">
        <w:rPr>
          <w:rFonts w:ascii="Times New Roman" w:hAnsi="Times New Roman"/>
        </w:rPr>
        <w:t xml:space="preserve"> FR </w:t>
      </w:r>
      <w:r w:rsidR="00251EE9">
        <w:rPr>
          <w:rFonts w:ascii="Times New Roman" w:hAnsi="Times New Roman"/>
        </w:rPr>
        <w:t xml:space="preserve">36488, </w:t>
      </w:r>
      <w:r>
        <w:rPr>
          <w:rFonts w:ascii="Times New Roman" w:hAnsi="Times New Roman"/>
        </w:rPr>
        <w:t>providing an opportunity for the public to comment on the information collection requirements.</w:t>
      </w:r>
      <w:r w:rsidR="00C011E8">
        <w:rPr>
          <w:rFonts w:ascii="Times New Roman" w:hAnsi="Times New Roman"/>
        </w:rPr>
        <w:t xml:space="preserve">  </w:t>
      </w:r>
      <w:r w:rsidR="00C011E8">
        <w:rPr>
          <w:rFonts w:ascii="Times New Roman" w:hAnsi="Times New Roman"/>
          <w:color w:val="000000" w:themeColor="text1"/>
        </w:rPr>
        <w:t>There were no direct comments received in response to the PRA notice; but PRA comments were received in response to the proposed IRPS.  The</w:t>
      </w:r>
      <w:r w:rsidR="009B5FFF">
        <w:rPr>
          <w:rFonts w:ascii="Times New Roman" w:hAnsi="Times New Roman"/>
          <w:color w:val="000000" w:themeColor="text1"/>
        </w:rPr>
        <w:t xml:space="preserve">se comments </w:t>
      </w:r>
      <w:r w:rsidR="00C011E8">
        <w:rPr>
          <w:rFonts w:ascii="Times New Roman" w:hAnsi="Times New Roman"/>
          <w:color w:val="000000" w:themeColor="text1"/>
        </w:rPr>
        <w:t xml:space="preserve">were associated with the </w:t>
      </w:r>
      <w:r w:rsidR="00C011E8" w:rsidRPr="00B3049E">
        <w:rPr>
          <w:rFonts w:ascii="Times New Roman" w:hAnsi="Times New Roman"/>
        </w:rPr>
        <w:t>NCUA Form 3250, “Application to Request Consent Pursuant to Section 205(d)”</w:t>
      </w:r>
      <w:r w:rsidR="00C011E8">
        <w:rPr>
          <w:rFonts w:ascii="Times New Roman" w:hAnsi="Times New Roman"/>
        </w:rPr>
        <w:t xml:space="preserve"> and discussed in the preamble of the final IRPS as follows:</w:t>
      </w:r>
    </w:p>
    <w:p w14:paraId="3B0BE4AC" w14:textId="628F3668" w:rsidR="00C011E8" w:rsidRPr="009B5FFF" w:rsidRDefault="00C011E8" w:rsidP="009B5FFF">
      <w:pPr>
        <w:pStyle w:val="BodyText"/>
        <w:ind w:left="720"/>
        <w:rPr>
          <w:rFonts w:ascii="Times New Roman" w:hAnsi="Times New Roman"/>
        </w:rPr>
      </w:pPr>
    </w:p>
    <w:p w14:paraId="23DF60A4" w14:textId="14AC9B4B" w:rsidR="009B5FFF" w:rsidRPr="009B5FFF" w:rsidRDefault="009B5FFF" w:rsidP="00E73A8B">
      <w:pPr>
        <w:ind w:left="1260"/>
        <w:rPr>
          <w:rFonts w:ascii="Times New Roman" w:hAnsi="Times New Roman"/>
          <w:sz w:val="24"/>
        </w:rPr>
      </w:pPr>
      <w:r>
        <w:rPr>
          <w:rFonts w:ascii="Times New Roman" w:hAnsi="Times New Roman"/>
          <w:sz w:val="24"/>
        </w:rPr>
        <w:t xml:space="preserve">The IRPS </w:t>
      </w:r>
      <w:r w:rsidRPr="009B5FFF">
        <w:rPr>
          <w:rFonts w:ascii="Times New Roman" w:hAnsi="Times New Roman"/>
          <w:sz w:val="24"/>
        </w:rPr>
        <w:t xml:space="preserve">revised and updated the application form </w:t>
      </w:r>
      <w:r>
        <w:rPr>
          <w:rFonts w:ascii="Times New Roman" w:hAnsi="Times New Roman"/>
          <w:sz w:val="24"/>
        </w:rPr>
        <w:t xml:space="preserve">(NCUA 325) </w:t>
      </w:r>
      <w:r w:rsidRPr="009B5FFF">
        <w:rPr>
          <w:rFonts w:ascii="Times New Roman" w:hAnsi="Times New Roman"/>
          <w:sz w:val="24"/>
        </w:rPr>
        <w:t xml:space="preserve">that is required to be used to submit a Section 205(d) consent request, </w:t>
      </w:r>
      <w:r w:rsidRPr="009B5FFF">
        <w:rPr>
          <w:rFonts w:ascii="Times New Roman" w:hAnsi="Times New Roman"/>
          <w:iCs/>
          <w:sz w:val="24"/>
        </w:rPr>
        <w:t>“Application to Request Consent Pursuant to Section 205(d),”</w:t>
      </w:r>
      <w:r w:rsidRPr="009B5FFF">
        <w:rPr>
          <w:rFonts w:ascii="Times New Roman" w:hAnsi="Times New Roman"/>
          <w:sz w:val="24"/>
        </w:rPr>
        <w:t xml:space="preserve"> to reflect the </w:t>
      </w:r>
      <w:r>
        <w:rPr>
          <w:rFonts w:ascii="Times New Roman" w:hAnsi="Times New Roman"/>
          <w:sz w:val="24"/>
        </w:rPr>
        <w:t xml:space="preserve">proposed </w:t>
      </w:r>
      <w:r w:rsidRPr="009B5FFF">
        <w:rPr>
          <w:rFonts w:ascii="Times New Roman" w:hAnsi="Times New Roman"/>
          <w:sz w:val="24"/>
        </w:rPr>
        <w:t>changes and to conform to current regulatory requirements.  The Section 205(d) application form was also modified to more clearly delineate between the two types of applications (credit union-sponsored versus individual) and the supporting documentation required for each.</w:t>
      </w:r>
    </w:p>
    <w:p w14:paraId="1CDD804E" w14:textId="77777777" w:rsidR="009B5FFF" w:rsidRDefault="009B5FFF" w:rsidP="00B0360E">
      <w:pPr>
        <w:ind w:left="1260"/>
        <w:rPr>
          <w:rFonts w:ascii="Times New Roman" w:hAnsi="Times New Roman"/>
          <w:sz w:val="24"/>
        </w:rPr>
      </w:pPr>
    </w:p>
    <w:p w14:paraId="39459DA2" w14:textId="26AB836C" w:rsidR="009B5FFF" w:rsidRPr="009B5FFF" w:rsidRDefault="009B5FFF" w:rsidP="00B0360E">
      <w:pPr>
        <w:ind w:left="1260"/>
        <w:rPr>
          <w:rFonts w:ascii="Times New Roman" w:hAnsi="Times New Roman"/>
          <w:sz w:val="24"/>
        </w:rPr>
      </w:pPr>
      <w:r w:rsidRPr="009B5FFF">
        <w:rPr>
          <w:rFonts w:ascii="Times New Roman" w:hAnsi="Times New Roman"/>
          <w:sz w:val="24"/>
        </w:rPr>
        <w:t>Stakeholders who commented on this aspect of the proposal were generally supportive of the proposed edits to the Section 205(d) application form.  One commenter, however, noted some credit unions have found the current information requested to be lengthy and onerous to both the credit union and the covered individual, particularly in cases where background information is difficult to obtain from old criminal record systems.  Another commenter urged the Board to go further in more expressly encouraging covered individuals to submit individual applications.</w:t>
      </w:r>
    </w:p>
    <w:p w14:paraId="3EBD116A" w14:textId="77777777" w:rsidR="009B5FFF" w:rsidRPr="009B5FFF" w:rsidRDefault="009B5FFF" w:rsidP="009B5FFF">
      <w:pPr>
        <w:ind w:left="1260"/>
        <w:rPr>
          <w:rFonts w:ascii="Times New Roman" w:hAnsi="Times New Roman"/>
          <w:sz w:val="24"/>
        </w:rPr>
      </w:pPr>
    </w:p>
    <w:p w14:paraId="7651E6DF" w14:textId="5B5B8F72" w:rsidR="009B5FFF" w:rsidRPr="009B5FFF" w:rsidRDefault="009B5FFF" w:rsidP="009B5FFF">
      <w:pPr>
        <w:ind w:left="1260"/>
        <w:rPr>
          <w:rFonts w:ascii="Times New Roman" w:hAnsi="Times New Roman"/>
          <w:sz w:val="24"/>
        </w:rPr>
      </w:pPr>
      <w:r w:rsidRPr="009B5FFF">
        <w:rPr>
          <w:rFonts w:ascii="Times New Roman" w:hAnsi="Times New Roman"/>
          <w:sz w:val="24"/>
        </w:rPr>
        <w:t xml:space="preserve">Upon review of the comments, the Board </w:t>
      </w:r>
      <w:r>
        <w:rPr>
          <w:rFonts w:ascii="Times New Roman" w:hAnsi="Times New Roman"/>
          <w:sz w:val="24"/>
        </w:rPr>
        <w:t>has adopted</w:t>
      </w:r>
      <w:r w:rsidRPr="009B5FFF">
        <w:rPr>
          <w:rFonts w:ascii="Times New Roman" w:hAnsi="Times New Roman"/>
          <w:sz w:val="24"/>
        </w:rPr>
        <w:t xml:space="preserve"> improvements to the Section 205(d) application form.  The revised application form will more clearly delineate between the two application options, which will make it more user-friendly and may encourage more applicants to file individual applications for blanket waivers.  </w:t>
      </w:r>
    </w:p>
    <w:p w14:paraId="3F12F146" w14:textId="77777777" w:rsidR="009B5FFF" w:rsidRPr="009B5FFF" w:rsidRDefault="009B5FFF" w:rsidP="009B5FFF">
      <w:pPr>
        <w:ind w:left="1260"/>
        <w:rPr>
          <w:rFonts w:ascii="Times New Roman" w:hAnsi="Times New Roman"/>
          <w:sz w:val="24"/>
        </w:rPr>
      </w:pPr>
    </w:p>
    <w:p w14:paraId="54BED26F" w14:textId="77777777" w:rsidR="009B5FFF" w:rsidRPr="009B5FFF" w:rsidRDefault="009B5FFF" w:rsidP="009B5FFF">
      <w:pPr>
        <w:ind w:left="1260"/>
        <w:rPr>
          <w:rFonts w:ascii="Times New Roman" w:hAnsi="Times New Roman"/>
          <w:sz w:val="24"/>
        </w:rPr>
      </w:pPr>
      <w:r w:rsidRPr="009B5FFF">
        <w:rPr>
          <w:rFonts w:ascii="Times New Roman" w:hAnsi="Times New Roman"/>
          <w:sz w:val="24"/>
        </w:rPr>
        <w:t>While the Board recognizes it may be difficult to obtain older records pertaining to offenses that occurred long ago, it remains incumbent on the applicant to provide pertinent documentation to support the application in order for the NCUA to properly evaluate the merits of the consent request.  The purpose of an application is to provide the applicant an opportunity to demonstrate that, notwithstanding the statutory employment restrictions under Section 205(d), the individual is fit to participate in the conduct of the affairs of an insured credit union without posing undue risks to its safety and soundness or impairing public confidence in the insured credit union.  The Board maintains that the information requested on the application form is the minimum amount necessary for the agency to gain an understanding of the circumstances surrounding the conviction or program entry and to evaluate all the relevant factors and criteria the NCUA will consider in determining whether to grant consent.  Finally, the Board reiterates that the burden remains upon the applicant to establish that the application warrants approval.</w:t>
      </w:r>
    </w:p>
    <w:p w14:paraId="37BF517B" w14:textId="77777777" w:rsidR="004A42C5" w:rsidRPr="004A42C5" w:rsidRDefault="004A42C5" w:rsidP="004A42C5">
      <w:pPr>
        <w:rPr>
          <w:rFonts w:ascii="Times New Roman" w:hAnsi="Times New Roman"/>
          <w:sz w:val="24"/>
        </w:rPr>
      </w:pPr>
    </w:p>
    <w:p w14:paraId="41A5BC1E" w14:textId="77777777" w:rsidR="00A84F26" w:rsidRPr="00A84F26" w:rsidRDefault="00A84F26" w:rsidP="00A84F26">
      <w:pPr>
        <w:rPr>
          <w:rFonts w:ascii="Times New Roman" w:hAnsi="Times New Roman"/>
          <w:b/>
          <w:sz w:val="24"/>
        </w:rPr>
      </w:pPr>
      <w:r w:rsidRPr="00A84F26">
        <w:rPr>
          <w:rFonts w:ascii="Times New Roman" w:hAnsi="Times New Roman"/>
          <w:b/>
          <w:sz w:val="24"/>
        </w:rPr>
        <w:t>9.</w:t>
      </w:r>
      <w:r w:rsidRPr="00A84F26">
        <w:rPr>
          <w:rFonts w:ascii="Times New Roman" w:hAnsi="Times New Roman"/>
          <w:b/>
          <w:sz w:val="24"/>
        </w:rPr>
        <w:tab/>
        <w:t>Payment or gifts to respondents.</w:t>
      </w:r>
    </w:p>
    <w:p w14:paraId="2D226777" w14:textId="77777777" w:rsidR="004A42C5" w:rsidRPr="004A42C5" w:rsidRDefault="004A42C5" w:rsidP="004A42C5">
      <w:pPr>
        <w:rPr>
          <w:rFonts w:ascii="Times New Roman" w:hAnsi="Times New Roman"/>
          <w:sz w:val="24"/>
        </w:rPr>
      </w:pPr>
    </w:p>
    <w:p w14:paraId="1BE80910" w14:textId="0CB1C790" w:rsidR="004A42C5" w:rsidRPr="004A42C5" w:rsidRDefault="004A42C5" w:rsidP="004A42C5">
      <w:pPr>
        <w:ind w:firstLine="720"/>
        <w:rPr>
          <w:rFonts w:ascii="Times New Roman" w:hAnsi="Times New Roman"/>
          <w:sz w:val="24"/>
        </w:rPr>
      </w:pPr>
      <w:r w:rsidRPr="004A42C5">
        <w:rPr>
          <w:rFonts w:ascii="Times New Roman" w:hAnsi="Times New Roman"/>
          <w:sz w:val="24"/>
        </w:rPr>
        <w:t xml:space="preserve">No payment </w:t>
      </w:r>
      <w:r w:rsidR="00F77128">
        <w:rPr>
          <w:rFonts w:ascii="Times New Roman" w:hAnsi="Times New Roman"/>
          <w:sz w:val="24"/>
        </w:rPr>
        <w:t xml:space="preserve">or gift </w:t>
      </w:r>
      <w:r w:rsidRPr="004A42C5">
        <w:rPr>
          <w:rFonts w:ascii="Times New Roman" w:hAnsi="Times New Roman"/>
          <w:sz w:val="24"/>
        </w:rPr>
        <w:t xml:space="preserve">will be </w:t>
      </w:r>
      <w:r w:rsidR="00F77128">
        <w:rPr>
          <w:rFonts w:ascii="Times New Roman" w:hAnsi="Times New Roman"/>
          <w:sz w:val="24"/>
        </w:rPr>
        <w:t>made to respondents</w:t>
      </w:r>
      <w:r w:rsidRPr="004A42C5">
        <w:rPr>
          <w:rFonts w:ascii="Times New Roman" w:hAnsi="Times New Roman"/>
          <w:sz w:val="24"/>
        </w:rPr>
        <w:t>.</w:t>
      </w:r>
    </w:p>
    <w:p w14:paraId="2FB07392" w14:textId="77777777" w:rsidR="004A42C5" w:rsidRPr="004A42C5" w:rsidRDefault="004A42C5" w:rsidP="004A42C5">
      <w:pPr>
        <w:rPr>
          <w:rFonts w:ascii="Times New Roman" w:hAnsi="Times New Roman"/>
          <w:sz w:val="24"/>
        </w:rPr>
      </w:pPr>
    </w:p>
    <w:p w14:paraId="1F4E69D4" w14:textId="77777777" w:rsidR="00A84F26" w:rsidRPr="00A84F26" w:rsidRDefault="00A84F26" w:rsidP="00A84F26">
      <w:pPr>
        <w:rPr>
          <w:rFonts w:ascii="Times New Roman" w:hAnsi="Times New Roman"/>
          <w:b/>
          <w:sz w:val="24"/>
        </w:rPr>
      </w:pPr>
      <w:r w:rsidRPr="00A84F26">
        <w:rPr>
          <w:rFonts w:ascii="Times New Roman" w:hAnsi="Times New Roman"/>
          <w:b/>
          <w:sz w:val="24"/>
        </w:rPr>
        <w:t>10.</w:t>
      </w:r>
      <w:r w:rsidRPr="00A84F26">
        <w:rPr>
          <w:rFonts w:ascii="Times New Roman" w:hAnsi="Times New Roman"/>
          <w:b/>
          <w:sz w:val="24"/>
        </w:rPr>
        <w:tab/>
        <w:t>Assurance of confidentiality.</w:t>
      </w:r>
    </w:p>
    <w:p w14:paraId="65EFDCA1" w14:textId="77777777" w:rsidR="004A42C5" w:rsidRPr="004A42C5" w:rsidRDefault="004A42C5" w:rsidP="004A42C5">
      <w:pPr>
        <w:rPr>
          <w:rFonts w:ascii="Times New Roman" w:hAnsi="Times New Roman"/>
          <w:sz w:val="24"/>
        </w:rPr>
      </w:pPr>
    </w:p>
    <w:p w14:paraId="3DEFFBE8" w14:textId="77777777" w:rsidR="00F77128" w:rsidRPr="00F77128" w:rsidRDefault="00F77128" w:rsidP="00F77128">
      <w:pPr>
        <w:suppressAutoHyphens/>
        <w:ind w:left="720"/>
        <w:rPr>
          <w:rFonts w:ascii="Times New Roman" w:hAnsi="Times New Roman"/>
          <w:color w:val="000000" w:themeColor="text1"/>
          <w:sz w:val="24"/>
        </w:rPr>
      </w:pPr>
      <w:r w:rsidRPr="00F77128">
        <w:rPr>
          <w:rFonts w:ascii="Times New Roman" w:hAnsi="Times New Roman"/>
          <w:color w:val="000000" w:themeColor="text1"/>
          <w:sz w:val="24"/>
        </w:rPr>
        <w:t>There is no assurance of confidentiality other than provided by law.  The information collected is maintained and protected in accordance with the Privacy Act requirements.</w:t>
      </w:r>
    </w:p>
    <w:p w14:paraId="201F8957" w14:textId="77777777" w:rsidR="004A42C5" w:rsidRPr="004A42C5" w:rsidRDefault="004A42C5" w:rsidP="004A42C5">
      <w:pPr>
        <w:tabs>
          <w:tab w:val="left" w:pos="-1440"/>
        </w:tabs>
        <w:ind w:left="720" w:hanging="720"/>
        <w:rPr>
          <w:rFonts w:ascii="Times New Roman" w:hAnsi="Times New Roman"/>
          <w:sz w:val="24"/>
        </w:rPr>
      </w:pPr>
    </w:p>
    <w:p w14:paraId="74E495A2" w14:textId="77777777" w:rsidR="00A84F26" w:rsidRPr="00A84F26" w:rsidRDefault="00A84F26" w:rsidP="00A84F26">
      <w:pPr>
        <w:rPr>
          <w:rFonts w:ascii="Times New Roman" w:hAnsi="Times New Roman"/>
          <w:b/>
          <w:sz w:val="24"/>
        </w:rPr>
      </w:pPr>
      <w:r w:rsidRPr="00A84F26">
        <w:rPr>
          <w:rFonts w:ascii="Times New Roman" w:hAnsi="Times New Roman"/>
          <w:b/>
          <w:sz w:val="24"/>
        </w:rPr>
        <w:t>11.</w:t>
      </w:r>
      <w:r w:rsidRPr="00A84F26">
        <w:rPr>
          <w:rFonts w:ascii="Times New Roman" w:hAnsi="Times New Roman"/>
          <w:b/>
          <w:sz w:val="24"/>
        </w:rPr>
        <w:tab/>
        <w:t>Questions of a sensitive nature.</w:t>
      </w:r>
    </w:p>
    <w:p w14:paraId="3463D2CE" w14:textId="77777777" w:rsidR="004A42C5" w:rsidRPr="004A42C5" w:rsidRDefault="004A42C5" w:rsidP="004A42C5">
      <w:pPr>
        <w:rPr>
          <w:rFonts w:ascii="Times New Roman" w:hAnsi="Times New Roman"/>
          <w:sz w:val="24"/>
        </w:rPr>
      </w:pPr>
    </w:p>
    <w:p w14:paraId="4E75BEE7" w14:textId="56DF6BF1" w:rsidR="003755AD" w:rsidRPr="009848A0" w:rsidRDefault="003755AD" w:rsidP="003755AD">
      <w:pPr>
        <w:ind w:left="720"/>
        <w:rPr>
          <w:rFonts w:ascii="Times New Roman" w:hAnsi="Times New Roman"/>
          <w:color w:val="000000"/>
          <w:sz w:val="24"/>
          <w:lang w:val="en"/>
        </w:rPr>
      </w:pPr>
      <w:r w:rsidRPr="00B3049E">
        <w:rPr>
          <w:rFonts w:ascii="Times New Roman" w:hAnsi="Times New Roman"/>
          <w:sz w:val="24"/>
        </w:rPr>
        <w:t>The System of Records (SORN) associated with this information collection is NCUA-13, Litigation Case Files (75 FR 4153</w:t>
      </w:r>
      <w:r w:rsidR="005C2042">
        <w:rPr>
          <w:rFonts w:ascii="Times New Roman" w:hAnsi="Times New Roman"/>
          <w:sz w:val="24"/>
        </w:rPr>
        <w:t>9</w:t>
      </w:r>
      <w:r w:rsidRPr="00B3049E">
        <w:rPr>
          <w:rFonts w:ascii="Times New Roman" w:hAnsi="Times New Roman"/>
          <w:sz w:val="24"/>
        </w:rPr>
        <w:t xml:space="preserve">). </w:t>
      </w:r>
      <w:r w:rsidRPr="00B3049E">
        <w:rPr>
          <w:rFonts w:ascii="Times New Roman" w:hAnsi="Times New Roman"/>
          <w:color w:val="000000"/>
          <w:sz w:val="24"/>
          <w:lang w:val="en"/>
        </w:rPr>
        <w:t xml:space="preserve"> Records covered by this SORN are maintained in files by the case name of individuals who are: the subject of NCUA investigations made in contemplation of legal action; involved in civil litigation with NCUA or involved in administrative proceedings; involved in litigation of interest to NCUA; or pursuing tort claims.</w:t>
      </w:r>
    </w:p>
    <w:p w14:paraId="229F7464" w14:textId="77777777" w:rsidR="003755AD" w:rsidRDefault="003755AD" w:rsidP="00F77128">
      <w:pPr>
        <w:ind w:left="720"/>
        <w:rPr>
          <w:rFonts w:ascii="Times New Roman" w:hAnsi="Times New Roman"/>
          <w:sz w:val="24"/>
        </w:rPr>
      </w:pPr>
    </w:p>
    <w:p w14:paraId="749B006D" w14:textId="2403C29D" w:rsidR="00F77128" w:rsidRDefault="00F77128" w:rsidP="00F77128">
      <w:pPr>
        <w:ind w:left="720"/>
        <w:rPr>
          <w:rFonts w:ascii="Times New Roman" w:hAnsi="Times New Roman"/>
          <w:sz w:val="24"/>
        </w:rPr>
      </w:pPr>
      <w:r w:rsidRPr="00F77128">
        <w:rPr>
          <w:rFonts w:ascii="Times New Roman" w:hAnsi="Times New Roman"/>
          <w:sz w:val="24"/>
        </w:rPr>
        <w:t>The application requires sensitive information pertaining to a person’s conviction of criminal offense</w:t>
      </w:r>
      <w:r w:rsidR="00EA4086">
        <w:rPr>
          <w:rFonts w:ascii="Times New Roman" w:hAnsi="Times New Roman"/>
          <w:sz w:val="24"/>
        </w:rPr>
        <w:t>(</w:t>
      </w:r>
      <w:r w:rsidRPr="00F77128">
        <w:rPr>
          <w:rFonts w:ascii="Times New Roman" w:hAnsi="Times New Roman"/>
          <w:sz w:val="24"/>
        </w:rPr>
        <w:t>s</w:t>
      </w:r>
      <w:r w:rsidR="00EA4086">
        <w:rPr>
          <w:rFonts w:ascii="Times New Roman" w:hAnsi="Times New Roman"/>
          <w:sz w:val="24"/>
        </w:rPr>
        <w:t>)</w:t>
      </w:r>
      <w:r w:rsidRPr="00F77128">
        <w:rPr>
          <w:rFonts w:ascii="Times New Roman" w:hAnsi="Times New Roman"/>
          <w:sz w:val="24"/>
        </w:rPr>
        <w:t xml:space="preserve"> involving dishonesty or a breach of trust.  This information </w:t>
      </w:r>
      <w:r w:rsidRPr="00F77128">
        <w:rPr>
          <w:rFonts w:ascii="Times New Roman" w:eastAsia="Calibri" w:hAnsi="Times New Roman"/>
          <w:sz w:val="24"/>
        </w:rPr>
        <w:t>includes Person</w:t>
      </w:r>
      <w:r w:rsidR="00427F83">
        <w:rPr>
          <w:rFonts w:ascii="Times New Roman" w:eastAsia="Calibri" w:hAnsi="Times New Roman"/>
          <w:sz w:val="24"/>
        </w:rPr>
        <w:t>ally Identifiable Information (PII</w:t>
      </w:r>
      <w:r w:rsidRPr="00F77128">
        <w:rPr>
          <w:rFonts w:ascii="Times New Roman" w:eastAsia="Calibri" w:hAnsi="Times New Roman"/>
          <w:sz w:val="24"/>
        </w:rPr>
        <w:t>)</w:t>
      </w:r>
      <w:bookmarkStart w:id="1" w:name="_DV_M1"/>
      <w:bookmarkStart w:id="2" w:name="_DV_M2"/>
      <w:bookmarkEnd w:id="1"/>
      <w:bookmarkEnd w:id="2"/>
      <w:r w:rsidRPr="00F77128">
        <w:rPr>
          <w:rFonts w:ascii="Times New Roman" w:eastAsia="Calibri" w:hAnsi="Times New Roman"/>
          <w:sz w:val="24"/>
        </w:rPr>
        <w:t xml:space="preserve">, including name, address, telephone number, date of birth and social security number. </w:t>
      </w:r>
      <w:r w:rsidRPr="00F77128">
        <w:rPr>
          <w:rFonts w:ascii="Times New Roman" w:hAnsi="Times New Roman"/>
          <w:sz w:val="24"/>
        </w:rPr>
        <w:t>This information is</w:t>
      </w:r>
      <w:r w:rsidR="00427F83">
        <w:rPr>
          <w:rFonts w:ascii="Times New Roman" w:hAnsi="Times New Roman"/>
          <w:sz w:val="24"/>
        </w:rPr>
        <w:t xml:space="preserve"> necessary to assist the NCUA in assessing the merits of the application as required by </w:t>
      </w:r>
      <w:r w:rsidR="00EA4086">
        <w:rPr>
          <w:rFonts w:ascii="Times New Roman" w:hAnsi="Times New Roman"/>
          <w:sz w:val="24"/>
        </w:rPr>
        <w:t>S</w:t>
      </w:r>
      <w:r w:rsidR="00427F83">
        <w:rPr>
          <w:rFonts w:ascii="Times New Roman" w:hAnsi="Times New Roman"/>
          <w:sz w:val="24"/>
        </w:rPr>
        <w:t>ection 205(d) of the FCU Act.</w:t>
      </w:r>
    </w:p>
    <w:p w14:paraId="57B50DDC" w14:textId="77777777" w:rsidR="004A42C5" w:rsidRPr="004A42C5" w:rsidRDefault="004A42C5" w:rsidP="004A42C5">
      <w:pPr>
        <w:rPr>
          <w:rFonts w:ascii="Times New Roman" w:hAnsi="Times New Roman"/>
          <w:sz w:val="24"/>
        </w:rPr>
      </w:pPr>
    </w:p>
    <w:p w14:paraId="57E1A6B5" w14:textId="77777777" w:rsidR="00A84F26" w:rsidRPr="00A84F26" w:rsidRDefault="00A84F26" w:rsidP="00A84F26">
      <w:pPr>
        <w:rPr>
          <w:rFonts w:ascii="Times New Roman" w:hAnsi="Times New Roman"/>
          <w:b/>
          <w:sz w:val="24"/>
        </w:rPr>
      </w:pPr>
      <w:r w:rsidRPr="00A84F26">
        <w:rPr>
          <w:rFonts w:ascii="Times New Roman" w:hAnsi="Times New Roman"/>
          <w:b/>
          <w:sz w:val="24"/>
        </w:rPr>
        <w:t>12.</w:t>
      </w:r>
      <w:r w:rsidRPr="00A84F26">
        <w:rPr>
          <w:rFonts w:ascii="Times New Roman" w:hAnsi="Times New Roman"/>
          <w:b/>
          <w:sz w:val="24"/>
        </w:rPr>
        <w:tab/>
        <w:t>Burden of information collection.</w:t>
      </w:r>
    </w:p>
    <w:p w14:paraId="12E7250B" w14:textId="77777777" w:rsidR="004A42C5" w:rsidRPr="004A42C5" w:rsidRDefault="004A42C5" w:rsidP="004A42C5">
      <w:pPr>
        <w:rPr>
          <w:rFonts w:ascii="Times New Roman" w:hAnsi="Times New Roman"/>
          <w:sz w:val="24"/>
        </w:rPr>
      </w:pPr>
    </w:p>
    <w:p w14:paraId="4884D988" w14:textId="12CC2E5C" w:rsidR="004A42C5" w:rsidRPr="004A42C5" w:rsidRDefault="004A42C5" w:rsidP="00A84F26">
      <w:pPr>
        <w:ind w:left="720"/>
        <w:rPr>
          <w:rFonts w:ascii="Times New Roman" w:hAnsi="Times New Roman"/>
          <w:sz w:val="24"/>
        </w:rPr>
      </w:pPr>
      <w:r w:rsidRPr="004A42C5">
        <w:rPr>
          <w:rFonts w:ascii="Times New Roman" w:hAnsi="Times New Roman"/>
          <w:sz w:val="24"/>
        </w:rPr>
        <w:t xml:space="preserve">The number of potential respondents includes </w:t>
      </w:r>
      <w:r w:rsidR="00B0360E">
        <w:rPr>
          <w:rFonts w:ascii="Times New Roman" w:hAnsi="Times New Roman"/>
          <w:sz w:val="24"/>
        </w:rPr>
        <w:t>5,308</w:t>
      </w:r>
      <w:r w:rsidRPr="004A42C5">
        <w:rPr>
          <w:rFonts w:ascii="Times New Roman" w:hAnsi="Times New Roman"/>
          <w:sz w:val="24"/>
        </w:rPr>
        <w:t xml:space="preserve"> credit unions, the total number of </w:t>
      </w:r>
      <w:r w:rsidR="00705557">
        <w:rPr>
          <w:rFonts w:ascii="Times New Roman" w:hAnsi="Times New Roman"/>
          <w:sz w:val="24"/>
        </w:rPr>
        <w:t>FICUs</w:t>
      </w:r>
      <w:r w:rsidRPr="004A42C5">
        <w:rPr>
          <w:rFonts w:ascii="Times New Roman" w:hAnsi="Times New Roman"/>
          <w:sz w:val="24"/>
        </w:rPr>
        <w:t xml:space="preserve"> as of </w:t>
      </w:r>
      <w:r w:rsidR="00B0360E">
        <w:rPr>
          <w:rFonts w:ascii="Times New Roman" w:hAnsi="Times New Roman"/>
          <w:sz w:val="24"/>
        </w:rPr>
        <w:t xml:space="preserve">June </w:t>
      </w:r>
      <w:r w:rsidR="00AA3AA5">
        <w:rPr>
          <w:rFonts w:ascii="Times New Roman" w:hAnsi="Times New Roman"/>
          <w:sz w:val="24"/>
        </w:rPr>
        <w:t>2019</w:t>
      </w:r>
      <w:r w:rsidRPr="004A42C5">
        <w:rPr>
          <w:rFonts w:ascii="Times New Roman" w:hAnsi="Times New Roman"/>
          <w:sz w:val="24"/>
        </w:rPr>
        <w:t xml:space="preserve">.  The requirements of the </w:t>
      </w:r>
      <w:r w:rsidR="00AA3AA5">
        <w:rPr>
          <w:rFonts w:ascii="Times New Roman" w:hAnsi="Times New Roman"/>
          <w:sz w:val="24"/>
        </w:rPr>
        <w:t>IRPS</w:t>
      </w:r>
      <w:r w:rsidRPr="004A42C5">
        <w:rPr>
          <w:rFonts w:ascii="Times New Roman" w:hAnsi="Times New Roman"/>
          <w:sz w:val="24"/>
        </w:rPr>
        <w:t xml:space="preserve"> only apply to </w:t>
      </w:r>
      <w:r w:rsidR="00AA3AA5">
        <w:rPr>
          <w:rFonts w:ascii="Times New Roman" w:hAnsi="Times New Roman"/>
          <w:sz w:val="24"/>
        </w:rPr>
        <w:t>FICUs</w:t>
      </w:r>
      <w:r w:rsidRPr="004A42C5">
        <w:rPr>
          <w:rFonts w:ascii="Times New Roman" w:hAnsi="Times New Roman"/>
          <w:sz w:val="24"/>
        </w:rPr>
        <w:t xml:space="preserve"> that wish to seek the NCUA Board’s written approval to permit persons who are prohibited under Section 205(d) of the FCU Act to participate in their affairs.  NCUA has received </w:t>
      </w:r>
      <w:r w:rsidR="00EA4086">
        <w:rPr>
          <w:rFonts w:ascii="Times New Roman" w:hAnsi="Times New Roman"/>
          <w:sz w:val="24"/>
        </w:rPr>
        <w:t>approximately six</w:t>
      </w:r>
      <w:r w:rsidRPr="004A42C5">
        <w:rPr>
          <w:rFonts w:ascii="Times New Roman" w:hAnsi="Times New Roman"/>
          <w:sz w:val="24"/>
        </w:rPr>
        <w:t xml:space="preserve"> </w:t>
      </w:r>
      <w:r w:rsidR="00FD22C9">
        <w:rPr>
          <w:rFonts w:ascii="Times New Roman" w:hAnsi="Times New Roman"/>
          <w:sz w:val="24"/>
        </w:rPr>
        <w:t>application requests</w:t>
      </w:r>
      <w:r w:rsidR="00FD22C9" w:rsidRPr="004A42C5">
        <w:rPr>
          <w:rFonts w:ascii="Times New Roman" w:hAnsi="Times New Roman"/>
          <w:sz w:val="24"/>
        </w:rPr>
        <w:t xml:space="preserve"> </w:t>
      </w:r>
      <w:r w:rsidRPr="004A42C5">
        <w:rPr>
          <w:rFonts w:ascii="Times New Roman" w:hAnsi="Times New Roman"/>
          <w:sz w:val="24"/>
        </w:rPr>
        <w:t xml:space="preserve">in </w:t>
      </w:r>
      <w:r w:rsidR="00EA4086">
        <w:rPr>
          <w:rFonts w:ascii="Times New Roman" w:hAnsi="Times New Roman"/>
          <w:sz w:val="24"/>
        </w:rPr>
        <w:t>the past</w:t>
      </w:r>
      <w:r w:rsidR="00EA4086" w:rsidRPr="004A42C5">
        <w:rPr>
          <w:rFonts w:ascii="Times New Roman" w:hAnsi="Times New Roman"/>
          <w:sz w:val="24"/>
        </w:rPr>
        <w:t xml:space="preserve"> </w:t>
      </w:r>
      <w:r w:rsidRPr="004A42C5">
        <w:rPr>
          <w:rFonts w:ascii="Times New Roman" w:hAnsi="Times New Roman"/>
          <w:sz w:val="24"/>
        </w:rPr>
        <w:t>three years</w:t>
      </w:r>
      <w:r w:rsidR="00FD22C9">
        <w:rPr>
          <w:rFonts w:ascii="Times New Roman" w:hAnsi="Times New Roman"/>
          <w:sz w:val="24"/>
        </w:rPr>
        <w:t xml:space="preserve">, </w:t>
      </w:r>
      <w:r w:rsidR="008F390D">
        <w:rPr>
          <w:rFonts w:ascii="Times New Roman" w:hAnsi="Times New Roman"/>
          <w:sz w:val="24"/>
        </w:rPr>
        <w:t xml:space="preserve">but with the new expanded </w:t>
      </w:r>
      <w:r w:rsidR="008F390D" w:rsidRPr="008F390D">
        <w:rPr>
          <w:rFonts w:ascii="Times New Roman" w:hAnsi="Times New Roman"/>
          <w:i/>
          <w:sz w:val="24"/>
        </w:rPr>
        <w:t>de minimis</w:t>
      </w:r>
      <w:r w:rsidR="008F390D">
        <w:rPr>
          <w:rFonts w:ascii="Times New Roman" w:hAnsi="Times New Roman"/>
          <w:sz w:val="24"/>
        </w:rPr>
        <w:t xml:space="preserve"> exceptions in place, NCUA estimates </w:t>
      </w:r>
      <w:r w:rsidR="00FD22C9">
        <w:rPr>
          <w:rFonts w:ascii="Times New Roman" w:hAnsi="Times New Roman"/>
          <w:sz w:val="24"/>
        </w:rPr>
        <w:t xml:space="preserve">an average of </w:t>
      </w:r>
      <w:r w:rsidR="008F390D">
        <w:rPr>
          <w:rFonts w:ascii="Times New Roman" w:hAnsi="Times New Roman"/>
          <w:sz w:val="24"/>
        </w:rPr>
        <w:t xml:space="preserve">one </w:t>
      </w:r>
      <w:r w:rsidR="00FD22C9">
        <w:rPr>
          <w:rFonts w:ascii="Times New Roman" w:hAnsi="Times New Roman"/>
          <w:sz w:val="24"/>
        </w:rPr>
        <w:t>annually</w:t>
      </w:r>
      <w:r w:rsidR="008F390D">
        <w:rPr>
          <w:rFonts w:ascii="Times New Roman" w:hAnsi="Times New Roman"/>
          <w:sz w:val="24"/>
        </w:rPr>
        <w:t xml:space="preserve">.  </w:t>
      </w:r>
      <w:r w:rsidR="00476C5E">
        <w:rPr>
          <w:rFonts w:ascii="Times New Roman" w:hAnsi="Times New Roman"/>
          <w:sz w:val="24"/>
        </w:rPr>
        <w:t xml:space="preserve">Some </w:t>
      </w:r>
      <w:r w:rsidR="00A729C0">
        <w:rPr>
          <w:rFonts w:ascii="Times New Roman" w:hAnsi="Times New Roman"/>
          <w:sz w:val="24"/>
        </w:rPr>
        <w:t xml:space="preserve">FICUs </w:t>
      </w:r>
      <w:r w:rsidR="008F390D">
        <w:rPr>
          <w:rFonts w:ascii="Times New Roman" w:hAnsi="Times New Roman"/>
          <w:sz w:val="24"/>
        </w:rPr>
        <w:t xml:space="preserve">that would have previously provided a Form 3250 under IRPS 08-1, are now required to </w:t>
      </w:r>
      <w:r w:rsidR="00495A80">
        <w:rPr>
          <w:rFonts w:ascii="Times New Roman" w:hAnsi="Times New Roman"/>
          <w:sz w:val="24"/>
        </w:rPr>
        <w:t xml:space="preserve">document in their files that an application is not required because the offense is considered </w:t>
      </w:r>
      <w:r w:rsidR="00495A80" w:rsidRPr="00213007">
        <w:rPr>
          <w:rFonts w:ascii="Times New Roman" w:hAnsi="Times New Roman"/>
          <w:i/>
          <w:sz w:val="24"/>
        </w:rPr>
        <w:t>de minimis</w:t>
      </w:r>
      <w:r w:rsidR="00495A80">
        <w:rPr>
          <w:rFonts w:ascii="Times New Roman" w:hAnsi="Times New Roman"/>
          <w:sz w:val="24"/>
        </w:rPr>
        <w:t xml:space="preserve"> and meets the criteria for the exception.  </w:t>
      </w:r>
      <w:r w:rsidR="00B527F9">
        <w:rPr>
          <w:rFonts w:ascii="Times New Roman" w:hAnsi="Times New Roman"/>
          <w:sz w:val="24"/>
        </w:rPr>
        <w:t xml:space="preserve"> </w:t>
      </w:r>
      <w:r w:rsidR="00495A80">
        <w:rPr>
          <w:rFonts w:ascii="Times New Roman" w:hAnsi="Times New Roman"/>
          <w:sz w:val="24"/>
        </w:rPr>
        <w:t xml:space="preserve">There has been </w:t>
      </w:r>
      <w:r w:rsidR="00B527F9">
        <w:rPr>
          <w:rFonts w:ascii="Times New Roman" w:hAnsi="Times New Roman"/>
          <w:sz w:val="24"/>
        </w:rPr>
        <w:t xml:space="preserve">one </w:t>
      </w:r>
      <w:r w:rsidR="00D1130E">
        <w:rPr>
          <w:rFonts w:ascii="Times New Roman" w:hAnsi="Times New Roman"/>
          <w:sz w:val="24"/>
        </w:rPr>
        <w:t xml:space="preserve">individual </w:t>
      </w:r>
      <w:r w:rsidR="00B527F9">
        <w:rPr>
          <w:rFonts w:ascii="Times New Roman" w:hAnsi="Times New Roman"/>
          <w:sz w:val="24"/>
        </w:rPr>
        <w:t xml:space="preserve">waiver </w:t>
      </w:r>
      <w:r w:rsidR="00D1130E">
        <w:rPr>
          <w:rFonts w:ascii="Times New Roman" w:hAnsi="Times New Roman"/>
          <w:sz w:val="24"/>
        </w:rPr>
        <w:t xml:space="preserve">request </w:t>
      </w:r>
      <w:r w:rsidR="00B527F9">
        <w:rPr>
          <w:rFonts w:ascii="Times New Roman" w:hAnsi="Times New Roman"/>
          <w:sz w:val="24"/>
        </w:rPr>
        <w:t>received in the past year and no hearing request since 2008</w:t>
      </w:r>
      <w:r w:rsidR="00705557">
        <w:rPr>
          <w:rFonts w:ascii="Times New Roman" w:hAnsi="Times New Roman"/>
          <w:sz w:val="24"/>
        </w:rPr>
        <w:t>.</w:t>
      </w:r>
      <w:r w:rsidR="00B527F9">
        <w:rPr>
          <w:rFonts w:ascii="Times New Roman" w:hAnsi="Times New Roman"/>
          <w:sz w:val="24"/>
        </w:rPr>
        <w:t xml:space="preserve">  Below is the summary of the burden:</w:t>
      </w:r>
    </w:p>
    <w:p w14:paraId="2B9A1BA3" w14:textId="0B522212" w:rsidR="00B0360E" w:rsidRDefault="00B0360E">
      <w:pPr>
        <w:widowControl/>
        <w:autoSpaceDE/>
        <w:autoSpaceDN/>
        <w:adjustRightInd/>
        <w:spacing w:after="160" w:line="259" w:lineRule="auto"/>
        <w:rPr>
          <w:rFonts w:ascii="Times New Roman" w:hAnsi="Times New Roman"/>
          <w:sz w:val="24"/>
        </w:rPr>
      </w:pPr>
      <w:r>
        <w:rPr>
          <w:rFonts w:ascii="Times New Roman" w:hAnsi="Times New Roman"/>
          <w:sz w:val="24"/>
        </w:rPr>
        <w:br w:type="page"/>
      </w:r>
    </w:p>
    <w:p w14:paraId="68F1B898" w14:textId="77777777" w:rsidR="004A42C5" w:rsidRDefault="004A42C5" w:rsidP="004A42C5">
      <w:pPr>
        <w:rPr>
          <w:rFonts w:ascii="Times New Roman" w:hAnsi="Times New Roman"/>
          <w:sz w:val="24"/>
        </w:rPr>
      </w:pPr>
    </w:p>
    <w:tbl>
      <w:tblPr>
        <w:tblStyle w:val="TableGrid"/>
        <w:tblW w:w="10585" w:type="dxa"/>
        <w:tblInd w:w="-455" w:type="dxa"/>
        <w:tblLook w:val="04A0" w:firstRow="1" w:lastRow="0" w:firstColumn="1" w:lastColumn="0" w:noHBand="0" w:noVBand="1"/>
      </w:tblPr>
      <w:tblGrid>
        <w:gridCol w:w="2376"/>
        <w:gridCol w:w="1341"/>
        <w:gridCol w:w="990"/>
        <w:gridCol w:w="1059"/>
        <w:gridCol w:w="1037"/>
        <w:gridCol w:w="913"/>
        <w:gridCol w:w="1014"/>
        <w:gridCol w:w="921"/>
        <w:gridCol w:w="934"/>
      </w:tblGrid>
      <w:tr w:rsidR="007834C7" w14:paraId="15B39551" w14:textId="7DA1F620" w:rsidTr="007834C7">
        <w:tc>
          <w:tcPr>
            <w:tcW w:w="2376" w:type="dxa"/>
            <w:vAlign w:val="center"/>
          </w:tcPr>
          <w:p w14:paraId="5222FEE6" w14:textId="1698A677" w:rsidR="007834C7" w:rsidRPr="007834C7" w:rsidRDefault="007834C7" w:rsidP="000C5A41">
            <w:pPr>
              <w:jc w:val="center"/>
              <w:rPr>
                <w:rFonts w:ascii="Arial Narrow" w:hAnsi="Arial Narrow"/>
                <w:sz w:val="16"/>
                <w:szCs w:val="16"/>
              </w:rPr>
            </w:pPr>
            <w:r w:rsidRPr="007834C7">
              <w:rPr>
                <w:rFonts w:ascii="Arial Narrow" w:hAnsi="Arial Narrow"/>
                <w:sz w:val="16"/>
                <w:szCs w:val="16"/>
              </w:rPr>
              <w:t>Information Collection</w:t>
            </w:r>
          </w:p>
        </w:tc>
        <w:tc>
          <w:tcPr>
            <w:tcW w:w="1341" w:type="dxa"/>
            <w:vAlign w:val="center"/>
          </w:tcPr>
          <w:p w14:paraId="68DB05D7" w14:textId="44A38109" w:rsidR="007834C7" w:rsidRPr="007834C7" w:rsidRDefault="007834C7" w:rsidP="006E4AB7">
            <w:pPr>
              <w:jc w:val="center"/>
              <w:rPr>
                <w:rFonts w:ascii="Arial Narrow" w:hAnsi="Arial Narrow"/>
                <w:sz w:val="16"/>
                <w:szCs w:val="16"/>
              </w:rPr>
            </w:pPr>
            <w:r w:rsidRPr="007834C7">
              <w:rPr>
                <w:rFonts w:ascii="Arial Narrow" w:hAnsi="Arial Narrow"/>
                <w:sz w:val="16"/>
                <w:szCs w:val="16"/>
              </w:rPr>
              <w:t>Type of Burden</w:t>
            </w:r>
          </w:p>
        </w:tc>
        <w:tc>
          <w:tcPr>
            <w:tcW w:w="990" w:type="dxa"/>
            <w:vAlign w:val="center"/>
          </w:tcPr>
          <w:p w14:paraId="2399B0B9" w14:textId="2EBECD69" w:rsidR="007834C7" w:rsidRPr="007834C7" w:rsidRDefault="007834C7" w:rsidP="006E4AB7">
            <w:pPr>
              <w:jc w:val="center"/>
              <w:rPr>
                <w:rFonts w:ascii="Arial Narrow" w:hAnsi="Arial Narrow"/>
                <w:sz w:val="16"/>
                <w:szCs w:val="16"/>
              </w:rPr>
            </w:pPr>
            <w:r w:rsidRPr="007834C7">
              <w:rPr>
                <w:rFonts w:ascii="Arial Narrow" w:hAnsi="Arial Narrow"/>
                <w:sz w:val="16"/>
                <w:szCs w:val="16"/>
              </w:rPr>
              <w:t># Respondents</w:t>
            </w:r>
          </w:p>
        </w:tc>
        <w:tc>
          <w:tcPr>
            <w:tcW w:w="1059" w:type="dxa"/>
            <w:vAlign w:val="center"/>
          </w:tcPr>
          <w:p w14:paraId="5A1D63A6" w14:textId="77777777" w:rsidR="007834C7" w:rsidRPr="007834C7" w:rsidRDefault="007834C7" w:rsidP="006E4AB7">
            <w:pPr>
              <w:jc w:val="center"/>
              <w:rPr>
                <w:rFonts w:ascii="Arial Narrow" w:hAnsi="Arial Narrow"/>
                <w:sz w:val="16"/>
                <w:szCs w:val="16"/>
              </w:rPr>
            </w:pPr>
            <w:r w:rsidRPr="007834C7">
              <w:rPr>
                <w:rFonts w:ascii="Arial Narrow" w:hAnsi="Arial Narrow"/>
                <w:sz w:val="16"/>
                <w:szCs w:val="16"/>
              </w:rPr>
              <w:t># Responses per Respondent</w:t>
            </w:r>
          </w:p>
          <w:p w14:paraId="3484CB38" w14:textId="77777777" w:rsidR="007834C7" w:rsidRPr="007834C7" w:rsidRDefault="007834C7" w:rsidP="006E4AB7">
            <w:pPr>
              <w:jc w:val="center"/>
              <w:rPr>
                <w:rFonts w:ascii="Arial Narrow" w:hAnsi="Arial Narrow"/>
                <w:sz w:val="16"/>
                <w:szCs w:val="16"/>
              </w:rPr>
            </w:pPr>
            <w:r w:rsidRPr="007834C7">
              <w:rPr>
                <w:rFonts w:ascii="Arial Narrow" w:hAnsi="Arial Narrow"/>
                <w:sz w:val="16"/>
                <w:szCs w:val="16"/>
              </w:rPr>
              <w:t>(frequency)</w:t>
            </w:r>
          </w:p>
        </w:tc>
        <w:tc>
          <w:tcPr>
            <w:tcW w:w="1037" w:type="dxa"/>
            <w:vAlign w:val="center"/>
          </w:tcPr>
          <w:p w14:paraId="6574FD1B" w14:textId="77777777" w:rsidR="007834C7" w:rsidRPr="007834C7" w:rsidRDefault="007834C7" w:rsidP="006E4AB7">
            <w:pPr>
              <w:jc w:val="center"/>
              <w:rPr>
                <w:rFonts w:ascii="Arial Narrow" w:hAnsi="Arial Narrow"/>
                <w:sz w:val="16"/>
                <w:szCs w:val="16"/>
              </w:rPr>
            </w:pPr>
            <w:r w:rsidRPr="007834C7">
              <w:rPr>
                <w:rFonts w:ascii="Arial Narrow" w:hAnsi="Arial Narrow"/>
                <w:sz w:val="16"/>
                <w:szCs w:val="16"/>
              </w:rPr>
              <w:t>Total Annual Responses</w:t>
            </w:r>
          </w:p>
        </w:tc>
        <w:tc>
          <w:tcPr>
            <w:tcW w:w="913" w:type="dxa"/>
            <w:vAlign w:val="center"/>
          </w:tcPr>
          <w:p w14:paraId="541EE5E0" w14:textId="77777777" w:rsidR="007834C7" w:rsidRPr="007834C7" w:rsidRDefault="007834C7" w:rsidP="006E4AB7">
            <w:pPr>
              <w:jc w:val="center"/>
              <w:rPr>
                <w:rFonts w:ascii="Arial Narrow" w:hAnsi="Arial Narrow"/>
                <w:sz w:val="16"/>
                <w:szCs w:val="16"/>
              </w:rPr>
            </w:pPr>
            <w:r w:rsidRPr="007834C7">
              <w:rPr>
                <w:rFonts w:ascii="Arial Narrow" w:hAnsi="Arial Narrow"/>
                <w:sz w:val="16"/>
                <w:szCs w:val="16"/>
              </w:rPr>
              <w:t>Hours per Response</w:t>
            </w:r>
          </w:p>
        </w:tc>
        <w:tc>
          <w:tcPr>
            <w:tcW w:w="1014" w:type="dxa"/>
            <w:tcBorders>
              <w:right w:val="single" w:sz="12" w:space="0" w:color="auto"/>
            </w:tcBorders>
            <w:vAlign w:val="center"/>
          </w:tcPr>
          <w:p w14:paraId="40659FE3" w14:textId="77777777" w:rsidR="007834C7" w:rsidRPr="007834C7" w:rsidRDefault="007834C7" w:rsidP="006E4AB7">
            <w:pPr>
              <w:jc w:val="center"/>
              <w:rPr>
                <w:rFonts w:ascii="Arial Narrow" w:hAnsi="Arial Narrow"/>
                <w:sz w:val="16"/>
                <w:szCs w:val="16"/>
              </w:rPr>
            </w:pPr>
            <w:r w:rsidRPr="007834C7">
              <w:rPr>
                <w:rFonts w:ascii="Arial Narrow" w:hAnsi="Arial Narrow"/>
                <w:sz w:val="16"/>
                <w:szCs w:val="16"/>
              </w:rPr>
              <w:t>Total Annual Burden</w:t>
            </w:r>
          </w:p>
        </w:tc>
        <w:tc>
          <w:tcPr>
            <w:tcW w:w="921" w:type="dxa"/>
            <w:tcBorders>
              <w:left w:val="single" w:sz="12" w:space="0" w:color="auto"/>
              <w:right w:val="single" w:sz="4" w:space="0" w:color="auto"/>
            </w:tcBorders>
            <w:shd w:val="clear" w:color="auto" w:fill="E2EFD9" w:themeFill="accent6" w:themeFillTint="33"/>
            <w:vAlign w:val="center"/>
          </w:tcPr>
          <w:p w14:paraId="45CB0182" w14:textId="43C2633F" w:rsidR="007834C7" w:rsidRPr="007834C7" w:rsidRDefault="007834C7" w:rsidP="006E4AB7">
            <w:pPr>
              <w:jc w:val="center"/>
              <w:rPr>
                <w:rFonts w:ascii="Arial Narrow" w:hAnsi="Arial Narrow"/>
                <w:sz w:val="16"/>
                <w:szCs w:val="16"/>
              </w:rPr>
            </w:pPr>
            <w:r>
              <w:rPr>
                <w:rFonts w:ascii="Arial Narrow" w:hAnsi="Arial Narrow"/>
                <w:sz w:val="16"/>
                <w:szCs w:val="16"/>
              </w:rPr>
              <w:t>Previously Approved Hours</w:t>
            </w:r>
          </w:p>
        </w:tc>
        <w:tc>
          <w:tcPr>
            <w:tcW w:w="934" w:type="dxa"/>
            <w:tcBorders>
              <w:left w:val="single" w:sz="4" w:space="0" w:color="auto"/>
            </w:tcBorders>
            <w:shd w:val="clear" w:color="auto" w:fill="FFF2CC" w:themeFill="accent4" w:themeFillTint="33"/>
            <w:vAlign w:val="center"/>
          </w:tcPr>
          <w:p w14:paraId="496C2076" w14:textId="345A75AF" w:rsidR="007834C7" w:rsidRDefault="007834C7" w:rsidP="006E4AB7">
            <w:pPr>
              <w:jc w:val="center"/>
              <w:rPr>
                <w:rFonts w:ascii="Arial Narrow" w:hAnsi="Arial Narrow"/>
                <w:sz w:val="16"/>
                <w:szCs w:val="16"/>
              </w:rPr>
            </w:pPr>
            <w:r>
              <w:rPr>
                <w:rFonts w:ascii="Arial Narrow" w:hAnsi="Arial Narrow"/>
                <w:sz w:val="16"/>
                <w:szCs w:val="16"/>
              </w:rPr>
              <w:t>Difference</w:t>
            </w:r>
          </w:p>
        </w:tc>
      </w:tr>
      <w:tr w:rsidR="007834C7" w14:paraId="702B66D3" w14:textId="54262C01" w:rsidTr="007834C7">
        <w:tc>
          <w:tcPr>
            <w:tcW w:w="2376" w:type="dxa"/>
          </w:tcPr>
          <w:p w14:paraId="257413B4" w14:textId="3CC50758" w:rsidR="007834C7" w:rsidRPr="00993934" w:rsidRDefault="007834C7" w:rsidP="006E4AB7">
            <w:pPr>
              <w:rPr>
                <w:rFonts w:ascii="Arial" w:hAnsi="Arial" w:cs="Arial"/>
                <w:szCs w:val="20"/>
              </w:rPr>
            </w:pPr>
            <w:r w:rsidRPr="00993934">
              <w:rPr>
                <w:rFonts w:ascii="Arial" w:hAnsi="Arial" w:cs="Arial"/>
                <w:szCs w:val="20"/>
              </w:rPr>
              <w:t xml:space="preserve">NCUA Form </w:t>
            </w:r>
            <w:r w:rsidRPr="00B3049E">
              <w:rPr>
                <w:rFonts w:ascii="Arial" w:hAnsi="Arial" w:cs="Arial"/>
                <w:szCs w:val="20"/>
              </w:rPr>
              <w:t>3250</w:t>
            </w:r>
            <w:r w:rsidRPr="00993934">
              <w:rPr>
                <w:rFonts w:ascii="Arial" w:hAnsi="Arial" w:cs="Arial"/>
                <w:szCs w:val="20"/>
              </w:rPr>
              <w:t xml:space="preserve">, </w:t>
            </w:r>
          </w:p>
          <w:p w14:paraId="71249A9B" w14:textId="77777777" w:rsidR="007834C7" w:rsidRPr="00993934" w:rsidRDefault="007834C7" w:rsidP="006E4AB7">
            <w:pPr>
              <w:rPr>
                <w:rFonts w:ascii="Arial" w:hAnsi="Arial" w:cs="Arial"/>
                <w:szCs w:val="20"/>
              </w:rPr>
            </w:pPr>
            <w:r w:rsidRPr="00993934">
              <w:rPr>
                <w:rFonts w:ascii="Arial" w:hAnsi="Arial" w:cs="Arial"/>
                <w:szCs w:val="20"/>
              </w:rPr>
              <w:t>Application to Request Consent to Sec. 205(d)</w:t>
            </w:r>
          </w:p>
        </w:tc>
        <w:tc>
          <w:tcPr>
            <w:tcW w:w="1341" w:type="dxa"/>
            <w:vAlign w:val="center"/>
          </w:tcPr>
          <w:p w14:paraId="7058E612" w14:textId="6BD3D8BC" w:rsidR="007834C7" w:rsidRPr="00B0360E" w:rsidRDefault="007834C7" w:rsidP="00B0360E">
            <w:pPr>
              <w:rPr>
                <w:rFonts w:ascii="Arial Narrow" w:hAnsi="Arial Narrow" w:cs="Arial"/>
                <w:szCs w:val="20"/>
              </w:rPr>
            </w:pPr>
            <w:r w:rsidRPr="00B0360E">
              <w:rPr>
                <w:rFonts w:ascii="Arial Narrow" w:hAnsi="Arial Narrow" w:cs="Arial"/>
                <w:szCs w:val="20"/>
              </w:rPr>
              <w:t>Reporting</w:t>
            </w:r>
          </w:p>
        </w:tc>
        <w:tc>
          <w:tcPr>
            <w:tcW w:w="990" w:type="dxa"/>
            <w:vAlign w:val="center"/>
          </w:tcPr>
          <w:p w14:paraId="244C31AF" w14:textId="357BFAFF" w:rsidR="007834C7" w:rsidRPr="00B3049E" w:rsidRDefault="007834C7" w:rsidP="006E4AB7">
            <w:pPr>
              <w:jc w:val="right"/>
              <w:rPr>
                <w:rFonts w:ascii="Arial" w:hAnsi="Arial" w:cs="Arial"/>
                <w:szCs w:val="20"/>
              </w:rPr>
            </w:pPr>
            <w:r>
              <w:rPr>
                <w:rFonts w:ascii="Arial" w:hAnsi="Arial" w:cs="Arial"/>
                <w:szCs w:val="20"/>
              </w:rPr>
              <w:t>1</w:t>
            </w:r>
          </w:p>
        </w:tc>
        <w:tc>
          <w:tcPr>
            <w:tcW w:w="1059" w:type="dxa"/>
            <w:vAlign w:val="center"/>
          </w:tcPr>
          <w:p w14:paraId="1A1AC657" w14:textId="77777777" w:rsidR="007834C7" w:rsidRPr="00B3049E" w:rsidRDefault="007834C7" w:rsidP="006E4AB7">
            <w:pPr>
              <w:jc w:val="right"/>
              <w:rPr>
                <w:rFonts w:ascii="Arial" w:hAnsi="Arial" w:cs="Arial"/>
                <w:szCs w:val="20"/>
              </w:rPr>
            </w:pPr>
            <w:r w:rsidRPr="00B3049E">
              <w:rPr>
                <w:rFonts w:ascii="Arial" w:hAnsi="Arial" w:cs="Arial"/>
                <w:szCs w:val="20"/>
              </w:rPr>
              <w:t>1</w:t>
            </w:r>
          </w:p>
        </w:tc>
        <w:tc>
          <w:tcPr>
            <w:tcW w:w="1037" w:type="dxa"/>
            <w:vAlign w:val="center"/>
          </w:tcPr>
          <w:p w14:paraId="1037C130" w14:textId="6CFCD2F7" w:rsidR="007834C7" w:rsidRPr="00B3049E" w:rsidRDefault="007834C7" w:rsidP="006E4AB7">
            <w:pPr>
              <w:jc w:val="right"/>
              <w:rPr>
                <w:rFonts w:ascii="Arial" w:hAnsi="Arial" w:cs="Arial"/>
                <w:szCs w:val="20"/>
              </w:rPr>
            </w:pPr>
            <w:r>
              <w:rPr>
                <w:rFonts w:ascii="Arial" w:hAnsi="Arial" w:cs="Arial"/>
                <w:szCs w:val="20"/>
              </w:rPr>
              <w:t>1</w:t>
            </w:r>
          </w:p>
        </w:tc>
        <w:tc>
          <w:tcPr>
            <w:tcW w:w="913" w:type="dxa"/>
            <w:vAlign w:val="center"/>
          </w:tcPr>
          <w:p w14:paraId="45FB1026" w14:textId="77777777" w:rsidR="007834C7" w:rsidRPr="00B3049E" w:rsidRDefault="007834C7" w:rsidP="006E4AB7">
            <w:pPr>
              <w:jc w:val="right"/>
              <w:rPr>
                <w:rFonts w:ascii="Arial" w:hAnsi="Arial" w:cs="Arial"/>
                <w:szCs w:val="20"/>
              </w:rPr>
            </w:pPr>
            <w:r w:rsidRPr="00B3049E">
              <w:rPr>
                <w:rFonts w:ascii="Arial" w:hAnsi="Arial" w:cs="Arial"/>
                <w:szCs w:val="20"/>
              </w:rPr>
              <w:t>2</w:t>
            </w:r>
          </w:p>
        </w:tc>
        <w:tc>
          <w:tcPr>
            <w:tcW w:w="1014" w:type="dxa"/>
            <w:tcBorders>
              <w:right w:val="single" w:sz="12" w:space="0" w:color="auto"/>
            </w:tcBorders>
            <w:vAlign w:val="center"/>
          </w:tcPr>
          <w:p w14:paraId="4BA7671B" w14:textId="3A36386E" w:rsidR="007834C7" w:rsidRPr="00B3049E" w:rsidRDefault="007834C7" w:rsidP="006E4AB7">
            <w:pPr>
              <w:jc w:val="right"/>
              <w:rPr>
                <w:rFonts w:ascii="Arial" w:hAnsi="Arial" w:cs="Arial"/>
                <w:szCs w:val="20"/>
              </w:rPr>
            </w:pPr>
            <w:r>
              <w:rPr>
                <w:rFonts w:ascii="Arial" w:hAnsi="Arial" w:cs="Arial"/>
                <w:szCs w:val="20"/>
              </w:rPr>
              <w:t>2</w:t>
            </w:r>
          </w:p>
        </w:tc>
        <w:tc>
          <w:tcPr>
            <w:tcW w:w="921" w:type="dxa"/>
            <w:tcBorders>
              <w:left w:val="single" w:sz="12" w:space="0" w:color="auto"/>
              <w:right w:val="single" w:sz="4" w:space="0" w:color="auto"/>
            </w:tcBorders>
            <w:shd w:val="clear" w:color="auto" w:fill="E2EFD9" w:themeFill="accent6" w:themeFillTint="33"/>
            <w:vAlign w:val="center"/>
          </w:tcPr>
          <w:p w14:paraId="2AF7E598" w14:textId="28695561" w:rsidR="007834C7" w:rsidRDefault="007834C7" w:rsidP="006E4AB7">
            <w:pPr>
              <w:jc w:val="right"/>
              <w:rPr>
                <w:rFonts w:ascii="Arial" w:hAnsi="Arial" w:cs="Arial"/>
                <w:szCs w:val="20"/>
              </w:rPr>
            </w:pPr>
            <w:r>
              <w:rPr>
                <w:rFonts w:ascii="Arial" w:hAnsi="Arial" w:cs="Arial"/>
                <w:szCs w:val="20"/>
              </w:rPr>
              <w:t>6</w:t>
            </w:r>
          </w:p>
        </w:tc>
        <w:tc>
          <w:tcPr>
            <w:tcW w:w="934" w:type="dxa"/>
            <w:tcBorders>
              <w:left w:val="single" w:sz="4" w:space="0" w:color="auto"/>
            </w:tcBorders>
            <w:shd w:val="clear" w:color="auto" w:fill="FFF2CC" w:themeFill="accent4" w:themeFillTint="33"/>
            <w:vAlign w:val="center"/>
          </w:tcPr>
          <w:p w14:paraId="5772F3BC" w14:textId="5E5462E6" w:rsidR="007834C7" w:rsidRDefault="007834C7" w:rsidP="006E4AB7">
            <w:pPr>
              <w:jc w:val="right"/>
              <w:rPr>
                <w:rFonts w:ascii="Arial" w:hAnsi="Arial" w:cs="Arial"/>
                <w:szCs w:val="20"/>
              </w:rPr>
            </w:pPr>
            <w:r>
              <w:rPr>
                <w:rFonts w:ascii="Arial" w:hAnsi="Arial" w:cs="Arial"/>
                <w:szCs w:val="20"/>
              </w:rPr>
              <w:t>-4</w:t>
            </w:r>
          </w:p>
        </w:tc>
      </w:tr>
      <w:tr w:rsidR="007834C7" w14:paraId="1D93E5F8" w14:textId="6FFD572C" w:rsidTr="007834C7">
        <w:tc>
          <w:tcPr>
            <w:tcW w:w="2376" w:type="dxa"/>
          </w:tcPr>
          <w:p w14:paraId="4C149BB2" w14:textId="77777777" w:rsidR="007834C7" w:rsidRPr="00993934" w:rsidRDefault="007834C7" w:rsidP="006E4AB7">
            <w:pPr>
              <w:rPr>
                <w:rFonts w:ascii="Arial" w:hAnsi="Arial" w:cs="Arial"/>
                <w:szCs w:val="20"/>
              </w:rPr>
            </w:pPr>
            <w:r w:rsidRPr="00993934">
              <w:rPr>
                <w:rFonts w:ascii="Arial" w:hAnsi="Arial" w:cs="Arial"/>
                <w:szCs w:val="20"/>
              </w:rPr>
              <w:t>Wavier for individual to submit directly to Board</w:t>
            </w:r>
          </w:p>
        </w:tc>
        <w:tc>
          <w:tcPr>
            <w:tcW w:w="1341" w:type="dxa"/>
            <w:vAlign w:val="center"/>
          </w:tcPr>
          <w:p w14:paraId="330C4B91" w14:textId="7F588C75" w:rsidR="007834C7" w:rsidRPr="00B0360E" w:rsidRDefault="007834C7" w:rsidP="00B0360E">
            <w:pPr>
              <w:rPr>
                <w:rFonts w:ascii="Arial Narrow" w:hAnsi="Arial Narrow" w:cs="Arial"/>
                <w:szCs w:val="20"/>
              </w:rPr>
            </w:pPr>
            <w:r w:rsidRPr="00B0360E">
              <w:rPr>
                <w:rFonts w:ascii="Arial Narrow" w:hAnsi="Arial Narrow" w:cs="Arial"/>
                <w:szCs w:val="20"/>
              </w:rPr>
              <w:t>Reporting</w:t>
            </w:r>
          </w:p>
        </w:tc>
        <w:tc>
          <w:tcPr>
            <w:tcW w:w="990" w:type="dxa"/>
            <w:vAlign w:val="center"/>
          </w:tcPr>
          <w:p w14:paraId="4DA5DCFF" w14:textId="1D7F2DC9" w:rsidR="007834C7" w:rsidRPr="00B3049E" w:rsidRDefault="007834C7" w:rsidP="006E4AB7">
            <w:pPr>
              <w:jc w:val="right"/>
              <w:rPr>
                <w:rFonts w:ascii="Arial" w:hAnsi="Arial" w:cs="Arial"/>
                <w:szCs w:val="20"/>
              </w:rPr>
            </w:pPr>
            <w:r w:rsidRPr="00B3049E">
              <w:rPr>
                <w:rFonts w:ascii="Arial" w:hAnsi="Arial" w:cs="Arial"/>
                <w:szCs w:val="20"/>
              </w:rPr>
              <w:t>1</w:t>
            </w:r>
          </w:p>
        </w:tc>
        <w:tc>
          <w:tcPr>
            <w:tcW w:w="1059" w:type="dxa"/>
            <w:vAlign w:val="center"/>
          </w:tcPr>
          <w:p w14:paraId="6F1BFA9A" w14:textId="73453BE9" w:rsidR="007834C7" w:rsidRPr="00B3049E" w:rsidRDefault="007834C7" w:rsidP="006E4AB7">
            <w:pPr>
              <w:jc w:val="right"/>
              <w:rPr>
                <w:rFonts w:ascii="Arial" w:hAnsi="Arial" w:cs="Arial"/>
                <w:szCs w:val="20"/>
              </w:rPr>
            </w:pPr>
            <w:r w:rsidRPr="00B3049E">
              <w:rPr>
                <w:rFonts w:ascii="Arial" w:hAnsi="Arial" w:cs="Arial"/>
                <w:szCs w:val="20"/>
              </w:rPr>
              <w:t>1</w:t>
            </w:r>
          </w:p>
        </w:tc>
        <w:tc>
          <w:tcPr>
            <w:tcW w:w="1037" w:type="dxa"/>
            <w:vAlign w:val="center"/>
          </w:tcPr>
          <w:p w14:paraId="1F69C93A" w14:textId="46E308F7" w:rsidR="007834C7" w:rsidRPr="00B3049E" w:rsidRDefault="007834C7" w:rsidP="006E4AB7">
            <w:pPr>
              <w:jc w:val="right"/>
              <w:rPr>
                <w:rFonts w:ascii="Arial" w:hAnsi="Arial" w:cs="Arial"/>
                <w:szCs w:val="20"/>
              </w:rPr>
            </w:pPr>
            <w:r w:rsidRPr="00B3049E">
              <w:rPr>
                <w:rFonts w:ascii="Arial" w:hAnsi="Arial" w:cs="Arial"/>
                <w:szCs w:val="20"/>
              </w:rPr>
              <w:t>1</w:t>
            </w:r>
          </w:p>
        </w:tc>
        <w:tc>
          <w:tcPr>
            <w:tcW w:w="913" w:type="dxa"/>
            <w:vAlign w:val="center"/>
          </w:tcPr>
          <w:p w14:paraId="38598379" w14:textId="12D9D66F" w:rsidR="007834C7" w:rsidRPr="00B3049E" w:rsidRDefault="007834C7" w:rsidP="006E4AB7">
            <w:pPr>
              <w:jc w:val="right"/>
              <w:rPr>
                <w:rFonts w:ascii="Arial" w:hAnsi="Arial" w:cs="Arial"/>
                <w:szCs w:val="20"/>
              </w:rPr>
            </w:pPr>
            <w:r w:rsidRPr="00B3049E">
              <w:rPr>
                <w:rFonts w:ascii="Arial" w:hAnsi="Arial" w:cs="Arial"/>
                <w:szCs w:val="20"/>
              </w:rPr>
              <w:t>0.50</w:t>
            </w:r>
          </w:p>
        </w:tc>
        <w:tc>
          <w:tcPr>
            <w:tcW w:w="1014" w:type="dxa"/>
            <w:tcBorders>
              <w:right w:val="single" w:sz="12" w:space="0" w:color="auto"/>
            </w:tcBorders>
            <w:vAlign w:val="center"/>
          </w:tcPr>
          <w:p w14:paraId="5D1584C8" w14:textId="4661FAD9" w:rsidR="007834C7" w:rsidRPr="00B3049E" w:rsidRDefault="007834C7" w:rsidP="006E4AB7">
            <w:pPr>
              <w:jc w:val="right"/>
              <w:rPr>
                <w:rFonts w:ascii="Arial" w:hAnsi="Arial" w:cs="Arial"/>
                <w:szCs w:val="20"/>
              </w:rPr>
            </w:pPr>
            <w:r w:rsidRPr="00B3049E">
              <w:rPr>
                <w:rFonts w:ascii="Arial" w:hAnsi="Arial" w:cs="Arial"/>
                <w:szCs w:val="20"/>
              </w:rPr>
              <w:t>0.50</w:t>
            </w:r>
          </w:p>
        </w:tc>
        <w:tc>
          <w:tcPr>
            <w:tcW w:w="921" w:type="dxa"/>
            <w:tcBorders>
              <w:left w:val="single" w:sz="12" w:space="0" w:color="auto"/>
              <w:right w:val="single" w:sz="4" w:space="0" w:color="auto"/>
            </w:tcBorders>
            <w:shd w:val="clear" w:color="auto" w:fill="E2EFD9" w:themeFill="accent6" w:themeFillTint="33"/>
            <w:vAlign w:val="center"/>
          </w:tcPr>
          <w:p w14:paraId="5AD9EF4B" w14:textId="222BFCEC" w:rsidR="007834C7" w:rsidRPr="00B3049E" w:rsidRDefault="007834C7" w:rsidP="006E4AB7">
            <w:pPr>
              <w:jc w:val="right"/>
              <w:rPr>
                <w:rFonts w:ascii="Arial" w:hAnsi="Arial" w:cs="Arial"/>
                <w:szCs w:val="20"/>
              </w:rPr>
            </w:pPr>
            <w:r>
              <w:rPr>
                <w:rFonts w:ascii="Arial" w:hAnsi="Arial" w:cs="Arial"/>
                <w:szCs w:val="20"/>
              </w:rPr>
              <w:t>1</w:t>
            </w:r>
          </w:p>
        </w:tc>
        <w:tc>
          <w:tcPr>
            <w:tcW w:w="934" w:type="dxa"/>
            <w:tcBorders>
              <w:left w:val="single" w:sz="4" w:space="0" w:color="auto"/>
            </w:tcBorders>
            <w:shd w:val="clear" w:color="auto" w:fill="FFF2CC" w:themeFill="accent4" w:themeFillTint="33"/>
            <w:vAlign w:val="center"/>
          </w:tcPr>
          <w:p w14:paraId="6506380E" w14:textId="14CE1720" w:rsidR="007834C7" w:rsidRPr="00B3049E" w:rsidRDefault="007834C7" w:rsidP="006E4AB7">
            <w:pPr>
              <w:jc w:val="right"/>
              <w:rPr>
                <w:rFonts w:ascii="Arial" w:hAnsi="Arial" w:cs="Arial"/>
                <w:szCs w:val="20"/>
              </w:rPr>
            </w:pPr>
            <w:r>
              <w:rPr>
                <w:rFonts w:ascii="Arial" w:hAnsi="Arial" w:cs="Arial"/>
                <w:szCs w:val="20"/>
              </w:rPr>
              <w:t>-0.50</w:t>
            </w:r>
          </w:p>
        </w:tc>
      </w:tr>
      <w:tr w:rsidR="007834C7" w14:paraId="1D885A88" w14:textId="3AA161B4" w:rsidTr="007834C7">
        <w:tc>
          <w:tcPr>
            <w:tcW w:w="2376" w:type="dxa"/>
          </w:tcPr>
          <w:p w14:paraId="4DEA117E" w14:textId="77777777" w:rsidR="007834C7" w:rsidRPr="00993934" w:rsidRDefault="007834C7" w:rsidP="006E4AB7">
            <w:pPr>
              <w:rPr>
                <w:rFonts w:ascii="Arial" w:hAnsi="Arial" w:cs="Arial"/>
                <w:szCs w:val="20"/>
              </w:rPr>
            </w:pPr>
            <w:r w:rsidRPr="00993934">
              <w:rPr>
                <w:rFonts w:ascii="Arial" w:hAnsi="Arial" w:cs="Arial"/>
                <w:szCs w:val="20"/>
              </w:rPr>
              <w:t>Request hearing of Denial</w:t>
            </w:r>
          </w:p>
        </w:tc>
        <w:tc>
          <w:tcPr>
            <w:tcW w:w="1341" w:type="dxa"/>
            <w:vAlign w:val="center"/>
          </w:tcPr>
          <w:p w14:paraId="32F97FCB" w14:textId="281B449D" w:rsidR="007834C7" w:rsidRPr="00B0360E" w:rsidRDefault="007834C7" w:rsidP="00B0360E">
            <w:pPr>
              <w:rPr>
                <w:rFonts w:ascii="Arial Narrow" w:hAnsi="Arial Narrow" w:cs="Arial"/>
                <w:szCs w:val="20"/>
              </w:rPr>
            </w:pPr>
            <w:r w:rsidRPr="00B0360E">
              <w:rPr>
                <w:rFonts w:ascii="Arial Narrow" w:hAnsi="Arial Narrow" w:cs="Arial"/>
                <w:szCs w:val="20"/>
              </w:rPr>
              <w:t>Reporting</w:t>
            </w:r>
          </w:p>
        </w:tc>
        <w:tc>
          <w:tcPr>
            <w:tcW w:w="990" w:type="dxa"/>
            <w:vAlign w:val="center"/>
          </w:tcPr>
          <w:p w14:paraId="27ADE3AB" w14:textId="79BBC174" w:rsidR="007834C7" w:rsidRPr="00B3049E" w:rsidRDefault="007834C7" w:rsidP="006E4AB7">
            <w:pPr>
              <w:jc w:val="right"/>
              <w:rPr>
                <w:rFonts w:ascii="Arial" w:hAnsi="Arial" w:cs="Arial"/>
                <w:szCs w:val="20"/>
              </w:rPr>
            </w:pPr>
            <w:r w:rsidRPr="00B3049E">
              <w:rPr>
                <w:rFonts w:ascii="Arial" w:hAnsi="Arial" w:cs="Arial"/>
                <w:szCs w:val="20"/>
              </w:rPr>
              <w:t>1</w:t>
            </w:r>
          </w:p>
        </w:tc>
        <w:tc>
          <w:tcPr>
            <w:tcW w:w="1059" w:type="dxa"/>
            <w:vAlign w:val="center"/>
          </w:tcPr>
          <w:p w14:paraId="5503E93E" w14:textId="77777777" w:rsidR="007834C7" w:rsidRPr="00B3049E" w:rsidRDefault="007834C7" w:rsidP="006E4AB7">
            <w:pPr>
              <w:jc w:val="right"/>
              <w:rPr>
                <w:rFonts w:ascii="Arial" w:hAnsi="Arial" w:cs="Arial"/>
                <w:szCs w:val="20"/>
              </w:rPr>
            </w:pPr>
            <w:r w:rsidRPr="00B3049E">
              <w:rPr>
                <w:rFonts w:ascii="Arial" w:hAnsi="Arial" w:cs="Arial"/>
                <w:szCs w:val="20"/>
              </w:rPr>
              <w:t>0</w:t>
            </w:r>
          </w:p>
        </w:tc>
        <w:tc>
          <w:tcPr>
            <w:tcW w:w="1037" w:type="dxa"/>
            <w:vAlign w:val="center"/>
          </w:tcPr>
          <w:p w14:paraId="1217CC5D" w14:textId="77777777" w:rsidR="007834C7" w:rsidRPr="00B3049E" w:rsidRDefault="007834C7" w:rsidP="006E4AB7">
            <w:pPr>
              <w:jc w:val="right"/>
              <w:rPr>
                <w:rFonts w:ascii="Arial" w:hAnsi="Arial" w:cs="Arial"/>
                <w:szCs w:val="20"/>
              </w:rPr>
            </w:pPr>
            <w:r w:rsidRPr="00B3049E">
              <w:rPr>
                <w:rFonts w:ascii="Arial" w:hAnsi="Arial" w:cs="Arial"/>
                <w:szCs w:val="20"/>
              </w:rPr>
              <w:t>0</w:t>
            </w:r>
          </w:p>
        </w:tc>
        <w:tc>
          <w:tcPr>
            <w:tcW w:w="913" w:type="dxa"/>
            <w:vAlign w:val="center"/>
          </w:tcPr>
          <w:p w14:paraId="3607C149" w14:textId="77777777" w:rsidR="007834C7" w:rsidRPr="00B3049E" w:rsidRDefault="007834C7" w:rsidP="006E4AB7">
            <w:pPr>
              <w:jc w:val="right"/>
              <w:rPr>
                <w:rFonts w:ascii="Arial" w:hAnsi="Arial" w:cs="Arial"/>
                <w:szCs w:val="20"/>
              </w:rPr>
            </w:pPr>
            <w:r w:rsidRPr="00B3049E">
              <w:rPr>
                <w:rFonts w:ascii="Arial" w:hAnsi="Arial" w:cs="Arial"/>
                <w:szCs w:val="20"/>
              </w:rPr>
              <w:t>0</w:t>
            </w:r>
          </w:p>
        </w:tc>
        <w:tc>
          <w:tcPr>
            <w:tcW w:w="1014" w:type="dxa"/>
            <w:tcBorders>
              <w:right w:val="single" w:sz="12" w:space="0" w:color="auto"/>
            </w:tcBorders>
            <w:vAlign w:val="center"/>
          </w:tcPr>
          <w:p w14:paraId="628EDB85" w14:textId="77777777" w:rsidR="007834C7" w:rsidRPr="00B3049E" w:rsidRDefault="007834C7" w:rsidP="006E4AB7">
            <w:pPr>
              <w:jc w:val="right"/>
              <w:rPr>
                <w:rFonts w:ascii="Arial" w:hAnsi="Arial" w:cs="Arial"/>
                <w:szCs w:val="20"/>
              </w:rPr>
            </w:pPr>
            <w:r w:rsidRPr="00B3049E">
              <w:rPr>
                <w:rFonts w:ascii="Arial" w:hAnsi="Arial" w:cs="Arial"/>
                <w:szCs w:val="20"/>
              </w:rPr>
              <w:t>0</w:t>
            </w:r>
          </w:p>
        </w:tc>
        <w:tc>
          <w:tcPr>
            <w:tcW w:w="921" w:type="dxa"/>
            <w:tcBorders>
              <w:left w:val="single" w:sz="12" w:space="0" w:color="auto"/>
              <w:right w:val="single" w:sz="4" w:space="0" w:color="auto"/>
            </w:tcBorders>
            <w:shd w:val="clear" w:color="auto" w:fill="E2EFD9" w:themeFill="accent6" w:themeFillTint="33"/>
            <w:vAlign w:val="center"/>
          </w:tcPr>
          <w:p w14:paraId="16144544" w14:textId="791CB886" w:rsidR="007834C7" w:rsidRPr="00B3049E" w:rsidRDefault="007834C7" w:rsidP="006E4AB7">
            <w:pPr>
              <w:jc w:val="right"/>
              <w:rPr>
                <w:rFonts w:ascii="Arial" w:hAnsi="Arial" w:cs="Arial"/>
                <w:szCs w:val="20"/>
              </w:rPr>
            </w:pPr>
            <w:r>
              <w:rPr>
                <w:rFonts w:ascii="Arial" w:hAnsi="Arial" w:cs="Arial"/>
                <w:szCs w:val="20"/>
              </w:rPr>
              <w:t>0</w:t>
            </w:r>
          </w:p>
        </w:tc>
        <w:tc>
          <w:tcPr>
            <w:tcW w:w="934" w:type="dxa"/>
            <w:tcBorders>
              <w:left w:val="single" w:sz="4" w:space="0" w:color="auto"/>
            </w:tcBorders>
            <w:shd w:val="clear" w:color="auto" w:fill="FFF2CC" w:themeFill="accent4" w:themeFillTint="33"/>
            <w:vAlign w:val="center"/>
          </w:tcPr>
          <w:p w14:paraId="5C2E1074" w14:textId="1849DD1A" w:rsidR="007834C7" w:rsidRPr="00B3049E" w:rsidRDefault="007834C7" w:rsidP="006E4AB7">
            <w:pPr>
              <w:jc w:val="right"/>
              <w:rPr>
                <w:rFonts w:ascii="Arial" w:hAnsi="Arial" w:cs="Arial"/>
                <w:szCs w:val="20"/>
              </w:rPr>
            </w:pPr>
            <w:r>
              <w:rPr>
                <w:rFonts w:ascii="Arial" w:hAnsi="Arial" w:cs="Arial"/>
                <w:szCs w:val="20"/>
              </w:rPr>
              <w:t>0</w:t>
            </w:r>
          </w:p>
        </w:tc>
      </w:tr>
      <w:tr w:rsidR="007834C7" w14:paraId="13004B90" w14:textId="6E3A18B7" w:rsidTr="007834C7">
        <w:tc>
          <w:tcPr>
            <w:tcW w:w="2376" w:type="dxa"/>
            <w:tcBorders>
              <w:bottom w:val="single" w:sz="12" w:space="0" w:color="auto"/>
            </w:tcBorders>
          </w:tcPr>
          <w:p w14:paraId="1094DE69" w14:textId="7B67DC6E" w:rsidR="007834C7" w:rsidRDefault="007834C7" w:rsidP="00213007">
            <w:pPr>
              <w:rPr>
                <w:rFonts w:ascii="Arial" w:hAnsi="Arial" w:cs="Arial"/>
                <w:szCs w:val="20"/>
              </w:rPr>
            </w:pPr>
            <w:r>
              <w:rPr>
                <w:rFonts w:ascii="Arial" w:hAnsi="Arial" w:cs="Arial"/>
                <w:szCs w:val="20"/>
              </w:rPr>
              <w:t>Documentation when application is not required</w:t>
            </w:r>
          </w:p>
        </w:tc>
        <w:tc>
          <w:tcPr>
            <w:tcW w:w="1341" w:type="dxa"/>
            <w:tcBorders>
              <w:bottom w:val="single" w:sz="12" w:space="0" w:color="auto"/>
            </w:tcBorders>
            <w:vAlign w:val="center"/>
          </w:tcPr>
          <w:p w14:paraId="5F0EDC2E" w14:textId="1FE046C6" w:rsidR="007834C7" w:rsidRPr="00B0360E" w:rsidRDefault="007834C7" w:rsidP="00B0360E">
            <w:pPr>
              <w:rPr>
                <w:rFonts w:ascii="Arial Narrow" w:hAnsi="Arial Narrow" w:cs="Arial"/>
                <w:szCs w:val="20"/>
              </w:rPr>
            </w:pPr>
            <w:r w:rsidRPr="00B0360E">
              <w:rPr>
                <w:rFonts w:ascii="Arial Narrow" w:hAnsi="Arial Narrow" w:cs="Arial"/>
                <w:szCs w:val="20"/>
              </w:rPr>
              <w:t>Recordkeeping</w:t>
            </w:r>
          </w:p>
        </w:tc>
        <w:tc>
          <w:tcPr>
            <w:tcW w:w="990" w:type="dxa"/>
            <w:tcBorders>
              <w:bottom w:val="single" w:sz="12" w:space="0" w:color="auto"/>
            </w:tcBorders>
            <w:vAlign w:val="center"/>
          </w:tcPr>
          <w:p w14:paraId="3A251AF1" w14:textId="28A863F1" w:rsidR="007834C7" w:rsidRPr="00B3049E" w:rsidRDefault="007834C7" w:rsidP="006E4AB7">
            <w:pPr>
              <w:jc w:val="right"/>
              <w:rPr>
                <w:rFonts w:ascii="Arial" w:hAnsi="Arial" w:cs="Arial"/>
                <w:szCs w:val="20"/>
              </w:rPr>
            </w:pPr>
            <w:r>
              <w:rPr>
                <w:rFonts w:ascii="Arial" w:hAnsi="Arial" w:cs="Arial"/>
                <w:szCs w:val="20"/>
              </w:rPr>
              <w:t>2</w:t>
            </w:r>
          </w:p>
        </w:tc>
        <w:tc>
          <w:tcPr>
            <w:tcW w:w="1059" w:type="dxa"/>
            <w:tcBorders>
              <w:bottom w:val="single" w:sz="12" w:space="0" w:color="auto"/>
            </w:tcBorders>
            <w:vAlign w:val="center"/>
          </w:tcPr>
          <w:p w14:paraId="3C875D41" w14:textId="03E73778" w:rsidR="007834C7" w:rsidRPr="00B3049E" w:rsidRDefault="007834C7" w:rsidP="00B527F9">
            <w:pPr>
              <w:jc w:val="right"/>
              <w:rPr>
                <w:rFonts w:ascii="Arial" w:hAnsi="Arial" w:cs="Arial"/>
                <w:szCs w:val="20"/>
              </w:rPr>
            </w:pPr>
            <w:r>
              <w:rPr>
                <w:rFonts w:ascii="Arial" w:hAnsi="Arial" w:cs="Arial"/>
                <w:szCs w:val="20"/>
              </w:rPr>
              <w:t>1</w:t>
            </w:r>
          </w:p>
        </w:tc>
        <w:tc>
          <w:tcPr>
            <w:tcW w:w="1037" w:type="dxa"/>
            <w:tcBorders>
              <w:bottom w:val="single" w:sz="12" w:space="0" w:color="auto"/>
            </w:tcBorders>
            <w:vAlign w:val="center"/>
          </w:tcPr>
          <w:p w14:paraId="301147F4" w14:textId="08F6EB1D" w:rsidR="007834C7" w:rsidRPr="00B3049E" w:rsidRDefault="007834C7" w:rsidP="006E4AB7">
            <w:pPr>
              <w:jc w:val="right"/>
              <w:rPr>
                <w:rFonts w:ascii="Arial" w:hAnsi="Arial" w:cs="Arial"/>
                <w:szCs w:val="20"/>
              </w:rPr>
            </w:pPr>
            <w:r>
              <w:rPr>
                <w:rFonts w:ascii="Arial" w:hAnsi="Arial" w:cs="Arial"/>
                <w:szCs w:val="20"/>
              </w:rPr>
              <w:t>2</w:t>
            </w:r>
          </w:p>
        </w:tc>
        <w:tc>
          <w:tcPr>
            <w:tcW w:w="913" w:type="dxa"/>
            <w:tcBorders>
              <w:bottom w:val="single" w:sz="12" w:space="0" w:color="auto"/>
            </w:tcBorders>
            <w:vAlign w:val="center"/>
          </w:tcPr>
          <w:p w14:paraId="22021E1B" w14:textId="273578E0" w:rsidR="007834C7" w:rsidRPr="00B3049E" w:rsidRDefault="007834C7" w:rsidP="006E4AB7">
            <w:pPr>
              <w:jc w:val="right"/>
              <w:rPr>
                <w:rFonts w:ascii="Arial" w:hAnsi="Arial" w:cs="Arial"/>
                <w:szCs w:val="20"/>
              </w:rPr>
            </w:pPr>
            <w:r>
              <w:rPr>
                <w:rFonts w:ascii="Arial" w:hAnsi="Arial" w:cs="Arial"/>
                <w:szCs w:val="20"/>
              </w:rPr>
              <w:t>0.25</w:t>
            </w:r>
          </w:p>
        </w:tc>
        <w:tc>
          <w:tcPr>
            <w:tcW w:w="1014" w:type="dxa"/>
            <w:tcBorders>
              <w:bottom w:val="single" w:sz="12" w:space="0" w:color="auto"/>
              <w:right w:val="single" w:sz="12" w:space="0" w:color="auto"/>
            </w:tcBorders>
            <w:vAlign w:val="center"/>
          </w:tcPr>
          <w:p w14:paraId="4649A9B4" w14:textId="609ACF9D" w:rsidR="007834C7" w:rsidRPr="00B3049E" w:rsidRDefault="007834C7" w:rsidP="006E4AB7">
            <w:pPr>
              <w:jc w:val="right"/>
              <w:rPr>
                <w:rFonts w:ascii="Arial" w:hAnsi="Arial" w:cs="Arial"/>
                <w:szCs w:val="20"/>
              </w:rPr>
            </w:pPr>
            <w:r>
              <w:rPr>
                <w:rFonts w:ascii="Arial" w:hAnsi="Arial" w:cs="Arial"/>
                <w:szCs w:val="20"/>
              </w:rPr>
              <w:t>0.50</w:t>
            </w:r>
          </w:p>
        </w:tc>
        <w:tc>
          <w:tcPr>
            <w:tcW w:w="921" w:type="dxa"/>
            <w:tcBorders>
              <w:left w:val="single" w:sz="12" w:space="0" w:color="auto"/>
              <w:bottom w:val="single" w:sz="12" w:space="0" w:color="auto"/>
              <w:right w:val="single" w:sz="4" w:space="0" w:color="auto"/>
            </w:tcBorders>
            <w:shd w:val="clear" w:color="auto" w:fill="E2EFD9" w:themeFill="accent6" w:themeFillTint="33"/>
            <w:vAlign w:val="center"/>
          </w:tcPr>
          <w:p w14:paraId="243987CB" w14:textId="66B8CF38" w:rsidR="007834C7" w:rsidRDefault="007834C7" w:rsidP="006E4AB7">
            <w:pPr>
              <w:jc w:val="right"/>
              <w:rPr>
                <w:rFonts w:ascii="Arial" w:hAnsi="Arial" w:cs="Arial"/>
                <w:szCs w:val="20"/>
              </w:rPr>
            </w:pPr>
            <w:r>
              <w:rPr>
                <w:rFonts w:ascii="Arial" w:hAnsi="Arial" w:cs="Arial"/>
                <w:szCs w:val="20"/>
              </w:rPr>
              <w:t>0</w:t>
            </w:r>
          </w:p>
        </w:tc>
        <w:tc>
          <w:tcPr>
            <w:tcW w:w="934" w:type="dxa"/>
            <w:tcBorders>
              <w:left w:val="single" w:sz="4" w:space="0" w:color="auto"/>
              <w:bottom w:val="single" w:sz="12" w:space="0" w:color="auto"/>
            </w:tcBorders>
            <w:shd w:val="clear" w:color="auto" w:fill="FFF2CC" w:themeFill="accent4" w:themeFillTint="33"/>
            <w:vAlign w:val="center"/>
          </w:tcPr>
          <w:p w14:paraId="45D317DF" w14:textId="54C5C67E" w:rsidR="007834C7" w:rsidRDefault="007834C7" w:rsidP="006E4AB7">
            <w:pPr>
              <w:jc w:val="right"/>
              <w:rPr>
                <w:rFonts w:ascii="Arial" w:hAnsi="Arial" w:cs="Arial"/>
                <w:szCs w:val="20"/>
              </w:rPr>
            </w:pPr>
            <w:r>
              <w:rPr>
                <w:rFonts w:ascii="Arial" w:hAnsi="Arial" w:cs="Arial"/>
                <w:szCs w:val="20"/>
              </w:rPr>
              <w:t>0.50</w:t>
            </w:r>
          </w:p>
        </w:tc>
      </w:tr>
      <w:tr w:rsidR="007834C7" w14:paraId="06C8F12D" w14:textId="4E47955C" w:rsidTr="007834C7">
        <w:trPr>
          <w:trHeight w:val="404"/>
        </w:trPr>
        <w:tc>
          <w:tcPr>
            <w:tcW w:w="2376" w:type="dxa"/>
            <w:tcBorders>
              <w:top w:val="single" w:sz="12" w:space="0" w:color="auto"/>
            </w:tcBorders>
            <w:vAlign w:val="center"/>
          </w:tcPr>
          <w:p w14:paraId="1305C563" w14:textId="77777777" w:rsidR="007834C7" w:rsidRPr="00993934" w:rsidRDefault="007834C7" w:rsidP="006E4AB7">
            <w:pPr>
              <w:jc w:val="right"/>
              <w:rPr>
                <w:rFonts w:ascii="Arial" w:hAnsi="Arial" w:cs="Arial"/>
                <w:szCs w:val="20"/>
              </w:rPr>
            </w:pPr>
            <w:r>
              <w:rPr>
                <w:rFonts w:ascii="Arial" w:hAnsi="Arial" w:cs="Arial"/>
                <w:szCs w:val="20"/>
              </w:rPr>
              <w:t>TOTAL</w:t>
            </w:r>
          </w:p>
        </w:tc>
        <w:tc>
          <w:tcPr>
            <w:tcW w:w="1341" w:type="dxa"/>
            <w:tcBorders>
              <w:top w:val="single" w:sz="12" w:space="0" w:color="auto"/>
            </w:tcBorders>
            <w:vAlign w:val="center"/>
          </w:tcPr>
          <w:p w14:paraId="225309F6" w14:textId="77777777" w:rsidR="007834C7" w:rsidRPr="00B3049E" w:rsidDel="00B0360E" w:rsidRDefault="007834C7" w:rsidP="006E4AB7">
            <w:pPr>
              <w:jc w:val="right"/>
              <w:rPr>
                <w:rFonts w:ascii="Arial" w:hAnsi="Arial" w:cs="Arial"/>
                <w:szCs w:val="20"/>
              </w:rPr>
            </w:pPr>
          </w:p>
        </w:tc>
        <w:tc>
          <w:tcPr>
            <w:tcW w:w="990" w:type="dxa"/>
            <w:tcBorders>
              <w:top w:val="single" w:sz="12" w:space="0" w:color="auto"/>
            </w:tcBorders>
            <w:vAlign w:val="center"/>
          </w:tcPr>
          <w:p w14:paraId="5F72205C" w14:textId="3E1B4089" w:rsidR="007834C7" w:rsidRPr="00B3049E" w:rsidRDefault="007834C7" w:rsidP="006E4AB7">
            <w:pPr>
              <w:jc w:val="right"/>
              <w:rPr>
                <w:rFonts w:ascii="Arial" w:hAnsi="Arial" w:cs="Arial"/>
                <w:szCs w:val="20"/>
              </w:rPr>
            </w:pPr>
            <w:r>
              <w:rPr>
                <w:rFonts w:ascii="Arial" w:hAnsi="Arial" w:cs="Arial"/>
                <w:szCs w:val="20"/>
              </w:rPr>
              <w:t>4</w:t>
            </w:r>
          </w:p>
        </w:tc>
        <w:tc>
          <w:tcPr>
            <w:tcW w:w="1059" w:type="dxa"/>
            <w:tcBorders>
              <w:top w:val="single" w:sz="12" w:space="0" w:color="auto"/>
            </w:tcBorders>
            <w:shd w:val="clear" w:color="auto" w:fill="808080" w:themeFill="background1" w:themeFillShade="80"/>
            <w:vAlign w:val="center"/>
          </w:tcPr>
          <w:p w14:paraId="38504882" w14:textId="36879BB1" w:rsidR="007834C7" w:rsidRPr="00B3049E" w:rsidRDefault="007834C7" w:rsidP="00B527F9">
            <w:pPr>
              <w:jc w:val="right"/>
              <w:rPr>
                <w:rFonts w:ascii="Arial" w:hAnsi="Arial" w:cs="Arial"/>
                <w:szCs w:val="20"/>
              </w:rPr>
            </w:pPr>
            <w:r>
              <w:rPr>
                <w:rFonts w:ascii="Arial" w:hAnsi="Arial" w:cs="Arial"/>
                <w:szCs w:val="20"/>
              </w:rPr>
              <w:t>1</w:t>
            </w:r>
          </w:p>
        </w:tc>
        <w:tc>
          <w:tcPr>
            <w:tcW w:w="1037" w:type="dxa"/>
            <w:tcBorders>
              <w:top w:val="single" w:sz="12" w:space="0" w:color="auto"/>
            </w:tcBorders>
            <w:vAlign w:val="center"/>
          </w:tcPr>
          <w:p w14:paraId="7AFA69F5" w14:textId="4CE5BE83" w:rsidR="007834C7" w:rsidRPr="00B3049E" w:rsidRDefault="007834C7" w:rsidP="006E4AB7">
            <w:pPr>
              <w:jc w:val="right"/>
              <w:rPr>
                <w:rFonts w:ascii="Arial" w:hAnsi="Arial" w:cs="Arial"/>
                <w:szCs w:val="20"/>
              </w:rPr>
            </w:pPr>
            <w:r w:rsidRPr="00B3049E">
              <w:rPr>
                <w:rFonts w:ascii="Arial" w:hAnsi="Arial" w:cs="Arial"/>
                <w:szCs w:val="20"/>
              </w:rPr>
              <w:t>4</w:t>
            </w:r>
          </w:p>
        </w:tc>
        <w:tc>
          <w:tcPr>
            <w:tcW w:w="913" w:type="dxa"/>
            <w:tcBorders>
              <w:top w:val="single" w:sz="12" w:space="0" w:color="auto"/>
            </w:tcBorders>
            <w:shd w:val="clear" w:color="auto" w:fill="808080" w:themeFill="background1" w:themeFillShade="80"/>
            <w:vAlign w:val="center"/>
          </w:tcPr>
          <w:p w14:paraId="73BFC7D3" w14:textId="4D1FA09D" w:rsidR="007834C7" w:rsidRPr="00B3049E" w:rsidRDefault="007834C7" w:rsidP="006E4AB7">
            <w:pPr>
              <w:jc w:val="right"/>
              <w:rPr>
                <w:rFonts w:ascii="Arial" w:hAnsi="Arial" w:cs="Arial"/>
                <w:szCs w:val="20"/>
              </w:rPr>
            </w:pPr>
            <w:r>
              <w:rPr>
                <w:rFonts w:ascii="Arial" w:hAnsi="Arial" w:cs="Arial"/>
                <w:szCs w:val="20"/>
              </w:rPr>
              <w:t>0.75</w:t>
            </w:r>
          </w:p>
        </w:tc>
        <w:tc>
          <w:tcPr>
            <w:tcW w:w="1014" w:type="dxa"/>
            <w:tcBorders>
              <w:top w:val="single" w:sz="12" w:space="0" w:color="auto"/>
              <w:right w:val="single" w:sz="12" w:space="0" w:color="auto"/>
            </w:tcBorders>
            <w:vAlign w:val="center"/>
          </w:tcPr>
          <w:p w14:paraId="1F61D22E" w14:textId="238E8F14" w:rsidR="007834C7" w:rsidRPr="007834C7" w:rsidRDefault="007834C7" w:rsidP="006E4AB7">
            <w:pPr>
              <w:jc w:val="right"/>
              <w:rPr>
                <w:rFonts w:ascii="Arial" w:hAnsi="Arial" w:cs="Arial"/>
                <w:b/>
                <w:szCs w:val="20"/>
              </w:rPr>
            </w:pPr>
            <w:r w:rsidRPr="007834C7">
              <w:rPr>
                <w:rFonts w:ascii="Arial" w:hAnsi="Arial" w:cs="Arial"/>
                <w:b/>
                <w:szCs w:val="20"/>
              </w:rPr>
              <w:t>3</w:t>
            </w:r>
          </w:p>
        </w:tc>
        <w:tc>
          <w:tcPr>
            <w:tcW w:w="921" w:type="dxa"/>
            <w:tcBorders>
              <w:top w:val="single" w:sz="12" w:space="0" w:color="auto"/>
              <w:left w:val="single" w:sz="12" w:space="0" w:color="auto"/>
              <w:right w:val="single" w:sz="4" w:space="0" w:color="auto"/>
            </w:tcBorders>
            <w:shd w:val="clear" w:color="auto" w:fill="E2EFD9" w:themeFill="accent6" w:themeFillTint="33"/>
            <w:vAlign w:val="center"/>
          </w:tcPr>
          <w:p w14:paraId="05D0401F" w14:textId="109C7E71" w:rsidR="007834C7" w:rsidRDefault="007834C7" w:rsidP="006E4AB7">
            <w:pPr>
              <w:jc w:val="right"/>
              <w:rPr>
                <w:rFonts w:ascii="Arial" w:hAnsi="Arial" w:cs="Arial"/>
                <w:szCs w:val="20"/>
              </w:rPr>
            </w:pPr>
            <w:r>
              <w:rPr>
                <w:rFonts w:ascii="Arial" w:hAnsi="Arial" w:cs="Arial"/>
                <w:szCs w:val="20"/>
              </w:rPr>
              <w:t>7</w:t>
            </w:r>
          </w:p>
        </w:tc>
        <w:tc>
          <w:tcPr>
            <w:tcW w:w="934" w:type="dxa"/>
            <w:tcBorders>
              <w:top w:val="single" w:sz="12" w:space="0" w:color="auto"/>
              <w:left w:val="single" w:sz="4" w:space="0" w:color="auto"/>
            </w:tcBorders>
            <w:shd w:val="clear" w:color="auto" w:fill="FFF2CC" w:themeFill="accent4" w:themeFillTint="33"/>
            <w:vAlign w:val="center"/>
          </w:tcPr>
          <w:p w14:paraId="2B39D1F9" w14:textId="6C08B105" w:rsidR="007834C7" w:rsidRDefault="007834C7" w:rsidP="006E4AB7">
            <w:pPr>
              <w:jc w:val="right"/>
              <w:rPr>
                <w:rFonts w:ascii="Arial" w:hAnsi="Arial" w:cs="Arial"/>
                <w:szCs w:val="20"/>
              </w:rPr>
            </w:pPr>
            <w:r>
              <w:rPr>
                <w:rFonts w:ascii="Arial" w:hAnsi="Arial" w:cs="Arial"/>
                <w:szCs w:val="20"/>
              </w:rPr>
              <w:t>-4</w:t>
            </w:r>
          </w:p>
        </w:tc>
      </w:tr>
    </w:tbl>
    <w:p w14:paraId="65D9033E" w14:textId="1FAA9D1F" w:rsidR="00993934" w:rsidRPr="00993934" w:rsidRDefault="00993934" w:rsidP="00993934">
      <w:pPr>
        <w:ind w:left="720"/>
        <w:rPr>
          <w:rFonts w:ascii="Times New Roman" w:hAnsi="Times New Roman"/>
          <w:color w:val="000000" w:themeColor="text1"/>
          <w:sz w:val="24"/>
        </w:rPr>
      </w:pPr>
      <w:r w:rsidRPr="00993934">
        <w:rPr>
          <w:rFonts w:ascii="Times New Roman" w:hAnsi="Times New Roman"/>
          <w:color w:val="000000" w:themeColor="text1"/>
          <w:sz w:val="24"/>
        </w:rPr>
        <w:t>B</w:t>
      </w:r>
      <w:r>
        <w:rPr>
          <w:rFonts w:ascii="Times New Roman" w:hAnsi="Times New Roman"/>
          <w:color w:val="000000" w:themeColor="text1"/>
          <w:sz w:val="24"/>
        </w:rPr>
        <w:t>ased on the labor rate of $35</w:t>
      </w:r>
      <w:r w:rsidRPr="00993934">
        <w:rPr>
          <w:rFonts w:ascii="Times New Roman" w:hAnsi="Times New Roman"/>
          <w:color w:val="000000" w:themeColor="text1"/>
          <w:sz w:val="24"/>
        </w:rPr>
        <w:t xml:space="preserve"> per hour, the total cost to respondents is $</w:t>
      </w:r>
      <w:r w:rsidR="00495A80">
        <w:rPr>
          <w:rFonts w:ascii="Times New Roman" w:hAnsi="Times New Roman"/>
          <w:color w:val="000000" w:themeColor="text1"/>
          <w:sz w:val="24"/>
        </w:rPr>
        <w:t>105</w:t>
      </w:r>
      <w:r w:rsidRPr="00993934">
        <w:rPr>
          <w:rFonts w:ascii="Times New Roman" w:hAnsi="Times New Roman"/>
          <w:color w:val="000000" w:themeColor="text1"/>
          <w:sz w:val="24"/>
        </w:rPr>
        <w:t>.</w:t>
      </w:r>
    </w:p>
    <w:p w14:paraId="515E4EB1" w14:textId="77777777" w:rsidR="00AA3AA5" w:rsidRPr="004A42C5" w:rsidRDefault="00AA3AA5" w:rsidP="004A42C5">
      <w:pPr>
        <w:rPr>
          <w:rFonts w:ascii="Times New Roman" w:hAnsi="Times New Roman"/>
          <w:sz w:val="24"/>
        </w:rPr>
      </w:pPr>
    </w:p>
    <w:p w14:paraId="785E3DD2" w14:textId="127181D6" w:rsidR="004A42C5" w:rsidRPr="004A42C5" w:rsidRDefault="004A42C5" w:rsidP="00A84F26">
      <w:pPr>
        <w:pStyle w:val="BodyText"/>
        <w:ind w:left="720"/>
        <w:rPr>
          <w:rFonts w:ascii="Times New Roman" w:hAnsi="Times New Roman"/>
        </w:rPr>
      </w:pPr>
      <w:r w:rsidRPr="004A42C5">
        <w:rPr>
          <w:rFonts w:ascii="Times New Roman" w:hAnsi="Times New Roman"/>
        </w:rPr>
        <w:t xml:space="preserve">NCUA anticipates a </w:t>
      </w:r>
      <w:r w:rsidR="00B527F9">
        <w:rPr>
          <w:rFonts w:ascii="Times New Roman" w:hAnsi="Times New Roman"/>
        </w:rPr>
        <w:t>FICU</w:t>
      </w:r>
      <w:r w:rsidRPr="004A42C5">
        <w:rPr>
          <w:rFonts w:ascii="Times New Roman" w:hAnsi="Times New Roman"/>
        </w:rPr>
        <w:t>’s application for approval under Section 205(d) of the FCU Act would consist of a cover letter and any documents pertaining to the prohibited person’s conviction or participation in a pretrial diversion program.  Those documents may already be in the possession of the prohibited person.</w:t>
      </w:r>
    </w:p>
    <w:p w14:paraId="105929C1" w14:textId="77777777" w:rsidR="004A42C5" w:rsidRPr="004A42C5" w:rsidRDefault="004A42C5" w:rsidP="004A42C5">
      <w:pPr>
        <w:rPr>
          <w:rFonts w:ascii="Times New Roman" w:hAnsi="Times New Roman"/>
          <w:sz w:val="24"/>
        </w:rPr>
      </w:pPr>
    </w:p>
    <w:p w14:paraId="47A39BBE" w14:textId="77777777" w:rsidR="00A84F26" w:rsidRPr="00A84F26" w:rsidRDefault="00A84F26" w:rsidP="00A84F26">
      <w:pPr>
        <w:rPr>
          <w:rFonts w:ascii="Times New Roman" w:hAnsi="Times New Roman"/>
          <w:b/>
          <w:sz w:val="24"/>
        </w:rPr>
      </w:pPr>
      <w:r w:rsidRPr="00A84F26">
        <w:rPr>
          <w:rFonts w:ascii="Times New Roman" w:hAnsi="Times New Roman"/>
          <w:b/>
          <w:sz w:val="24"/>
        </w:rPr>
        <w:t>13.</w:t>
      </w:r>
      <w:r w:rsidRPr="00A84F26">
        <w:rPr>
          <w:rFonts w:ascii="Times New Roman" w:hAnsi="Times New Roman"/>
          <w:b/>
          <w:sz w:val="24"/>
        </w:rPr>
        <w:tab/>
        <w:t>Capital start-up or on-going operation and maintenance costs.</w:t>
      </w:r>
    </w:p>
    <w:p w14:paraId="48C1F2A6" w14:textId="77777777" w:rsidR="004A42C5" w:rsidRPr="004A42C5" w:rsidRDefault="004A42C5" w:rsidP="004A42C5">
      <w:pPr>
        <w:rPr>
          <w:rFonts w:ascii="Times New Roman" w:hAnsi="Times New Roman"/>
          <w:sz w:val="24"/>
        </w:rPr>
      </w:pPr>
    </w:p>
    <w:p w14:paraId="53869934" w14:textId="77777777" w:rsidR="00CF42A9" w:rsidRDefault="00CF42A9" w:rsidP="00A84F26">
      <w:pPr>
        <w:ind w:left="720"/>
        <w:rPr>
          <w:rFonts w:ascii="Times New Roman" w:hAnsi="Times New Roman"/>
          <w:sz w:val="24"/>
        </w:rPr>
      </w:pPr>
      <w:r>
        <w:rPr>
          <w:rFonts w:ascii="Times New Roman" w:hAnsi="Times New Roman"/>
          <w:sz w:val="24"/>
        </w:rPr>
        <w:t>There are no capital start-up or maintenance costs.</w:t>
      </w:r>
    </w:p>
    <w:p w14:paraId="1E2D5AE4" w14:textId="77777777" w:rsidR="004A42C5" w:rsidRPr="004A42C5" w:rsidRDefault="004A42C5" w:rsidP="004A42C5">
      <w:pPr>
        <w:rPr>
          <w:rFonts w:ascii="Times New Roman" w:hAnsi="Times New Roman"/>
          <w:sz w:val="24"/>
        </w:rPr>
      </w:pPr>
    </w:p>
    <w:p w14:paraId="4D049ACB" w14:textId="77777777" w:rsidR="00A84F26" w:rsidRPr="00A84F26" w:rsidRDefault="00A84F26" w:rsidP="00A84F26">
      <w:pPr>
        <w:rPr>
          <w:rFonts w:ascii="Times New Roman" w:hAnsi="Times New Roman"/>
          <w:b/>
          <w:sz w:val="24"/>
        </w:rPr>
      </w:pPr>
      <w:r w:rsidRPr="00A84F26">
        <w:rPr>
          <w:rFonts w:ascii="Times New Roman" w:hAnsi="Times New Roman"/>
          <w:b/>
          <w:sz w:val="24"/>
        </w:rPr>
        <w:t>14.</w:t>
      </w:r>
      <w:r w:rsidRPr="00A84F26">
        <w:rPr>
          <w:rFonts w:ascii="Times New Roman" w:hAnsi="Times New Roman"/>
          <w:b/>
          <w:sz w:val="24"/>
        </w:rPr>
        <w:tab/>
        <w:t>Annualized costs to Federal government.</w:t>
      </w:r>
    </w:p>
    <w:p w14:paraId="5BF3F79D" w14:textId="77777777" w:rsidR="004A42C5" w:rsidRPr="004A42C5" w:rsidRDefault="004A42C5" w:rsidP="004A42C5">
      <w:pPr>
        <w:rPr>
          <w:rFonts w:ascii="Times New Roman" w:hAnsi="Times New Roman"/>
          <w:sz w:val="24"/>
        </w:rPr>
      </w:pPr>
    </w:p>
    <w:p w14:paraId="396F30A1" w14:textId="77777777" w:rsidR="004A42C5" w:rsidRPr="004A42C5" w:rsidRDefault="004A42C5" w:rsidP="00A84F26">
      <w:pPr>
        <w:ind w:left="720"/>
        <w:rPr>
          <w:rFonts w:ascii="Times New Roman" w:hAnsi="Times New Roman"/>
          <w:sz w:val="24"/>
        </w:rPr>
      </w:pPr>
      <w:r w:rsidRPr="004A42C5">
        <w:rPr>
          <w:rFonts w:ascii="Times New Roman" w:hAnsi="Times New Roman"/>
          <w:sz w:val="24"/>
        </w:rPr>
        <w:t>This collection does not involve any unique costs to the agency.  Review of the submissions is part of the usual and customary supervision of credit unions.</w:t>
      </w:r>
    </w:p>
    <w:p w14:paraId="79A96E38" w14:textId="77777777" w:rsidR="004A42C5" w:rsidRPr="00A84F26" w:rsidRDefault="004A42C5" w:rsidP="004A42C5">
      <w:pPr>
        <w:ind w:firstLine="720"/>
        <w:rPr>
          <w:rFonts w:ascii="Times New Roman" w:hAnsi="Times New Roman"/>
          <w:sz w:val="24"/>
        </w:rPr>
      </w:pPr>
    </w:p>
    <w:p w14:paraId="73F66376" w14:textId="77777777" w:rsidR="00A84F26" w:rsidRPr="00A84F26" w:rsidRDefault="00A84F26" w:rsidP="00CF42A9">
      <w:pPr>
        <w:rPr>
          <w:rFonts w:ascii="Times New Roman" w:hAnsi="Times New Roman"/>
          <w:b/>
          <w:sz w:val="24"/>
        </w:rPr>
      </w:pPr>
      <w:r w:rsidRPr="00A84F26">
        <w:rPr>
          <w:rFonts w:ascii="Times New Roman" w:hAnsi="Times New Roman"/>
          <w:b/>
          <w:sz w:val="24"/>
        </w:rPr>
        <w:t>15.</w:t>
      </w:r>
      <w:r w:rsidRPr="00A84F26">
        <w:rPr>
          <w:rFonts w:ascii="Times New Roman" w:hAnsi="Times New Roman"/>
          <w:b/>
          <w:sz w:val="24"/>
        </w:rPr>
        <w:tab/>
        <w:t>Changes in burden.</w:t>
      </w:r>
    </w:p>
    <w:p w14:paraId="2C05B634" w14:textId="77777777" w:rsidR="004A42C5" w:rsidRPr="004A42C5" w:rsidRDefault="004A42C5" w:rsidP="004A42C5">
      <w:pPr>
        <w:rPr>
          <w:rFonts w:ascii="Times New Roman" w:hAnsi="Times New Roman"/>
          <w:sz w:val="24"/>
        </w:rPr>
      </w:pPr>
    </w:p>
    <w:p w14:paraId="722BB16B" w14:textId="5A002ACF" w:rsidR="004A42C5" w:rsidRDefault="00495A80" w:rsidP="00495A80">
      <w:pPr>
        <w:ind w:left="720"/>
        <w:rPr>
          <w:rFonts w:ascii="Times New Roman" w:hAnsi="Times New Roman"/>
          <w:sz w:val="24"/>
        </w:rPr>
      </w:pPr>
      <w:r>
        <w:rPr>
          <w:rFonts w:ascii="Times New Roman" w:hAnsi="Times New Roman"/>
          <w:sz w:val="24"/>
        </w:rPr>
        <w:t xml:space="preserve">The NCUA </w:t>
      </w:r>
      <w:r w:rsidR="00F23576">
        <w:rPr>
          <w:rFonts w:ascii="Times New Roman" w:hAnsi="Times New Roman"/>
          <w:sz w:val="24"/>
        </w:rPr>
        <w:t>has</w:t>
      </w:r>
      <w:r w:rsidR="00213007">
        <w:rPr>
          <w:rFonts w:ascii="Times New Roman" w:hAnsi="Times New Roman"/>
          <w:sz w:val="24"/>
        </w:rPr>
        <w:t xml:space="preserve"> expand</w:t>
      </w:r>
      <w:r w:rsidR="00F23576">
        <w:rPr>
          <w:rFonts w:ascii="Times New Roman" w:hAnsi="Times New Roman"/>
          <w:sz w:val="24"/>
        </w:rPr>
        <w:t>ed</w:t>
      </w:r>
      <w:r>
        <w:rPr>
          <w:rFonts w:ascii="Times New Roman" w:hAnsi="Times New Roman"/>
          <w:sz w:val="24"/>
        </w:rPr>
        <w:t xml:space="preserve"> the </w:t>
      </w:r>
      <w:r w:rsidRPr="00213007">
        <w:rPr>
          <w:rFonts w:ascii="Times New Roman" w:hAnsi="Times New Roman"/>
          <w:i/>
          <w:sz w:val="24"/>
        </w:rPr>
        <w:t>de minimis</w:t>
      </w:r>
      <w:r>
        <w:rPr>
          <w:rFonts w:ascii="Times New Roman" w:hAnsi="Times New Roman"/>
          <w:sz w:val="24"/>
        </w:rPr>
        <w:t xml:space="preserve"> exceptions to reduce the scope and number of offenses that would require an application </w:t>
      </w:r>
      <w:r w:rsidR="00213007">
        <w:rPr>
          <w:rFonts w:ascii="Times New Roman" w:hAnsi="Times New Roman"/>
          <w:sz w:val="24"/>
        </w:rPr>
        <w:t>(NCUA Form 325</w:t>
      </w:r>
      <w:r w:rsidR="009C5DFE">
        <w:rPr>
          <w:rFonts w:ascii="Times New Roman" w:hAnsi="Times New Roman"/>
          <w:sz w:val="24"/>
        </w:rPr>
        <w:t>0</w:t>
      </w:r>
      <w:r w:rsidR="00213007">
        <w:rPr>
          <w:rFonts w:ascii="Times New Roman" w:hAnsi="Times New Roman"/>
          <w:sz w:val="24"/>
        </w:rPr>
        <w:t xml:space="preserve">) </w:t>
      </w:r>
      <w:r>
        <w:rPr>
          <w:rFonts w:ascii="Times New Roman" w:hAnsi="Times New Roman"/>
          <w:sz w:val="24"/>
        </w:rPr>
        <w:t>to the Board</w:t>
      </w:r>
      <w:r w:rsidR="00213007">
        <w:rPr>
          <w:rFonts w:ascii="Times New Roman" w:hAnsi="Times New Roman"/>
          <w:sz w:val="24"/>
        </w:rPr>
        <w:t xml:space="preserve">.  </w:t>
      </w:r>
      <w:r w:rsidR="00476C5E">
        <w:rPr>
          <w:rFonts w:ascii="Times New Roman" w:hAnsi="Times New Roman"/>
          <w:sz w:val="24"/>
        </w:rPr>
        <w:t>Some of those</w:t>
      </w:r>
      <w:r w:rsidR="00213007">
        <w:rPr>
          <w:rFonts w:ascii="Times New Roman" w:hAnsi="Times New Roman"/>
          <w:sz w:val="24"/>
        </w:rPr>
        <w:t xml:space="preserve"> that would have previously provided a Form 3250 under IRPS 08-1, </w:t>
      </w:r>
      <w:r w:rsidR="00535501">
        <w:rPr>
          <w:rFonts w:ascii="Times New Roman" w:hAnsi="Times New Roman"/>
          <w:sz w:val="24"/>
        </w:rPr>
        <w:t>should now</w:t>
      </w:r>
      <w:r w:rsidR="00213007">
        <w:rPr>
          <w:rFonts w:ascii="Times New Roman" w:hAnsi="Times New Roman"/>
          <w:sz w:val="24"/>
        </w:rPr>
        <w:t xml:space="preserve"> document in their files that an application is not required because the offense is considered </w:t>
      </w:r>
      <w:r w:rsidR="00213007" w:rsidRPr="00A7157F">
        <w:rPr>
          <w:rFonts w:ascii="Times New Roman" w:hAnsi="Times New Roman"/>
          <w:i/>
          <w:sz w:val="24"/>
        </w:rPr>
        <w:t>de minimis</w:t>
      </w:r>
      <w:r w:rsidR="00213007">
        <w:rPr>
          <w:rFonts w:ascii="Times New Roman" w:hAnsi="Times New Roman"/>
          <w:sz w:val="24"/>
        </w:rPr>
        <w:t xml:space="preserve"> and meets th</w:t>
      </w:r>
      <w:r w:rsidR="00C569FE">
        <w:rPr>
          <w:rFonts w:ascii="Times New Roman" w:hAnsi="Times New Roman"/>
          <w:sz w:val="24"/>
        </w:rPr>
        <w:t xml:space="preserve">e criteria for the exception.  </w:t>
      </w:r>
      <w:r w:rsidR="00213007">
        <w:rPr>
          <w:rFonts w:ascii="Times New Roman" w:hAnsi="Times New Roman"/>
          <w:sz w:val="24"/>
        </w:rPr>
        <w:t xml:space="preserve">This IRPS </w:t>
      </w:r>
      <w:r w:rsidR="00535501">
        <w:rPr>
          <w:rFonts w:ascii="Times New Roman" w:hAnsi="Times New Roman"/>
          <w:sz w:val="24"/>
        </w:rPr>
        <w:t xml:space="preserve">will </w:t>
      </w:r>
      <w:r w:rsidR="00213007">
        <w:rPr>
          <w:rFonts w:ascii="Times New Roman" w:hAnsi="Times New Roman"/>
          <w:sz w:val="24"/>
        </w:rPr>
        <w:t xml:space="preserve">reduce the total number of applications from three to one, </w:t>
      </w:r>
      <w:r w:rsidR="00531029">
        <w:rPr>
          <w:rFonts w:ascii="Times New Roman" w:hAnsi="Times New Roman"/>
          <w:sz w:val="24"/>
        </w:rPr>
        <w:t>for</w:t>
      </w:r>
      <w:r w:rsidR="00213007">
        <w:rPr>
          <w:rFonts w:ascii="Times New Roman" w:hAnsi="Times New Roman"/>
          <w:sz w:val="24"/>
        </w:rPr>
        <w:t xml:space="preserve"> a total reduction of </w:t>
      </w:r>
      <w:r w:rsidR="00531029">
        <w:rPr>
          <w:rFonts w:ascii="Times New Roman" w:hAnsi="Times New Roman"/>
          <w:sz w:val="24"/>
        </w:rPr>
        <w:t>4</w:t>
      </w:r>
      <w:r w:rsidR="00213007">
        <w:rPr>
          <w:rFonts w:ascii="Times New Roman" w:hAnsi="Times New Roman"/>
          <w:sz w:val="24"/>
        </w:rPr>
        <w:t xml:space="preserve"> burden hours </w:t>
      </w:r>
      <w:r w:rsidR="00531029">
        <w:rPr>
          <w:rFonts w:ascii="Times New Roman" w:hAnsi="Times New Roman"/>
          <w:sz w:val="24"/>
        </w:rPr>
        <w:t xml:space="preserve">for the entire collection requirements under this IRPS; </w:t>
      </w:r>
      <w:r w:rsidR="00213007">
        <w:rPr>
          <w:rFonts w:ascii="Times New Roman" w:hAnsi="Times New Roman"/>
          <w:sz w:val="24"/>
        </w:rPr>
        <w:t>3 burden hours requested.</w:t>
      </w:r>
      <w:r w:rsidR="00F23576">
        <w:rPr>
          <w:rFonts w:ascii="Times New Roman" w:hAnsi="Times New Roman"/>
          <w:sz w:val="24"/>
        </w:rPr>
        <w:t xml:space="preserve">  This final IRPS 19-1 replaces IRPS 08-1.</w:t>
      </w:r>
    </w:p>
    <w:p w14:paraId="766A36E1" w14:textId="77777777" w:rsidR="00213007" w:rsidRDefault="00213007" w:rsidP="00495A80">
      <w:pPr>
        <w:ind w:left="720"/>
        <w:rPr>
          <w:rFonts w:ascii="Times New Roman" w:hAnsi="Times New Roman"/>
          <w:sz w:val="24"/>
        </w:rPr>
      </w:pPr>
    </w:p>
    <w:p w14:paraId="37EFF408" w14:textId="0C268A36" w:rsidR="00A84F26" w:rsidRPr="00A84F26" w:rsidRDefault="00A84F26" w:rsidP="00213007">
      <w:pPr>
        <w:rPr>
          <w:rFonts w:ascii="Times New Roman" w:hAnsi="Times New Roman"/>
          <w:b/>
          <w:sz w:val="24"/>
        </w:rPr>
      </w:pPr>
      <w:r w:rsidRPr="00A84F26">
        <w:rPr>
          <w:rFonts w:ascii="Times New Roman" w:hAnsi="Times New Roman"/>
          <w:b/>
          <w:sz w:val="24"/>
        </w:rPr>
        <w:t>16.</w:t>
      </w:r>
      <w:r w:rsidRPr="00A84F26">
        <w:rPr>
          <w:rFonts w:ascii="Times New Roman" w:hAnsi="Times New Roman"/>
          <w:b/>
          <w:sz w:val="24"/>
        </w:rPr>
        <w:tab/>
        <w:t>Information collection planned for statistical purposes.</w:t>
      </w:r>
    </w:p>
    <w:p w14:paraId="216B9A05" w14:textId="77777777" w:rsidR="004A42C5" w:rsidRPr="004A42C5" w:rsidRDefault="004A42C5" w:rsidP="004A42C5">
      <w:pPr>
        <w:rPr>
          <w:rFonts w:ascii="Times New Roman" w:hAnsi="Times New Roman"/>
          <w:sz w:val="24"/>
        </w:rPr>
      </w:pPr>
    </w:p>
    <w:p w14:paraId="592464D8" w14:textId="2298D5B8" w:rsidR="00997B3B" w:rsidRPr="00997B3B" w:rsidRDefault="00997B3B" w:rsidP="00997B3B">
      <w:pPr>
        <w:ind w:left="720"/>
        <w:rPr>
          <w:rFonts w:ascii="Times New Roman" w:hAnsi="Times New Roman"/>
          <w:sz w:val="24"/>
        </w:rPr>
      </w:pPr>
      <w:r w:rsidRPr="00B3049E">
        <w:rPr>
          <w:rFonts w:ascii="Times New Roman" w:hAnsi="Times New Roman"/>
          <w:color w:val="000000"/>
          <w:sz w:val="24"/>
          <w:lang w:val="en"/>
        </w:rPr>
        <w:t xml:space="preserve">The NCUA posts </w:t>
      </w:r>
      <w:hyperlink r:id="rId9" w:anchor="results" w:history="1">
        <w:r w:rsidRPr="00B3049E">
          <w:rPr>
            <w:rStyle w:val="Hyperlink"/>
            <w:rFonts w:ascii="Times New Roman" w:hAnsi="Times New Roman"/>
            <w:sz w:val="24"/>
            <w:lang w:val="en"/>
          </w:rPr>
          <w:t>Board appeal</w:t>
        </w:r>
      </w:hyperlink>
      <w:r w:rsidRPr="00B3049E">
        <w:rPr>
          <w:rFonts w:ascii="Times New Roman" w:hAnsi="Times New Roman"/>
          <w:color w:val="000000"/>
          <w:sz w:val="24"/>
          <w:lang w:val="en"/>
        </w:rPr>
        <w:t xml:space="preserve"> </w:t>
      </w:r>
      <w:r w:rsidR="00EB2F32" w:rsidRPr="00B3049E">
        <w:rPr>
          <w:rFonts w:ascii="Times New Roman" w:hAnsi="Times New Roman"/>
          <w:color w:val="000000"/>
          <w:sz w:val="24"/>
          <w:lang w:val="en"/>
        </w:rPr>
        <w:t xml:space="preserve">and consent request </w:t>
      </w:r>
      <w:r w:rsidRPr="00B3049E">
        <w:rPr>
          <w:rFonts w:ascii="Times New Roman" w:hAnsi="Times New Roman"/>
          <w:color w:val="000000"/>
          <w:sz w:val="24"/>
          <w:lang w:val="en"/>
        </w:rPr>
        <w:t>decisions dating back to 1994, with redactions made for personal privacy i</w:t>
      </w:r>
      <w:r w:rsidR="00705557" w:rsidRPr="00B3049E">
        <w:rPr>
          <w:rFonts w:ascii="Times New Roman" w:hAnsi="Times New Roman"/>
          <w:color w:val="000000"/>
          <w:sz w:val="24"/>
          <w:lang w:val="en"/>
        </w:rPr>
        <w:t>n accordance with exemption (b)</w:t>
      </w:r>
      <w:r w:rsidRPr="00B3049E">
        <w:rPr>
          <w:rFonts w:ascii="Times New Roman" w:hAnsi="Times New Roman"/>
          <w:color w:val="000000"/>
          <w:sz w:val="24"/>
          <w:lang w:val="en"/>
        </w:rPr>
        <w:t xml:space="preserve">(6) of the Freedom of Information Act (FOIA).  This webpage would include </w:t>
      </w:r>
      <w:r w:rsidR="00476C5E">
        <w:rPr>
          <w:rFonts w:ascii="Times New Roman" w:hAnsi="Times New Roman"/>
          <w:color w:val="000000"/>
          <w:sz w:val="24"/>
          <w:lang w:val="en"/>
        </w:rPr>
        <w:t xml:space="preserve">decisions on consent </w:t>
      </w:r>
      <w:r w:rsidR="00705557" w:rsidRPr="00B3049E">
        <w:rPr>
          <w:rFonts w:ascii="Times New Roman" w:hAnsi="Times New Roman"/>
          <w:color w:val="000000"/>
          <w:sz w:val="24"/>
          <w:lang w:val="en"/>
        </w:rPr>
        <w:t>requests submitted via the NCUA Form 3250.</w:t>
      </w:r>
    </w:p>
    <w:p w14:paraId="065F7033" w14:textId="77777777" w:rsidR="004A42C5" w:rsidRPr="004A42C5" w:rsidRDefault="004A42C5" w:rsidP="004A42C5">
      <w:pPr>
        <w:rPr>
          <w:rFonts w:ascii="Times New Roman" w:hAnsi="Times New Roman"/>
          <w:sz w:val="24"/>
        </w:rPr>
      </w:pPr>
    </w:p>
    <w:p w14:paraId="6BCBCD14" w14:textId="77777777" w:rsidR="00F23576" w:rsidRDefault="00F23576">
      <w:pPr>
        <w:widowControl/>
        <w:autoSpaceDE/>
        <w:autoSpaceDN/>
        <w:adjustRightInd/>
        <w:spacing w:after="160" w:line="259" w:lineRule="auto"/>
        <w:rPr>
          <w:rFonts w:ascii="Times New Roman" w:hAnsi="Times New Roman"/>
          <w:b/>
          <w:sz w:val="24"/>
        </w:rPr>
      </w:pPr>
      <w:r>
        <w:rPr>
          <w:rFonts w:ascii="Times New Roman" w:hAnsi="Times New Roman"/>
          <w:b/>
          <w:sz w:val="24"/>
        </w:rPr>
        <w:br w:type="page"/>
      </w:r>
    </w:p>
    <w:p w14:paraId="1660156B" w14:textId="6099151C" w:rsidR="00A84F26" w:rsidRPr="00A84F26" w:rsidRDefault="00A84F26" w:rsidP="00A84F26">
      <w:pPr>
        <w:rPr>
          <w:rFonts w:ascii="Times New Roman" w:hAnsi="Times New Roman"/>
          <w:b/>
          <w:sz w:val="24"/>
        </w:rPr>
      </w:pPr>
      <w:r w:rsidRPr="00A84F26">
        <w:rPr>
          <w:rFonts w:ascii="Times New Roman" w:hAnsi="Times New Roman"/>
          <w:b/>
          <w:sz w:val="24"/>
        </w:rPr>
        <w:t>17.</w:t>
      </w:r>
      <w:r w:rsidRPr="00A84F26">
        <w:rPr>
          <w:rFonts w:ascii="Times New Roman" w:hAnsi="Times New Roman"/>
          <w:b/>
          <w:sz w:val="24"/>
        </w:rPr>
        <w:tab/>
        <w:t>Request non-display the expiration date of the OMB control number.</w:t>
      </w:r>
    </w:p>
    <w:p w14:paraId="661E9D16" w14:textId="77777777" w:rsidR="004A42C5" w:rsidRPr="004A42C5" w:rsidRDefault="004A42C5" w:rsidP="004A42C5">
      <w:pPr>
        <w:rPr>
          <w:rFonts w:ascii="Times New Roman" w:hAnsi="Times New Roman"/>
          <w:sz w:val="24"/>
        </w:rPr>
      </w:pPr>
    </w:p>
    <w:p w14:paraId="3F7D3FEA" w14:textId="77777777" w:rsidR="00CF42A9" w:rsidRPr="00CF42A9" w:rsidRDefault="00CF42A9" w:rsidP="00CF42A9">
      <w:pPr>
        <w:ind w:left="720"/>
        <w:rPr>
          <w:rFonts w:ascii="Times New Roman" w:hAnsi="Times New Roman"/>
          <w:color w:val="000000" w:themeColor="text1"/>
          <w:sz w:val="24"/>
        </w:rPr>
      </w:pPr>
      <w:r w:rsidRPr="00CF42A9">
        <w:rPr>
          <w:rFonts w:ascii="Times New Roman" w:hAnsi="Times New Roman"/>
          <w:color w:val="000000" w:themeColor="text1"/>
          <w:sz w:val="24"/>
        </w:rPr>
        <w:t>The display of an expiration date may cause confusion among respondents when providing information by a prescribed date.</w:t>
      </w:r>
      <w:r>
        <w:rPr>
          <w:rFonts w:ascii="Times New Roman" w:hAnsi="Times New Roman"/>
          <w:color w:val="000000" w:themeColor="text1"/>
          <w:sz w:val="24"/>
        </w:rPr>
        <w:t xml:space="preserve"> </w:t>
      </w:r>
      <w:r w:rsidRPr="00CF42A9">
        <w:rPr>
          <w:rFonts w:ascii="Times New Roman" w:hAnsi="Times New Roman"/>
          <w:color w:val="000000" w:themeColor="text1"/>
          <w:sz w:val="24"/>
        </w:rPr>
        <w:t xml:space="preserve"> Non-display of the expiration date of the OMB approval is requested.</w:t>
      </w:r>
    </w:p>
    <w:p w14:paraId="65BBFBFD" w14:textId="77777777" w:rsidR="004A42C5" w:rsidRPr="004A42C5" w:rsidRDefault="004A42C5" w:rsidP="004A42C5">
      <w:pPr>
        <w:rPr>
          <w:rFonts w:ascii="Times New Roman" w:hAnsi="Times New Roman"/>
          <w:sz w:val="24"/>
        </w:rPr>
      </w:pPr>
    </w:p>
    <w:p w14:paraId="77BF0DB8" w14:textId="77777777" w:rsidR="00A84F26" w:rsidRPr="00A84F26" w:rsidRDefault="00A84F26" w:rsidP="00A84F26">
      <w:pPr>
        <w:rPr>
          <w:rFonts w:ascii="Times New Roman" w:hAnsi="Times New Roman"/>
          <w:b/>
          <w:sz w:val="24"/>
        </w:rPr>
      </w:pPr>
      <w:r w:rsidRPr="00A84F26">
        <w:rPr>
          <w:rFonts w:ascii="Times New Roman" w:hAnsi="Times New Roman"/>
          <w:b/>
          <w:sz w:val="24"/>
        </w:rPr>
        <w:t>18.</w:t>
      </w:r>
      <w:r w:rsidRPr="00A84F26">
        <w:rPr>
          <w:rFonts w:ascii="Times New Roman" w:hAnsi="Times New Roman"/>
          <w:b/>
          <w:sz w:val="24"/>
        </w:rPr>
        <w:tab/>
        <w:t>Exceptions to the Certification for Paperwork Reduction Act Submission.</w:t>
      </w:r>
    </w:p>
    <w:p w14:paraId="69E0D5BD" w14:textId="4E164D5B" w:rsidR="004A42C5" w:rsidRPr="004A42C5" w:rsidRDefault="004A42C5" w:rsidP="004E38F6">
      <w:pPr>
        <w:rPr>
          <w:rFonts w:ascii="Times New Roman" w:hAnsi="Times New Roman"/>
          <w:sz w:val="24"/>
        </w:rPr>
      </w:pPr>
    </w:p>
    <w:p w14:paraId="7174A387" w14:textId="77777777" w:rsidR="004A42C5" w:rsidRPr="004A42C5" w:rsidRDefault="004A42C5" w:rsidP="004A42C5">
      <w:pPr>
        <w:rPr>
          <w:rFonts w:ascii="Times New Roman" w:hAnsi="Times New Roman"/>
          <w:sz w:val="24"/>
        </w:rPr>
      </w:pPr>
      <w:r w:rsidRPr="004A42C5">
        <w:rPr>
          <w:rFonts w:ascii="Times New Roman" w:hAnsi="Times New Roman"/>
          <w:sz w:val="24"/>
        </w:rPr>
        <w:tab/>
        <w:t>There are no exceptions to the certification statement.</w:t>
      </w:r>
    </w:p>
    <w:p w14:paraId="22B25327" w14:textId="77777777" w:rsidR="004A42C5" w:rsidRPr="004A42C5" w:rsidRDefault="004A42C5" w:rsidP="004A42C5">
      <w:pPr>
        <w:tabs>
          <w:tab w:val="left" w:pos="-1440"/>
        </w:tabs>
        <w:ind w:left="720" w:hanging="720"/>
        <w:rPr>
          <w:rFonts w:ascii="Times New Roman" w:hAnsi="Times New Roman"/>
          <w:sz w:val="24"/>
        </w:rPr>
      </w:pPr>
    </w:p>
    <w:p w14:paraId="2E2CC23B" w14:textId="0DD6041B" w:rsidR="004A42C5" w:rsidRDefault="004A42C5" w:rsidP="004A42C5">
      <w:pPr>
        <w:tabs>
          <w:tab w:val="left" w:pos="-1440"/>
        </w:tabs>
        <w:ind w:left="720" w:hanging="720"/>
        <w:rPr>
          <w:rFonts w:ascii="Times New Roman" w:hAnsi="Times New Roman"/>
          <w:sz w:val="24"/>
        </w:rPr>
      </w:pPr>
    </w:p>
    <w:p w14:paraId="66683621" w14:textId="77777777" w:rsidR="00F23576" w:rsidRPr="004A42C5" w:rsidRDefault="00F23576" w:rsidP="004A42C5">
      <w:pPr>
        <w:tabs>
          <w:tab w:val="left" w:pos="-1440"/>
        </w:tabs>
        <w:ind w:left="720" w:hanging="720"/>
        <w:rPr>
          <w:rFonts w:ascii="Times New Roman" w:hAnsi="Times New Roman"/>
          <w:sz w:val="24"/>
        </w:rPr>
      </w:pPr>
    </w:p>
    <w:p w14:paraId="06241AB8" w14:textId="77777777" w:rsidR="00A84F26" w:rsidRPr="001E564B" w:rsidRDefault="00A84F26" w:rsidP="00A84F26">
      <w:pPr>
        <w:pStyle w:val="ListParagraph"/>
        <w:numPr>
          <w:ilvl w:val="0"/>
          <w:numId w:val="7"/>
        </w:numPr>
        <w:suppressAutoHyphens/>
        <w:ind w:left="720" w:hanging="720"/>
        <w:rPr>
          <w:b/>
          <w:caps/>
        </w:rPr>
      </w:pPr>
      <w:r w:rsidRPr="004C0136">
        <w:rPr>
          <w:b/>
          <w:caps/>
        </w:rPr>
        <w:t>Collections of Information Employing Statistical Methods</w:t>
      </w:r>
    </w:p>
    <w:p w14:paraId="509DCAFF" w14:textId="77777777" w:rsidR="004A42C5" w:rsidRPr="004A42C5" w:rsidRDefault="004A42C5" w:rsidP="004A42C5">
      <w:pPr>
        <w:rPr>
          <w:rFonts w:ascii="Times New Roman" w:hAnsi="Times New Roman"/>
          <w:sz w:val="24"/>
          <w:u w:val="single"/>
        </w:rPr>
      </w:pPr>
    </w:p>
    <w:p w14:paraId="50818728" w14:textId="77777777" w:rsidR="004A42C5" w:rsidRPr="004A42C5" w:rsidRDefault="004A42C5" w:rsidP="004A42C5">
      <w:pPr>
        <w:ind w:firstLine="720"/>
        <w:rPr>
          <w:rFonts w:ascii="Times New Roman" w:hAnsi="Times New Roman"/>
          <w:sz w:val="24"/>
        </w:rPr>
      </w:pPr>
      <w:r w:rsidRPr="004A42C5">
        <w:rPr>
          <w:rFonts w:ascii="Times New Roman" w:hAnsi="Times New Roman"/>
          <w:sz w:val="24"/>
        </w:rPr>
        <w:t>This collection does not employ statistical methods.</w:t>
      </w:r>
    </w:p>
    <w:p w14:paraId="142AE04D" w14:textId="77777777" w:rsidR="004A42C5" w:rsidRPr="004A42C5" w:rsidRDefault="004A42C5" w:rsidP="004A42C5">
      <w:pPr>
        <w:ind w:firstLine="720"/>
        <w:rPr>
          <w:rFonts w:ascii="Times New Roman" w:hAnsi="Times New Roman"/>
          <w:sz w:val="24"/>
        </w:rPr>
      </w:pPr>
    </w:p>
    <w:sectPr w:rsidR="004A42C5" w:rsidRPr="004A42C5" w:rsidSect="004A42C5">
      <w:footerReference w:type="default" r:id="rId10"/>
      <w:endnotePr>
        <w:numFmt w:val="decimal"/>
      </w:endnotePr>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45001" w14:textId="77777777" w:rsidR="00665A0E" w:rsidRDefault="00665A0E" w:rsidP="00AE61B0">
      <w:r>
        <w:separator/>
      </w:r>
    </w:p>
  </w:endnote>
  <w:endnote w:type="continuationSeparator" w:id="0">
    <w:p w14:paraId="6A1E0F38" w14:textId="77777777" w:rsidR="00665A0E" w:rsidRDefault="00665A0E" w:rsidP="00AE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5C3F6" w14:textId="132398D0" w:rsidR="0082436F" w:rsidRDefault="00AE61B0" w:rsidP="00AE61B0">
    <w:pPr>
      <w:pStyle w:val="Footer"/>
      <w:rPr>
        <w:rFonts w:ascii="Times New Roman" w:hAnsi="Times New Roman"/>
        <w:noProof/>
        <w:sz w:val="24"/>
      </w:rPr>
    </w:pPr>
    <w:r w:rsidRPr="00AE61B0">
      <w:rPr>
        <w:rFonts w:ascii="Times New Roman" w:hAnsi="Times New Roman"/>
        <w:i/>
        <w:szCs w:val="20"/>
      </w:rPr>
      <w:t>OMB N</w:t>
    </w:r>
    <w:r>
      <w:rPr>
        <w:rFonts w:ascii="Times New Roman" w:hAnsi="Times New Roman"/>
        <w:i/>
        <w:szCs w:val="20"/>
      </w:rPr>
      <w:t>o</w:t>
    </w:r>
    <w:r w:rsidRPr="00AE61B0">
      <w:rPr>
        <w:rFonts w:ascii="Times New Roman" w:hAnsi="Times New Roman"/>
        <w:i/>
        <w:szCs w:val="20"/>
      </w:rPr>
      <w:t>. 3133-</w:t>
    </w:r>
    <w:r w:rsidR="00213007">
      <w:rPr>
        <w:rFonts w:ascii="Times New Roman" w:hAnsi="Times New Roman"/>
        <w:i/>
        <w:szCs w:val="20"/>
      </w:rPr>
      <w:t>0203</w:t>
    </w:r>
    <w:r w:rsidR="008409D5">
      <w:rPr>
        <w:rFonts w:ascii="Times New Roman" w:hAnsi="Times New Roman"/>
        <w:i/>
        <w:szCs w:val="20"/>
      </w:rPr>
      <w:t xml:space="preserve">; </w:t>
    </w:r>
    <w:r w:rsidR="00F23576">
      <w:rPr>
        <w:rFonts w:ascii="Times New Roman" w:hAnsi="Times New Roman"/>
        <w:i/>
        <w:szCs w:val="20"/>
      </w:rPr>
      <w:t>Final; December 2019</w:t>
    </w:r>
    <w:sdt>
      <w:sdtPr>
        <w:rPr>
          <w:rFonts w:ascii="Times New Roman" w:hAnsi="Times New Roman"/>
          <w:sz w:val="24"/>
        </w:rPr>
        <w:id w:val="1090504127"/>
        <w:docPartObj>
          <w:docPartGallery w:val="Page Numbers (Bottom of Page)"/>
          <w:docPartUnique/>
        </w:docPartObj>
      </w:sdtPr>
      <w:sdtEndPr>
        <w:rPr>
          <w:noProof/>
        </w:rPr>
      </w:sdtEndPr>
      <w:sdtContent>
        <w:r w:rsidRPr="00AE61B0">
          <w:rPr>
            <w:rFonts w:ascii="Times New Roman" w:hAnsi="Times New Roman"/>
            <w:sz w:val="24"/>
          </w:rPr>
          <w:tab/>
        </w:r>
        <w:r w:rsidRPr="00AE61B0">
          <w:rPr>
            <w:rFonts w:ascii="Times New Roman" w:hAnsi="Times New Roman"/>
            <w:sz w:val="24"/>
          </w:rPr>
          <w:tab/>
        </w:r>
        <w:r w:rsidRPr="00AE61B0">
          <w:rPr>
            <w:rFonts w:ascii="Times New Roman" w:hAnsi="Times New Roman"/>
            <w:sz w:val="24"/>
          </w:rPr>
          <w:fldChar w:fldCharType="begin"/>
        </w:r>
        <w:r w:rsidRPr="00AE61B0">
          <w:rPr>
            <w:rFonts w:ascii="Times New Roman" w:hAnsi="Times New Roman"/>
            <w:sz w:val="24"/>
          </w:rPr>
          <w:instrText xml:space="preserve"> PAGE   \* MERGEFORMAT </w:instrText>
        </w:r>
        <w:r w:rsidRPr="00AE61B0">
          <w:rPr>
            <w:rFonts w:ascii="Times New Roman" w:hAnsi="Times New Roman"/>
            <w:sz w:val="24"/>
          </w:rPr>
          <w:fldChar w:fldCharType="separate"/>
        </w:r>
        <w:r w:rsidR="00DF1B48">
          <w:rPr>
            <w:rFonts w:ascii="Times New Roman" w:hAnsi="Times New Roman"/>
            <w:noProof/>
            <w:sz w:val="24"/>
          </w:rPr>
          <w:t>1</w:t>
        </w:r>
        <w:r w:rsidRPr="00AE61B0">
          <w:rPr>
            <w:rFonts w:ascii="Times New Roman" w:hAnsi="Times New Roman"/>
            <w:noProof/>
            <w:sz w:val="24"/>
          </w:rPr>
          <w:fldChar w:fldCharType="end"/>
        </w:r>
      </w:sdtContent>
    </w:sdt>
  </w:p>
  <w:p w14:paraId="1B84C05C" w14:textId="6AA47FD9" w:rsidR="00F13994" w:rsidRPr="00F13994" w:rsidRDefault="00F13994" w:rsidP="00AE61B0">
    <w:pPr>
      <w:pStyle w:val="Footer"/>
      <w:rPr>
        <w:rFonts w:ascii="Times New Roman" w:hAnsi="Times New Roman"/>
        <w:i/>
        <w:szCs w:val="20"/>
      </w:rPr>
    </w:pPr>
    <w:r w:rsidRPr="00F13994">
      <w:rPr>
        <w:rFonts w:ascii="Times New Roman" w:hAnsi="Times New Roman"/>
        <w:i/>
        <w:szCs w:val="20"/>
      </w:rPr>
      <w:t>Amended 1/13/2020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9629D" w14:textId="77777777" w:rsidR="00665A0E" w:rsidRDefault="00665A0E" w:rsidP="00AE61B0">
      <w:r>
        <w:separator/>
      </w:r>
    </w:p>
  </w:footnote>
  <w:footnote w:type="continuationSeparator" w:id="0">
    <w:p w14:paraId="3C5AA7F2" w14:textId="77777777" w:rsidR="00665A0E" w:rsidRDefault="00665A0E" w:rsidP="00AE61B0">
      <w:r>
        <w:continuationSeparator/>
      </w:r>
    </w:p>
  </w:footnote>
  <w:footnote w:id="1">
    <w:p w14:paraId="1DFA395A" w14:textId="77777777" w:rsidR="00C14A3E" w:rsidRPr="00D552F0" w:rsidRDefault="00C14A3E" w:rsidP="00C14A3E">
      <w:pPr>
        <w:pStyle w:val="FootnoteText"/>
        <w:rPr>
          <w:rFonts w:ascii="Times New Roman" w:hAnsi="Times New Roman" w:cs="Times New Roman"/>
        </w:rPr>
      </w:pPr>
      <w:r w:rsidRPr="00D552F0">
        <w:rPr>
          <w:rStyle w:val="FootnoteReference"/>
          <w:rFonts w:ascii="Times New Roman" w:hAnsi="Times New Roman" w:cs="Times New Roman"/>
        </w:rPr>
        <w:footnoteRef/>
      </w:r>
      <w:r w:rsidRPr="00D552F0">
        <w:rPr>
          <w:rFonts w:ascii="Times New Roman" w:hAnsi="Times New Roman" w:cs="Times New Roman"/>
        </w:rPr>
        <w:t xml:space="preserve"> 12 U.S.C. 1785(d)(1)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num>
  <w:num w:numId="4">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2C5"/>
    <w:rsid w:val="00055541"/>
    <w:rsid w:val="000C5A41"/>
    <w:rsid w:val="001618EB"/>
    <w:rsid w:val="001B027A"/>
    <w:rsid w:val="00213007"/>
    <w:rsid w:val="00251EE9"/>
    <w:rsid w:val="002B0636"/>
    <w:rsid w:val="003227D3"/>
    <w:rsid w:val="003755AD"/>
    <w:rsid w:val="003D219E"/>
    <w:rsid w:val="00427F83"/>
    <w:rsid w:val="00457A53"/>
    <w:rsid w:val="00476C5E"/>
    <w:rsid w:val="00495A80"/>
    <w:rsid w:val="004A42C5"/>
    <w:rsid w:val="004E38F6"/>
    <w:rsid w:val="00507656"/>
    <w:rsid w:val="005118E2"/>
    <w:rsid w:val="00531029"/>
    <w:rsid w:val="00535501"/>
    <w:rsid w:val="00541378"/>
    <w:rsid w:val="00545A2E"/>
    <w:rsid w:val="005649DC"/>
    <w:rsid w:val="005C1943"/>
    <w:rsid w:val="005C2042"/>
    <w:rsid w:val="00650204"/>
    <w:rsid w:val="00665A0E"/>
    <w:rsid w:val="006A4A1D"/>
    <w:rsid w:val="006F74CD"/>
    <w:rsid w:val="00705557"/>
    <w:rsid w:val="007365D6"/>
    <w:rsid w:val="007834C7"/>
    <w:rsid w:val="007C665A"/>
    <w:rsid w:val="007D2208"/>
    <w:rsid w:val="008409D5"/>
    <w:rsid w:val="008B0ED9"/>
    <w:rsid w:val="008F390D"/>
    <w:rsid w:val="0090132F"/>
    <w:rsid w:val="00945ADB"/>
    <w:rsid w:val="00993301"/>
    <w:rsid w:val="00993934"/>
    <w:rsid w:val="00997B3B"/>
    <w:rsid w:val="009B5FFF"/>
    <w:rsid w:val="009C5DFE"/>
    <w:rsid w:val="00A60BBA"/>
    <w:rsid w:val="00A729C0"/>
    <w:rsid w:val="00A84F26"/>
    <w:rsid w:val="00AA3AA5"/>
    <w:rsid w:val="00AE61B0"/>
    <w:rsid w:val="00B0360E"/>
    <w:rsid w:val="00B3049E"/>
    <w:rsid w:val="00B527F9"/>
    <w:rsid w:val="00BB1E66"/>
    <w:rsid w:val="00C011E8"/>
    <w:rsid w:val="00C14A3E"/>
    <w:rsid w:val="00C40BC0"/>
    <w:rsid w:val="00C569FE"/>
    <w:rsid w:val="00CB1184"/>
    <w:rsid w:val="00CC45D8"/>
    <w:rsid w:val="00CF0BFD"/>
    <w:rsid w:val="00CF42A9"/>
    <w:rsid w:val="00D1130E"/>
    <w:rsid w:val="00DA5C6D"/>
    <w:rsid w:val="00DE66F2"/>
    <w:rsid w:val="00DF1B48"/>
    <w:rsid w:val="00DF6FC0"/>
    <w:rsid w:val="00E563FA"/>
    <w:rsid w:val="00E73A8B"/>
    <w:rsid w:val="00EA4086"/>
    <w:rsid w:val="00EB2F32"/>
    <w:rsid w:val="00F13994"/>
    <w:rsid w:val="00F23576"/>
    <w:rsid w:val="00F77128"/>
    <w:rsid w:val="00FC2695"/>
    <w:rsid w:val="00FD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C5"/>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4A42C5"/>
    <w:pPr>
      <w:keepNext/>
      <w:outlineLvl w:val="0"/>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2C5"/>
    <w:rPr>
      <w:rFonts w:ascii="Arial" w:eastAsia="Times New Roman" w:hAnsi="Arial" w:cs="Arial"/>
      <w:b/>
      <w:bCs/>
      <w:sz w:val="24"/>
      <w:szCs w:val="24"/>
    </w:rPr>
  </w:style>
  <w:style w:type="paragraph" w:styleId="Header">
    <w:name w:val="header"/>
    <w:basedOn w:val="Normal"/>
    <w:link w:val="HeaderChar"/>
    <w:rsid w:val="004A42C5"/>
    <w:pPr>
      <w:tabs>
        <w:tab w:val="center" w:pos="4320"/>
        <w:tab w:val="right" w:pos="8640"/>
      </w:tabs>
      <w:autoSpaceDE/>
      <w:autoSpaceDN/>
      <w:adjustRightInd/>
    </w:pPr>
    <w:rPr>
      <w:rFonts w:ascii="Times New Roman" w:hAnsi="Times New Roman"/>
      <w:sz w:val="24"/>
      <w:szCs w:val="20"/>
    </w:rPr>
  </w:style>
  <w:style w:type="character" w:customStyle="1" w:styleId="HeaderChar">
    <w:name w:val="Header Char"/>
    <w:basedOn w:val="DefaultParagraphFont"/>
    <w:link w:val="Header"/>
    <w:rsid w:val="004A42C5"/>
    <w:rPr>
      <w:rFonts w:ascii="Times New Roman" w:eastAsia="Times New Roman" w:hAnsi="Times New Roman" w:cs="Times New Roman"/>
      <w:sz w:val="24"/>
      <w:szCs w:val="20"/>
    </w:rPr>
  </w:style>
  <w:style w:type="paragraph" w:styleId="BodyText">
    <w:name w:val="Body Text"/>
    <w:basedOn w:val="Normal"/>
    <w:link w:val="BodyTextChar"/>
    <w:rsid w:val="004A42C5"/>
    <w:rPr>
      <w:rFonts w:ascii="Arial" w:hAnsi="Arial"/>
      <w:sz w:val="24"/>
    </w:rPr>
  </w:style>
  <w:style w:type="character" w:customStyle="1" w:styleId="BodyTextChar">
    <w:name w:val="Body Text Char"/>
    <w:basedOn w:val="DefaultParagraphFont"/>
    <w:link w:val="BodyText"/>
    <w:rsid w:val="004A42C5"/>
    <w:rPr>
      <w:rFonts w:ascii="Arial" w:eastAsia="Times New Roman" w:hAnsi="Arial" w:cs="Times New Roman"/>
      <w:sz w:val="24"/>
      <w:szCs w:val="24"/>
    </w:rPr>
  </w:style>
  <w:style w:type="paragraph" w:styleId="Footer">
    <w:name w:val="footer"/>
    <w:basedOn w:val="Normal"/>
    <w:link w:val="FooterChar"/>
    <w:uiPriority w:val="99"/>
    <w:unhideWhenUsed/>
    <w:rsid w:val="004A42C5"/>
    <w:pPr>
      <w:tabs>
        <w:tab w:val="center" w:pos="4680"/>
        <w:tab w:val="right" w:pos="9360"/>
      </w:tabs>
    </w:pPr>
  </w:style>
  <w:style w:type="character" w:customStyle="1" w:styleId="FooterChar">
    <w:name w:val="Footer Char"/>
    <w:basedOn w:val="DefaultParagraphFont"/>
    <w:link w:val="Footer"/>
    <w:uiPriority w:val="99"/>
    <w:rsid w:val="004A42C5"/>
    <w:rPr>
      <w:rFonts w:ascii="Courier" w:eastAsia="Times New Roman" w:hAnsi="Courier" w:cs="Times New Roman"/>
      <w:sz w:val="20"/>
      <w:szCs w:val="24"/>
    </w:rPr>
  </w:style>
  <w:style w:type="character" w:styleId="Hyperlink">
    <w:name w:val="Hyperlink"/>
    <w:basedOn w:val="DefaultParagraphFont"/>
    <w:rsid w:val="004A42C5"/>
    <w:rPr>
      <w:color w:val="0000FF"/>
      <w:u w:val="single"/>
    </w:rPr>
  </w:style>
  <w:style w:type="paragraph" w:styleId="ListParagraph">
    <w:name w:val="List Paragraph"/>
    <w:basedOn w:val="Normal"/>
    <w:uiPriority w:val="34"/>
    <w:qFormat/>
    <w:rsid w:val="00AE61B0"/>
    <w:pPr>
      <w:widowControl/>
      <w:autoSpaceDE/>
      <w:autoSpaceDN/>
      <w:adjustRightInd/>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AE61B0"/>
    <w:pPr>
      <w:widowControl/>
      <w:autoSpaceDE/>
      <w:autoSpaceDN/>
      <w:adjustRightInd/>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rsid w:val="00AE61B0"/>
    <w:rPr>
      <w:rFonts w:ascii="Times New Roman" w:eastAsia="Times New Roman" w:hAnsi="Times New Roman" w:cs="Times New Roman"/>
      <w:sz w:val="24"/>
      <w:szCs w:val="24"/>
    </w:rPr>
  </w:style>
  <w:style w:type="paragraph" w:customStyle="1" w:styleId="Level1">
    <w:name w:val="Level 1"/>
    <w:basedOn w:val="Normal"/>
    <w:rsid w:val="00AE61B0"/>
    <w:pPr>
      <w:numPr>
        <w:numId w:val="2"/>
      </w:numPr>
      <w:ind w:left="474" w:hanging="186"/>
      <w:outlineLvl w:val="0"/>
    </w:pPr>
    <w:rPr>
      <w:rFonts w:ascii="Times New Roman" w:hAnsi="Times New Roman"/>
      <w:sz w:val="24"/>
    </w:rPr>
  </w:style>
  <w:style w:type="paragraph" w:customStyle="1" w:styleId="Level2">
    <w:name w:val="Level 2"/>
    <w:basedOn w:val="Normal"/>
    <w:rsid w:val="00AE61B0"/>
    <w:pPr>
      <w:ind w:left="722" w:hanging="361"/>
    </w:pPr>
    <w:rPr>
      <w:rFonts w:ascii="Times New Roman" w:hAnsi="Times New Roman"/>
      <w:sz w:val="24"/>
    </w:rPr>
  </w:style>
  <w:style w:type="paragraph" w:styleId="BalloonText">
    <w:name w:val="Balloon Text"/>
    <w:basedOn w:val="Normal"/>
    <w:link w:val="BalloonTextChar"/>
    <w:uiPriority w:val="99"/>
    <w:semiHidden/>
    <w:unhideWhenUsed/>
    <w:rsid w:val="00DA5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C6D"/>
    <w:rPr>
      <w:rFonts w:ascii="Segoe UI" w:eastAsia="Times New Roman" w:hAnsi="Segoe UI" w:cs="Segoe UI"/>
      <w:sz w:val="18"/>
      <w:szCs w:val="18"/>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F77128"/>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ALTS FOOTNOTE"/>
    <w:basedOn w:val="Normal"/>
    <w:link w:val="FootnoteTextChar"/>
    <w:uiPriority w:val="99"/>
    <w:unhideWhenUsed/>
    <w:qFormat/>
    <w:rsid w:val="00F77128"/>
    <w:pPr>
      <w:widowControl/>
      <w:autoSpaceDE/>
      <w:autoSpaceDN/>
      <w:adjustRightInd/>
    </w:pPr>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F77128"/>
    <w:rPr>
      <w:rFonts w:ascii="Courier" w:eastAsia="Times New Roman" w:hAnsi="Courier" w:cs="Times New Roman"/>
      <w:sz w:val="20"/>
      <w:szCs w:val="20"/>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
    <w:uiPriority w:val="99"/>
    <w:unhideWhenUsed/>
    <w:qFormat/>
    <w:rsid w:val="00F77128"/>
    <w:rPr>
      <w:vertAlign w:val="superscript"/>
    </w:rPr>
  </w:style>
  <w:style w:type="character" w:styleId="CommentReference">
    <w:name w:val="annotation reference"/>
    <w:basedOn w:val="DefaultParagraphFont"/>
    <w:uiPriority w:val="99"/>
    <w:semiHidden/>
    <w:unhideWhenUsed/>
    <w:rsid w:val="00AA3AA5"/>
    <w:rPr>
      <w:sz w:val="16"/>
      <w:szCs w:val="16"/>
    </w:rPr>
  </w:style>
  <w:style w:type="paragraph" w:styleId="CommentText">
    <w:name w:val="annotation text"/>
    <w:basedOn w:val="Normal"/>
    <w:link w:val="CommentTextChar"/>
    <w:uiPriority w:val="99"/>
    <w:semiHidden/>
    <w:unhideWhenUsed/>
    <w:rsid w:val="00AA3AA5"/>
    <w:rPr>
      <w:szCs w:val="20"/>
    </w:rPr>
  </w:style>
  <w:style w:type="character" w:customStyle="1" w:styleId="CommentTextChar">
    <w:name w:val="Comment Text Char"/>
    <w:basedOn w:val="DefaultParagraphFont"/>
    <w:link w:val="CommentText"/>
    <w:uiPriority w:val="99"/>
    <w:semiHidden/>
    <w:rsid w:val="00AA3AA5"/>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A3AA5"/>
    <w:rPr>
      <w:b/>
      <w:bCs/>
    </w:rPr>
  </w:style>
  <w:style w:type="character" w:customStyle="1" w:styleId="CommentSubjectChar">
    <w:name w:val="Comment Subject Char"/>
    <w:basedOn w:val="CommentTextChar"/>
    <w:link w:val="CommentSubject"/>
    <w:uiPriority w:val="99"/>
    <w:semiHidden/>
    <w:rsid w:val="00AA3AA5"/>
    <w:rPr>
      <w:rFonts w:ascii="Courier" w:eastAsia="Times New Roman" w:hAnsi="Courier" w:cs="Times New Roman"/>
      <w:b/>
      <w:bCs/>
      <w:sz w:val="20"/>
      <w:szCs w:val="20"/>
    </w:rPr>
  </w:style>
  <w:style w:type="table" w:styleId="TableGrid">
    <w:name w:val="Table Grid"/>
    <w:basedOn w:val="TableNormal"/>
    <w:uiPriority w:val="39"/>
    <w:rsid w:val="00AA3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7B3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C5"/>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4A42C5"/>
    <w:pPr>
      <w:keepNext/>
      <w:outlineLvl w:val="0"/>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2C5"/>
    <w:rPr>
      <w:rFonts w:ascii="Arial" w:eastAsia="Times New Roman" w:hAnsi="Arial" w:cs="Arial"/>
      <w:b/>
      <w:bCs/>
      <w:sz w:val="24"/>
      <w:szCs w:val="24"/>
    </w:rPr>
  </w:style>
  <w:style w:type="paragraph" w:styleId="Header">
    <w:name w:val="header"/>
    <w:basedOn w:val="Normal"/>
    <w:link w:val="HeaderChar"/>
    <w:rsid w:val="004A42C5"/>
    <w:pPr>
      <w:tabs>
        <w:tab w:val="center" w:pos="4320"/>
        <w:tab w:val="right" w:pos="8640"/>
      </w:tabs>
      <w:autoSpaceDE/>
      <w:autoSpaceDN/>
      <w:adjustRightInd/>
    </w:pPr>
    <w:rPr>
      <w:rFonts w:ascii="Times New Roman" w:hAnsi="Times New Roman"/>
      <w:sz w:val="24"/>
      <w:szCs w:val="20"/>
    </w:rPr>
  </w:style>
  <w:style w:type="character" w:customStyle="1" w:styleId="HeaderChar">
    <w:name w:val="Header Char"/>
    <w:basedOn w:val="DefaultParagraphFont"/>
    <w:link w:val="Header"/>
    <w:rsid w:val="004A42C5"/>
    <w:rPr>
      <w:rFonts w:ascii="Times New Roman" w:eastAsia="Times New Roman" w:hAnsi="Times New Roman" w:cs="Times New Roman"/>
      <w:sz w:val="24"/>
      <w:szCs w:val="20"/>
    </w:rPr>
  </w:style>
  <w:style w:type="paragraph" w:styleId="BodyText">
    <w:name w:val="Body Text"/>
    <w:basedOn w:val="Normal"/>
    <w:link w:val="BodyTextChar"/>
    <w:rsid w:val="004A42C5"/>
    <w:rPr>
      <w:rFonts w:ascii="Arial" w:hAnsi="Arial"/>
      <w:sz w:val="24"/>
    </w:rPr>
  </w:style>
  <w:style w:type="character" w:customStyle="1" w:styleId="BodyTextChar">
    <w:name w:val="Body Text Char"/>
    <w:basedOn w:val="DefaultParagraphFont"/>
    <w:link w:val="BodyText"/>
    <w:rsid w:val="004A42C5"/>
    <w:rPr>
      <w:rFonts w:ascii="Arial" w:eastAsia="Times New Roman" w:hAnsi="Arial" w:cs="Times New Roman"/>
      <w:sz w:val="24"/>
      <w:szCs w:val="24"/>
    </w:rPr>
  </w:style>
  <w:style w:type="paragraph" w:styleId="Footer">
    <w:name w:val="footer"/>
    <w:basedOn w:val="Normal"/>
    <w:link w:val="FooterChar"/>
    <w:uiPriority w:val="99"/>
    <w:unhideWhenUsed/>
    <w:rsid w:val="004A42C5"/>
    <w:pPr>
      <w:tabs>
        <w:tab w:val="center" w:pos="4680"/>
        <w:tab w:val="right" w:pos="9360"/>
      </w:tabs>
    </w:pPr>
  </w:style>
  <w:style w:type="character" w:customStyle="1" w:styleId="FooterChar">
    <w:name w:val="Footer Char"/>
    <w:basedOn w:val="DefaultParagraphFont"/>
    <w:link w:val="Footer"/>
    <w:uiPriority w:val="99"/>
    <w:rsid w:val="004A42C5"/>
    <w:rPr>
      <w:rFonts w:ascii="Courier" w:eastAsia="Times New Roman" w:hAnsi="Courier" w:cs="Times New Roman"/>
      <w:sz w:val="20"/>
      <w:szCs w:val="24"/>
    </w:rPr>
  </w:style>
  <w:style w:type="character" w:styleId="Hyperlink">
    <w:name w:val="Hyperlink"/>
    <w:basedOn w:val="DefaultParagraphFont"/>
    <w:rsid w:val="004A42C5"/>
    <w:rPr>
      <w:color w:val="0000FF"/>
      <w:u w:val="single"/>
    </w:rPr>
  </w:style>
  <w:style w:type="paragraph" w:styleId="ListParagraph">
    <w:name w:val="List Paragraph"/>
    <w:basedOn w:val="Normal"/>
    <w:uiPriority w:val="34"/>
    <w:qFormat/>
    <w:rsid w:val="00AE61B0"/>
    <w:pPr>
      <w:widowControl/>
      <w:autoSpaceDE/>
      <w:autoSpaceDN/>
      <w:adjustRightInd/>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AE61B0"/>
    <w:pPr>
      <w:widowControl/>
      <w:autoSpaceDE/>
      <w:autoSpaceDN/>
      <w:adjustRightInd/>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rsid w:val="00AE61B0"/>
    <w:rPr>
      <w:rFonts w:ascii="Times New Roman" w:eastAsia="Times New Roman" w:hAnsi="Times New Roman" w:cs="Times New Roman"/>
      <w:sz w:val="24"/>
      <w:szCs w:val="24"/>
    </w:rPr>
  </w:style>
  <w:style w:type="paragraph" w:customStyle="1" w:styleId="Level1">
    <w:name w:val="Level 1"/>
    <w:basedOn w:val="Normal"/>
    <w:rsid w:val="00AE61B0"/>
    <w:pPr>
      <w:numPr>
        <w:numId w:val="2"/>
      </w:numPr>
      <w:ind w:left="474" w:hanging="186"/>
      <w:outlineLvl w:val="0"/>
    </w:pPr>
    <w:rPr>
      <w:rFonts w:ascii="Times New Roman" w:hAnsi="Times New Roman"/>
      <w:sz w:val="24"/>
    </w:rPr>
  </w:style>
  <w:style w:type="paragraph" w:customStyle="1" w:styleId="Level2">
    <w:name w:val="Level 2"/>
    <w:basedOn w:val="Normal"/>
    <w:rsid w:val="00AE61B0"/>
    <w:pPr>
      <w:ind w:left="722" w:hanging="361"/>
    </w:pPr>
    <w:rPr>
      <w:rFonts w:ascii="Times New Roman" w:hAnsi="Times New Roman"/>
      <w:sz w:val="24"/>
    </w:rPr>
  </w:style>
  <w:style w:type="paragraph" w:styleId="BalloonText">
    <w:name w:val="Balloon Text"/>
    <w:basedOn w:val="Normal"/>
    <w:link w:val="BalloonTextChar"/>
    <w:uiPriority w:val="99"/>
    <w:semiHidden/>
    <w:unhideWhenUsed/>
    <w:rsid w:val="00DA5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C6D"/>
    <w:rPr>
      <w:rFonts w:ascii="Segoe UI" w:eastAsia="Times New Roman" w:hAnsi="Segoe UI" w:cs="Segoe UI"/>
      <w:sz w:val="18"/>
      <w:szCs w:val="18"/>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F77128"/>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ALTS FOOTNOTE"/>
    <w:basedOn w:val="Normal"/>
    <w:link w:val="FootnoteTextChar"/>
    <w:uiPriority w:val="99"/>
    <w:unhideWhenUsed/>
    <w:qFormat/>
    <w:rsid w:val="00F77128"/>
    <w:pPr>
      <w:widowControl/>
      <w:autoSpaceDE/>
      <w:autoSpaceDN/>
      <w:adjustRightInd/>
    </w:pPr>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F77128"/>
    <w:rPr>
      <w:rFonts w:ascii="Courier" w:eastAsia="Times New Roman" w:hAnsi="Courier" w:cs="Times New Roman"/>
      <w:sz w:val="20"/>
      <w:szCs w:val="20"/>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
    <w:uiPriority w:val="99"/>
    <w:unhideWhenUsed/>
    <w:qFormat/>
    <w:rsid w:val="00F77128"/>
    <w:rPr>
      <w:vertAlign w:val="superscript"/>
    </w:rPr>
  </w:style>
  <w:style w:type="character" w:styleId="CommentReference">
    <w:name w:val="annotation reference"/>
    <w:basedOn w:val="DefaultParagraphFont"/>
    <w:uiPriority w:val="99"/>
    <w:semiHidden/>
    <w:unhideWhenUsed/>
    <w:rsid w:val="00AA3AA5"/>
    <w:rPr>
      <w:sz w:val="16"/>
      <w:szCs w:val="16"/>
    </w:rPr>
  </w:style>
  <w:style w:type="paragraph" w:styleId="CommentText">
    <w:name w:val="annotation text"/>
    <w:basedOn w:val="Normal"/>
    <w:link w:val="CommentTextChar"/>
    <w:uiPriority w:val="99"/>
    <w:semiHidden/>
    <w:unhideWhenUsed/>
    <w:rsid w:val="00AA3AA5"/>
    <w:rPr>
      <w:szCs w:val="20"/>
    </w:rPr>
  </w:style>
  <w:style w:type="character" w:customStyle="1" w:styleId="CommentTextChar">
    <w:name w:val="Comment Text Char"/>
    <w:basedOn w:val="DefaultParagraphFont"/>
    <w:link w:val="CommentText"/>
    <w:uiPriority w:val="99"/>
    <w:semiHidden/>
    <w:rsid w:val="00AA3AA5"/>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A3AA5"/>
    <w:rPr>
      <w:b/>
      <w:bCs/>
    </w:rPr>
  </w:style>
  <w:style w:type="character" w:customStyle="1" w:styleId="CommentSubjectChar">
    <w:name w:val="Comment Subject Char"/>
    <w:basedOn w:val="CommentTextChar"/>
    <w:link w:val="CommentSubject"/>
    <w:uiPriority w:val="99"/>
    <w:semiHidden/>
    <w:rsid w:val="00AA3AA5"/>
    <w:rPr>
      <w:rFonts w:ascii="Courier" w:eastAsia="Times New Roman" w:hAnsi="Courier" w:cs="Times New Roman"/>
      <w:b/>
      <w:bCs/>
      <w:sz w:val="20"/>
      <w:szCs w:val="20"/>
    </w:rPr>
  </w:style>
  <w:style w:type="table" w:styleId="TableGrid">
    <w:name w:val="Table Grid"/>
    <w:basedOn w:val="TableNormal"/>
    <w:uiPriority w:val="39"/>
    <w:rsid w:val="00AA3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7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cua.gov/about-ncua/ncua-board/board-appeals?subject=consent%20to%20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C0CD5-6D76-406C-9D69-965A8A76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SYSTEM</cp:lastModifiedBy>
  <cp:revision>2</cp:revision>
  <cp:lastPrinted>2019-12-03T13:02:00Z</cp:lastPrinted>
  <dcterms:created xsi:type="dcterms:W3CDTF">2020-01-13T14:26:00Z</dcterms:created>
  <dcterms:modified xsi:type="dcterms:W3CDTF">2020-01-13T14:26:00Z</dcterms:modified>
</cp:coreProperties>
</file>