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504F4" w14:textId="77777777" w:rsidR="00C30AF5" w:rsidRPr="00A36B9F" w:rsidRDefault="00C30AF5" w:rsidP="00C30AF5">
      <w:pPr>
        <w:pStyle w:val="Title"/>
        <w:tabs>
          <w:tab w:val="center" w:pos="5148"/>
        </w:tabs>
        <w:rPr>
          <w:rFonts w:ascii="Times New Roman" w:hAnsi="Times New Roman"/>
          <w:sz w:val="24"/>
          <w:szCs w:val="24"/>
        </w:rPr>
      </w:pPr>
      <w:bookmarkStart w:id="0" w:name="_GoBack"/>
      <w:bookmarkEnd w:id="0"/>
      <w:r w:rsidRPr="00A36B9F">
        <w:rPr>
          <w:rFonts w:ascii="Times New Roman" w:hAnsi="Times New Roman"/>
          <w:sz w:val="24"/>
          <w:szCs w:val="24"/>
        </w:rPr>
        <w:t>Supporting Statement for Paperwork Reduction Act Submissions</w:t>
      </w:r>
    </w:p>
    <w:p w14:paraId="418BED17" w14:textId="6F789EBC" w:rsidR="00C30AF5" w:rsidRDefault="00B415B7" w:rsidP="00C30AF5">
      <w:pPr>
        <w:tabs>
          <w:tab w:val="center" w:pos="5148"/>
        </w:tabs>
        <w:suppressAutoHyphens/>
        <w:jc w:val="center"/>
        <w:rPr>
          <w:b/>
          <w:sz w:val="24"/>
          <w:szCs w:val="24"/>
        </w:rPr>
      </w:pPr>
      <w:r>
        <w:rPr>
          <w:b/>
          <w:sz w:val="24"/>
          <w:szCs w:val="24"/>
        </w:rPr>
        <w:t>Opportunity Zones</w:t>
      </w:r>
    </w:p>
    <w:p w14:paraId="05D819A3" w14:textId="1F8EFEBE" w:rsidR="00B415B7" w:rsidRPr="00B415B7" w:rsidRDefault="00B415B7" w:rsidP="00C30AF5">
      <w:pPr>
        <w:tabs>
          <w:tab w:val="center" w:pos="5148"/>
        </w:tabs>
        <w:suppressAutoHyphens/>
        <w:jc w:val="center"/>
        <w:rPr>
          <w:b/>
          <w:sz w:val="24"/>
          <w:szCs w:val="24"/>
        </w:rPr>
      </w:pPr>
      <w:r>
        <w:rPr>
          <w:b/>
          <w:sz w:val="24"/>
          <w:szCs w:val="24"/>
        </w:rPr>
        <w:t xml:space="preserve">OMB Number </w:t>
      </w:r>
      <w:r w:rsidR="006E0D7A">
        <w:rPr>
          <w:b/>
          <w:sz w:val="24"/>
          <w:szCs w:val="24"/>
        </w:rPr>
        <w:t>2501</w:t>
      </w:r>
      <w:r>
        <w:rPr>
          <w:b/>
          <w:sz w:val="24"/>
          <w:szCs w:val="24"/>
        </w:rPr>
        <w:t>-XXXX</w:t>
      </w:r>
    </w:p>
    <w:p w14:paraId="30136D23" w14:textId="77777777" w:rsidR="00C30AF5" w:rsidRDefault="00C30AF5" w:rsidP="00C30AF5">
      <w:pPr>
        <w:tabs>
          <w:tab w:val="center" w:pos="5148"/>
        </w:tabs>
        <w:suppressAutoHyphens/>
        <w:jc w:val="center"/>
        <w:rPr>
          <w:b/>
        </w:rPr>
      </w:pPr>
    </w:p>
    <w:p w14:paraId="744EB320" w14:textId="77777777" w:rsidR="00C30AF5" w:rsidRDefault="00C30AF5" w:rsidP="00C30AF5">
      <w:pPr>
        <w:pStyle w:val="BodyTextIndent2"/>
        <w:tabs>
          <w:tab w:val="clear" w:pos="0"/>
          <w:tab w:val="left" w:pos="360"/>
        </w:tabs>
        <w:spacing w:line="240" w:lineRule="auto"/>
        <w:ind w:hanging="360"/>
        <w:rPr>
          <w:b/>
        </w:rPr>
      </w:pPr>
      <w:r>
        <w:rPr>
          <w:b/>
        </w:rPr>
        <w:t>A.</w:t>
      </w:r>
      <w:r>
        <w:rPr>
          <w:b/>
        </w:rPr>
        <w:tab/>
        <w:t>Justification</w:t>
      </w:r>
    </w:p>
    <w:p w14:paraId="0A3AC38C" w14:textId="77777777" w:rsidR="00C30AF5" w:rsidRDefault="00C30AF5" w:rsidP="00C30AF5">
      <w:pPr>
        <w:pStyle w:val="BodyTextIndent2"/>
        <w:tabs>
          <w:tab w:val="clear" w:pos="0"/>
          <w:tab w:val="left" w:pos="360"/>
        </w:tabs>
        <w:spacing w:line="240" w:lineRule="auto"/>
        <w:ind w:hanging="360"/>
        <w:rPr>
          <w:b/>
        </w:rPr>
      </w:pPr>
    </w:p>
    <w:p w14:paraId="0B6C7B26" w14:textId="77777777" w:rsidR="00C30AF5" w:rsidRPr="009E1526" w:rsidRDefault="00C30AF5" w:rsidP="00C30AF5">
      <w:pPr>
        <w:pStyle w:val="ListParagraph"/>
        <w:numPr>
          <w:ilvl w:val="0"/>
          <w:numId w:val="2"/>
        </w:numPr>
        <w:rPr>
          <w:b/>
          <w:sz w:val="24"/>
          <w:szCs w:val="24"/>
        </w:rPr>
      </w:pPr>
      <w:r w:rsidRPr="009E1526">
        <w:rPr>
          <w:b/>
          <w:sz w:val="24"/>
          <w:szCs w:val="24"/>
        </w:rPr>
        <w:t>Explain the circumstances that make the collection of information necessary. Identify any legal or administrative requirements that necessitates the collection.  Attach a copy of the appropriate section of each statue and regulation mandating or authoring the collection of information.</w:t>
      </w:r>
    </w:p>
    <w:p w14:paraId="5BBD1780" w14:textId="77777777" w:rsidR="00C30AF5" w:rsidRDefault="00C30AF5" w:rsidP="00C30AF5">
      <w:pPr>
        <w:pStyle w:val="ListParagraph"/>
        <w:ind w:left="360"/>
        <w:rPr>
          <w:sz w:val="24"/>
          <w:szCs w:val="24"/>
        </w:rPr>
      </w:pPr>
    </w:p>
    <w:p w14:paraId="7DE059B9" w14:textId="3C9326AF" w:rsidR="00C30AF5" w:rsidRPr="00B415B7" w:rsidRDefault="00C30AF5" w:rsidP="00B415B7">
      <w:pPr>
        <w:pStyle w:val="ListParagraph"/>
        <w:ind w:left="360"/>
        <w:rPr>
          <w:sz w:val="24"/>
          <w:szCs w:val="24"/>
        </w:rPr>
      </w:pPr>
      <w:r>
        <w:rPr>
          <w:sz w:val="24"/>
          <w:szCs w:val="24"/>
        </w:rPr>
        <w:t>Per the Executive Order on Establishing the White House Opportunity and Revitalization Council, signed December 12, 2018, HUD is to lead interagency effort</w:t>
      </w:r>
      <w:r w:rsidR="00B415B7">
        <w:rPr>
          <w:sz w:val="24"/>
          <w:szCs w:val="24"/>
        </w:rPr>
        <w:t>s</w:t>
      </w:r>
      <w:r>
        <w:rPr>
          <w:sz w:val="24"/>
          <w:szCs w:val="24"/>
        </w:rPr>
        <w:t xml:space="preserve"> to support the Opportunity Zone Initiative. </w:t>
      </w:r>
      <w:r w:rsidR="00B415B7">
        <w:rPr>
          <w:sz w:val="24"/>
          <w:szCs w:val="24"/>
        </w:rPr>
        <w:t>Additionally, HUD is responsible for supporting the Council workstreams of “Economic Development” and “Measurement”. Furthermore, t</w:t>
      </w:r>
      <w:r w:rsidRPr="009E1526">
        <w:rPr>
          <w:sz w:val="24"/>
          <w:szCs w:val="24"/>
        </w:rPr>
        <w:t xml:space="preserve">he </w:t>
      </w:r>
      <w:r>
        <w:rPr>
          <w:sz w:val="24"/>
          <w:szCs w:val="24"/>
        </w:rPr>
        <w:t>Opportunity</w:t>
      </w:r>
      <w:r w:rsidRPr="009E1526">
        <w:rPr>
          <w:sz w:val="24"/>
          <w:szCs w:val="24"/>
        </w:rPr>
        <w:t xml:space="preserve"> Zone Initiative supports HUD’s responsibilities under sections 2 and 3 of the HUD Act, 42 U.S.C. § 3531-32, to assist the President in achieving maximum coordination of the various federal activities which have a major effect upon urban community, suburban, or metropolitan development; to develop and recommend to the President policies for fostering orderly growth and development of the Nation’s urban areas; and to exercise leadership, at the direction of the President, in coordinating federal activities affecting housing and urban development.  </w:t>
      </w:r>
    </w:p>
    <w:p w14:paraId="22DF10B8" w14:textId="77777777" w:rsidR="00C30AF5" w:rsidRPr="00B275B8" w:rsidRDefault="00C30AF5" w:rsidP="00C30AF5">
      <w:pPr>
        <w:ind w:left="360"/>
      </w:pPr>
    </w:p>
    <w:p w14:paraId="629135F0" w14:textId="77777777" w:rsidR="00C30AF5" w:rsidRPr="009E1526" w:rsidRDefault="00C30AF5" w:rsidP="00C30AF5">
      <w:pPr>
        <w:pStyle w:val="BodyTextIndent2"/>
        <w:numPr>
          <w:ilvl w:val="0"/>
          <w:numId w:val="2"/>
        </w:numPr>
        <w:tabs>
          <w:tab w:val="clear" w:pos="0"/>
          <w:tab w:val="left" w:pos="360"/>
        </w:tabs>
        <w:spacing w:line="240" w:lineRule="auto"/>
        <w:rPr>
          <w:b/>
          <w:color w:val="000000"/>
          <w:szCs w:val="24"/>
        </w:rPr>
      </w:pPr>
      <w:r w:rsidRPr="009E1526">
        <w:rPr>
          <w:b/>
          <w:szCs w:val="24"/>
        </w:rPr>
        <w:t>Indicate how, by whom, and for what purpose the information is to be used. Except for new collections, indicate the actual use the agency has made of the information received from the current collection.</w:t>
      </w:r>
      <w:r w:rsidRPr="009E1526">
        <w:rPr>
          <w:color w:val="000000"/>
          <w:szCs w:val="24"/>
        </w:rPr>
        <w:t xml:space="preserve"> </w:t>
      </w:r>
    </w:p>
    <w:p w14:paraId="77CF22E2" w14:textId="77777777" w:rsidR="00C30AF5" w:rsidRDefault="00C30AF5" w:rsidP="00C30AF5">
      <w:pPr>
        <w:pStyle w:val="BodyTextIndent2"/>
        <w:tabs>
          <w:tab w:val="clear" w:pos="0"/>
          <w:tab w:val="left" w:pos="360"/>
        </w:tabs>
        <w:spacing w:line="240" w:lineRule="auto"/>
        <w:rPr>
          <w:color w:val="000000"/>
          <w:szCs w:val="24"/>
        </w:rPr>
      </w:pPr>
    </w:p>
    <w:p w14:paraId="607A2B1D" w14:textId="65F890EC" w:rsidR="00C30AF5" w:rsidRPr="00292805" w:rsidRDefault="00B415B7" w:rsidP="00C30AF5">
      <w:pPr>
        <w:pStyle w:val="BodyTextIndent2"/>
        <w:tabs>
          <w:tab w:val="clear" w:pos="0"/>
          <w:tab w:val="left" w:pos="360"/>
        </w:tabs>
        <w:spacing w:line="240" w:lineRule="auto"/>
        <w:rPr>
          <w:color w:val="000000"/>
          <w:szCs w:val="24"/>
        </w:rPr>
      </w:pPr>
      <w:r>
        <w:rPr>
          <w:color w:val="000000"/>
          <w:szCs w:val="24"/>
        </w:rPr>
        <w:t xml:space="preserve">This is a new information collection. The information will be collected and analyzed by HUD’s Office of Policy Development and Research. The purpose of this information collection is to 1.) In the event it is suspected that a grantee is falsely claiming to be conducting activities within an Opportunity Zone in order to obtain preference, this information will allow us to more easily verify or disprove the claim. And 2.) This collection will provide important data regarding which Opportunity Zones HUD’s grant funds are being expended in, the average percentage of a grant award expended within an OZ, and the nature of the project being </w:t>
      </w:r>
      <w:r w:rsidR="0038180B">
        <w:rPr>
          <w:color w:val="000000"/>
          <w:szCs w:val="24"/>
        </w:rPr>
        <w:t xml:space="preserve">funded. </w:t>
      </w:r>
    </w:p>
    <w:p w14:paraId="49D4F0D8" w14:textId="77777777" w:rsidR="00C30AF5" w:rsidRPr="00292805" w:rsidRDefault="00C30AF5" w:rsidP="00C30AF5">
      <w:pPr>
        <w:pStyle w:val="BodyTextIndent2"/>
        <w:tabs>
          <w:tab w:val="clear" w:pos="0"/>
          <w:tab w:val="left" w:pos="360"/>
        </w:tabs>
        <w:spacing w:line="240" w:lineRule="auto"/>
        <w:rPr>
          <w:b/>
          <w:color w:val="000000"/>
          <w:szCs w:val="24"/>
        </w:rPr>
      </w:pPr>
    </w:p>
    <w:p w14:paraId="09286B3C" w14:textId="77777777" w:rsidR="00C30AF5" w:rsidRPr="006D4459" w:rsidRDefault="00C30AF5" w:rsidP="00C30AF5">
      <w:pPr>
        <w:pStyle w:val="BodyTextIndent2"/>
        <w:numPr>
          <w:ilvl w:val="0"/>
          <w:numId w:val="2"/>
        </w:numPr>
        <w:tabs>
          <w:tab w:val="clear" w:pos="0"/>
          <w:tab w:val="left" w:pos="360"/>
        </w:tabs>
        <w:spacing w:line="240" w:lineRule="auto"/>
      </w:pPr>
      <w:r w:rsidRPr="00B275B8">
        <w:rPr>
          <w:b/>
          <w:bCs/>
        </w:rPr>
        <w:t xml:space="preserve">Technology applied to the collection: </w:t>
      </w:r>
    </w:p>
    <w:p w14:paraId="6EA68B53" w14:textId="77777777" w:rsidR="00C30AF5" w:rsidRPr="006D4459" w:rsidRDefault="00C30AF5" w:rsidP="00C30AF5">
      <w:pPr>
        <w:pStyle w:val="BodyTextIndent2"/>
        <w:tabs>
          <w:tab w:val="clear" w:pos="0"/>
          <w:tab w:val="left" w:pos="360"/>
        </w:tabs>
        <w:spacing w:line="240" w:lineRule="auto"/>
      </w:pPr>
    </w:p>
    <w:p w14:paraId="063BE7A4" w14:textId="17025A0B" w:rsidR="00C30AF5" w:rsidRDefault="00D04ABA" w:rsidP="00C30AF5">
      <w:pPr>
        <w:pStyle w:val="BodyTextIndent2"/>
        <w:tabs>
          <w:tab w:val="clear" w:pos="0"/>
          <w:tab w:val="left" w:pos="360"/>
        </w:tabs>
        <w:spacing w:line="240" w:lineRule="auto"/>
      </w:pPr>
      <w:r>
        <w:t xml:space="preserve">This form may be completed entirely electronically. The form will be attached to the SF-424 on grants.gov. Certain fields of the form (indicated in attached copy) will be auto populated from information submitted on the 424. The form may be submitted along with the SF-424 or sent by email. </w:t>
      </w:r>
    </w:p>
    <w:p w14:paraId="4332350D" w14:textId="77777777" w:rsidR="00C30AF5" w:rsidRPr="00B275B8" w:rsidRDefault="00C30AF5" w:rsidP="00C30AF5">
      <w:pPr>
        <w:pStyle w:val="BodyTextIndent2"/>
        <w:tabs>
          <w:tab w:val="clear" w:pos="0"/>
          <w:tab w:val="left" w:pos="360"/>
        </w:tabs>
        <w:spacing w:line="240" w:lineRule="auto"/>
      </w:pPr>
    </w:p>
    <w:p w14:paraId="782A0F95" w14:textId="77777777" w:rsidR="00C30AF5" w:rsidRDefault="00C30AF5" w:rsidP="00C30AF5">
      <w:pPr>
        <w:pStyle w:val="BodyTextIndent2"/>
        <w:numPr>
          <w:ilvl w:val="0"/>
          <w:numId w:val="2"/>
        </w:numPr>
        <w:tabs>
          <w:tab w:val="clear" w:pos="0"/>
          <w:tab w:val="left" w:pos="360"/>
        </w:tabs>
        <w:spacing w:line="240" w:lineRule="auto"/>
      </w:pPr>
      <w:r w:rsidRPr="00B275B8">
        <w:rPr>
          <w:b/>
        </w:rPr>
        <w:t>Duplication of Effort:</w:t>
      </w:r>
      <w:r w:rsidRPr="00B275B8">
        <w:t xml:space="preserve"> </w:t>
      </w:r>
    </w:p>
    <w:p w14:paraId="00A4BB7F" w14:textId="77777777" w:rsidR="00C30AF5" w:rsidRDefault="00C30AF5" w:rsidP="00C30AF5">
      <w:pPr>
        <w:pStyle w:val="BodyTextIndent2"/>
        <w:tabs>
          <w:tab w:val="clear" w:pos="0"/>
          <w:tab w:val="left" w:pos="360"/>
        </w:tabs>
        <w:spacing w:line="240" w:lineRule="auto"/>
      </w:pPr>
    </w:p>
    <w:p w14:paraId="4AB9AE0F" w14:textId="0D9779C8" w:rsidR="00C30AF5" w:rsidRDefault="00C30AF5" w:rsidP="00C30AF5">
      <w:pPr>
        <w:pStyle w:val="BodyTextIndent2"/>
        <w:tabs>
          <w:tab w:val="clear" w:pos="0"/>
          <w:tab w:val="left" w:pos="360"/>
        </w:tabs>
        <w:spacing w:line="240" w:lineRule="auto"/>
      </w:pPr>
      <w:r w:rsidRPr="00B275B8">
        <w:t xml:space="preserve">Information collected is unique and does not duplicate any similar information or method.  In developing this information collection, HUD and other agencies have built upon the experience with programs in relevant policy areas that are administered by multiple agencies, including </w:t>
      </w:r>
      <w:r w:rsidR="0038180B">
        <w:t xml:space="preserve">Promise Zones, </w:t>
      </w:r>
      <w:r w:rsidRPr="00B275B8">
        <w:t>the</w:t>
      </w:r>
      <w:r w:rsidR="0038180B">
        <w:t xml:space="preserve"> </w:t>
      </w:r>
      <w:r w:rsidRPr="00B275B8">
        <w:t xml:space="preserve">Choice Neighborhoods, Promise Neighborhoods, Byrne Criminal Justice Innovation programs and Rural Development programs.  </w:t>
      </w:r>
    </w:p>
    <w:p w14:paraId="505754C2" w14:textId="753492B4" w:rsidR="00C30AF5" w:rsidRDefault="00C30AF5" w:rsidP="00C30AF5">
      <w:pPr>
        <w:pStyle w:val="ListParagraph"/>
      </w:pPr>
    </w:p>
    <w:p w14:paraId="7CECFA86" w14:textId="2A53DFB1" w:rsidR="0038180B" w:rsidRDefault="0038180B" w:rsidP="00C30AF5">
      <w:pPr>
        <w:pStyle w:val="ListParagraph"/>
      </w:pPr>
    </w:p>
    <w:p w14:paraId="6EB94A43" w14:textId="77777777" w:rsidR="0038180B" w:rsidRDefault="0038180B" w:rsidP="00C30AF5">
      <w:pPr>
        <w:pStyle w:val="ListParagraph"/>
      </w:pPr>
    </w:p>
    <w:p w14:paraId="415B7D94" w14:textId="77777777" w:rsidR="00C30AF5" w:rsidRPr="006D4459" w:rsidRDefault="00C30AF5" w:rsidP="00C30AF5">
      <w:pPr>
        <w:pStyle w:val="BodyTextIndent2"/>
        <w:numPr>
          <w:ilvl w:val="0"/>
          <w:numId w:val="2"/>
        </w:numPr>
        <w:tabs>
          <w:tab w:val="clear" w:pos="0"/>
          <w:tab w:val="left" w:pos="360"/>
        </w:tabs>
        <w:spacing w:line="240" w:lineRule="auto"/>
      </w:pPr>
      <w:r w:rsidRPr="00B275B8">
        <w:rPr>
          <w:b/>
        </w:rPr>
        <w:t xml:space="preserve">Impact on Small Business and Small Entities:  </w:t>
      </w:r>
    </w:p>
    <w:p w14:paraId="6DED6E34" w14:textId="77777777" w:rsidR="00C30AF5" w:rsidRPr="006D4459" w:rsidRDefault="00C30AF5" w:rsidP="00C30AF5">
      <w:pPr>
        <w:pStyle w:val="BodyTextIndent2"/>
        <w:tabs>
          <w:tab w:val="clear" w:pos="0"/>
          <w:tab w:val="left" w:pos="360"/>
        </w:tabs>
        <w:spacing w:line="240" w:lineRule="auto"/>
      </w:pPr>
    </w:p>
    <w:p w14:paraId="48A9C01E" w14:textId="77777777" w:rsidR="00C30AF5" w:rsidRDefault="00C30AF5" w:rsidP="00C30AF5">
      <w:pPr>
        <w:pStyle w:val="BodyTextIndent2"/>
        <w:tabs>
          <w:tab w:val="clear" w:pos="0"/>
          <w:tab w:val="left" w:pos="360"/>
        </w:tabs>
        <w:spacing w:line="240" w:lineRule="auto"/>
      </w:pPr>
      <w:r w:rsidRPr="00B275B8">
        <w:t>These information collections have no impact on small businesses or other entities.</w:t>
      </w:r>
    </w:p>
    <w:p w14:paraId="333C2939" w14:textId="77777777" w:rsidR="00C30AF5" w:rsidRDefault="00C30AF5" w:rsidP="00C30AF5">
      <w:pPr>
        <w:pStyle w:val="BodyTextIndent2"/>
        <w:tabs>
          <w:tab w:val="clear" w:pos="0"/>
          <w:tab w:val="left" w:pos="360"/>
        </w:tabs>
        <w:spacing w:line="240" w:lineRule="auto"/>
      </w:pPr>
    </w:p>
    <w:p w14:paraId="26063FE2" w14:textId="77777777" w:rsidR="00C30AF5" w:rsidRPr="006D4459" w:rsidRDefault="00C30AF5" w:rsidP="00C30AF5">
      <w:pPr>
        <w:pStyle w:val="BodyTextIndent2"/>
        <w:numPr>
          <w:ilvl w:val="0"/>
          <w:numId w:val="2"/>
        </w:numPr>
        <w:tabs>
          <w:tab w:val="clear" w:pos="0"/>
          <w:tab w:val="left" w:pos="360"/>
        </w:tabs>
        <w:spacing w:line="240" w:lineRule="auto"/>
      </w:pPr>
      <w:r w:rsidRPr="00B275B8">
        <w:rPr>
          <w:b/>
        </w:rPr>
        <w:t xml:space="preserve">Consequence of Less Frequent Collection:  </w:t>
      </w:r>
    </w:p>
    <w:p w14:paraId="58CD8237" w14:textId="77777777" w:rsidR="00C30AF5" w:rsidRPr="006D4459" w:rsidRDefault="00C30AF5" w:rsidP="00C30AF5">
      <w:pPr>
        <w:pStyle w:val="BodyTextIndent2"/>
        <w:tabs>
          <w:tab w:val="clear" w:pos="0"/>
          <w:tab w:val="left" w:pos="360"/>
        </w:tabs>
        <w:spacing w:line="240" w:lineRule="auto"/>
      </w:pPr>
    </w:p>
    <w:p w14:paraId="5F094BE6" w14:textId="3AAA1A74" w:rsidR="00C30AF5" w:rsidRDefault="00D04ABA" w:rsidP="00C30AF5">
      <w:pPr>
        <w:pStyle w:val="BodyTextIndent2"/>
        <w:tabs>
          <w:tab w:val="clear" w:pos="0"/>
          <w:tab w:val="left" w:pos="360"/>
        </w:tabs>
        <w:spacing w:line="240" w:lineRule="auto"/>
      </w:pPr>
      <w:r>
        <w:t xml:space="preserve">Collection of this information is necessary, as without it, </w:t>
      </w:r>
      <w:r w:rsidR="0038180B">
        <w:t xml:space="preserve">HUD would have no way of </w:t>
      </w:r>
      <w:r>
        <w:t>verifying grantees are conducting activities within Opportunity Zones</w:t>
      </w:r>
      <w:r w:rsidR="0038180B">
        <w:t xml:space="preserve">. </w:t>
      </w:r>
      <w:r>
        <w:t xml:space="preserve">Additionally, </w:t>
      </w:r>
      <w:r w:rsidR="0038180B">
        <w:t>HUD would have no way of collecting important data the Agency</w:t>
      </w:r>
      <w:r>
        <w:t xml:space="preserve"> needs</w:t>
      </w:r>
      <w:r w:rsidR="0038180B">
        <w:t xml:space="preserve"> to make future decisions on grant awards targeted to Opportunity Zones. </w:t>
      </w:r>
    </w:p>
    <w:p w14:paraId="02B1A12F" w14:textId="77777777" w:rsidR="00C30AF5" w:rsidRDefault="00C30AF5" w:rsidP="00C30AF5">
      <w:pPr>
        <w:pStyle w:val="ListParagraph"/>
      </w:pPr>
    </w:p>
    <w:p w14:paraId="73812764" w14:textId="77777777" w:rsidR="00C30AF5" w:rsidRPr="006D4459" w:rsidRDefault="00C30AF5" w:rsidP="00C30AF5">
      <w:pPr>
        <w:pStyle w:val="BodyTextIndent2"/>
        <w:numPr>
          <w:ilvl w:val="0"/>
          <w:numId w:val="2"/>
        </w:numPr>
        <w:tabs>
          <w:tab w:val="clear" w:pos="0"/>
          <w:tab w:val="left" w:pos="360"/>
        </w:tabs>
        <w:spacing w:line="240" w:lineRule="auto"/>
      </w:pPr>
      <w:r w:rsidRPr="00B275B8">
        <w:rPr>
          <w:b/>
        </w:rPr>
        <w:t xml:space="preserve">Special Circumstances for Information Collection: </w:t>
      </w:r>
    </w:p>
    <w:p w14:paraId="3CD124B0" w14:textId="77777777" w:rsidR="00C30AF5" w:rsidRDefault="00C30AF5" w:rsidP="00C30AF5">
      <w:pPr>
        <w:pStyle w:val="BodyTextIndent2"/>
        <w:tabs>
          <w:tab w:val="clear" w:pos="0"/>
          <w:tab w:val="left" w:pos="360"/>
        </w:tabs>
        <w:spacing w:line="240" w:lineRule="auto"/>
      </w:pPr>
    </w:p>
    <w:p w14:paraId="4E69607A" w14:textId="7DECF1B1" w:rsidR="006E0D7A" w:rsidRDefault="00722826" w:rsidP="006E0D7A">
      <w:pPr>
        <w:numPr>
          <w:ilvl w:val="0"/>
          <w:numId w:val="3"/>
        </w:numPr>
        <w:tabs>
          <w:tab w:val="left" w:pos="600"/>
        </w:tabs>
        <w:rPr>
          <w:sz w:val="24"/>
          <w:szCs w:val="24"/>
        </w:rPr>
      </w:pPr>
      <w:r>
        <w:rPr>
          <w:sz w:val="24"/>
          <w:szCs w:val="24"/>
        </w:rPr>
        <w:t>r</w:t>
      </w:r>
      <w:r w:rsidR="006E0D7A" w:rsidRPr="006E0D7A">
        <w:rPr>
          <w:sz w:val="24"/>
          <w:szCs w:val="24"/>
        </w:rPr>
        <w:t xml:space="preserve">equiring respondents to report information to the agency more than quarterly; </w:t>
      </w:r>
    </w:p>
    <w:p w14:paraId="06A1B26E" w14:textId="39151CF0" w:rsidR="00D04ABA" w:rsidRPr="00722826" w:rsidRDefault="00D04ABA" w:rsidP="00722826">
      <w:pPr>
        <w:pStyle w:val="ListParagraph"/>
        <w:numPr>
          <w:ilvl w:val="0"/>
          <w:numId w:val="4"/>
        </w:numPr>
        <w:tabs>
          <w:tab w:val="left" w:pos="600"/>
        </w:tabs>
        <w:rPr>
          <w:sz w:val="24"/>
          <w:szCs w:val="24"/>
        </w:rPr>
      </w:pPr>
      <w:r w:rsidRPr="00722826">
        <w:rPr>
          <w:sz w:val="24"/>
          <w:szCs w:val="24"/>
        </w:rPr>
        <w:t xml:space="preserve">Respondents will need to complete the form for each grant that they are applying for and seeking opportunity zone preference points. Frequency of response may vary by applicant, based on the availability of grant opportunities and if eligibility for preference. </w:t>
      </w:r>
    </w:p>
    <w:p w14:paraId="3BA6FAD1" w14:textId="16F413EF" w:rsidR="006E0D7A" w:rsidRPr="006E0D7A" w:rsidRDefault="006E0D7A" w:rsidP="006E0D7A">
      <w:pPr>
        <w:numPr>
          <w:ilvl w:val="0"/>
          <w:numId w:val="3"/>
        </w:numPr>
        <w:tabs>
          <w:tab w:val="left" w:pos="600"/>
        </w:tabs>
        <w:rPr>
          <w:sz w:val="24"/>
          <w:szCs w:val="24"/>
        </w:rPr>
      </w:pPr>
      <w:r w:rsidRPr="006E0D7A">
        <w:rPr>
          <w:sz w:val="24"/>
          <w:szCs w:val="24"/>
        </w:rPr>
        <w:t xml:space="preserve">requiring respondents to prepare a written response to a collection of information in fewer than 30 days after receipt of it; </w:t>
      </w:r>
      <w:bookmarkStart w:id="1" w:name="_Hlk26869509"/>
      <w:r w:rsidR="002D0B5D" w:rsidRPr="002D0B5D">
        <w:rPr>
          <w:b/>
          <w:bCs/>
          <w:sz w:val="24"/>
          <w:szCs w:val="24"/>
        </w:rPr>
        <w:t>N/A</w:t>
      </w:r>
      <w:bookmarkEnd w:id="1"/>
    </w:p>
    <w:p w14:paraId="0FF0FD3E" w14:textId="05717622" w:rsidR="006E0D7A" w:rsidRPr="006E0D7A" w:rsidRDefault="006E0D7A" w:rsidP="006E0D7A">
      <w:pPr>
        <w:numPr>
          <w:ilvl w:val="0"/>
          <w:numId w:val="3"/>
        </w:numPr>
        <w:tabs>
          <w:tab w:val="left" w:pos="600"/>
        </w:tabs>
        <w:rPr>
          <w:sz w:val="24"/>
          <w:szCs w:val="24"/>
        </w:rPr>
      </w:pPr>
      <w:r w:rsidRPr="006E0D7A">
        <w:rPr>
          <w:sz w:val="24"/>
          <w:szCs w:val="24"/>
        </w:rPr>
        <w:t xml:space="preserve">requiring respondents to submit more than an original and two copies of any document; </w:t>
      </w:r>
      <w:r w:rsidR="002D0B5D" w:rsidRPr="002D0B5D">
        <w:rPr>
          <w:b/>
          <w:bCs/>
          <w:sz w:val="24"/>
          <w:szCs w:val="24"/>
        </w:rPr>
        <w:t>N/A</w:t>
      </w:r>
    </w:p>
    <w:p w14:paraId="2B2FFAC8" w14:textId="202F6043" w:rsidR="006E0D7A" w:rsidRPr="006E0D7A" w:rsidRDefault="006E0D7A" w:rsidP="006E0D7A">
      <w:pPr>
        <w:numPr>
          <w:ilvl w:val="0"/>
          <w:numId w:val="3"/>
        </w:numPr>
        <w:tabs>
          <w:tab w:val="left" w:pos="600"/>
        </w:tabs>
        <w:rPr>
          <w:sz w:val="24"/>
          <w:szCs w:val="24"/>
        </w:rPr>
      </w:pPr>
      <w:r w:rsidRPr="006E0D7A">
        <w:rPr>
          <w:sz w:val="24"/>
          <w:szCs w:val="24"/>
        </w:rPr>
        <w:t xml:space="preserve">requiring respondents to retain records other than health, medical, government contract, grant-in-aid, or tax records for more than three years; </w:t>
      </w:r>
      <w:r w:rsidR="002D0B5D" w:rsidRPr="002D0B5D">
        <w:rPr>
          <w:b/>
          <w:bCs/>
          <w:sz w:val="24"/>
          <w:szCs w:val="24"/>
        </w:rPr>
        <w:t>N/A</w:t>
      </w:r>
    </w:p>
    <w:p w14:paraId="6AB49A87" w14:textId="548CB92A" w:rsidR="006E0D7A" w:rsidRPr="006E0D7A" w:rsidRDefault="006E0D7A" w:rsidP="006E0D7A">
      <w:pPr>
        <w:numPr>
          <w:ilvl w:val="0"/>
          <w:numId w:val="3"/>
        </w:numPr>
        <w:tabs>
          <w:tab w:val="left" w:pos="600"/>
        </w:tabs>
        <w:rPr>
          <w:sz w:val="24"/>
          <w:szCs w:val="24"/>
        </w:rPr>
      </w:pPr>
      <w:r w:rsidRPr="006E0D7A">
        <w:rPr>
          <w:sz w:val="24"/>
          <w:szCs w:val="24"/>
        </w:rPr>
        <w:t xml:space="preserve">in connection with a statistical survey, that is not designed to produce valid and reliable results than can be generalized to the universe of study; </w:t>
      </w:r>
      <w:r w:rsidR="002D0B5D" w:rsidRPr="002D0B5D">
        <w:rPr>
          <w:b/>
          <w:bCs/>
          <w:sz w:val="24"/>
          <w:szCs w:val="24"/>
        </w:rPr>
        <w:t>N/A</w:t>
      </w:r>
    </w:p>
    <w:p w14:paraId="2D991F03" w14:textId="35A85D65" w:rsidR="006E0D7A" w:rsidRPr="006E0D7A" w:rsidRDefault="006E0D7A" w:rsidP="006E0D7A">
      <w:pPr>
        <w:numPr>
          <w:ilvl w:val="0"/>
          <w:numId w:val="3"/>
        </w:numPr>
        <w:tabs>
          <w:tab w:val="left" w:pos="600"/>
        </w:tabs>
        <w:rPr>
          <w:sz w:val="24"/>
          <w:szCs w:val="24"/>
        </w:rPr>
      </w:pPr>
      <w:r w:rsidRPr="006E0D7A">
        <w:rPr>
          <w:sz w:val="24"/>
          <w:szCs w:val="24"/>
        </w:rPr>
        <w:t xml:space="preserve">requiring the use of a statistical data classification that has not been reviewed and approved by OMB; </w:t>
      </w:r>
      <w:r w:rsidR="002D0B5D" w:rsidRPr="002D0B5D">
        <w:rPr>
          <w:b/>
          <w:bCs/>
          <w:sz w:val="24"/>
          <w:szCs w:val="24"/>
        </w:rPr>
        <w:t>N/A</w:t>
      </w:r>
    </w:p>
    <w:p w14:paraId="66477421" w14:textId="1713BD11" w:rsidR="006E0D7A" w:rsidRPr="006E0D7A" w:rsidRDefault="006E0D7A" w:rsidP="006E0D7A">
      <w:pPr>
        <w:numPr>
          <w:ilvl w:val="0"/>
          <w:numId w:val="3"/>
        </w:numPr>
        <w:tabs>
          <w:tab w:val="left" w:pos="600"/>
        </w:tabs>
        <w:rPr>
          <w:sz w:val="24"/>
          <w:szCs w:val="24"/>
        </w:rPr>
      </w:pPr>
      <w:r w:rsidRPr="006E0D7A">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002D0B5D" w:rsidRPr="002D0B5D">
        <w:rPr>
          <w:b/>
          <w:bCs/>
          <w:sz w:val="24"/>
          <w:szCs w:val="24"/>
        </w:rPr>
        <w:t>N/A</w:t>
      </w:r>
    </w:p>
    <w:p w14:paraId="5A374D13" w14:textId="77777777" w:rsidR="006E0D7A" w:rsidRDefault="006E0D7A" w:rsidP="00A515C2">
      <w:pPr>
        <w:pStyle w:val="BodyTextIndent2"/>
        <w:tabs>
          <w:tab w:val="clear" w:pos="0"/>
          <w:tab w:val="left" w:pos="360"/>
        </w:tabs>
        <w:spacing w:line="240" w:lineRule="auto"/>
      </w:pPr>
    </w:p>
    <w:p w14:paraId="235A55FD" w14:textId="77777777" w:rsidR="00C30AF5" w:rsidRPr="00B275B8" w:rsidRDefault="00C30AF5" w:rsidP="00C30AF5">
      <w:pPr>
        <w:pStyle w:val="BodyTextIndent2"/>
        <w:tabs>
          <w:tab w:val="clear" w:pos="0"/>
          <w:tab w:val="left" w:pos="360"/>
        </w:tabs>
        <w:spacing w:line="240" w:lineRule="auto"/>
      </w:pPr>
    </w:p>
    <w:p w14:paraId="5BA182F5" w14:textId="77777777" w:rsidR="00C30AF5" w:rsidRPr="006D4459" w:rsidRDefault="00C30AF5" w:rsidP="00C30AF5">
      <w:pPr>
        <w:pStyle w:val="BodyTextIndent2"/>
        <w:numPr>
          <w:ilvl w:val="0"/>
          <w:numId w:val="2"/>
        </w:numPr>
        <w:tabs>
          <w:tab w:val="clear" w:pos="0"/>
          <w:tab w:val="left" w:pos="360"/>
        </w:tabs>
        <w:spacing w:line="240" w:lineRule="auto"/>
      </w:pPr>
      <w:r w:rsidRPr="00B275B8">
        <w:rPr>
          <w:b/>
        </w:rPr>
        <w:t xml:space="preserve">Federal Register Notice and Public Comments:  </w:t>
      </w:r>
    </w:p>
    <w:p w14:paraId="5E29C5BF" w14:textId="77777777" w:rsidR="00C30AF5" w:rsidRPr="006D4459" w:rsidRDefault="00C30AF5" w:rsidP="00C30AF5">
      <w:pPr>
        <w:pStyle w:val="BodyTextIndent2"/>
        <w:tabs>
          <w:tab w:val="clear" w:pos="0"/>
          <w:tab w:val="left" w:pos="360"/>
        </w:tabs>
        <w:spacing w:line="240" w:lineRule="auto"/>
      </w:pPr>
    </w:p>
    <w:p w14:paraId="03941AF0" w14:textId="2D708DB5" w:rsidR="00C30AF5" w:rsidRDefault="00C30AF5" w:rsidP="00C30AF5">
      <w:pPr>
        <w:pStyle w:val="BodyTextIndent2"/>
        <w:tabs>
          <w:tab w:val="clear" w:pos="0"/>
          <w:tab w:val="left" w:pos="360"/>
        </w:tabs>
        <w:spacing w:line="240" w:lineRule="auto"/>
      </w:pPr>
      <w:r w:rsidRPr="00EC1319">
        <w:t xml:space="preserve">A Notice was published in the </w:t>
      </w:r>
      <w:r w:rsidRPr="00EC1319">
        <w:rPr>
          <w:i/>
        </w:rPr>
        <w:t>Federal Register,</w:t>
      </w:r>
      <w:r w:rsidRPr="00EC1319">
        <w:t xml:space="preserve"> </w:t>
      </w:r>
      <w:r>
        <w:t xml:space="preserve">Vol. </w:t>
      </w:r>
      <w:r w:rsidR="002D0B5D">
        <w:t>84</w:t>
      </w:r>
      <w:r>
        <w:t>, No.</w:t>
      </w:r>
      <w:r w:rsidR="002D0B5D">
        <w:t>197</w:t>
      </w:r>
      <w:r>
        <w:t xml:space="preserve"> </w:t>
      </w:r>
      <w:r w:rsidRPr="00EC1319">
        <w:t>page</w:t>
      </w:r>
      <w:r>
        <w:t xml:space="preserve">s </w:t>
      </w:r>
      <w:r w:rsidR="002D0B5D">
        <w:t>54629</w:t>
      </w:r>
      <w:r>
        <w:t xml:space="preserve"> and </w:t>
      </w:r>
      <w:r w:rsidR="002D0B5D" w:rsidRPr="002D0B5D">
        <w:t>546</w:t>
      </w:r>
      <w:r w:rsidR="002D0B5D">
        <w:t>30</w:t>
      </w:r>
      <w:r w:rsidRPr="00EC1319">
        <w:t xml:space="preserve"> on </w:t>
      </w:r>
      <w:r w:rsidR="002D0B5D">
        <w:t>Thursday</w:t>
      </w:r>
      <w:r>
        <w:t xml:space="preserve">, </w:t>
      </w:r>
      <w:r w:rsidR="002D0B5D">
        <w:t>October 10, 2019</w:t>
      </w:r>
      <w:r>
        <w:t>,</w:t>
      </w:r>
      <w:r w:rsidRPr="00EC1319">
        <w:t xml:space="preserve"> to solicit comments on the</w:t>
      </w:r>
      <w:r w:rsidRPr="00B275B8">
        <w:t xml:space="preserve"> </w:t>
      </w:r>
      <w:r w:rsidR="0038180B">
        <w:t>Opportunity Zones</w:t>
      </w:r>
      <w:r w:rsidRPr="00B275B8">
        <w:t xml:space="preserve"> information collection. </w:t>
      </w:r>
      <w:r w:rsidR="00D04ABA">
        <w:t xml:space="preserve">HUD only received one public comment, in which the constituent indicated appreciation and support for the implementation of the form. </w:t>
      </w:r>
    </w:p>
    <w:p w14:paraId="63DA27E7" w14:textId="77777777" w:rsidR="00C30AF5" w:rsidRDefault="00C30AF5" w:rsidP="00C30AF5">
      <w:pPr>
        <w:pStyle w:val="BodyTextIndent2"/>
        <w:tabs>
          <w:tab w:val="clear" w:pos="0"/>
          <w:tab w:val="left" w:pos="360"/>
        </w:tabs>
        <w:spacing w:line="240" w:lineRule="auto"/>
      </w:pPr>
    </w:p>
    <w:p w14:paraId="4339A408" w14:textId="77777777" w:rsidR="00C30AF5" w:rsidRPr="006D4459" w:rsidRDefault="00C30AF5" w:rsidP="00C30AF5">
      <w:pPr>
        <w:pStyle w:val="BodyTextIndent2"/>
        <w:numPr>
          <w:ilvl w:val="0"/>
          <w:numId w:val="2"/>
        </w:numPr>
        <w:tabs>
          <w:tab w:val="clear" w:pos="0"/>
          <w:tab w:val="left" w:pos="360"/>
        </w:tabs>
        <w:spacing w:line="240" w:lineRule="auto"/>
      </w:pPr>
      <w:r>
        <w:rPr>
          <w:b/>
        </w:rPr>
        <w:t xml:space="preserve">Payment/Gifts to Respondents:  </w:t>
      </w:r>
    </w:p>
    <w:p w14:paraId="15569BF4" w14:textId="77777777" w:rsidR="00C30AF5" w:rsidRPr="006D4459" w:rsidRDefault="00C30AF5" w:rsidP="00C30AF5">
      <w:pPr>
        <w:pStyle w:val="BodyTextIndent2"/>
        <w:tabs>
          <w:tab w:val="clear" w:pos="0"/>
          <w:tab w:val="left" w:pos="360"/>
        </w:tabs>
        <w:spacing w:line="240" w:lineRule="auto"/>
      </w:pPr>
    </w:p>
    <w:p w14:paraId="36A99956" w14:textId="77777777" w:rsidR="00C30AF5" w:rsidRDefault="00C30AF5" w:rsidP="00C30AF5">
      <w:pPr>
        <w:pStyle w:val="BodyTextIndent2"/>
        <w:tabs>
          <w:tab w:val="clear" w:pos="0"/>
          <w:tab w:val="left" w:pos="360"/>
        </w:tabs>
        <w:spacing w:line="240" w:lineRule="auto"/>
      </w:pPr>
      <w:r>
        <w:t>No payments or gifts are provided to respondents for any of these information collections.</w:t>
      </w:r>
    </w:p>
    <w:p w14:paraId="236C4CD7" w14:textId="77777777" w:rsidR="00C30AF5" w:rsidRDefault="00C30AF5" w:rsidP="00C30AF5">
      <w:pPr>
        <w:pStyle w:val="ListParagraph"/>
      </w:pPr>
    </w:p>
    <w:p w14:paraId="0CCC8A5B" w14:textId="77777777" w:rsidR="00C30AF5" w:rsidRDefault="00C30AF5" w:rsidP="00C30AF5">
      <w:pPr>
        <w:pStyle w:val="BodyTextIndent2"/>
        <w:tabs>
          <w:tab w:val="clear" w:pos="0"/>
          <w:tab w:val="left" w:pos="360"/>
        </w:tabs>
        <w:spacing w:line="240" w:lineRule="auto"/>
        <w:ind w:hanging="360"/>
        <w:rPr>
          <w:b/>
        </w:rPr>
      </w:pPr>
      <w:r>
        <w:rPr>
          <w:b/>
        </w:rPr>
        <w:t>10.</w:t>
      </w:r>
      <w:r>
        <w:rPr>
          <w:b/>
        </w:rPr>
        <w:tab/>
        <w:t xml:space="preserve">Assurances of Confidentiality:  </w:t>
      </w:r>
    </w:p>
    <w:p w14:paraId="1DE48C05" w14:textId="77777777" w:rsidR="00C30AF5" w:rsidRDefault="00C30AF5" w:rsidP="00C30AF5">
      <w:pPr>
        <w:pStyle w:val="BodyTextIndent2"/>
        <w:tabs>
          <w:tab w:val="clear" w:pos="0"/>
          <w:tab w:val="left" w:pos="360"/>
        </w:tabs>
        <w:spacing w:line="240" w:lineRule="auto"/>
        <w:ind w:hanging="360"/>
        <w:rPr>
          <w:b/>
        </w:rPr>
      </w:pPr>
    </w:p>
    <w:p w14:paraId="63DC4FD1" w14:textId="2E4C4462" w:rsidR="00C30AF5" w:rsidRDefault="00C30AF5" w:rsidP="00C30AF5">
      <w:pPr>
        <w:pStyle w:val="BodyTextIndent2"/>
        <w:tabs>
          <w:tab w:val="clear" w:pos="0"/>
          <w:tab w:val="left" w:pos="360"/>
        </w:tabs>
        <w:spacing w:line="240" w:lineRule="auto"/>
        <w:ind w:hanging="360"/>
      </w:pPr>
      <w:r>
        <w:tab/>
        <w:t xml:space="preserve">Assurance of confidentiality is neither provided nor needed for any of these information collections.  </w:t>
      </w:r>
    </w:p>
    <w:p w14:paraId="3EE839C5" w14:textId="6DFD100F" w:rsidR="002D1DAA" w:rsidRDefault="002D1DAA" w:rsidP="00C30AF5">
      <w:pPr>
        <w:pStyle w:val="BodyTextIndent2"/>
        <w:tabs>
          <w:tab w:val="clear" w:pos="0"/>
          <w:tab w:val="left" w:pos="360"/>
        </w:tabs>
        <w:spacing w:line="240" w:lineRule="auto"/>
        <w:ind w:hanging="360"/>
      </w:pPr>
    </w:p>
    <w:p w14:paraId="205DF2F5" w14:textId="3CBD1430" w:rsidR="002D1DAA" w:rsidRPr="003B6251" w:rsidRDefault="002D1DAA" w:rsidP="00C30AF5">
      <w:pPr>
        <w:pStyle w:val="BodyTextIndent2"/>
        <w:tabs>
          <w:tab w:val="clear" w:pos="0"/>
          <w:tab w:val="left" w:pos="360"/>
        </w:tabs>
        <w:spacing w:line="240" w:lineRule="auto"/>
        <w:ind w:hanging="360"/>
        <w:rPr>
          <w:szCs w:val="24"/>
        </w:rPr>
      </w:pPr>
      <w:r>
        <w:tab/>
        <w:t>There is no assurance of confidentiality provided to the respondent for this information collection. Th</w:t>
      </w:r>
      <w:r w:rsidR="00E105CA">
        <w:t xml:space="preserve">e system has been certified by the government standard to handle confidential information. </w:t>
      </w:r>
      <w:r w:rsidR="00121BC4">
        <w:t xml:space="preserve"> </w:t>
      </w:r>
      <w:r w:rsidR="00121BC4" w:rsidRPr="003B6251">
        <w:rPr>
          <w:szCs w:val="24"/>
        </w:rPr>
        <w:t xml:space="preserve">The Freedom of Information Act </w:t>
      </w:r>
      <w:r w:rsidR="003B6251" w:rsidRPr="003B6251">
        <w:rPr>
          <w:color w:val="222222"/>
          <w:szCs w:val="24"/>
        </w:rPr>
        <w:t>5</w:t>
      </w:r>
      <w:r w:rsidR="003B6251" w:rsidRPr="003B6251">
        <w:rPr>
          <w:b/>
          <w:bCs/>
          <w:color w:val="222222"/>
          <w:szCs w:val="24"/>
        </w:rPr>
        <w:t xml:space="preserve"> </w:t>
      </w:r>
      <w:r w:rsidR="003B6251" w:rsidRPr="003B6251">
        <w:rPr>
          <w:color w:val="222222"/>
          <w:szCs w:val="24"/>
        </w:rPr>
        <w:t>USC §552</w:t>
      </w:r>
      <w:r w:rsidR="003B6251">
        <w:rPr>
          <w:color w:val="222222"/>
          <w:szCs w:val="24"/>
        </w:rPr>
        <w:t>, is a federal freedom of the information law that requires the full or partial disclosure of previously unreleased information and documents controlled by the United States government upon request.</w:t>
      </w:r>
    </w:p>
    <w:p w14:paraId="15EEE104" w14:textId="77777777" w:rsidR="00C30AF5" w:rsidRDefault="00C30AF5" w:rsidP="00C30AF5">
      <w:pPr>
        <w:pStyle w:val="BodyTextIndent2"/>
        <w:tabs>
          <w:tab w:val="clear" w:pos="0"/>
          <w:tab w:val="left" w:pos="360"/>
        </w:tabs>
        <w:spacing w:line="240" w:lineRule="auto"/>
        <w:ind w:hanging="360"/>
      </w:pPr>
    </w:p>
    <w:p w14:paraId="083B1300" w14:textId="77777777" w:rsidR="00C30AF5" w:rsidRDefault="00C30AF5" w:rsidP="00C30AF5">
      <w:pPr>
        <w:pStyle w:val="BodyTextIndent2"/>
        <w:tabs>
          <w:tab w:val="clear" w:pos="0"/>
          <w:tab w:val="left" w:pos="360"/>
        </w:tabs>
        <w:spacing w:line="240" w:lineRule="auto"/>
        <w:ind w:hanging="360"/>
        <w:rPr>
          <w:b/>
        </w:rPr>
      </w:pPr>
      <w:r w:rsidRPr="006D4459">
        <w:rPr>
          <w:b/>
        </w:rPr>
        <w:t>11</w:t>
      </w:r>
      <w:r>
        <w:t xml:space="preserve">.  </w:t>
      </w:r>
      <w:r>
        <w:rPr>
          <w:b/>
        </w:rPr>
        <w:t xml:space="preserve">Questions of a Sensitive Nature:  </w:t>
      </w:r>
    </w:p>
    <w:p w14:paraId="5D54917C" w14:textId="77777777" w:rsidR="00C30AF5" w:rsidRDefault="00C30AF5" w:rsidP="00C30AF5">
      <w:pPr>
        <w:pStyle w:val="BodyTextIndent2"/>
        <w:tabs>
          <w:tab w:val="clear" w:pos="0"/>
          <w:tab w:val="left" w:pos="360"/>
        </w:tabs>
        <w:spacing w:line="240" w:lineRule="auto"/>
        <w:ind w:hanging="360"/>
        <w:rPr>
          <w:b/>
        </w:rPr>
      </w:pPr>
    </w:p>
    <w:p w14:paraId="105E1B84" w14:textId="77777777" w:rsidR="00C30AF5" w:rsidRDefault="00C30AF5" w:rsidP="00C30AF5">
      <w:pPr>
        <w:pStyle w:val="BodyTextIndent2"/>
        <w:tabs>
          <w:tab w:val="clear" w:pos="0"/>
          <w:tab w:val="left" w:pos="360"/>
        </w:tabs>
        <w:spacing w:line="240" w:lineRule="auto"/>
        <w:ind w:hanging="360"/>
      </w:pPr>
      <w:r>
        <w:rPr>
          <w:b/>
        </w:rPr>
        <w:tab/>
      </w:r>
      <w:r>
        <w:t>No sensitive questions are being asked for any of these information collections.</w:t>
      </w:r>
    </w:p>
    <w:p w14:paraId="055245CA" w14:textId="77777777" w:rsidR="00C30AF5" w:rsidRDefault="00C30AF5" w:rsidP="00C30AF5">
      <w:pPr>
        <w:pStyle w:val="BodyTextIndent2"/>
        <w:tabs>
          <w:tab w:val="clear" w:pos="0"/>
          <w:tab w:val="left" w:pos="360"/>
        </w:tabs>
        <w:spacing w:line="240" w:lineRule="auto"/>
      </w:pPr>
    </w:p>
    <w:p w14:paraId="404BF7A7" w14:textId="77777777" w:rsidR="00C30AF5" w:rsidRDefault="00C30AF5" w:rsidP="00C30AF5">
      <w:pPr>
        <w:pStyle w:val="BodyTextIndent2"/>
        <w:keepNext/>
        <w:keepLines/>
        <w:tabs>
          <w:tab w:val="clear" w:pos="0"/>
          <w:tab w:val="left" w:pos="360"/>
        </w:tabs>
        <w:spacing w:line="240" w:lineRule="auto"/>
        <w:ind w:hanging="360"/>
        <w:rPr>
          <w:b/>
        </w:rPr>
      </w:pPr>
      <w:r>
        <w:rPr>
          <w:b/>
        </w:rPr>
        <w:t>12.</w:t>
      </w:r>
      <w:r>
        <w:rPr>
          <w:b/>
        </w:rPr>
        <w:tab/>
        <w:t xml:space="preserve">Estimate of Annual Burden Hours for Information Collection:  </w:t>
      </w:r>
    </w:p>
    <w:p w14:paraId="3D688E05" w14:textId="77777777" w:rsidR="00C30AF5" w:rsidRDefault="00C30AF5" w:rsidP="00C30AF5">
      <w:pPr>
        <w:pStyle w:val="BodyTextIndent2"/>
        <w:keepNext/>
        <w:keepLines/>
        <w:tabs>
          <w:tab w:val="clear" w:pos="0"/>
          <w:tab w:val="left" w:pos="360"/>
        </w:tabs>
        <w:spacing w:line="240" w:lineRule="auto"/>
        <w:ind w:hanging="360"/>
        <w:rPr>
          <w:b/>
        </w:rPr>
      </w:pPr>
    </w:p>
    <w:p w14:paraId="4422C316" w14:textId="614D4FA0" w:rsidR="00C30AF5" w:rsidRDefault="00C30AF5" w:rsidP="00A515C2">
      <w:pPr>
        <w:pStyle w:val="BodyTextIndent2"/>
        <w:keepNext/>
        <w:keepLines/>
        <w:tabs>
          <w:tab w:val="clear" w:pos="0"/>
          <w:tab w:val="left" w:pos="360"/>
        </w:tabs>
        <w:spacing w:line="240" w:lineRule="auto"/>
        <w:ind w:hanging="360"/>
      </w:pPr>
      <w:r>
        <w:rPr>
          <w:b/>
        </w:rPr>
        <w:tab/>
      </w:r>
      <w:r>
        <w:rPr>
          <w:bCs/>
        </w:rPr>
        <w:t xml:space="preserve">The chart below outlines the burden associated with the form, </w:t>
      </w:r>
      <w:r w:rsidR="0038180B">
        <w:rPr>
          <w:bCs/>
        </w:rPr>
        <w:t xml:space="preserve">Opportunity Zone Grant Certification Form. </w:t>
      </w:r>
      <w:r>
        <w:rPr>
          <w:bCs/>
        </w:rPr>
        <w:t>F</w:t>
      </w:r>
      <w:r>
        <w:t xml:space="preserve">or </w:t>
      </w:r>
      <w:r w:rsidR="0038180B">
        <w:t>Opportunity Zone grantees</w:t>
      </w:r>
      <w:r>
        <w:t xml:space="preserve">, the burden hours per response total </w:t>
      </w:r>
      <w:r w:rsidR="0038180B">
        <w:t>12</w:t>
      </w:r>
      <w:r>
        <w:t xml:space="preserve"> minutes. The total burden hours are estimated at </w:t>
      </w:r>
      <w:r w:rsidR="003B6251">
        <w:t>333.12 hours</w:t>
      </w:r>
      <w:r>
        <w:t>.</w:t>
      </w:r>
    </w:p>
    <w:p w14:paraId="04A30C58" w14:textId="77777777" w:rsidR="00C30AF5" w:rsidRDefault="00C30AF5" w:rsidP="00C30AF5">
      <w:pPr>
        <w:pStyle w:val="BodyTextIndent2"/>
        <w:tabs>
          <w:tab w:val="left" w:pos="360"/>
        </w:tabs>
        <w:spacing w:line="240" w:lineRule="auto"/>
        <w:ind w:hanging="336"/>
      </w:pPr>
      <w:r>
        <w:t xml:space="preserve">  </w:t>
      </w:r>
    </w:p>
    <w:tbl>
      <w:tblPr>
        <w:tblW w:w="10170" w:type="dxa"/>
        <w:tblInd w:w="-190" w:type="dxa"/>
        <w:tblLayout w:type="fixed"/>
        <w:tblCellMar>
          <w:left w:w="0" w:type="dxa"/>
          <w:right w:w="0" w:type="dxa"/>
        </w:tblCellMar>
        <w:tblLook w:val="04A0" w:firstRow="1" w:lastRow="0" w:firstColumn="1" w:lastColumn="0" w:noHBand="0" w:noVBand="1"/>
      </w:tblPr>
      <w:tblGrid>
        <w:gridCol w:w="1800"/>
        <w:gridCol w:w="1350"/>
        <w:gridCol w:w="1215"/>
        <w:gridCol w:w="1260"/>
        <w:gridCol w:w="1170"/>
        <w:gridCol w:w="990"/>
        <w:gridCol w:w="1215"/>
        <w:gridCol w:w="1170"/>
      </w:tblGrid>
      <w:tr w:rsidR="0038180B" w:rsidRPr="00ED3DD9" w14:paraId="527FDAEA" w14:textId="77777777" w:rsidTr="008C12D7">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550F07B" w14:textId="5AD2F95F" w:rsidR="0038180B" w:rsidRPr="00ED3DD9" w:rsidRDefault="0038180B" w:rsidP="0038180B">
            <w:pPr>
              <w:jc w:val="center"/>
              <w:rPr>
                <w:rFonts w:eastAsia="Calibri"/>
                <w:b/>
                <w:color w:val="000000"/>
              </w:rPr>
            </w:pPr>
            <w:bookmarkStart w:id="2" w:name="_Hlk26868569"/>
            <w:r w:rsidRPr="00EE3F31">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64C90F9" w14:textId="5302FE1B" w:rsidR="0038180B" w:rsidRPr="00ED3DD9" w:rsidRDefault="0038180B" w:rsidP="0038180B">
            <w:pPr>
              <w:jc w:val="center"/>
              <w:rPr>
                <w:rFonts w:eastAsia="Calibri"/>
                <w:b/>
                <w:color w:val="000000"/>
              </w:rPr>
            </w:pPr>
            <w:r w:rsidRPr="00BB32DE">
              <w:t>Number of respondents</w:t>
            </w:r>
          </w:p>
        </w:tc>
        <w:tc>
          <w:tcPr>
            <w:tcW w:w="12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2628BD4" w14:textId="58F23C48" w:rsidR="0038180B" w:rsidRPr="000050A5" w:rsidRDefault="0038180B" w:rsidP="0038180B">
            <w:pPr>
              <w:jc w:val="center"/>
              <w:rPr>
                <w:b/>
                <w:color w:val="000000"/>
              </w:rPr>
            </w:pPr>
            <w:r w:rsidRPr="00EE3F31">
              <w:t>Frequency of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08178F6" w14:textId="6A12E648" w:rsidR="0038180B" w:rsidRPr="00ED3DD9" w:rsidRDefault="0038180B" w:rsidP="0038180B">
            <w:pPr>
              <w:jc w:val="center"/>
              <w:rPr>
                <w:rFonts w:eastAsia="Calibri"/>
                <w:b/>
                <w:color w:val="000000"/>
              </w:rPr>
            </w:pPr>
            <w:r w:rsidRPr="00EE3F31">
              <w:t>Responses per annum</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0A4E88" w14:textId="510F16B7" w:rsidR="0038180B" w:rsidRPr="00ED3DD9" w:rsidRDefault="0038180B" w:rsidP="0038180B">
            <w:pPr>
              <w:jc w:val="center"/>
              <w:rPr>
                <w:rFonts w:eastAsia="Calibri"/>
                <w:b/>
                <w:color w:val="000000"/>
              </w:rPr>
            </w:pPr>
            <w:r w:rsidRPr="00EE3F31">
              <w:t>Burden hour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0739718" w14:textId="2534CF76" w:rsidR="0038180B" w:rsidRPr="00ED3DD9" w:rsidRDefault="0038180B" w:rsidP="0038180B">
            <w:pPr>
              <w:jc w:val="center"/>
              <w:rPr>
                <w:rFonts w:eastAsia="Calibri"/>
                <w:b/>
                <w:color w:val="000000"/>
              </w:rPr>
            </w:pPr>
            <w:r w:rsidRPr="00EE3F31">
              <w:t>Annual burden hours</w:t>
            </w:r>
          </w:p>
        </w:tc>
        <w:tc>
          <w:tcPr>
            <w:tcW w:w="12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D782579" w14:textId="21A7A134" w:rsidR="0038180B" w:rsidRPr="00ED3DD9" w:rsidRDefault="0038180B" w:rsidP="0038180B">
            <w:pPr>
              <w:jc w:val="center"/>
              <w:rPr>
                <w:rFonts w:eastAsia="Calibri"/>
                <w:b/>
                <w:color w:val="000000"/>
              </w:rPr>
            </w:pPr>
            <w:r w:rsidRPr="00EE3F31">
              <w:t>Hourly cost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E15B9A5" w14:textId="4D5E6CEB" w:rsidR="0038180B" w:rsidRPr="00ED3DD9" w:rsidRDefault="0038180B" w:rsidP="0038180B">
            <w:pPr>
              <w:jc w:val="center"/>
              <w:rPr>
                <w:rFonts w:eastAsia="Calibri"/>
                <w:b/>
                <w:color w:val="000000"/>
              </w:rPr>
            </w:pPr>
            <w:r w:rsidRPr="00EE3F31">
              <w:t>Annual Cost</w:t>
            </w:r>
          </w:p>
        </w:tc>
      </w:tr>
      <w:tr w:rsidR="0038180B" w:rsidRPr="00ED3DD9" w14:paraId="12764F2F" w14:textId="77777777" w:rsidTr="008C12D7">
        <w:trPr>
          <w:trHeight w:val="782"/>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E131C" w14:textId="367658AC" w:rsidR="0038180B" w:rsidRPr="0038180B" w:rsidRDefault="0038180B" w:rsidP="0038180B">
            <w:r w:rsidRPr="00EE3F31">
              <w:t>Certification for OZ Preference For</w:t>
            </w:r>
            <w:r>
              <w:t>m</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72FD350" w14:textId="209B3C0A" w:rsidR="0038180B" w:rsidRDefault="0038180B" w:rsidP="0038180B">
            <w:pPr>
              <w:jc w:val="center"/>
              <w:rPr>
                <w:color w:val="000000"/>
              </w:rPr>
            </w:pPr>
            <w:r>
              <w:t>737</w:t>
            </w:r>
            <w:r w:rsidR="000754FF">
              <w:t>.00</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CAA278" w14:textId="1C2C77D3" w:rsidR="0038180B" w:rsidRDefault="0038180B" w:rsidP="0038180B">
            <w:pPr>
              <w:jc w:val="center"/>
              <w:rPr>
                <w:color w:val="000000"/>
              </w:rPr>
            </w:pPr>
            <w:r>
              <w:t>2.26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C7997A" w14:textId="66D7B1A7" w:rsidR="0038180B" w:rsidRDefault="0038180B" w:rsidP="0038180B">
            <w:pPr>
              <w:jc w:val="center"/>
              <w:rPr>
                <w:color w:val="000000"/>
              </w:rPr>
            </w:pPr>
            <w:r>
              <w:t>1,66</w:t>
            </w:r>
            <w:r w:rsidR="000754FF">
              <w:t>5.62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57CCE3" w14:textId="7E5B0AA5" w:rsidR="0038180B" w:rsidRDefault="0038180B" w:rsidP="0038180B">
            <w:pPr>
              <w:jc w:val="center"/>
              <w:rPr>
                <w:color w:val="000000"/>
              </w:rPr>
            </w:pPr>
            <w:r>
              <w:t>.2</w:t>
            </w:r>
            <w:r w:rsidR="000754FF">
              <w:t>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5C0C0F" w14:textId="62ED3063" w:rsidR="0038180B" w:rsidRDefault="0038180B" w:rsidP="0038180B">
            <w:pPr>
              <w:jc w:val="center"/>
              <w:rPr>
                <w:color w:val="000000"/>
              </w:rPr>
            </w:pPr>
            <w:r>
              <w:t>333.</w:t>
            </w:r>
            <w:r w:rsidR="000754FF">
              <w:t>12</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947955B" w14:textId="1CB10082" w:rsidR="0038180B" w:rsidRDefault="008C12D7" w:rsidP="0038180B">
            <w:pPr>
              <w:jc w:val="center"/>
              <w:rPr>
                <w:color w:val="000000"/>
              </w:rPr>
            </w:pPr>
            <w:r>
              <w:t>$36.28</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A39B233" w14:textId="7A4522F8" w:rsidR="0038180B" w:rsidRDefault="008C12D7" w:rsidP="0038180B">
            <w:pPr>
              <w:jc w:val="center"/>
              <w:rPr>
                <w:color w:val="000000"/>
              </w:rPr>
            </w:pPr>
            <w:r>
              <w:t>$12,085.59</w:t>
            </w:r>
          </w:p>
        </w:tc>
      </w:tr>
      <w:tr w:rsidR="0038180B" w:rsidRPr="00ED3DD9" w14:paraId="716E7EC8" w14:textId="77777777" w:rsidTr="008C12D7">
        <w:trPr>
          <w:trHeight w:val="60"/>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86CE7" w14:textId="77777777" w:rsidR="0038180B" w:rsidRPr="00ED3DD9" w:rsidRDefault="0038180B" w:rsidP="0038180B">
            <w:pPr>
              <w:rPr>
                <w:b/>
                <w:bCs/>
                <w:color w:val="000000"/>
              </w:rPr>
            </w:pPr>
            <w:r w:rsidRPr="00ED3DD9">
              <w:rPr>
                <w:b/>
                <w:bCs/>
                <w:color w:val="000000"/>
              </w:rPr>
              <w:t>Total</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06C7EA" w14:textId="73846788" w:rsidR="0038180B" w:rsidRDefault="0038180B" w:rsidP="0038180B">
            <w:pPr>
              <w:jc w:val="center"/>
              <w:rPr>
                <w:b/>
                <w:bCs/>
                <w:color w:val="000000"/>
              </w:rPr>
            </w:pPr>
            <w:r>
              <w:t>737</w:t>
            </w:r>
            <w:r w:rsidR="000754FF">
              <w:t>.00</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A30285C" w14:textId="4845392F" w:rsidR="0038180B" w:rsidRDefault="0038180B" w:rsidP="0038180B">
            <w:pPr>
              <w:jc w:val="center"/>
              <w:rPr>
                <w:b/>
                <w:bCs/>
                <w:color w:val="000000"/>
              </w:rPr>
            </w:pPr>
            <w:r>
              <w:t>2.26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4892EC9" w14:textId="74AE58D4" w:rsidR="0038180B" w:rsidRDefault="0038180B" w:rsidP="0038180B">
            <w:pPr>
              <w:jc w:val="center"/>
              <w:rPr>
                <w:b/>
                <w:bCs/>
                <w:color w:val="000000"/>
              </w:rPr>
            </w:pPr>
            <w:r>
              <w:t>1,66</w:t>
            </w:r>
            <w:r w:rsidR="000754FF">
              <w:t>5.62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D494F0" w14:textId="3834C638" w:rsidR="0038180B" w:rsidRDefault="0038180B" w:rsidP="0038180B">
            <w:pPr>
              <w:jc w:val="center"/>
              <w:rPr>
                <w:b/>
                <w:bCs/>
                <w:color w:val="000000"/>
              </w:rPr>
            </w:pPr>
            <w:r>
              <w:t>.2</w:t>
            </w:r>
            <w:r w:rsidR="000754FF">
              <w:t>0</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626C58" w14:textId="05115EE3" w:rsidR="0038180B" w:rsidRDefault="0038180B" w:rsidP="0038180B">
            <w:pPr>
              <w:jc w:val="center"/>
              <w:rPr>
                <w:b/>
                <w:bCs/>
                <w:color w:val="000000"/>
              </w:rPr>
            </w:pPr>
            <w:r>
              <w:t>333.</w:t>
            </w:r>
            <w:r w:rsidR="000754FF">
              <w:t>12</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E32570" w14:textId="5B982A34" w:rsidR="0038180B" w:rsidRDefault="008C12D7" w:rsidP="0038180B">
            <w:pPr>
              <w:jc w:val="center"/>
              <w:rPr>
                <w:b/>
                <w:bCs/>
                <w:color w:val="000000"/>
              </w:rPr>
            </w:pPr>
            <w:r>
              <w:t>$36.28</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201FBE" w14:textId="02F21653" w:rsidR="0038180B" w:rsidRDefault="008C12D7" w:rsidP="0038180B">
            <w:pPr>
              <w:jc w:val="center"/>
              <w:rPr>
                <w:color w:val="000000"/>
              </w:rPr>
            </w:pPr>
            <w:r>
              <w:t>$12,085.59</w:t>
            </w:r>
          </w:p>
        </w:tc>
      </w:tr>
    </w:tbl>
    <w:bookmarkEnd w:id="2"/>
    <w:p w14:paraId="3702B8CA" w14:textId="62608B42" w:rsidR="00C30AF5" w:rsidRDefault="00C66B91" w:rsidP="00C66B91">
      <w:pPr>
        <w:pStyle w:val="BodyTextIndent2"/>
        <w:keepNext/>
        <w:keepLines/>
        <w:tabs>
          <w:tab w:val="clear" w:pos="0"/>
          <w:tab w:val="left" w:pos="360"/>
        </w:tabs>
        <w:spacing w:line="240" w:lineRule="auto"/>
        <w:ind w:left="0"/>
        <w:rPr>
          <w:bCs/>
          <w:sz w:val="20"/>
        </w:rPr>
      </w:pPr>
      <w:r w:rsidRPr="00C66B91">
        <w:rPr>
          <w:bCs/>
          <w:sz w:val="20"/>
        </w:rPr>
        <w:t>Source: Bureau of Labor Statistic, Occupational Employment Statistic (May 2018)</w:t>
      </w:r>
      <w:r w:rsidR="008D39AF">
        <w:rPr>
          <w:bCs/>
          <w:sz w:val="20"/>
        </w:rPr>
        <w:t xml:space="preserve"> </w:t>
      </w:r>
      <w:hyperlink r:id="rId8" w:history="1">
        <w:r w:rsidR="00722826" w:rsidRPr="003030FA">
          <w:rPr>
            <w:rStyle w:val="Hyperlink"/>
            <w:bCs/>
            <w:sz w:val="20"/>
          </w:rPr>
          <w:t>https://www.bls.gov/oes/current/oes_stru.htm</w:t>
        </w:r>
      </w:hyperlink>
    </w:p>
    <w:p w14:paraId="0E1DE43F" w14:textId="77777777" w:rsidR="008D39AF" w:rsidRDefault="008D39AF" w:rsidP="00C30AF5">
      <w:pPr>
        <w:pStyle w:val="BodyTextIndent2"/>
        <w:keepNext/>
        <w:keepLines/>
        <w:tabs>
          <w:tab w:val="clear" w:pos="0"/>
          <w:tab w:val="left" w:pos="360"/>
        </w:tabs>
        <w:spacing w:line="240" w:lineRule="auto"/>
        <w:ind w:hanging="360"/>
        <w:rPr>
          <w:sz w:val="18"/>
          <w:szCs w:val="18"/>
        </w:rPr>
      </w:pPr>
    </w:p>
    <w:p w14:paraId="7E77FA37" w14:textId="77777777" w:rsidR="00C30AF5" w:rsidRDefault="00C30AF5" w:rsidP="00C30AF5">
      <w:pPr>
        <w:pStyle w:val="BodyTextIndent2"/>
        <w:tabs>
          <w:tab w:val="left" w:pos="360"/>
        </w:tabs>
        <w:spacing w:line="240" w:lineRule="auto"/>
        <w:ind w:left="0"/>
        <w:rPr>
          <w:b/>
        </w:rPr>
      </w:pPr>
      <w:r>
        <w:rPr>
          <w:b/>
        </w:rPr>
        <w:t>13.</w:t>
      </w:r>
      <w:r>
        <w:rPr>
          <w:b/>
        </w:rPr>
        <w:tab/>
        <w:t xml:space="preserve">Cost Burden of Information Collection: </w:t>
      </w:r>
    </w:p>
    <w:p w14:paraId="5BC71234" w14:textId="77777777" w:rsidR="00C30AF5" w:rsidRDefault="00C30AF5" w:rsidP="00C30AF5">
      <w:pPr>
        <w:pStyle w:val="BodyTextIndent2"/>
        <w:tabs>
          <w:tab w:val="left" w:pos="360"/>
        </w:tabs>
        <w:spacing w:line="240" w:lineRule="auto"/>
        <w:ind w:hanging="336"/>
        <w:rPr>
          <w:b/>
        </w:rPr>
      </w:pPr>
    </w:p>
    <w:p w14:paraId="7F124967" w14:textId="3990EE38" w:rsidR="00C30AF5" w:rsidRDefault="00C30AF5" w:rsidP="00C30AF5">
      <w:pPr>
        <w:pStyle w:val="BodyTextIndent2"/>
        <w:tabs>
          <w:tab w:val="left" w:pos="360"/>
        </w:tabs>
        <w:spacing w:line="240" w:lineRule="auto"/>
        <w:ind w:hanging="336"/>
      </w:pPr>
      <w:r>
        <w:rPr>
          <w:b/>
        </w:rPr>
        <w:tab/>
      </w:r>
      <w:r w:rsidRPr="0035477E">
        <w:t xml:space="preserve">There are no start-up or additional costs to the respondents other than those reported in Item 12 above in the Burden Cost Column.  </w:t>
      </w:r>
    </w:p>
    <w:p w14:paraId="7B96DF90" w14:textId="77777777" w:rsidR="00C30AF5" w:rsidRPr="00653F5B" w:rsidRDefault="00C30AF5" w:rsidP="00C30AF5">
      <w:pPr>
        <w:pStyle w:val="BodyTextIndent2"/>
        <w:tabs>
          <w:tab w:val="left" w:pos="360"/>
        </w:tabs>
        <w:spacing w:line="240" w:lineRule="auto"/>
        <w:ind w:hanging="336"/>
        <w:rPr>
          <w:b/>
        </w:rPr>
      </w:pPr>
    </w:p>
    <w:p w14:paraId="660B8DEC" w14:textId="77777777" w:rsidR="00C30AF5" w:rsidRDefault="00C30AF5" w:rsidP="00C30AF5">
      <w:pPr>
        <w:pStyle w:val="BodyTextIndent2"/>
        <w:tabs>
          <w:tab w:val="left" w:pos="360"/>
        </w:tabs>
        <w:spacing w:line="240" w:lineRule="auto"/>
        <w:ind w:hanging="336"/>
        <w:rPr>
          <w:b/>
        </w:rPr>
      </w:pPr>
      <w:r w:rsidRPr="00EC1319">
        <w:rPr>
          <w:b/>
        </w:rPr>
        <w:t>14.</w:t>
      </w:r>
      <w:r w:rsidRPr="00EC1319">
        <w:rPr>
          <w:b/>
        </w:rPr>
        <w:tab/>
        <w:t xml:space="preserve">Annualized Cost to Federal Government:  </w:t>
      </w:r>
    </w:p>
    <w:p w14:paraId="64508540" w14:textId="6D1D9480" w:rsidR="00C30AF5" w:rsidRDefault="00C30AF5" w:rsidP="00C30AF5">
      <w:pPr>
        <w:pStyle w:val="BodyTextIndent2"/>
        <w:tabs>
          <w:tab w:val="left" w:pos="360"/>
        </w:tabs>
        <w:spacing w:line="240" w:lineRule="auto"/>
        <w:ind w:hanging="336"/>
        <w:rPr>
          <w:b/>
        </w:rPr>
      </w:pPr>
    </w:p>
    <w:p w14:paraId="22D6D9AE" w14:textId="2769A056" w:rsidR="00C66B91" w:rsidRDefault="00C66B91" w:rsidP="00C30AF5">
      <w:pPr>
        <w:pStyle w:val="BodyTextIndent2"/>
        <w:tabs>
          <w:tab w:val="left" w:pos="360"/>
        </w:tabs>
        <w:spacing w:line="240" w:lineRule="auto"/>
        <w:ind w:hanging="336"/>
        <w:rPr>
          <w:b/>
        </w:rPr>
      </w:pPr>
    </w:p>
    <w:tbl>
      <w:tblPr>
        <w:tblW w:w="10035" w:type="dxa"/>
        <w:tblInd w:w="-190" w:type="dxa"/>
        <w:tblLayout w:type="fixed"/>
        <w:tblCellMar>
          <w:left w:w="0" w:type="dxa"/>
          <w:right w:w="0" w:type="dxa"/>
        </w:tblCellMar>
        <w:tblLook w:val="04A0" w:firstRow="1" w:lastRow="0" w:firstColumn="1" w:lastColumn="0" w:noHBand="0" w:noVBand="1"/>
      </w:tblPr>
      <w:tblGrid>
        <w:gridCol w:w="1800"/>
        <w:gridCol w:w="1350"/>
        <w:gridCol w:w="1215"/>
        <w:gridCol w:w="1260"/>
        <w:gridCol w:w="1170"/>
        <w:gridCol w:w="990"/>
        <w:gridCol w:w="1215"/>
        <w:gridCol w:w="1035"/>
      </w:tblGrid>
      <w:tr w:rsidR="00C66B91" w:rsidRPr="00ED3DD9" w14:paraId="5C4888B0" w14:textId="77777777" w:rsidTr="00B34A58">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FA6199" w14:textId="77777777" w:rsidR="00C66B91" w:rsidRPr="00ED3DD9" w:rsidRDefault="00C66B91" w:rsidP="00B34A58">
            <w:pPr>
              <w:jc w:val="center"/>
              <w:rPr>
                <w:rFonts w:eastAsia="Calibri"/>
                <w:b/>
                <w:color w:val="000000"/>
              </w:rPr>
            </w:pPr>
            <w:r w:rsidRPr="00EE3F31">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B7EF61D" w14:textId="77777777" w:rsidR="00C66B91" w:rsidRPr="00ED3DD9" w:rsidRDefault="00C66B91" w:rsidP="00B34A58">
            <w:pPr>
              <w:jc w:val="center"/>
              <w:rPr>
                <w:rFonts w:eastAsia="Calibri"/>
                <w:b/>
                <w:color w:val="000000"/>
              </w:rPr>
            </w:pPr>
            <w:r w:rsidRPr="00BB32DE">
              <w:t>Number of respondents</w:t>
            </w:r>
          </w:p>
        </w:tc>
        <w:tc>
          <w:tcPr>
            <w:tcW w:w="12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0B46D9B" w14:textId="77777777" w:rsidR="00C66B91" w:rsidRPr="000050A5" w:rsidRDefault="00C66B91" w:rsidP="00B34A58">
            <w:pPr>
              <w:jc w:val="center"/>
              <w:rPr>
                <w:b/>
                <w:color w:val="000000"/>
              </w:rPr>
            </w:pPr>
            <w:r w:rsidRPr="00EE3F31">
              <w:t>Frequency of response</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4DDC08E" w14:textId="77777777" w:rsidR="00C66B91" w:rsidRPr="00ED3DD9" w:rsidRDefault="00C66B91" w:rsidP="00B34A58">
            <w:pPr>
              <w:jc w:val="center"/>
              <w:rPr>
                <w:rFonts w:eastAsia="Calibri"/>
                <w:b/>
                <w:color w:val="000000"/>
              </w:rPr>
            </w:pPr>
            <w:r w:rsidRPr="00EE3F31">
              <w:t>Responses per annum</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A30DB21" w14:textId="77777777" w:rsidR="00C66B91" w:rsidRPr="00ED3DD9" w:rsidRDefault="00C66B91" w:rsidP="00B34A58">
            <w:pPr>
              <w:jc w:val="center"/>
              <w:rPr>
                <w:rFonts w:eastAsia="Calibri"/>
                <w:b/>
                <w:color w:val="000000"/>
              </w:rPr>
            </w:pPr>
            <w:r w:rsidRPr="00EE3F31">
              <w:t>Burden hour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536F23" w14:textId="77777777" w:rsidR="00C66B91" w:rsidRPr="00ED3DD9" w:rsidRDefault="00C66B91" w:rsidP="00B34A58">
            <w:pPr>
              <w:jc w:val="center"/>
              <w:rPr>
                <w:rFonts w:eastAsia="Calibri"/>
                <w:b/>
                <w:color w:val="000000"/>
              </w:rPr>
            </w:pPr>
            <w:r w:rsidRPr="00EE3F31">
              <w:t>Annual burden hours</w:t>
            </w:r>
          </w:p>
        </w:tc>
        <w:tc>
          <w:tcPr>
            <w:tcW w:w="12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EDB45A3" w14:textId="77777777" w:rsidR="00C66B91" w:rsidRPr="00ED3DD9" w:rsidRDefault="00C66B91" w:rsidP="00B34A58">
            <w:pPr>
              <w:jc w:val="center"/>
              <w:rPr>
                <w:rFonts w:eastAsia="Calibri"/>
                <w:b/>
                <w:color w:val="000000"/>
              </w:rPr>
            </w:pPr>
            <w:r w:rsidRPr="00EE3F31">
              <w:t>Hourly cost per response</w:t>
            </w:r>
          </w:p>
        </w:tc>
        <w:tc>
          <w:tcPr>
            <w:tcW w:w="103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D0B79B3" w14:textId="77777777" w:rsidR="00C66B91" w:rsidRPr="00ED3DD9" w:rsidRDefault="00C66B91" w:rsidP="00B34A58">
            <w:pPr>
              <w:jc w:val="center"/>
              <w:rPr>
                <w:rFonts w:eastAsia="Calibri"/>
                <w:b/>
                <w:color w:val="000000"/>
              </w:rPr>
            </w:pPr>
            <w:r w:rsidRPr="00EE3F31">
              <w:t>Annual Cost</w:t>
            </w:r>
          </w:p>
        </w:tc>
      </w:tr>
      <w:tr w:rsidR="00C66B91" w:rsidRPr="00ED3DD9" w14:paraId="1EFF55EA" w14:textId="77777777" w:rsidTr="00B34A58">
        <w:trPr>
          <w:trHeight w:val="782"/>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0BEC6" w14:textId="77777777" w:rsidR="00C66B91" w:rsidRPr="0038180B" w:rsidRDefault="00C66B91" w:rsidP="00B34A58">
            <w:r w:rsidRPr="00EE3F31">
              <w:t>Certification for OZ Preference For</w:t>
            </w:r>
            <w:r>
              <w:t>m</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8938EEA" w14:textId="77777777" w:rsidR="00C66B91" w:rsidRDefault="00C66B91" w:rsidP="00B34A58">
            <w:pPr>
              <w:jc w:val="center"/>
              <w:rPr>
                <w:color w:val="000000"/>
              </w:rPr>
            </w:pPr>
            <w:r>
              <w:t>737.00</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DE90CE" w14:textId="77777777" w:rsidR="00C66B91" w:rsidRDefault="00C66B91" w:rsidP="00B34A58">
            <w:pPr>
              <w:jc w:val="center"/>
              <w:rPr>
                <w:color w:val="000000"/>
              </w:rPr>
            </w:pPr>
            <w:r>
              <w:t>2.26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8661AF4" w14:textId="77777777" w:rsidR="00C66B91" w:rsidRDefault="00C66B91" w:rsidP="00B34A58">
            <w:pPr>
              <w:jc w:val="center"/>
              <w:rPr>
                <w:color w:val="000000"/>
              </w:rPr>
            </w:pPr>
            <w:r>
              <w:t>1,665.62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2506F8" w14:textId="30D09AD2" w:rsidR="00C66B91" w:rsidRDefault="00C66B91" w:rsidP="00B34A58">
            <w:pPr>
              <w:jc w:val="center"/>
              <w:rPr>
                <w:color w:val="000000"/>
              </w:rPr>
            </w:pPr>
            <w:r>
              <w:t>0.08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89032E" w14:textId="75D1AA83" w:rsidR="00C66B91" w:rsidRDefault="008D39AF" w:rsidP="00B34A58">
            <w:pPr>
              <w:jc w:val="center"/>
              <w:rPr>
                <w:color w:val="000000"/>
              </w:rPr>
            </w:pPr>
            <w:r>
              <w:t>1</w:t>
            </w:r>
            <w:r w:rsidR="00C66B91">
              <w:t>33.2</w:t>
            </w:r>
            <w:r>
              <w:t>4</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4BC032" w14:textId="19EDE957" w:rsidR="00C66B91" w:rsidRDefault="008D39AF" w:rsidP="00B34A58">
            <w:pPr>
              <w:jc w:val="center"/>
              <w:rPr>
                <w:color w:val="000000"/>
              </w:rPr>
            </w:pPr>
            <w:r>
              <w:rPr>
                <w:color w:val="000000"/>
              </w:rPr>
              <w:t>$</w:t>
            </w:r>
            <w:r w:rsidR="008050A9">
              <w:rPr>
                <w:color w:val="000000"/>
              </w:rPr>
              <w:t>39.96</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192723" w14:textId="5BA51E8B" w:rsidR="00C66B91" w:rsidRDefault="008C12D7" w:rsidP="00B34A58">
            <w:pPr>
              <w:jc w:val="center"/>
              <w:rPr>
                <w:color w:val="000000"/>
              </w:rPr>
            </w:pPr>
            <w:r>
              <w:rPr>
                <w:color w:val="000000"/>
              </w:rPr>
              <w:t>$5</w:t>
            </w:r>
            <w:r w:rsidR="00D733DD">
              <w:rPr>
                <w:color w:val="000000"/>
              </w:rPr>
              <w:t>,</w:t>
            </w:r>
            <w:r>
              <w:rPr>
                <w:color w:val="000000"/>
              </w:rPr>
              <w:t>324.27</w:t>
            </w:r>
          </w:p>
        </w:tc>
      </w:tr>
      <w:tr w:rsidR="00C66B91" w:rsidRPr="00ED3DD9" w14:paraId="61D3517C" w14:textId="77777777" w:rsidTr="00B34A58">
        <w:trPr>
          <w:trHeight w:val="60"/>
        </w:trPr>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FB093" w14:textId="77777777" w:rsidR="00C66B91" w:rsidRPr="00ED3DD9" w:rsidRDefault="00C66B91" w:rsidP="00B34A58">
            <w:pPr>
              <w:rPr>
                <w:b/>
                <w:bCs/>
                <w:color w:val="000000"/>
              </w:rPr>
            </w:pPr>
            <w:r w:rsidRPr="00ED3DD9">
              <w:rPr>
                <w:b/>
                <w:bCs/>
                <w:color w:val="000000"/>
              </w:rPr>
              <w:t>Total</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75C494" w14:textId="77777777" w:rsidR="00C66B91" w:rsidRDefault="00C66B91" w:rsidP="00B34A58">
            <w:pPr>
              <w:jc w:val="center"/>
              <w:rPr>
                <w:b/>
                <w:bCs/>
                <w:color w:val="000000"/>
              </w:rPr>
            </w:pPr>
            <w:r>
              <w:t>737.00</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C033F0D" w14:textId="77777777" w:rsidR="00C66B91" w:rsidRDefault="00C66B91" w:rsidP="00B34A58">
            <w:pPr>
              <w:jc w:val="center"/>
              <w:rPr>
                <w:b/>
                <w:bCs/>
                <w:color w:val="000000"/>
              </w:rPr>
            </w:pPr>
            <w:r>
              <w:t>2.26</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96B509" w14:textId="77777777" w:rsidR="00C66B91" w:rsidRDefault="00C66B91" w:rsidP="00B34A58">
            <w:pPr>
              <w:jc w:val="center"/>
              <w:rPr>
                <w:b/>
                <w:bCs/>
                <w:color w:val="000000"/>
              </w:rPr>
            </w:pPr>
            <w:r>
              <w:t>1,665.62</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7ABCF8B" w14:textId="2C3617FA" w:rsidR="00C66B91" w:rsidRDefault="00C66B91" w:rsidP="00B34A58">
            <w:pPr>
              <w:jc w:val="center"/>
              <w:rPr>
                <w:b/>
                <w:bCs/>
                <w:color w:val="000000"/>
              </w:rPr>
            </w:pPr>
            <w:r>
              <w:t>0.08</w:t>
            </w:r>
          </w:p>
        </w:tc>
        <w:tc>
          <w:tcPr>
            <w:tcW w:w="9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545E6F5" w14:textId="1305ABAB" w:rsidR="00C66B91" w:rsidRDefault="008D39AF" w:rsidP="00B34A58">
            <w:pPr>
              <w:jc w:val="center"/>
              <w:rPr>
                <w:b/>
                <w:bCs/>
                <w:color w:val="000000"/>
              </w:rPr>
            </w:pPr>
            <w:r>
              <w:t>1</w:t>
            </w:r>
            <w:r w:rsidR="00C66B91">
              <w:t>33.2</w:t>
            </w:r>
            <w:r>
              <w:t>4</w:t>
            </w:r>
          </w:p>
        </w:tc>
        <w:tc>
          <w:tcPr>
            <w:tcW w:w="12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5BA0838" w14:textId="758EC503" w:rsidR="00C66B91" w:rsidRPr="008050A9" w:rsidRDefault="008050A9" w:rsidP="00B34A58">
            <w:pPr>
              <w:jc w:val="center"/>
              <w:rPr>
                <w:color w:val="000000"/>
              </w:rPr>
            </w:pPr>
            <w:r w:rsidRPr="008050A9">
              <w:rPr>
                <w:color w:val="000000"/>
              </w:rPr>
              <w:t>$39.96</w:t>
            </w:r>
          </w:p>
        </w:tc>
        <w:tc>
          <w:tcPr>
            <w:tcW w:w="103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CD9FD32" w14:textId="6891B048" w:rsidR="00C66B91" w:rsidRDefault="008C12D7" w:rsidP="00B34A58">
            <w:pPr>
              <w:jc w:val="center"/>
              <w:rPr>
                <w:color w:val="000000"/>
              </w:rPr>
            </w:pPr>
            <w:r>
              <w:rPr>
                <w:color w:val="000000"/>
              </w:rPr>
              <w:t>$5</w:t>
            </w:r>
            <w:r w:rsidR="00D733DD">
              <w:rPr>
                <w:color w:val="000000"/>
              </w:rPr>
              <w:t>,</w:t>
            </w:r>
            <w:r>
              <w:rPr>
                <w:color w:val="000000"/>
              </w:rPr>
              <w:t>324.27</w:t>
            </w:r>
          </w:p>
        </w:tc>
      </w:tr>
    </w:tbl>
    <w:p w14:paraId="511DAD54" w14:textId="3957BC65" w:rsidR="008D39AF" w:rsidRPr="008D39AF" w:rsidRDefault="008D39AF" w:rsidP="008D39AF">
      <w:pPr>
        <w:tabs>
          <w:tab w:val="left" w:pos="360"/>
        </w:tabs>
        <w:ind w:left="360" w:hanging="360"/>
        <w:textAlignment w:val="auto"/>
      </w:pPr>
      <w:r w:rsidRPr="008D39AF">
        <w:t>Annual Cost Per Response is calculated at a GS-</w:t>
      </w:r>
      <w:r w:rsidR="008050A9">
        <w:t>12</w:t>
      </w:r>
      <w:r w:rsidRPr="008D39AF">
        <w:t xml:space="preserve"> Step </w:t>
      </w:r>
      <w:r>
        <w:t>*</w:t>
      </w:r>
      <w:r w:rsidRPr="008D39AF">
        <w:t xml:space="preserve"> with the approximate salary of government employee involved </w:t>
      </w:r>
    </w:p>
    <w:p w14:paraId="1A38B898" w14:textId="057F6CC2" w:rsidR="00C66B91" w:rsidRDefault="008D39AF" w:rsidP="008D39AF">
      <w:pPr>
        <w:pStyle w:val="BodyTextIndent2"/>
        <w:tabs>
          <w:tab w:val="left" w:pos="360"/>
        </w:tabs>
        <w:spacing w:line="240" w:lineRule="auto"/>
        <w:ind w:hanging="336"/>
        <w:rPr>
          <w:b/>
        </w:rPr>
      </w:pPr>
      <w:r w:rsidRPr="008D39AF">
        <w:rPr>
          <w:sz w:val="20"/>
        </w:rPr>
        <w:t>in the review and subsequent monitoring of the applicants</w:t>
      </w:r>
      <w:r w:rsidR="002D0B5D">
        <w:rPr>
          <w:sz w:val="20"/>
        </w:rPr>
        <w:t>.</w:t>
      </w:r>
    </w:p>
    <w:p w14:paraId="7B6A329B" w14:textId="77777777" w:rsidR="00C66B91" w:rsidRDefault="00C66B91" w:rsidP="00C30AF5">
      <w:pPr>
        <w:pStyle w:val="BodyTextIndent2"/>
        <w:tabs>
          <w:tab w:val="left" w:pos="360"/>
        </w:tabs>
        <w:spacing w:line="240" w:lineRule="auto"/>
        <w:ind w:hanging="336"/>
        <w:rPr>
          <w:b/>
        </w:rPr>
      </w:pPr>
    </w:p>
    <w:p w14:paraId="0014E562" w14:textId="77777777" w:rsidR="00C30AF5" w:rsidRDefault="00C30AF5" w:rsidP="00C30AF5">
      <w:pPr>
        <w:pStyle w:val="BodyTextIndent2"/>
        <w:tabs>
          <w:tab w:val="left" w:pos="360"/>
        </w:tabs>
        <w:spacing w:line="240" w:lineRule="auto"/>
        <w:ind w:hanging="336"/>
      </w:pPr>
      <w:r>
        <w:rPr>
          <w:b/>
        </w:rPr>
        <w:tab/>
      </w:r>
      <w:r w:rsidRPr="00EC1319">
        <w:t>The</w:t>
      </w:r>
      <w:r w:rsidRPr="00B275B8">
        <w:t xml:space="preserve"> </w:t>
      </w:r>
      <w:r>
        <w:t>maintenance of this form requires</w:t>
      </w:r>
      <w:r w:rsidRPr="00B275B8">
        <w:t xml:space="preserve"> approximately </w:t>
      </w:r>
      <w:r>
        <w:t>one-quarter</w:t>
      </w:r>
      <w:r w:rsidRPr="00B275B8">
        <w:t xml:space="preserve"> </w:t>
      </w:r>
      <w:r>
        <w:t xml:space="preserve">of </w:t>
      </w:r>
      <w:r w:rsidRPr="00B275B8">
        <w:t>full-time equivalent position</w:t>
      </w:r>
      <w:r>
        <w:t>, plus part-time engagement from other participating federal agencies.</w:t>
      </w:r>
      <w:r w:rsidRPr="00B275B8">
        <w:t xml:space="preserve">  Review of information collected using this instrument will require </w:t>
      </w:r>
      <w:r>
        <w:t>5 minutes of each federal agency who receives the form in the submitted grant and technical assistance application.</w:t>
      </w:r>
      <w:r w:rsidRPr="00B275B8">
        <w:t xml:space="preserve"> This level of effort is estimated to cost an average of $</w:t>
      </w:r>
      <w:r>
        <w:t>660</w:t>
      </w:r>
      <w:r w:rsidRPr="00B275B8">
        <w:t xml:space="preserve"> annually.</w:t>
      </w:r>
    </w:p>
    <w:p w14:paraId="3CB0A11E" w14:textId="77777777" w:rsidR="00C30AF5" w:rsidRPr="00B275B8" w:rsidRDefault="00C30AF5" w:rsidP="00C30AF5">
      <w:pPr>
        <w:pStyle w:val="BodyTextIndent2"/>
        <w:tabs>
          <w:tab w:val="left" w:pos="360"/>
        </w:tabs>
        <w:spacing w:line="240" w:lineRule="auto"/>
        <w:ind w:hanging="336"/>
      </w:pPr>
    </w:p>
    <w:p w14:paraId="5F21BE6F" w14:textId="77777777" w:rsidR="00C30AF5" w:rsidRDefault="00C30AF5" w:rsidP="00C30AF5">
      <w:pPr>
        <w:pStyle w:val="BodyTextIndent2"/>
        <w:tabs>
          <w:tab w:val="left" w:pos="360"/>
        </w:tabs>
        <w:spacing w:line="240" w:lineRule="auto"/>
        <w:ind w:hanging="336"/>
      </w:pPr>
      <w:r w:rsidRPr="00B275B8">
        <w:rPr>
          <w:b/>
        </w:rPr>
        <w:t>15.</w:t>
      </w:r>
      <w:r w:rsidRPr="00B275B8">
        <w:rPr>
          <w:b/>
        </w:rPr>
        <w:tab/>
        <w:t xml:space="preserve">Changes or Adjustments to OMB Form 83-I:   </w:t>
      </w:r>
      <w:r w:rsidRPr="00B275B8">
        <w:t xml:space="preserve"> </w:t>
      </w:r>
    </w:p>
    <w:p w14:paraId="2C939B31" w14:textId="77777777" w:rsidR="00C30AF5" w:rsidRDefault="00C30AF5" w:rsidP="00C30AF5">
      <w:pPr>
        <w:pStyle w:val="BodyTextIndent2"/>
        <w:tabs>
          <w:tab w:val="left" w:pos="360"/>
        </w:tabs>
        <w:spacing w:line="240" w:lineRule="auto"/>
        <w:ind w:hanging="336"/>
      </w:pPr>
    </w:p>
    <w:p w14:paraId="35B56BBC" w14:textId="77777777" w:rsidR="00C30AF5" w:rsidRDefault="00C30AF5" w:rsidP="00C30AF5">
      <w:pPr>
        <w:pStyle w:val="BodyTextIndent2"/>
        <w:tabs>
          <w:tab w:val="left" w:pos="360"/>
        </w:tabs>
        <w:spacing w:line="240" w:lineRule="auto"/>
        <w:ind w:hanging="336"/>
      </w:pPr>
      <w:r>
        <w:tab/>
      </w:r>
      <w:r w:rsidRPr="00B275B8">
        <w:t>N</w:t>
      </w:r>
      <w:r>
        <w:t>/A</w:t>
      </w:r>
    </w:p>
    <w:p w14:paraId="0BF2E956" w14:textId="77777777" w:rsidR="00C30AF5" w:rsidRPr="00B275B8" w:rsidRDefault="00C30AF5" w:rsidP="00C30AF5">
      <w:pPr>
        <w:pStyle w:val="BodyTextIndent2"/>
        <w:tabs>
          <w:tab w:val="left" w:pos="360"/>
        </w:tabs>
        <w:spacing w:line="240" w:lineRule="auto"/>
        <w:ind w:hanging="336"/>
      </w:pPr>
    </w:p>
    <w:p w14:paraId="00EE3A26" w14:textId="77777777" w:rsidR="00C30AF5" w:rsidRDefault="00C30AF5" w:rsidP="00C30AF5">
      <w:pPr>
        <w:pStyle w:val="BodyTextIndent2"/>
        <w:tabs>
          <w:tab w:val="left" w:pos="360"/>
        </w:tabs>
        <w:spacing w:line="240" w:lineRule="auto"/>
        <w:ind w:hanging="336"/>
        <w:rPr>
          <w:b/>
          <w:szCs w:val="24"/>
        </w:rPr>
      </w:pPr>
      <w:r w:rsidRPr="00B275B8">
        <w:rPr>
          <w:b/>
          <w:szCs w:val="24"/>
        </w:rPr>
        <w:t>16.</w:t>
      </w:r>
      <w:r>
        <w:rPr>
          <w:b/>
          <w:szCs w:val="24"/>
        </w:rPr>
        <w:t xml:space="preserve"> </w:t>
      </w:r>
      <w:r w:rsidRPr="00B275B8">
        <w:rPr>
          <w:b/>
          <w:szCs w:val="24"/>
        </w:rPr>
        <w:t xml:space="preserve">Publication of Information Collection Results:  </w:t>
      </w:r>
    </w:p>
    <w:p w14:paraId="4E39763B" w14:textId="77777777" w:rsidR="00C30AF5" w:rsidRDefault="00C30AF5" w:rsidP="00C30AF5">
      <w:pPr>
        <w:pStyle w:val="BodyTextIndent2"/>
        <w:tabs>
          <w:tab w:val="left" w:pos="360"/>
        </w:tabs>
        <w:spacing w:line="240" w:lineRule="auto"/>
        <w:ind w:hanging="336"/>
        <w:rPr>
          <w:b/>
          <w:szCs w:val="24"/>
        </w:rPr>
      </w:pPr>
    </w:p>
    <w:p w14:paraId="46603961" w14:textId="109A0390" w:rsidR="00C30AF5" w:rsidRPr="009E31EA" w:rsidRDefault="00C30AF5" w:rsidP="00626FD3">
      <w:pPr>
        <w:pStyle w:val="BodyTextIndent2"/>
        <w:tabs>
          <w:tab w:val="left" w:pos="360"/>
        </w:tabs>
        <w:spacing w:line="240" w:lineRule="auto"/>
        <w:ind w:hanging="336"/>
        <w:rPr>
          <w:bCs/>
          <w:i/>
          <w:szCs w:val="24"/>
        </w:rPr>
      </w:pPr>
      <w:r>
        <w:rPr>
          <w:b/>
          <w:szCs w:val="24"/>
        </w:rPr>
        <w:tab/>
      </w:r>
      <w:r w:rsidR="009E31EA">
        <w:rPr>
          <w:bCs/>
          <w:szCs w:val="24"/>
        </w:rPr>
        <w:t xml:space="preserve">HUD does not anticipate publishing the results of this information collection. </w:t>
      </w:r>
    </w:p>
    <w:p w14:paraId="74862A95" w14:textId="77777777" w:rsidR="00C30AF5" w:rsidRDefault="00C30AF5" w:rsidP="00C30AF5">
      <w:pPr>
        <w:pStyle w:val="BodyTextIndent2"/>
        <w:tabs>
          <w:tab w:val="left" w:pos="360"/>
        </w:tabs>
        <w:spacing w:line="240" w:lineRule="auto"/>
        <w:ind w:hanging="336"/>
        <w:rPr>
          <w:i/>
          <w:szCs w:val="24"/>
        </w:rPr>
      </w:pPr>
    </w:p>
    <w:p w14:paraId="5A1C88FE" w14:textId="77777777" w:rsidR="00C30AF5" w:rsidRDefault="00C30AF5" w:rsidP="00C30AF5">
      <w:pPr>
        <w:pStyle w:val="BodyTextIndent2"/>
        <w:tabs>
          <w:tab w:val="clear" w:pos="0"/>
          <w:tab w:val="left" w:pos="360"/>
        </w:tabs>
        <w:spacing w:line="240" w:lineRule="auto"/>
        <w:ind w:hanging="360"/>
        <w:rPr>
          <w:b/>
        </w:rPr>
      </w:pPr>
      <w:r>
        <w:rPr>
          <w:b/>
        </w:rPr>
        <w:t>17.</w:t>
      </w:r>
      <w:r>
        <w:rPr>
          <w:b/>
        </w:rPr>
        <w:tab/>
        <w:t xml:space="preserve">Expiration Date:  </w:t>
      </w:r>
    </w:p>
    <w:p w14:paraId="13C063A6" w14:textId="77777777" w:rsidR="00C30AF5" w:rsidRDefault="00C30AF5" w:rsidP="00C30AF5">
      <w:pPr>
        <w:pStyle w:val="BodyTextIndent2"/>
        <w:tabs>
          <w:tab w:val="clear" w:pos="0"/>
          <w:tab w:val="left" w:pos="360"/>
        </w:tabs>
        <w:spacing w:line="240" w:lineRule="auto"/>
        <w:ind w:hanging="360"/>
        <w:rPr>
          <w:b/>
        </w:rPr>
      </w:pPr>
    </w:p>
    <w:p w14:paraId="56BB95F2" w14:textId="77777777" w:rsidR="00C30AF5" w:rsidRDefault="00C30AF5" w:rsidP="00C30AF5">
      <w:pPr>
        <w:pStyle w:val="BodyTextIndent2"/>
        <w:tabs>
          <w:tab w:val="clear" w:pos="0"/>
          <w:tab w:val="left" w:pos="360"/>
        </w:tabs>
        <w:spacing w:line="240" w:lineRule="auto"/>
        <w:ind w:hanging="360"/>
      </w:pPr>
      <w:r>
        <w:rPr>
          <w:b/>
        </w:rPr>
        <w:tab/>
      </w:r>
      <w:r>
        <w:t>The OMB approval number and date will appear on the HUD-prescribed forms.</w:t>
      </w:r>
    </w:p>
    <w:p w14:paraId="7574390E" w14:textId="77777777" w:rsidR="00C30AF5" w:rsidRDefault="00C30AF5" w:rsidP="00C30AF5">
      <w:pPr>
        <w:pStyle w:val="BodyTextIndent2"/>
        <w:tabs>
          <w:tab w:val="clear" w:pos="0"/>
          <w:tab w:val="left" w:pos="360"/>
        </w:tabs>
        <w:spacing w:line="240" w:lineRule="auto"/>
        <w:ind w:hanging="360"/>
      </w:pPr>
    </w:p>
    <w:p w14:paraId="06BDCD9E" w14:textId="77777777" w:rsidR="00C30AF5" w:rsidRDefault="00C30AF5" w:rsidP="00C30AF5">
      <w:pPr>
        <w:pStyle w:val="BodyTextIndent2"/>
        <w:tabs>
          <w:tab w:val="clear" w:pos="0"/>
          <w:tab w:val="left" w:pos="360"/>
        </w:tabs>
        <w:spacing w:line="240" w:lineRule="auto"/>
        <w:ind w:hanging="360"/>
        <w:rPr>
          <w:b/>
        </w:rPr>
      </w:pPr>
      <w:r w:rsidRPr="00EC1319">
        <w:rPr>
          <w:b/>
        </w:rPr>
        <w:t>18.</w:t>
      </w:r>
      <w:r w:rsidRPr="00EC1319">
        <w:rPr>
          <w:b/>
        </w:rPr>
        <w:tab/>
        <w:t xml:space="preserve">Exceptions to Certification Statement:  </w:t>
      </w:r>
    </w:p>
    <w:p w14:paraId="3A85DFDE" w14:textId="77777777" w:rsidR="00C30AF5" w:rsidRDefault="00C30AF5" w:rsidP="00C30AF5">
      <w:pPr>
        <w:pStyle w:val="BodyTextIndent2"/>
        <w:tabs>
          <w:tab w:val="clear" w:pos="0"/>
          <w:tab w:val="left" w:pos="360"/>
        </w:tabs>
        <w:spacing w:line="240" w:lineRule="auto"/>
        <w:ind w:hanging="360"/>
        <w:rPr>
          <w:b/>
        </w:rPr>
      </w:pPr>
    </w:p>
    <w:p w14:paraId="3CEA2DB4" w14:textId="77777777" w:rsidR="00C30AF5" w:rsidRDefault="00C30AF5" w:rsidP="00C30AF5">
      <w:pPr>
        <w:pStyle w:val="BodyTextIndent2"/>
        <w:tabs>
          <w:tab w:val="clear" w:pos="0"/>
          <w:tab w:val="left" w:pos="360"/>
        </w:tabs>
        <w:spacing w:line="240" w:lineRule="auto"/>
        <w:ind w:hanging="360"/>
      </w:pPr>
      <w:r>
        <w:rPr>
          <w:b/>
        </w:rPr>
        <w:tab/>
      </w:r>
      <w:r w:rsidRPr="00EC1319">
        <w:t>There are no exceptions to the certification statement identified in item 19.</w:t>
      </w:r>
    </w:p>
    <w:p w14:paraId="29B32615" w14:textId="77777777" w:rsidR="00C30AF5" w:rsidRDefault="00C30AF5" w:rsidP="00C30AF5">
      <w:pPr>
        <w:overflowPunct/>
        <w:autoSpaceDE/>
        <w:autoSpaceDN/>
        <w:adjustRightInd/>
        <w:spacing w:after="200" w:line="276" w:lineRule="auto"/>
        <w:textAlignment w:val="auto"/>
        <w:rPr>
          <w:b/>
          <w:sz w:val="24"/>
        </w:rPr>
      </w:pPr>
    </w:p>
    <w:p w14:paraId="58C8BA23" w14:textId="77777777" w:rsidR="00C30AF5" w:rsidRDefault="00C30AF5" w:rsidP="00C30AF5"/>
    <w:p w14:paraId="1B7C7B05" w14:textId="77777777" w:rsidR="00171F43" w:rsidRDefault="00171F43" w:rsidP="00C30AF5"/>
    <w:sectPr w:rsidR="00171F43" w:rsidSect="000A5B86">
      <w:headerReference w:type="default" r:id="rId9"/>
      <w:footerReference w:type="default" r:id="rId10"/>
      <w:footerReference w:type="first" r:id="rId11"/>
      <w:pgSz w:w="12240" w:h="15840"/>
      <w:pgMar w:top="960" w:right="1440" w:bottom="960" w:left="96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36887" w14:textId="77777777" w:rsidR="00492F8B" w:rsidRDefault="00492F8B">
      <w:r>
        <w:separator/>
      </w:r>
    </w:p>
  </w:endnote>
  <w:endnote w:type="continuationSeparator" w:id="0">
    <w:p w14:paraId="4817383A" w14:textId="77777777" w:rsidR="00492F8B" w:rsidRDefault="0049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EF11D" w14:textId="77777777" w:rsidR="008C6355" w:rsidRDefault="00154E14">
    <w:pPr>
      <w:pStyle w:val="Footer"/>
      <w:tabs>
        <w:tab w:val="clear" w:pos="4320"/>
        <w:tab w:val="clear" w:pos="8640"/>
        <w:tab w:val="right" w:pos="10920"/>
      </w:tabs>
      <w:spacing w:line="120" w:lineRule="exact"/>
      <w:ind w:left="-120" w:right="-120"/>
      <w:rPr>
        <w:rFonts w:ascii="Helvetica" w:hAnsi="Helvetica"/>
        <w:b/>
        <w:sz w:val="18"/>
      </w:rPr>
    </w:pPr>
  </w:p>
  <w:p w14:paraId="6804CA16" w14:textId="77777777" w:rsidR="008C6355" w:rsidRDefault="00C30AF5">
    <w:pPr>
      <w:pStyle w:val="Foote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D59D" w14:textId="77777777" w:rsidR="00D007C8" w:rsidRDefault="00154E14" w:rsidP="00D007C8">
    <w:pPr>
      <w:pStyle w:val="Header"/>
    </w:pPr>
  </w:p>
  <w:p w14:paraId="2788C579" w14:textId="77777777" w:rsidR="00D007C8" w:rsidRDefault="00154E14">
    <w:pPr>
      <w:pStyle w:val="Footer"/>
    </w:pPr>
  </w:p>
  <w:p w14:paraId="450C79D7" w14:textId="77777777" w:rsidR="002872BC" w:rsidRDefault="00154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A4B88" w14:textId="77777777" w:rsidR="00492F8B" w:rsidRDefault="00492F8B">
      <w:r>
        <w:separator/>
      </w:r>
    </w:p>
  </w:footnote>
  <w:footnote w:type="continuationSeparator" w:id="0">
    <w:p w14:paraId="3B42DAEA" w14:textId="77777777" w:rsidR="00492F8B" w:rsidRDefault="00492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E2AA2" w14:textId="77777777" w:rsidR="008C6355" w:rsidRDefault="00C30AF5">
    <w:pPr>
      <w:suppressAutoHyphens/>
    </w:pPr>
    <w:r>
      <w:rPr>
        <w:noProof/>
      </w:rPr>
      <mc:AlternateContent>
        <mc:Choice Requires="wps">
          <w:drawing>
            <wp:anchor distT="0" distB="0" distL="114300" distR="114300" simplePos="0" relativeHeight="251659264" behindDoc="0" locked="0" layoutInCell="0" allowOverlap="1" wp14:anchorId="5D3F0EB5" wp14:editId="57241849">
              <wp:simplePos x="0" y="0"/>
              <wp:positionH relativeFrom="page">
                <wp:posOffset>548640</wp:posOffset>
              </wp:positionH>
              <wp:positionV relativeFrom="paragraph">
                <wp:posOffset>0</wp:posOffset>
              </wp:positionV>
              <wp:extent cx="653796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9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99A7A2" w14:textId="77777777" w:rsidR="008C6355" w:rsidRDefault="00C30AF5">
                          <w:pPr>
                            <w:tabs>
                              <w:tab w:val="center" w:pos="5148"/>
                              <w:tab w:val="right" w:pos="10296"/>
                            </w:tabs>
                          </w:pPr>
                          <w:r>
                            <w:tab/>
                          </w:r>
                          <w:r>
                            <w:tab/>
                          </w:r>
                          <w:r>
                            <w:fldChar w:fldCharType="begin"/>
                          </w:r>
                          <w:r>
                            <w:instrText>page \* arabic</w:instrText>
                          </w:r>
                          <w:r>
                            <w:fldChar w:fldCharType="separate"/>
                          </w:r>
                          <w:r w:rsidR="00154E1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43.2pt;margin-top:0;width:514.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" o:allowincell="f" filled="f" stroked="f" strokeweight="0">
              <v:textbox inset="0,0,0,0">
                <w:txbxContent>
                  <w:p w14:paraId="2799A7A2" w14:textId="77777777" w:rsidR="008C6355" w:rsidRDefault="00C30AF5">
                    <w:pPr>
                      <w:tabs>
                        <w:tab w:val="center" w:pos="5148"/>
                        <w:tab w:val="right" w:pos="10296"/>
                      </w:tabs>
                    </w:pPr>
                    <w:r>
                      <w:tab/>
                    </w:r>
                    <w:r>
                      <w:tab/>
                    </w:r>
                    <w:r>
                      <w:fldChar w:fldCharType="begin"/>
                    </w:r>
                    <w:r>
                      <w:instrText>page \* arabic</w:instrText>
                    </w:r>
                    <w:r>
                      <w:fldChar w:fldCharType="separate"/>
                    </w:r>
                    <w:r w:rsidR="00154E14">
                      <w:rPr>
                        <w:noProof/>
                      </w:rPr>
                      <w:t>2</w:t>
                    </w:r>
                    <w:r>
                      <w:rPr>
                        <w:noProof/>
                      </w:rPr>
                      <w:fldChar w:fldCharType="end"/>
                    </w:r>
                  </w:p>
                </w:txbxContent>
              </v:textbox>
              <w10:wrap anchorx="page"/>
            </v:rect>
          </w:pict>
        </mc:Fallback>
      </mc:AlternateContent>
    </w:r>
  </w:p>
  <w:p w14:paraId="63D64877" w14:textId="77777777" w:rsidR="008C6355" w:rsidRDefault="00154E14">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18A059EC"/>
    <w:multiLevelType w:val="hybridMultilevel"/>
    <w:tmpl w:val="A20E8F30"/>
    <w:lvl w:ilvl="0" w:tplc="BF14158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C3B0DF8"/>
    <w:multiLevelType w:val="hybridMultilevel"/>
    <w:tmpl w:val="11484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020442"/>
    <w:multiLevelType w:val="hybridMultilevel"/>
    <w:tmpl w:val="F970C1B0"/>
    <w:lvl w:ilvl="0" w:tplc="B992929C">
      <w:numFmt w:val="bullet"/>
      <w:lvlText w:val="-"/>
      <w:lvlJc w:val="left"/>
      <w:pPr>
        <w:ind w:left="1104" w:hanging="360"/>
      </w:pPr>
      <w:rPr>
        <w:rFonts w:ascii="Times New Roman" w:eastAsia="Times New Roman" w:hAnsi="Times New Roman" w:cs="Times New Roman"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754FF"/>
    <w:rsid w:val="000F1716"/>
    <w:rsid w:val="00121BC4"/>
    <w:rsid w:val="00154E14"/>
    <w:rsid w:val="00171F43"/>
    <w:rsid w:val="001A3C37"/>
    <w:rsid w:val="001C1C64"/>
    <w:rsid w:val="00252F47"/>
    <w:rsid w:val="0025783F"/>
    <w:rsid w:val="00263333"/>
    <w:rsid w:val="002A677E"/>
    <w:rsid w:val="002D0B5D"/>
    <w:rsid w:val="002D1DAA"/>
    <w:rsid w:val="0038180B"/>
    <w:rsid w:val="003B6251"/>
    <w:rsid w:val="004458E5"/>
    <w:rsid w:val="00492F8B"/>
    <w:rsid w:val="00626FD3"/>
    <w:rsid w:val="006E0D7A"/>
    <w:rsid w:val="00722826"/>
    <w:rsid w:val="0075418A"/>
    <w:rsid w:val="008050A9"/>
    <w:rsid w:val="008C12D7"/>
    <w:rsid w:val="008D39AF"/>
    <w:rsid w:val="009E31EA"/>
    <w:rsid w:val="00A515C2"/>
    <w:rsid w:val="00B415B7"/>
    <w:rsid w:val="00C30AF5"/>
    <w:rsid w:val="00C66B91"/>
    <w:rsid w:val="00D04ABA"/>
    <w:rsid w:val="00D733DD"/>
    <w:rsid w:val="00E105CA"/>
    <w:rsid w:val="00E638C9"/>
    <w:rsid w:val="00F65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F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8C9"/>
    <w:pPr>
      <w:ind w:left="720"/>
      <w:contextualSpacing/>
    </w:pPr>
  </w:style>
  <w:style w:type="paragraph" w:styleId="Footer">
    <w:name w:val="footer"/>
    <w:basedOn w:val="Normal"/>
    <w:link w:val="FooterChar"/>
    <w:uiPriority w:val="99"/>
    <w:rsid w:val="00C30AF5"/>
    <w:pPr>
      <w:tabs>
        <w:tab w:val="center" w:pos="4320"/>
        <w:tab w:val="right" w:pos="8640"/>
      </w:tabs>
    </w:pPr>
  </w:style>
  <w:style w:type="character" w:customStyle="1" w:styleId="FooterChar">
    <w:name w:val="Footer Char"/>
    <w:basedOn w:val="DefaultParagraphFont"/>
    <w:link w:val="Footer"/>
    <w:uiPriority w:val="99"/>
    <w:rsid w:val="00C30AF5"/>
    <w:rPr>
      <w:rFonts w:ascii="Times New Roman" w:eastAsia="Times New Roman" w:hAnsi="Times New Roman" w:cs="Times New Roman"/>
      <w:sz w:val="20"/>
      <w:szCs w:val="20"/>
    </w:rPr>
  </w:style>
  <w:style w:type="paragraph" w:styleId="Title">
    <w:name w:val="Title"/>
    <w:basedOn w:val="Normal"/>
    <w:link w:val="TitleChar"/>
    <w:qFormat/>
    <w:rsid w:val="00C30AF5"/>
    <w:pPr>
      <w:jc w:val="center"/>
    </w:pPr>
    <w:rPr>
      <w:rFonts w:ascii="Helvetica" w:hAnsi="Helvetica"/>
      <w:b/>
      <w:sz w:val="28"/>
    </w:rPr>
  </w:style>
  <w:style w:type="character" w:customStyle="1" w:styleId="TitleChar">
    <w:name w:val="Title Char"/>
    <w:basedOn w:val="DefaultParagraphFont"/>
    <w:link w:val="Title"/>
    <w:rsid w:val="00C30AF5"/>
    <w:rPr>
      <w:rFonts w:ascii="Helvetica" w:eastAsia="Times New Roman" w:hAnsi="Helvetica" w:cs="Times New Roman"/>
      <w:b/>
      <w:sz w:val="28"/>
      <w:szCs w:val="20"/>
    </w:rPr>
  </w:style>
  <w:style w:type="paragraph" w:styleId="BodyTextIndent2">
    <w:name w:val="Body Text Indent 2"/>
    <w:basedOn w:val="Normal"/>
    <w:link w:val="BodyTextIndent2Char"/>
    <w:rsid w:val="00C30AF5"/>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30AF5"/>
    <w:rPr>
      <w:rFonts w:ascii="Times New Roman" w:eastAsia="Times New Roman" w:hAnsi="Times New Roman" w:cs="Times New Roman"/>
      <w:sz w:val="24"/>
      <w:szCs w:val="20"/>
    </w:rPr>
  </w:style>
  <w:style w:type="character" w:styleId="Hyperlink">
    <w:name w:val="Hyperlink"/>
    <w:basedOn w:val="DefaultParagraphFont"/>
    <w:rsid w:val="00C30AF5"/>
    <w:rPr>
      <w:color w:val="0563C1" w:themeColor="hyperlink"/>
      <w:u w:val="single"/>
    </w:rPr>
  </w:style>
  <w:style w:type="paragraph" w:styleId="Header">
    <w:name w:val="header"/>
    <w:basedOn w:val="Normal"/>
    <w:link w:val="HeaderChar"/>
    <w:uiPriority w:val="99"/>
    <w:unhideWhenUsed/>
    <w:rsid w:val="00C30AF5"/>
    <w:pPr>
      <w:tabs>
        <w:tab w:val="center" w:pos="4680"/>
        <w:tab w:val="right" w:pos="9360"/>
      </w:tabs>
    </w:pPr>
  </w:style>
  <w:style w:type="character" w:customStyle="1" w:styleId="HeaderChar">
    <w:name w:val="Header Char"/>
    <w:basedOn w:val="DefaultParagraphFont"/>
    <w:link w:val="Header"/>
    <w:uiPriority w:val="99"/>
    <w:rsid w:val="00C30AF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26FD3"/>
    <w:rPr>
      <w:color w:val="954F72" w:themeColor="followedHyperlink"/>
      <w:u w:val="single"/>
    </w:rPr>
  </w:style>
  <w:style w:type="character" w:styleId="CommentReference">
    <w:name w:val="annotation reference"/>
    <w:basedOn w:val="DefaultParagraphFont"/>
    <w:uiPriority w:val="99"/>
    <w:semiHidden/>
    <w:unhideWhenUsed/>
    <w:rsid w:val="006E0D7A"/>
    <w:rPr>
      <w:sz w:val="16"/>
      <w:szCs w:val="16"/>
    </w:rPr>
  </w:style>
  <w:style w:type="paragraph" w:styleId="CommentText">
    <w:name w:val="annotation text"/>
    <w:basedOn w:val="Normal"/>
    <w:link w:val="CommentTextChar"/>
    <w:uiPriority w:val="99"/>
    <w:semiHidden/>
    <w:unhideWhenUsed/>
    <w:rsid w:val="006E0D7A"/>
  </w:style>
  <w:style w:type="character" w:customStyle="1" w:styleId="CommentTextChar">
    <w:name w:val="Comment Text Char"/>
    <w:basedOn w:val="DefaultParagraphFont"/>
    <w:link w:val="CommentText"/>
    <w:uiPriority w:val="99"/>
    <w:semiHidden/>
    <w:rsid w:val="006E0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D7A"/>
    <w:rPr>
      <w:b/>
      <w:bCs/>
    </w:rPr>
  </w:style>
  <w:style w:type="character" w:customStyle="1" w:styleId="CommentSubjectChar">
    <w:name w:val="Comment Subject Char"/>
    <w:basedOn w:val="CommentTextChar"/>
    <w:link w:val="CommentSubject"/>
    <w:uiPriority w:val="99"/>
    <w:semiHidden/>
    <w:rsid w:val="006E0D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7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72282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AF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8C9"/>
    <w:pPr>
      <w:ind w:left="720"/>
      <w:contextualSpacing/>
    </w:pPr>
  </w:style>
  <w:style w:type="paragraph" w:styleId="Footer">
    <w:name w:val="footer"/>
    <w:basedOn w:val="Normal"/>
    <w:link w:val="FooterChar"/>
    <w:uiPriority w:val="99"/>
    <w:rsid w:val="00C30AF5"/>
    <w:pPr>
      <w:tabs>
        <w:tab w:val="center" w:pos="4320"/>
        <w:tab w:val="right" w:pos="8640"/>
      </w:tabs>
    </w:pPr>
  </w:style>
  <w:style w:type="character" w:customStyle="1" w:styleId="FooterChar">
    <w:name w:val="Footer Char"/>
    <w:basedOn w:val="DefaultParagraphFont"/>
    <w:link w:val="Footer"/>
    <w:uiPriority w:val="99"/>
    <w:rsid w:val="00C30AF5"/>
    <w:rPr>
      <w:rFonts w:ascii="Times New Roman" w:eastAsia="Times New Roman" w:hAnsi="Times New Roman" w:cs="Times New Roman"/>
      <w:sz w:val="20"/>
      <w:szCs w:val="20"/>
    </w:rPr>
  </w:style>
  <w:style w:type="paragraph" w:styleId="Title">
    <w:name w:val="Title"/>
    <w:basedOn w:val="Normal"/>
    <w:link w:val="TitleChar"/>
    <w:qFormat/>
    <w:rsid w:val="00C30AF5"/>
    <w:pPr>
      <w:jc w:val="center"/>
    </w:pPr>
    <w:rPr>
      <w:rFonts w:ascii="Helvetica" w:hAnsi="Helvetica"/>
      <w:b/>
      <w:sz w:val="28"/>
    </w:rPr>
  </w:style>
  <w:style w:type="character" w:customStyle="1" w:styleId="TitleChar">
    <w:name w:val="Title Char"/>
    <w:basedOn w:val="DefaultParagraphFont"/>
    <w:link w:val="Title"/>
    <w:rsid w:val="00C30AF5"/>
    <w:rPr>
      <w:rFonts w:ascii="Helvetica" w:eastAsia="Times New Roman" w:hAnsi="Helvetica" w:cs="Times New Roman"/>
      <w:b/>
      <w:sz w:val="28"/>
      <w:szCs w:val="20"/>
    </w:rPr>
  </w:style>
  <w:style w:type="paragraph" w:styleId="BodyTextIndent2">
    <w:name w:val="Body Text Indent 2"/>
    <w:basedOn w:val="Normal"/>
    <w:link w:val="BodyTextIndent2Char"/>
    <w:rsid w:val="00C30AF5"/>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rsid w:val="00C30AF5"/>
    <w:rPr>
      <w:rFonts w:ascii="Times New Roman" w:eastAsia="Times New Roman" w:hAnsi="Times New Roman" w:cs="Times New Roman"/>
      <w:sz w:val="24"/>
      <w:szCs w:val="20"/>
    </w:rPr>
  </w:style>
  <w:style w:type="character" w:styleId="Hyperlink">
    <w:name w:val="Hyperlink"/>
    <w:basedOn w:val="DefaultParagraphFont"/>
    <w:rsid w:val="00C30AF5"/>
    <w:rPr>
      <w:color w:val="0563C1" w:themeColor="hyperlink"/>
      <w:u w:val="single"/>
    </w:rPr>
  </w:style>
  <w:style w:type="paragraph" w:styleId="Header">
    <w:name w:val="header"/>
    <w:basedOn w:val="Normal"/>
    <w:link w:val="HeaderChar"/>
    <w:uiPriority w:val="99"/>
    <w:unhideWhenUsed/>
    <w:rsid w:val="00C30AF5"/>
    <w:pPr>
      <w:tabs>
        <w:tab w:val="center" w:pos="4680"/>
        <w:tab w:val="right" w:pos="9360"/>
      </w:tabs>
    </w:pPr>
  </w:style>
  <w:style w:type="character" w:customStyle="1" w:styleId="HeaderChar">
    <w:name w:val="Header Char"/>
    <w:basedOn w:val="DefaultParagraphFont"/>
    <w:link w:val="Header"/>
    <w:uiPriority w:val="99"/>
    <w:rsid w:val="00C30AF5"/>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626FD3"/>
    <w:rPr>
      <w:color w:val="954F72" w:themeColor="followedHyperlink"/>
      <w:u w:val="single"/>
    </w:rPr>
  </w:style>
  <w:style w:type="character" w:styleId="CommentReference">
    <w:name w:val="annotation reference"/>
    <w:basedOn w:val="DefaultParagraphFont"/>
    <w:uiPriority w:val="99"/>
    <w:semiHidden/>
    <w:unhideWhenUsed/>
    <w:rsid w:val="006E0D7A"/>
    <w:rPr>
      <w:sz w:val="16"/>
      <w:szCs w:val="16"/>
    </w:rPr>
  </w:style>
  <w:style w:type="paragraph" w:styleId="CommentText">
    <w:name w:val="annotation text"/>
    <w:basedOn w:val="Normal"/>
    <w:link w:val="CommentTextChar"/>
    <w:uiPriority w:val="99"/>
    <w:semiHidden/>
    <w:unhideWhenUsed/>
    <w:rsid w:val="006E0D7A"/>
  </w:style>
  <w:style w:type="character" w:customStyle="1" w:styleId="CommentTextChar">
    <w:name w:val="Comment Text Char"/>
    <w:basedOn w:val="DefaultParagraphFont"/>
    <w:link w:val="CommentText"/>
    <w:uiPriority w:val="99"/>
    <w:semiHidden/>
    <w:rsid w:val="006E0D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D7A"/>
    <w:rPr>
      <w:b/>
      <w:bCs/>
    </w:rPr>
  </w:style>
  <w:style w:type="character" w:customStyle="1" w:styleId="CommentSubjectChar">
    <w:name w:val="Comment Subject Char"/>
    <w:basedOn w:val="CommentTextChar"/>
    <w:link w:val="CommentSubject"/>
    <w:uiPriority w:val="99"/>
    <w:semiHidden/>
    <w:rsid w:val="006E0D7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E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7A"/>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722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3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stru.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Stowe, Alexander D</dc:creator>
  <cp:keywords/>
  <dc:description/>
  <cp:lastModifiedBy>SYSTEM</cp:lastModifiedBy>
  <cp:revision>2</cp:revision>
  <dcterms:created xsi:type="dcterms:W3CDTF">2020-01-13T16:41:00Z</dcterms:created>
  <dcterms:modified xsi:type="dcterms:W3CDTF">2020-01-13T16:41:00Z</dcterms:modified>
</cp:coreProperties>
</file>