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68" w:rsidRPr="004C0597" w:rsidRDefault="00290868" w:rsidP="00290868">
      <w:pPr>
        <w:widowControl w:val="0"/>
        <w:tabs>
          <w:tab w:val="center" w:pos="4680"/>
        </w:tabs>
        <w:jc w:val="center"/>
        <w:rPr>
          <w:b/>
          <w:szCs w:val="24"/>
        </w:rPr>
      </w:pPr>
      <w:bookmarkStart w:id="0" w:name="_GoBack"/>
      <w:bookmarkEnd w:id="0"/>
      <w:r w:rsidRPr="004C0597">
        <w:rPr>
          <w:b/>
          <w:szCs w:val="24"/>
        </w:rPr>
        <w:t>FEDERAL RAILROAD ADMINISTRATION</w:t>
      </w:r>
    </w:p>
    <w:p w:rsidR="00290868" w:rsidRPr="004C0597" w:rsidRDefault="00290868" w:rsidP="00290868">
      <w:pPr>
        <w:widowControl w:val="0"/>
        <w:tabs>
          <w:tab w:val="center" w:pos="4680"/>
        </w:tabs>
        <w:jc w:val="center"/>
        <w:rPr>
          <w:b/>
          <w:szCs w:val="24"/>
        </w:rPr>
      </w:pPr>
      <w:r>
        <w:rPr>
          <w:b/>
          <w:szCs w:val="24"/>
        </w:rPr>
        <w:t>Bridge Worker Safety Rules</w:t>
      </w:r>
    </w:p>
    <w:p w:rsidR="00290868" w:rsidRPr="004C0597" w:rsidRDefault="00290868" w:rsidP="00290868">
      <w:pPr>
        <w:widowControl w:val="0"/>
        <w:tabs>
          <w:tab w:val="center" w:pos="4680"/>
        </w:tabs>
        <w:jc w:val="center"/>
        <w:rPr>
          <w:b/>
          <w:szCs w:val="24"/>
        </w:rPr>
      </w:pPr>
      <w:r w:rsidRPr="004C0597">
        <w:rPr>
          <w:b/>
          <w:szCs w:val="24"/>
        </w:rPr>
        <w:t>(Title 49 Code</w:t>
      </w:r>
      <w:r>
        <w:rPr>
          <w:b/>
          <w:szCs w:val="24"/>
        </w:rPr>
        <w:t xml:space="preserve"> of Federal Regulations Part 214</w:t>
      </w:r>
      <w:r w:rsidRPr="004C0597">
        <w:rPr>
          <w:b/>
          <w:szCs w:val="24"/>
        </w:rPr>
        <w:t>)</w:t>
      </w:r>
    </w:p>
    <w:p w:rsidR="00290868" w:rsidRPr="004C0597" w:rsidRDefault="00290868" w:rsidP="00290868">
      <w:pPr>
        <w:widowControl w:val="0"/>
        <w:tabs>
          <w:tab w:val="center" w:pos="4680"/>
        </w:tabs>
        <w:jc w:val="center"/>
        <w:rPr>
          <w:b/>
          <w:szCs w:val="24"/>
        </w:rPr>
      </w:pPr>
      <w:r w:rsidRPr="004C0597">
        <w:rPr>
          <w:b/>
          <w:szCs w:val="24"/>
        </w:rPr>
        <w:t>SUPPORTING JUSTIFICATION</w:t>
      </w:r>
      <w:r>
        <w:rPr>
          <w:b/>
          <w:szCs w:val="24"/>
        </w:rPr>
        <w:t>—Part A</w:t>
      </w:r>
      <w:r w:rsidRPr="004C0597">
        <w:rPr>
          <w:b/>
          <w:szCs w:val="24"/>
        </w:rPr>
        <w:t xml:space="preserve"> </w:t>
      </w:r>
    </w:p>
    <w:p w:rsidR="00290868" w:rsidRPr="004C0597" w:rsidRDefault="00290868" w:rsidP="00290868">
      <w:pPr>
        <w:widowControl w:val="0"/>
        <w:tabs>
          <w:tab w:val="center" w:pos="4680"/>
        </w:tabs>
        <w:jc w:val="center"/>
        <w:rPr>
          <w:b/>
          <w:szCs w:val="24"/>
        </w:rPr>
      </w:pPr>
      <w:r w:rsidRPr="004C0597">
        <w:rPr>
          <w:b/>
          <w:szCs w:val="24"/>
        </w:rPr>
        <w:t>OMB Control No. 2130-05</w:t>
      </w:r>
      <w:r>
        <w:rPr>
          <w:b/>
          <w:szCs w:val="24"/>
        </w:rPr>
        <w:t>35</w:t>
      </w:r>
    </w:p>
    <w:p w:rsidR="00290868" w:rsidRPr="004C0597" w:rsidRDefault="00290868" w:rsidP="00290868">
      <w:pPr>
        <w:widowControl w:val="0"/>
        <w:tabs>
          <w:tab w:val="center" w:pos="4680"/>
        </w:tabs>
        <w:rPr>
          <w:b/>
          <w:szCs w:val="24"/>
        </w:rPr>
      </w:pPr>
    </w:p>
    <w:p w:rsidR="00290868" w:rsidRPr="004C0597" w:rsidRDefault="00290868" w:rsidP="004645B6">
      <w:pPr>
        <w:widowControl w:val="0"/>
        <w:ind w:left="720"/>
        <w:rPr>
          <w:szCs w:val="24"/>
          <w:u w:val="single"/>
        </w:rPr>
      </w:pPr>
      <w:r w:rsidRPr="004C0597">
        <w:rPr>
          <w:szCs w:val="24"/>
          <w:u w:val="single"/>
        </w:rPr>
        <w:t>Summary of Submission</w:t>
      </w:r>
    </w:p>
    <w:p w:rsidR="00290868" w:rsidRPr="004C0597" w:rsidRDefault="00290868" w:rsidP="004645B6">
      <w:pPr>
        <w:widowControl w:val="0"/>
        <w:ind w:left="720"/>
        <w:rPr>
          <w:szCs w:val="24"/>
          <w:u w:val="single"/>
        </w:rPr>
      </w:pPr>
    </w:p>
    <w:p w:rsidR="00290868" w:rsidRPr="004C0597" w:rsidRDefault="00290868" w:rsidP="004645B6">
      <w:pPr>
        <w:widowControl w:val="0"/>
        <w:numPr>
          <w:ilvl w:val="1"/>
          <w:numId w:val="1"/>
        </w:numPr>
        <w:rPr>
          <w:szCs w:val="24"/>
        </w:rPr>
      </w:pPr>
      <w:r w:rsidRPr="004C0597">
        <w:rPr>
          <w:szCs w:val="24"/>
        </w:rPr>
        <w:t xml:space="preserve">This submission is a request for a three-year </w:t>
      </w:r>
      <w:r w:rsidRPr="004C0597">
        <w:rPr>
          <w:szCs w:val="24"/>
          <w:u w:val="single"/>
        </w:rPr>
        <w:t>extension with a change</w:t>
      </w:r>
      <w:r w:rsidRPr="004C0597">
        <w:rPr>
          <w:szCs w:val="24"/>
        </w:rPr>
        <w:t xml:space="preserve"> of the previous approval granted by the Office of Management and Budget (OMB) on </w:t>
      </w:r>
      <w:r w:rsidRPr="004C0597">
        <w:rPr>
          <w:b/>
          <w:szCs w:val="24"/>
        </w:rPr>
        <w:t>January 17, 2017</w:t>
      </w:r>
      <w:r w:rsidRPr="008F1A40">
        <w:rPr>
          <w:szCs w:val="24"/>
        </w:rPr>
        <w:t>,</w:t>
      </w:r>
      <w:r w:rsidRPr="004C0597">
        <w:rPr>
          <w:szCs w:val="24"/>
        </w:rPr>
        <w:t xml:space="preserve"> which now expires on </w:t>
      </w:r>
      <w:r w:rsidRPr="004C0597">
        <w:rPr>
          <w:b/>
          <w:szCs w:val="24"/>
        </w:rPr>
        <w:t>January 31, 2020</w:t>
      </w:r>
      <w:r w:rsidRPr="004C0597">
        <w:rPr>
          <w:szCs w:val="24"/>
        </w:rPr>
        <w:t xml:space="preserve">. </w:t>
      </w:r>
    </w:p>
    <w:p w:rsidR="00290868" w:rsidRPr="004C0597" w:rsidRDefault="00290868" w:rsidP="004645B6">
      <w:pPr>
        <w:widowControl w:val="0"/>
        <w:ind w:left="720"/>
        <w:rPr>
          <w:szCs w:val="24"/>
        </w:rPr>
      </w:pPr>
    </w:p>
    <w:p w:rsidR="00290868" w:rsidRPr="004C0597" w:rsidRDefault="00290868" w:rsidP="004645B6">
      <w:pPr>
        <w:widowControl w:val="0"/>
        <w:numPr>
          <w:ilvl w:val="1"/>
          <w:numId w:val="1"/>
        </w:numPr>
        <w:outlineLvl w:val="0"/>
        <w:rPr>
          <w:szCs w:val="24"/>
        </w:rPr>
      </w:pPr>
      <w:r w:rsidRPr="004C0597">
        <w:rPr>
          <w:szCs w:val="24"/>
        </w:rPr>
        <w:t xml:space="preserve">The Federal Railroad Administration (FRA) published the required 60-day Notice in the </w:t>
      </w:r>
      <w:r w:rsidRPr="004C0597">
        <w:rPr>
          <w:i/>
          <w:szCs w:val="24"/>
        </w:rPr>
        <w:t>Federal Register</w:t>
      </w:r>
      <w:r w:rsidRPr="004C0597">
        <w:rPr>
          <w:szCs w:val="24"/>
        </w:rPr>
        <w:t xml:space="preserve"> on </w:t>
      </w:r>
      <w:r w:rsidRPr="004C0597">
        <w:rPr>
          <w:b/>
          <w:szCs w:val="24"/>
        </w:rPr>
        <w:t>October 7, 2019</w:t>
      </w:r>
      <w:r w:rsidRPr="004C0597">
        <w:rPr>
          <w:szCs w:val="24"/>
        </w:rPr>
        <w:t xml:space="preserve">.  </w:t>
      </w:r>
      <w:r w:rsidRPr="004C0597">
        <w:rPr>
          <w:szCs w:val="24"/>
          <w:u w:val="single"/>
        </w:rPr>
        <w:t>See</w:t>
      </w:r>
      <w:r w:rsidRPr="004C0597">
        <w:rPr>
          <w:szCs w:val="24"/>
        </w:rPr>
        <w:t xml:space="preserve"> 84 FR 53556.  FRA received </w:t>
      </w:r>
      <w:r w:rsidRPr="004C0597">
        <w:rPr>
          <w:szCs w:val="24"/>
          <w:u w:val="single"/>
        </w:rPr>
        <w:t>no</w:t>
      </w:r>
      <w:r w:rsidRPr="004C0597">
        <w:rPr>
          <w:szCs w:val="24"/>
        </w:rPr>
        <w:t xml:space="preserve"> comments in response to this Notice.</w:t>
      </w:r>
    </w:p>
    <w:p w:rsidR="00290868" w:rsidRPr="004C0597" w:rsidRDefault="00290868" w:rsidP="004645B6">
      <w:pPr>
        <w:widowControl w:val="0"/>
        <w:ind w:left="1080"/>
        <w:rPr>
          <w:szCs w:val="24"/>
        </w:rPr>
      </w:pPr>
    </w:p>
    <w:p w:rsidR="00290868" w:rsidRPr="004C0597" w:rsidRDefault="00290868" w:rsidP="004645B6">
      <w:pPr>
        <w:widowControl w:val="0"/>
        <w:numPr>
          <w:ilvl w:val="1"/>
          <w:numId w:val="1"/>
        </w:numPr>
        <w:outlineLvl w:val="0"/>
        <w:rPr>
          <w:szCs w:val="24"/>
        </w:rPr>
      </w:pPr>
      <w:r w:rsidRPr="004C0597">
        <w:rPr>
          <w:szCs w:val="24"/>
        </w:rPr>
        <w:t xml:space="preserve">The total number of burden </w:t>
      </w:r>
      <w:r w:rsidRPr="00290868">
        <w:rPr>
          <w:szCs w:val="24"/>
        </w:rPr>
        <w:t xml:space="preserve">hours </w:t>
      </w:r>
      <w:r w:rsidRPr="004C0597">
        <w:rPr>
          <w:szCs w:val="24"/>
        </w:rPr>
        <w:t xml:space="preserve">requested for this information collection submission is </w:t>
      </w:r>
      <w:r>
        <w:rPr>
          <w:b/>
          <w:szCs w:val="24"/>
        </w:rPr>
        <w:t>.25</w:t>
      </w:r>
      <w:r w:rsidRPr="004C0597">
        <w:rPr>
          <w:b/>
          <w:szCs w:val="24"/>
        </w:rPr>
        <w:t xml:space="preserve"> hours</w:t>
      </w:r>
      <w:r>
        <w:rPr>
          <w:b/>
          <w:szCs w:val="24"/>
        </w:rPr>
        <w:t xml:space="preserve"> (15 minutes)</w:t>
      </w:r>
      <w:r w:rsidRPr="004C0597">
        <w:rPr>
          <w:szCs w:val="24"/>
        </w:rPr>
        <w:t xml:space="preserve">.  The total number of burden hours </w:t>
      </w:r>
      <w:r w:rsidRPr="004C0597">
        <w:rPr>
          <w:b/>
          <w:szCs w:val="24"/>
        </w:rPr>
        <w:t>previously approved</w:t>
      </w:r>
      <w:r w:rsidRPr="004C0597">
        <w:rPr>
          <w:szCs w:val="24"/>
        </w:rPr>
        <w:t xml:space="preserve"> for this information collection was </w:t>
      </w:r>
      <w:r>
        <w:rPr>
          <w:szCs w:val="24"/>
        </w:rPr>
        <w:t>one (</w:t>
      </w:r>
      <w:r>
        <w:rPr>
          <w:b/>
          <w:szCs w:val="24"/>
        </w:rPr>
        <w:t>1) hour</w:t>
      </w:r>
      <w:r w:rsidRPr="004C0597">
        <w:rPr>
          <w:szCs w:val="24"/>
        </w:rPr>
        <w:t>.</w:t>
      </w:r>
    </w:p>
    <w:p w:rsidR="00290868" w:rsidRPr="004C0597" w:rsidRDefault="00290868" w:rsidP="004645B6">
      <w:pPr>
        <w:widowControl w:val="0"/>
        <w:outlineLvl w:val="0"/>
        <w:rPr>
          <w:szCs w:val="24"/>
        </w:rPr>
      </w:pPr>
    </w:p>
    <w:p w:rsidR="00290868" w:rsidRPr="004C0597" w:rsidRDefault="00290868" w:rsidP="004645B6">
      <w:pPr>
        <w:widowControl w:val="0"/>
        <w:numPr>
          <w:ilvl w:val="1"/>
          <w:numId w:val="1"/>
        </w:numPr>
        <w:outlineLvl w:val="0"/>
        <w:rPr>
          <w:szCs w:val="24"/>
        </w:rPr>
      </w:pPr>
      <w:r w:rsidRPr="004C0597">
        <w:rPr>
          <w:szCs w:val="24"/>
        </w:rPr>
        <w:t xml:space="preserve">The total number of </w:t>
      </w:r>
      <w:r w:rsidRPr="004C0597">
        <w:rPr>
          <w:b/>
          <w:szCs w:val="24"/>
        </w:rPr>
        <w:t>responses</w:t>
      </w:r>
      <w:r w:rsidRPr="004C0597">
        <w:rPr>
          <w:szCs w:val="24"/>
        </w:rPr>
        <w:t xml:space="preserve"> requested for this infor</w:t>
      </w:r>
      <w:r>
        <w:rPr>
          <w:szCs w:val="24"/>
        </w:rPr>
        <w:t xml:space="preserve">mation collection submission is </w:t>
      </w:r>
      <w:r w:rsidRPr="00290868">
        <w:rPr>
          <w:b/>
          <w:szCs w:val="24"/>
        </w:rPr>
        <w:t>three (3)</w:t>
      </w:r>
      <w:r w:rsidRPr="008F1A40">
        <w:rPr>
          <w:szCs w:val="24"/>
        </w:rPr>
        <w:t>.</w:t>
      </w:r>
      <w:r>
        <w:rPr>
          <w:b/>
          <w:szCs w:val="24"/>
        </w:rPr>
        <w:t xml:space="preserve"> </w:t>
      </w:r>
      <w:r w:rsidRPr="004C0597">
        <w:rPr>
          <w:b/>
          <w:szCs w:val="24"/>
        </w:rPr>
        <w:t xml:space="preserve"> </w:t>
      </w:r>
      <w:r w:rsidRPr="004C0597">
        <w:rPr>
          <w:szCs w:val="24"/>
        </w:rPr>
        <w:t xml:space="preserve">The total number of responses </w:t>
      </w:r>
      <w:r w:rsidRPr="004C0597">
        <w:rPr>
          <w:b/>
          <w:szCs w:val="24"/>
        </w:rPr>
        <w:t>previously approved</w:t>
      </w:r>
      <w:r w:rsidRPr="004C0597">
        <w:rPr>
          <w:szCs w:val="24"/>
        </w:rPr>
        <w:t xml:space="preserve"> for this information collection submission was </w:t>
      </w:r>
      <w:r w:rsidRPr="00290868">
        <w:rPr>
          <w:b/>
          <w:szCs w:val="24"/>
        </w:rPr>
        <w:t>six (6</w:t>
      </w:r>
      <w:r>
        <w:rPr>
          <w:b/>
          <w:szCs w:val="24"/>
        </w:rPr>
        <w:t>)</w:t>
      </w:r>
      <w:r w:rsidRPr="004C0597">
        <w:rPr>
          <w:szCs w:val="24"/>
        </w:rPr>
        <w:t>.</w:t>
      </w:r>
    </w:p>
    <w:p w:rsidR="00290868" w:rsidRPr="004C0597" w:rsidRDefault="00290868" w:rsidP="004645B6">
      <w:pPr>
        <w:pStyle w:val="ListParagraph"/>
        <w:rPr>
          <w:szCs w:val="24"/>
        </w:rPr>
      </w:pPr>
    </w:p>
    <w:p w:rsidR="00290868" w:rsidRPr="004C0597" w:rsidRDefault="00290868" w:rsidP="004645B6">
      <w:pPr>
        <w:pStyle w:val="ListParagraph"/>
        <w:numPr>
          <w:ilvl w:val="1"/>
          <w:numId w:val="1"/>
        </w:numPr>
        <w:rPr>
          <w:szCs w:val="24"/>
        </w:rPr>
      </w:pPr>
      <w:r w:rsidRPr="004C0597">
        <w:rPr>
          <w:szCs w:val="24"/>
        </w:rPr>
        <w:t xml:space="preserve">Adjustment(s) decreased the burden by </w:t>
      </w:r>
      <w:r>
        <w:rPr>
          <w:i/>
          <w:szCs w:val="24"/>
        </w:rPr>
        <w:t>.75</w:t>
      </w:r>
      <w:r w:rsidRPr="004C0597">
        <w:rPr>
          <w:i/>
          <w:szCs w:val="24"/>
        </w:rPr>
        <w:t xml:space="preserve"> </w:t>
      </w:r>
      <w:r w:rsidRPr="004C0597">
        <w:rPr>
          <w:szCs w:val="24"/>
        </w:rPr>
        <w:t>hours</w:t>
      </w:r>
      <w:r>
        <w:rPr>
          <w:szCs w:val="24"/>
        </w:rPr>
        <w:t xml:space="preserve"> (45 minutes)</w:t>
      </w:r>
      <w:r w:rsidRPr="004C0597">
        <w:rPr>
          <w:szCs w:val="24"/>
        </w:rPr>
        <w:t xml:space="preserve"> and responses by </w:t>
      </w:r>
      <w:r>
        <w:rPr>
          <w:i/>
          <w:szCs w:val="24"/>
        </w:rPr>
        <w:t>3.</w:t>
      </w:r>
    </w:p>
    <w:p w:rsidR="00290868" w:rsidRPr="004C0597" w:rsidRDefault="00290868" w:rsidP="004645B6">
      <w:pPr>
        <w:pStyle w:val="ListParagraph"/>
        <w:rPr>
          <w:szCs w:val="24"/>
        </w:rPr>
      </w:pPr>
    </w:p>
    <w:p w:rsidR="00290868" w:rsidRPr="004C0597" w:rsidRDefault="00290868" w:rsidP="004645B6">
      <w:pPr>
        <w:widowControl w:val="0"/>
        <w:numPr>
          <w:ilvl w:val="1"/>
          <w:numId w:val="1"/>
        </w:numPr>
        <w:outlineLvl w:val="0"/>
        <w:rPr>
          <w:szCs w:val="24"/>
        </w:rPr>
      </w:pPr>
      <w:r w:rsidRPr="004C0597">
        <w:rPr>
          <w:szCs w:val="24"/>
        </w:rPr>
        <w:t xml:space="preserve">There are </w:t>
      </w:r>
      <w:r w:rsidRPr="004C0597">
        <w:rPr>
          <w:szCs w:val="24"/>
          <w:u w:val="single"/>
        </w:rPr>
        <w:t>no</w:t>
      </w:r>
      <w:r w:rsidRPr="004C0597">
        <w:rPr>
          <w:szCs w:val="24"/>
        </w:rPr>
        <w:t xml:space="preserve"> </w:t>
      </w:r>
      <w:r w:rsidRPr="004C0597">
        <w:rPr>
          <w:b/>
          <w:szCs w:val="24"/>
        </w:rPr>
        <w:t xml:space="preserve">program changes </w:t>
      </w:r>
      <w:r w:rsidRPr="004C0597">
        <w:rPr>
          <w:szCs w:val="24"/>
        </w:rPr>
        <w:t>at this time.</w:t>
      </w:r>
    </w:p>
    <w:p w:rsidR="00290868" w:rsidRPr="004C0597" w:rsidRDefault="00290868" w:rsidP="004645B6">
      <w:pPr>
        <w:widowControl w:val="0"/>
        <w:outlineLvl w:val="0"/>
        <w:rPr>
          <w:szCs w:val="24"/>
        </w:rPr>
      </w:pPr>
    </w:p>
    <w:p w:rsidR="00290868" w:rsidRPr="00C24E52" w:rsidRDefault="00290868" w:rsidP="004645B6">
      <w:pPr>
        <w:widowControl w:val="0"/>
        <w:numPr>
          <w:ilvl w:val="1"/>
          <w:numId w:val="1"/>
        </w:numPr>
        <w:outlineLvl w:val="0"/>
        <w:rPr>
          <w:szCs w:val="24"/>
        </w:rPr>
      </w:pPr>
      <w:r w:rsidRPr="00C24E52">
        <w:rPr>
          <w:szCs w:val="24"/>
        </w:rPr>
        <w:t xml:space="preserve">**The answer to question </w:t>
      </w:r>
      <w:r w:rsidRPr="00C24E52">
        <w:rPr>
          <w:b/>
          <w:szCs w:val="24"/>
          <w:u w:val="single"/>
        </w:rPr>
        <w:t>number 12</w:t>
      </w:r>
      <w:r w:rsidRPr="00C24E52">
        <w:rPr>
          <w:szCs w:val="24"/>
        </w:rPr>
        <w:t xml:space="preserve"> itemizes the hourly burden associated with each requirement of this rule (see page 4).</w:t>
      </w:r>
    </w:p>
    <w:p w:rsidR="00290868" w:rsidRPr="00C24E52" w:rsidRDefault="00290868" w:rsidP="004645B6">
      <w:pPr>
        <w:pStyle w:val="ListParagraph"/>
        <w:rPr>
          <w:szCs w:val="24"/>
        </w:rPr>
      </w:pPr>
    </w:p>
    <w:p w:rsidR="00290868" w:rsidRPr="00C24E52" w:rsidRDefault="00290868" w:rsidP="004645B6">
      <w:pPr>
        <w:widowControl w:val="0"/>
        <w:numPr>
          <w:ilvl w:val="1"/>
          <w:numId w:val="1"/>
        </w:numPr>
        <w:rPr>
          <w:szCs w:val="24"/>
        </w:rPr>
      </w:pPr>
      <w:r w:rsidRPr="00C24E52">
        <w:rPr>
          <w:szCs w:val="24"/>
        </w:rPr>
        <w:t xml:space="preserve">**The answer to question </w:t>
      </w:r>
      <w:r w:rsidRPr="00C24E52">
        <w:rPr>
          <w:b/>
          <w:szCs w:val="24"/>
          <w:u w:val="single"/>
        </w:rPr>
        <w:t>number 15</w:t>
      </w:r>
      <w:r w:rsidRPr="00C24E52">
        <w:rPr>
          <w:szCs w:val="24"/>
        </w:rPr>
        <w:t xml:space="preserve"> itemizes all adjustments associated with this rule (see page 5).</w:t>
      </w:r>
    </w:p>
    <w:p w:rsidR="00A95669" w:rsidRPr="00290868" w:rsidRDefault="00A95669" w:rsidP="004645B6">
      <w:pPr>
        <w:widowControl w:val="0"/>
        <w:rPr>
          <w:szCs w:val="24"/>
        </w:rPr>
      </w:pPr>
    </w:p>
    <w:p w:rsidR="00A95669" w:rsidRPr="00290868" w:rsidRDefault="00A95669" w:rsidP="004645B6">
      <w:pPr>
        <w:widowControl w:val="0"/>
        <w:numPr>
          <w:ilvl w:val="0"/>
          <w:numId w:val="2"/>
        </w:numPr>
        <w:rPr>
          <w:szCs w:val="24"/>
        </w:rPr>
      </w:pPr>
      <w:r w:rsidRPr="00290868">
        <w:rPr>
          <w:b/>
          <w:szCs w:val="24"/>
          <w:u w:val="single"/>
        </w:rPr>
        <w:t>Circumstances that make collection of the information necessary</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u w:val="single"/>
        </w:rPr>
        <w:t>Background</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 xml:space="preserve">The collection is mandated in Title 49 Code of Federal Regulations, Part </w:t>
      </w:r>
      <w:r w:rsidR="00A56FF4" w:rsidRPr="00290868">
        <w:rPr>
          <w:szCs w:val="24"/>
        </w:rPr>
        <w:t>214 - Railroad Workplace Safety.  (</w:t>
      </w:r>
      <w:r w:rsidR="00A56FF4" w:rsidRPr="00290868">
        <w:rPr>
          <w:i/>
          <w:szCs w:val="24"/>
        </w:rPr>
        <w:t>See</w:t>
      </w:r>
      <w:r w:rsidR="00A56FF4" w:rsidRPr="00290868">
        <w:rPr>
          <w:szCs w:val="24"/>
        </w:rPr>
        <w:t xml:space="preserve"> also 49 U.S.C 20103 and 49 CFR 1.49).</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 214.105 Fall protection systems standards and practices.</w:t>
      </w:r>
    </w:p>
    <w:p w:rsidR="00A9469F" w:rsidRPr="00290868" w:rsidRDefault="00A9469F" w:rsidP="004645B6">
      <w:pPr>
        <w:widowControl w:val="0"/>
        <w:rPr>
          <w:szCs w:val="24"/>
        </w:rPr>
      </w:pPr>
    </w:p>
    <w:p w:rsidR="00A9469F" w:rsidRPr="00290868" w:rsidRDefault="00A9469F" w:rsidP="004645B6">
      <w:pPr>
        <w:widowControl w:val="0"/>
        <w:ind w:left="720" w:hanging="720"/>
        <w:rPr>
          <w:szCs w:val="24"/>
        </w:rPr>
      </w:pPr>
      <w:r w:rsidRPr="00290868">
        <w:rPr>
          <w:szCs w:val="24"/>
        </w:rPr>
        <w:lastRenderedPageBreak/>
        <w:tab/>
        <w:t xml:space="preserve">(c) </w:t>
      </w:r>
      <w:r w:rsidRPr="00290868">
        <w:rPr>
          <w:szCs w:val="24"/>
          <w:u w:val="single"/>
        </w:rPr>
        <w:t>Safety net systems</w:t>
      </w:r>
      <w:r w:rsidRPr="00290868">
        <w:rPr>
          <w:szCs w:val="24"/>
        </w:rPr>
        <w:t xml:space="preserve">.  Use of safety net systems shall conform to the following </w:t>
      </w:r>
      <w:r w:rsidR="00981C5B" w:rsidRPr="00290868">
        <w:rPr>
          <w:szCs w:val="24"/>
        </w:rPr>
        <w:t>standards and</w:t>
      </w:r>
      <w:r w:rsidRPr="00290868">
        <w:rPr>
          <w:szCs w:val="24"/>
        </w:rPr>
        <w:t xml:space="preserve"> practices:</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 * * * *</w:t>
      </w:r>
    </w:p>
    <w:p w:rsidR="001B47AF" w:rsidRPr="00290868" w:rsidRDefault="001B47AF" w:rsidP="004645B6">
      <w:pPr>
        <w:widowControl w:val="0"/>
        <w:ind w:left="720"/>
        <w:rPr>
          <w:szCs w:val="24"/>
        </w:rPr>
      </w:pPr>
    </w:p>
    <w:p w:rsidR="00AF7AB7" w:rsidRDefault="00AF7AB7" w:rsidP="004645B6">
      <w:pPr>
        <w:widowControl w:val="0"/>
        <w:ind w:left="720"/>
      </w:pPr>
      <w:r w:rsidRPr="00EF424F">
        <w:t>(4)</w:t>
      </w:r>
      <w:r>
        <w:t xml:space="preserve"> Except as provided in this section, safety nets and net installations shall be drop-tested at the jobsite after initial installation and before being used as a fall protection system, whenever relocated, after major repair, and at six-month intervals if left in one place.  The drop-test shall consist of a 400-pound bag of sand 30 inches, plus or minus two inches, in diameter dropped into the net from the highest (but not less than 3 ½ feet) working surface on which employees are to be protected.</w:t>
      </w:r>
    </w:p>
    <w:p w:rsidR="00AF7AB7" w:rsidRDefault="00AF7AB7" w:rsidP="004645B6">
      <w:pPr>
        <w:widowControl w:val="0"/>
        <w:ind w:left="720"/>
      </w:pPr>
    </w:p>
    <w:p w:rsidR="00AF7AB7" w:rsidRDefault="00AF7AB7" w:rsidP="004645B6">
      <w:pPr>
        <w:widowControl w:val="0"/>
        <w:ind w:left="720"/>
      </w:pPr>
      <w:r>
        <w:t xml:space="preserve">(i) </w:t>
      </w:r>
      <w:r w:rsidRPr="00EF424F">
        <w:t xml:space="preserve">When the railroad or railroad contractor demonstrates that a drop-test is not feasible and, as a result, the test is not performed, the railroad or railroad contractor, or designated competent person, shall certify that the net and its installation are in compliance with the provisions of this section by preparing a certification record prior to the use of the net.  </w:t>
      </w:r>
    </w:p>
    <w:p w:rsidR="00AF7AB7" w:rsidRPr="00EF424F" w:rsidRDefault="00AF7AB7" w:rsidP="004645B6">
      <w:pPr>
        <w:widowControl w:val="0"/>
        <w:ind w:left="720"/>
      </w:pPr>
    </w:p>
    <w:p w:rsidR="00AF7AB7" w:rsidRPr="00290868" w:rsidRDefault="00AF7AB7" w:rsidP="004645B6">
      <w:pPr>
        <w:widowControl w:val="0"/>
        <w:ind w:left="720"/>
        <w:rPr>
          <w:szCs w:val="24"/>
        </w:rPr>
      </w:pPr>
      <w:r w:rsidRPr="00EF424F">
        <w:t>(ii) The certification shall include an identification of the net, the date it was determined that the net was in compliance with this section, and the signature of the person making this determination.  Such person’s signature shall certify that the net and its installation are in compliance with this section.  The most recent certification for each net installation shall be available</w:t>
      </w:r>
      <w:r>
        <w:t xml:space="preserve"> at the jobsite where the subject net is located.</w:t>
      </w:r>
    </w:p>
    <w:p w:rsidR="001D5E90" w:rsidRPr="00290868" w:rsidRDefault="001D5E90" w:rsidP="004645B6">
      <w:pPr>
        <w:widowControl w:val="0"/>
        <w:ind w:left="720" w:hanging="720"/>
        <w:rPr>
          <w:szCs w:val="24"/>
        </w:rPr>
      </w:pPr>
    </w:p>
    <w:p w:rsidR="001D5E90" w:rsidRPr="00290868" w:rsidRDefault="001D5E90" w:rsidP="00265968">
      <w:pPr>
        <w:widowControl w:val="0"/>
        <w:ind w:left="720"/>
        <w:rPr>
          <w:szCs w:val="24"/>
        </w:rPr>
      </w:pPr>
    </w:p>
    <w:p w:rsidR="001D5E90" w:rsidRPr="00290868" w:rsidRDefault="001D5E90" w:rsidP="004645B6">
      <w:pPr>
        <w:widowControl w:val="0"/>
        <w:numPr>
          <w:ilvl w:val="0"/>
          <w:numId w:val="3"/>
        </w:numPr>
        <w:ind w:hanging="720"/>
        <w:rPr>
          <w:szCs w:val="24"/>
        </w:rPr>
      </w:pPr>
      <w:r w:rsidRPr="00290868">
        <w:rPr>
          <w:b/>
          <w:szCs w:val="24"/>
          <w:u w:val="single"/>
        </w:rPr>
        <w:t>How, by whom, and for what purpose the information is to be used</w:t>
      </w:r>
    </w:p>
    <w:p w:rsidR="00A9469F" w:rsidRPr="00290868" w:rsidRDefault="00A9469F" w:rsidP="004645B6">
      <w:pPr>
        <w:widowControl w:val="0"/>
        <w:rPr>
          <w:szCs w:val="24"/>
        </w:rPr>
      </w:pPr>
    </w:p>
    <w:p w:rsidR="00A9469F" w:rsidRPr="00290868" w:rsidRDefault="00514070" w:rsidP="004645B6">
      <w:pPr>
        <w:widowControl w:val="0"/>
        <w:ind w:left="720"/>
        <w:rPr>
          <w:szCs w:val="24"/>
        </w:rPr>
      </w:pPr>
      <w:r>
        <w:rPr>
          <w:szCs w:val="24"/>
        </w:rPr>
        <w:t>T</w:t>
      </w:r>
      <w:r w:rsidR="00290868" w:rsidRPr="00716726">
        <w:rPr>
          <w:szCs w:val="24"/>
        </w:rPr>
        <w:t>his submission is a request for an extension with change to</w:t>
      </w:r>
      <w:r w:rsidR="00290868">
        <w:rPr>
          <w:szCs w:val="24"/>
        </w:rPr>
        <w:t xml:space="preserve"> the last approved submission.</w:t>
      </w:r>
      <w:r w:rsidR="00CD7869">
        <w:rPr>
          <w:szCs w:val="24"/>
        </w:rPr>
        <w:t xml:space="preserve"> </w:t>
      </w:r>
      <w:r w:rsidR="00290868">
        <w:rPr>
          <w:szCs w:val="24"/>
        </w:rPr>
        <w:t xml:space="preserve"> </w:t>
      </w:r>
      <w:r w:rsidR="00A9469F" w:rsidRPr="00290868">
        <w:rPr>
          <w:szCs w:val="24"/>
        </w:rPr>
        <w:t xml:space="preserve">The information collected is used by railroad personnel when a competent person determines that a safety net used for fall protection at a work site on a railroad bridge cannot be tested by using the prescribed drop test.  Drop-tests </w:t>
      </w:r>
      <w:r w:rsidR="00CD7869">
        <w:rPr>
          <w:szCs w:val="24"/>
        </w:rPr>
        <w:t>normally</w:t>
      </w:r>
      <w:r w:rsidR="00CD7869" w:rsidRPr="00290868">
        <w:rPr>
          <w:szCs w:val="24"/>
        </w:rPr>
        <w:t xml:space="preserve"> </w:t>
      </w:r>
      <w:r w:rsidR="00A9469F" w:rsidRPr="00290868">
        <w:rPr>
          <w:szCs w:val="24"/>
        </w:rPr>
        <w:t xml:space="preserve">occur after safety nets are initially installed and before being used as a fall protection system, whenever relocated, after major repair, and at six-month intervals if left in one place.  When the determination is made that a safety net used for fall protection </w:t>
      </w:r>
      <w:r w:rsidR="00265968" w:rsidRPr="00290868">
        <w:rPr>
          <w:szCs w:val="24"/>
        </w:rPr>
        <w:t>cannot</w:t>
      </w:r>
      <w:r w:rsidR="00A9469F" w:rsidRPr="00290868">
        <w:rPr>
          <w:szCs w:val="24"/>
        </w:rPr>
        <w:t xml:space="preserve"> be drop-tested, it and its basis are recorded on a single sheet of plain paper and retained at the work site for the period during which the safety net is in use.  When the net is removed or replaced, the record is no longer required, and may be destroyed.</w:t>
      </w:r>
    </w:p>
    <w:p w:rsidR="00A9469F" w:rsidRPr="00290868" w:rsidRDefault="00A9469F" w:rsidP="004645B6">
      <w:pPr>
        <w:widowControl w:val="0"/>
        <w:rPr>
          <w:szCs w:val="24"/>
        </w:rPr>
      </w:pPr>
    </w:p>
    <w:p w:rsidR="008670F7" w:rsidRPr="00290868" w:rsidRDefault="00A9469F" w:rsidP="004645B6">
      <w:pPr>
        <w:widowControl w:val="0"/>
        <w:ind w:left="720"/>
        <w:rPr>
          <w:szCs w:val="24"/>
        </w:rPr>
      </w:pPr>
      <w:r w:rsidRPr="00290868">
        <w:rPr>
          <w:szCs w:val="24"/>
        </w:rPr>
        <w:t xml:space="preserve">FRA reviews the record at the work site when an inspection is conducted to determine whether the workplace safety provisions in effect meet Federal regulatory requirements.  The agency uses the information to determine whether a safety net upon which no drop test has been made is safe for continued use, and whether the employer is in compliance with the applicable Federal safety regulations.  </w:t>
      </w:r>
      <w:r w:rsidR="00CD7869">
        <w:rPr>
          <w:szCs w:val="24"/>
        </w:rPr>
        <w:br w:type="page"/>
      </w:r>
    </w:p>
    <w:p w:rsidR="00AF7AB7" w:rsidRPr="006C777B" w:rsidRDefault="00AF7AB7" w:rsidP="004645B6">
      <w:pPr>
        <w:widowControl w:val="0"/>
        <w:numPr>
          <w:ilvl w:val="0"/>
          <w:numId w:val="3"/>
        </w:numPr>
        <w:ind w:hanging="720"/>
        <w:rPr>
          <w:szCs w:val="24"/>
        </w:rPr>
      </w:pPr>
      <w:bookmarkStart w:id="1" w:name="_Hlk25937862"/>
      <w:r>
        <w:rPr>
          <w:b/>
          <w:szCs w:val="24"/>
          <w:u w:val="single"/>
        </w:rPr>
        <w:lastRenderedPageBreak/>
        <w:t>Extent of automated information collection</w:t>
      </w:r>
    </w:p>
    <w:bookmarkEnd w:id="1"/>
    <w:p w:rsidR="00A9469F" w:rsidRPr="00AF7AB7" w:rsidRDefault="00A9469F" w:rsidP="004645B6">
      <w:pPr>
        <w:widowControl w:val="0"/>
        <w:ind w:left="720"/>
        <w:rPr>
          <w:szCs w:val="24"/>
        </w:rPr>
      </w:pPr>
    </w:p>
    <w:p w:rsidR="003265C4" w:rsidRPr="00290868" w:rsidRDefault="00A9469F" w:rsidP="004645B6">
      <w:pPr>
        <w:widowControl w:val="0"/>
        <w:ind w:left="720"/>
        <w:rPr>
          <w:szCs w:val="24"/>
        </w:rPr>
      </w:pPr>
      <w:r w:rsidRPr="00290868">
        <w:rPr>
          <w:szCs w:val="24"/>
        </w:rPr>
        <w:t xml:space="preserve">FRA highly encourages and strongly endorses the use of advanced information technology, wherever possible, to reduce burden.  The information is documented and retained by respondents.  It is not collected by the </w:t>
      </w:r>
      <w:r w:rsidR="00520270" w:rsidRPr="00290868">
        <w:rPr>
          <w:szCs w:val="24"/>
        </w:rPr>
        <w:t xml:space="preserve">Federal </w:t>
      </w:r>
      <w:r w:rsidRPr="00290868">
        <w:rPr>
          <w:szCs w:val="24"/>
        </w:rPr>
        <w:t>Government.  The regulation prescribes the simplest manner possible for the documentation and retention of the information, i.e</w:t>
      </w:r>
      <w:r w:rsidR="00275787" w:rsidRPr="00290868">
        <w:rPr>
          <w:szCs w:val="24"/>
        </w:rPr>
        <w:t>.,</w:t>
      </w:r>
      <w:r w:rsidRPr="00290868">
        <w:rPr>
          <w:szCs w:val="24"/>
        </w:rPr>
        <w:t xml:space="preserve"> a simple written statement on no prescribed form retained at the place where it was prepared. </w:t>
      </w:r>
    </w:p>
    <w:p w:rsidR="00A9469F" w:rsidRPr="00290868" w:rsidRDefault="00A9469F" w:rsidP="004645B6">
      <w:pPr>
        <w:widowControl w:val="0"/>
        <w:rPr>
          <w:szCs w:val="24"/>
        </w:rPr>
      </w:pPr>
    </w:p>
    <w:p w:rsidR="0020121B" w:rsidRPr="00290868" w:rsidRDefault="0020121B" w:rsidP="004645B6">
      <w:pPr>
        <w:widowControl w:val="0"/>
        <w:rPr>
          <w:szCs w:val="24"/>
        </w:rPr>
      </w:pPr>
      <w:r w:rsidRPr="00290868">
        <w:rPr>
          <w:b/>
          <w:szCs w:val="24"/>
        </w:rPr>
        <w:t>4.</w:t>
      </w:r>
      <w:r w:rsidRPr="00290868">
        <w:rPr>
          <w:b/>
          <w:szCs w:val="24"/>
        </w:rPr>
        <w:tab/>
      </w:r>
      <w:r w:rsidRPr="00290868">
        <w:rPr>
          <w:b/>
          <w:szCs w:val="24"/>
          <w:u w:val="single"/>
        </w:rPr>
        <w:t>Efforts to identify duplication</w:t>
      </w:r>
      <w:r w:rsidRPr="00290868">
        <w:rPr>
          <w:b/>
          <w:szCs w:val="24"/>
        </w:rPr>
        <w:t>.</w:t>
      </w:r>
    </w:p>
    <w:p w:rsidR="0020121B" w:rsidRPr="00290868" w:rsidRDefault="0020121B" w:rsidP="004645B6">
      <w:pPr>
        <w:widowControl w:val="0"/>
        <w:rPr>
          <w:szCs w:val="24"/>
        </w:rPr>
      </w:pPr>
    </w:p>
    <w:p w:rsidR="00A9469F" w:rsidRPr="00290868" w:rsidRDefault="00A9469F" w:rsidP="004645B6">
      <w:pPr>
        <w:widowControl w:val="0"/>
        <w:ind w:left="720"/>
        <w:rPr>
          <w:szCs w:val="24"/>
        </w:rPr>
      </w:pPr>
      <w:r w:rsidRPr="00290868">
        <w:rPr>
          <w:szCs w:val="24"/>
        </w:rPr>
        <w:t>The information</w:t>
      </w:r>
      <w:r w:rsidR="00CD7869">
        <w:rPr>
          <w:szCs w:val="24"/>
        </w:rPr>
        <w:t>,</w:t>
      </w:r>
      <w:r w:rsidRPr="00290868">
        <w:rPr>
          <w:szCs w:val="24"/>
        </w:rPr>
        <w:t xml:space="preserve"> to our knowledge</w:t>
      </w:r>
      <w:r w:rsidR="00CD7869">
        <w:rPr>
          <w:szCs w:val="24"/>
        </w:rPr>
        <w:t>,</w:t>
      </w:r>
      <w:r w:rsidRPr="00290868">
        <w:rPr>
          <w:szCs w:val="24"/>
        </w:rPr>
        <w:t xml:space="preserve"> is not duplicated anywhere.</w:t>
      </w:r>
      <w:r w:rsidR="00CD7869">
        <w:rPr>
          <w:szCs w:val="24"/>
        </w:rPr>
        <w:t xml:space="preserve"> </w:t>
      </w:r>
      <w:r w:rsidRPr="00290868">
        <w:rPr>
          <w:szCs w:val="24"/>
        </w:rPr>
        <w:t xml:space="preserve"> Similar data are not available from any other source.</w:t>
      </w:r>
    </w:p>
    <w:p w:rsidR="00A9469F" w:rsidRPr="00290868" w:rsidRDefault="00A9469F" w:rsidP="004645B6">
      <w:pPr>
        <w:widowControl w:val="0"/>
        <w:rPr>
          <w:szCs w:val="24"/>
        </w:rPr>
      </w:pPr>
      <w:r w:rsidRPr="00290868">
        <w:rPr>
          <w:szCs w:val="24"/>
        </w:rPr>
        <w:t>.</w:t>
      </w:r>
    </w:p>
    <w:p w:rsidR="00507F67" w:rsidRPr="00290868" w:rsidRDefault="00507F67" w:rsidP="004645B6">
      <w:pPr>
        <w:widowControl w:val="0"/>
        <w:rPr>
          <w:szCs w:val="24"/>
        </w:rPr>
      </w:pPr>
      <w:r w:rsidRPr="00290868">
        <w:rPr>
          <w:b/>
          <w:szCs w:val="24"/>
        </w:rPr>
        <w:t>5.</w:t>
      </w:r>
      <w:r w:rsidRPr="00290868">
        <w:rPr>
          <w:b/>
          <w:szCs w:val="24"/>
        </w:rPr>
        <w:tab/>
      </w:r>
      <w:r w:rsidRPr="00290868">
        <w:rPr>
          <w:b/>
          <w:szCs w:val="24"/>
          <w:u w:val="single"/>
        </w:rPr>
        <w:t>Efforts to minimize the burden on small businesses</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The entire information collection burden is a</w:t>
      </w:r>
      <w:r w:rsidR="009962E2" w:rsidRPr="00290868">
        <w:rPr>
          <w:szCs w:val="24"/>
        </w:rPr>
        <w:t xml:space="preserve">lready at the </w:t>
      </w:r>
      <w:r w:rsidRPr="00290868">
        <w:rPr>
          <w:szCs w:val="24"/>
        </w:rPr>
        <w:t>absolute minimum.  Consequently, the burden on small businesses is at the absolute minimum now and cannot possibly be made any smaller unless FRA were to eliminate this section of Part 214.</w:t>
      </w:r>
    </w:p>
    <w:p w:rsidR="00A9469F" w:rsidRPr="00290868" w:rsidRDefault="00A9469F" w:rsidP="004645B6">
      <w:pPr>
        <w:widowControl w:val="0"/>
        <w:rPr>
          <w:szCs w:val="24"/>
        </w:rPr>
      </w:pPr>
    </w:p>
    <w:p w:rsidR="00B5598C" w:rsidRPr="00290868" w:rsidRDefault="00B5598C" w:rsidP="004645B6">
      <w:pPr>
        <w:widowControl w:val="0"/>
        <w:ind w:left="720" w:hanging="720"/>
        <w:rPr>
          <w:b/>
          <w:szCs w:val="24"/>
        </w:rPr>
      </w:pPr>
      <w:r w:rsidRPr="00290868">
        <w:rPr>
          <w:b/>
          <w:szCs w:val="24"/>
        </w:rPr>
        <w:t>6.</w:t>
      </w:r>
      <w:r w:rsidRPr="00290868">
        <w:rPr>
          <w:b/>
          <w:szCs w:val="24"/>
        </w:rPr>
        <w:tab/>
      </w:r>
      <w:r w:rsidRPr="00290868">
        <w:rPr>
          <w:b/>
          <w:szCs w:val="24"/>
          <w:u w:val="single"/>
        </w:rPr>
        <w:t>Impact of less frequent collection of information</w:t>
      </w:r>
      <w:r w:rsidRPr="00290868">
        <w:rPr>
          <w:b/>
          <w:szCs w:val="24"/>
        </w:rPr>
        <w:t>.</w:t>
      </w:r>
    </w:p>
    <w:p w:rsidR="00676DC3" w:rsidRPr="00290868" w:rsidRDefault="00676DC3" w:rsidP="004645B6">
      <w:pPr>
        <w:widowControl w:val="0"/>
        <w:ind w:left="720"/>
        <w:rPr>
          <w:szCs w:val="24"/>
        </w:rPr>
      </w:pPr>
    </w:p>
    <w:p w:rsidR="00A9469F" w:rsidRPr="00290868" w:rsidRDefault="00A9469F" w:rsidP="004645B6">
      <w:pPr>
        <w:widowControl w:val="0"/>
        <w:ind w:left="720"/>
        <w:rPr>
          <w:szCs w:val="24"/>
        </w:rPr>
      </w:pPr>
      <w:r w:rsidRPr="00290868">
        <w:rPr>
          <w:szCs w:val="24"/>
        </w:rPr>
        <w:t xml:space="preserve">If the information collection were not conducted or </w:t>
      </w:r>
      <w:r w:rsidR="00CD7869">
        <w:rPr>
          <w:szCs w:val="24"/>
        </w:rPr>
        <w:t xml:space="preserve">were </w:t>
      </w:r>
      <w:r w:rsidRPr="00290868">
        <w:rPr>
          <w:szCs w:val="24"/>
        </w:rPr>
        <w:t xml:space="preserve">conducted less frequently, FRA would be hampered in its enforcement of Federal regulations vital to the preservation of railroad worker safety, and human life.  Specifically, without the required certification records, railroads and railroad contractors might choose not to take necessary precautions around railroad-bridge work sites.  When it is not feasible to perform drop-tests, railroads and railroad contractors might choose and install nets that are not in compliance with Federal regulations.  The use of substandard nets or substandard installation of nets could lead to a greater number of injuries and deaths for railroad employees working at these locations.  The required certification records promote safety by providing FRA with a means of ensuring compliance with Federal safety regulations regarding fall protection for railroad employees.  The most recent certification for each net must be available at the jobsite where the subject net is located.  This serves as a necessary check on railroads and aids FRA in its efforts toward the elimination of railroad-related injuries and deaths. </w:t>
      </w:r>
    </w:p>
    <w:p w:rsidR="00682DA2" w:rsidRPr="00290868" w:rsidRDefault="00682DA2" w:rsidP="004645B6">
      <w:pPr>
        <w:widowControl w:val="0"/>
        <w:rPr>
          <w:szCs w:val="24"/>
        </w:rPr>
      </w:pPr>
    </w:p>
    <w:p w:rsidR="00102B38" w:rsidRPr="00290868" w:rsidRDefault="00102B38" w:rsidP="004645B6">
      <w:pPr>
        <w:widowControl w:val="0"/>
        <w:rPr>
          <w:b/>
          <w:szCs w:val="24"/>
        </w:rPr>
      </w:pPr>
      <w:r w:rsidRPr="00290868">
        <w:rPr>
          <w:b/>
          <w:szCs w:val="24"/>
        </w:rPr>
        <w:t>7.</w:t>
      </w:r>
      <w:r w:rsidRPr="00290868">
        <w:rPr>
          <w:b/>
          <w:szCs w:val="24"/>
        </w:rPr>
        <w:tab/>
      </w:r>
      <w:r w:rsidRPr="00290868">
        <w:rPr>
          <w:b/>
          <w:szCs w:val="24"/>
          <w:u w:val="single"/>
        </w:rPr>
        <w:t>Special circumstances</w:t>
      </w:r>
      <w:r w:rsidRPr="00290868">
        <w:rPr>
          <w:b/>
          <w:szCs w:val="24"/>
        </w:rPr>
        <w:t>.</w:t>
      </w:r>
    </w:p>
    <w:p w:rsidR="00A9469F" w:rsidRPr="00290868" w:rsidRDefault="00A9469F" w:rsidP="004645B6">
      <w:pPr>
        <w:widowControl w:val="0"/>
        <w:rPr>
          <w:szCs w:val="24"/>
        </w:rPr>
      </w:pPr>
    </w:p>
    <w:p w:rsidR="00507040" w:rsidRPr="00290868" w:rsidRDefault="00A9469F" w:rsidP="004645B6">
      <w:pPr>
        <w:widowControl w:val="0"/>
        <w:ind w:left="720"/>
        <w:rPr>
          <w:szCs w:val="24"/>
        </w:rPr>
      </w:pPr>
      <w:r w:rsidRPr="00290868">
        <w:rPr>
          <w:szCs w:val="24"/>
        </w:rPr>
        <w:t>All information collection requirements are in compliance with this section.</w:t>
      </w:r>
    </w:p>
    <w:p w:rsidR="002073BB" w:rsidRPr="00290868" w:rsidRDefault="00CD7869" w:rsidP="004645B6">
      <w:pPr>
        <w:widowControl w:val="0"/>
        <w:rPr>
          <w:szCs w:val="24"/>
        </w:rPr>
      </w:pPr>
      <w:r>
        <w:rPr>
          <w:szCs w:val="24"/>
        </w:rPr>
        <w:br w:type="page"/>
      </w:r>
    </w:p>
    <w:p w:rsidR="006E7043" w:rsidRPr="00290868" w:rsidRDefault="006E7043" w:rsidP="004645B6">
      <w:pPr>
        <w:widowControl w:val="0"/>
        <w:ind w:left="720" w:hanging="720"/>
        <w:rPr>
          <w:b/>
          <w:szCs w:val="24"/>
        </w:rPr>
      </w:pPr>
      <w:r w:rsidRPr="00290868">
        <w:rPr>
          <w:b/>
          <w:szCs w:val="24"/>
        </w:rPr>
        <w:t>8.</w:t>
      </w:r>
      <w:r w:rsidRPr="00290868">
        <w:rPr>
          <w:b/>
          <w:szCs w:val="24"/>
        </w:rPr>
        <w:tab/>
      </w:r>
      <w:r w:rsidRPr="00290868">
        <w:rPr>
          <w:b/>
          <w:szCs w:val="24"/>
          <w:u w:val="single"/>
        </w:rPr>
        <w:t>Compliance with 5 CFR 1320.8</w:t>
      </w:r>
    </w:p>
    <w:p w:rsidR="006E7043" w:rsidRPr="00290868" w:rsidRDefault="006E7043" w:rsidP="004645B6">
      <w:pPr>
        <w:widowControl w:val="0"/>
        <w:rPr>
          <w:szCs w:val="24"/>
        </w:rPr>
      </w:pPr>
    </w:p>
    <w:p w:rsidR="006E1C32" w:rsidRPr="00290868" w:rsidRDefault="006E1C32" w:rsidP="004645B6">
      <w:pPr>
        <w:widowControl w:val="0"/>
        <w:ind w:left="720"/>
        <w:rPr>
          <w:szCs w:val="24"/>
        </w:rPr>
      </w:pPr>
      <w:r w:rsidRPr="00290868">
        <w:rPr>
          <w:szCs w:val="24"/>
        </w:rPr>
        <w:t xml:space="preserve">As required by the Paperwork Reduction Act of 1995, FRA published a notice in the </w:t>
      </w:r>
      <w:r w:rsidRPr="00290868">
        <w:rPr>
          <w:i/>
          <w:szCs w:val="24"/>
        </w:rPr>
        <w:t>Federal Register</w:t>
      </w:r>
      <w:r w:rsidRPr="00290868">
        <w:rPr>
          <w:szCs w:val="24"/>
        </w:rPr>
        <w:t xml:space="preserve"> on </w:t>
      </w:r>
      <w:r w:rsidRPr="00290868">
        <w:rPr>
          <w:b/>
          <w:szCs w:val="24"/>
        </w:rPr>
        <w:t>October 7, 2019</w:t>
      </w:r>
      <w:r w:rsidRPr="00290868">
        <w:rPr>
          <w:szCs w:val="24"/>
        </w:rPr>
        <w:t>, soliciting comment on this particular information collection.</w:t>
      </w:r>
      <w:r w:rsidRPr="00290868">
        <w:rPr>
          <w:i/>
          <w:szCs w:val="24"/>
        </w:rPr>
        <w:t xml:space="preserve">  </w:t>
      </w:r>
      <w:r w:rsidRPr="00290868">
        <w:rPr>
          <w:i/>
          <w:szCs w:val="24"/>
          <w:u w:val="single"/>
        </w:rPr>
        <w:t>See</w:t>
      </w:r>
      <w:r w:rsidRPr="00290868">
        <w:rPr>
          <w:szCs w:val="24"/>
        </w:rPr>
        <w:t xml:space="preserve"> 84 FR 53556.</w:t>
      </w:r>
      <w:r w:rsidRPr="00290868">
        <w:rPr>
          <w:i/>
          <w:szCs w:val="24"/>
        </w:rPr>
        <w:t xml:space="preserve">  </w:t>
      </w:r>
      <w:r w:rsidRPr="00290868">
        <w:rPr>
          <w:szCs w:val="24"/>
        </w:rPr>
        <w:t xml:space="preserve">FRA received </w:t>
      </w:r>
      <w:r w:rsidRPr="00290868">
        <w:rPr>
          <w:szCs w:val="24"/>
          <w:u w:val="single"/>
        </w:rPr>
        <w:t>no</w:t>
      </w:r>
      <w:r w:rsidRPr="00290868">
        <w:rPr>
          <w:szCs w:val="24"/>
        </w:rPr>
        <w:t xml:space="preserve"> comments in response to this notice.</w:t>
      </w:r>
    </w:p>
    <w:p w:rsidR="00A9469F" w:rsidRPr="00290868" w:rsidRDefault="00A9469F" w:rsidP="004645B6">
      <w:pPr>
        <w:widowControl w:val="0"/>
        <w:rPr>
          <w:szCs w:val="24"/>
        </w:rPr>
      </w:pPr>
    </w:p>
    <w:p w:rsidR="000D1A28" w:rsidRPr="00290868" w:rsidRDefault="000D1A28" w:rsidP="004645B6">
      <w:pPr>
        <w:widowControl w:val="0"/>
        <w:ind w:left="720" w:hanging="720"/>
        <w:rPr>
          <w:b/>
          <w:szCs w:val="24"/>
        </w:rPr>
      </w:pPr>
      <w:r w:rsidRPr="00290868">
        <w:rPr>
          <w:b/>
          <w:szCs w:val="24"/>
        </w:rPr>
        <w:t>9.</w:t>
      </w:r>
      <w:r w:rsidRPr="00290868">
        <w:rPr>
          <w:b/>
          <w:szCs w:val="24"/>
        </w:rPr>
        <w:tab/>
      </w:r>
      <w:r w:rsidRPr="00290868">
        <w:rPr>
          <w:b/>
          <w:szCs w:val="24"/>
          <w:u w:val="single"/>
        </w:rPr>
        <w:t>Payments or gifts to respondents</w:t>
      </w:r>
    </w:p>
    <w:p w:rsidR="000D1A28" w:rsidRPr="00290868" w:rsidRDefault="000D1A28" w:rsidP="004645B6">
      <w:pPr>
        <w:widowControl w:val="0"/>
        <w:rPr>
          <w:szCs w:val="24"/>
        </w:rPr>
      </w:pPr>
    </w:p>
    <w:p w:rsidR="00DD0A05" w:rsidRPr="00290868" w:rsidRDefault="00A9469F" w:rsidP="004645B6">
      <w:pPr>
        <w:widowControl w:val="0"/>
        <w:ind w:left="720"/>
        <w:rPr>
          <w:szCs w:val="24"/>
        </w:rPr>
      </w:pPr>
      <w:r w:rsidRPr="00290868">
        <w:rPr>
          <w:szCs w:val="24"/>
        </w:rPr>
        <w:t>There are no monetary payments or gifts made to respondents associated with the information collection requirements contained in this regulation.</w:t>
      </w:r>
    </w:p>
    <w:p w:rsidR="00A9469F" w:rsidRPr="00290868" w:rsidRDefault="00A9469F" w:rsidP="004645B6">
      <w:pPr>
        <w:widowControl w:val="0"/>
        <w:rPr>
          <w:szCs w:val="24"/>
        </w:rPr>
      </w:pPr>
    </w:p>
    <w:p w:rsidR="00A06EA4" w:rsidRPr="00290868" w:rsidRDefault="00A06EA4" w:rsidP="004645B6">
      <w:pPr>
        <w:rPr>
          <w:szCs w:val="24"/>
        </w:rPr>
      </w:pPr>
      <w:r w:rsidRPr="00290868">
        <w:rPr>
          <w:b/>
          <w:szCs w:val="24"/>
        </w:rPr>
        <w:t>10.</w:t>
      </w:r>
      <w:r w:rsidRPr="00290868">
        <w:rPr>
          <w:b/>
          <w:szCs w:val="24"/>
        </w:rPr>
        <w:tab/>
      </w:r>
      <w:r w:rsidRPr="00290868">
        <w:rPr>
          <w:b/>
          <w:szCs w:val="24"/>
          <w:u w:val="single"/>
        </w:rPr>
        <w:t>Assurance of confidentiality</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 xml:space="preserve">Information collected is not of a confidential nature, and FRA pledges no confidentiality. </w:t>
      </w:r>
    </w:p>
    <w:p w:rsidR="00A9469F" w:rsidRPr="00290868" w:rsidRDefault="00A9469F" w:rsidP="004645B6">
      <w:pPr>
        <w:widowControl w:val="0"/>
        <w:rPr>
          <w:szCs w:val="24"/>
        </w:rPr>
      </w:pPr>
    </w:p>
    <w:p w:rsidR="006A6838" w:rsidRPr="00290868" w:rsidRDefault="006A6838" w:rsidP="004645B6">
      <w:pPr>
        <w:widowControl w:val="0"/>
        <w:ind w:left="720" w:hanging="720"/>
        <w:rPr>
          <w:szCs w:val="24"/>
        </w:rPr>
      </w:pPr>
      <w:r w:rsidRPr="00290868">
        <w:rPr>
          <w:b/>
          <w:szCs w:val="24"/>
        </w:rPr>
        <w:t>11.</w:t>
      </w:r>
      <w:r w:rsidRPr="00290868">
        <w:rPr>
          <w:b/>
          <w:szCs w:val="24"/>
        </w:rPr>
        <w:tab/>
      </w:r>
      <w:r w:rsidRPr="00290868">
        <w:rPr>
          <w:b/>
          <w:szCs w:val="24"/>
          <w:u w:val="single"/>
        </w:rPr>
        <w:t>Justification for any questions of a sensitive nature</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There are no questions or information of a sensitive nature involved in this information collection.</w:t>
      </w:r>
    </w:p>
    <w:p w:rsidR="006A6838" w:rsidRPr="00290868" w:rsidRDefault="006A6838" w:rsidP="004645B6">
      <w:pPr>
        <w:widowControl w:val="0"/>
        <w:rPr>
          <w:szCs w:val="24"/>
        </w:rPr>
      </w:pPr>
    </w:p>
    <w:p w:rsidR="006A789A" w:rsidRPr="00290868" w:rsidRDefault="006A789A" w:rsidP="004645B6">
      <w:pPr>
        <w:widowControl w:val="0"/>
        <w:rPr>
          <w:szCs w:val="24"/>
        </w:rPr>
      </w:pPr>
      <w:r w:rsidRPr="00290868">
        <w:rPr>
          <w:b/>
          <w:bCs/>
          <w:szCs w:val="24"/>
        </w:rPr>
        <w:t>12.        </w:t>
      </w:r>
      <w:r w:rsidRPr="00290868">
        <w:rPr>
          <w:b/>
          <w:bCs/>
          <w:szCs w:val="24"/>
          <w:u w:val="single"/>
        </w:rPr>
        <w:t>Estimate of burden hours for information collected</w:t>
      </w:r>
      <w:r w:rsidRPr="00290868">
        <w:rPr>
          <w:b/>
          <w:bCs/>
          <w:szCs w:val="24"/>
        </w:rPr>
        <w:t>.</w:t>
      </w:r>
    </w:p>
    <w:p w:rsidR="00E767CC" w:rsidRPr="00290868" w:rsidRDefault="00E767CC" w:rsidP="004645B6">
      <w:pPr>
        <w:widowControl w:val="0"/>
        <w:rPr>
          <w:szCs w:val="24"/>
        </w:rPr>
      </w:pPr>
    </w:p>
    <w:p w:rsidR="00D60262" w:rsidRPr="00290868" w:rsidRDefault="00D60262" w:rsidP="004645B6">
      <w:pPr>
        <w:widowControl w:val="0"/>
        <w:ind w:left="720"/>
        <w:rPr>
          <w:szCs w:val="24"/>
        </w:rPr>
      </w:pPr>
      <w:r w:rsidRPr="00290868">
        <w:rPr>
          <w:szCs w:val="24"/>
        </w:rPr>
        <w:t>The respondent universe consists of approximately 746 railroads that have an estimated 10</w:t>
      </w:r>
      <w:r w:rsidR="006E1C32" w:rsidRPr="00290868">
        <w:rPr>
          <w:szCs w:val="24"/>
        </w:rPr>
        <w:t>0</w:t>
      </w:r>
      <w:r w:rsidRPr="00290868">
        <w:rPr>
          <w:szCs w:val="24"/>
        </w:rPr>
        <w:t>,000 railroad bridges.  Written certification that safety nets are in compliance with safety net standards and practices must be made when it is not possible to perform a drop-test</w:t>
      </w:r>
      <w:r w:rsidR="00903E96">
        <w:rPr>
          <w:szCs w:val="24"/>
        </w:rPr>
        <w:t>,</w:t>
      </w:r>
      <w:r w:rsidRPr="00290868">
        <w:rPr>
          <w:szCs w:val="24"/>
        </w:rPr>
        <w:t xml:space="preserve"> but at the same intervals when drop-tests would occur.  Drop-tests would occur after safety nets are initially installed and before being used as a fall protection system, whenever relocated, after major repair, and at six-month intervals if left in one place. </w:t>
      </w:r>
    </w:p>
    <w:p w:rsidR="00D60262" w:rsidRPr="00290868" w:rsidRDefault="00D60262" w:rsidP="00D60262">
      <w:pPr>
        <w:widowControl w:val="0"/>
        <w:ind w:left="720"/>
        <w:rPr>
          <w:szCs w:val="24"/>
        </w:rPr>
      </w:pPr>
    </w:p>
    <w:tbl>
      <w:tblPr>
        <w:tblW w:w="0" w:type="auto"/>
        <w:tblInd w:w="78" w:type="dxa"/>
        <w:tblLook w:val="0000" w:firstRow="0" w:lastRow="0" w:firstColumn="0" w:lastColumn="0" w:noHBand="0" w:noVBand="0"/>
      </w:tblPr>
      <w:tblGrid>
        <w:gridCol w:w="2090"/>
        <w:gridCol w:w="1381"/>
        <w:gridCol w:w="1436"/>
        <w:gridCol w:w="1212"/>
        <w:gridCol w:w="1193"/>
        <w:gridCol w:w="1252"/>
        <w:gridCol w:w="934"/>
      </w:tblGrid>
      <w:tr w:rsidR="00D60262" w:rsidRPr="00290868" w:rsidTr="00D60262">
        <w:trPr>
          <w:trHeight w:val="886"/>
        </w:trPr>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rPr>
                <w:color w:val="000000"/>
                <w:szCs w:val="24"/>
              </w:rPr>
            </w:pPr>
            <w:r w:rsidRPr="00290868">
              <w:rPr>
                <w:color w:val="000000"/>
                <w:szCs w:val="24"/>
              </w:rPr>
              <w:t>CFR Section</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Respondent universe</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Total Annual responses</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Average time per responses</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Total annual burden hours</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Total cost equivalent</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Hourly wage rate</w:t>
            </w:r>
            <w:r w:rsidRPr="00290868">
              <w:rPr>
                <w:rStyle w:val="FootnoteReference"/>
                <w:color w:val="000000"/>
                <w:szCs w:val="24"/>
              </w:rPr>
              <w:footnoteReference w:id="1"/>
            </w:r>
          </w:p>
        </w:tc>
      </w:tr>
      <w:tr w:rsidR="00D60262" w:rsidRPr="00290868" w:rsidTr="00D60262">
        <w:trPr>
          <w:trHeight w:val="1829"/>
        </w:trPr>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rPr>
                <w:color w:val="000000"/>
                <w:szCs w:val="24"/>
              </w:rPr>
            </w:pPr>
            <w:r w:rsidRPr="00290868">
              <w:rPr>
                <w:color w:val="000000"/>
                <w:szCs w:val="24"/>
              </w:rPr>
              <w:t>214.105(c)(4)—Fall production systems standards and practices</w:t>
            </w:r>
            <w:r w:rsidR="00903E96">
              <w:rPr>
                <w:color w:val="000000"/>
                <w:szCs w:val="24"/>
              </w:rPr>
              <w:t>—</w:t>
            </w:r>
            <w:r w:rsidRPr="00290868">
              <w:rPr>
                <w:color w:val="000000"/>
                <w:szCs w:val="24"/>
              </w:rPr>
              <w:t>Safety net systems certification records</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 xml:space="preserve">746 railroads   </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3 written certification records</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5 minutes</w:t>
            </w:r>
          </w:p>
        </w:tc>
        <w:tc>
          <w:tcPr>
            <w:tcW w:w="0" w:type="auto"/>
            <w:tcBorders>
              <w:top w:val="single" w:sz="6" w:space="0" w:color="auto"/>
              <w:left w:val="single" w:sz="6" w:space="0" w:color="auto"/>
              <w:bottom w:val="single" w:sz="6" w:space="0" w:color="auto"/>
              <w:right w:val="single" w:sz="6" w:space="0" w:color="auto"/>
            </w:tcBorders>
          </w:tcPr>
          <w:p w:rsidR="00D60262" w:rsidRDefault="00D60262">
            <w:pPr>
              <w:autoSpaceDE w:val="0"/>
              <w:autoSpaceDN w:val="0"/>
              <w:adjustRightInd w:val="0"/>
              <w:jc w:val="center"/>
              <w:rPr>
                <w:color w:val="000000"/>
                <w:szCs w:val="24"/>
              </w:rPr>
            </w:pPr>
            <w:r w:rsidRPr="00290868">
              <w:rPr>
                <w:color w:val="000000"/>
                <w:szCs w:val="24"/>
              </w:rPr>
              <w:t>.25 hours (15 minutes)</w:t>
            </w:r>
            <w:r w:rsidR="00E15C0B">
              <w:rPr>
                <w:rStyle w:val="FootnoteReference"/>
                <w:color w:val="000000"/>
                <w:szCs w:val="24"/>
              </w:rPr>
              <w:footnoteReference w:id="2"/>
            </w:r>
          </w:p>
          <w:p w:rsidR="00E15C0B" w:rsidRPr="00290868" w:rsidRDefault="00E15C0B">
            <w:pPr>
              <w:autoSpaceDE w:val="0"/>
              <w:autoSpaceDN w:val="0"/>
              <w:adjustRightInd w:val="0"/>
              <w:jc w:val="center"/>
              <w:rPr>
                <w:color w:val="000000"/>
                <w:szCs w:val="24"/>
              </w:rPr>
            </w:pP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 xml:space="preserve">$19 </w:t>
            </w:r>
          </w:p>
        </w:tc>
        <w:tc>
          <w:tcPr>
            <w:tcW w:w="0" w:type="auto"/>
            <w:tcBorders>
              <w:top w:val="single" w:sz="6" w:space="0" w:color="auto"/>
              <w:left w:val="single" w:sz="6" w:space="0" w:color="auto"/>
              <w:bottom w:val="single" w:sz="6" w:space="0" w:color="auto"/>
              <w:right w:val="single" w:sz="6" w:space="0" w:color="auto"/>
            </w:tcBorders>
          </w:tcPr>
          <w:p w:rsidR="00D60262" w:rsidRPr="00290868" w:rsidRDefault="00D60262">
            <w:pPr>
              <w:autoSpaceDE w:val="0"/>
              <w:autoSpaceDN w:val="0"/>
              <w:adjustRightInd w:val="0"/>
              <w:jc w:val="center"/>
              <w:rPr>
                <w:color w:val="000000"/>
                <w:szCs w:val="24"/>
              </w:rPr>
            </w:pPr>
            <w:r w:rsidRPr="00290868">
              <w:rPr>
                <w:color w:val="000000"/>
                <w:szCs w:val="24"/>
              </w:rPr>
              <w:t xml:space="preserve">$76 </w:t>
            </w:r>
          </w:p>
        </w:tc>
      </w:tr>
    </w:tbl>
    <w:p w:rsidR="00A9469F" w:rsidRPr="00290868" w:rsidRDefault="00A9469F" w:rsidP="004645B6">
      <w:pPr>
        <w:widowControl w:val="0"/>
        <w:ind w:left="720"/>
        <w:rPr>
          <w:szCs w:val="24"/>
        </w:rPr>
      </w:pPr>
    </w:p>
    <w:p w:rsidR="00152828" w:rsidRPr="00290868" w:rsidRDefault="00152828" w:rsidP="004645B6">
      <w:pPr>
        <w:widowControl w:val="0"/>
        <w:rPr>
          <w:szCs w:val="24"/>
        </w:rPr>
      </w:pPr>
      <w:r w:rsidRPr="00290868">
        <w:rPr>
          <w:b/>
          <w:szCs w:val="24"/>
        </w:rPr>
        <w:t>13.</w:t>
      </w:r>
      <w:r w:rsidRPr="00290868">
        <w:rPr>
          <w:b/>
          <w:szCs w:val="24"/>
        </w:rPr>
        <w:tab/>
      </w:r>
      <w:r w:rsidRPr="00290868">
        <w:rPr>
          <w:b/>
          <w:szCs w:val="24"/>
          <w:u w:val="single"/>
        </w:rPr>
        <w:t>Estimate of total annual costs to respondents</w:t>
      </w:r>
    </w:p>
    <w:p w:rsidR="00A9469F" w:rsidRPr="00290868" w:rsidRDefault="00A9469F" w:rsidP="004645B6">
      <w:pPr>
        <w:widowControl w:val="0"/>
        <w:rPr>
          <w:b/>
          <w:szCs w:val="24"/>
        </w:rPr>
      </w:pPr>
    </w:p>
    <w:p w:rsidR="006E1C32" w:rsidRPr="00290868" w:rsidRDefault="006E1C32" w:rsidP="004645B6">
      <w:pPr>
        <w:widowControl w:val="0"/>
        <w:ind w:left="720"/>
        <w:rPr>
          <w:szCs w:val="24"/>
        </w:rPr>
      </w:pPr>
      <w:r w:rsidRPr="00290868">
        <w:rPr>
          <w:szCs w:val="24"/>
        </w:rPr>
        <w:t>There are no additional costs to respondents outside of labor costs.</w:t>
      </w:r>
    </w:p>
    <w:p w:rsidR="00A9469F" w:rsidRPr="00290868" w:rsidRDefault="00A9469F" w:rsidP="004645B6">
      <w:pPr>
        <w:widowControl w:val="0"/>
        <w:rPr>
          <w:b/>
          <w:szCs w:val="24"/>
        </w:rPr>
      </w:pPr>
    </w:p>
    <w:p w:rsidR="00026330" w:rsidRPr="00290868" w:rsidRDefault="00026330" w:rsidP="004645B6">
      <w:pPr>
        <w:widowControl w:val="0"/>
        <w:ind w:left="720" w:hanging="720"/>
        <w:rPr>
          <w:b/>
          <w:szCs w:val="24"/>
        </w:rPr>
      </w:pPr>
      <w:r w:rsidRPr="00290868">
        <w:rPr>
          <w:b/>
          <w:szCs w:val="24"/>
        </w:rPr>
        <w:t>14.</w:t>
      </w:r>
      <w:r w:rsidRPr="00290868">
        <w:rPr>
          <w:b/>
          <w:szCs w:val="24"/>
        </w:rPr>
        <w:tab/>
      </w:r>
      <w:r w:rsidRPr="00290868">
        <w:rPr>
          <w:b/>
          <w:szCs w:val="24"/>
          <w:u w:val="single"/>
        </w:rPr>
        <w:t>Estimate of Cost to Federal Government</w:t>
      </w:r>
    </w:p>
    <w:p w:rsidR="00A9469F" w:rsidRPr="00290868" w:rsidRDefault="00A9469F" w:rsidP="004645B6">
      <w:pPr>
        <w:widowControl w:val="0"/>
        <w:rPr>
          <w:szCs w:val="24"/>
        </w:rPr>
      </w:pPr>
    </w:p>
    <w:p w:rsidR="006E1C32" w:rsidRPr="00290868" w:rsidRDefault="006E1C32" w:rsidP="004645B6">
      <w:pPr>
        <w:widowControl w:val="0"/>
        <w:ind w:left="720"/>
        <w:rPr>
          <w:szCs w:val="24"/>
        </w:rPr>
      </w:pPr>
      <w:r w:rsidRPr="00290868">
        <w:rPr>
          <w:szCs w:val="24"/>
        </w:rPr>
        <w:t>FRA estimates that approximately one (1)</w:t>
      </w:r>
      <w:r w:rsidR="00903E96">
        <w:rPr>
          <w:szCs w:val="24"/>
        </w:rPr>
        <w:t xml:space="preserve"> employee</w:t>
      </w:r>
      <w:r w:rsidRPr="00290868">
        <w:rPr>
          <w:szCs w:val="24"/>
        </w:rPr>
        <w:t xml:space="preserve"> (at the GS-14 level) is spent reviewing the safety net systems certification records.</w:t>
      </w:r>
      <w:r w:rsidR="00903E96">
        <w:rPr>
          <w:szCs w:val="24"/>
        </w:rPr>
        <w:t xml:space="preserve"> </w:t>
      </w:r>
      <w:r w:rsidRPr="00290868">
        <w:rPr>
          <w:szCs w:val="24"/>
        </w:rPr>
        <w:t xml:space="preserve"> To calculate the government administrative cost, the 2019 Office of Personnel Management wage rates were used.  The average wage (of step 1 through step 10) was used as a midpoint.</w:t>
      </w:r>
      <w:r w:rsidR="00903E96">
        <w:rPr>
          <w:szCs w:val="24"/>
        </w:rPr>
        <w:t xml:space="preserve"> </w:t>
      </w:r>
      <w:r w:rsidRPr="00290868">
        <w:rPr>
          <w:szCs w:val="24"/>
        </w:rPr>
        <w:t xml:space="preserve"> Wages were considered at the burdened wage rate by multiplying the actual wage rate by an overhead cost of 75 percent (or times 1.75).  Multiplying 1 times $64.58 per hour times 1.75 (75 percent for overhead) equals $113 in annualized costs to the government.</w:t>
      </w:r>
    </w:p>
    <w:p w:rsidR="0003786B" w:rsidRPr="00290868" w:rsidRDefault="0003786B" w:rsidP="004645B6">
      <w:pPr>
        <w:widowControl w:val="0"/>
        <w:rPr>
          <w:szCs w:val="24"/>
        </w:rPr>
      </w:pPr>
    </w:p>
    <w:p w:rsidR="0003786B" w:rsidRPr="00290868" w:rsidRDefault="0003786B" w:rsidP="004645B6">
      <w:pPr>
        <w:widowControl w:val="0"/>
        <w:ind w:left="720" w:hanging="720"/>
        <w:rPr>
          <w:szCs w:val="24"/>
        </w:rPr>
      </w:pPr>
      <w:r w:rsidRPr="00AF7AB7">
        <w:rPr>
          <w:b/>
          <w:szCs w:val="24"/>
        </w:rPr>
        <w:t>15.</w:t>
      </w:r>
      <w:r w:rsidRPr="00AF7AB7">
        <w:rPr>
          <w:b/>
          <w:szCs w:val="24"/>
        </w:rPr>
        <w:tab/>
      </w:r>
      <w:r w:rsidRPr="00AF7AB7">
        <w:rPr>
          <w:b/>
          <w:szCs w:val="24"/>
          <w:u w:val="single"/>
        </w:rPr>
        <w:t>Explanation of program changes and adjustments</w:t>
      </w:r>
    </w:p>
    <w:p w:rsidR="0003786B" w:rsidRPr="00290868" w:rsidRDefault="0003786B" w:rsidP="004645B6">
      <w:pPr>
        <w:widowControl w:val="0"/>
        <w:rPr>
          <w:szCs w:val="24"/>
        </w:rPr>
      </w:pPr>
    </w:p>
    <w:p w:rsidR="00C63111" w:rsidRPr="004C0597" w:rsidRDefault="00C63111" w:rsidP="004645B6">
      <w:pPr>
        <w:widowControl w:val="0"/>
        <w:ind w:left="720"/>
        <w:rPr>
          <w:szCs w:val="24"/>
        </w:rPr>
      </w:pPr>
      <w:r w:rsidRPr="00BC7E1A">
        <w:rPr>
          <w:szCs w:val="24"/>
        </w:rPr>
        <w:t xml:space="preserve">Currently, the OMB inventory for this collection of information shows a total burden of </w:t>
      </w:r>
      <w:r>
        <w:rPr>
          <w:szCs w:val="24"/>
        </w:rPr>
        <w:t>one (1) hour</w:t>
      </w:r>
      <w:r w:rsidRPr="00BC7E1A">
        <w:rPr>
          <w:szCs w:val="24"/>
        </w:rPr>
        <w:t xml:space="preserve"> and </w:t>
      </w:r>
      <w:r>
        <w:rPr>
          <w:szCs w:val="24"/>
        </w:rPr>
        <w:t>six (6)</w:t>
      </w:r>
      <w:r w:rsidRPr="00BC7E1A">
        <w:rPr>
          <w:szCs w:val="24"/>
        </w:rPr>
        <w:t xml:space="preserve"> responses, while this updated submission reflects a total burden of </w:t>
      </w:r>
      <w:r>
        <w:rPr>
          <w:szCs w:val="24"/>
        </w:rPr>
        <w:t>.25</w:t>
      </w:r>
      <w:r w:rsidRPr="00BC7E1A">
        <w:rPr>
          <w:szCs w:val="24"/>
        </w:rPr>
        <w:t xml:space="preserve"> hours</w:t>
      </w:r>
      <w:r>
        <w:rPr>
          <w:szCs w:val="24"/>
        </w:rPr>
        <w:t xml:space="preserve"> (15 minutes)</w:t>
      </w:r>
      <w:r w:rsidRPr="00BC7E1A">
        <w:rPr>
          <w:szCs w:val="24"/>
        </w:rPr>
        <w:t xml:space="preserve"> and </w:t>
      </w:r>
      <w:r>
        <w:rPr>
          <w:szCs w:val="24"/>
        </w:rPr>
        <w:t xml:space="preserve">three (3) </w:t>
      </w:r>
      <w:r w:rsidRPr="00BC7E1A">
        <w:rPr>
          <w:szCs w:val="24"/>
        </w:rPr>
        <w:t xml:space="preserve">responses.  Overall, the adjustments </w:t>
      </w:r>
      <w:r>
        <w:rPr>
          <w:szCs w:val="24"/>
        </w:rPr>
        <w:t xml:space="preserve">decreased </w:t>
      </w:r>
      <w:r w:rsidRPr="00F648FB">
        <w:rPr>
          <w:szCs w:val="24"/>
        </w:rPr>
        <w:t xml:space="preserve">by </w:t>
      </w:r>
      <w:r>
        <w:rPr>
          <w:szCs w:val="24"/>
        </w:rPr>
        <w:t>.75</w:t>
      </w:r>
      <w:r w:rsidRPr="00F648FB">
        <w:rPr>
          <w:szCs w:val="24"/>
        </w:rPr>
        <w:t xml:space="preserve"> hours</w:t>
      </w:r>
      <w:r>
        <w:rPr>
          <w:szCs w:val="24"/>
        </w:rPr>
        <w:t xml:space="preserve"> (45 minutes)</w:t>
      </w:r>
      <w:r w:rsidRPr="00F648FB">
        <w:rPr>
          <w:szCs w:val="24"/>
        </w:rPr>
        <w:t xml:space="preserve"> and </w:t>
      </w:r>
      <w:r w:rsidR="00903E96">
        <w:rPr>
          <w:szCs w:val="24"/>
        </w:rPr>
        <w:t xml:space="preserve">the </w:t>
      </w:r>
      <w:r>
        <w:rPr>
          <w:szCs w:val="24"/>
        </w:rPr>
        <w:t>responses by</w:t>
      </w:r>
      <w:r w:rsidRPr="00F648FB">
        <w:rPr>
          <w:szCs w:val="24"/>
        </w:rPr>
        <w:t xml:space="preserve"> </w:t>
      </w:r>
      <w:r>
        <w:rPr>
          <w:szCs w:val="24"/>
        </w:rPr>
        <w:t xml:space="preserve">three (3) </w:t>
      </w:r>
      <w:r w:rsidRPr="004C0597">
        <w:rPr>
          <w:szCs w:val="24"/>
        </w:rPr>
        <w:t>from the last approved submission.</w:t>
      </w:r>
    </w:p>
    <w:p w:rsidR="00C63111" w:rsidRPr="00BC7E1A" w:rsidRDefault="00C63111" w:rsidP="004645B6">
      <w:pPr>
        <w:widowControl w:val="0"/>
        <w:ind w:left="720"/>
        <w:rPr>
          <w:szCs w:val="24"/>
        </w:rPr>
      </w:pPr>
    </w:p>
    <w:p w:rsidR="00C63111" w:rsidRPr="00BC7E1A" w:rsidRDefault="00C63111" w:rsidP="004645B6">
      <w:pPr>
        <w:widowControl w:val="0"/>
        <w:ind w:left="720"/>
        <w:rPr>
          <w:szCs w:val="24"/>
        </w:rPr>
      </w:pPr>
      <w:r w:rsidRPr="00BC7E1A">
        <w:rPr>
          <w:szCs w:val="24"/>
        </w:rPr>
        <w:t xml:space="preserve">FRA provided a thorough review of this package and determined </w:t>
      </w:r>
      <w:r w:rsidR="00903E96">
        <w:rPr>
          <w:szCs w:val="24"/>
        </w:rPr>
        <w:t xml:space="preserve">that </w:t>
      </w:r>
      <w:r w:rsidRPr="00BC7E1A">
        <w:rPr>
          <w:szCs w:val="24"/>
        </w:rPr>
        <w:t>many of our initial figures were based on rough estimates.</w:t>
      </w:r>
      <w:r>
        <w:rPr>
          <w:szCs w:val="24"/>
        </w:rPr>
        <w:t xml:space="preserve"> </w:t>
      </w:r>
      <w:r w:rsidRPr="00BC7E1A">
        <w:rPr>
          <w:szCs w:val="24"/>
        </w:rPr>
        <w:t xml:space="preserve"> Thus, our latest review has refined our estimates to be more accurate. </w:t>
      </w:r>
    </w:p>
    <w:p w:rsidR="00177009" w:rsidRPr="00290868" w:rsidRDefault="00177009" w:rsidP="004645B6">
      <w:pPr>
        <w:widowControl w:val="0"/>
        <w:rPr>
          <w:szCs w:val="24"/>
        </w:rPr>
      </w:pPr>
    </w:p>
    <w:p w:rsidR="00AF7AB7" w:rsidRPr="00290868" w:rsidRDefault="0016737E" w:rsidP="004645B6">
      <w:pPr>
        <w:widowControl w:val="0"/>
        <w:ind w:left="720"/>
        <w:rPr>
          <w:szCs w:val="24"/>
        </w:rPr>
      </w:pPr>
      <w:r w:rsidRPr="00290868">
        <w:rPr>
          <w:szCs w:val="24"/>
        </w:rPr>
        <w:t xml:space="preserve">There </w:t>
      </w:r>
      <w:r w:rsidR="00AF7AB7">
        <w:rPr>
          <w:szCs w:val="24"/>
        </w:rPr>
        <w:t>are</w:t>
      </w:r>
      <w:r w:rsidRPr="00290868">
        <w:rPr>
          <w:szCs w:val="24"/>
        </w:rPr>
        <w:t xml:space="preserve"> </w:t>
      </w:r>
      <w:r w:rsidRPr="00290868">
        <w:rPr>
          <w:szCs w:val="24"/>
          <w:u w:val="single"/>
        </w:rPr>
        <w:t>no</w:t>
      </w:r>
      <w:r w:rsidRPr="00290868">
        <w:rPr>
          <w:szCs w:val="24"/>
        </w:rPr>
        <w:t xml:space="preserve"> </w:t>
      </w:r>
      <w:r w:rsidRPr="00290868">
        <w:rPr>
          <w:b/>
          <w:szCs w:val="24"/>
        </w:rPr>
        <w:t>program changes</w:t>
      </w:r>
      <w:r w:rsidR="00AF7AB7">
        <w:rPr>
          <w:b/>
          <w:szCs w:val="24"/>
        </w:rPr>
        <w:t xml:space="preserve"> and no cost to respondents.</w:t>
      </w:r>
      <w:r w:rsidRPr="00290868">
        <w:rPr>
          <w:szCs w:val="24"/>
        </w:rPr>
        <w:t xml:space="preserve"> </w:t>
      </w:r>
    </w:p>
    <w:p w:rsidR="0003786B" w:rsidRPr="00290868" w:rsidRDefault="0003786B" w:rsidP="004645B6">
      <w:pPr>
        <w:widowControl w:val="0"/>
        <w:ind w:firstLine="720"/>
        <w:rPr>
          <w:b/>
          <w:szCs w:val="24"/>
        </w:rPr>
      </w:pPr>
    </w:p>
    <w:p w:rsidR="0003786B" w:rsidRPr="00290868" w:rsidRDefault="0003786B" w:rsidP="004645B6">
      <w:pPr>
        <w:widowControl w:val="0"/>
        <w:rPr>
          <w:b/>
          <w:szCs w:val="24"/>
        </w:rPr>
      </w:pPr>
      <w:r w:rsidRPr="00290868">
        <w:rPr>
          <w:b/>
          <w:szCs w:val="24"/>
        </w:rPr>
        <w:t>16.</w:t>
      </w:r>
      <w:r w:rsidRPr="00290868">
        <w:rPr>
          <w:b/>
          <w:szCs w:val="24"/>
        </w:rPr>
        <w:tab/>
      </w:r>
      <w:r w:rsidRPr="00290868">
        <w:rPr>
          <w:b/>
          <w:szCs w:val="24"/>
          <w:u w:val="single"/>
        </w:rPr>
        <w:t>Publication of results of data collection</w:t>
      </w:r>
    </w:p>
    <w:p w:rsidR="0003786B" w:rsidRPr="00290868" w:rsidRDefault="0003786B" w:rsidP="004645B6">
      <w:pPr>
        <w:widowControl w:val="0"/>
        <w:rPr>
          <w:szCs w:val="24"/>
        </w:rPr>
      </w:pPr>
    </w:p>
    <w:p w:rsidR="00A9469F" w:rsidRPr="00290868" w:rsidRDefault="00A9469F" w:rsidP="004645B6">
      <w:pPr>
        <w:widowControl w:val="0"/>
        <w:ind w:left="720"/>
        <w:rPr>
          <w:szCs w:val="24"/>
        </w:rPr>
      </w:pPr>
      <w:r w:rsidRPr="00290868">
        <w:rPr>
          <w:szCs w:val="24"/>
        </w:rPr>
        <w:t>There are no plans for publication involving these information collection requirements.</w:t>
      </w:r>
    </w:p>
    <w:p w:rsidR="00A9469F" w:rsidRPr="00290868" w:rsidRDefault="00A9469F" w:rsidP="004645B6">
      <w:pPr>
        <w:widowControl w:val="0"/>
        <w:rPr>
          <w:szCs w:val="24"/>
        </w:rPr>
      </w:pPr>
    </w:p>
    <w:p w:rsidR="009B0146" w:rsidRPr="00290868" w:rsidRDefault="009B0146" w:rsidP="004645B6">
      <w:pPr>
        <w:widowControl w:val="0"/>
        <w:ind w:left="720" w:hanging="720"/>
        <w:rPr>
          <w:b/>
          <w:szCs w:val="24"/>
        </w:rPr>
      </w:pPr>
      <w:r w:rsidRPr="00290868">
        <w:rPr>
          <w:b/>
          <w:szCs w:val="24"/>
        </w:rPr>
        <w:t>17.</w:t>
      </w:r>
      <w:r w:rsidRPr="00290868">
        <w:rPr>
          <w:b/>
          <w:szCs w:val="24"/>
        </w:rPr>
        <w:tab/>
      </w:r>
      <w:r w:rsidRPr="00290868">
        <w:rPr>
          <w:b/>
          <w:szCs w:val="24"/>
          <w:u w:val="single"/>
        </w:rPr>
        <w:t>Approval for not displaying the expiration date for OMB approval</w:t>
      </w:r>
    </w:p>
    <w:p w:rsidR="00A9469F" w:rsidRPr="00290868" w:rsidRDefault="00A9469F" w:rsidP="004645B6">
      <w:pPr>
        <w:widowControl w:val="0"/>
        <w:rPr>
          <w:b/>
          <w:szCs w:val="24"/>
        </w:rPr>
      </w:pPr>
    </w:p>
    <w:p w:rsidR="00A9469F" w:rsidRPr="00290868" w:rsidRDefault="00A9469F" w:rsidP="004645B6">
      <w:pPr>
        <w:widowControl w:val="0"/>
        <w:ind w:left="720"/>
        <w:rPr>
          <w:b/>
          <w:szCs w:val="24"/>
        </w:rPr>
      </w:pPr>
      <w:r w:rsidRPr="00290868">
        <w:rPr>
          <w:szCs w:val="24"/>
        </w:rPr>
        <w:t xml:space="preserve">Once OMB approval is received, FRA will publish the approval number for these information collection requirements in the </w:t>
      </w:r>
      <w:r w:rsidRPr="00290868">
        <w:rPr>
          <w:b/>
          <w:szCs w:val="24"/>
        </w:rPr>
        <w:t>Federal Register.</w:t>
      </w:r>
    </w:p>
    <w:p w:rsidR="00A9469F" w:rsidRPr="00290868" w:rsidRDefault="00A9469F" w:rsidP="004645B6">
      <w:pPr>
        <w:widowControl w:val="0"/>
        <w:rPr>
          <w:szCs w:val="24"/>
        </w:rPr>
      </w:pPr>
    </w:p>
    <w:p w:rsidR="00B61609" w:rsidRPr="00290868" w:rsidRDefault="00B61609" w:rsidP="004645B6">
      <w:pPr>
        <w:widowControl w:val="0"/>
        <w:ind w:left="720" w:hanging="720"/>
        <w:rPr>
          <w:b/>
          <w:szCs w:val="24"/>
        </w:rPr>
      </w:pPr>
      <w:r w:rsidRPr="00290868">
        <w:rPr>
          <w:b/>
          <w:szCs w:val="24"/>
        </w:rPr>
        <w:t>18.</w:t>
      </w:r>
      <w:r w:rsidRPr="00290868">
        <w:rPr>
          <w:b/>
          <w:szCs w:val="24"/>
        </w:rPr>
        <w:tab/>
      </w:r>
      <w:r w:rsidRPr="00290868">
        <w:rPr>
          <w:b/>
          <w:szCs w:val="24"/>
          <w:u w:val="single"/>
        </w:rPr>
        <w:t>Exception to certification statement</w:t>
      </w:r>
    </w:p>
    <w:p w:rsidR="00B61609" w:rsidRPr="00290868" w:rsidRDefault="00B61609" w:rsidP="004645B6">
      <w:pPr>
        <w:widowControl w:val="0"/>
        <w:rPr>
          <w:szCs w:val="24"/>
        </w:rPr>
      </w:pPr>
    </w:p>
    <w:p w:rsidR="00A9469F" w:rsidRPr="00290868" w:rsidRDefault="00A9469F" w:rsidP="004645B6">
      <w:pPr>
        <w:widowControl w:val="0"/>
        <w:ind w:left="720"/>
        <w:rPr>
          <w:szCs w:val="24"/>
        </w:rPr>
      </w:pPr>
      <w:r w:rsidRPr="00290868">
        <w:rPr>
          <w:szCs w:val="24"/>
        </w:rPr>
        <w:t>No exceptions are taken at this time.</w:t>
      </w:r>
    </w:p>
    <w:p w:rsidR="00A9469F" w:rsidRPr="00290868" w:rsidRDefault="00A9469F" w:rsidP="004645B6">
      <w:pPr>
        <w:widowControl w:val="0"/>
        <w:rPr>
          <w:szCs w:val="24"/>
        </w:rPr>
      </w:pPr>
    </w:p>
    <w:p w:rsidR="00A9469F" w:rsidRPr="00290868" w:rsidRDefault="00336A7D" w:rsidP="004645B6">
      <w:pPr>
        <w:widowControl w:val="0"/>
        <w:ind w:left="720"/>
        <w:rPr>
          <w:szCs w:val="24"/>
        </w:rPr>
      </w:pPr>
      <w:r w:rsidRPr="00290868">
        <w:rPr>
          <w:szCs w:val="24"/>
          <w:u w:val="single"/>
        </w:rPr>
        <w:t>M</w:t>
      </w:r>
      <w:r w:rsidR="00A9469F" w:rsidRPr="00290868">
        <w:rPr>
          <w:szCs w:val="24"/>
          <w:u w:val="single"/>
        </w:rPr>
        <w:t>eeting Department of Transportation (DOT) Strategic Goals</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This information collection supports the top DOT strategic goal, namely transportation safety.  Without this collection of information, railroad workers might be exposed to considerably more dangerous conditions at job sites.  Specifically, without the required certification records, railroads and railroad contractors might choose not to take necessary precautions around railroad-bridge work sites.  When it is not feasible to perform drop-tests, railroads and railroad contractors might choose and install nets that are not in compliance with Federal regulations.  The use of substandard nets or substandard installation of nets could lead to a greater number of injuries and deaths for railroad employees working at these locations.  The required certification records promote safety by providing FRA with a means of ensuring compliance with Federal safety regulations regarding fall protection for railroad employees.  The most recent certification for each net must be available at the jobsite where the subject net is located.  This serves as a necessary check on railroads and aids FRA in its efforts toward the elimination of railroad-related injuries and deaths.</w:t>
      </w:r>
    </w:p>
    <w:p w:rsidR="00A9469F" w:rsidRPr="00290868" w:rsidRDefault="00A9469F" w:rsidP="004645B6">
      <w:pPr>
        <w:widowControl w:val="0"/>
        <w:rPr>
          <w:szCs w:val="24"/>
        </w:rPr>
      </w:pPr>
    </w:p>
    <w:p w:rsidR="00A9469F" w:rsidRPr="00290868" w:rsidRDefault="00A9469F" w:rsidP="004645B6">
      <w:pPr>
        <w:widowControl w:val="0"/>
        <w:ind w:left="720"/>
        <w:rPr>
          <w:szCs w:val="24"/>
        </w:rPr>
      </w:pPr>
      <w:r w:rsidRPr="00290868">
        <w:rPr>
          <w:szCs w:val="24"/>
        </w:rPr>
        <w:t xml:space="preserve">In this information collection, as in all its information collection activities, FRA seeks to do its utmost to fulfill DOT Strategic Goals and to be an integral part of One DOT.  </w:t>
      </w:r>
    </w:p>
    <w:p w:rsidR="00A9469F" w:rsidRPr="00290868" w:rsidRDefault="00A9469F">
      <w:pPr>
        <w:widowControl w:val="0"/>
        <w:rPr>
          <w:szCs w:val="24"/>
        </w:rPr>
      </w:pPr>
    </w:p>
    <w:p w:rsidR="00A9469F" w:rsidRPr="00290868" w:rsidRDefault="00A9469F">
      <w:pPr>
        <w:widowControl w:val="0"/>
        <w:rPr>
          <w:szCs w:val="24"/>
        </w:rPr>
      </w:pPr>
    </w:p>
    <w:sectPr w:rsidR="00A9469F" w:rsidRPr="00290868">
      <w:headerReference w:type="even" r:id="rId9"/>
      <w:headerReference w:type="default" r:id="rId10"/>
      <w:footerReference w:type="even" r:id="rId11"/>
      <w:footerReference w:type="default" r:id="rId12"/>
      <w:type w:val="continuous"/>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0B" w:rsidRDefault="0057150B">
      <w:r>
        <w:separator/>
      </w:r>
    </w:p>
  </w:endnote>
  <w:endnote w:type="continuationSeparator" w:id="0">
    <w:p w:rsidR="0057150B" w:rsidRDefault="0057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57" w:rsidRDefault="00CD6557">
    <w:pPr>
      <w:framePr w:w="9360" w:h="280" w:hRule="exact" w:wrap="notBeside" w:vAnchor="page" w:hAnchor="text" w:y="14400"/>
      <w:widowControl w:val="0"/>
      <w:tabs>
        <w:tab w:val="center" w:pos="30"/>
        <w:tab w:val="decimal" w:leader="dot" w:pos="30"/>
        <w:tab w:val="left" w:pos="-38"/>
        <w:tab w:val="left" w:pos="24"/>
        <w:tab w:val="left" w:pos="24"/>
        <w:tab w:val="right" w:leader="dot" w:pos="-38"/>
        <w:tab w:val="left" w:pos="54"/>
        <w:tab w:val="left" w:pos="61"/>
        <w:tab w:val="left" w:pos="52"/>
        <w:tab w:val="decimal" w:leader="dot" w:pos="44"/>
        <w:tab w:val="left" w:pos="68"/>
        <w:tab w:val="left" w:pos="76"/>
        <w:tab w:val="center" w:pos="46"/>
        <w:tab w:val="right" w:pos="56"/>
        <w:tab w:val="left" w:pos="60"/>
        <w:tab w:val="left" w:pos="54"/>
        <w:tab w:val="left" w:pos="55"/>
        <w:tab w:val="center" w:leader="dot" w:pos="40"/>
        <w:tab w:val="left" w:pos="54"/>
        <w:tab w:val="left" w:pos="44"/>
        <w:tab w:val="left" w:pos="20"/>
        <w:tab w:val="right" w:leader="dot" w:pos="0"/>
        <w:tab w:val="left" w:pos="22"/>
        <w:tab w:val="left" w:pos="22"/>
        <w:tab w:val="left" w:leader="dot" w:pos="29"/>
        <w:tab w:val="center" w:pos="26"/>
        <w:tab w:val="left" w:pos="0"/>
        <w:tab w:val="left" w:pos="22"/>
        <w:tab w:val="left" w:pos="28"/>
        <w:tab w:val="center" w:leader="dot" w:pos="30"/>
        <w:tab w:val="left" w:pos="24"/>
        <w:tab w:val="left" w:pos="-38"/>
        <w:tab w:val="left" w:pos="28"/>
        <w:tab w:val="center" w:leader="dot" w:pos="19"/>
        <w:tab w:val="left" w:pos="-38"/>
        <w:tab w:val="left" w:pos="54"/>
        <w:tab w:val="decimal" w:pos="61"/>
        <w:tab w:val="center" w:pos="52"/>
        <w:tab w:val="left" w:pos="44"/>
        <w:tab w:val="left" w:pos="68"/>
      </w:tabs>
      <w:spacing w:line="0" w:lineRule="atLeast"/>
      <w:jc w:val="center"/>
      <w:rPr>
        <w:vanish/>
      </w:rPr>
    </w:pPr>
    <w:r>
      <w:pgNum/>
    </w:r>
  </w:p>
  <w:p w:rsidR="00CD6557" w:rsidRDefault="00CD6557">
    <w:pPr>
      <w:widowControl w:val="0"/>
      <w:tabs>
        <w:tab w:val="center" w:pos="30"/>
        <w:tab w:val="decimal" w:leader="dot" w:pos="30"/>
        <w:tab w:val="left" w:pos="-38"/>
        <w:tab w:val="left" w:pos="24"/>
        <w:tab w:val="left" w:pos="24"/>
        <w:tab w:val="right" w:leader="dot" w:pos="-38"/>
        <w:tab w:val="left" w:pos="54"/>
        <w:tab w:val="left" w:pos="61"/>
        <w:tab w:val="left" w:pos="52"/>
        <w:tab w:val="decimal" w:leader="dot" w:pos="44"/>
        <w:tab w:val="left" w:pos="68"/>
        <w:tab w:val="left" w:pos="76"/>
        <w:tab w:val="center" w:pos="46"/>
        <w:tab w:val="right" w:pos="56"/>
        <w:tab w:val="left" w:pos="60"/>
        <w:tab w:val="left" w:pos="54"/>
        <w:tab w:val="left" w:pos="55"/>
        <w:tab w:val="center" w:leader="dot" w:pos="40"/>
        <w:tab w:val="left" w:pos="54"/>
        <w:tab w:val="left" w:pos="44"/>
        <w:tab w:val="left" w:pos="20"/>
        <w:tab w:val="right" w:leader="dot" w:pos="0"/>
        <w:tab w:val="left" w:pos="22"/>
        <w:tab w:val="left" w:pos="22"/>
        <w:tab w:val="left" w:leader="dot" w:pos="29"/>
        <w:tab w:val="center" w:pos="26"/>
        <w:tab w:val="left" w:pos="0"/>
        <w:tab w:val="left" w:pos="22"/>
        <w:tab w:val="left" w:pos="28"/>
        <w:tab w:val="center" w:leader="dot" w:pos="30"/>
        <w:tab w:val="left" w:pos="24"/>
        <w:tab w:val="left" w:pos="-38"/>
        <w:tab w:val="left" w:pos="28"/>
        <w:tab w:val="center" w:leader="dot" w:pos="19"/>
        <w:tab w:val="left" w:pos="-38"/>
        <w:tab w:val="left" w:pos="54"/>
        <w:tab w:val="decimal" w:pos="61"/>
        <w:tab w:val="center" w:pos="52"/>
        <w:tab w:val="left" w:pos="44"/>
        <w:tab w:val="left" w:pos="6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57" w:rsidRDefault="00CD6557">
    <w:pPr>
      <w:framePr w:w="9360" w:h="280" w:hRule="exact" w:wrap="notBeside" w:vAnchor="page" w:hAnchor="text" w:y="14400"/>
      <w:widowControl w:val="0"/>
      <w:tabs>
        <w:tab w:val="center" w:pos="30"/>
        <w:tab w:val="decimal" w:leader="dot" w:pos="30"/>
        <w:tab w:val="left" w:pos="-38"/>
        <w:tab w:val="left" w:pos="24"/>
        <w:tab w:val="left" w:pos="24"/>
        <w:tab w:val="right" w:leader="dot" w:pos="-38"/>
        <w:tab w:val="left" w:pos="54"/>
        <w:tab w:val="left" w:pos="61"/>
        <w:tab w:val="left" w:pos="52"/>
        <w:tab w:val="decimal" w:leader="dot" w:pos="44"/>
        <w:tab w:val="left" w:pos="68"/>
        <w:tab w:val="left" w:pos="76"/>
        <w:tab w:val="center" w:pos="46"/>
        <w:tab w:val="right" w:pos="56"/>
        <w:tab w:val="left" w:pos="60"/>
        <w:tab w:val="left" w:pos="54"/>
        <w:tab w:val="left" w:pos="55"/>
        <w:tab w:val="center" w:leader="dot" w:pos="40"/>
        <w:tab w:val="left" w:pos="54"/>
        <w:tab w:val="left" w:pos="44"/>
        <w:tab w:val="left" w:pos="20"/>
        <w:tab w:val="right" w:leader="dot" w:pos="0"/>
        <w:tab w:val="left" w:pos="22"/>
        <w:tab w:val="left" w:pos="22"/>
        <w:tab w:val="left" w:leader="dot" w:pos="29"/>
        <w:tab w:val="center" w:pos="26"/>
        <w:tab w:val="left" w:pos="0"/>
        <w:tab w:val="left" w:pos="22"/>
        <w:tab w:val="left" w:pos="28"/>
        <w:tab w:val="center" w:leader="dot" w:pos="30"/>
        <w:tab w:val="left" w:pos="24"/>
        <w:tab w:val="left" w:pos="-38"/>
        <w:tab w:val="left" w:pos="28"/>
        <w:tab w:val="center" w:leader="dot" w:pos="19"/>
        <w:tab w:val="left" w:pos="-38"/>
        <w:tab w:val="left" w:pos="54"/>
        <w:tab w:val="decimal" w:pos="61"/>
        <w:tab w:val="center" w:pos="52"/>
        <w:tab w:val="left" w:pos="44"/>
        <w:tab w:val="left" w:pos="68"/>
      </w:tabs>
      <w:jc w:val="center"/>
      <w:rPr>
        <w:vanish/>
      </w:rPr>
    </w:pPr>
    <w:r>
      <w:pgNum/>
    </w:r>
  </w:p>
  <w:p w:rsidR="00CD6557" w:rsidRDefault="00CD6557">
    <w:pPr>
      <w:widowControl w:val="0"/>
      <w:tabs>
        <w:tab w:val="center" w:pos="30"/>
        <w:tab w:val="decimal" w:leader="dot" w:pos="30"/>
        <w:tab w:val="left" w:pos="-38"/>
        <w:tab w:val="left" w:pos="24"/>
        <w:tab w:val="left" w:pos="24"/>
        <w:tab w:val="right" w:leader="dot" w:pos="-38"/>
        <w:tab w:val="left" w:pos="54"/>
        <w:tab w:val="left" w:pos="61"/>
        <w:tab w:val="left" w:pos="52"/>
        <w:tab w:val="decimal" w:leader="dot" w:pos="44"/>
        <w:tab w:val="left" w:pos="68"/>
        <w:tab w:val="left" w:pos="76"/>
        <w:tab w:val="center" w:pos="46"/>
        <w:tab w:val="right" w:pos="56"/>
        <w:tab w:val="left" w:pos="60"/>
        <w:tab w:val="left" w:pos="54"/>
        <w:tab w:val="left" w:pos="55"/>
        <w:tab w:val="center" w:leader="dot" w:pos="40"/>
        <w:tab w:val="left" w:pos="54"/>
        <w:tab w:val="left" w:pos="44"/>
        <w:tab w:val="left" w:pos="20"/>
        <w:tab w:val="right" w:leader="dot" w:pos="0"/>
        <w:tab w:val="left" w:pos="22"/>
        <w:tab w:val="left" w:pos="22"/>
        <w:tab w:val="left" w:leader="dot" w:pos="29"/>
        <w:tab w:val="center" w:pos="26"/>
        <w:tab w:val="left" w:pos="0"/>
        <w:tab w:val="left" w:pos="22"/>
        <w:tab w:val="left" w:pos="28"/>
        <w:tab w:val="center" w:leader="dot" w:pos="30"/>
        <w:tab w:val="left" w:pos="24"/>
        <w:tab w:val="left" w:pos="-38"/>
        <w:tab w:val="left" w:pos="28"/>
        <w:tab w:val="center" w:leader="dot" w:pos="19"/>
        <w:tab w:val="left" w:pos="-38"/>
        <w:tab w:val="left" w:pos="54"/>
        <w:tab w:val="decimal" w:pos="61"/>
        <w:tab w:val="center" w:pos="52"/>
        <w:tab w:val="left" w:pos="44"/>
        <w:tab w:val="left" w:pos="68"/>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0B" w:rsidRDefault="0057150B">
      <w:r>
        <w:separator/>
      </w:r>
    </w:p>
  </w:footnote>
  <w:footnote w:type="continuationSeparator" w:id="0">
    <w:p w:rsidR="0057150B" w:rsidRDefault="0057150B">
      <w:r>
        <w:continuationSeparator/>
      </w:r>
    </w:p>
  </w:footnote>
  <w:footnote w:id="1">
    <w:p w:rsidR="00D60262" w:rsidRDefault="00D60262">
      <w:pPr>
        <w:pStyle w:val="FootnoteText"/>
      </w:pPr>
      <w:r>
        <w:rPr>
          <w:rStyle w:val="FootnoteReference"/>
        </w:rPr>
        <w:footnoteRef/>
      </w:r>
      <w:r>
        <w:t xml:space="preserve"> </w:t>
      </w:r>
      <w:r w:rsidRPr="00C24E38">
        <w:t>The hourly wage rate is obtained from the Surface Transportation Board’s Full Year Wage A&amp;B data series using the appropriate employee group hourly wage rate (plus the 75-percent overhead).</w:t>
      </w:r>
    </w:p>
  </w:footnote>
  <w:footnote w:id="2">
    <w:p w:rsidR="00E15C0B" w:rsidRDefault="00E15C0B">
      <w:pPr>
        <w:pStyle w:val="FootnoteText"/>
      </w:pPr>
      <w:r>
        <w:rPr>
          <w:rStyle w:val="FootnoteReference"/>
        </w:rPr>
        <w:footnoteRef/>
      </w:r>
      <w:r>
        <w:t xml:space="preserve"> </w:t>
      </w:r>
      <w:r w:rsidRPr="00E15C0B">
        <w:t>For reporting requirement under ROCIS, the hours reported has been rounded up from .25 hours to 1 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57" w:rsidRDefault="00CD6557">
    <w:pPr>
      <w:widowControl w:val="0"/>
      <w:tabs>
        <w:tab w:val="center" w:pos="30"/>
        <w:tab w:val="decimal" w:leader="dot" w:pos="30"/>
        <w:tab w:val="left" w:pos="-38"/>
        <w:tab w:val="left" w:pos="24"/>
        <w:tab w:val="left" w:pos="24"/>
        <w:tab w:val="right" w:leader="dot" w:pos="-38"/>
        <w:tab w:val="left" w:pos="54"/>
        <w:tab w:val="left" w:pos="61"/>
        <w:tab w:val="left" w:pos="52"/>
        <w:tab w:val="decimal" w:leader="dot" w:pos="44"/>
        <w:tab w:val="left" w:pos="68"/>
        <w:tab w:val="left" w:pos="76"/>
        <w:tab w:val="center" w:pos="46"/>
        <w:tab w:val="right" w:pos="56"/>
        <w:tab w:val="left" w:pos="60"/>
        <w:tab w:val="left" w:pos="54"/>
        <w:tab w:val="left" w:pos="55"/>
        <w:tab w:val="center" w:leader="dot" w:pos="40"/>
        <w:tab w:val="left" w:pos="54"/>
        <w:tab w:val="left" w:pos="44"/>
        <w:tab w:val="left" w:pos="20"/>
        <w:tab w:val="right" w:leader="dot" w:pos="0"/>
        <w:tab w:val="left" w:pos="22"/>
        <w:tab w:val="left" w:pos="22"/>
        <w:tab w:val="left" w:leader="dot" w:pos="29"/>
        <w:tab w:val="center" w:pos="26"/>
        <w:tab w:val="left" w:pos="0"/>
        <w:tab w:val="left" w:pos="22"/>
        <w:tab w:val="left" w:pos="28"/>
        <w:tab w:val="center" w:leader="dot" w:pos="30"/>
        <w:tab w:val="left" w:pos="24"/>
        <w:tab w:val="left" w:pos="-38"/>
        <w:tab w:val="left" w:pos="28"/>
        <w:tab w:val="center" w:leader="dot" w:pos="19"/>
        <w:tab w:val="left" w:pos="-38"/>
        <w:tab w:val="left" w:pos="54"/>
        <w:tab w:val="decimal" w:pos="61"/>
        <w:tab w:val="center" w:pos="52"/>
        <w:tab w:val="left" w:pos="44"/>
        <w:tab w:val="left" w:pos="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57" w:rsidRDefault="00CD6557">
    <w:pPr>
      <w:widowControl w:val="0"/>
      <w:tabs>
        <w:tab w:val="center" w:pos="30"/>
        <w:tab w:val="decimal" w:leader="dot" w:pos="30"/>
        <w:tab w:val="left" w:pos="-38"/>
        <w:tab w:val="left" w:pos="24"/>
        <w:tab w:val="left" w:pos="24"/>
        <w:tab w:val="right" w:leader="dot" w:pos="-38"/>
        <w:tab w:val="left" w:pos="54"/>
        <w:tab w:val="left" w:pos="61"/>
        <w:tab w:val="left" w:pos="52"/>
        <w:tab w:val="decimal" w:leader="dot" w:pos="44"/>
        <w:tab w:val="left" w:pos="68"/>
        <w:tab w:val="left" w:pos="76"/>
        <w:tab w:val="center" w:pos="46"/>
        <w:tab w:val="right" w:pos="56"/>
        <w:tab w:val="left" w:pos="60"/>
        <w:tab w:val="left" w:pos="54"/>
        <w:tab w:val="left" w:pos="55"/>
        <w:tab w:val="center" w:leader="dot" w:pos="40"/>
        <w:tab w:val="left" w:pos="54"/>
        <w:tab w:val="left" w:pos="44"/>
        <w:tab w:val="left" w:pos="20"/>
        <w:tab w:val="right" w:leader="dot" w:pos="0"/>
        <w:tab w:val="left" w:pos="22"/>
        <w:tab w:val="left" w:pos="22"/>
        <w:tab w:val="left" w:leader="dot" w:pos="29"/>
        <w:tab w:val="center" w:pos="26"/>
        <w:tab w:val="left" w:pos="0"/>
        <w:tab w:val="left" w:pos="22"/>
        <w:tab w:val="left" w:pos="28"/>
        <w:tab w:val="center" w:leader="dot" w:pos="30"/>
        <w:tab w:val="left" w:pos="24"/>
        <w:tab w:val="left" w:pos="-38"/>
        <w:tab w:val="left" w:pos="28"/>
        <w:tab w:val="center" w:leader="dot" w:pos="19"/>
        <w:tab w:val="left" w:pos="-38"/>
        <w:tab w:val="left" w:pos="54"/>
        <w:tab w:val="decimal" w:pos="61"/>
        <w:tab w:val="center" w:pos="52"/>
        <w:tab w:val="left" w:pos="44"/>
        <w:tab w:val="left" w:pos="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A61A6"/>
    <w:multiLevelType w:val="hybridMultilevel"/>
    <w:tmpl w:val="BA6E887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75FCA8C4">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F4"/>
    <w:rsid w:val="00000A9C"/>
    <w:rsid w:val="00026330"/>
    <w:rsid w:val="0003786B"/>
    <w:rsid w:val="00076DCF"/>
    <w:rsid w:val="000B42C0"/>
    <w:rsid w:val="000B7FD1"/>
    <w:rsid w:val="000D1A28"/>
    <w:rsid w:val="000F64DD"/>
    <w:rsid w:val="00102563"/>
    <w:rsid w:val="00102B38"/>
    <w:rsid w:val="001164FA"/>
    <w:rsid w:val="0012265B"/>
    <w:rsid w:val="00127013"/>
    <w:rsid w:val="00152828"/>
    <w:rsid w:val="00155600"/>
    <w:rsid w:val="0016737E"/>
    <w:rsid w:val="00172B72"/>
    <w:rsid w:val="001754B6"/>
    <w:rsid w:val="00176B5D"/>
    <w:rsid w:val="00177009"/>
    <w:rsid w:val="00183ECF"/>
    <w:rsid w:val="00184EC1"/>
    <w:rsid w:val="00194827"/>
    <w:rsid w:val="001A4594"/>
    <w:rsid w:val="001B47AF"/>
    <w:rsid w:val="001B75F5"/>
    <w:rsid w:val="001D5E4B"/>
    <w:rsid w:val="001D5E90"/>
    <w:rsid w:val="001D769C"/>
    <w:rsid w:val="0020121B"/>
    <w:rsid w:val="00203337"/>
    <w:rsid w:val="002040BF"/>
    <w:rsid w:val="002041F1"/>
    <w:rsid w:val="002073BB"/>
    <w:rsid w:val="002302F2"/>
    <w:rsid w:val="00233B74"/>
    <w:rsid w:val="0023639B"/>
    <w:rsid w:val="00265968"/>
    <w:rsid w:val="002715E5"/>
    <w:rsid w:val="00275787"/>
    <w:rsid w:val="00276655"/>
    <w:rsid w:val="00276916"/>
    <w:rsid w:val="00281DAF"/>
    <w:rsid w:val="00282A52"/>
    <w:rsid w:val="00290868"/>
    <w:rsid w:val="002A0899"/>
    <w:rsid w:val="002A5E15"/>
    <w:rsid w:val="002B3431"/>
    <w:rsid w:val="002B5BDB"/>
    <w:rsid w:val="002C7D6E"/>
    <w:rsid w:val="00307BC2"/>
    <w:rsid w:val="00322A2A"/>
    <w:rsid w:val="00323830"/>
    <w:rsid w:val="003265C4"/>
    <w:rsid w:val="00336A7D"/>
    <w:rsid w:val="003448DF"/>
    <w:rsid w:val="003506FD"/>
    <w:rsid w:val="00363155"/>
    <w:rsid w:val="003807B1"/>
    <w:rsid w:val="00382D9D"/>
    <w:rsid w:val="003B146E"/>
    <w:rsid w:val="003D5BEA"/>
    <w:rsid w:val="003E0117"/>
    <w:rsid w:val="003F54FD"/>
    <w:rsid w:val="00412294"/>
    <w:rsid w:val="00462DDE"/>
    <w:rsid w:val="004645B6"/>
    <w:rsid w:val="00475370"/>
    <w:rsid w:val="004967CE"/>
    <w:rsid w:val="004B68B7"/>
    <w:rsid w:val="004C0353"/>
    <w:rsid w:val="004C4CB6"/>
    <w:rsid w:val="004C6B4A"/>
    <w:rsid w:val="004C6F51"/>
    <w:rsid w:val="00502C5A"/>
    <w:rsid w:val="0050637F"/>
    <w:rsid w:val="00507040"/>
    <w:rsid w:val="00507F67"/>
    <w:rsid w:val="00514070"/>
    <w:rsid w:val="00520270"/>
    <w:rsid w:val="0057150B"/>
    <w:rsid w:val="00574B2E"/>
    <w:rsid w:val="0058626E"/>
    <w:rsid w:val="005B0AF9"/>
    <w:rsid w:val="005B341A"/>
    <w:rsid w:val="005C2C22"/>
    <w:rsid w:val="005E514D"/>
    <w:rsid w:val="005E7AAF"/>
    <w:rsid w:val="00632D34"/>
    <w:rsid w:val="00676DC3"/>
    <w:rsid w:val="00682DA2"/>
    <w:rsid w:val="0068511E"/>
    <w:rsid w:val="00696FAC"/>
    <w:rsid w:val="006A6838"/>
    <w:rsid w:val="006A789A"/>
    <w:rsid w:val="006B43A4"/>
    <w:rsid w:val="006B7421"/>
    <w:rsid w:val="006E1C32"/>
    <w:rsid w:val="006E7043"/>
    <w:rsid w:val="006F7803"/>
    <w:rsid w:val="00734780"/>
    <w:rsid w:val="0074243C"/>
    <w:rsid w:val="007520DA"/>
    <w:rsid w:val="00752E00"/>
    <w:rsid w:val="007537E6"/>
    <w:rsid w:val="007561B1"/>
    <w:rsid w:val="00764ACC"/>
    <w:rsid w:val="00774D18"/>
    <w:rsid w:val="007825E1"/>
    <w:rsid w:val="007B7EAA"/>
    <w:rsid w:val="007F35C9"/>
    <w:rsid w:val="00800939"/>
    <w:rsid w:val="00813C79"/>
    <w:rsid w:val="00820E8F"/>
    <w:rsid w:val="0084014E"/>
    <w:rsid w:val="008670F7"/>
    <w:rsid w:val="008A09B1"/>
    <w:rsid w:val="008A763B"/>
    <w:rsid w:val="008B4BBA"/>
    <w:rsid w:val="008C62CD"/>
    <w:rsid w:val="008F7D6E"/>
    <w:rsid w:val="00903E96"/>
    <w:rsid w:val="00906D3B"/>
    <w:rsid w:val="00932241"/>
    <w:rsid w:val="00935940"/>
    <w:rsid w:val="0095499E"/>
    <w:rsid w:val="00981C5B"/>
    <w:rsid w:val="009962E2"/>
    <w:rsid w:val="009B0146"/>
    <w:rsid w:val="009B2CC0"/>
    <w:rsid w:val="009B5EF3"/>
    <w:rsid w:val="009E1A6B"/>
    <w:rsid w:val="009E5A0A"/>
    <w:rsid w:val="009E7EE1"/>
    <w:rsid w:val="00A04430"/>
    <w:rsid w:val="00A05818"/>
    <w:rsid w:val="00A06EA4"/>
    <w:rsid w:val="00A072A3"/>
    <w:rsid w:val="00A12F18"/>
    <w:rsid w:val="00A21805"/>
    <w:rsid w:val="00A30AE5"/>
    <w:rsid w:val="00A359D4"/>
    <w:rsid w:val="00A42053"/>
    <w:rsid w:val="00A435B5"/>
    <w:rsid w:val="00A54514"/>
    <w:rsid w:val="00A56399"/>
    <w:rsid w:val="00A56F5C"/>
    <w:rsid w:val="00A56FF4"/>
    <w:rsid w:val="00A67F2E"/>
    <w:rsid w:val="00A75389"/>
    <w:rsid w:val="00A77C4B"/>
    <w:rsid w:val="00A80719"/>
    <w:rsid w:val="00A8084B"/>
    <w:rsid w:val="00A91124"/>
    <w:rsid w:val="00A9469F"/>
    <w:rsid w:val="00A95669"/>
    <w:rsid w:val="00AE0C71"/>
    <w:rsid w:val="00AE1C2C"/>
    <w:rsid w:val="00AE5797"/>
    <w:rsid w:val="00AF420A"/>
    <w:rsid w:val="00AF7AB7"/>
    <w:rsid w:val="00B01AD0"/>
    <w:rsid w:val="00B10A23"/>
    <w:rsid w:val="00B15D85"/>
    <w:rsid w:val="00B27A90"/>
    <w:rsid w:val="00B5598C"/>
    <w:rsid w:val="00B61609"/>
    <w:rsid w:val="00B655BC"/>
    <w:rsid w:val="00B85707"/>
    <w:rsid w:val="00B94352"/>
    <w:rsid w:val="00BA4659"/>
    <w:rsid w:val="00BB3870"/>
    <w:rsid w:val="00BD03B8"/>
    <w:rsid w:val="00BD215D"/>
    <w:rsid w:val="00BD7DEC"/>
    <w:rsid w:val="00C21143"/>
    <w:rsid w:val="00C24E52"/>
    <w:rsid w:val="00C26F83"/>
    <w:rsid w:val="00C40E3F"/>
    <w:rsid w:val="00C479BF"/>
    <w:rsid w:val="00C536E0"/>
    <w:rsid w:val="00C60704"/>
    <w:rsid w:val="00C63111"/>
    <w:rsid w:val="00C82136"/>
    <w:rsid w:val="00C82D4D"/>
    <w:rsid w:val="00C904C8"/>
    <w:rsid w:val="00C95C64"/>
    <w:rsid w:val="00C966EF"/>
    <w:rsid w:val="00CC2446"/>
    <w:rsid w:val="00CC4BAD"/>
    <w:rsid w:val="00CC6C06"/>
    <w:rsid w:val="00CD6557"/>
    <w:rsid w:val="00CD7869"/>
    <w:rsid w:val="00CE5138"/>
    <w:rsid w:val="00D05A99"/>
    <w:rsid w:val="00D125F3"/>
    <w:rsid w:val="00D500E4"/>
    <w:rsid w:val="00D60262"/>
    <w:rsid w:val="00D94030"/>
    <w:rsid w:val="00DA5244"/>
    <w:rsid w:val="00DD0A05"/>
    <w:rsid w:val="00DF5BE5"/>
    <w:rsid w:val="00E15C0B"/>
    <w:rsid w:val="00E223D1"/>
    <w:rsid w:val="00E70387"/>
    <w:rsid w:val="00E767CC"/>
    <w:rsid w:val="00E837BD"/>
    <w:rsid w:val="00E87B85"/>
    <w:rsid w:val="00E91B02"/>
    <w:rsid w:val="00EE00C2"/>
    <w:rsid w:val="00EE558B"/>
    <w:rsid w:val="00EF5831"/>
    <w:rsid w:val="00F114B8"/>
    <w:rsid w:val="00F30B62"/>
    <w:rsid w:val="00F53751"/>
    <w:rsid w:val="00F81FD5"/>
    <w:rsid w:val="00F93C14"/>
    <w:rsid w:val="00FA0C23"/>
    <w:rsid w:val="00FE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B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669"/>
    <w:pPr>
      <w:ind w:left="720"/>
    </w:pPr>
  </w:style>
  <w:style w:type="paragraph" w:styleId="Footer">
    <w:name w:val="footer"/>
    <w:basedOn w:val="Normal"/>
    <w:link w:val="FooterChar"/>
    <w:uiPriority w:val="99"/>
    <w:rsid w:val="00412294"/>
    <w:pPr>
      <w:tabs>
        <w:tab w:val="center" w:pos="4320"/>
        <w:tab w:val="right" w:pos="8640"/>
      </w:tabs>
    </w:pPr>
  </w:style>
  <w:style w:type="character" w:styleId="PageNumber">
    <w:name w:val="page number"/>
    <w:basedOn w:val="DefaultParagraphFont"/>
    <w:rsid w:val="00412294"/>
  </w:style>
  <w:style w:type="character" w:styleId="CommentReference">
    <w:name w:val="annotation reference"/>
    <w:uiPriority w:val="99"/>
    <w:semiHidden/>
    <w:unhideWhenUsed/>
    <w:rsid w:val="00D60262"/>
    <w:rPr>
      <w:sz w:val="16"/>
      <w:szCs w:val="16"/>
    </w:rPr>
  </w:style>
  <w:style w:type="paragraph" w:styleId="CommentText">
    <w:name w:val="annotation text"/>
    <w:basedOn w:val="Normal"/>
    <w:link w:val="CommentTextChar"/>
    <w:uiPriority w:val="99"/>
    <w:unhideWhenUsed/>
    <w:rsid w:val="00D60262"/>
    <w:rPr>
      <w:sz w:val="20"/>
    </w:rPr>
  </w:style>
  <w:style w:type="character" w:customStyle="1" w:styleId="CommentTextChar">
    <w:name w:val="Comment Text Char"/>
    <w:basedOn w:val="DefaultParagraphFont"/>
    <w:link w:val="CommentText"/>
    <w:uiPriority w:val="99"/>
    <w:rsid w:val="00D60262"/>
  </w:style>
  <w:style w:type="paragraph" w:styleId="FootnoteText">
    <w:name w:val="footnote text"/>
    <w:basedOn w:val="Normal"/>
    <w:link w:val="FootnoteTextChar"/>
    <w:uiPriority w:val="99"/>
    <w:semiHidden/>
    <w:unhideWhenUsed/>
    <w:rsid w:val="00D60262"/>
    <w:rPr>
      <w:sz w:val="20"/>
    </w:rPr>
  </w:style>
  <w:style w:type="character" w:customStyle="1" w:styleId="FootnoteTextChar">
    <w:name w:val="Footnote Text Char"/>
    <w:basedOn w:val="DefaultParagraphFont"/>
    <w:link w:val="FootnoteText"/>
    <w:uiPriority w:val="99"/>
    <w:semiHidden/>
    <w:rsid w:val="00D60262"/>
  </w:style>
  <w:style w:type="character" w:styleId="FootnoteReference">
    <w:name w:val="footnote reference"/>
    <w:uiPriority w:val="99"/>
    <w:semiHidden/>
    <w:unhideWhenUsed/>
    <w:rsid w:val="00D60262"/>
    <w:rPr>
      <w:vertAlign w:val="superscript"/>
    </w:rPr>
  </w:style>
  <w:style w:type="paragraph" w:styleId="BalloonText">
    <w:name w:val="Balloon Text"/>
    <w:basedOn w:val="Normal"/>
    <w:link w:val="BalloonTextChar"/>
    <w:uiPriority w:val="99"/>
    <w:semiHidden/>
    <w:unhideWhenUsed/>
    <w:rsid w:val="00C21143"/>
    <w:rPr>
      <w:rFonts w:ascii="Segoe UI" w:hAnsi="Segoe UI" w:cs="Segoe UI"/>
      <w:sz w:val="18"/>
      <w:szCs w:val="18"/>
    </w:rPr>
  </w:style>
  <w:style w:type="character" w:customStyle="1" w:styleId="BalloonTextChar">
    <w:name w:val="Balloon Text Char"/>
    <w:link w:val="BalloonText"/>
    <w:uiPriority w:val="99"/>
    <w:semiHidden/>
    <w:rsid w:val="00C21143"/>
    <w:rPr>
      <w:rFonts w:ascii="Segoe UI" w:hAnsi="Segoe UI" w:cs="Segoe UI"/>
      <w:sz w:val="18"/>
      <w:szCs w:val="18"/>
    </w:rPr>
  </w:style>
  <w:style w:type="paragraph" w:styleId="Header">
    <w:name w:val="header"/>
    <w:basedOn w:val="Normal"/>
    <w:link w:val="HeaderChar"/>
    <w:uiPriority w:val="99"/>
    <w:unhideWhenUsed/>
    <w:rsid w:val="00CD7869"/>
    <w:pPr>
      <w:tabs>
        <w:tab w:val="center" w:pos="4680"/>
        <w:tab w:val="right" w:pos="9360"/>
      </w:tabs>
    </w:pPr>
  </w:style>
  <w:style w:type="character" w:customStyle="1" w:styleId="HeaderChar">
    <w:name w:val="Header Char"/>
    <w:link w:val="Header"/>
    <w:uiPriority w:val="99"/>
    <w:rsid w:val="00CD7869"/>
    <w:rPr>
      <w:sz w:val="24"/>
    </w:rPr>
  </w:style>
  <w:style w:type="character" w:customStyle="1" w:styleId="FooterChar">
    <w:name w:val="Footer Char"/>
    <w:link w:val="Footer"/>
    <w:uiPriority w:val="99"/>
    <w:rsid w:val="00CD7869"/>
    <w:rPr>
      <w:sz w:val="24"/>
    </w:rPr>
  </w:style>
  <w:style w:type="paragraph" w:styleId="CommentSubject">
    <w:name w:val="annotation subject"/>
    <w:basedOn w:val="CommentText"/>
    <w:next w:val="CommentText"/>
    <w:link w:val="CommentSubjectChar"/>
    <w:uiPriority w:val="99"/>
    <w:semiHidden/>
    <w:unhideWhenUsed/>
    <w:rsid w:val="00903E96"/>
    <w:rPr>
      <w:b/>
      <w:bCs/>
    </w:rPr>
  </w:style>
  <w:style w:type="character" w:customStyle="1" w:styleId="CommentSubjectChar">
    <w:name w:val="Comment Subject Char"/>
    <w:link w:val="CommentSubject"/>
    <w:uiPriority w:val="99"/>
    <w:semiHidden/>
    <w:rsid w:val="00903E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B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669"/>
    <w:pPr>
      <w:ind w:left="720"/>
    </w:pPr>
  </w:style>
  <w:style w:type="paragraph" w:styleId="Footer">
    <w:name w:val="footer"/>
    <w:basedOn w:val="Normal"/>
    <w:link w:val="FooterChar"/>
    <w:uiPriority w:val="99"/>
    <w:rsid w:val="00412294"/>
    <w:pPr>
      <w:tabs>
        <w:tab w:val="center" w:pos="4320"/>
        <w:tab w:val="right" w:pos="8640"/>
      </w:tabs>
    </w:pPr>
  </w:style>
  <w:style w:type="character" w:styleId="PageNumber">
    <w:name w:val="page number"/>
    <w:basedOn w:val="DefaultParagraphFont"/>
    <w:rsid w:val="00412294"/>
  </w:style>
  <w:style w:type="character" w:styleId="CommentReference">
    <w:name w:val="annotation reference"/>
    <w:uiPriority w:val="99"/>
    <w:semiHidden/>
    <w:unhideWhenUsed/>
    <w:rsid w:val="00D60262"/>
    <w:rPr>
      <w:sz w:val="16"/>
      <w:szCs w:val="16"/>
    </w:rPr>
  </w:style>
  <w:style w:type="paragraph" w:styleId="CommentText">
    <w:name w:val="annotation text"/>
    <w:basedOn w:val="Normal"/>
    <w:link w:val="CommentTextChar"/>
    <w:uiPriority w:val="99"/>
    <w:unhideWhenUsed/>
    <w:rsid w:val="00D60262"/>
    <w:rPr>
      <w:sz w:val="20"/>
    </w:rPr>
  </w:style>
  <w:style w:type="character" w:customStyle="1" w:styleId="CommentTextChar">
    <w:name w:val="Comment Text Char"/>
    <w:basedOn w:val="DefaultParagraphFont"/>
    <w:link w:val="CommentText"/>
    <w:uiPriority w:val="99"/>
    <w:rsid w:val="00D60262"/>
  </w:style>
  <w:style w:type="paragraph" w:styleId="FootnoteText">
    <w:name w:val="footnote text"/>
    <w:basedOn w:val="Normal"/>
    <w:link w:val="FootnoteTextChar"/>
    <w:uiPriority w:val="99"/>
    <w:semiHidden/>
    <w:unhideWhenUsed/>
    <w:rsid w:val="00D60262"/>
    <w:rPr>
      <w:sz w:val="20"/>
    </w:rPr>
  </w:style>
  <w:style w:type="character" w:customStyle="1" w:styleId="FootnoteTextChar">
    <w:name w:val="Footnote Text Char"/>
    <w:basedOn w:val="DefaultParagraphFont"/>
    <w:link w:val="FootnoteText"/>
    <w:uiPriority w:val="99"/>
    <w:semiHidden/>
    <w:rsid w:val="00D60262"/>
  </w:style>
  <w:style w:type="character" w:styleId="FootnoteReference">
    <w:name w:val="footnote reference"/>
    <w:uiPriority w:val="99"/>
    <w:semiHidden/>
    <w:unhideWhenUsed/>
    <w:rsid w:val="00D60262"/>
    <w:rPr>
      <w:vertAlign w:val="superscript"/>
    </w:rPr>
  </w:style>
  <w:style w:type="paragraph" w:styleId="BalloonText">
    <w:name w:val="Balloon Text"/>
    <w:basedOn w:val="Normal"/>
    <w:link w:val="BalloonTextChar"/>
    <w:uiPriority w:val="99"/>
    <w:semiHidden/>
    <w:unhideWhenUsed/>
    <w:rsid w:val="00C21143"/>
    <w:rPr>
      <w:rFonts w:ascii="Segoe UI" w:hAnsi="Segoe UI" w:cs="Segoe UI"/>
      <w:sz w:val="18"/>
      <w:szCs w:val="18"/>
    </w:rPr>
  </w:style>
  <w:style w:type="character" w:customStyle="1" w:styleId="BalloonTextChar">
    <w:name w:val="Balloon Text Char"/>
    <w:link w:val="BalloonText"/>
    <w:uiPriority w:val="99"/>
    <w:semiHidden/>
    <w:rsid w:val="00C21143"/>
    <w:rPr>
      <w:rFonts w:ascii="Segoe UI" w:hAnsi="Segoe UI" w:cs="Segoe UI"/>
      <w:sz w:val="18"/>
      <w:szCs w:val="18"/>
    </w:rPr>
  </w:style>
  <w:style w:type="paragraph" w:styleId="Header">
    <w:name w:val="header"/>
    <w:basedOn w:val="Normal"/>
    <w:link w:val="HeaderChar"/>
    <w:uiPriority w:val="99"/>
    <w:unhideWhenUsed/>
    <w:rsid w:val="00CD7869"/>
    <w:pPr>
      <w:tabs>
        <w:tab w:val="center" w:pos="4680"/>
        <w:tab w:val="right" w:pos="9360"/>
      </w:tabs>
    </w:pPr>
  </w:style>
  <w:style w:type="character" w:customStyle="1" w:styleId="HeaderChar">
    <w:name w:val="Header Char"/>
    <w:link w:val="Header"/>
    <w:uiPriority w:val="99"/>
    <w:rsid w:val="00CD7869"/>
    <w:rPr>
      <w:sz w:val="24"/>
    </w:rPr>
  </w:style>
  <w:style w:type="character" w:customStyle="1" w:styleId="FooterChar">
    <w:name w:val="Footer Char"/>
    <w:link w:val="Footer"/>
    <w:uiPriority w:val="99"/>
    <w:rsid w:val="00CD7869"/>
    <w:rPr>
      <w:sz w:val="24"/>
    </w:rPr>
  </w:style>
  <w:style w:type="paragraph" w:styleId="CommentSubject">
    <w:name w:val="annotation subject"/>
    <w:basedOn w:val="CommentText"/>
    <w:next w:val="CommentText"/>
    <w:link w:val="CommentSubjectChar"/>
    <w:uiPriority w:val="99"/>
    <w:semiHidden/>
    <w:unhideWhenUsed/>
    <w:rsid w:val="00903E96"/>
    <w:rPr>
      <w:b/>
      <w:bCs/>
    </w:rPr>
  </w:style>
  <w:style w:type="character" w:customStyle="1" w:styleId="CommentSubjectChar">
    <w:name w:val="Comment Subject Char"/>
    <w:link w:val="CommentSubject"/>
    <w:uiPriority w:val="99"/>
    <w:semiHidden/>
    <w:rsid w:val="00903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EFB1F-4B63-4C76-A891-687E1E91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cp:lastModifiedBy>SYSTEM</cp:lastModifiedBy>
  <cp:revision>2</cp:revision>
  <cp:lastPrinted>2010-06-07T15:25:00Z</cp:lastPrinted>
  <dcterms:created xsi:type="dcterms:W3CDTF">2020-01-02T14:48:00Z</dcterms:created>
  <dcterms:modified xsi:type="dcterms:W3CDTF">2020-01-02T14:48:00Z</dcterms:modified>
</cp:coreProperties>
</file>