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Borders>
          <w:bottom w:val="single" w:sz="24" w:space="0" w:color="0050B8"/>
        </w:tblBorders>
        <w:tblLayout w:type="fixed"/>
        <w:tblCellMar>
          <w:left w:w="0" w:type="dxa"/>
          <w:right w:w="0" w:type="dxa"/>
        </w:tblCellMar>
        <w:tblLook w:val="01E0" w:firstRow="1" w:lastRow="1" w:firstColumn="1" w:lastColumn="1" w:noHBand="0" w:noVBand="0"/>
      </w:tblPr>
      <w:tblGrid>
        <w:gridCol w:w="2736"/>
        <w:gridCol w:w="4032"/>
        <w:gridCol w:w="2592"/>
      </w:tblGrid>
      <w:tr w:rsidR="00E917C1" w:rsidRPr="0056509F" w14:paraId="366C4E5D" w14:textId="77777777" w:rsidTr="00451EE2">
        <w:trPr>
          <w:cantSplit/>
          <w:trHeight w:val="576"/>
        </w:trPr>
        <w:tc>
          <w:tcPr>
            <w:tcW w:w="2736" w:type="dxa"/>
          </w:tcPr>
          <w:p w14:paraId="6EAAC28E" w14:textId="77777777" w:rsidR="00E917C1" w:rsidRPr="0056509F" w:rsidRDefault="00E917C1" w:rsidP="00E058D2">
            <w:pPr>
              <w:pStyle w:val="TableParagraph"/>
              <w:spacing w:before="0"/>
              <w:rPr>
                <w:szCs w:val="19"/>
              </w:rPr>
            </w:pPr>
            <w:bookmarkStart w:id="0" w:name="_GoBack"/>
            <w:bookmarkEnd w:id="0"/>
            <w:r w:rsidRPr="0056509F">
              <w:rPr>
                <w:szCs w:val="19"/>
              </w:rPr>
              <w:t>United States</w:t>
            </w:r>
            <w:r w:rsidR="00E058D2">
              <w:rPr>
                <w:szCs w:val="19"/>
              </w:rPr>
              <w:t xml:space="preserve"> </w:t>
            </w:r>
            <w:r w:rsidRPr="0056509F">
              <w:rPr>
                <w:szCs w:val="19"/>
              </w:rPr>
              <w:t>Environmental Protection</w:t>
            </w:r>
            <w:r w:rsidR="00E058D2">
              <w:rPr>
                <w:szCs w:val="19"/>
              </w:rPr>
              <w:t xml:space="preserve"> </w:t>
            </w:r>
            <w:r w:rsidRPr="0056509F">
              <w:rPr>
                <w:szCs w:val="19"/>
              </w:rPr>
              <w:t>Agency</w:t>
            </w:r>
          </w:p>
        </w:tc>
        <w:tc>
          <w:tcPr>
            <w:tcW w:w="4032" w:type="dxa"/>
          </w:tcPr>
          <w:p w14:paraId="27F6B846" w14:textId="77777777" w:rsidR="00E917C1" w:rsidRPr="0056509F" w:rsidRDefault="00E917C1" w:rsidP="00E058D2">
            <w:pPr>
              <w:pStyle w:val="TableParagraph"/>
              <w:spacing w:before="0"/>
              <w:ind w:left="158"/>
              <w:rPr>
                <w:szCs w:val="19"/>
              </w:rPr>
            </w:pPr>
            <w:r w:rsidRPr="0056509F">
              <w:rPr>
                <w:szCs w:val="19"/>
              </w:rPr>
              <w:t xml:space="preserve">Office </w:t>
            </w:r>
            <w:r w:rsidR="004E7086">
              <w:rPr>
                <w:szCs w:val="19"/>
              </w:rPr>
              <w:t xml:space="preserve">of </w:t>
            </w:r>
            <w:r w:rsidRPr="0056509F">
              <w:rPr>
                <w:szCs w:val="19"/>
              </w:rPr>
              <w:t>Pollution</w:t>
            </w:r>
            <w:r w:rsidR="00E058D2">
              <w:rPr>
                <w:szCs w:val="19"/>
              </w:rPr>
              <w:t xml:space="preserve"> </w:t>
            </w:r>
            <w:r w:rsidRPr="0056509F">
              <w:rPr>
                <w:szCs w:val="19"/>
              </w:rPr>
              <w:t>Prevention and Toxics</w:t>
            </w:r>
            <w:r w:rsidR="00CA0163">
              <w:rPr>
                <w:szCs w:val="19"/>
              </w:rPr>
              <w:br/>
            </w:r>
            <w:r w:rsidRPr="0056509F">
              <w:rPr>
                <w:szCs w:val="19"/>
              </w:rPr>
              <w:t>Washington, DC 20460</w:t>
            </w:r>
          </w:p>
        </w:tc>
        <w:tc>
          <w:tcPr>
            <w:tcW w:w="2592" w:type="dxa"/>
          </w:tcPr>
          <w:p w14:paraId="3F08247B" w14:textId="1B01276F" w:rsidR="00E917C1" w:rsidRPr="0056509F" w:rsidRDefault="00C409AD" w:rsidP="001705BF">
            <w:pPr>
              <w:pStyle w:val="TableParagraph"/>
              <w:spacing w:before="0"/>
              <w:rPr>
                <w:szCs w:val="19"/>
              </w:rPr>
            </w:pPr>
            <w:r w:rsidRPr="00C409AD">
              <w:rPr>
                <w:szCs w:val="19"/>
              </w:rPr>
              <w:t>740B19040</w:t>
            </w:r>
            <w:r w:rsidR="00CA0163">
              <w:rPr>
                <w:szCs w:val="19"/>
              </w:rPr>
              <w:br/>
            </w:r>
            <w:r>
              <w:rPr>
                <w:szCs w:val="19"/>
              </w:rPr>
              <w:t>January 2020</w:t>
            </w:r>
          </w:p>
        </w:tc>
      </w:tr>
    </w:tbl>
    <w:p w14:paraId="74070ACB" w14:textId="77777777" w:rsidR="00E917C1" w:rsidRPr="0056509F" w:rsidRDefault="00E917C1" w:rsidP="00E917C1">
      <w:pPr>
        <w:pStyle w:val="BodyText"/>
        <w:tabs>
          <w:tab w:val="left" w:pos="8376"/>
        </w:tabs>
        <w:spacing w:before="4"/>
        <w:rPr>
          <w:sz w:val="16"/>
        </w:rPr>
      </w:pPr>
    </w:p>
    <w:p w14:paraId="4D35F2C0" w14:textId="77777777" w:rsidR="00DC6DA6" w:rsidRPr="0056509F" w:rsidRDefault="007E30B1" w:rsidP="00CA0163">
      <w:pPr>
        <w:ind w:left="2160"/>
        <w:rPr>
          <w:sz w:val="44"/>
          <w:szCs w:val="44"/>
        </w:rPr>
      </w:pPr>
      <w:r w:rsidRPr="0056509F">
        <w:rPr>
          <w:noProof/>
        </w:rPr>
        <w:drawing>
          <wp:anchor distT="0" distB="0" distL="114300" distR="114300" simplePos="0" relativeHeight="503248168" behindDoc="0" locked="0" layoutInCell="1" allowOverlap="0" wp14:anchorId="51D91087" wp14:editId="17999978">
            <wp:simplePos x="0" y="0"/>
            <wp:positionH relativeFrom="column">
              <wp:posOffset>123018</wp:posOffset>
            </wp:positionH>
            <wp:positionV relativeFrom="paragraph">
              <wp:posOffset>24827</wp:posOffset>
            </wp:positionV>
            <wp:extent cx="1087755" cy="1060450"/>
            <wp:effectExtent l="0" t="0" r="0" b="0"/>
            <wp:wrapThrough wrapText="right">
              <wp:wrapPolygon edited="0">
                <wp:start x="0" y="0"/>
                <wp:lineTo x="0" y="21341"/>
                <wp:lineTo x="21184" y="21341"/>
                <wp:lineTo x="21184" y="0"/>
                <wp:lineTo x="0" y="0"/>
              </wp:wrapPolygon>
            </wp:wrapThrough>
            <wp:docPr id="36" name="Picture 91" descr="logo"/>
            <wp:cNvGraphicFramePr/>
            <a:graphic xmlns:a="http://schemas.openxmlformats.org/drawingml/2006/main">
              <a:graphicData uri="http://schemas.openxmlformats.org/drawingml/2006/picture">
                <pic:pic xmlns:pic="http://schemas.openxmlformats.org/drawingml/2006/picture">
                  <pic:nvPicPr>
                    <pic:cNvPr id="16" name="Picture 91" descr="logo"/>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755" cy="1060450"/>
                    </a:xfrm>
                    <a:prstGeom prst="rect">
                      <a:avLst/>
                    </a:prstGeom>
                    <a:noFill/>
                  </pic:spPr>
                </pic:pic>
              </a:graphicData>
            </a:graphic>
            <wp14:sizeRelH relativeFrom="margin">
              <wp14:pctWidth>0</wp14:pctWidth>
            </wp14:sizeRelH>
            <wp14:sizeRelV relativeFrom="margin">
              <wp14:pctHeight>0</wp14:pctHeight>
            </wp14:sizeRelV>
          </wp:anchor>
        </w:drawing>
      </w:r>
      <w:r w:rsidRPr="0056509F">
        <w:rPr>
          <w:b/>
          <w:sz w:val="44"/>
          <w:szCs w:val="44"/>
        </w:rPr>
        <w:t>TOXICS RELEASE INVENTORY</w:t>
      </w:r>
    </w:p>
    <w:p w14:paraId="29AE83E5" w14:textId="77777777" w:rsidR="00DC6DA6" w:rsidRPr="0056509F" w:rsidRDefault="00E91089" w:rsidP="00CA0163">
      <w:pPr>
        <w:ind w:left="2160"/>
        <w:rPr>
          <w:b/>
          <w:sz w:val="36"/>
        </w:rPr>
      </w:pPr>
      <w:r>
        <w:rPr>
          <w:b/>
          <w:sz w:val="36"/>
        </w:rPr>
        <w:t>Supplier Notification Requirements</w:t>
      </w:r>
    </w:p>
    <w:p w14:paraId="2706C15C" w14:textId="77777777" w:rsidR="00DC6DA6" w:rsidRDefault="00DC6DA6" w:rsidP="009C4586">
      <w:pPr>
        <w:pStyle w:val="BodyText"/>
      </w:pPr>
    </w:p>
    <w:p w14:paraId="7AA14C75" w14:textId="77777777" w:rsidR="00756341" w:rsidRPr="0056509F" w:rsidRDefault="00756341" w:rsidP="009C4586">
      <w:pPr>
        <w:pStyle w:val="BodyText"/>
      </w:pPr>
    </w:p>
    <w:p w14:paraId="49349FBE" w14:textId="77777777" w:rsidR="00DC6DA6" w:rsidRPr="0056509F" w:rsidRDefault="007E30B1" w:rsidP="009C4586">
      <w:pPr>
        <w:pStyle w:val="BodyText"/>
      </w:pPr>
      <w:r w:rsidRPr="0056509F">
        <w:t>Section 313 of the Emergency Planning and Community Right-to-Know Act of 1986 (EPCRA) requires certain facilities manufacturing, processing, or otherwise using listed toxic chemicals to report the annual quantity of such chemicals entering each environmental medium. Such facilities must also report pollution prevention and recycling data for such chemicals, pursuant to section 6607 of the Pollution Prevention Act, 42 U.S.C. 13106. EPCRA section 313 is also known as the Toxics Release Inventory (TRI).</w:t>
      </w:r>
    </w:p>
    <w:p w14:paraId="02E11425" w14:textId="77777777" w:rsidR="00DC6DA6" w:rsidRPr="0056509F" w:rsidRDefault="007D4139" w:rsidP="009C4586">
      <w:pPr>
        <w:pStyle w:val="BodyText"/>
        <w:rPr>
          <w:sz w:val="20"/>
        </w:rPr>
      </w:pPr>
      <w:r w:rsidRPr="0056509F">
        <w:rPr>
          <w:noProof/>
        </w:rPr>
        <mc:AlternateContent>
          <mc:Choice Requires="wps">
            <w:drawing>
              <wp:anchor distT="0" distB="0" distL="0" distR="0" simplePos="0" relativeHeight="1048" behindDoc="0" locked="0" layoutInCell="1" allowOverlap="1" wp14:anchorId="553D0EB1" wp14:editId="22698880">
                <wp:simplePos x="0" y="0"/>
                <wp:positionH relativeFrom="page">
                  <wp:posOffset>914400</wp:posOffset>
                </wp:positionH>
                <wp:positionV relativeFrom="paragraph">
                  <wp:posOffset>200025</wp:posOffset>
                </wp:positionV>
                <wp:extent cx="5953125" cy="0"/>
                <wp:effectExtent l="0" t="19050" r="28575" b="19050"/>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38100">
                          <a:solidFill>
                            <a:srgbClr val="0050B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AC6305" id="Line 29"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75pt" to="540.75pt,1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" strokecolor="#0050b8" strokeweight="3pt">
                <w10:wrap type="topAndBottom" anchorx="page"/>
              </v:line>
            </w:pict>
          </mc:Fallback>
        </mc:AlternateContent>
      </w:r>
    </w:p>
    <w:sdt>
      <w:sdtPr>
        <w:rPr>
          <w:b w:val="0"/>
          <w:bCs w:val="0"/>
          <w:sz w:val="22"/>
          <w:szCs w:val="22"/>
        </w:rPr>
        <w:id w:val="865638452"/>
        <w:docPartObj>
          <w:docPartGallery w:val="Table of Contents"/>
          <w:docPartUnique/>
        </w:docPartObj>
      </w:sdtPr>
      <w:sdtEndPr>
        <w:rPr>
          <w:noProof/>
        </w:rPr>
      </w:sdtEndPr>
      <w:sdtContent>
        <w:p w14:paraId="0FCE73EF" w14:textId="77777777" w:rsidR="00DF3828" w:rsidRPr="0056509F" w:rsidRDefault="00DF3828" w:rsidP="00DD07C4">
          <w:pPr>
            <w:pStyle w:val="TOCHeading"/>
          </w:pPr>
          <w:r w:rsidRPr="0056509F">
            <w:t>CONTENTS</w:t>
          </w:r>
        </w:p>
        <w:p w14:paraId="441D273C" w14:textId="77777777" w:rsidR="005C3DFB" w:rsidRDefault="00DF3828">
          <w:pPr>
            <w:pStyle w:val="TOC1"/>
            <w:rPr>
              <w:rFonts w:asciiTheme="minorHAnsi" w:eastAsiaTheme="minorEastAsia" w:hAnsiTheme="minorHAnsi" w:cstheme="minorBidi"/>
              <w:b w:val="0"/>
              <w:bCs w:val="0"/>
              <w:caps w:val="0"/>
              <w:sz w:val="24"/>
              <w:szCs w:val="24"/>
            </w:rPr>
          </w:pPr>
          <w:r w:rsidRPr="0056509F">
            <w:fldChar w:fldCharType="begin"/>
          </w:r>
          <w:r w:rsidRPr="0056509F">
            <w:instrText xml:space="preserve"> TOC \o "1-3" \h \z \u </w:instrText>
          </w:r>
          <w:r w:rsidRPr="0056509F">
            <w:fldChar w:fldCharType="separate"/>
          </w:r>
          <w:hyperlink w:anchor="_Toc16510409" w:history="1">
            <w:r w:rsidR="005C3DFB" w:rsidRPr="00E2310F">
              <w:rPr>
                <w:rStyle w:val="Hyperlink"/>
                <w14:scene3d>
                  <w14:camera w14:prst="orthographicFront"/>
                  <w14:lightRig w14:rig="threePt" w14:dir="t">
                    <w14:rot w14:lat="0" w14:lon="0" w14:rev="0"/>
                  </w14:lightRig>
                </w14:scene3d>
              </w:rPr>
              <w:t>Section 1.0</w:t>
            </w:r>
            <w:r w:rsidR="005C3DFB" w:rsidRPr="00E2310F">
              <w:rPr>
                <w:rStyle w:val="Hyperlink"/>
              </w:rPr>
              <w:t xml:space="preserve"> WHO MUST SUPPLY NOTIFICATION</w:t>
            </w:r>
            <w:r w:rsidR="005C3DFB">
              <w:rPr>
                <w:webHidden/>
              </w:rPr>
              <w:tab/>
            </w:r>
            <w:r w:rsidR="005C3DFB">
              <w:rPr>
                <w:webHidden/>
              </w:rPr>
              <w:fldChar w:fldCharType="begin"/>
            </w:r>
            <w:r w:rsidR="005C3DFB">
              <w:rPr>
                <w:webHidden/>
              </w:rPr>
              <w:instrText xml:space="preserve"> PAGEREF _Toc16510409 \h </w:instrText>
            </w:r>
            <w:r w:rsidR="005C3DFB">
              <w:rPr>
                <w:webHidden/>
              </w:rPr>
            </w:r>
            <w:r w:rsidR="005C3DFB">
              <w:rPr>
                <w:webHidden/>
              </w:rPr>
              <w:fldChar w:fldCharType="separate"/>
            </w:r>
            <w:r w:rsidR="005C3DFB">
              <w:rPr>
                <w:webHidden/>
              </w:rPr>
              <w:t>1</w:t>
            </w:r>
            <w:r w:rsidR="005C3DFB">
              <w:rPr>
                <w:webHidden/>
              </w:rPr>
              <w:fldChar w:fldCharType="end"/>
            </w:r>
          </w:hyperlink>
        </w:p>
        <w:p w14:paraId="2D76F96C" w14:textId="77777777" w:rsidR="005C3DFB" w:rsidRDefault="00E412EE">
          <w:pPr>
            <w:pStyle w:val="TOC1"/>
            <w:rPr>
              <w:rFonts w:asciiTheme="minorHAnsi" w:eastAsiaTheme="minorEastAsia" w:hAnsiTheme="minorHAnsi" w:cstheme="minorBidi"/>
              <w:b w:val="0"/>
              <w:bCs w:val="0"/>
              <w:caps w:val="0"/>
              <w:sz w:val="24"/>
              <w:szCs w:val="24"/>
            </w:rPr>
          </w:pPr>
          <w:hyperlink w:anchor="_Toc16510410" w:history="1">
            <w:r w:rsidR="005C3DFB" w:rsidRPr="00E2310F">
              <w:rPr>
                <w:rStyle w:val="Hyperlink"/>
                <w14:scene3d>
                  <w14:camera w14:prst="orthographicFront"/>
                  <w14:lightRig w14:rig="threePt" w14:dir="t">
                    <w14:rot w14:lat="0" w14:lon="0" w14:rev="0"/>
                  </w14:lightRig>
                </w14:scene3d>
              </w:rPr>
              <w:t>Section 2.0</w:t>
            </w:r>
            <w:r w:rsidR="005C3DFB" w:rsidRPr="00E2310F">
              <w:rPr>
                <w:rStyle w:val="Hyperlink"/>
              </w:rPr>
              <w:t xml:space="preserve"> WHO MUST BE NOTIFIED</w:t>
            </w:r>
            <w:r w:rsidR="005C3DFB">
              <w:rPr>
                <w:webHidden/>
              </w:rPr>
              <w:tab/>
            </w:r>
            <w:r w:rsidR="005C3DFB">
              <w:rPr>
                <w:webHidden/>
              </w:rPr>
              <w:fldChar w:fldCharType="begin"/>
            </w:r>
            <w:r w:rsidR="005C3DFB">
              <w:rPr>
                <w:webHidden/>
              </w:rPr>
              <w:instrText xml:space="preserve"> PAGEREF _Toc16510410 \h </w:instrText>
            </w:r>
            <w:r w:rsidR="005C3DFB">
              <w:rPr>
                <w:webHidden/>
              </w:rPr>
            </w:r>
            <w:r w:rsidR="005C3DFB">
              <w:rPr>
                <w:webHidden/>
              </w:rPr>
              <w:fldChar w:fldCharType="separate"/>
            </w:r>
            <w:r w:rsidR="005C3DFB">
              <w:rPr>
                <w:webHidden/>
              </w:rPr>
              <w:t>1</w:t>
            </w:r>
            <w:r w:rsidR="005C3DFB">
              <w:rPr>
                <w:webHidden/>
              </w:rPr>
              <w:fldChar w:fldCharType="end"/>
            </w:r>
          </w:hyperlink>
        </w:p>
        <w:p w14:paraId="484B68CB" w14:textId="77777777" w:rsidR="005C3DFB" w:rsidRDefault="00E412EE">
          <w:pPr>
            <w:pStyle w:val="TOC1"/>
            <w:rPr>
              <w:rFonts w:asciiTheme="minorHAnsi" w:eastAsiaTheme="minorEastAsia" w:hAnsiTheme="minorHAnsi" w:cstheme="minorBidi"/>
              <w:b w:val="0"/>
              <w:bCs w:val="0"/>
              <w:caps w:val="0"/>
              <w:sz w:val="24"/>
              <w:szCs w:val="24"/>
            </w:rPr>
          </w:pPr>
          <w:hyperlink w:anchor="_Toc16510411" w:history="1">
            <w:r w:rsidR="005C3DFB" w:rsidRPr="00E2310F">
              <w:rPr>
                <w:rStyle w:val="Hyperlink"/>
                <w14:scene3d>
                  <w14:camera w14:prst="orthographicFront"/>
                  <w14:lightRig w14:rig="threePt" w14:dir="t">
                    <w14:rot w14:lat="0" w14:lon="0" w14:rev="0"/>
                  </w14:lightRig>
                </w14:scene3d>
              </w:rPr>
              <w:t>Section 3.0</w:t>
            </w:r>
            <w:r w:rsidR="005C3DFB" w:rsidRPr="00E2310F">
              <w:rPr>
                <w:rStyle w:val="Hyperlink"/>
              </w:rPr>
              <w:t xml:space="preserve"> SUPPLIER NOTIFICATION CONTENT</w:t>
            </w:r>
            <w:r w:rsidR="005C3DFB">
              <w:rPr>
                <w:webHidden/>
              </w:rPr>
              <w:tab/>
            </w:r>
            <w:r w:rsidR="005C3DFB">
              <w:rPr>
                <w:webHidden/>
              </w:rPr>
              <w:fldChar w:fldCharType="begin"/>
            </w:r>
            <w:r w:rsidR="005C3DFB">
              <w:rPr>
                <w:webHidden/>
              </w:rPr>
              <w:instrText xml:space="preserve"> PAGEREF _Toc16510411 \h </w:instrText>
            </w:r>
            <w:r w:rsidR="005C3DFB">
              <w:rPr>
                <w:webHidden/>
              </w:rPr>
            </w:r>
            <w:r w:rsidR="005C3DFB">
              <w:rPr>
                <w:webHidden/>
              </w:rPr>
              <w:fldChar w:fldCharType="separate"/>
            </w:r>
            <w:r w:rsidR="005C3DFB">
              <w:rPr>
                <w:webHidden/>
              </w:rPr>
              <w:t>1</w:t>
            </w:r>
            <w:r w:rsidR="005C3DFB">
              <w:rPr>
                <w:webHidden/>
              </w:rPr>
              <w:fldChar w:fldCharType="end"/>
            </w:r>
          </w:hyperlink>
        </w:p>
        <w:p w14:paraId="1000154E" w14:textId="77777777" w:rsidR="005C3DFB" w:rsidRDefault="00E412EE">
          <w:pPr>
            <w:pStyle w:val="TOC1"/>
            <w:rPr>
              <w:rFonts w:asciiTheme="minorHAnsi" w:eastAsiaTheme="minorEastAsia" w:hAnsiTheme="minorHAnsi" w:cstheme="minorBidi"/>
              <w:b w:val="0"/>
              <w:bCs w:val="0"/>
              <w:caps w:val="0"/>
              <w:sz w:val="24"/>
              <w:szCs w:val="24"/>
            </w:rPr>
          </w:pPr>
          <w:hyperlink w:anchor="_Toc16510412" w:history="1">
            <w:r w:rsidR="005C3DFB" w:rsidRPr="00E2310F">
              <w:rPr>
                <w:rStyle w:val="Hyperlink"/>
                <w14:scene3d>
                  <w14:camera w14:prst="orthographicFront"/>
                  <w14:lightRig w14:rig="threePt" w14:dir="t">
                    <w14:rot w14:lat="0" w14:lon="0" w14:rev="0"/>
                  </w14:lightRig>
                </w14:scene3d>
              </w:rPr>
              <w:t>Section 4.0</w:t>
            </w:r>
            <w:r w:rsidR="005C3DFB" w:rsidRPr="00E2310F">
              <w:rPr>
                <w:rStyle w:val="Hyperlink"/>
              </w:rPr>
              <w:t xml:space="preserve"> HOW THE NOTIFICATION MUST BE MADE</w:t>
            </w:r>
            <w:r w:rsidR="005C3DFB">
              <w:rPr>
                <w:webHidden/>
              </w:rPr>
              <w:tab/>
            </w:r>
            <w:r w:rsidR="005C3DFB">
              <w:rPr>
                <w:webHidden/>
              </w:rPr>
              <w:fldChar w:fldCharType="begin"/>
            </w:r>
            <w:r w:rsidR="005C3DFB">
              <w:rPr>
                <w:webHidden/>
              </w:rPr>
              <w:instrText xml:space="preserve"> PAGEREF _Toc16510412 \h </w:instrText>
            </w:r>
            <w:r w:rsidR="005C3DFB">
              <w:rPr>
                <w:webHidden/>
              </w:rPr>
            </w:r>
            <w:r w:rsidR="005C3DFB">
              <w:rPr>
                <w:webHidden/>
              </w:rPr>
              <w:fldChar w:fldCharType="separate"/>
            </w:r>
            <w:r w:rsidR="005C3DFB">
              <w:rPr>
                <w:webHidden/>
              </w:rPr>
              <w:t>2</w:t>
            </w:r>
            <w:r w:rsidR="005C3DFB">
              <w:rPr>
                <w:webHidden/>
              </w:rPr>
              <w:fldChar w:fldCharType="end"/>
            </w:r>
          </w:hyperlink>
        </w:p>
        <w:p w14:paraId="6E3E17D7" w14:textId="77777777" w:rsidR="005C3DFB" w:rsidRDefault="00E412EE">
          <w:pPr>
            <w:pStyle w:val="TOC1"/>
            <w:rPr>
              <w:rFonts w:asciiTheme="minorHAnsi" w:eastAsiaTheme="minorEastAsia" w:hAnsiTheme="minorHAnsi" w:cstheme="minorBidi"/>
              <w:b w:val="0"/>
              <w:bCs w:val="0"/>
              <w:caps w:val="0"/>
              <w:sz w:val="24"/>
              <w:szCs w:val="24"/>
            </w:rPr>
          </w:pPr>
          <w:hyperlink w:anchor="_Toc16510413" w:history="1">
            <w:r w:rsidR="005C3DFB" w:rsidRPr="00E2310F">
              <w:rPr>
                <w:rStyle w:val="Hyperlink"/>
                <w14:scene3d>
                  <w14:camera w14:prst="orthographicFront"/>
                  <w14:lightRig w14:rig="threePt" w14:dir="t">
                    <w14:rot w14:lat="0" w14:lon="0" w14:rev="0"/>
                  </w14:lightRig>
                </w14:scene3d>
              </w:rPr>
              <w:t>Section 5.0</w:t>
            </w:r>
            <w:r w:rsidR="005C3DFB" w:rsidRPr="00E2310F">
              <w:rPr>
                <w:rStyle w:val="Hyperlink"/>
              </w:rPr>
              <w:t xml:space="preserve"> WHEN NOTIFICATION MUST BE PROVIDED</w:t>
            </w:r>
            <w:r w:rsidR="005C3DFB">
              <w:rPr>
                <w:webHidden/>
              </w:rPr>
              <w:tab/>
            </w:r>
            <w:r w:rsidR="005C3DFB">
              <w:rPr>
                <w:webHidden/>
              </w:rPr>
              <w:fldChar w:fldCharType="begin"/>
            </w:r>
            <w:r w:rsidR="005C3DFB">
              <w:rPr>
                <w:webHidden/>
              </w:rPr>
              <w:instrText xml:space="preserve"> PAGEREF _Toc16510413 \h </w:instrText>
            </w:r>
            <w:r w:rsidR="005C3DFB">
              <w:rPr>
                <w:webHidden/>
              </w:rPr>
            </w:r>
            <w:r w:rsidR="005C3DFB">
              <w:rPr>
                <w:webHidden/>
              </w:rPr>
              <w:fldChar w:fldCharType="separate"/>
            </w:r>
            <w:r w:rsidR="005C3DFB">
              <w:rPr>
                <w:webHidden/>
              </w:rPr>
              <w:t>2</w:t>
            </w:r>
            <w:r w:rsidR="005C3DFB">
              <w:rPr>
                <w:webHidden/>
              </w:rPr>
              <w:fldChar w:fldCharType="end"/>
            </w:r>
          </w:hyperlink>
        </w:p>
        <w:p w14:paraId="5F259062" w14:textId="77777777" w:rsidR="005C3DFB" w:rsidRDefault="00E412EE">
          <w:pPr>
            <w:pStyle w:val="TOC1"/>
            <w:rPr>
              <w:rFonts w:asciiTheme="minorHAnsi" w:eastAsiaTheme="minorEastAsia" w:hAnsiTheme="minorHAnsi" w:cstheme="minorBidi"/>
              <w:b w:val="0"/>
              <w:bCs w:val="0"/>
              <w:caps w:val="0"/>
              <w:sz w:val="24"/>
              <w:szCs w:val="24"/>
            </w:rPr>
          </w:pPr>
          <w:hyperlink w:anchor="_Toc16510414" w:history="1">
            <w:r w:rsidR="005C3DFB" w:rsidRPr="00E2310F">
              <w:rPr>
                <w:rStyle w:val="Hyperlink"/>
                <w14:scene3d>
                  <w14:camera w14:prst="orthographicFront"/>
                  <w14:lightRig w14:rig="threePt" w14:dir="t">
                    <w14:rot w14:lat="0" w14:lon="0" w14:rev="0"/>
                  </w14:lightRig>
                </w14:scene3d>
              </w:rPr>
              <w:t>Section 6.0</w:t>
            </w:r>
            <w:r w:rsidR="005C3DFB" w:rsidRPr="00E2310F">
              <w:rPr>
                <w:rStyle w:val="Hyperlink"/>
              </w:rPr>
              <w:t xml:space="preserve"> WHEN NOTIFICATIONS ARE NOT REQUIRED</w:t>
            </w:r>
            <w:r w:rsidR="005C3DFB">
              <w:rPr>
                <w:webHidden/>
              </w:rPr>
              <w:tab/>
            </w:r>
            <w:r w:rsidR="005C3DFB">
              <w:rPr>
                <w:webHidden/>
              </w:rPr>
              <w:fldChar w:fldCharType="begin"/>
            </w:r>
            <w:r w:rsidR="005C3DFB">
              <w:rPr>
                <w:webHidden/>
              </w:rPr>
              <w:instrText xml:space="preserve"> PAGEREF _Toc16510414 \h </w:instrText>
            </w:r>
            <w:r w:rsidR="005C3DFB">
              <w:rPr>
                <w:webHidden/>
              </w:rPr>
            </w:r>
            <w:r w:rsidR="005C3DFB">
              <w:rPr>
                <w:webHidden/>
              </w:rPr>
              <w:fldChar w:fldCharType="separate"/>
            </w:r>
            <w:r w:rsidR="005C3DFB">
              <w:rPr>
                <w:webHidden/>
              </w:rPr>
              <w:t>3</w:t>
            </w:r>
            <w:r w:rsidR="005C3DFB">
              <w:rPr>
                <w:webHidden/>
              </w:rPr>
              <w:fldChar w:fldCharType="end"/>
            </w:r>
          </w:hyperlink>
        </w:p>
        <w:p w14:paraId="3F20F46A" w14:textId="77777777" w:rsidR="005C3DFB" w:rsidRDefault="00E412EE">
          <w:pPr>
            <w:pStyle w:val="TOC1"/>
            <w:rPr>
              <w:rFonts w:asciiTheme="minorHAnsi" w:eastAsiaTheme="minorEastAsia" w:hAnsiTheme="minorHAnsi" w:cstheme="minorBidi"/>
              <w:b w:val="0"/>
              <w:bCs w:val="0"/>
              <w:caps w:val="0"/>
              <w:sz w:val="24"/>
              <w:szCs w:val="24"/>
            </w:rPr>
          </w:pPr>
          <w:hyperlink w:anchor="_Toc16510415" w:history="1">
            <w:r w:rsidR="005C3DFB" w:rsidRPr="00E2310F">
              <w:rPr>
                <w:rStyle w:val="Hyperlink"/>
                <w14:scene3d>
                  <w14:camera w14:prst="orthographicFront"/>
                  <w14:lightRig w14:rig="threePt" w14:dir="t">
                    <w14:rot w14:lat="0" w14:lon="0" w14:rev="0"/>
                  </w14:lightRig>
                </w14:scene3d>
              </w:rPr>
              <w:t>Section 7.0</w:t>
            </w:r>
            <w:r w:rsidR="005C3DFB" w:rsidRPr="00E2310F">
              <w:rPr>
                <w:rStyle w:val="Hyperlink"/>
              </w:rPr>
              <w:t xml:space="preserve"> TRADE SECRETS</w:t>
            </w:r>
            <w:r w:rsidR="005C3DFB">
              <w:rPr>
                <w:webHidden/>
              </w:rPr>
              <w:tab/>
            </w:r>
            <w:r w:rsidR="005C3DFB">
              <w:rPr>
                <w:webHidden/>
              </w:rPr>
              <w:fldChar w:fldCharType="begin"/>
            </w:r>
            <w:r w:rsidR="005C3DFB">
              <w:rPr>
                <w:webHidden/>
              </w:rPr>
              <w:instrText xml:space="preserve"> PAGEREF _Toc16510415 \h </w:instrText>
            </w:r>
            <w:r w:rsidR="005C3DFB">
              <w:rPr>
                <w:webHidden/>
              </w:rPr>
            </w:r>
            <w:r w:rsidR="005C3DFB">
              <w:rPr>
                <w:webHidden/>
              </w:rPr>
              <w:fldChar w:fldCharType="separate"/>
            </w:r>
            <w:r w:rsidR="005C3DFB">
              <w:rPr>
                <w:webHidden/>
              </w:rPr>
              <w:t>4</w:t>
            </w:r>
            <w:r w:rsidR="005C3DFB">
              <w:rPr>
                <w:webHidden/>
              </w:rPr>
              <w:fldChar w:fldCharType="end"/>
            </w:r>
          </w:hyperlink>
        </w:p>
        <w:p w14:paraId="6E4D672A" w14:textId="77777777" w:rsidR="005C3DFB" w:rsidRDefault="00E412EE">
          <w:pPr>
            <w:pStyle w:val="TOC1"/>
            <w:rPr>
              <w:rFonts w:asciiTheme="minorHAnsi" w:eastAsiaTheme="minorEastAsia" w:hAnsiTheme="minorHAnsi" w:cstheme="minorBidi"/>
              <w:b w:val="0"/>
              <w:bCs w:val="0"/>
              <w:caps w:val="0"/>
              <w:sz w:val="24"/>
              <w:szCs w:val="24"/>
            </w:rPr>
          </w:pPr>
          <w:hyperlink w:anchor="_Toc16510416" w:history="1">
            <w:r w:rsidR="005C3DFB" w:rsidRPr="00E2310F">
              <w:rPr>
                <w:rStyle w:val="Hyperlink"/>
                <w14:scene3d>
                  <w14:camera w14:prst="orthographicFront"/>
                  <w14:lightRig w14:rig="threePt" w14:dir="t">
                    <w14:rot w14:lat="0" w14:lon="0" w14:rev="0"/>
                  </w14:lightRig>
                </w14:scene3d>
              </w:rPr>
              <w:t>Section 8.0</w:t>
            </w:r>
            <w:r w:rsidR="005C3DFB" w:rsidRPr="00E2310F">
              <w:rPr>
                <w:rStyle w:val="Hyperlink"/>
              </w:rPr>
              <w:t xml:space="preserve"> RECORDKEEPING REQUIREMENTS</w:t>
            </w:r>
            <w:r w:rsidR="005C3DFB">
              <w:rPr>
                <w:webHidden/>
              </w:rPr>
              <w:tab/>
            </w:r>
            <w:r w:rsidR="005C3DFB">
              <w:rPr>
                <w:webHidden/>
              </w:rPr>
              <w:fldChar w:fldCharType="begin"/>
            </w:r>
            <w:r w:rsidR="005C3DFB">
              <w:rPr>
                <w:webHidden/>
              </w:rPr>
              <w:instrText xml:space="preserve"> PAGEREF _Toc16510416 \h </w:instrText>
            </w:r>
            <w:r w:rsidR="005C3DFB">
              <w:rPr>
                <w:webHidden/>
              </w:rPr>
            </w:r>
            <w:r w:rsidR="005C3DFB">
              <w:rPr>
                <w:webHidden/>
              </w:rPr>
              <w:fldChar w:fldCharType="separate"/>
            </w:r>
            <w:r w:rsidR="005C3DFB">
              <w:rPr>
                <w:webHidden/>
              </w:rPr>
              <w:t>5</w:t>
            </w:r>
            <w:r w:rsidR="005C3DFB">
              <w:rPr>
                <w:webHidden/>
              </w:rPr>
              <w:fldChar w:fldCharType="end"/>
            </w:r>
          </w:hyperlink>
        </w:p>
        <w:p w14:paraId="141FE897" w14:textId="77777777" w:rsidR="00272307" w:rsidRPr="0056509F" w:rsidRDefault="00DF3828" w:rsidP="00272307">
          <w:pPr>
            <w:rPr>
              <w:noProof/>
            </w:rPr>
          </w:pPr>
          <w:r w:rsidRPr="0056509F">
            <w:rPr>
              <w:b/>
              <w:bCs/>
              <w:noProof/>
              <w:sz w:val="20"/>
              <w:szCs w:val="20"/>
            </w:rPr>
            <w:fldChar w:fldCharType="end"/>
          </w:r>
        </w:p>
      </w:sdtContent>
    </w:sdt>
    <w:p w14:paraId="27634A12" w14:textId="132B346E" w:rsidR="006E7283" w:rsidRPr="0056509F" w:rsidRDefault="00DF3828" w:rsidP="00160901">
      <w:pPr>
        <w:pStyle w:val="NonNumberedHeading1"/>
        <w:pageBreakBefore w:val="0"/>
        <w:ind w:left="0" w:firstLine="0"/>
      </w:pPr>
      <w:r w:rsidRPr="0056509F">
        <w:t>LIST OF TABLES</w:t>
      </w:r>
    </w:p>
    <w:p w14:paraId="46AD1D02" w14:textId="77777777" w:rsidR="00D75CF2" w:rsidRDefault="006E7283">
      <w:pPr>
        <w:pStyle w:val="TableofFigures"/>
        <w:rPr>
          <w:rStyle w:val="Hyperlink"/>
          <w:noProof/>
        </w:rPr>
      </w:pPr>
      <w:r w:rsidRPr="0056509F">
        <w:fldChar w:fldCharType="begin"/>
      </w:r>
      <w:r w:rsidRPr="0056509F">
        <w:instrText xml:space="preserve"> TOC \h \z \c "Table" </w:instrText>
      </w:r>
      <w:r w:rsidRPr="0056509F">
        <w:fldChar w:fldCharType="separate"/>
      </w:r>
      <w:hyperlink w:anchor="_Toc16598071" w:history="1">
        <w:r w:rsidR="00D75CF2" w:rsidRPr="00364F7F">
          <w:rPr>
            <w:rStyle w:val="Hyperlink"/>
            <w:noProof/>
          </w:rPr>
          <w:t xml:space="preserve">Table 1: </w:t>
        </w:r>
        <w:r w:rsidR="00D75CF2" w:rsidRPr="00364F7F">
          <w:rPr>
            <w:rStyle w:val="Hyperlink"/>
            <w:i/>
            <w:noProof/>
          </w:rPr>
          <w:t>De Minimis</w:t>
        </w:r>
        <w:r w:rsidR="00D75CF2" w:rsidRPr="00364F7F">
          <w:rPr>
            <w:rStyle w:val="Hyperlink"/>
            <w:noProof/>
          </w:rPr>
          <w:t xml:space="preserve"> Supplier Notification Limit for PBT Chemicals</w:t>
        </w:r>
        <w:r w:rsidR="00D75CF2">
          <w:rPr>
            <w:noProof/>
            <w:webHidden/>
          </w:rPr>
          <w:tab/>
        </w:r>
        <w:r w:rsidR="00D75CF2">
          <w:rPr>
            <w:noProof/>
            <w:webHidden/>
          </w:rPr>
          <w:fldChar w:fldCharType="begin"/>
        </w:r>
        <w:r w:rsidR="00D75CF2">
          <w:rPr>
            <w:noProof/>
            <w:webHidden/>
          </w:rPr>
          <w:instrText xml:space="preserve"> PAGEREF _Toc16598071 \h </w:instrText>
        </w:r>
        <w:r w:rsidR="00D75CF2">
          <w:rPr>
            <w:noProof/>
            <w:webHidden/>
          </w:rPr>
        </w:r>
        <w:r w:rsidR="00D75CF2">
          <w:rPr>
            <w:noProof/>
            <w:webHidden/>
          </w:rPr>
          <w:fldChar w:fldCharType="separate"/>
        </w:r>
        <w:r w:rsidR="00D75CF2">
          <w:rPr>
            <w:noProof/>
            <w:webHidden/>
          </w:rPr>
          <w:t>4</w:t>
        </w:r>
        <w:r w:rsidR="00D75CF2">
          <w:rPr>
            <w:noProof/>
            <w:webHidden/>
          </w:rPr>
          <w:fldChar w:fldCharType="end"/>
        </w:r>
      </w:hyperlink>
    </w:p>
    <w:p w14:paraId="10AC26EE" w14:textId="77777777" w:rsidR="00D75CF2" w:rsidRPr="00D75CF2" w:rsidRDefault="00D75CF2" w:rsidP="00D75CF2">
      <w:pPr>
        <w:rPr>
          <w:rFonts w:eastAsiaTheme="minorEastAsia"/>
        </w:rPr>
      </w:pPr>
    </w:p>
    <w:p w14:paraId="03A806F5" w14:textId="77777777" w:rsidR="00525E9F" w:rsidRDefault="006E7283" w:rsidP="00160901">
      <w:pPr>
        <w:pStyle w:val="NonNumberedHeading1"/>
        <w:pageBreakBefore w:val="0"/>
        <w:rPr>
          <w:noProof/>
        </w:rPr>
      </w:pPr>
      <w:r w:rsidRPr="0056509F">
        <w:fldChar w:fldCharType="end"/>
      </w:r>
      <w:r w:rsidR="00160901">
        <w:t>LIST OF FIGURES</w:t>
      </w:r>
      <w:r w:rsidR="00160901">
        <w:fldChar w:fldCharType="begin"/>
      </w:r>
      <w:r w:rsidR="00160901">
        <w:instrText xml:space="preserve"> TOC \c "Figure" </w:instrText>
      </w:r>
      <w:r w:rsidR="00160901">
        <w:fldChar w:fldCharType="separate"/>
      </w:r>
    </w:p>
    <w:p w14:paraId="601F9807" w14:textId="77777777" w:rsidR="00525E9F" w:rsidRDefault="00525E9F">
      <w:pPr>
        <w:pStyle w:val="TableofFigures"/>
        <w:rPr>
          <w:rFonts w:asciiTheme="minorHAnsi" w:eastAsiaTheme="minorEastAsia" w:hAnsiTheme="minorHAnsi" w:cstheme="minorBidi"/>
          <w:noProof/>
          <w:sz w:val="24"/>
          <w:szCs w:val="24"/>
        </w:rPr>
      </w:pPr>
      <w:r>
        <w:rPr>
          <w:noProof/>
        </w:rPr>
        <w:t>Figure 1: Example Supplier Notification Within an SDS</w:t>
      </w:r>
      <w:r>
        <w:rPr>
          <w:noProof/>
        </w:rPr>
        <w:tab/>
      </w:r>
      <w:r>
        <w:rPr>
          <w:noProof/>
        </w:rPr>
        <w:fldChar w:fldCharType="begin"/>
      </w:r>
      <w:r>
        <w:rPr>
          <w:noProof/>
        </w:rPr>
        <w:instrText xml:space="preserve"> PAGEREF _Toc16598022 \h </w:instrText>
      </w:r>
      <w:r>
        <w:rPr>
          <w:noProof/>
        </w:rPr>
      </w:r>
      <w:r>
        <w:rPr>
          <w:noProof/>
        </w:rPr>
        <w:fldChar w:fldCharType="separate"/>
      </w:r>
      <w:r>
        <w:rPr>
          <w:noProof/>
        </w:rPr>
        <w:t>6</w:t>
      </w:r>
      <w:r>
        <w:rPr>
          <w:noProof/>
        </w:rPr>
        <w:fldChar w:fldCharType="end"/>
      </w:r>
    </w:p>
    <w:p w14:paraId="50BF2ED0" w14:textId="77777777" w:rsidR="00DC6DA6" w:rsidRPr="0056509F" w:rsidRDefault="00160901" w:rsidP="00640823">
      <w:pPr>
        <w:pStyle w:val="TableofFigures"/>
      </w:pPr>
      <w:r>
        <w:fldChar w:fldCharType="end"/>
      </w:r>
    </w:p>
    <w:p w14:paraId="5173BEEC" w14:textId="77777777" w:rsidR="00DF3828" w:rsidRDefault="00DF3828" w:rsidP="00272307">
      <w:pPr>
        <w:pStyle w:val="NonNumberedHeading1"/>
        <w:ind w:left="0" w:firstLine="0"/>
      </w:pPr>
      <w:bookmarkStart w:id="1" w:name="_Toc517424395"/>
      <w:bookmarkStart w:id="2" w:name="_Toc517424481"/>
      <w:bookmarkStart w:id="3" w:name="_Toc517426623"/>
      <w:r w:rsidRPr="0056509F">
        <w:lastRenderedPageBreak/>
        <w:t>DISCLAIMER</w:t>
      </w:r>
    </w:p>
    <w:p w14:paraId="54DC39D1" w14:textId="54B66BB1" w:rsidR="00246132" w:rsidRPr="006D0CD8" w:rsidRDefault="00246132" w:rsidP="00246132">
      <w:pPr>
        <w:pStyle w:val="BodyText"/>
      </w:pPr>
      <w:r w:rsidRPr="006D0CD8">
        <w:t xml:space="preserve">This guidance document is intended to assist </w:t>
      </w:r>
      <w:r>
        <w:t>industry with EPCRA section 313 supplier notification requirements.</w:t>
      </w:r>
      <w:r w:rsidRPr="00AF556E">
        <w:rPr>
          <w:color w:val="FF0000"/>
        </w:rPr>
        <w:t xml:space="preserve"> </w:t>
      </w:r>
      <w:r w:rsidRPr="006D0CD8">
        <w:t>These recommendations do not supersede any statutory or regulatory requirements, are subject to change, and are not independently binding on either EPA or covered facilities. Additionally, if a conflict exists between guidance on this site and the statutory or regulatory requirements, the conflict must be resolved in favor of the statute or regulation.</w:t>
      </w:r>
    </w:p>
    <w:p w14:paraId="1FA2F30D" w14:textId="3E0EDF9F" w:rsidR="00246132" w:rsidRPr="006D0CD8" w:rsidRDefault="00246132" w:rsidP="00246132">
      <w:pPr>
        <w:pStyle w:val="BodyText"/>
      </w:pPr>
      <w:r w:rsidRPr="006D0CD8">
        <w:t>Although EPA encourages industry to consider these recommendations</w:t>
      </w:r>
      <w:r w:rsidR="0052649A">
        <w:t>,</w:t>
      </w:r>
      <w:r w:rsidRPr="006D0CD8">
        <w:t xml:space="preserve"> in reviewing this document, industry should be aware that these recommendations were developed to address common circum</w:t>
      </w:r>
      <w:r w:rsidR="003A60B6">
        <w:t xml:space="preserve">stances at typical facilities. </w:t>
      </w:r>
      <w:r w:rsidRPr="006D0CD8">
        <w:t xml:space="preserve">Facilities are encouraged to contact the Agency with any additional or clarifying questions about the recommendations in this document, or if the facility believes that EPA has incorrectly characterized a particular process or recommendation. </w:t>
      </w:r>
    </w:p>
    <w:p w14:paraId="6348B3FE" w14:textId="285A31BA" w:rsidR="006516F6" w:rsidRPr="006516F6" w:rsidRDefault="006516F6" w:rsidP="00246132">
      <w:pPr>
        <w:pStyle w:val="BodyText"/>
      </w:pPr>
      <w:r w:rsidRPr="00791D19">
        <w:rPr>
          <w:color w:val="333333"/>
          <w:szCs w:val="22"/>
          <w:shd w:val="clear" w:color="auto" w:fill="FFFFFF"/>
        </w:rPr>
        <w:t>For general instruction regarding compliance with EPCRA section 313 requirements and form completion, please see the most recent version of the Toxic Chemical Release Inventory Reporting Forms and Instructions, available at: </w:t>
      </w:r>
      <w:hyperlink r:id="rId13" w:tgtFrame="_blank" w:history="1">
        <w:r w:rsidRPr="00791D19">
          <w:rPr>
            <w:rStyle w:val="Hyperlink"/>
            <w:color w:val="4D8E4D"/>
            <w:szCs w:val="22"/>
            <w:shd w:val="clear" w:color="auto" w:fill="FFFFFF"/>
          </w:rPr>
          <w:t>https://ofmpub.epa.gov/apex/guideme_ext/f?p=guideme:rfi-home</w:t>
        </w:r>
      </w:hyperlink>
      <w:r w:rsidRPr="00791D19">
        <w:rPr>
          <w:color w:val="333333"/>
          <w:szCs w:val="22"/>
          <w:shd w:val="clear" w:color="auto" w:fill="FFFFFF"/>
        </w:rPr>
        <w:t>.</w:t>
      </w:r>
    </w:p>
    <w:p w14:paraId="0E00A817" w14:textId="3250DD5B" w:rsidR="00246132" w:rsidRDefault="00246132" w:rsidP="00246132">
      <w:pPr>
        <w:pStyle w:val="BodyText"/>
        <w:rPr>
          <w:rStyle w:val="Hyperlink"/>
        </w:rPr>
      </w:pPr>
      <w:r w:rsidRPr="006516F6">
        <w:t xml:space="preserve">Additional guidance documents, including industry specific and chemical specific guidance documents, are also available on TRI’s GuideME website: </w:t>
      </w:r>
      <w:hyperlink r:id="rId14" w:history="1">
        <w:r>
          <w:rPr>
            <w:rStyle w:val="Hyperlink"/>
          </w:rPr>
          <w:t>https://ofmpub.epa.gov/apex/guideme_ext/f?p=guideme:gd-list</w:t>
        </w:r>
      </w:hyperlink>
    </w:p>
    <w:p w14:paraId="4ED42C9B" w14:textId="4A3D30E7" w:rsidR="00E91089" w:rsidRDefault="00E91089" w:rsidP="00FE1620">
      <w:pPr>
        <w:pStyle w:val="NonNumberedHeading1"/>
        <w:pageBreakBefore w:val="0"/>
        <w:ind w:left="0" w:firstLine="0"/>
      </w:pPr>
      <w:r>
        <w:t>OVERVIEW</w:t>
      </w:r>
    </w:p>
    <w:p w14:paraId="289D5B3E" w14:textId="2B24F31D" w:rsidR="00B63F93" w:rsidRDefault="00E91089" w:rsidP="00B63F93">
      <w:pPr>
        <w:pStyle w:val="BodyText"/>
      </w:pPr>
      <w:r w:rsidRPr="00E91089">
        <w:t>EPA requires some suppliers of mixtures or other trade name products containing one or more of the EPCRA section 313 chemicals to notify their customers.</w:t>
      </w:r>
      <w:r w:rsidR="00B63F93" w:rsidRPr="00B63F93">
        <w:t xml:space="preserve"> </w:t>
      </w:r>
    </w:p>
    <w:p w14:paraId="25E71505" w14:textId="00D150F7" w:rsidR="00B63F93" w:rsidRPr="00917316" w:rsidRDefault="00B63F93" w:rsidP="00B63F93">
      <w:pPr>
        <w:pStyle w:val="BodyText"/>
      </w:pPr>
      <w:r w:rsidRPr="00917316">
        <w:t xml:space="preserve">This </w:t>
      </w:r>
      <w:r>
        <w:t>document</w:t>
      </w:r>
      <w:r w:rsidRPr="00917316">
        <w:t xml:space="preserve"> explains which suppliers must notify their customers, who must be notified, what form the notice must take, and when it must be sent.</w:t>
      </w:r>
    </w:p>
    <w:p w14:paraId="3CC01624" w14:textId="37BF0B31" w:rsidR="00E91089" w:rsidRPr="00E91089" w:rsidRDefault="00E91089" w:rsidP="00E91089">
      <w:pPr>
        <w:pStyle w:val="BodyText"/>
      </w:pPr>
    </w:p>
    <w:bookmarkEnd w:id="1"/>
    <w:bookmarkEnd w:id="2"/>
    <w:bookmarkEnd w:id="3"/>
    <w:p w14:paraId="301E4922" w14:textId="77777777" w:rsidR="00DC6DA6" w:rsidRPr="004E7086" w:rsidRDefault="00DC6DA6" w:rsidP="004E7086">
      <w:pPr>
        <w:pStyle w:val="BodyText"/>
        <w:rPr>
          <w:rStyle w:val="Hyperlink"/>
          <w:color w:val="auto"/>
        </w:rPr>
      </w:pPr>
    </w:p>
    <w:p w14:paraId="14E85FF7" w14:textId="77777777" w:rsidR="0016257A" w:rsidRPr="0056509F" w:rsidRDefault="0016257A" w:rsidP="000C28D8">
      <w:pPr>
        <w:pStyle w:val="BodyText"/>
        <w:rPr>
          <w:sz w:val="24"/>
        </w:rPr>
        <w:sectPr w:rsidR="0016257A" w:rsidRPr="0056509F" w:rsidSect="00293A9B">
          <w:footerReference w:type="default" r:id="rId15"/>
          <w:footerReference w:type="first" r:id="rId16"/>
          <w:pgSz w:w="12240" w:h="15840" w:code="1"/>
          <w:pgMar w:top="1440" w:right="1440" w:bottom="1440" w:left="1440" w:header="0" w:footer="792" w:gutter="0"/>
          <w:pgNumType w:fmt="lowerRoman"/>
          <w:cols w:space="720"/>
          <w:titlePg/>
        </w:sectPr>
      </w:pPr>
    </w:p>
    <w:p w14:paraId="31B64C91" w14:textId="77777777" w:rsidR="00DC6DA6" w:rsidRPr="0056509F" w:rsidRDefault="006D5B4D" w:rsidP="00231550">
      <w:pPr>
        <w:pStyle w:val="Heading1"/>
      </w:pPr>
      <w:bookmarkStart w:id="4" w:name="_Toc517437487"/>
      <w:bookmarkStart w:id="5" w:name="_Toc517437488"/>
      <w:bookmarkStart w:id="6" w:name="_Toc517437489"/>
      <w:bookmarkStart w:id="7" w:name="_Toc517437490"/>
      <w:bookmarkStart w:id="8" w:name="_Toc517437491"/>
      <w:bookmarkStart w:id="9" w:name="_Toc517437492"/>
      <w:bookmarkStart w:id="10" w:name="_Toc517437493"/>
      <w:bookmarkStart w:id="11" w:name="_Toc16510409"/>
      <w:bookmarkEnd w:id="4"/>
      <w:bookmarkEnd w:id="5"/>
      <w:bookmarkEnd w:id="6"/>
      <w:bookmarkEnd w:id="7"/>
      <w:bookmarkEnd w:id="8"/>
      <w:bookmarkEnd w:id="9"/>
      <w:bookmarkEnd w:id="10"/>
      <w:r>
        <w:lastRenderedPageBreak/>
        <w:t>WHO MUST SUPPLY NOTIFICATION</w:t>
      </w:r>
      <w:bookmarkEnd w:id="11"/>
    </w:p>
    <w:p w14:paraId="39A4153E" w14:textId="77777777" w:rsidR="006D5B4D" w:rsidRPr="00204432" w:rsidRDefault="006D5B4D" w:rsidP="006D5B4D">
      <w:pPr>
        <w:pStyle w:val="BodyText"/>
      </w:pPr>
      <w:r w:rsidRPr="00204432">
        <w:t>You are covered by the section 313 supplier notification requirements if you own or operate a facility which meets all of the following criteria:</w:t>
      </w:r>
    </w:p>
    <w:p w14:paraId="66CFB8B3" w14:textId="77777777" w:rsidR="006D5B4D" w:rsidRPr="008F6D63" w:rsidRDefault="006D5B4D" w:rsidP="008F6D63">
      <w:pPr>
        <w:pStyle w:val="TextBullets"/>
      </w:pPr>
      <w:r w:rsidRPr="008F6D63">
        <w:t>Your facility is in a North American Industry Classification System (NAICS) code that corresponds to Standard Industrial Classification [SIC] codes 20-39;</w:t>
      </w:r>
    </w:p>
    <w:p w14:paraId="49ED8850" w14:textId="77777777" w:rsidR="006D5B4D" w:rsidRPr="008F6D63" w:rsidRDefault="006D5B4D" w:rsidP="008F6D63">
      <w:pPr>
        <w:pStyle w:val="TextBullets"/>
      </w:pPr>
      <w:r w:rsidRPr="008F6D63">
        <w:t>You manufacture (including import) or process an EPCRA section 313 chemical; and</w:t>
      </w:r>
    </w:p>
    <w:p w14:paraId="3893445F" w14:textId="77777777" w:rsidR="006D5B4D" w:rsidRPr="008F6D63" w:rsidRDefault="006D5B4D" w:rsidP="008F6D63">
      <w:pPr>
        <w:pStyle w:val="TextBullets"/>
      </w:pPr>
      <w:r w:rsidRPr="008F6D63">
        <w:t>You sell or otherwise distribute a mixture or other trade name product containing the EPCRA section 313 chemical to either:</w:t>
      </w:r>
    </w:p>
    <w:p w14:paraId="04B2CC27" w14:textId="07B8A824" w:rsidR="006D5B4D" w:rsidRPr="008F6D63" w:rsidRDefault="006D5B4D" w:rsidP="001C491D">
      <w:pPr>
        <w:pStyle w:val="TextBullets"/>
        <w:numPr>
          <w:ilvl w:val="1"/>
          <w:numId w:val="13"/>
        </w:numPr>
        <w:ind w:left="1080"/>
      </w:pPr>
      <w:r w:rsidRPr="008F6D63">
        <w:t>A facility in a covered NAICS code (see</w:t>
      </w:r>
      <w:r w:rsidR="003A60B6">
        <w:t xml:space="preserve"> the TRI Reporting Forms and Instructions</w:t>
      </w:r>
      <w:r w:rsidRPr="008F6D63">
        <w:t xml:space="preserve"> Table I).</w:t>
      </w:r>
    </w:p>
    <w:p w14:paraId="5A4EAD43" w14:textId="6743462C" w:rsidR="006D5B4D" w:rsidRPr="008F6D63" w:rsidRDefault="006D5B4D" w:rsidP="001C491D">
      <w:pPr>
        <w:pStyle w:val="TextBullets"/>
        <w:numPr>
          <w:ilvl w:val="1"/>
          <w:numId w:val="13"/>
        </w:numPr>
        <w:ind w:left="1080"/>
      </w:pPr>
      <w:r w:rsidRPr="008F6D63">
        <w:t>A person that then may sell the same mixture or other trade name product to a firm in a covered NAICS code (</w:t>
      </w:r>
      <w:r w:rsidR="003A60B6" w:rsidRPr="008F6D63">
        <w:t>see</w:t>
      </w:r>
      <w:r w:rsidR="003A60B6">
        <w:t xml:space="preserve"> the TRI Reporting Forms and Instructions</w:t>
      </w:r>
      <w:r w:rsidR="003A60B6" w:rsidRPr="008F6D63">
        <w:t xml:space="preserve"> Table I</w:t>
      </w:r>
      <w:r w:rsidRPr="008F6D63">
        <w:t>).</w:t>
      </w:r>
    </w:p>
    <w:p w14:paraId="42634C69" w14:textId="7261DD78" w:rsidR="00DC6DA6" w:rsidRPr="0056509F" w:rsidRDefault="006D5B4D" w:rsidP="00E845D8">
      <w:pPr>
        <w:pStyle w:val="BodyText"/>
      </w:pPr>
      <w:r w:rsidRPr="00F92F61">
        <w:t>Note that you may be covered by the supplier notification rules even if you are not covered by the section 313 release reporting requirements.</w:t>
      </w:r>
      <w:r w:rsidR="00747622">
        <w:t xml:space="preserve"> </w:t>
      </w:r>
      <w:r w:rsidRPr="00F92F61">
        <w:t>For example, even if you have fewer than 10 fulltime employees or do not manufacture or process any of the EPCRA section 313 chemicals in sufficient quantities to trigger the release and other waste management reporting requirements, you may still be required to notify certain customers.</w:t>
      </w:r>
      <w:bookmarkStart w:id="12" w:name="_Toc517424401"/>
      <w:bookmarkStart w:id="13" w:name="_Toc517424487"/>
      <w:bookmarkStart w:id="14" w:name="_Toc517425169"/>
      <w:bookmarkStart w:id="15" w:name="_Toc517426629"/>
      <w:bookmarkStart w:id="16" w:name="_Toc517427016"/>
      <w:bookmarkStart w:id="17" w:name="_Toc517427059"/>
      <w:bookmarkEnd w:id="12"/>
      <w:bookmarkEnd w:id="13"/>
      <w:bookmarkEnd w:id="14"/>
      <w:bookmarkEnd w:id="15"/>
      <w:bookmarkEnd w:id="16"/>
      <w:bookmarkEnd w:id="17"/>
    </w:p>
    <w:p w14:paraId="767727CA" w14:textId="77777777" w:rsidR="00DD19B4" w:rsidRPr="0056509F" w:rsidRDefault="00F92F61" w:rsidP="00246132">
      <w:pPr>
        <w:pStyle w:val="Heading1"/>
        <w:pageBreakBefore w:val="0"/>
      </w:pPr>
      <w:bookmarkStart w:id="18" w:name="_Toc16510410"/>
      <w:r>
        <w:t>WHO MUST BE NOTIFIED</w:t>
      </w:r>
      <w:bookmarkEnd w:id="18"/>
    </w:p>
    <w:p w14:paraId="543E73CE" w14:textId="7D35DFE4" w:rsidR="00F92F61" w:rsidRPr="00F92F61" w:rsidRDefault="00F92F61" w:rsidP="00F92F61">
      <w:pPr>
        <w:pStyle w:val="BodyText"/>
      </w:pPr>
      <w:r w:rsidRPr="00F92F61">
        <w:t>Industries whose primary NAICS code does not correspond to SIC codes 20 through 39 are not required to initiate the distribution of notifications for EPCRA section 313 chemicals in mixtures or other trade name products that they send to their customers.</w:t>
      </w:r>
      <w:r w:rsidR="00747622">
        <w:t xml:space="preserve"> </w:t>
      </w:r>
    </w:p>
    <w:p w14:paraId="7AED96C0" w14:textId="77777777" w:rsidR="00F92F61" w:rsidRPr="00F92F61" w:rsidRDefault="00F92F61" w:rsidP="00F92F61">
      <w:pPr>
        <w:pStyle w:val="BodyText"/>
      </w:pPr>
      <w:r w:rsidRPr="00F92F61">
        <w:t>However, if these facilities receive notifications from their suppliers about EPCRA section 313 chemicals in mixtures or other trade name products, they should forward the notifications with the EPCRA section 313 chemicals they send to other covered users.</w:t>
      </w:r>
    </w:p>
    <w:p w14:paraId="07BD39B1" w14:textId="6EE3F8DC" w:rsidR="00F92F61" w:rsidRPr="00F92F61" w:rsidRDefault="00F92F61" w:rsidP="00F92F61">
      <w:pPr>
        <w:pStyle w:val="BodyText"/>
      </w:pPr>
      <w:r w:rsidRPr="00F92F61">
        <w:t>An example would be if you sold a lacquer containing toluene to distributors who then may sell the product to other manufacturers.</w:t>
      </w:r>
      <w:r w:rsidR="00747622">
        <w:t xml:space="preserve"> </w:t>
      </w:r>
      <w:r w:rsidRPr="00F92F61">
        <w:t>The distributors are not in a covered NAICS code, but because they sell the product to companies in covered NAICS codes, they must be notified so that they may pass the notice along to their customers, as required.</w:t>
      </w:r>
    </w:p>
    <w:p w14:paraId="015AEB2F" w14:textId="311B3672" w:rsidR="00F92F61" w:rsidRPr="00F92F61" w:rsidRDefault="00F92F61" w:rsidP="00F92F61">
      <w:pPr>
        <w:pStyle w:val="BodyText"/>
      </w:pPr>
      <w:r w:rsidRPr="00F92F61">
        <w:t>The language of the supplier notification requirements covers mixtures or other trade name products that are sold or otherwise distributed.</w:t>
      </w:r>
      <w:r w:rsidR="00747622">
        <w:t xml:space="preserve"> </w:t>
      </w:r>
      <w:r w:rsidRPr="00F92F61">
        <w:t>The “otherwise distributes” language includes intra</w:t>
      </w:r>
      <w:r w:rsidRPr="00F92F61">
        <w:noBreakHyphen/>
        <w:t xml:space="preserve">company transfers and, therefore, the supplier notification requirements at 40 CFR Section 372.45 apply. </w:t>
      </w:r>
    </w:p>
    <w:p w14:paraId="17FD202D" w14:textId="77777777" w:rsidR="00DC6DA6" w:rsidRPr="0056509F" w:rsidRDefault="00F92F61" w:rsidP="00246132">
      <w:pPr>
        <w:pStyle w:val="Heading1"/>
        <w:pageBreakBefore w:val="0"/>
      </w:pPr>
      <w:bookmarkStart w:id="19" w:name="_Toc16510411"/>
      <w:r>
        <w:t>SUPPLIER NOTIFICATION CONTENT</w:t>
      </w:r>
      <w:bookmarkEnd w:id="19"/>
    </w:p>
    <w:p w14:paraId="64C8175E" w14:textId="77777777" w:rsidR="00F92F61" w:rsidRPr="00F92F61" w:rsidRDefault="00F92F61" w:rsidP="00F92F61">
      <w:pPr>
        <w:pStyle w:val="BodyText"/>
      </w:pPr>
      <w:r w:rsidRPr="00F92F61">
        <w:t>The supplier notification must include the following information:</w:t>
      </w:r>
    </w:p>
    <w:p w14:paraId="6B355F41" w14:textId="77777777" w:rsidR="00F92F61" w:rsidRPr="004E5B39" w:rsidRDefault="00F92F61" w:rsidP="004E5B39">
      <w:pPr>
        <w:pStyle w:val="TextBullets"/>
      </w:pPr>
      <w:r w:rsidRPr="004E5B39">
        <w:t>A statement that the mixture or other trade name product contains an EPCRA section 313 chemical or chemicals subject to the reporting requirements of EPCRA section 313 (40 CFR 372);</w:t>
      </w:r>
    </w:p>
    <w:p w14:paraId="79942A8F" w14:textId="77777777" w:rsidR="00F92F61" w:rsidRPr="004E5B39" w:rsidRDefault="00F92F61" w:rsidP="004E5B39">
      <w:pPr>
        <w:pStyle w:val="TextBullets"/>
      </w:pPr>
      <w:r w:rsidRPr="004E5B39">
        <w:t>The name of each EPCRA section 313 chemical and the associated Chemical Abstracts Service (CAS) registry number of each chemical if applicable. (CAS numbers are not used for chemical categories, since they can represent several individual EPCRA section 313 chemicals.); and</w:t>
      </w:r>
    </w:p>
    <w:p w14:paraId="4431AA28" w14:textId="77777777" w:rsidR="00F92F61" w:rsidRPr="004E5B39" w:rsidRDefault="00F92F61" w:rsidP="004E5B39">
      <w:pPr>
        <w:pStyle w:val="TextBullets"/>
      </w:pPr>
      <w:r w:rsidRPr="004E5B39">
        <w:t>The percentage, by weight, of each EPCRA section 313 chemical (or all EPCRA section 313 chemicals within a listed category) contained in the mixture or other trade name product.</w:t>
      </w:r>
    </w:p>
    <w:p w14:paraId="49FF6F1D" w14:textId="523F0FBB" w:rsidR="00F335E8" w:rsidRPr="004E5B39" w:rsidRDefault="00F92F61" w:rsidP="004E5B39">
      <w:pPr>
        <w:pStyle w:val="TextBullets"/>
      </w:pPr>
      <w:r w:rsidRPr="004E5B39">
        <w:t>For example, if a mixture contains a chemical (i.e., 12 percent zinc oxide) that is a member of a reportable EPCRA section 313 chemical category (i.e., zinc compounds), the notification must indicate that the mixture contains a zinc compound at 12 percent by weight.</w:t>
      </w:r>
      <w:r w:rsidR="00747622">
        <w:t xml:space="preserve"> </w:t>
      </w:r>
      <w:r w:rsidRPr="004E5B39">
        <w:t>Supplying only the weight percent of the parent metal (zinc) does not fulfill the requirement. The customer must be told the weight percent of the entire compound within an EPCRA section 313 chemical category present in the mixture.</w:t>
      </w:r>
    </w:p>
    <w:p w14:paraId="67567E07" w14:textId="44629A54" w:rsidR="00F92F61" w:rsidRDefault="00F92F61" w:rsidP="00246132">
      <w:pPr>
        <w:pStyle w:val="Heading1"/>
        <w:pageBreakBefore w:val="0"/>
      </w:pPr>
      <w:bookmarkStart w:id="20" w:name="_Toc16510412"/>
      <w:r>
        <w:t>HOW THE NOTIFICATION MUST BE MADE</w:t>
      </w:r>
      <w:bookmarkEnd w:id="20"/>
    </w:p>
    <w:p w14:paraId="7C2DD238" w14:textId="4110150A" w:rsidR="00F92F61" w:rsidRPr="00F92F61" w:rsidRDefault="00F92F61" w:rsidP="00F92F61">
      <w:pPr>
        <w:pStyle w:val="BodyText"/>
      </w:pPr>
      <w:r w:rsidRPr="00F92F61">
        <w:t>The required notification must be provided at least annually in writing.</w:t>
      </w:r>
      <w:r w:rsidR="00747622">
        <w:t xml:space="preserve"> </w:t>
      </w:r>
      <w:r w:rsidRPr="00F92F61">
        <w:t>Acceptable forms of notice include letters, product labeling, and product literature distributed to customers.</w:t>
      </w:r>
      <w:r w:rsidR="00747622">
        <w:t xml:space="preserve"> </w:t>
      </w:r>
      <w:r w:rsidRPr="00F92F61">
        <w:t>If you are required to prepare and distribute a Safety Data Sheet (SDS) for the mixture under the Occupational Safety and Health Act (OSHA) Hazard Communication Standard, your section 313 notification must be attached to the SDS or the SDS must be modified to include the required informat</w:t>
      </w:r>
      <w:r w:rsidR="008F51BE">
        <w:t xml:space="preserve">ion. </w:t>
      </w:r>
      <w:r w:rsidRPr="00F92F61">
        <w:t xml:space="preserve">A sample letter and recommended text for inclusion in an SDS appear </w:t>
      </w:r>
      <w:r w:rsidR="000B44F6">
        <w:t xml:space="preserve">in </w:t>
      </w:r>
      <w:r w:rsidR="000B44F6">
        <w:fldChar w:fldCharType="begin"/>
      </w:r>
      <w:r w:rsidR="000B44F6">
        <w:instrText xml:space="preserve"> REF _Ref16524125 \r \h </w:instrText>
      </w:r>
      <w:r w:rsidR="000B44F6">
        <w:fldChar w:fldCharType="separate"/>
      </w:r>
      <w:r w:rsidR="000B44F6">
        <w:t>Section 9.0</w:t>
      </w:r>
      <w:r w:rsidR="000B44F6">
        <w:fldChar w:fldCharType="end"/>
      </w:r>
      <w:r w:rsidR="000B44F6">
        <w:t xml:space="preserve"> and </w:t>
      </w:r>
      <w:r w:rsidR="000B44F6">
        <w:fldChar w:fldCharType="begin"/>
      </w:r>
      <w:r w:rsidR="000B44F6">
        <w:instrText xml:space="preserve"> REF _Ref16524138 \r \h </w:instrText>
      </w:r>
      <w:r w:rsidR="000B44F6">
        <w:fldChar w:fldCharType="separate"/>
      </w:r>
      <w:r w:rsidR="000B44F6">
        <w:t>Section 10.0</w:t>
      </w:r>
      <w:r w:rsidR="000B44F6">
        <w:fldChar w:fldCharType="end"/>
      </w:r>
      <w:r w:rsidRPr="00F92F61">
        <w:t>.</w:t>
      </w:r>
      <w:r w:rsidR="000B44F6">
        <w:t xml:space="preserve"> </w:t>
      </w:r>
    </w:p>
    <w:p w14:paraId="04E69BF8" w14:textId="2F406A7A" w:rsidR="00F92F61" w:rsidRPr="00F92F61" w:rsidRDefault="00F92F61" w:rsidP="00F92F61">
      <w:pPr>
        <w:pStyle w:val="BodyText"/>
      </w:pPr>
      <w:r w:rsidRPr="00F92F61">
        <w:t>You must make it clear to your customers that any copies or redistribution of the SDS or other form of notification must include the section 313 notice</w:t>
      </w:r>
      <w:r w:rsidR="00747622">
        <w:t>.</w:t>
      </w:r>
      <w:r w:rsidRPr="00F92F61">
        <w:t xml:space="preserve"> In other words, your customers should understand their requirement to include the section 313 notification if they give your SDS to their customers.</w:t>
      </w:r>
    </w:p>
    <w:p w14:paraId="1DFA22AE" w14:textId="77777777" w:rsidR="00F92F61" w:rsidRDefault="00E8597F" w:rsidP="00246132">
      <w:pPr>
        <w:pStyle w:val="Heading1"/>
        <w:pageBreakBefore w:val="0"/>
      </w:pPr>
      <w:bookmarkStart w:id="21" w:name="_Toc16510413"/>
      <w:r>
        <w:t>WHEN NOTIFICATION MUST BE PROVIDED</w:t>
      </w:r>
      <w:bookmarkEnd w:id="21"/>
    </w:p>
    <w:p w14:paraId="20113FC9" w14:textId="66F1231B" w:rsidR="00E8597F" w:rsidRPr="00917316" w:rsidRDefault="00E8597F" w:rsidP="00E8597F">
      <w:pPr>
        <w:pStyle w:val="BodyText"/>
      </w:pPr>
      <w:r w:rsidRPr="00917316">
        <w:t>You must notify each customer receiving a mixture or other trade name product containing an EPCRA section 313 chemical with the first shipment of each calendar year.</w:t>
      </w:r>
      <w:r w:rsidR="00747622">
        <w:t xml:space="preserve"> </w:t>
      </w:r>
      <w:r w:rsidRPr="00917316">
        <w:t>You may send the notice with subsequent shipments as well, but it is required that you send it with the first shipment each year.</w:t>
      </w:r>
      <w:r w:rsidR="00747622">
        <w:t xml:space="preserve"> </w:t>
      </w:r>
      <w:r w:rsidRPr="00917316">
        <w:t xml:space="preserve">Once customers have been provided with an SDS containing the </w:t>
      </w:r>
      <w:r>
        <w:t>section 313</w:t>
      </w:r>
      <w:r w:rsidRPr="00917316">
        <w:t xml:space="preserve"> information, you may refer to the SDS by a written letter in subsequent years (as long as the SDS is current).</w:t>
      </w:r>
    </w:p>
    <w:p w14:paraId="50C8BBF0" w14:textId="279B3698" w:rsidR="00E8597F" w:rsidRDefault="00E8597F" w:rsidP="00DA0C55">
      <w:pPr>
        <w:pStyle w:val="BodyText"/>
      </w:pPr>
      <w:r w:rsidRPr="00917316">
        <w:t xml:space="preserve">If EPA adds EPCRA </w:t>
      </w:r>
      <w:r>
        <w:t>section 313</w:t>
      </w:r>
      <w:r w:rsidRPr="00917316">
        <w:t xml:space="preserve"> chemicals to the </w:t>
      </w:r>
      <w:r>
        <w:t>section 313</w:t>
      </w:r>
      <w:r w:rsidRPr="00917316">
        <w:t xml:space="preserve"> list, and your products contain the newly added EPCRA </w:t>
      </w:r>
      <w:r>
        <w:t>section 313</w:t>
      </w:r>
      <w:r w:rsidRPr="00917316">
        <w:t xml:space="preserve"> chemicals, notify your customers with the first shipment made during the next calendar year following EPA’s final decision to add the chemical to the list.</w:t>
      </w:r>
      <w:r w:rsidR="00747622">
        <w:t xml:space="preserve"> </w:t>
      </w:r>
      <w:r w:rsidRPr="00917316">
        <w:t xml:space="preserve">For example, if EPA adds chemical ABC to the list </w:t>
      </w:r>
      <w:r w:rsidR="000B44F6">
        <w:t xml:space="preserve">effective for reporting year </w:t>
      </w:r>
      <w:r w:rsidR="00DA0C55">
        <w:t>2019</w:t>
      </w:r>
      <w:r w:rsidRPr="00917316">
        <w:t>, supplier notification for chemical ABC</w:t>
      </w:r>
      <w:r>
        <w:t xml:space="preserve"> </w:t>
      </w:r>
      <w:r w:rsidRPr="00917316">
        <w:t xml:space="preserve">would have begun with the first shipment in </w:t>
      </w:r>
      <w:r w:rsidR="00DA0C55">
        <w:t>2019</w:t>
      </w:r>
      <w:r w:rsidRPr="00917316">
        <w:t>.</w:t>
      </w:r>
    </w:p>
    <w:p w14:paraId="3FDECFB0" w14:textId="77777777" w:rsidR="00E8597F" w:rsidRPr="00E8597F" w:rsidRDefault="00E8597F" w:rsidP="00E8597F">
      <w:pPr>
        <w:pStyle w:val="BodyText"/>
      </w:pPr>
      <w:r w:rsidRPr="00E8597F">
        <w:t>You must send a new or revised notice to your customers if you:</w:t>
      </w:r>
    </w:p>
    <w:p w14:paraId="61D2632F" w14:textId="77777777" w:rsidR="00E8597F" w:rsidRPr="00744D13" w:rsidRDefault="00E8597F" w:rsidP="004E5B39">
      <w:pPr>
        <w:pStyle w:val="TextBullets"/>
      </w:pPr>
      <w:r w:rsidRPr="00744D13">
        <w:t>Change a mixture or other trade name product by adding, removing, or changing the percentage by weight of an EPCRA section 313 chemical; or</w:t>
      </w:r>
    </w:p>
    <w:p w14:paraId="5F33F084" w14:textId="77777777" w:rsidR="00E8597F" w:rsidRPr="00744D13" w:rsidRDefault="00E8597F" w:rsidP="004E5B39">
      <w:pPr>
        <w:pStyle w:val="TextBullets"/>
      </w:pPr>
      <w:r w:rsidRPr="00744D13">
        <w:t>Discover that your previous notification did not properly identify the EPCRA section 313 chemicals in the mixture or correctly indicate the percentage by weight.</w:t>
      </w:r>
    </w:p>
    <w:p w14:paraId="669EEE1D" w14:textId="77777777" w:rsidR="00E8597F" w:rsidRPr="00E8597F" w:rsidRDefault="00E8597F" w:rsidP="00E8597F">
      <w:pPr>
        <w:pStyle w:val="BodyText"/>
      </w:pPr>
      <w:r w:rsidRPr="00E8597F">
        <w:t>In these cases, you must:</w:t>
      </w:r>
    </w:p>
    <w:p w14:paraId="7A21B988" w14:textId="77777777" w:rsidR="00E8597F" w:rsidRPr="00E8597F" w:rsidRDefault="00E8597F" w:rsidP="004E5B39">
      <w:pPr>
        <w:pStyle w:val="TextBullets"/>
      </w:pPr>
      <w:r w:rsidRPr="00E8597F">
        <w:t>Supply a new or revised notification within 30 days of a change in the product or the discovery of misidentified EPCRA section 313 chemical(s) in the mixture or incorrect percentages by weight; and</w:t>
      </w:r>
    </w:p>
    <w:p w14:paraId="7AD77EEE" w14:textId="77777777" w:rsidR="00E8597F" w:rsidRDefault="00E8597F" w:rsidP="004E5B39">
      <w:pPr>
        <w:pStyle w:val="TextBullets"/>
      </w:pPr>
      <w:r w:rsidRPr="00E8597F">
        <w:t>Identify in the notification the prior shipments of the mixture or product in that calendar year to which the new notification applies (e.g., if the revised notification is made on August 12, indicate which shipments were affected during the period January 1-August 12).</w:t>
      </w:r>
    </w:p>
    <w:p w14:paraId="2C77E98D" w14:textId="66A44774" w:rsidR="004E7086" w:rsidRDefault="00BA3BA7" w:rsidP="00BA3BA7">
      <w:pPr>
        <w:pStyle w:val="Heading1"/>
      </w:pPr>
      <w:bookmarkStart w:id="22" w:name="_Toc16510414"/>
      <w:r>
        <w:t>WHEN NOTIFICATIONS ARE NOT REQUIRED</w:t>
      </w:r>
      <w:bookmarkEnd w:id="22"/>
    </w:p>
    <w:p w14:paraId="0F4784A4" w14:textId="19C97AF5" w:rsidR="00BA3BA7" w:rsidRPr="00BA3BA7" w:rsidRDefault="00BA3BA7" w:rsidP="00BA3BA7">
      <w:pPr>
        <w:pStyle w:val="BodyText"/>
      </w:pPr>
      <w:r w:rsidRPr="00BA3BA7">
        <w:t>Supplier notification is not required for a “pure” EPCRA section 313 chemical unless a trade name is used.</w:t>
      </w:r>
      <w:r w:rsidR="00747622">
        <w:t xml:space="preserve"> </w:t>
      </w:r>
      <w:r w:rsidRPr="00BA3BA7">
        <w:t>The identity of the EPCRA section 313 chemical will be known based on label information.</w:t>
      </w:r>
    </w:p>
    <w:p w14:paraId="45B846D1" w14:textId="57DD77AA" w:rsidR="00BA3BA7" w:rsidRPr="00BA3BA7" w:rsidRDefault="00BA3BA7" w:rsidP="00BA3BA7">
      <w:pPr>
        <w:pStyle w:val="BodyText"/>
      </w:pPr>
      <w:r w:rsidRPr="00BA3BA7">
        <w:t>You are not required to make a “negative declaration.”</w:t>
      </w:r>
      <w:r w:rsidR="00747622">
        <w:t xml:space="preserve"> </w:t>
      </w:r>
      <w:r w:rsidRPr="00BA3BA7">
        <w:t>That is, you are not required to indicate that a product contains no EPCRA section 313 chemicals.</w:t>
      </w:r>
    </w:p>
    <w:p w14:paraId="4981A574" w14:textId="77777777" w:rsidR="00BA3BA7" w:rsidRPr="00BA3BA7" w:rsidRDefault="00BA3BA7" w:rsidP="00BA3BA7">
      <w:pPr>
        <w:pStyle w:val="BodyText"/>
      </w:pPr>
      <w:r w:rsidRPr="00BA3BA7">
        <w:t>If your mixture or other trade name product contains one of the EPCRA section 313 chemicals, you are not required to notify your customers if:</w:t>
      </w:r>
    </w:p>
    <w:p w14:paraId="0DB531B4" w14:textId="77777777" w:rsidR="00BA3BA7" w:rsidRPr="00014457" w:rsidRDefault="00BA3BA7" w:rsidP="004E5B39">
      <w:pPr>
        <w:pStyle w:val="TextBullets"/>
      </w:pPr>
      <w:r w:rsidRPr="00014457">
        <w:t xml:space="preserve">Your mixture or other trade name product contains the EPCRA section 313 chemical in percentages by weight of less than the following levels (These are known as </w:t>
      </w:r>
      <w:r w:rsidRPr="004E5B39">
        <w:rPr>
          <w:i/>
        </w:rPr>
        <w:t>de minimis</w:t>
      </w:r>
      <w:r w:rsidRPr="00014457">
        <w:t xml:space="preserve"> levels)</w:t>
      </w:r>
    </w:p>
    <w:p w14:paraId="7B4082B4" w14:textId="6DFA2271" w:rsidR="00BA3BA7" w:rsidRPr="00014457" w:rsidRDefault="00BA3BA7" w:rsidP="001C491D">
      <w:pPr>
        <w:pStyle w:val="TextBullets"/>
        <w:numPr>
          <w:ilvl w:val="1"/>
          <w:numId w:val="13"/>
        </w:numPr>
        <w:ind w:left="1080"/>
      </w:pPr>
      <w:r w:rsidRPr="00014457">
        <w:t>0.1 percent</w:t>
      </w:r>
      <w:r w:rsidR="00747622">
        <w:t xml:space="preserve"> </w:t>
      </w:r>
      <w:r w:rsidRPr="00014457">
        <w:t>if the EPCRA section 313 chemical is defined as an “OSHA carcinogen;”</w:t>
      </w:r>
    </w:p>
    <w:p w14:paraId="74E33C0F" w14:textId="77777777" w:rsidR="00BA3BA7" w:rsidRPr="00014457" w:rsidRDefault="00BA3BA7" w:rsidP="001C491D">
      <w:pPr>
        <w:pStyle w:val="TextBullets"/>
        <w:numPr>
          <w:ilvl w:val="1"/>
          <w:numId w:val="13"/>
        </w:numPr>
        <w:ind w:left="1080"/>
      </w:pPr>
      <w:r w:rsidRPr="00014457">
        <w:t>1 percent for other EPCRA section 313 chemicals.</w:t>
      </w:r>
    </w:p>
    <w:p w14:paraId="19D9138C" w14:textId="6EF44ECA" w:rsidR="00584882" w:rsidRDefault="00005511" w:rsidP="00DA0C55">
      <w:pPr>
        <w:pStyle w:val="TextBullets"/>
        <w:numPr>
          <w:ilvl w:val="0"/>
          <w:numId w:val="0"/>
        </w:numPr>
        <w:ind w:left="720"/>
        <w:rPr>
          <w:i/>
        </w:rPr>
      </w:pPr>
      <w:r w:rsidRPr="00005511">
        <w:rPr>
          <w:i/>
        </w:rPr>
        <w:t>De minimis</w:t>
      </w:r>
      <w:r w:rsidRPr="00005511">
        <w:t xml:space="preserve"> levels for each EPCRA section 313 chemical and chemical category are listed in</w:t>
      </w:r>
      <w:r w:rsidR="003A60B6">
        <w:t xml:space="preserve"> the TRI Reporting Forms and Instructions</w:t>
      </w:r>
      <w:r w:rsidR="003A60B6" w:rsidRPr="008F6D63">
        <w:t xml:space="preserve"> </w:t>
      </w:r>
      <w:r w:rsidRPr="00005511">
        <w:t>Table II.</w:t>
      </w:r>
      <w:r w:rsidR="00747622">
        <w:t xml:space="preserve"> </w:t>
      </w:r>
      <w:r w:rsidRPr="00005511">
        <w:t xml:space="preserve">PBT chemicals are not eligible for the </w:t>
      </w:r>
      <w:r w:rsidRPr="00005511">
        <w:rPr>
          <w:i/>
        </w:rPr>
        <w:t>de minimis</w:t>
      </w:r>
      <w:r w:rsidRPr="00005511">
        <w:t xml:space="preserve"> exemption.</w:t>
      </w:r>
      <w:r w:rsidR="00747622">
        <w:t xml:space="preserve"> </w:t>
      </w:r>
      <w:r w:rsidRPr="00005511">
        <w:t xml:space="preserve">Therefore, </w:t>
      </w:r>
      <w:r w:rsidRPr="00005511">
        <w:rPr>
          <w:i/>
        </w:rPr>
        <w:t>de minimis</w:t>
      </w:r>
      <w:r w:rsidRPr="00005511">
        <w:t xml:space="preserve"> levels are not provided for these chemicals in </w:t>
      </w:r>
      <w:r w:rsidR="003A60B6">
        <w:t>TRI Reporting Forms and Instructions</w:t>
      </w:r>
      <w:r w:rsidR="003A60B6" w:rsidRPr="008F6D63">
        <w:t xml:space="preserve"> </w:t>
      </w:r>
      <w:r w:rsidRPr="00005511">
        <w:t>Table II.</w:t>
      </w:r>
      <w:r w:rsidR="00747622">
        <w:t xml:space="preserve"> </w:t>
      </w:r>
      <w:r w:rsidRPr="00005511">
        <w:t xml:space="preserve">However, for purposes of supplier notification requirements only, such notification is not required when the following PBT chemicals are contained in mixtures below their respective </w:t>
      </w:r>
      <w:r w:rsidRPr="00005511">
        <w:rPr>
          <w:i/>
        </w:rPr>
        <w:t>de minimis</w:t>
      </w:r>
      <w:r w:rsidR="00B63F93">
        <w:t xml:space="preserve"> levels listed in </w:t>
      </w:r>
      <w:r w:rsidR="00B63F93">
        <w:fldChar w:fldCharType="begin"/>
      </w:r>
      <w:r w:rsidR="00B63F93">
        <w:instrText xml:space="preserve"> REF _Ref16522300 \h </w:instrText>
      </w:r>
      <w:r w:rsidR="00DA0C55">
        <w:instrText xml:space="preserve"> \* MERGEFORMAT </w:instrText>
      </w:r>
      <w:r w:rsidR="00B63F93">
        <w:fldChar w:fldCharType="separate"/>
      </w:r>
      <w:r w:rsidR="00B63F93">
        <w:t xml:space="preserve">Table </w:t>
      </w:r>
      <w:r w:rsidR="00B63F93">
        <w:rPr>
          <w:noProof/>
        </w:rPr>
        <w:t>1</w:t>
      </w:r>
      <w:r w:rsidR="00B63F93">
        <w:fldChar w:fldCharType="end"/>
      </w:r>
      <w:r w:rsidR="00B63F93">
        <w:t>.</w:t>
      </w:r>
    </w:p>
    <w:p w14:paraId="59B8E702" w14:textId="3C7CA274" w:rsidR="0044625C" w:rsidRPr="002B4A70" w:rsidRDefault="0044625C" w:rsidP="004E5B39">
      <w:pPr>
        <w:pStyle w:val="TextBullets"/>
      </w:pPr>
      <w:r w:rsidRPr="002B4A70">
        <w:t>Your mixture or other trade name product is one of the following:</w:t>
      </w:r>
    </w:p>
    <w:p w14:paraId="25831B02" w14:textId="77777777" w:rsidR="0044625C" w:rsidRPr="002B4A70" w:rsidRDefault="0044625C" w:rsidP="001C491D">
      <w:pPr>
        <w:pStyle w:val="TextBullets"/>
        <w:numPr>
          <w:ilvl w:val="1"/>
          <w:numId w:val="13"/>
        </w:numPr>
        <w:ind w:left="1080"/>
      </w:pPr>
      <w:r w:rsidRPr="002B4A70">
        <w:t>An article that does not release an EPCRA section 313 chemical under normal conditions of processing or otherwise use.</w:t>
      </w:r>
    </w:p>
    <w:p w14:paraId="31AFE90E" w14:textId="77777777" w:rsidR="0044625C" w:rsidRPr="002B4A70" w:rsidRDefault="0044625C" w:rsidP="001C491D">
      <w:pPr>
        <w:pStyle w:val="TextBullets"/>
        <w:numPr>
          <w:ilvl w:val="1"/>
          <w:numId w:val="13"/>
        </w:numPr>
        <w:ind w:left="1080"/>
      </w:pPr>
      <w:r w:rsidRPr="002B4A70">
        <w:t>Foods, drugs, cosmetics, alcoholic beverages, tobacco, or tobacco products packaged for distribution to the general public.</w:t>
      </w:r>
    </w:p>
    <w:p w14:paraId="448C82F2" w14:textId="2817150C" w:rsidR="0044625C" w:rsidRPr="002B4A70" w:rsidRDefault="0044625C" w:rsidP="001C491D">
      <w:pPr>
        <w:pStyle w:val="TextBullets"/>
        <w:numPr>
          <w:ilvl w:val="1"/>
          <w:numId w:val="13"/>
        </w:numPr>
        <w:ind w:left="1080"/>
      </w:pPr>
      <w:r w:rsidRPr="002B4A70">
        <w:t>Any consumer product, as the term is defined in the Consumer Product Safety Act, packaged for distribution to the general public.</w:t>
      </w:r>
      <w:r w:rsidR="00747622">
        <w:t xml:space="preserve"> </w:t>
      </w:r>
      <w:r w:rsidRPr="002B4A70">
        <w:t>For example, if you mix or package one-gallon cans of paint designed for use by the general public, notification is not required.</w:t>
      </w:r>
    </w:p>
    <w:p w14:paraId="5D8854FB" w14:textId="5DB2A0DE" w:rsidR="0044625C" w:rsidRPr="002B4A70" w:rsidRDefault="0044625C" w:rsidP="004E5B39">
      <w:pPr>
        <w:pStyle w:val="TextBullets"/>
      </w:pPr>
      <w:r w:rsidRPr="002B4A70">
        <w:t>A waste sent off site for further waste management.</w:t>
      </w:r>
      <w:r w:rsidR="00747622">
        <w:t xml:space="preserve"> </w:t>
      </w:r>
      <w:r w:rsidRPr="002B4A70">
        <w:t>The supplier notification requirements apply only to mixtures and trade name products.</w:t>
      </w:r>
      <w:r w:rsidR="00747622">
        <w:t xml:space="preserve"> </w:t>
      </w:r>
      <w:r w:rsidRPr="002B4A70">
        <w:t>They do not apply to wastes.</w:t>
      </w:r>
    </w:p>
    <w:p w14:paraId="5230FD92" w14:textId="546297E6" w:rsidR="0044625C" w:rsidRDefault="0044625C" w:rsidP="00791D19">
      <w:pPr>
        <w:pStyle w:val="TextBullets"/>
      </w:pPr>
      <w:r w:rsidRPr="002B4A70">
        <w:t>You are initiating distribution of a mixture or other trade name product containing one or more EPCRA section 313 chemicals and your facility is in any of the covered SIC codes added during the 1997 industry expansion rulemaking, including facilities whose SIC code is within SIC major group codes 10 (except 1011, 1081, and 1094), 12 (except 1241); industry codes 4911 (limited to facilities that combust coal and/or oil for the purpose of generating power for distribution in commerce), 4931 (limited to facilities that combust coal and/or oil for the purpose of generating power for distribution in commerce), or 4939 (limited to facilities that combust coal and/or oil for the purpose of generating power for distribution in commerce); or 4953 (limited to facilities regulated under the Resource Conservation and Recovery Act, subtitle C, 42 U.S.C. Section 6921 et seq.) or 5169, or</w:t>
      </w:r>
      <w:r w:rsidR="00747622">
        <w:t xml:space="preserve"> </w:t>
      </w:r>
      <w:r w:rsidRPr="002B4A70">
        <w:t>5171, or 7389 (limited to facilities primarily engaged in solvents recovery</w:t>
      </w:r>
      <w:r w:rsidRPr="00891F7B">
        <w:t xml:space="preserve"> services on a contract or fee basis).</w:t>
      </w:r>
    </w:p>
    <w:p w14:paraId="7BB15E79" w14:textId="2AFB2B4A" w:rsidR="00DA0C55" w:rsidRDefault="00DA0C55" w:rsidP="00DA0C55">
      <w:pPr>
        <w:pStyle w:val="TextBullets"/>
        <w:numPr>
          <w:ilvl w:val="0"/>
          <w:numId w:val="0"/>
        </w:numPr>
      </w:pPr>
    </w:p>
    <w:p w14:paraId="7F13377C" w14:textId="77777777" w:rsidR="00DA0C55" w:rsidRPr="005C3DFB" w:rsidRDefault="00DA0C55" w:rsidP="005627FC">
      <w:pPr>
        <w:pStyle w:val="Caption"/>
        <w:rPr>
          <w:b w:val="0"/>
          <w:color w:val="FFFFFF" w:themeColor="background1"/>
          <w:sz w:val="20"/>
          <w:szCs w:val="22"/>
        </w:rPr>
      </w:pPr>
      <w:bookmarkStart w:id="23" w:name="_Ref16522300"/>
      <w:bookmarkStart w:id="24" w:name="_Toc16598071"/>
      <w:r>
        <w:t xml:space="preserve">Table </w:t>
      </w:r>
      <w:r w:rsidR="002812A0">
        <w:rPr>
          <w:noProof/>
        </w:rPr>
        <w:fldChar w:fldCharType="begin"/>
      </w:r>
      <w:r w:rsidR="002812A0">
        <w:rPr>
          <w:noProof/>
        </w:rPr>
        <w:instrText xml:space="preserve"> SEQ Table \* ARABIC </w:instrText>
      </w:r>
      <w:r w:rsidR="002812A0">
        <w:rPr>
          <w:noProof/>
        </w:rPr>
        <w:fldChar w:fldCharType="separate"/>
      </w:r>
      <w:r>
        <w:rPr>
          <w:noProof/>
        </w:rPr>
        <w:t>1</w:t>
      </w:r>
      <w:r w:rsidR="002812A0">
        <w:rPr>
          <w:noProof/>
        </w:rPr>
        <w:fldChar w:fldCharType="end"/>
      </w:r>
      <w:bookmarkEnd w:id="23"/>
      <w:r>
        <w:t xml:space="preserve">: </w:t>
      </w:r>
      <w:r w:rsidRPr="00525E9F">
        <w:rPr>
          <w:i/>
        </w:rPr>
        <w:t>De Minimis</w:t>
      </w:r>
      <w:r>
        <w:t xml:space="preserve"> Supplier Notification Limit for PBT Chemicals</w:t>
      </w:r>
      <w:bookmarkEnd w:id="24"/>
    </w:p>
    <w:tbl>
      <w:tblPr>
        <w:tblStyle w:val="TRI"/>
        <w:tblW w:w="0" w:type="auto"/>
        <w:tblLook w:val="0000" w:firstRow="0" w:lastRow="0" w:firstColumn="0" w:lastColumn="0" w:noHBand="0" w:noVBand="0"/>
      </w:tblPr>
      <w:tblGrid>
        <w:gridCol w:w="6210"/>
        <w:gridCol w:w="1697"/>
        <w:gridCol w:w="1669"/>
      </w:tblGrid>
      <w:tr w:rsidR="00DA0C55" w:rsidRPr="001973A5" w14:paraId="650498B1" w14:textId="77777777" w:rsidTr="008840DC">
        <w:trPr>
          <w:tblHeader/>
        </w:trPr>
        <w:tc>
          <w:tcPr>
            <w:tcW w:w="0" w:type="auto"/>
            <w:shd w:val="clear" w:color="auto" w:fill="0050B8"/>
            <w:vAlign w:val="bottom"/>
          </w:tcPr>
          <w:p w14:paraId="1F447953" w14:textId="77777777" w:rsidR="00DA0C55" w:rsidRPr="001973A5" w:rsidRDefault="00DA0C55" w:rsidP="005627FC">
            <w:pPr>
              <w:pStyle w:val="TableHeading"/>
              <w:ind w:left="720"/>
            </w:pPr>
            <w:r>
              <w:t>Chemical or C</w:t>
            </w:r>
            <w:r w:rsidRPr="001973A5">
              <w:t xml:space="preserve">hemical </w:t>
            </w:r>
            <w:r>
              <w:t>Category N</w:t>
            </w:r>
            <w:r w:rsidRPr="001973A5">
              <w:t>ame</w:t>
            </w:r>
          </w:p>
        </w:tc>
        <w:tc>
          <w:tcPr>
            <w:tcW w:w="0" w:type="auto"/>
            <w:shd w:val="clear" w:color="auto" w:fill="0050B8"/>
            <w:vAlign w:val="bottom"/>
          </w:tcPr>
          <w:p w14:paraId="20EF2093" w14:textId="77777777" w:rsidR="00DA0C55" w:rsidRPr="001973A5" w:rsidRDefault="00DA0C55" w:rsidP="005627FC">
            <w:pPr>
              <w:pStyle w:val="TableHeading"/>
            </w:pPr>
            <w:r>
              <w:t>CAS Number or Chemical Category C</w:t>
            </w:r>
            <w:r w:rsidRPr="001973A5">
              <w:t>ode</w:t>
            </w:r>
          </w:p>
        </w:tc>
        <w:tc>
          <w:tcPr>
            <w:tcW w:w="0" w:type="auto"/>
            <w:shd w:val="clear" w:color="auto" w:fill="0050B8"/>
            <w:vAlign w:val="bottom"/>
          </w:tcPr>
          <w:p w14:paraId="10C15C74" w14:textId="77777777" w:rsidR="00DA0C55" w:rsidRPr="001973A5" w:rsidRDefault="00DA0C55" w:rsidP="005627FC">
            <w:pPr>
              <w:pStyle w:val="TableHeading"/>
            </w:pPr>
            <w:r>
              <w:t>Supplier Notification L</w:t>
            </w:r>
            <w:r w:rsidRPr="001973A5">
              <w:t>imit (%)</w:t>
            </w:r>
          </w:p>
        </w:tc>
      </w:tr>
      <w:tr w:rsidR="00DA0C55" w:rsidRPr="001973A5" w14:paraId="356EB04A" w14:textId="77777777" w:rsidTr="008840DC">
        <w:trPr>
          <w:trHeight w:val="377"/>
        </w:trPr>
        <w:tc>
          <w:tcPr>
            <w:tcW w:w="0" w:type="auto"/>
          </w:tcPr>
          <w:p w14:paraId="7C62B43C" w14:textId="77777777" w:rsidR="00DA0C55" w:rsidRPr="001973A5" w:rsidRDefault="00DA0C55" w:rsidP="005627FC">
            <w:pPr>
              <w:pStyle w:val="TableParagraph"/>
              <w:keepNext/>
            </w:pPr>
            <w:r w:rsidRPr="001973A5">
              <w:t>Aldrin</w:t>
            </w:r>
          </w:p>
        </w:tc>
        <w:tc>
          <w:tcPr>
            <w:tcW w:w="0" w:type="auto"/>
          </w:tcPr>
          <w:p w14:paraId="71A95E40" w14:textId="77777777" w:rsidR="00DA0C55" w:rsidRPr="001973A5" w:rsidRDefault="00DA0C55" w:rsidP="005627FC">
            <w:pPr>
              <w:pStyle w:val="TableParagraph"/>
              <w:keepNext/>
              <w:jc w:val="center"/>
            </w:pPr>
            <w:r w:rsidRPr="001973A5">
              <w:t>309-00-2</w:t>
            </w:r>
          </w:p>
        </w:tc>
        <w:tc>
          <w:tcPr>
            <w:tcW w:w="0" w:type="auto"/>
          </w:tcPr>
          <w:p w14:paraId="0991B237" w14:textId="77777777" w:rsidR="00DA0C55" w:rsidRPr="001973A5" w:rsidRDefault="00DA0C55" w:rsidP="005627FC">
            <w:pPr>
              <w:pStyle w:val="TableParagraph"/>
              <w:keepNext/>
              <w:jc w:val="center"/>
            </w:pPr>
            <w:r w:rsidRPr="001973A5">
              <w:t>1.0</w:t>
            </w:r>
          </w:p>
        </w:tc>
      </w:tr>
      <w:tr w:rsidR="00DA0C55" w:rsidRPr="001973A5" w14:paraId="13FA0CBF" w14:textId="77777777" w:rsidTr="008840DC">
        <w:tc>
          <w:tcPr>
            <w:tcW w:w="0" w:type="auto"/>
          </w:tcPr>
          <w:p w14:paraId="726DC538" w14:textId="77777777" w:rsidR="00DA0C55" w:rsidRPr="001973A5" w:rsidRDefault="00DA0C55" w:rsidP="005627FC">
            <w:pPr>
              <w:pStyle w:val="TableParagraph"/>
              <w:keepNext/>
            </w:pPr>
            <w:r w:rsidRPr="001973A5">
              <w:t>Benzo[g,h,i]perylene</w:t>
            </w:r>
          </w:p>
        </w:tc>
        <w:tc>
          <w:tcPr>
            <w:tcW w:w="0" w:type="auto"/>
          </w:tcPr>
          <w:p w14:paraId="7833FA57" w14:textId="77777777" w:rsidR="00DA0C55" w:rsidRPr="001973A5" w:rsidRDefault="00DA0C55" w:rsidP="005627FC">
            <w:pPr>
              <w:pStyle w:val="TableParagraph"/>
              <w:keepNext/>
              <w:jc w:val="center"/>
            </w:pPr>
            <w:r w:rsidRPr="001973A5">
              <w:t>191-24-2</w:t>
            </w:r>
          </w:p>
        </w:tc>
        <w:tc>
          <w:tcPr>
            <w:tcW w:w="0" w:type="auto"/>
          </w:tcPr>
          <w:p w14:paraId="7D17C553" w14:textId="77777777" w:rsidR="00DA0C55" w:rsidRPr="001973A5" w:rsidRDefault="00DA0C55" w:rsidP="005627FC">
            <w:pPr>
              <w:pStyle w:val="TableParagraph"/>
              <w:keepNext/>
              <w:jc w:val="center"/>
            </w:pPr>
            <w:r w:rsidRPr="001973A5">
              <w:t>1.0</w:t>
            </w:r>
          </w:p>
        </w:tc>
      </w:tr>
      <w:tr w:rsidR="00DA0C55" w:rsidRPr="001973A5" w14:paraId="59ACF705" w14:textId="77777777" w:rsidTr="008840DC">
        <w:tc>
          <w:tcPr>
            <w:tcW w:w="0" w:type="auto"/>
          </w:tcPr>
          <w:p w14:paraId="7AC7BE25" w14:textId="77777777" w:rsidR="00DA0C55" w:rsidRPr="001973A5" w:rsidRDefault="00DA0C55" w:rsidP="008840DC">
            <w:pPr>
              <w:pStyle w:val="TableParagraph"/>
            </w:pPr>
            <w:r w:rsidRPr="001973A5">
              <w:t>Chlordane</w:t>
            </w:r>
          </w:p>
        </w:tc>
        <w:tc>
          <w:tcPr>
            <w:tcW w:w="0" w:type="auto"/>
          </w:tcPr>
          <w:p w14:paraId="5BD68B93" w14:textId="77777777" w:rsidR="00DA0C55" w:rsidRPr="001973A5" w:rsidRDefault="00DA0C55" w:rsidP="008840DC">
            <w:pPr>
              <w:pStyle w:val="TableParagraph"/>
              <w:jc w:val="center"/>
            </w:pPr>
            <w:r w:rsidRPr="001973A5">
              <w:t>57-74-9</w:t>
            </w:r>
          </w:p>
        </w:tc>
        <w:tc>
          <w:tcPr>
            <w:tcW w:w="0" w:type="auto"/>
          </w:tcPr>
          <w:p w14:paraId="50B5633D" w14:textId="77777777" w:rsidR="00DA0C55" w:rsidRPr="001973A5" w:rsidRDefault="00DA0C55" w:rsidP="008840DC">
            <w:pPr>
              <w:pStyle w:val="TableParagraph"/>
              <w:jc w:val="center"/>
            </w:pPr>
            <w:r w:rsidRPr="001973A5">
              <w:t>0.1</w:t>
            </w:r>
          </w:p>
        </w:tc>
      </w:tr>
      <w:tr w:rsidR="00DA0C55" w:rsidRPr="001973A5" w14:paraId="40120AA9" w14:textId="77777777" w:rsidTr="008840DC">
        <w:tc>
          <w:tcPr>
            <w:tcW w:w="0" w:type="auto"/>
          </w:tcPr>
          <w:p w14:paraId="5B8D6F2E" w14:textId="77777777" w:rsidR="00DA0C55" w:rsidRPr="001973A5" w:rsidRDefault="00DA0C55" w:rsidP="008840DC">
            <w:pPr>
              <w:pStyle w:val="TableParagraph"/>
            </w:pPr>
            <w:r w:rsidRPr="001973A5">
              <w:t>Dioxin and dioxin-like compounds (manufacturing; and the processing or otherwise use of dioxin and dioxin-like compounds if the dioxin and dioxin-like compounds are present as contaminants in a chemical and if they were created during the manufacturing of that chemical</w:t>
            </w:r>
          </w:p>
        </w:tc>
        <w:tc>
          <w:tcPr>
            <w:tcW w:w="0" w:type="auto"/>
          </w:tcPr>
          <w:p w14:paraId="5BEF14EC" w14:textId="77777777" w:rsidR="00DA0C55" w:rsidRPr="001973A5" w:rsidRDefault="00DA0C55" w:rsidP="008840DC">
            <w:pPr>
              <w:pStyle w:val="TableParagraph"/>
              <w:jc w:val="center"/>
            </w:pPr>
            <w:r w:rsidRPr="001973A5">
              <w:t>N150</w:t>
            </w:r>
          </w:p>
        </w:tc>
        <w:tc>
          <w:tcPr>
            <w:tcW w:w="0" w:type="auto"/>
          </w:tcPr>
          <w:p w14:paraId="7E027A12" w14:textId="77777777" w:rsidR="00DA0C55" w:rsidRPr="001973A5" w:rsidRDefault="00DA0C55" w:rsidP="008840DC">
            <w:pPr>
              <w:pStyle w:val="TableParagraph"/>
              <w:jc w:val="center"/>
            </w:pPr>
            <w:r w:rsidRPr="001973A5">
              <w:t>1.0*</w:t>
            </w:r>
          </w:p>
        </w:tc>
      </w:tr>
      <w:tr w:rsidR="00DA0C55" w:rsidRPr="001973A5" w14:paraId="07EDB660" w14:textId="77777777" w:rsidTr="008840DC">
        <w:tc>
          <w:tcPr>
            <w:tcW w:w="0" w:type="auto"/>
          </w:tcPr>
          <w:p w14:paraId="0F2FD4A2" w14:textId="77777777" w:rsidR="00DA0C55" w:rsidRPr="001973A5" w:rsidRDefault="00DA0C55" w:rsidP="008840DC">
            <w:pPr>
              <w:pStyle w:val="TableParagraph"/>
            </w:pPr>
            <w:r w:rsidRPr="001973A5">
              <w:t>Heptachlor</w:t>
            </w:r>
          </w:p>
        </w:tc>
        <w:tc>
          <w:tcPr>
            <w:tcW w:w="0" w:type="auto"/>
          </w:tcPr>
          <w:p w14:paraId="38FCF928" w14:textId="77777777" w:rsidR="00DA0C55" w:rsidRPr="001973A5" w:rsidRDefault="00DA0C55" w:rsidP="008840DC">
            <w:pPr>
              <w:pStyle w:val="TableParagraph"/>
              <w:jc w:val="center"/>
            </w:pPr>
            <w:r w:rsidRPr="001973A5">
              <w:t>76-44-8</w:t>
            </w:r>
          </w:p>
        </w:tc>
        <w:tc>
          <w:tcPr>
            <w:tcW w:w="0" w:type="auto"/>
          </w:tcPr>
          <w:p w14:paraId="5BEF571C" w14:textId="77777777" w:rsidR="00DA0C55" w:rsidRPr="001973A5" w:rsidRDefault="00DA0C55" w:rsidP="008840DC">
            <w:pPr>
              <w:pStyle w:val="TableParagraph"/>
              <w:jc w:val="center"/>
            </w:pPr>
            <w:r w:rsidRPr="001973A5">
              <w:t>0.1</w:t>
            </w:r>
          </w:p>
        </w:tc>
      </w:tr>
      <w:tr w:rsidR="00DA0C55" w:rsidRPr="001973A5" w14:paraId="303853DE" w14:textId="77777777" w:rsidTr="008840DC">
        <w:tc>
          <w:tcPr>
            <w:tcW w:w="0" w:type="auto"/>
          </w:tcPr>
          <w:p w14:paraId="457A3540" w14:textId="77777777" w:rsidR="00DA0C55" w:rsidRPr="001973A5" w:rsidRDefault="00DA0C55" w:rsidP="008840DC">
            <w:pPr>
              <w:pStyle w:val="TableParagraph"/>
            </w:pPr>
            <w:r w:rsidRPr="001973A5">
              <w:t>Hexachlorobenzene</w:t>
            </w:r>
          </w:p>
        </w:tc>
        <w:tc>
          <w:tcPr>
            <w:tcW w:w="0" w:type="auto"/>
          </w:tcPr>
          <w:p w14:paraId="7C59B0D0" w14:textId="77777777" w:rsidR="00DA0C55" w:rsidRPr="001973A5" w:rsidRDefault="00DA0C55" w:rsidP="008840DC">
            <w:pPr>
              <w:pStyle w:val="TableParagraph"/>
              <w:jc w:val="center"/>
            </w:pPr>
            <w:r w:rsidRPr="001973A5">
              <w:t>118-74-1</w:t>
            </w:r>
          </w:p>
        </w:tc>
        <w:tc>
          <w:tcPr>
            <w:tcW w:w="0" w:type="auto"/>
          </w:tcPr>
          <w:p w14:paraId="17E1103B" w14:textId="77777777" w:rsidR="00DA0C55" w:rsidRPr="001973A5" w:rsidRDefault="00DA0C55" w:rsidP="008840DC">
            <w:pPr>
              <w:pStyle w:val="TableParagraph"/>
              <w:jc w:val="center"/>
            </w:pPr>
            <w:r w:rsidRPr="001973A5">
              <w:t>0.1</w:t>
            </w:r>
          </w:p>
        </w:tc>
      </w:tr>
      <w:tr w:rsidR="00DA0C55" w:rsidRPr="001973A5" w14:paraId="657E111B" w14:textId="77777777" w:rsidTr="008840DC">
        <w:tc>
          <w:tcPr>
            <w:tcW w:w="0" w:type="auto"/>
          </w:tcPr>
          <w:p w14:paraId="7BF63A78" w14:textId="77777777" w:rsidR="00DA0C55" w:rsidRPr="001973A5" w:rsidRDefault="00DA0C55" w:rsidP="008840DC">
            <w:pPr>
              <w:pStyle w:val="TableParagraph"/>
            </w:pPr>
            <w:r w:rsidRPr="001973A5">
              <w:t>Isodrin</w:t>
            </w:r>
          </w:p>
        </w:tc>
        <w:tc>
          <w:tcPr>
            <w:tcW w:w="0" w:type="auto"/>
          </w:tcPr>
          <w:p w14:paraId="302E1118" w14:textId="77777777" w:rsidR="00DA0C55" w:rsidRPr="001973A5" w:rsidRDefault="00DA0C55" w:rsidP="008840DC">
            <w:pPr>
              <w:pStyle w:val="TableParagraph"/>
              <w:jc w:val="center"/>
            </w:pPr>
            <w:r w:rsidRPr="001973A5">
              <w:t>465-73-6</w:t>
            </w:r>
          </w:p>
        </w:tc>
        <w:tc>
          <w:tcPr>
            <w:tcW w:w="0" w:type="auto"/>
          </w:tcPr>
          <w:p w14:paraId="7252972A" w14:textId="77777777" w:rsidR="00DA0C55" w:rsidRPr="001973A5" w:rsidRDefault="00DA0C55" w:rsidP="008840DC">
            <w:pPr>
              <w:pStyle w:val="TableParagraph"/>
              <w:jc w:val="center"/>
            </w:pPr>
            <w:r w:rsidRPr="001973A5">
              <w:t>1.0</w:t>
            </w:r>
          </w:p>
        </w:tc>
      </w:tr>
      <w:tr w:rsidR="00DA0C55" w:rsidRPr="001973A5" w14:paraId="7D140B46" w14:textId="77777777" w:rsidTr="008840DC">
        <w:tc>
          <w:tcPr>
            <w:tcW w:w="0" w:type="auto"/>
          </w:tcPr>
          <w:p w14:paraId="3063138C" w14:textId="77777777" w:rsidR="00DA0C55" w:rsidRPr="001973A5" w:rsidRDefault="00DA0C55" w:rsidP="008840DC">
            <w:pPr>
              <w:pStyle w:val="TableParagraph"/>
            </w:pPr>
            <w:r w:rsidRPr="001973A5">
              <w:t>Lead</w:t>
            </w:r>
          </w:p>
        </w:tc>
        <w:tc>
          <w:tcPr>
            <w:tcW w:w="0" w:type="auto"/>
          </w:tcPr>
          <w:p w14:paraId="63F1BA6C" w14:textId="77777777" w:rsidR="00DA0C55" w:rsidRPr="001973A5" w:rsidRDefault="00DA0C55" w:rsidP="008840DC">
            <w:pPr>
              <w:pStyle w:val="TableParagraph"/>
              <w:jc w:val="center"/>
            </w:pPr>
            <w:r w:rsidRPr="001973A5">
              <w:t>7439-92-1</w:t>
            </w:r>
          </w:p>
        </w:tc>
        <w:tc>
          <w:tcPr>
            <w:tcW w:w="0" w:type="auto"/>
          </w:tcPr>
          <w:p w14:paraId="4B89B5E6" w14:textId="77777777" w:rsidR="00DA0C55" w:rsidRPr="001973A5" w:rsidRDefault="00DA0C55" w:rsidP="008840DC">
            <w:pPr>
              <w:pStyle w:val="TableParagraph"/>
              <w:jc w:val="center"/>
            </w:pPr>
            <w:r w:rsidRPr="001973A5">
              <w:t>0.1</w:t>
            </w:r>
          </w:p>
        </w:tc>
      </w:tr>
      <w:tr w:rsidR="00DA0C55" w:rsidRPr="001973A5" w14:paraId="40D473FE" w14:textId="77777777" w:rsidTr="008840DC">
        <w:tc>
          <w:tcPr>
            <w:tcW w:w="0" w:type="auto"/>
          </w:tcPr>
          <w:p w14:paraId="05016AA7" w14:textId="77777777" w:rsidR="00DA0C55" w:rsidRPr="001973A5" w:rsidRDefault="00DA0C55" w:rsidP="008840DC">
            <w:pPr>
              <w:pStyle w:val="TableParagraph"/>
            </w:pPr>
            <w:r w:rsidRPr="001973A5">
              <w:t xml:space="preserve">Lead compounds </w:t>
            </w:r>
          </w:p>
        </w:tc>
        <w:tc>
          <w:tcPr>
            <w:tcW w:w="0" w:type="auto"/>
          </w:tcPr>
          <w:p w14:paraId="226543A3" w14:textId="77777777" w:rsidR="00DA0C55" w:rsidRPr="001973A5" w:rsidRDefault="00DA0C55" w:rsidP="008840DC">
            <w:pPr>
              <w:pStyle w:val="TableParagraph"/>
              <w:jc w:val="center"/>
            </w:pPr>
            <w:r w:rsidRPr="001973A5">
              <w:t>N420</w:t>
            </w:r>
          </w:p>
        </w:tc>
        <w:tc>
          <w:tcPr>
            <w:tcW w:w="0" w:type="auto"/>
          </w:tcPr>
          <w:p w14:paraId="21E09C2F" w14:textId="77777777" w:rsidR="00DA0C55" w:rsidRPr="001973A5" w:rsidRDefault="00DA0C55" w:rsidP="008840DC">
            <w:pPr>
              <w:pStyle w:val="TableParagraph"/>
              <w:jc w:val="center"/>
            </w:pPr>
            <w:r w:rsidRPr="001973A5">
              <w:t>0.1**</w:t>
            </w:r>
          </w:p>
        </w:tc>
      </w:tr>
      <w:tr w:rsidR="00DA0C55" w:rsidRPr="001973A5" w14:paraId="17E8074F" w14:textId="77777777" w:rsidTr="008840DC">
        <w:tc>
          <w:tcPr>
            <w:tcW w:w="0" w:type="auto"/>
          </w:tcPr>
          <w:p w14:paraId="3172A49A" w14:textId="77777777" w:rsidR="00DA0C55" w:rsidRPr="001973A5" w:rsidRDefault="00DA0C55" w:rsidP="008840DC">
            <w:pPr>
              <w:pStyle w:val="TableParagraph"/>
            </w:pPr>
            <w:r w:rsidRPr="001973A5">
              <w:t>Mercury</w:t>
            </w:r>
          </w:p>
        </w:tc>
        <w:tc>
          <w:tcPr>
            <w:tcW w:w="0" w:type="auto"/>
          </w:tcPr>
          <w:p w14:paraId="16216CCF" w14:textId="77777777" w:rsidR="00DA0C55" w:rsidRPr="001973A5" w:rsidRDefault="00DA0C55" w:rsidP="008840DC">
            <w:pPr>
              <w:pStyle w:val="TableParagraph"/>
              <w:jc w:val="center"/>
            </w:pPr>
            <w:r w:rsidRPr="001973A5">
              <w:t>7439-97-6</w:t>
            </w:r>
          </w:p>
        </w:tc>
        <w:tc>
          <w:tcPr>
            <w:tcW w:w="0" w:type="auto"/>
          </w:tcPr>
          <w:p w14:paraId="1B57F1E8" w14:textId="77777777" w:rsidR="00DA0C55" w:rsidRPr="001973A5" w:rsidRDefault="00DA0C55" w:rsidP="008840DC">
            <w:pPr>
              <w:pStyle w:val="TableParagraph"/>
              <w:jc w:val="center"/>
            </w:pPr>
            <w:r w:rsidRPr="001973A5">
              <w:t>1.0</w:t>
            </w:r>
          </w:p>
        </w:tc>
      </w:tr>
      <w:tr w:rsidR="00DA0C55" w:rsidRPr="001973A5" w14:paraId="0946D9A1" w14:textId="77777777" w:rsidTr="008840DC">
        <w:tc>
          <w:tcPr>
            <w:tcW w:w="0" w:type="auto"/>
          </w:tcPr>
          <w:p w14:paraId="3B6D13C0" w14:textId="77777777" w:rsidR="00DA0C55" w:rsidRPr="001973A5" w:rsidRDefault="00DA0C55" w:rsidP="008840DC">
            <w:pPr>
              <w:pStyle w:val="TableParagraph"/>
            </w:pPr>
            <w:r w:rsidRPr="001973A5">
              <w:t>Mercury compounds</w:t>
            </w:r>
          </w:p>
        </w:tc>
        <w:tc>
          <w:tcPr>
            <w:tcW w:w="0" w:type="auto"/>
          </w:tcPr>
          <w:p w14:paraId="629B937A" w14:textId="77777777" w:rsidR="00DA0C55" w:rsidRPr="001973A5" w:rsidRDefault="00DA0C55" w:rsidP="008840DC">
            <w:pPr>
              <w:pStyle w:val="TableParagraph"/>
              <w:jc w:val="center"/>
            </w:pPr>
            <w:r w:rsidRPr="001973A5">
              <w:t>N458</w:t>
            </w:r>
          </w:p>
        </w:tc>
        <w:tc>
          <w:tcPr>
            <w:tcW w:w="0" w:type="auto"/>
          </w:tcPr>
          <w:p w14:paraId="05758A4A" w14:textId="77777777" w:rsidR="00DA0C55" w:rsidRPr="001973A5" w:rsidRDefault="00DA0C55" w:rsidP="008840DC">
            <w:pPr>
              <w:pStyle w:val="TableParagraph"/>
              <w:jc w:val="center"/>
            </w:pPr>
            <w:r w:rsidRPr="001973A5">
              <w:t>1.0</w:t>
            </w:r>
          </w:p>
        </w:tc>
      </w:tr>
      <w:tr w:rsidR="00DA0C55" w:rsidRPr="001973A5" w14:paraId="1CC4D782" w14:textId="77777777" w:rsidTr="008840DC">
        <w:tc>
          <w:tcPr>
            <w:tcW w:w="0" w:type="auto"/>
          </w:tcPr>
          <w:p w14:paraId="7E17B76C" w14:textId="77777777" w:rsidR="00DA0C55" w:rsidRPr="001973A5" w:rsidRDefault="00DA0C55" w:rsidP="008840DC">
            <w:pPr>
              <w:pStyle w:val="TableParagraph"/>
            </w:pPr>
            <w:r w:rsidRPr="001973A5">
              <w:t>Methoxychlor</w:t>
            </w:r>
          </w:p>
        </w:tc>
        <w:tc>
          <w:tcPr>
            <w:tcW w:w="0" w:type="auto"/>
          </w:tcPr>
          <w:p w14:paraId="6EE4A471" w14:textId="77777777" w:rsidR="00DA0C55" w:rsidRPr="001973A5" w:rsidRDefault="00DA0C55" w:rsidP="008840DC">
            <w:pPr>
              <w:pStyle w:val="TableParagraph"/>
              <w:jc w:val="center"/>
            </w:pPr>
            <w:r w:rsidRPr="001973A5">
              <w:t>72-43-5</w:t>
            </w:r>
          </w:p>
        </w:tc>
        <w:tc>
          <w:tcPr>
            <w:tcW w:w="0" w:type="auto"/>
          </w:tcPr>
          <w:p w14:paraId="548566C8" w14:textId="77777777" w:rsidR="00DA0C55" w:rsidRPr="001973A5" w:rsidRDefault="00DA0C55" w:rsidP="008840DC">
            <w:pPr>
              <w:pStyle w:val="TableParagraph"/>
              <w:jc w:val="center"/>
            </w:pPr>
            <w:r w:rsidRPr="001973A5">
              <w:t>1.0</w:t>
            </w:r>
          </w:p>
        </w:tc>
      </w:tr>
      <w:tr w:rsidR="00DA0C55" w:rsidRPr="001973A5" w14:paraId="6F5DBB19" w14:textId="77777777" w:rsidTr="008840DC">
        <w:tc>
          <w:tcPr>
            <w:tcW w:w="0" w:type="auto"/>
          </w:tcPr>
          <w:p w14:paraId="468C4954" w14:textId="77777777" w:rsidR="00DA0C55" w:rsidRPr="001973A5" w:rsidRDefault="00DA0C55" w:rsidP="008840DC">
            <w:pPr>
              <w:pStyle w:val="TableParagraph"/>
            </w:pPr>
            <w:r w:rsidRPr="001973A5">
              <w:t>Octachlorostyrene</w:t>
            </w:r>
          </w:p>
        </w:tc>
        <w:tc>
          <w:tcPr>
            <w:tcW w:w="0" w:type="auto"/>
          </w:tcPr>
          <w:p w14:paraId="0EE5F0B6" w14:textId="77777777" w:rsidR="00DA0C55" w:rsidRPr="001973A5" w:rsidRDefault="00DA0C55" w:rsidP="008840DC">
            <w:pPr>
              <w:pStyle w:val="TableParagraph"/>
              <w:jc w:val="center"/>
            </w:pPr>
            <w:r w:rsidRPr="001973A5">
              <w:t>29082-74-4</w:t>
            </w:r>
          </w:p>
        </w:tc>
        <w:tc>
          <w:tcPr>
            <w:tcW w:w="0" w:type="auto"/>
          </w:tcPr>
          <w:p w14:paraId="26503DC0" w14:textId="77777777" w:rsidR="00DA0C55" w:rsidRPr="001973A5" w:rsidRDefault="00DA0C55" w:rsidP="008840DC">
            <w:pPr>
              <w:pStyle w:val="TableParagraph"/>
              <w:jc w:val="center"/>
            </w:pPr>
            <w:r w:rsidRPr="001973A5">
              <w:t>1.0</w:t>
            </w:r>
          </w:p>
        </w:tc>
      </w:tr>
      <w:tr w:rsidR="00DA0C55" w:rsidRPr="001973A5" w14:paraId="01721836" w14:textId="77777777" w:rsidTr="008840DC">
        <w:tc>
          <w:tcPr>
            <w:tcW w:w="0" w:type="auto"/>
          </w:tcPr>
          <w:p w14:paraId="79DFB1CE" w14:textId="77777777" w:rsidR="00DA0C55" w:rsidRPr="001973A5" w:rsidRDefault="00DA0C55" w:rsidP="008840DC">
            <w:pPr>
              <w:pStyle w:val="TableParagraph"/>
            </w:pPr>
            <w:r w:rsidRPr="001973A5">
              <w:t>Pendimethalin</w:t>
            </w:r>
          </w:p>
        </w:tc>
        <w:tc>
          <w:tcPr>
            <w:tcW w:w="0" w:type="auto"/>
          </w:tcPr>
          <w:p w14:paraId="15B51244" w14:textId="77777777" w:rsidR="00DA0C55" w:rsidRPr="001973A5" w:rsidRDefault="00DA0C55" w:rsidP="008840DC">
            <w:pPr>
              <w:pStyle w:val="TableParagraph"/>
              <w:jc w:val="center"/>
            </w:pPr>
            <w:r w:rsidRPr="001973A5">
              <w:t>40087-42-1</w:t>
            </w:r>
          </w:p>
        </w:tc>
        <w:tc>
          <w:tcPr>
            <w:tcW w:w="0" w:type="auto"/>
          </w:tcPr>
          <w:p w14:paraId="5E8A79DE" w14:textId="77777777" w:rsidR="00DA0C55" w:rsidRPr="001973A5" w:rsidRDefault="00DA0C55" w:rsidP="008840DC">
            <w:pPr>
              <w:pStyle w:val="TableParagraph"/>
              <w:jc w:val="center"/>
            </w:pPr>
            <w:r w:rsidRPr="001973A5">
              <w:t>1.0</w:t>
            </w:r>
          </w:p>
        </w:tc>
      </w:tr>
      <w:tr w:rsidR="00DA0C55" w:rsidRPr="001973A5" w14:paraId="3DBBBF2F" w14:textId="77777777" w:rsidTr="008840DC">
        <w:tc>
          <w:tcPr>
            <w:tcW w:w="0" w:type="auto"/>
          </w:tcPr>
          <w:p w14:paraId="11178BF0" w14:textId="77777777" w:rsidR="00DA0C55" w:rsidRPr="001973A5" w:rsidRDefault="00DA0C55" w:rsidP="008840DC">
            <w:pPr>
              <w:pStyle w:val="TableParagraph"/>
            </w:pPr>
            <w:r w:rsidRPr="001973A5">
              <w:t>Pentachlorobenzene</w:t>
            </w:r>
          </w:p>
        </w:tc>
        <w:tc>
          <w:tcPr>
            <w:tcW w:w="0" w:type="auto"/>
          </w:tcPr>
          <w:p w14:paraId="4F603221" w14:textId="77777777" w:rsidR="00DA0C55" w:rsidRPr="001973A5" w:rsidRDefault="00DA0C55" w:rsidP="008840DC">
            <w:pPr>
              <w:pStyle w:val="TableParagraph"/>
              <w:jc w:val="center"/>
            </w:pPr>
            <w:r w:rsidRPr="001973A5">
              <w:t>608-93-5</w:t>
            </w:r>
          </w:p>
        </w:tc>
        <w:tc>
          <w:tcPr>
            <w:tcW w:w="0" w:type="auto"/>
          </w:tcPr>
          <w:p w14:paraId="38700D51" w14:textId="77777777" w:rsidR="00DA0C55" w:rsidRPr="001973A5" w:rsidRDefault="00DA0C55" w:rsidP="008840DC">
            <w:pPr>
              <w:pStyle w:val="TableParagraph"/>
              <w:jc w:val="center"/>
            </w:pPr>
            <w:r w:rsidRPr="001973A5">
              <w:t>1.0</w:t>
            </w:r>
          </w:p>
        </w:tc>
      </w:tr>
      <w:tr w:rsidR="00DA0C55" w:rsidRPr="001973A5" w14:paraId="6C2D9532" w14:textId="77777777" w:rsidTr="008840DC">
        <w:tc>
          <w:tcPr>
            <w:tcW w:w="0" w:type="auto"/>
          </w:tcPr>
          <w:p w14:paraId="66A230FC" w14:textId="77777777" w:rsidR="00DA0C55" w:rsidRPr="001973A5" w:rsidRDefault="00DA0C55" w:rsidP="008840DC">
            <w:pPr>
              <w:pStyle w:val="TableParagraph"/>
            </w:pPr>
            <w:r w:rsidRPr="001973A5">
              <w:t>Polychlorinated biphenyls (PCBs)</w:t>
            </w:r>
          </w:p>
        </w:tc>
        <w:tc>
          <w:tcPr>
            <w:tcW w:w="0" w:type="auto"/>
          </w:tcPr>
          <w:p w14:paraId="773E1540" w14:textId="77777777" w:rsidR="00DA0C55" w:rsidRPr="001973A5" w:rsidRDefault="00DA0C55" w:rsidP="008840DC">
            <w:pPr>
              <w:pStyle w:val="TableParagraph"/>
              <w:jc w:val="center"/>
            </w:pPr>
            <w:r w:rsidRPr="001973A5">
              <w:t>1336-36-3</w:t>
            </w:r>
          </w:p>
        </w:tc>
        <w:tc>
          <w:tcPr>
            <w:tcW w:w="0" w:type="auto"/>
          </w:tcPr>
          <w:p w14:paraId="23C2330F" w14:textId="77777777" w:rsidR="00DA0C55" w:rsidRPr="001973A5" w:rsidRDefault="00DA0C55" w:rsidP="008840DC">
            <w:pPr>
              <w:pStyle w:val="TableParagraph"/>
              <w:jc w:val="center"/>
            </w:pPr>
            <w:r w:rsidRPr="001973A5">
              <w:t>0.1</w:t>
            </w:r>
          </w:p>
        </w:tc>
      </w:tr>
      <w:tr w:rsidR="00DA0C55" w:rsidRPr="001973A5" w14:paraId="72E24247" w14:textId="77777777" w:rsidTr="008840DC">
        <w:tc>
          <w:tcPr>
            <w:tcW w:w="0" w:type="auto"/>
          </w:tcPr>
          <w:p w14:paraId="2BC19BB2" w14:textId="77777777" w:rsidR="00DA0C55" w:rsidRPr="001973A5" w:rsidRDefault="00DA0C55" w:rsidP="008840DC">
            <w:pPr>
              <w:pStyle w:val="TableParagraph"/>
            </w:pPr>
            <w:r w:rsidRPr="001973A5">
              <w:t>Polycyclic aromatic compounds category</w:t>
            </w:r>
          </w:p>
        </w:tc>
        <w:tc>
          <w:tcPr>
            <w:tcW w:w="0" w:type="auto"/>
          </w:tcPr>
          <w:p w14:paraId="3D7ED14F" w14:textId="77777777" w:rsidR="00DA0C55" w:rsidRPr="001973A5" w:rsidRDefault="00DA0C55" w:rsidP="008840DC">
            <w:pPr>
              <w:pStyle w:val="TableParagraph"/>
              <w:jc w:val="center"/>
            </w:pPr>
            <w:r w:rsidRPr="001973A5">
              <w:t>N590</w:t>
            </w:r>
          </w:p>
        </w:tc>
        <w:tc>
          <w:tcPr>
            <w:tcW w:w="0" w:type="auto"/>
          </w:tcPr>
          <w:p w14:paraId="45308EC7" w14:textId="77777777" w:rsidR="00DA0C55" w:rsidRPr="001973A5" w:rsidRDefault="00DA0C55" w:rsidP="008840DC">
            <w:pPr>
              <w:pStyle w:val="TableParagraph"/>
              <w:jc w:val="center"/>
            </w:pPr>
            <w:r w:rsidRPr="001973A5">
              <w:t>0.1***</w:t>
            </w:r>
          </w:p>
        </w:tc>
      </w:tr>
      <w:tr w:rsidR="00DA0C55" w:rsidRPr="001973A5" w14:paraId="062C8925" w14:textId="77777777" w:rsidTr="008840DC">
        <w:tc>
          <w:tcPr>
            <w:tcW w:w="0" w:type="auto"/>
          </w:tcPr>
          <w:p w14:paraId="6D15A3C3" w14:textId="77777777" w:rsidR="00DA0C55" w:rsidRPr="001973A5" w:rsidRDefault="00DA0C55" w:rsidP="008840DC">
            <w:pPr>
              <w:pStyle w:val="TableParagraph"/>
            </w:pPr>
            <w:r w:rsidRPr="001973A5">
              <w:t>Tetrabromobisphenol A</w:t>
            </w:r>
          </w:p>
        </w:tc>
        <w:tc>
          <w:tcPr>
            <w:tcW w:w="0" w:type="auto"/>
          </w:tcPr>
          <w:p w14:paraId="72386759" w14:textId="77777777" w:rsidR="00DA0C55" w:rsidRPr="001973A5" w:rsidRDefault="00DA0C55" w:rsidP="008840DC">
            <w:pPr>
              <w:pStyle w:val="TableParagraph"/>
              <w:jc w:val="center"/>
            </w:pPr>
            <w:r w:rsidRPr="001973A5">
              <w:t>79-94-7</w:t>
            </w:r>
          </w:p>
        </w:tc>
        <w:tc>
          <w:tcPr>
            <w:tcW w:w="0" w:type="auto"/>
          </w:tcPr>
          <w:p w14:paraId="78E1B6BE" w14:textId="77777777" w:rsidR="00DA0C55" w:rsidRPr="001973A5" w:rsidRDefault="00DA0C55" w:rsidP="008840DC">
            <w:pPr>
              <w:pStyle w:val="TableParagraph"/>
              <w:jc w:val="center"/>
            </w:pPr>
            <w:r w:rsidRPr="001973A5">
              <w:t>1.0</w:t>
            </w:r>
          </w:p>
        </w:tc>
      </w:tr>
      <w:tr w:rsidR="00DA0C55" w:rsidRPr="001973A5" w14:paraId="350801A0" w14:textId="77777777" w:rsidTr="008840DC">
        <w:tc>
          <w:tcPr>
            <w:tcW w:w="0" w:type="auto"/>
          </w:tcPr>
          <w:p w14:paraId="7595F621" w14:textId="77777777" w:rsidR="00DA0C55" w:rsidRPr="001973A5" w:rsidRDefault="00DA0C55" w:rsidP="008840DC">
            <w:pPr>
              <w:pStyle w:val="TableParagraph"/>
              <w:keepNext/>
            </w:pPr>
            <w:r w:rsidRPr="001973A5">
              <w:t>Toxaphene</w:t>
            </w:r>
          </w:p>
        </w:tc>
        <w:tc>
          <w:tcPr>
            <w:tcW w:w="0" w:type="auto"/>
          </w:tcPr>
          <w:p w14:paraId="151037D8" w14:textId="77777777" w:rsidR="00DA0C55" w:rsidRPr="001973A5" w:rsidRDefault="00DA0C55" w:rsidP="008840DC">
            <w:pPr>
              <w:pStyle w:val="TableParagraph"/>
              <w:keepNext/>
              <w:jc w:val="center"/>
            </w:pPr>
            <w:r w:rsidRPr="001973A5">
              <w:t>8001-35-2</w:t>
            </w:r>
          </w:p>
        </w:tc>
        <w:tc>
          <w:tcPr>
            <w:tcW w:w="0" w:type="auto"/>
          </w:tcPr>
          <w:p w14:paraId="2A3B03A8" w14:textId="77777777" w:rsidR="00DA0C55" w:rsidRPr="001973A5" w:rsidRDefault="00DA0C55" w:rsidP="008840DC">
            <w:pPr>
              <w:pStyle w:val="TableParagraph"/>
              <w:keepNext/>
              <w:jc w:val="center"/>
            </w:pPr>
            <w:r w:rsidRPr="001973A5">
              <w:t>0.1</w:t>
            </w:r>
          </w:p>
        </w:tc>
      </w:tr>
      <w:tr w:rsidR="00DA0C55" w:rsidRPr="001973A5" w14:paraId="007C40A6" w14:textId="77777777" w:rsidTr="008840DC">
        <w:tc>
          <w:tcPr>
            <w:tcW w:w="0" w:type="auto"/>
          </w:tcPr>
          <w:p w14:paraId="0F331671" w14:textId="77777777" w:rsidR="00DA0C55" w:rsidRPr="001973A5" w:rsidRDefault="00DA0C55" w:rsidP="008840DC">
            <w:pPr>
              <w:pStyle w:val="TableParagraph"/>
              <w:keepNext/>
            </w:pPr>
            <w:r w:rsidRPr="001973A5">
              <w:t>Trifluralin</w:t>
            </w:r>
          </w:p>
        </w:tc>
        <w:tc>
          <w:tcPr>
            <w:tcW w:w="0" w:type="auto"/>
          </w:tcPr>
          <w:p w14:paraId="35F0B32F" w14:textId="77777777" w:rsidR="00DA0C55" w:rsidRPr="001973A5" w:rsidRDefault="00DA0C55" w:rsidP="008840DC">
            <w:pPr>
              <w:pStyle w:val="TableParagraph"/>
              <w:keepNext/>
              <w:jc w:val="center"/>
            </w:pPr>
            <w:r w:rsidRPr="001973A5">
              <w:t>1582-09-8</w:t>
            </w:r>
          </w:p>
        </w:tc>
        <w:tc>
          <w:tcPr>
            <w:tcW w:w="0" w:type="auto"/>
          </w:tcPr>
          <w:p w14:paraId="6E16EC83" w14:textId="77777777" w:rsidR="00DA0C55" w:rsidRPr="001973A5" w:rsidRDefault="00DA0C55" w:rsidP="008840DC">
            <w:pPr>
              <w:pStyle w:val="TableParagraph"/>
              <w:keepNext/>
              <w:jc w:val="center"/>
            </w:pPr>
            <w:r w:rsidRPr="001973A5">
              <w:t>1.0</w:t>
            </w:r>
          </w:p>
        </w:tc>
      </w:tr>
    </w:tbl>
    <w:p w14:paraId="39C8D8E0" w14:textId="77777777" w:rsidR="00DA0C55" w:rsidRPr="001973A5" w:rsidRDefault="00DA0C55" w:rsidP="00DA0C55">
      <w:pPr>
        <w:pStyle w:val="TableSource"/>
      </w:pPr>
      <w:r w:rsidRPr="001973A5">
        <w:t>*</w:t>
      </w:r>
      <w:r>
        <w:t xml:space="preserve"> </w:t>
      </w:r>
      <w:r w:rsidRPr="001973A5">
        <w:t xml:space="preserve">The </w:t>
      </w:r>
      <w:r w:rsidRPr="001973A5">
        <w:rPr>
          <w:i/>
          <w:iCs/>
        </w:rPr>
        <w:t>de minimis</w:t>
      </w:r>
      <w:r w:rsidRPr="001973A5">
        <w:t xml:space="preserve"> level is 1.0 for all members except for 2,3,7,8-Tetrachlorodibenzo-</w:t>
      </w:r>
      <w:r w:rsidRPr="001973A5">
        <w:rPr>
          <w:i/>
          <w:iCs/>
        </w:rPr>
        <w:t>p</w:t>
      </w:r>
      <w:r w:rsidRPr="001973A5">
        <w:t xml:space="preserve">-dioxin which has a 0.1% </w:t>
      </w:r>
      <w:r w:rsidRPr="001973A5">
        <w:rPr>
          <w:i/>
          <w:iCs/>
        </w:rPr>
        <w:t>de minimis</w:t>
      </w:r>
      <w:r w:rsidRPr="001973A5">
        <w:t xml:space="preserve"> level.</w:t>
      </w:r>
    </w:p>
    <w:p w14:paraId="6934E888" w14:textId="77777777" w:rsidR="00DA0C55" w:rsidRPr="001973A5" w:rsidRDefault="00DA0C55" w:rsidP="00DA0C55">
      <w:pPr>
        <w:pStyle w:val="TableSource"/>
      </w:pPr>
      <w:r w:rsidRPr="001973A5">
        <w:t>**</w:t>
      </w:r>
      <w:r>
        <w:t xml:space="preserve"> </w:t>
      </w:r>
      <w:r w:rsidRPr="001973A5">
        <w:t>The</w:t>
      </w:r>
      <w:r w:rsidRPr="001973A5">
        <w:rPr>
          <w:i/>
          <w:iCs/>
        </w:rPr>
        <w:t xml:space="preserve"> de minimis</w:t>
      </w:r>
      <w:r w:rsidRPr="001973A5">
        <w:t xml:space="preserve"> level is 0.1 for inorganic lead compounds and 1.0 for organic lead compounds</w:t>
      </w:r>
      <w:r>
        <w:t>.</w:t>
      </w:r>
    </w:p>
    <w:p w14:paraId="5BE994B8" w14:textId="2C62B882" w:rsidR="00DA0C55" w:rsidRPr="00891F7B" w:rsidRDefault="00DA0C55" w:rsidP="00DA0C55">
      <w:pPr>
        <w:pStyle w:val="TableSource"/>
      </w:pPr>
      <w:r w:rsidRPr="001973A5">
        <w:t>***</w:t>
      </w:r>
      <w:r>
        <w:t xml:space="preserve"> </w:t>
      </w:r>
      <w:r w:rsidRPr="001973A5">
        <w:t xml:space="preserve">The </w:t>
      </w:r>
      <w:r w:rsidRPr="001973A5">
        <w:rPr>
          <w:i/>
          <w:iCs/>
        </w:rPr>
        <w:t>de minimis</w:t>
      </w:r>
      <w:r w:rsidRPr="001973A5">
        <w:t xml:space="preserve"> level is 0.1 except for benzo(a)phenanthrene, dibenzo(a,e)fluoranthene, benzo(j,k)fluorene, and 3-methylcholanthrene which are subject to the 1.0% </w:t>
      </w:r>
      <w:r w:rsidRPr="001973A5">
        <w:rPr>
          <w:i/>
          <w:iCs/>
        </w:rPr>
        <w:t xml:space="preserve">de minimis </w:t>
      </w:r>
      <w:r w:rsidRPr="001973A5">
        <w:t>level.</w:t>
      </w:r>
    </w:p>
    <w:p w14:paraId="4D51E487" w14:textId="50F87E3C" w:rsidR="0044625C" w:rsidRDefault="00424C4D" w:rsidP="00FE1620">
      <w:pPr>
        <w:pStyle w:val="Heading1"/>
        <w:pageBreakBefore w:val="0"/>
      </w:pPr>
      <w:bookmarkStart w:id="25" w:name="_Toc16510415"/>
      <w:r>
        <w:t>TRADE SECRETS</w:t>
      </w:r>
      <w:bookmarkEnd w:id="25"/>
    </w:p>
    <w:p w14:paraId="4DC5BAEF" w14:textId="77777777" w:rsidR="00424C4D" w:rsidRPr="00891F7B" w:rsidRDefault="00424C4D" w:rsidP="001E371E">
      <w:pPr>
        <w:pStyle w:val="BodyText"/>
      </w:pPr>
      <w:r w:rsidRPr="00891F7B">
        <w:t>Chemical suppliers may consider the chemical name or the specific concentration of an EPCRA section 313 chemical in a mixture or other trade name product to be a trade secret. If they consider:</w:t>
      </w:r>
    </w:p>
    <w:p w14:paraId="35A14AC0" w14:textId="4D6A1829" w:rsidR="00424C4D" w:rsidRPr="00616753" w:rsidRDefault="00424C4D" w:rsidP="004E5B39">
      <w:pPr>
        <w:pStyle w:val="TextBullets"/>
      </w:pPr>
      <w:r w:rsidRPr="00616753">
        <w:t>The specific identity of an EPCRA section 313 chemical</w:t>
      </w:r>
      <w:r w:rsidR="00747622">
        <w:t xml:space="preserve"> </w:t>
      </w:r>
      <w:r w:rsidRPr="00616753">
        <w:t>to be a trade secret, the notice must contain a generic chemical name that is descriptive of the structure of that EPCRA section 313 chemical (for example, decabromodiphenyl oxide could be described as a halogenated aromatic);</w:t>
      </w:r>
    </w:p>
    <w:p w14:paraId="07BD7F1F" w14:textId="442C4B20" w:rsidR="00424C4D" w:rsidRPr="00616753" w:rsidRDefault="00424C4D" w:rsidP="004E5B39">
      <w:pPr>
        <w:pStyle w:val="TextBullets"/>
      </w:pPr>
      <w:r w:rsidRPr="00616753">
        <w:t>The specific percentage by weight of an EPCRA section 313 chemical in the mixture or other trade name product to be a trade secret, the notice must contain a statement that the EPCRA section 313 chemical is present at a concentration that does not exceed a specified upper bound.</w:t>
      </w:r>
      <w:r w:rsidR="00747622">
        <w:t xml:space="preserve"> </w:t>
      </w:r>
      <w:r w:rsidRPr="00616753">
        <w:t>For example, if a mixture contains 12 percent toluene and you consider the percentage a trade secret, the notification may state that the mixture contains toluene at no more than 15 percent by weight. The upper bound value chosen must be no larger than necessary to adequately protect the trade secret.</w:t>
      </w:r>
    </w:p>
    <w:p w14:paraId="0BC273CC" w14:textId="77777777" w:rsidR="00424C4D" w:rsidRPr="00424C4D" w:rsidRDefault="00424C4D" w:rsidP="00424C4D">
      <w:pPr>
        <w:pStyle w:val="BodyText"/>
      </w:pPr>
      <w:r w:rsidRPr="00424C4D">
        <w:t>If you claim this information to be trade secret, you must have documentation that provides the basis for your claim.</w:t>
      </w:r>
    </w:p>
    <w:p w14:paraId="6BD7B849" w14:textId="3A3E520C" w:rsidR="00424C4D" w:rsidRDefault="001E371E" w:rsidP="00FE1620">
      <w:pPr>
        <w:pStyle w:val="Heading1"/>
        <w:pageBreakBefore w:val="0"/>
      </w:pPr>
      <w:bookmarkStart w:id="26" w:name="_Toc16510416"/>
      <w:r>
        <w:t>RECORDKEEPING REQUIREMENTS</w:t>
      </w:r>
      <w:bookmarkEnd w:id="26"/>
    </w:p>
    <w:p w14:paraId="78293267" w14:textId="77777777" w:rsidR="00246132" w:rsidRPr="00891F7B" w:rsidRDefault="00246132" w:rsidP="00246132">
      <w:pPr>
        <w:pStyle w:val="BodyText"/>
      </w:pPr>
      <w:r w:rsidRPr="00891F7B">
        <w:t>You are required to keep records of the following for three years:</w:t>
      </w:r>
    </w:p>
    <w:p w14:paraId="5F7F7FB2" w14:textId="5E4DDE35" w:rsidR="00246132" w:rsidRPr="00891F7B" w:rsidRDefault="00246132" w:rsidP="004E5B39">
      <w:pPr>
        <w:pStyle w:val="TextBullets"/>
      </w:pPr>
      <w:r w:rsidRPr="00891F7B">
        <w:t>Notifications sent to recipients of your mixture or other trade name product;</w:t>
      </w:r>
    </w:p>
    <w:p w14:paraId="3952A742" w14:textId="6C527EBA" w:rsidR="00246132" w:rsidRPr="00891F7B" w:rsidRDefault="00246132" w:rsidP="004E5B39">
      <w:pPr>
        <w:pStyle w:val="TextBullets"/>
      </w:pPr>
      <w:r w:rsidRPr="00891F7B">
        <w:t>All supporting materials used to develop the notice;</w:t>
      </w:r>
    </w:p>
    <w:p w14:paraId="32E74F6B" w14:textId="33D49FDB" w:rsidR="00246132" w:rsidRPr="00891F7B" w:rsidRDefault="00246132" w:rsidP="004E5B39">
      <w:pPr>
        <w:pStyle w:val="TextBullets"/>
      </w:pPr>
      <w:r w:rsidRPr="00891F7B">
        <w:t>If claiming a specific EPCRA section 313 chemical identity a trade secret, you should record why the EPCRA section 313 chemical identity is considered a trade secret and the appropriateness of the generic chemical name provided in the notification; and</w:t>
      </w:r>
    </w:p>
    <w:p w14:paraId="6EDE7770" w14:textId="7F0558D1" w:rsidR="00246132" w:rsidRPr="00891F7B" w:rsidRDefault="00246132" w:rsidP="004E5B39">
      <w:pPr>
        <w:pStyle w:val="TextBullets"/>
      </w:pPr>
      <w:r w:rsidRPr="00891F7B">
        <w:t xml:space="preserve">If claiming a specific concentration a trade secret, you should record </w:t>
      </w:r>
      <w:r w:rsidRPr="00246132">
        <w:t>explanations</w:t>
      </w:r>
      <w:r w:rsidRPr="00891F7B">
        <w:t xml:space="preserve"> of why a specific concentration is considered a trade secret and the basis for the upper bound concentration limit.</w:t>
      </w:r>
    </w:p>
    <w:p w14:paraId="75576CC8" w14:textId="77777777" w:rsidR="00246132" w:rsidRPr="00246132" w:rsidRDefault="00246132" w:rsidP="00246132">
      <w:pPr>
        <w:pStyle w:val="BodyText"/>
      </w:pPr>
      <w:r w:rsidRPr="00246132">
        <w:t>Information retained under 40 CFR 372 must be readily available for inspection by EPA.</w:t>
      </w:r>
    </w:p>
    <w:p w14:paraId="324272E4" w14:textId="34B5173D" w:rsidR="001E371E" w:rsidRDefault="00F14093" w:rsidP="00F14093">
      <w:pPr>
        <w:pStyle w:val="Heading1"/>
        <w:pageBreakBefore w:val="0"/>
      </w:pPr>
      <w:bookmarkStart w:id="27" w:name="_Ref16524125"/>
      <w:r>
        <w:t>SAMPLE NOTIFICATION LETTER</w:t>
      </w:r>
      <w:bookmarkEnd w:id="27"/>
    </w:p>
    <w:p w14:paraId="76190E17" w14:textId="39ACF9CA" w:rsidR="00ED3ACA" w:rsidRPr="00C527DA" w:rsidRDefault="00ED3ACA" w:rsidP="00ED3ACA">
      <w:pPr>
        <w:pStyle w:val="BodyText"/>
      </w:pPr>
      <w:r w:rsidRPr="00C527DA">
        <w:t>January 2, 20</w:t>
      </w:r>
      <w:r w:rsidR="00697AF0">
        <w:t>20</w:t>
      </w:r>
      <w:r>
        <w:br/>
      </w:r>
      <w:r w:rsidRPr="00C527DA">
        <w:t>Mr. Edward Burke</w:t>
      </w:r>
      <w:r>
        <w:br/>
      </w:r>
      <w:r w:rsidRPr="00C527DA">
        <w:t>Furniture Company of North Carolina</w:t>
      </w:r>
      <w:r>
        <w:br/>
      </w:r>
      <w:r w:rsidRPr="00C527DA">
        <w:t>1000 Main Street</w:t>
      </w:r>
      <w:r>
        <w:br/>
      </w:r>
      <w:r w:rsidRPr="00C527DA">
        <w:t>Anytown, North Carolina 99999</w:t>
      </w:r>
    </w:p>
    <w:p w14:paraId="3A3E7AFF" w14:textId="77777777" w:rsidR="00ED3ACA" w:rsidRPr="00C527DA" w:rsidRDefault="00ED3ACA" w:rsidP="00ED3ACA">
      <w:pPr>
        <w:pStyle w:val="BodyText"/>
      </w:pPr>
      <w:r w:rsidRPr="00C527DA">
        <w:t>Dear Mr. Burke:</w:t>
      </w:r>
    </w:p>
    <w:p w14:paraId="0A015F2F" w14:textId="4EDC2766" w:rsidR="00ED3ACA" w:rsidRPr="00C527DA" w:rsidRDefault="00ED3ACA" w:rsidP="00ED3ACA">
      <w:pPr>
        <w:pStyle w:val="BodyText"/>
      </w:pPr>
      <w:r w:rsidRPr="00C527DA">
        <w:t>This letter is to inform you that a product that we sell to you, Furniture Lacquer KXZ1390, contains one or more chemicals subject to section 313 of Emergency Planning and Community Right-to-Know Act (EPCRA).</w:t>
      </w:r>
      <w:r w:rsidR="00747622">
        <w:t xml:space="preserve"> </w:t>
      </w:r>
      <w:r w:rsidRPr="00C527DA">
        <w:t>We are required to notify you of the presence of these chemicals in the product under EPCRA section 313.</w:t>
      </w:r>
      <w:r w:rsidR="00747622">
        <w:t xml:space="preserve"> </w:t>
      </w:r>
      <w:r w:rsidRPr="00C527DA">
        <w:t>This law requires certain industrial facilities to report on annual emissions and other waste management of specified EPCRA section 313 chemicals and chemical categories.</w:t>
      </w:r>
      <w:r w:rsidR="00747622">
        <w:t xml:space="preserve"> </w:t>
      </w:r>
      <w:r w:rsidRPr="00C527DA">
        <w:t xml:space="preserve">Our product contains: </w:t>
      </w:r>
    </w:p>
    <w:p w14:paraId="71AD39AE" w14:textId="77777777" w:rsidR="00ED3ACA" w:rsidRPr="00C527DA" w:rsidRDefault="00ED3ACA" w:rsidP="00ED3ACA">
      <w:pPr>
        <w:pStyle w:val="BodyText"/>
      </w:pPr>
      <w:r w:rsidRPr="00C527DA">
        <w:t xml:space="preserve">Toluene, Chemical Abstract Service (CAS) number 108-88-3, 20 percent, and </w:t>
      </w:r>
    </w:p>
    <w:p w14:paraId="1D8ABD7A" w14:textId="77777777" w:rsidR="00ED3ACA" w:rsidRPr="00C527DA" w:rsidRDefault="00ED3ACA" w:rsidP="00ED3ACA">
      <w:pPr>
        <w:pStyle w:val="BodyText"/>
      </w:pPr>
      <w:r w:rsidRPr="00C527DA">
        <w:t>Zinc compounds, 15 percent.</w:t>
      </w:r>
    </w:p>
    <w:p w14:paraId="6E93AF22" w14:textId="494E363C" w:rsidR="00ED3ACA" w:rsidRPr="00C527DA" w:rsidRDefault="00ED3ACA" w:rsidP="00ED3ACA">
      <w:pPr>
        <w:pStyle w:val="BodyText"/>
      </w:pPr>
      <w:r w:rsidRPr="00C527DA">
        <w:t>If you are unsure whether you are subject to the reporting requirements of EPCRA section 313, or need more information, call the EPA/TRI Information Center.</w:t>
      </w:r>
      <w:r w:rsidR="00747622">
        <w:t xml:space="preserve"> </w:t>
      </w:r>
      <w:r w:rsidRPr="00C527DA">
        <w:t xml:space="preserve">For contact information, please see the TRI Home Page at </w:t>
      </w:r>
      <w:hyperlink r:id="rId17" w:history="1">
        <w:r w:rsidR="00200A2E" w:rsidRPr="00827117">
          <w:rPr>
            <w:rStyle w:val="Hyperlink"/>
          </w:rPr>
          <w:t>https://www.epa.gov/tri</w:t>
        </w:r>
      </w:hyperlink>
      <w:r w:rsidRPr="00C527DA">
        <w:t>.</w:t>
      </w:r>
      <w:r w:rsidR="00747622">
        <w:t xml:space="preserve"> </w:t>
      </w:r>
      <w:r w:rsidRPr="00C527DA">
        <w:t>Your other suppliers should also be notifying you about EPCRA section 313 chemicals in the mixtures and other trade name products they sell to you.</w:t>
      </w:r>
    </w:p>
    <w:p w14:paraId="32B2A5EF" w14:textId="77777777" w:rsidR="00ED3ACA" w:rsidRPr="00C527DA" w:rsidRDefault="00ED3ACA" w:rsidP="00ED3ACA">
      <w:pPr>
        <w:pStyle w:val="BodyText"/>
      </w:pPr>
      <w:r w:rsidRPr="00C527DA">
        <w:t>Finally, please note that if you repackage or otherwise redistribute this product to industrial customers, a notice similar to this one should be sent to those customers.</w:t>
      </w:r>
    </w:p>
    <w:p w14:paraId="7ED966F4" w14:textId="3034717B" w:rsidR="00ED3ACA" w:rsidRPr="00C527DA" w:rsidRDefault="00ED3ACA" w:rsidP="00ED3ACA">
      <w:pPr>
        <w:pStyle w:val="BodyText"/>
      </w:pPr>
      <w:r w:rsidRPr="00C527DA">
        <w:t>Sincerely,</w:t>
      </w:r>
      <w:r>
        <w:br/>
      </w:r>
      <w:r w:rsidRPr="00C527DA">
        <w:t>Emma Sinclair</w:t>
      </w:r>
      <w:r>
        <w:br/>
      </w:r>
      <w:r w:rsidRPr="00C527DA">
        <w:t>Sales Manager</w:t>
      </w:r>
      <w:r>
        <w:br/>
      </w:r>
      <w:r w:rsidRPr="00C527DA">
        <w:t>Furniture Products</w:t>
      </w:r>
    </w:p>
    <w:p w14:paraId="4293A1DB" w14:textId="4787674D" w:rsidR="00F14093" w:rsidRDefault="00ED3ACA" w:rsidP="00ED3ACA">
      <w:pPr>
        <w:pStyle w:val="Heading1"/>
      </w:pPr>
      <w:bookmarkStart w:id="28" w:name="_Ref16524138"/>
      <w:r>
        <w:t>SAMPLE NOTIFICATION ON AN EXAMPLE SDS</w:t>
      </w:r>
      <w:bookmarkEnd w:id="28"/>
    </w:p>
    <w:p w14:paraId="71231426" w14:textId="52F5DA54" w:rsidR="003A60B6" w:rsidRDefault="003A60B6" w:rsidP="003A60B6">
      <w:pPr>
        <w:pStyle w:val="BodyText"/>
      </w:pPr>
      <w:r>
        <w:t>Figure 1 demonstrates</w:t>
      </w:r>
      <w:r w:rsidR="000B44F6">
        <w:t xml:space="preserve"> an example</w:t>
      </w:r>
      <w:r w:rsidR="000B44F6" w:rsidRPr="000B44F6">
        <w:t xml:space="preserve"> recommended text for </w:t>
      </w:r>
      <w:r>
        <w:t xml:space="preserve">supplier notification </w:t>
      </w:r>
      <w:r w:rsidR="00697AF0">
        <w:t xml:space="preserve">in Section 15 – Regulatory Information </w:t>
      </w:r>
      <w:r w:rsidR="000B44F6">
        <w:t>of</w:t>
      </w:r>
      <w:r>
        <w:t xml:space="preserve"> a </w:t>
      </w:r>
      <w:r w:rsidR="000B44F6">
        <w:t>SDS</w:t>
      </w:r>
      <w:r>
        <w:t xml:space="preserve">. </w:t>
      </w:r>
    </w:p>
    <w:p w14:paraId="23EFF499" w14:textId="78F764E7" w:rsidR="00ED3ACA" w:rsidRDefault="00ED3ACA" w:rsidP="00ED3ACA">
      <w:pPr>
        <w:jc w:val="center"/>
      </w:pPr>
      <w:r>
        <w:rPr>
          <w:noProof/>
        </w:rPr>
        <w:drawing>
          <wp:inline distT="0" distB="0" distL="0" distR="0" wp14:anchorId="72E4917E" wp14:editId="4562C39E">
            <wp:extent cx="3904615" cy="2990215"/>
            <wp:effectExtent l="0" t="0" r="6985" b="6985"/>
            <wp:docPr id="3" name="Picture 3" descr="safety%20data%20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20data%20shee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4615" cy="2990215"/>
                    </a:xfrm>
                    <a:prstGeom prst="rect">
                      <a:avLst/>
                    </a:prstGeom>
                    <a:noFill/>
                    <a:ln>
                      <a:noFill/>
                    </a:ln>
                  </pic:spPr>
                </pic:pic>
              </a:graphicData>
            </a:graphic>
          </wp:inline>
        </w:drawing>
      </w:r>
    </w:p>
    <w:p w14:paraId="6E23B359" w14:textId="525DEA66" w:rsidR="003A60B6" w:rsidRPr="00ED3ACA" w:rsidRDefault="003A60B6" w:rsidP="003A60B6">
      <w:pPr>
        <w:pStyle w:val="Caption"/>
        <w:jc w:val="center"/>
      </w:pPr>
      <w:bookmarkStart w:id="29" w:name="_Toc16598022"/>
      <w:r>
        <w:t xml:space="preserve">Figure </w:t>
      </w:r>
      <w:r w:rsidR="002812A0">
        <w:rPr>
          <w:noProof/>
        </w:rPr>
        <w:fldChar w:fldCharType="begin"/>
      </w:r>
      <w:r w:rsidR="002812A0">
        <w:rPr>
          <w:noProof/>
        </w:rPr>
        <w:instrText xml:space="preserve"> SEQ Figure \* ARABIC </w:instrText>
      </w:r>
      <w:r w:rsidR="002812A0">
        <w:rPr>
          <w:noProof/>
        </w:rPr>
        <w:fldChar w:fldCharType="separate"/>
      </w:r>
      <w:r>
        <w:rPr>
          <w:noProof/>
        </w:rPr>
        <w:t>1</w:t>
      </w:r>
      <w:r w:rsidR="002812A0">
        <w:rPr>
          <w:noProof/>
        </w:rPr>
        <w:fldChar w:fldCharType="end"/>
      </w:r>
      <w:r>
        <w:t>:</w:t>
      </w:r>
      <w:r w:rsidR="00FD7AFA">
        <w:t xml:space="preserve"> Example Supplier Notification W</w:t>
      </w:r>
      <w:r>
        <w:t>ithin an SDS</w:t>
      </w:r>
      <w:bookmarkEnd w:id="29"/>
    </w:p>
    <w:sectPr w:rsidR="003A60B6" w:rsidRPr="00ED3ACA" w:rsidSect="00F335E8">
      <w:pgSz w:w="12240" w:h="15840" w:code="1"/>
      <w:pgMar w:top="1440" w:right="1440" w:bottom="1440" w:left="1440" w:header="720" w:footer="720" w:gutter="0"/>
      <w:pgNumType w:start="1" w:chapStyle="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197F1" w14:textId="77777777" w:rsidR="008840DC" w:rsidRDefault="008840DC">
      <w:r>
        <w:separator/>
      </w:r>
    </w:p>
  </w:endnote>
  <w:endnote w:type="continuationSeparator" w:id="0">
    <w:p w14:paraId="0B13A1B8" w14:textId="77777777" w:rsidR="008840DC" w:rsidRDefault="0088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485396"/>
      <w:docPartObj>
        <w:docPartGallery w:val="Page Numbers (Bottom of Page)"/>
        <w:docPartUnique/>
      </w:docPartObj>
    </w:sdtPr>
    <w:sdtEndPr>
      <w:rPr>
        <w:noProof/>
      </w:rPr>
    </w:sdtEndPr>
    <w:sdtContent>
      <w:p w14:paraId="6D403D4D" w14:textId="34FF050F" w:rsidR="008840DC" w:rsidRDefault="008840DC" w:rsidP="00D1708A">
        <w:pPr>
          <w:pStyle w:val="Footer"/>
        </w:pPr>
        <w:r>
          <w:t>Supplier Notification Requirements – Date Pending</w:t>
        </w:r>
        <w:r>
          <w:tab/>
        </w:r>
        <w:r>
          <w:fldChar w:fldCharType="begin"/>
        </w:r>
        <w:r>
          <w:instrText xml:space="preserve"> PAGE   \* MERGEFORMAT </w:instrText>
        </w:r>
        <w:r>
          <w:fldChar w:fldCharType="separate"/>
        </w:r>
        <w:r w:rsidR="00E412EE">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3A67B" w14:textId="2E8DBCF8" w:rsidR="008840DC" w:rsidRPr="00452A30" w:rsidRDefault="008840DC" w:rsidP="00452A30">
    <w:pPr>
      <w:pStyle w:val="Footer"/>
    </w:pPr>
    <w:r w:rsidRPr="00452A30">
      <w:t>Supplier Notification Requirements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EA450" w14:textId="77777777" w:rsidR="008840DC" w:rsidRDefault="008840DC">
      <w:r>
        <w:separator/>
      </w:r>
    </w:p>
  </w:footnote>
  <w:footnote w:type="continuationSeparator" w:id="0">
    <w:p w14:paraId="5605945C" w14:textId="77777777" w:rsidR="008840DC" w:rsidRDefault="00884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C0D"/>
    <w:multiLevelType w:val="multilevel"/>
    <w:tmpl w:val="19F082CC"/>
    <w:lvl w:ilvl="0">
      <w:start w:val="1"/>
      <w:numFmt w:val="decimal"/>
      <w:pStyle w:val="Heading1"/>
      <w:suff w:val="space"/>
      <w:lvlText w:val="Section %1.0"/>
      <w:lvlJc w:val="left"/>
      <w:pPr>
        <w:ind w:left="0" w:firstLine="0"/>
      </w:pPr>
      <w:rPr>
        <w:rFonts w:cs="Times New Roman" w:hint="default"/>
        <w:i w:val="0"/>
        <w:iCs w:val="0"/>
        <w:caps/>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pStyle w:val="Heading4"/>
      <w:suff w:val="space"/>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upperLetter"/>
      <w:pStyle w:val="Heading6"/>
      <w:suff w:val="space"/>
      <w:lvlText w:val="Appendix %6."/>
      <w:lvlJc w:val="left"/>
      <w:pPr>
        <w:ind w:left="0" w:firstLine="0"/>
      </w:pPr>
      <w:rPr>
        <w:rFonts w:hint="default"/>
        <w:caps/>
      </w:rPr>
    </w:lvl>
    <w:lvl w:ilvl="6">
      <w:start w:val="1"/>
      <w:numFmt w:val="decimal"/>
      <w:pStyle w:val="Heading7"/>
      <w:lvlText w:val="%6.%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04E44794"/>
    <w:multiLevelType w:val="hybridMultilevel"/>
    <w:tmpl w:val="7C5AEF9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70E585C"/>
    <w:multiLevelType w:val="hybridMultilevel"/>
    <w:tmpl w:val="4F1EAFA2"/>
    <w:lvl w:ilvl="0" w:tplc="6AF80B92">
      <w:start w:val="1"/>
      <w:numFmt w:val="decimal"/>
      <w:lvlText w:val="%1."/>
      <w:lvlJc w:val="left"/>
      <w:pPr>
        <w:ind w:left="720" w:hanging="360"/>
      </w:pPr>
      <w:rPr>
        <w:rFont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51168B5"/>
    <w:multiLevelType w:val="hybridMultilevel"/>
    <w:tmpl w:val="B440A316"/>
    <w:lvl w:ilvl="0" w:tplc="0ACEEF4E">
      <w:start w:val="1"/>
      <w:numFmt w:val="bullet"/>
      <w:pStyle w:val="TextBullets"/>
      <w:lvlText w:val=""/>
      <w:lvlJc w:val="left"/>
      <w:pPr>
        <w:ind w:left="720" w:hanging="360"/>
      </w:pPr>
      <w:rPr>
        <w:rFonts w:ascii="Symbol" w:hAnsi="Symbol"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BA37427"/>
    <w:multiLevelType w:val="multilevel"/>
    <w:tmpl w:val="4F1EAFA2"/>
    <w:lvl w:ilvl="0">
      <w:start w:val="1"/>
      <w:numFmt w:val="decimal"/>
      <w:lvlText w:val="%1."/>
      <w:lvlJc w:val="left"/>
      <w:pPr>
        <w:ind w:left="720" w:hanging="360"/>
      </w:pPr>
      <w:rPr>
        <w:rFonts w:hint="default"/>
        <w:color w:val="auto"/>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5">
    <w:nsid w:val="4DCF4163"/>
    <w:multiLevelType w:val="hybridMultilevel"/>
    <w:tmpl w:val="5750154E"/>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4FAC4061"/>
    <w:multiLevelType w:val="multilevel"/>
    <w:tmpl w:val="4F1EAFA2"/>
    <w:lvl w:ilvl="0">
      <w:start w:val="1"/>
      <w:numFmt w:val="decimal"/>
      <w:lvlText w:val="%1."/>
      <w:lvlJc w:val="left"/>
      <w:pPr>
        <w:ind w:left="720" w:hanging="360"/>
      </w:pPr>
      <w:rPr>
        <w:rFonts w:hint="default"/>
        <w:color w:val="auto"/>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7">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9">
    <w:nsid w:val="76556DFA"/>
    <w:multiLevelType w:val="hybridMultilevel"/>
    <w:tmpl w:val="7C5AEF9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7B8274E3"/>
    <w:multiLevelType w:val="hybridMultilevel"/>
    <w:tmpl w:val="7C5AEF9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0"/>
  </w:num>
  <w:num w:numId="3">
    <w:abstractNumId w:val="8"/>
  </w:num>
  <w:num w:numId="4">
    <w:abstractNumId w:val="7"/>
  </w:num>
  <w:num w:numId="5">
    <w:abstractNumId w:val="10"/>
  </w:num>
  <w:num w:numId="6">
    <w:abstractNumId w:val="1"/>
  </w:num>
  <w:num w:numId="7">
    <w:abstractNumId w:val="9"/>
  </w:num>
  <w:num w:numId="8">
    <w:abstractNumId w:val="2"/>
    <w:lvlOverride w:ilvl="0">
      <w:startOverride w:val="1"/>
    </w:lvlOverride>
  </w:num>
  <w:num w:numId="9">
    <w:abstractNumId w:val="0"/>
    <w:lvlOverride w:ilvl="0">
      <w:startOverride w:val="1"/>
    </w:lvlOverride>
  </w:num>
  <w:num w:numId="10">
    <w:abstractNumId w:val="4"/>
  </w:num>
  <w:num w:numId="11">
    <w:abstractNumId w:val="5"/>
  </w:num>
  <w:num w:numId="12">
    <w:abstractNumId w:val="6"/>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89"/>
    <w:rsid w:val="00005511"/>
    <w:rsid w:val="000063C2"/>
    <w:rsid w:val="00014B4E"/>
    <w:rsid w:val="000411A1"/>
    <w:rsid w:val="00047CD3"/>
    <w:rsid w:val="000658F5"/>
    <w:rsid w:val="000674E8"/>
    <w:rsid w:val="00076BC7"/>
    <w:rsid w:val="00080E21"/>
    <w:rsid w:val="0009602E"/>
    <w:rsid w:val="000A0876"/>
    <w:rsid w:val="000A2D0A"/>
    <w:rsid w:val="000A3437"/>
    <w:rsid w:val="000B2EF0"/>
    <w:rsid w:val="000B44F6"/>
    <w:rsid w:val="000C28D8"/>
    <w:rsid w:val="000C411D"/>
    <w:rsid w:val="000C62C3"/>
    <w:rsid w:val="000D3B60"/>
    <w:rsid w:val="000E00FF"/>
    <w:rsid w:val="00100202"/>
    <w:rsid w:val="001166D9"/>
    <w:rsid w:val="00125478"/>
    <w:rsid w:val="0013518F"/>
    <w:rsid w:val="00140445"/>
    <w:rsid w:val="00144717"/>
    <w:rsid w:val="00160901"/>
    <w:rsid w:val="0016257A"/>
    <w:rsid w:val="001705BF"/>
    <w:rsid w:val="00170A6F"/>
    <w:rsid w:val="001761E4"/>
    <w:rsid w:val="0018356B"/>
    <w:rsid w:val="00193157"/>
    <w:rsid w:val="0019593B"/>
    <w:rsid w:val="00196EBA"/>
    <w:rsid w:val="001B332D"/>
    <w:rsid w:val="001C124D"/>
    <w:rsid w:val="001C491D"/>
    <w:rsid w:val="001C4EFA"/>
    <w:rsid w:val="001D032B"/>
    <w:rsid w:val="001D7FE1"/>
    <w:rsid w:val="001E371E"/>
    <w:rsid w:val="001E4950"/>
    <w:rsid w:val="001E7A41"/>
    <w:rsid w:val="00200A2E"/>
    <w:rsid w:val="00201530"/>
    <w:rsid w:val="00204400"/>
    <w:rsid w:val="00205DE3"/>
    <w:rsid w:val="002066E6"/>
    <w:rsid w:val="002170C6"/>
    <w:rsid w:val="00221556"/>
    <w:rsid w:val="00231550"/>
    <w:rsid w:val="00246132"/>
    <w:rsid w:val="002579FA"/>
    <w:rsid w:val="00272307"/>
    <w:rsid w:val="002770C5"/>
    <w:rsid w:val="00277259"/>
    <w:rsid w:val="002812A0"/>
    <w:rsid w:val="00293A9B"/>
    <w:rsid w:val="002A0E2D"/>
    <w:rsid w:val="002A1D98"/>
    <w:rsid w:val="002A3439"/>
    <w:rsid w:val="002B28AE"/>
    <w:rsid w:val="002B4A70"/>
    <w:rsid w:val="002B7C5F"/>
    <w:rsid w:val="002C49E7"/>
    <w:rsid w:val="002C5A04"/>
    <w:rsid w:val="002D3FFB"/>
    <w:rsid w:val="002D4370"/>
    <w:rsid w:val="002E4A56"/>
    <w:rsid w:val="002F1B6D"/>
    <w:rsid w:val="002F2FE9"/>
    <w:rsid w:val="00303FE0"/>
    <w:rsid w:val="0031791C"/>
    <w:rsid w:val="00322E0E"/>
    <w:rsid w:val="00324594"/>
    <w:rsid w:val="00334BCD"/>
    <w:rsid w:val="00337C7A"/>
    <w:rsid w:val="00340857"/>
    <w:rsid w:val="00350446"/>
    <w:rsid w:val="00363685"/>
    <w:rsid w:val="00374D87"/>
    <w:rsid w:val="00375EDB"/>
    <w:rsid w:val="003839C4"/>
    <w:rsid w:val="003A18BF"/>
    <w:rsid w:val="003A60B6"/>
    <w:rsid w:val="003A60D4"/>
    <w:rsid w:val="003C1813"/>
    <w:rsid w:val="003C65E7"/>
    <w:rsid w:val="003D4098"/>
    <w:rsid w:val="003D4B3A"/>
    <w:rsid w:val="003F17D7"/>
    <w:rsid w:val="00411A57"/>
    <w:rsid w:val="0041245C"/>
    <w:rsid w:val="00420257"/>
    <w:rsid w:val="00423490"/>
    <w:rsid w:val="00423B8B"/>
    <w:rsid w:val="00424C4D"/>
    <w:rsid w:val="004365AA"/>
    <w:rsid w:val="00443B8E"/>
    <w:rsid w:val="00445D35"/>
    <w:rsid w:val="0044625C"/>
    <w:rsid w:val="00451EE2"/>
    <w:rsid w:val="00452A30"/>
    <w:rsid w:val="00472097"/>
    <w:rsid w:val="004900C9"/>
    <w:rsid w:val="00494512"/>
    <w:rsid w:val="004A113C"/>
    <w:rsid w:val="004A314D"/>
    <w:rsid w:val="004A41FE"/>
    <w:rsid w:val="004B0A1A"/>
    <w:rsid w:val="004B18C5"/>
    <w:rsid w:val="004B1C8F"/>
    <w:rsid w:val="004D7594"/>
    <w:rsid w:val="004E3FB5"/>
    <w:rsid w:val="004E5B39"/>
    <w:rsid w:val="004E7086"/>
    <w:rsid w:val="004F2E1C"/>
    <w:rsid w:val="004F338C"/>
    <w:rsid w:val="004F4A13"/>
    <w:rsid w:val="004F4B4E"/>
    <w:rsid w:val="0050394D"/>
    <w:rsid w:val="005041AD"/>
    <w:rsid w:val="00510D46"/>
    <w:rsid w:val="00525E9F"/>
    <w:rsid w:val="0052649A"/>
    <w:rsid w:val="00534578"/>
    <w:rsid w:val="00542C72"/>
    <w:rsid w:val="0054354E"/>
    <w:rsid w:val="005473A4"/>
    <w:rsid w:val="0055182B"/>
    <w:rsid w:val="00551FF9"/>
    <w:rsid w:val="00555088"/>
    <w:rsid w:val="00556CE4"/>
    <w:rsid w:val="00557047"/>
    <w:rsid w:val="005627FC"/>
    <w:rsid w:val="005632FF"/>
    <w:rsid w:val="0056509F"/>
    <w:rsid w:val="00571DE8"/>
    <w:rsid w:val="00572D95"/>
    <w:rsid w:val="005845C2"/>
    <w:rsid w:val="00584882"/>
    <w:rsid w:val="00590751"/>
    <w:rsid w:val="005916C9"/>
    <w:rsid w:val="005B36B1"/>
    <w:rsid w:val="005B642F"/>
    <w:rsid w:val="005C227B"/>
    <w:rsid w:val="005C3DFB"/>
    <w:rsid w:val="005C5C9F"/>
    <w:rsid w:val="005C70A5"/>
    <w:rsid w:val="005D166B"/>
    <w:rsid w:val="005E0DCF"/>
    <w:rsid w:val="005E43DF"/>
    <w:rsid w:val="005E7DB6"/>
    <w:rsid w:val="005F0958"/>
    <w:rsid w:val="00602077"/>
    <w:rsid w:val="00602A49"/>
    <w:rsid w:val="00604ED8"/>
    <w:rsid w:val="006145BB"/>
    <w:rsid w:val="00616753"/>
    <w:rsid w:val="006204D0"/>
    <w:rsid w:val="00622602"/>
    <w:rsid w:val="00624359"/>
    <w:rsid w:val="00626BC8"/>
    <w:rsid w:val="00633B5E"/>
    <w:rsid w:val="00634E0A"/>
    <w:rsid w:val="006362B9"/>
    <w:rsid w:val="00636E20"/>
    <w:rsid w:val="00637EF5"/>
    <w:rsid w:val="00640823"/>
    <w:rsid w:val="006510CB"/>
    <w:rsid w:val="006516F6"/>
    <w:rsid w:val="00654FF8"/>
    <w:rsid w:val="006920A5"/>
    <w:rsid w:val="006925C4"/>
    <w:rsid w:val="006964DB"/>
    <w:rsid w:val="00697AF0"/>
    <w:rsid w:val="006A4E85"/>
    <w:rsid w:val="006A5018"/>
    <w:rsid w:val="006B0B7B"/>
    <w:rsid w:val="006C3387"/>
    <w:rsid w:val="006C5CCF"/>
    <w:rsid w:val="006D5B4D"/>
    <w:rsid w:val="006E3C2A"/>
    <w:rsid w:val="006E7283"/>
    <w:rsid w:val="006F1B65"/>
    <w:rsid w:val="0073558D"/>
    <w:rsid w:val="00737178"/>
    <w:rsid w:val="00742951"/>
    <w:rsid w:val="00745FDE"/>
    <w:rsid w:val="00746BDB"/>
    <w:rsid w:val="0074724C"/>
    <w:rsid w:val="00747622"/>
    <w:rsid w:val="00756341"/>
    <w:rsid w:val="00767083"/>
    <w:rsid w:val="007721E2"/>
    <w:rsid w:val="00774092"/>
    <w:rsid w:val="00774CDB"/>
    <w:rsid w:val="00785000"/>
    <w:rsid w:val="00791D19"/>
    <w:rsid w:val="007B42AA"/>
    <w:rsid w:val="007B47D1"/>
    <w:rsid w:val="007C2FCC"/>
    <w:rsid w:val="007D364E"/>
    <w:rsid w:val="007D4139"/>
    <w:rsid w:val="007D6108"/>
    <w:rsid w:val="007E30B1"/>
    <w:rsid w:val="007E6456"/>
    <w:rsid w:val="007F1AEE"/>
    <w:rsid w:val="007F6B02"/>
    <w:rsid w:val="00807DB2"/>
    <w:rsid w:val="00810EEF"/>
    <w:rsid w:val="00815E8A"/>
    <w:rsid w:val="00816471"/>
    <w:rsid w:val="008239CC"/>
    <w:rsid w:val="0082544F"/>
    <w:rsid w:val="008257B8"/>
    <w:rsid w:val="008352FB"/>
    <w:rsid w:val="00856B36"/>
    <w:rsid w:val="008626D4"/>
    <w:rsid w:val="008840DC"/>
    <w:rsid w:val="00894ADB"/>
    <w:rsid w:val="00894EEB"/>
    <w:rsid w:val="008A1AEF"/>
    <w:rsid w:val="008A20E9"/>
    <w:rsid w:val="008A7016"/>
    <w:rsid w:val="008D10CE"/>
    <w:rsid w:val="008F0EB6"/>
    <w:rsid w:val="008F51BE"/>
    <w:rsid w:val="008F6D63"/>
    <w:rsid w:val="00903224"/>
    <w:rsid w:val="00903A28"/>
    <w:rsid w:val="0090557E"/>
    <w:rsid w:val="00906E56"/>
    <w:rsid w:val="00913F42"/>
    <w:rsid w:val="0091729C"/>
    <w:rsid w:val="00922391"/>
    <w:rsid w:val="00927B08"/>
    <w:rsid w:val="00931E88"/>
    <w:rsid w:val="00932352"/>
    <w:rsid w:val="0093453E"/>
    <w:rsid w:val="009421E5"/>
    <w:rsid w:val="0095016E"/>
    <w:rsid w:val="00953563"/>
    <w:rsid w:val="00956F4E"/>
    <w:rsid w:val="00964657"/>
    <w:rsid w:val="0099132D"/>
    <w:rsid w:val="00996E80"/>
    <w:rsid w:val="009B656E"/>
    <w:rsid w:val="009C21D5"/>
    <w:rsid w:val="009C2382"/>
    <w:rsid w:val="009C4586"/>
    <w:rsid w:val="009D1ACC"/>
    <w:rsid w:val="009D7833"/>
    <w:rsid w:val="009E0669"/>
    <w:rsid w:val="009E0946"/>
    <w:rsid w:val="009E3705"/>
    <w:rsid w:val="009F3209"/>
    <w:rsid w:val="00A04BF8"/>
    <w:rsid w:val="00A73A33"/>
    <w:rsid w:val="00A926EB"/>
    <w:rsid w:val="00A96031"/>
    <w:rsid w:val="00AB4CCC"/>
    <w:rsid w:val="00AB68F3"/>
    <w:rsid w:val="00AC4B89"/>
    <w:rsid w:val="00AC5D0B"/>
    <w:rsid w:val="00AE3B34"/>
    <w:rsid w:val="00AF1F87"/>
    <w:rsid w:val="00B05655"/>
    <w:rsid w:val="00B172D3"/>
    <w:rsid w:val="00B20A23"/>
    <w:rsid w:val="00B21169"/>
    <w:rsid w:val="00B23F13"/>
    <w:rsid w:val="00B31D89"/>
    <w:rsid w:val="00B5114B"/>
    <w:rsid w:val="00B522C7"/>
    <w:rsid w:val="00B55685"/>
    <w:rsid w:val="00B60397"/>
    <w:rsid w:val="00B63F93"/>
    <w:rsid w:val="00B661D6"/>
    <w:rsid w:val="00B671E4"/>
    <w:rsid w:val="00B77515"/>
    <w:rsid w:val="00B81D40"/>
    <w:rsid w:val="00B9371A"/>
    <w:rsid w:val="00B9728A"/>
    <w:rsid w:val="00B97B36"/>
    <w:rsid w:val="00BA3BA7"/>
    <w:rsid w:val="00BB52BD"/>
    <w:rsid w:val="00BC1C73"/>
    <w:rsid w:val="00BF5460"/>
    <w:rsid w:val="00C134D2"/>
    <w:rsid w:val="00C14BFF"/>
    <w:rsid w:val="00C263EB"/>
    <w:rsid w:val="00C26B8A"/>
    <w:rsid w:val="00C409AD"/>
    <w:rsid w:val="00C57C0B"/>
    <w:rsid w:val="00C61A1C"/>
    <w:rsid w:val="00C67F1E"/>
    <w:rsid w:val="00C71617"/>
    <w:rsid w:val="00C72CC5"/>
    <w:rsid w:val="00C93592"/>
    <w:rsid w:val="00CA0163"/>
    <w:rsid w:val="00CA39AD"/>
    <w:rsid w:val="00CA61F4"/>
    <w:rsid w:val="00CB1823"/>
    <w:rsid w:val="00CE409B"/>
    <w:rsid w:val="00D04C62"/>
    <w:rsid w:val="00D07290"/>
    <w:rsid w:val="00D1708A"/>
    <w:rsid w:val="00D17118"/>
    <w:rsid w:val="00D33DE4"/>
    <w:rsid w:val="00D354A0"/>
    <w:rsid w:val="00D430AF"/>
    <w:rsid w:val="00D51E13"/>
    <w:rsid w:val="00D72BBD"/>
    <w:rsid w:val="00D75CF2"/>
    <w:rsid w:val="00D81EBB"/>
    <w:rsid w:val="00D82AD7"/>
    <w:rsid w:val="00D84B61"/>
    <w:rsid w:val="00DA0C55"/>
    <w:rsid w:val="00DA1E88"/>
    <w:rsid w:val="00DA2E90"/>
    <w:rsid w:val="00DA6300"/>
    <w:rsid w:val="00DB3AF9"/>
    <w:rsid w:val="00DB44CC"/>
    <w:rsid w:val="00DB66C9"/>
    <w:rsid w:val="00DC6DA6"/>
    <w:rsid w:val="00DC7BCB"/>
    <w:rsid w:val="00DD07C4"/>
    <w:rsid w:val="00DD19B4"/>
    <w:rsid w:val="00DD2DC1"/>
    <w:rsid w:val="00DD4913"/>
    <w:rsid w:val="00DD758E"/>
    <w:rsid w:val="00DF2428"/>
    <w:rsid w:val="00DF3828"/>
    <w:rsid w:val="00DF6720"/>
    <w:rsid w:val="00E058D2"/>
    <w:rsid w:val="00E07FF7"/>
    <w:rsid w:val="00E10F78"/>
    <w:rsid w:val="00E110EB"/>
    <w:rsid w:val="00E129AD"/>
    <w:rsid w:val="00E16BC5"/>
    <w:rsid w:val="00E17903"/>
    <w:rsid w:val="00E244F1"/>
    <w:rsid w:val="00E32121"/>
    <w:rsid w:val="00E412EE"/>
    <w:rsid w:val="00E43BE8"/>
    <w:rsid w:val="00E478AE"/>
    <w:rsid w:val="00E600AF"/>
    <w:rsid w:val="00E61D62"/>
    <w:rsid w:val="00E6552F"/>
    <w:rsid w:val="00E65D68"/>
    <w:rsid w:val="00E71CF2"/>
    <w:rsid w:val="00E843F3"/>
    <w:rsid w:val="00E845D8"/>
    <w:rsid w:val="00E8597F"/>
    <w:rsid w:val="00E91089"/>
    <w:rsid w:val="00E917C1"/>
    <w:rsid w:val="00EA34C5"/>
    <w:rsid w:val="00EB2F4B"/>
    <w:rsid w:val="00EC0352"/>
    <w:rsid w:val="00ED0DD0"/>
    <w:rsid w:val="00ED1035"/>
    <w:rsid w:val="00ED3ACA"/>
    <w:rsid w:val="00ED3D63"/>
    <w:rsid w:val="00ED5490"/>
    <w:rsid w:val="00EF184F"/>
    <w:rsid w:val="00EF5CEF"/>
    <w:rsid w:val="00EF6A4B"/>
    <w:rsid w:val="00F00A23"/>
    <w:rsid w:val="00F0698C"/>
    <w:rsid w:val="00F134C9"/>
    <w:rsid w:val="00F14093"/>
    <w:rsid w:val="00F25C5F"/>
    <w:rsid w:val="00F335E8"/>
    <w:rsid w:val="00F34A48"/>
    <w:rsid w:val="00F37A03"/>
    <w:rsid w:val="00F41630"/>
    <w:rsid w:val="00F43345"/>
    <w:rsid w:val="00F4681A"/>
    <w:rsid w:val="00F57E68"/>
    <w:rsid w:val="00F76EDE"/>
    <w:rsid w:val="00F92F61"/>
    <w:rsid w:val="00F962D8"/>
    <w:rsid w:val="00FB1C42"/>
    <w:rsid w:val="00FB584F"/>
    <w:rsid w:val="00FD13AD"/>
    <w:rsid w:val="00FD573E"/>
    <w:rsid w:val="00FD7AFA"/>
    <w:rsid w:val="00FE1620"/>
    <w:rsid w:val="00FF3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C8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uiPriority="11"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09F"/>
    <w:rPr>
      <w:rFonts w:ascii="Times New Roman" w:eastAsia="Times New Roman" w:hAnsi="Times New Roman" w:cs="Times New Roman"/>
    </w:rPr>
  </w:style>
  <w:style w:type="paragraph" w:styleId="Heading1">
    <w:name w:val="heading 1"/>
    <w:basedOn w:val="Normal"/>
    <w:link w:val="Heading1Char"/>
    <w:uiPriority w:val="6"/>
    <w:qFormat/>
    <w:rsid w:val="00272307"/>
    <w:pPr>
      <w:pageBreakBefore/>
      <w:numPr>
        <w:numId w:val="2"/>
      </w:numPr>
      <w:spacing w:after="180"/>
      <w:jc w:val="center"/>
      <w:outlineLvl w:val="0"/>
    </w:pPr>
    <w:rPr>
      <w:b/>
      <w:bCs/>
      <w:sz w:val="28"/>
      <w:szCs w:val="28"/>
    </w:rPr>
  </w:style>
  <w:style w:type="paragraph" w:styleId="Heading2">
    <w:name w:val="heading 2"/>
    <w:basedOn w:val="Normal"/>
    <w:uiPriority w:val="8"/>
    <w:qFormat/>
    <w:rsid w:val="006964DB"/>
    <w:pPr>
      <w:keepNext/>
      <w:numPr>
        <w:ilvl w:val="1"/>
        <w:numId w:val="2"/>
      </w:numPr>
      <w:spacing w:before="240" w:after="120"/>
      <w:outlineLvl w:val="1"/>
    </w:pPr>
    <w:rPr>
      <w:b/>
      <w:bCs/>
      <w:sz w:val="26"/>
      <w:szCs w:val="26"/>
    </w:rPr>
  </w:style>
  <w:style w:type="paragraph" w:styleId="Heading3">
    <w:name w:val="heading 3"/>
    <w:basedOn w:val="Normal"/>
    <w:next w:val="Normal"/>
    <w:link w:val="Heading3Char"/>
    <w:uiPriority w:val="8"/>
    <w:unhideWhenUsed/>
    <w:qFormat/>
    <w:rsid w:val="00B9728A"/>
    <w:pPr>
      <w:keepNext/>
      <w:numPr>
        <w:ilvl w:val="2"/>
        <w:numId w:val="2"/>
      </w:numPr>
      <w:spacing w:before="240" w:after="120"/>
      <w:outlineLvl w:val="2"/>
    </w:pPr>
    <w:rPr>
      <w:rFonts w:eastAsiaTheme="majorEastAsia"/>
      <w:b/>
      <w:sz w:val="24"/>
      <w:szCs w:val="24"/>
    </w:rPr>
  </w:style>
  <w:style w:type="paragraph" w:styleId="Heading4">
    <w:name w:val="heading 4"/>
    <w:basedOn w:val="Normal"/>
    <w:next w:val="Normal"/>
    <w:link w:val="Heading4Char"/>
    <w:uiPriority w:val="8"/>
    <w:unhideWhenUsed/>
    <w:qFormat/>
    <w:rsid w:val="00555088"/>
    <w:pPr>
      <w:keepNext/>
      <w:keepLines/>
      <w:numPr>
        <w:ilvl w:val="3"/>
        <w:numId w:val="2"/>
      </w:numPr>
      <w:spacing w:after="120"/>
      <w:outlineLvl w:val="3"/>
    </w:pPr>
    <w:rPr>
      <w:rFonts w:eastAsiaTheme="majorEastAsia" w:cstheme="majorBidi"/>
      <w:b/>
      <w:iCs/>
    </w:rPr>
  </w:style>
  <w:style w:type="paragraph" w:styleId="Heading5">
    <w:name w:val="heading 5"/>
    <w:basedOn w:val="Normal"/>
    <w:next w:val="Normal"/>
    <w:link w:val="Heading5Char"/>
    <w:uiPriority w:val="8"/>
    <w:semiHidden/>
    <w:unhideWhenUsed/>
    <w:rsid w:val="00555088"/>
    <w:pPr>
      <w:keepNext/>
      <w:keepLines/>
      <w:numPr>
        <w:ilvl w:val="4"/>
        <w:numId w:val="2"/>
      </w:numPr>
      <w:spacing w:after="120"/>
      <w:outlineLvl w:val="4"/>
    </w:pPr>
    <w:rPr>
      <w:rFonts w:eastAsiaTheme="majorEastAsia" w:cstheme="majorBidi"/>
      <w:i/>
    </w:rPr>
  </w:style>
  <w:style w:type="paragraph" w:styleId="Heading6">
    <w:name w:val="heading 6"/>
    <w:basedOn w:val="Heading1"/>
    <w:next w:val="Normal"/>
    <w:link w:val="Heading6Char"/>
    <w:uiPriority w:val="9"/>
    <w:unhideWhenUsed/>
    <w:qFormat/>
    <w:rsid w:val="004E7086"/>
    <w:pPr>
      <w:keepNext/>
      <w:keepLines/>
      <w:numPr>
        <w:ilvl w:val="5"/>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231550"/>
    <w:pPr>
      <w:keepNext/>
      <w:keepLines/>
      <w:numPr>
        <w:ilvl w:val="6"/>
        <w:numId w:val="2"/>
      </w:numPr>
      <w:spacing w:after="120"/>
      <w:ind w:left="720" w:hanging="720"/>
      <w:outlineLvl w:val="6"/>
    </w:pPr>
    <w:rPr>
      <w:rFonts w:eastAsiaTheme="majorEastAsia" w:cstheme="majorBidi"/>
      <w:b/>
      <w:iCs/>
      <w:color w:val="404040" w:themeColor="text1" w:themeTint="BF"/>
      <w:sz w:val="24"/>
    </w:rPr>
  </w:style>
  <w:style w:type="paragraph" w:styleId="Heading8">
    <w:name w:val="heading 8"/>
    <w:basedOn w:val="Normal"/>
    <w:next w:val="Normal"/>
    <w:link w:val="Heading8Char"/>
    <w:uiPriority w:val="9"/>
    <w:semiHidden/>
    <w:unhideWhenUsed/>
    <w:qFormat/>
    <w:rsid w:val="00555088"/>
    <w:pPr>
      <w:keepNext/>
      <w:keepLines/>
      <w:numPr>
        <w:ilvl w:val="7"/>
        <w:numId w:val="2"/>
      </w:numPr>
      <w:spacing w:after="120"/>
      <w:outlineLvl w:val="7"/>
    </w:pPr>
    <w:rPr>
      <w:rFonts w:eastAsiaTheme="majorEastAsia" w:cstheme="majorBidi"/>
      <w:b/>
      <w:sz w:val="24"/>
      <w:szCs w:val="20"/>
    </w:rPr>
  </w:style>
  <w:style w:type="paragraph" w:styleId="Heading9">
    <w:name w:val="heading 9"/>
    <w:basedOn w:val="Normal"/>
    <w:next w:val="Normal"/>
    <w:link w:val="Heading9Char"/>
    <w:uiPriority w:val="9"/>
    <w:semiHidden/>
    <w:unhideWhenUsed/>
    <w:qFormat/>
    <w:rsid w:val="00E71CF2"/>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5182B"/>
    <w:pPr>
      <w:keepNext/>
      <w:tabs>
        <w:tab w:val="right" w:leader="dot" w:pos="9360"/>
      </w:tabs>
      <w:spacing w:before="120" w:after="60"/>
      <w:ind w:left="446" w:hanging="446"/>
    </w:pPr>
    <w:rPr>
      <w:b/>
      <w:bCs/>
      <w:caps/>
      <w:noProof/>
      <w:szCs w:val="20"/>
    </w:rPr>
  </w:style>
  <w:style w:type="paragraph" w:styleId="TOC2">
    <w:name w:val="toc 2"/>
    <w:basedOn w:val="Normal"/>
    <w:uiPriority w:val="39"/>
    <w:qFormat/>
    <w:rsid w:val="0055182B"/>
    <w:pPr>
      <w:tabs>
        <w:tab w:val="right" w:leader="dot" w:pos="9360"/>
      </w:tabs>
      <w:ind w:left="676" w:hanging="230"/>
    </w:pPr>
    <w:rPr>
      <w:noProof/>
      <w:szCs w:val="20"/>
    </w:rPr>
  </w:style>
  <w:style w:type="paragraph" w:styleId="TOC3">
    <w:name w:val="toc 3"/>
    <w:basedOn w:val="Normal"/>
    <w:uiPriority w:val="39"/>
    <w:qFormat/>
    <w:rsid w:val="00F57E68"/>
    <w:pPr>
      <w:tabs>
        <w:tab w:val="left" w:pos="1166"/>
        <w:tab w:val="right" w:leader="dot" w:pos="9360"/>
      </w:tabs>
      <w:ind w:left="893" w:hanging="216"/>
    </w:pPr>
    <w:rPr>
      <w:iCs/>
      <w:noProof/>
      <w:szCs w:val="20"/>
    </w:rPr>
  </w:style>
  <w:style w:type="paragraph" w:styleId="TOC4">
    <w:name w:val="toc 4"/>
    <w:basedOn w:val="TOC5"/>
    <w:uiPriority w:val="39"/>
    <w:rsid w:val="007E6456"/>
    <w:pPr>
      <w:ind w:left="660"/>
    </w:pPr>
  </w:style>
  <w:style w:type="paragraph" w:styleId="TOC5">
    <w:name w:val="toc 5"/>
    <w:basedOn w:val="Normal"/>
    <w:uiPriority w:val="39"/>
    <w:rsid w:val="007E6456"/>
    <w:pPr>
      <w:ind w:left="880"/>
    </w:pPr>
    <w:rPr>
      <w:rFonts w:asciiTheme="minorHAnsi" w:hAnsiTheme="minorHAnsi"/>
      <w:sz w:val="18"/>
      <w:szCs w:val="18"/>
    </w:rPr>
  </w:style>
  <w:style w:type="paragraph" w:styleId="BodyText">
    <w:name w:val="Body Text"/>
    <w:basedOn w:val="Normal"/>
    <w:link w:val="BodyTextChar"/>
    <w:qFormat/>
    <w:rsid w:val="001D032B"/>
    <w:pPr>
      <w:widowControl/>
      <w:spacing w:after="180"/>
    </w:pPr>
    <w:rPr>
      <w:szCs w:val="24"/>
    </w:rPr>
  </w:style>
  <w:style w:type="paragraph" w:styleId="ListParagraph">
    <w:name w:val="List Paragraph"/>
    <w:basedOn w:val="Normal"/>
    <w:link w:val="ListParagraphChar"/>
    <w:qFormat/>
    <w:rsid w:val="00E17903"/>
    <w:pPr>
      <w:ind w:left="720" w:hanging="360"/>
    </w:pPr>
  </w:style>
  <w:style w:type="paragraph" w:customStyle="1" w:styleId="TableParagraph">
    <w:name w:val="Table Paragraph"/>
    <w:basedOn w:val="Normal"/>
    <w:link w:val="TableParagraphChar"/>
    <w:uiPriority w:val="1"/>
    <w:qFormat/>
    <w:rsid w:val="006964DB"/>
    <w:pPr>
      <w:spacing w:before="40" w:after="40"/>
    </w:pPr>
    <w:rPr>
      <w:sz w:val="20"/>
    </w:rPr>
  </w:style>
  <w:style w:type="character" w:styleId="Hyperlink">
    <w:name w:val="Hyperlink"/>
    <w:basedOn w:val="DefaultParagraphFont"/>
    <w:uiPriority w:val="99"/>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iPriority w:val="99"/>
    <w:semiHidden/>
    <w:unhideWhenUsed/>
    <w:rsid w:val="002770C5"/>
    <w:rPr>
      <w:color w:val="800080" w:themeColor="followedHyperlink"/>
      <w:u w:val="single"/>
    </w:rPr>
  </w:style>
  <w:style w:type="character" w:styleId="CommentReference">
    <w:name w:val="annotation reference"/>
    <w:basedOn w:val="DefaultParagraphFont"/>
    <w:uiPriority w:val="99"/>
    <w:semiHidden/>
    <w:unhideWhenUsed/>
    <w:rsid w:val="00F962D8"/>
    <w:rPr>
      <w:sz w:val="16"/>
      <w:szCs w:val="16"/>
    </w:rPr>
  </w:style>
  <w:style w:type="paragraph" w:styleId="CommentText">
    <w:name w:val="annotation text"/>
    <w:basedOn w:val="Normal"/>
    <w:link w:val="CommentTextChar"/>
    <w:uiPriority w:val="99"/>
    <w:semiHidden/>
    <w:unhideWhenUsed/>
    <w:rsid w:val="00F962D8"/>
    <w:rPr>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6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basedOn w:val="Normal"/>
    <w:link w:val="HeaderChar"/>
    <w:uiPriority w:val="99"/>
    <w:unhideWhenUsed/>
    <w:rsid w:val="006A5018"/>
    <w:pPr>
      <w:tabs>
        <w:tab w:val="center" w:pos="4680"/>
        <w:tab w:val="right" w:pos="9360"/>
      </w:tabs>
    </w:pPr>
  </w:style>
  <w:style w:type="character" w:customStyle="1" w:styleId="HeaderChar">
    <w:name w:val="Header Char"/>
    <w:basedOn w:val="DefaultParagraphFont"/>
    <w:link w:val="Header"/>
    <w:uiPriority w:val="99"/>
    <w:rsid w:val="006A5018"/>
    <w:rPr>
      <w:rFonts w:ascii="Times New Roman" w:eastAsia="Times New Roman" w:hAnsi="Times New Roman" w:cs="Times New Roman"/>
    </w:rPr>
  </w:style>
  <w:style w:type="paragraph" w:styleId="Footer">
    <w:name w:val="footer"/>
    <w:basedOn w:val="Normal"/>
    <w:link w:val="FooterChar"/>
    <w:uiPriority w:val="99"/>
    <w:unhideWhenUsed/>
    <w:rsid w:val="008626D4"/>
    <w:pPr>
      <w:pBdr>
        <w:top w:val="single" w:sz="24" w:space="1" w:color="3399FF"/>
      </w:pBdr>
      <w:tabs>
        <w:tab w:val="right" w:pos="9360"/>
      </w:tabs>
    </w:pPr>
    <w:rPr>
      <w:color w:val="0050B8"/>
      <w:sz w:val="20"/>
    </w:rPr>
  </w:style>
  <w:style w:type="character" w:customStyle="1" w:styleId="FooterChar">
    <w:name w:val="Footer Char"/>
    <w:basedOn w:val="DefaultParagraphFont"/>
    <w:link w:val="Footer"/>
    <w:uiPriority w:val="99"/>
    <w:rsid w:val="008626D4"/>
    <w:rPr>
      <w:rFonts w:ascii="Times New Roman" w:eastAsia="Times New Roman" w:hAnsi="Times New Roman" w:cs="Times New Roman"/>
      <w:color w:val="0050B8"/>
      <w:sz w:val="20"/>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uiPriority w:val="8"/>
    <w:rsid w:val="00B9728A"/>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8"/>
    <w:rsid w:val="00555088"/>
    <w:rPr>
      <w:rFonts w:ascii="Times New Roman" w:eastAsiaTheme="majorEastAsia" w:hAnsi="Times New Roman" w:cstheme="majorBidi"/>
      <w:b/>
      <w:iCs/>
    </w:rPr>
  </w:style>
  <w:style w:type="character" w:customStyle="1" w:styleId="BodyTextChar">
    <w:name w:val="Body Text Char"/>
    <w:basedOn w:val="DefaultParagraphFont"/>
    <w:link w:val="BodyText"/>
    <w:rsid w:val="001D032B"/>
    <w:rPr>
      <w:rFonts w:ascii="Times New Roman" w:eastAsia="Times New Roman" w:hAnsi="Times New Roman" w:cs="Times New Roman"/>
      <w:szCs w:val="24"/>
    </w:rPr>
  </w:style>
  <w:style w:type="paragraph" w:customStyle="1" w:styleId="TextBullets">
    <w:name w:val="Text Bullets"/>
    <w:basedOn w:val="BodyText"/>
    <w:link w:val="TextBulletsChar"/>
    <w:qFormat/>
    <w:rsid w:val="004E5B39"/>
    <w:pPr>
      <w:numPr>
        <w:numId w:val="13"/>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4E5B39"/>
    <w:rPr>
      <w:rFonts w:ascii="Times New Roman" w:eastAsia="Times New Roman" w:hAnsi="Times New Roman" w:cs="Times New Roman"/>
      <w:szCs w:val="24"/>
    </w:rPr>
  </w:style>
  <w:style w:type="paragraph" w:styleId="Caption">
    <w:name w:val="caption"/>
    <w:basedOn w:val="Normal"/>
    <w:next w:val="Normal"/>
    <w:uiPriority w:val="2"/>
    <w:unhideWhenUsed/>
    <w:qFormat/>
    <w:rsid w:val="008626D4"/>
    <w:pPr>
      <w:keepNext/>
      <w:keepLines/>
      <w:spacing w:before="240" w:after="120"/>
    </w:pPr>
    <w:rPr>
      <w:b/>
      <w:bCs/>
      <w:color w:val="0050B8"/>
      <w:sz w:val="24"/>
      <w:szCs w:val="24"/>
    </w:rPr>
  </w:style>
  <w:style w:type="character" w:customStyle="1" w:styleId="Heading5Char">
    <w:name w:val="Heading 5 Char"/>
    <w:basedOn w:val="DefaultParagraphFont"/>
    <w:link w:val="Heading5"/>
    <w:uiPriority w:val="8"/>
    <w:semiHidden/>
    <w:rsid w:val="00555088"/>
    <w:rPr>
      <w:rFonts w:ascii="Times New Roman" w:eastAsiaTheme="majorEastAsia" w:hAnsi="Times New Roman" w:cstheme="majorBidi"/>
      <w:i/>
    </w:rPr>
  </w:style>
  <w:style w:type="character" w:customStyle="1" w:styleId="Heading6Char">
    <w:name w:val="Heading 6 Char"/>
    <w:basedOn w:val="DefaultParagraphFont"/>
    <w:link w:val="Heading6"/>
    <w:uiPriority w:val="9"/>
    <w:rsid w:val="004E7086"/>
    <w:rPr>
      <w:rFonts w:ascii="Times New Roman" w:eastAsiaTheme="majorEastAsia" w:hAnsi="Times New Roman" w:cstheme="majorBidi"/>
      <w:b/>
      <w:bCs/>
      <w:iCs/>
      <w:sz w:val="28"/>
      <w:szCs w:val="28"/>
    </w:rPr>
  </w:style>
  <w:style w:type="character" w:customStyle="1" w:styleId="Heading7Char">
    <w:name w:val="Heading 7 Char"/>
    <w:basedOn w:val="DefaultParagraphFont"/>
    <w:link w:val="Heading7"/>
    <w:uiPriority w:val="9"/>
    <w:rsid w:val="00231550"/>
    <w:rPr>
      <w:rFonts w:ascii="Times New Roman" w:eastAsiaTheme="majorEastAsia" w:hAnsi="Times New Roman" w:cstheme="majorBidi"/>
      <w:b/>
      <w:iCs/>
      <w:color w:val="404040" w:themeColor="text1" w:themeTint="BF"/>
      <w:sz w:val="24"/>
    </w:rPr>
  </w:style>
  <w:style w:type="character" w:customStyle="1" w:styleId="Heading8Char">
    <w:name w:val="Heading 8 Char"/>
    <w:basedOn w:val="DefaultParagraphFont"/>
    <w:link w:val="Heading8"/>
    <w:uiPriority w:val="9"/>
    <w:semiHidden/>
    <w:rsid w:val="00555088"/>
    <w:rPr>
      <w:rFonts w:ascii="Times New Roman" w:eastAsiaTheme="majorEastAsia" w:hAnsi="Times New Roman" w:cstheme="majorBidi"/>
      <w:b/>
      <w:sz w:val="24"/>
      <w:szCs w:val="20"/>
    </w:rPr>
  </w:style>
  <w:style w:type="character" w:customStyle="1" w:styleId="Heading9Char">
    <w:name w:val="Heading 9 Char"/>
    <w:basedOn w:val="DefaultParagraphFont"/>
    <w:link w:val="Heading9"/>
    <w:uiPriority w:val="9"/>
    <w:semiHidden/>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uiPriority w:val="6"/>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iPriority w:val="39"/>
    <w:unhideWhenUsed/>
    <w:rsid w:val="00DA1E88"/>
    <w:pPr>
      <w:ind w:left="1100"/>
    </w:pPr>
    <w:rPr>
      <w:rFonts w:asciiTheme="minorHAnsi" w:hAnsiTheme="minorHAnsi"/>
      <w:sz w:val="18"/>
      <w:szCs w:val="18"/>
    </w:rPr>
  </w:style>
  <w:style w:type="paragraph" w:styleId="TOC7">
    <w:name w:val="toc 7"/>
    <w:basedOn w:val="Normal"/>
    <w:next w:val="Normal"/>
    <w:autoRedefine/>
    <w:uiPriority w:val="39"/>
    <w:unhideWhenUsed/>
    <w:rsid w:val="00DA1E88"/>
    <w:pPr>
      <w:ind w:left="1320"/>
    </w:pPr>
    <w:rPr>
      <w:rFonts w:asciiTheme="minorHAnsi" w:hAnsiTheme="minorHAnsi"/>
      <w:sz w:val="18"/>
      <w:szCs w:val="18"/>
    </w:rPr>
  </w:style>
  <w:style w:type="paragraph" w:styleId="TOC8">
    <w:name w:val="toc 8"/>
    <w:basedOn w:val="Normal"/>
    <w:next w:val="Normal"/>
    <w:autoRedefine/>
    <w:uiPriority w:val="39"/>
    <w:unhideWhenUsed/>
    <w:rsid w:val="00DA1E88"/>
    <w:pPr>
      <w:ind w:left="1540"/>
    </w:pPr>
    <w:rPr>
      <w:rFonts w:asciiTheme="minorHAnsi" w:hAnsiTheme="minorHAnsi"/>
      <w:sz w:val="18"/>
      <w:szCs w:val="18"/>
    </w:rPr>
  </w:style>
  <w:style w:type="paragraph" w:styleId="TOC9">
    <w:name w:val="toc 9"/>
    <w:basedOn w:val="Normal"/>
    <w:next w:val="Normal"/>
    <w:autoRedefine/>
    <w:uiPriority w:val="39"/>
    <w:unhideWhenUsed/>
    <w:rsid w:val="00DA1E88"/>
    <w:pPr>
      <w:ind w:left="1760"/>
    </w:pPr>
    <w:rPr>
      <w:rFonts w:asciiTheme="minorHAnsi" w:hAnsiTheme="minorHAnsi"/>
      <w:sz w:val="18"/>
      <w:szCs w:val="18"/>
    </w:rPr>
  </w:style>
  <w:style w:type="paragraph" w:styleId="TableofFigures">
    <w:name w:val="table of figures"/>
    <w:basedOn w:val="Normal"/>
    <w:next w:val="Normal"/>
    <w:uiPriority w:val="99"/>
    <w:unhideWhenUsed/>
    <w:rsid w:val="0016257A"/>
    <w:pPr>
      <w:tabs>
        <w:tab w:val="right" w:leader="dot" w:pos="9360"/>
      </w:tabs>
      <w:spacing w:after="120"/>
      <w:ind w:left="446" w:hanging="446"/>
    </w:pPr>
    <w:rPr>
      <w:szCs w:val="20"/>
    </w:rPr>
  </w:style>
  <w:style w:type="table" w:styleId="TableGrid">
    <w:name w:val="Table Grid"/>
    <w:basedOn w:val="TableNormal"/>
    <w:uiPriority w:val="39"/>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uiPriority w:val="1"/>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spacing w:before="40" w:after="120"/>
      <w:jc w:val="center"/>
    </w:pPr>
    <w:rPr>
      <w:b/>
      <w:sz w:val="24"/>
    </w:rPr>
  </w:style>
  <w:style w:type="paragraph" w:customStyle="1" w:styleId="BoxText">
    <w:name w:val="BoxText"/>
    <w:basedOn w:val="Normal"/>
    <w:rsid w:val="008626D4"/>
    <w:pPr>
      <w:spacing w:after="120"/>
      <w:ind w:left="101" w:right="101"/>
    </w:pPr>
    <w:rPr>
      <w:sz w:val="20"/>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293A9B"/>
    <w:pPr>
      <w:spacing w:before="60" w:after="60"/>
    </w:pPr>
    <w:rPr>
      <w:sz w:val="22"/>
    </w:rPr>
  </w:style>
  <w:style w:type="paragraph" w:styleId="BodyTextIndent">
    <w:name w:val="Body Text Indent"/>
    <w:basedOn w:val="Normal"/>
    <w:link w:val="BodyTextIndentChar"/>
    <w:uiPriority w:val="99"/>
    <w:unhideWhenUsed/>
    <w:rsid w:val="00204400"/>
    <w:pPr>
      <w:spacing w:after="180"/>
      <w:ind w:left="360"/>
      <w:contextualSpacing/>
    </w:pPr>
  </w:style>
  <w:style w:type="character" w:customStyle="1" w:styleId="BodyTextIndentChar">
    <w:name w:val="Body Text Indent Char"/>
    <w:basedOn w:val="DefaultParagraphFont"/>
    <w:link w:val="BodyTextIndent"/>
    <w:uiPriority w:val="99"/>
    <w:rsid w:val="00204400"/>
    <w:rPr>
      <w:rFonts w:ascii="Times New Roman" w:eastAsia="Times New Roman" w:hAnsi="Times New Roman" w:cs="Times New Roman"/>
    </w:rPr>
  </w:style>
  <w:style w:type="paragraph" w:customStyle="1" w:styleId="Subheading">
    <w:name w:val="Subheading"/>
    <w:basedOn w:val="Normal"/>
    <w:rsid w:val="004E7086"/>
    <w:pPr>
      <w:keepNext/>
      <w:spacing w:after="120"/>
    </w:pPr>
    <w:rPr>
      <w:b/>
    </w:rPr>
  </w:style>
  <w:style w:type="paragraph" w:customStyle="1" w:styleId="FooterLandscape">
    <w:name w:val="Footer Landscape"/>
    <w:basedOn w:val="Footer"/>
    <w:rsid w:val="00F335E8"/>
    <w:pPr>
      <w:tabs>
        <w:tab w:val="clear" w:pos="9360"/>
        <w:tab w:val="right" w:pos="12960"/>
      </w:tabs>
    </w:pPr>
    <w:rPr>
      <w:noProof/>
    </w:rPr>
  </w:style>
  <w:style w:type="paragraph" w:styleId="DocumentMap">
    <w:name w:val="Document Map"/>
    <w:basedOn w:val="Normal"/>
    <w:link w:val="DocumentMapChar"/>
    <w:uiPriority w:val="99"/>
    <w:semiHidden/>
    <w:unhideWhenUsed/>
    <w:rsid w:val="00E91089"/>
    <w:rPr>
      <w:sz w:val="24"/>
      <w:szCs w:val="24"/>
    </w:rPr>
  </w:style>
  <w:style w:type="character" w:customStyle="1" w:styleId="DocumentMapChar">
    <w:name w:val="Document Map Char"/>
    <w:basedOn w:val="DefaultParagraphFont"/>
    <w:link w:val="DocumentMap"/>
    <w:uiPriority w:val="99"/>
    <w:semiHidden/>
    <w:rsid w:val="00E9108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uiPriority="11"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09F"/>
    <w:rPr>
      <w:rFonts w:ascii="Times New Roman" w:eastAsia="Times New Roman" w:hAnsi="Times New Roman" w:cs="Times New Roman"/>
    </w:rPr>
  </w:style>
  <w:style w:type="paragraph" w:styleId="Heading1">
    <w:name w:val="heading 1"/>
    <w:basedOn w:val="Normal"/>
    <w:link w:val="Heading1Char"/>
    <w:uiPriority w:val="6"/>
    <w:qFormat/>
    <w:rsid w:val="00272307"/>
    <w:pPr>
      <w:pageBreakBefore/>
      <w:numPr>
        <w:numId w:val="2"/>
      </w:numPr>
      <w:spacing w:after="180"/>
      <w:jc w:val="center"/>
      <w:outlineLvl w:val="0"/>
    </w:pPr>
    <w:rPr>
      <w:b/>
      <w:bCs/>
      <w:sz w:val="28"/>
      <w:szCs w:val="28"/>
    </w:rPr>
  </w:style>
  <w:style w:type="paragraph" w:styleId="Heading2">
    <w:name w:val="heading 2"/>
    <w:basedOn w:val="Normal"/>
    <w:uiPriority w:val="8"/>
    <w:qFormat/>
    <w:rsid w:val="006964DB"/>
    <w:pPr>
      <w:keepNext/>
      <w:numPr>
        <w:ilvl w:val="1"/>
        <w:numId w:val="2"/>
      </w:numPr>
      <w:spacing w:before="240" w:after="120"/>
      <w:outlineLvl w:val="1"/>
    </w:pPr>
    <w:rPr>
      <w:b/>
      <w:bCs/>
      <w:sz w:val="26"/>
      <w:szCs w:val="26"/>
    </w:rPr>
  </w:style>
  <w:style w:type="paragraph" w:styleId="Heading3">
    <w:name w:val="heading 3"/>
    <w:basedOn w:val="Normal"/>
    <w:next w:val="Normal"/>
    <w:link w:val="Heading3Char"/>
    <w:uiPriority w:val="8"/>
    <w:unhideWhenUsed/>
    <w:qFormat/>
    <w:rsid w:val="00B9728A"/>
    <w:pPr>
      <w:keepNext/>
      <w:numPr>
        <w:ilvl w:val="2"/>
        <w:numId w:val="2"/>
      </w:numPr>
      <w:spacing w:before="240" w:after="120"/>
      <w:outlineLvl w:val="2"/>
    </w:pPr>
    <w:rPr>
      <w:rFonts w:eastAsiaTheme="majorEastAsia"/>
      <w:b/>
      <w:sz w:val="24"/>
      <w:szCs w:val="24"/>
    </w:rPr>
  </w:style>
  <w:style w:type="paragraph" w:styleId="Heading4">
    <w:name w:val="heading 4"/>
    <w:basedOn w:val="Normal"/>
    <w:next w:val="Normal"/>
    <w:link w:val="Heading4Char"/>
    <w:uiPriority w:val="8"/>
    <w:unhideWhenUsed/>
    <w:qFormat/>
    <w:rsid w:val="00555088"/>
    <w:pPr>
      <w:keepNext/>
      <w:keepLines/>
      <w:numPr>
        <w:ilvl w:val="3"/>
        <w:numId w:val="2"/>
      </w:numPr>
      <w:spacing w:after="120"/>
      <w:outlineLvl w:val="3"/>
    </w:pPr>
    <w:rPr>
      <w:rFonts w:eastAsiaTheme="majorEastAsia" w:cstheme="majorBidi"/>
      <w:b/>
      <w:iCs/>
    </w:rPr>
  </w:style>
  <w:style w:type="paragraph" w:styleId="Heading5">
    <w:name w:val="heading 5"/>
    <w:basedOn w:val="Normal"/>
    <w:next w:val="Normal"/>
    <w:link w:val="Heading5Char"/>
    <w:uiPriority w:val="8"/>
    <w:semiHidden/>
    <w:unhideWhenUsed/>
    <w:rsid w:val="00555088"/>
    <w:pPr>
      <w:keepNext/>
      <w:keepLines/>
      <w:numPr>
        <w:ilvl w:val="4"/>
        <w:numId w:val="2"/>
      </w:numPr>
      <w:spacing w:after="120"/>
      <w:outlineLvl w:val="4"/>
    </w:pPr>
    <w:rPr>
      <w:rFonts w:eastAsiaTheme="majorEastAsia" w:cstheme="majorBidi"/>
      <w:i/>
    </w:rPr>
  </w:style>
  <w:style w:type="paragraph" w:styleId="Heading6">
    <w:name w:val="heading 6"/>
    <w:basedOn w:val="Heading1"/>
    <w:next w:val="Normal"/>
    <w:link w:val="Heading6Char"/>
    <w:uiPriority w:val="9"/>
    <w:unhideWhenUsed/>
    <w:qFormat/>
    <w:rsid w:val="004E7086"/>
    <w:pPr>
      <w:keepNext/>
      <w:keepLines/>
      <w:numPr>
        <w:ilvl w:val="5"/>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231550"/>
    <w:pPr>
      <w:keepNext/>
      <w:keepLines/>
      <w:numPr>
        <w:ilvl w:val="6"/>
        <w:numId w:val="2"/>
      </w:numPr>
      <w:spacing w:after="120"/>
      <w:ind w:left="720" w:hanging="720"/>
      <w:outlineLvl w:val="6"/>
    </w:pPr>
    <w:rPr>
      <w:rFonts w:eastAsiaTheme="majorEastAsia" w:cstheme="majorBidi"/>
      <w:b/>
      <w:iCs/>
      <w:color w:val="404040" w:themeColor="text1" w:themeTint="BF"/>
      <w:sz w:val="24"/>
    </w:rPr>
  </w:style>
  <w:style w:type="paragraph" w:styleId="Heading8">
    <w:name w:val="heading 8"/>
    <w:basedOn w:val="Normal"/>
    <w:next w:val="Normal"/>
    <w:link w:val="Heading8Char"/>
    <w:uiPriority w:val="9"/>
    <w:semiHidden/>
    <w:unhideWhenUsed/>
    <w:qFormat/>
    <w:rsid w:val="00555088"/>
    <w:pPr>
      <w:keepNext/>
      <w:keepLines/>
      <w:numPr>
        <w:ilvl w:val="7"/>
        <w:numId w:val="2"/>
      </w:numPr>
      <w:spacing w:after="120"/>
      <w:outlineLvl w:val="7"/>
    </w:pPr>
    <w:rPr>
      <w:rFonts w:eastAsiaTheme="majorEastAsia" w:cstheme="majorBidi"/>
      <w:b/>
      <w:sz w:val="24"/>
      <w:szCs w:val="20"/>
    </w:rPr>
  </w:style>
  <w:style w:type="paragraph" w:styleId="Heading9">
    <w:name w:val="heading 9"/>
    <w:basedOn w:val="Normal"/>
    <w:next w:val="Normal"/>
    <w:link w:val="Heading9Char"/>
    <w:uiPriority w:val="9"/>
    <w:semiHidden/>
    <w:unhideWhenUsed/>
    <w:qFormat/>
    <w:rsid w:val="00E71CF2"/>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5182B"/>
    <w:pPr>
      <w:keepNext/>
      <w:tabs>
        <w:tab w:val="right" w:leader="dot" w:pos="9360"/>
      </w:tabs>
      <w:spacing w:before="120" w:after="60"/>
      <w:ind w:left="446" w:hanging="446"/>
    </w:pPr>
    <w:rPr>
      <w:b/>
      <w:bCs/>
      <w:caps/>
      <w:noProof/>
      <w:szCs w:val="20"/>
    </w:rPr>
  </w:style>
  <w:style w:type="paragraph" w:styleId="TOC2">
    <w:name w:val="toc 2"/>
    <w:basedOn w:val="Normal"/>
    <w:uiPriority w:val="39"/>
    <w:qFormat/>
    <w:rsid w:val="0055182B"/>
    <w:pPr>
      <w:tabs>
        <w:tab w:val="right" w:leader="dot" w:pos="9360"/>
      </w:tabs>
      <w:ind w:left="676" w:hanging="230"/>
    </w:pPr>
    <w:rPr>
      <w:noProof/>
      <w:szCs w:val="20"/>
    </w:rPr>
  </w:style>
  <w:style w:type="paragraph" w:styleId="TOC3">
    <w:name w:val="toc 3"/>
    <w:basedOn w:val="Normal"/>
    <w:uiPriority w:val="39"/>
    <w:qFormat/>
    <w:rsid w:val="00F57E68"/>
    <w:pPr>
      <w:tabs>
        <w:tab w:val="left" w:pos="1166"/>
        <w:tab w:val="right" w:leader="dot" w:pos="9360"/>
      </w:tabs>
      <w:ind w:left="893" w:hanging="216"/>
    </w:pPr>
    <w:rPr>
      <w:iCs/>
      <w:noProof/>
      <w:szCs w:val="20"/>
    </w:rPr>
  </w:style>
  <w:style w:type="paragraph" w:styleId="TOC4">
    <w:name w:val="toc 4"/>
    <w:basedOn w:val="TOC5"/>
    <w:uiPriority w:val="39"/>
    <w:rsid w:val="007E6456"/>
    <w:pPr>
      <w:ind w:left="660"/>
    </w:pPr>
  </w:style>
  <w:style w:type="paragraph" w:styleId="TOC5">
    <w:name w:val="toc 5"/>
    <w:basedOn w:val="Normal"/>
    <w:uiPriority w:val="39"/>
    <w:rsid w:val="007E6456"/>
    <w:pPr>
      <w:ind w:left="880"/>
    </w:pPr>
    <w:rPr>
      <w:rFonts w:asciiTheme="minorHAnsi" w:hAnsiTheme="minorHAnsi"/>
      <w:sz w:val="18"/>
      <w:szCs w:val="18"/>
    </w:rPr>
  </w:style>
  <w:style w:type="paragraph" w:styleId="BodyText">
    <w:name w:val="Body Text"/>
    <w:basedOn w:val="Normal"/>
    <w:link w:val="BodyTextChar"/>
    <w:qFormat/>
    <w:rsid w:val="001D032B"/>
    <w:pPr>
      <w:widowControl/>
      <w:spacing w:after="180"/>
    </w:pPr>
    <w:rPr>
      <w:szCs w:val="24"/>
    </w:rPr>
  </w:style>
  <w:style w:type="paragraph" w:styleId="ListParagraph">
    <w:name w:val="List Paragraph"/>
    <w:basedOn w:val="Normal"/>
    <w:link w:val="ListParagraphChar"/>
    <w:qFormat/>
    <w:rsid w:val="00E17903"/>
    <w:pPr>
      <w:ind w:left="720" w:hanging="360"/>
    </w:pPr>
  </w:style>
  <w:style w:type="paragraph" w:customStyle="1" w:styleId="TableParagraph">
    <w:name w:val="Table Paragraph"/>
    <w:basedOn w:val="Normal"/>
    <w:link w:val="TableParagraphChar"/>
    <w:uiPriority w:val="1"/>
    <w:qFormat/>
    <w:rsid w:val="006964DB"/>
    <w:pPr>
      <w:spacing w:before="40" w:after="40"/>
    </w:pPr>
    <w:rPr>
      <w:sz w:val="20"/>
    </w:rPr>
  </w:style>
  <w:style w:type="character" w:styleId="Hyperlink">
    <w:name w:val="Hyperlink"/>
    <w:basedOn w:val="DefaultParagraphFont"/>
    <w:uiPriority w:val="99"/>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iPriority w:val="99"/>
    <w:semiHidden/>
    <w:unhideWhenUsed/>
    <w:rsid w:val="002770C5"/>
    <w:rPr>
      <w:color w:val="800080" w:themeColor="followedHyperlink"/>
      <w:u w:val="single"/>
    </w:rPr>
  </w:style>
  <w:style w:type="character" w:styleId="CommentReference">
    <w:name w:val="annotation reference"/>
    <w:basedOn w:val="DefaultParagraphFont"/>
    <w:uiPriority w:val="99"/>
    <w:semiHidden/>
    <w:unhideWhenUsed/>
    <w:rsid w:val="00F962D8"/>
    <w:rPr>
      <w:sz w:val="16"/>
      <w:szCs w:val="16"/>
    </w:rPr>
  </w:style>
  <w:style w:type="paragraph" w:styleId="CommentText">
    <w:name w:val="annotation text"/>
    <w:basedOn w:val="Normal"/>
    <w:link w:val="CommentTextChar"/>
    <w:uiPriority w:val="99"/>
    <w:semiHidden/>
    <w:unhideWhenUsed/>
    <w:rsid w:val="00F962D8"/>
    <w:rPr>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6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basedOn w:val="Normal"/>
    <w:link w:val="HeaderChar"/>
    <w:uiPriority w:val="99"/>
    <w:unhideWhenUsed/>
    <w:rsid w:val="006A5018"/>
    <w:pPr>
      <w:tabs>
        <w:tab w:val="center" w:pos="4680"/>
        <w:tab w:val="right" w:pos="9360"/>
      </w:tabs>
    </w:pPr>
  </w:style>
  <w:style w:type="character" w:customStyle="1" w:styleId="HeaderChar">
    <w:name w:val="Header Char"/>
    <w:basedOn w:val="DefaultParagraphFont"/>
    <w:link w:val="Header"/>
    <w:uiPriority w:val="99"/>
    <w:rsid w:val="006A5018"/>
    <w:rPr>
      <w:rFonts w:ascii="Times New Roman" w:eastAsia="Times New Roman" w:hAnsi="Times New Roman" w:cs="Times New Roman"/>
    </w:rPr>
  </w:style>
  <w:style w:type="paragraph" w:styleId="Footer">
    <w:name w:val="footer"/>
    <w:basedOn w:val="Normal"/>
    <w:link w:val="FooterChar"/>
    <w:uiPriority w:val="99"/>
    <w:unhideWhenUsed/>
    <w:rsid w:val="008626D4"/>
    <w:pPr>
      <w:pBdr>
        <w:top w:val="single" w:sz="24" w:space="1" w:color="3399FF"/>
      </w:pBdr>
      <w:tabs>
        <w:tab w:val="right" w:pos="9360"/>
      </w:tabs>
    </w:pPr>
    <w:rPr>
      <w:color w:val="0050B8"/>
      <w:sz w:val="20"/>
    </w:rPr>
  </w:style>
  <w:style w:type="character" w:customStyle="1" w:styleId="FooterChar">
    <w:name w:val="Footer Char"/>
    <w:basedOn w:val="DefaultParagraphFont"/>
    <w:link w:val="Footer"/>
    <w:uiPriority w:val="99"/>
    <w:rsid w:val="008626D4"/>
    <w:rPr>
      <w:rFonts w:ascii="Times New Roman" w:eastAsia="Times New Roman" w:hAnsi="Times New Roman" w:cs="Times New Roman"/>
      <w:color w:val="0050B8"/>
      <w:sz w:val="20"/>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uiPriority w:val="8"/>
    <w:rsid w:val="00B9728A"/>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8"/>
    <w:rsid w:val="00555088"/>
    <w:rPr>
      <w:rFonts w:ascii="Times New Roman" w:eastAsiaTheme="majorEastAsia" w:hAnsi="Times New Roman" w:cstheme="majorBidi"/>
      <w:b/>
      <w:iCs/>
    </w:rPr>
  </w:style>
  <w:style w:type="character" w:customStyle="1" w:styleId="BodyTextChar">
    <w:name w:val="Body Text Char"/>
    <w:basedOn w:val="DefaultParagraphFont"/>
    <w:link w:val="BodyText"/>
    <w:rsid w:val="001D032B"/>
    <w:rPr>
      <w:rFonts w:ascii="Times New Roman" w:eastAsia="Times New Roman" w:hAnsi="Times New Roman" w:cs="Times New Roman"/>
      <w:szCs w:val="24"/>
    </w:rPr>
  </w:style>
  <w:style w:type="paragraph" w:customStyle="1" w:styleId="TextBullets">
    <w:name w:val="Text Bullets"/>
    <w:basedOn w:val="BodyText"/>
    <w:link w:val="TextBulletsChar"/>
    <w:qFormat/>
    <w:rsid w:val="004E5B39"/>
    <w:pPr>
      <w:numPr>
        <w:numId w:val="13"/>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4E5B39"/>
    <w:rPr>
      <w:rFonts w:ascii="Times New Roman" w:eastAsia="Times New Roman" w:hAnsi="Times New Roman" w:cs="Times New Roman"/>
      <w:szCs w:val="24"/>
    </w:rPr>
  </w:style>
  <w:style w:type="paragraph" w:styleId="Caption">
    <w:name w:val="caption"/>
    <w:basedOn w:val="Normal"/>
    <w:next w:val="Normal"/>
    <w:uiPriority w:val="2"/>
    <w:unhideWhenUsed/>
    <w:qFormat/>
    <w:rsid w:val="008626D4"/>
    <w:pPr>
      <w:keepNext/>
      <w:keepLines/>
      <w:spacing w:before="240" w:after="120"/>
    </w:pPr>
    <w:rPr>
      <w:b/>
      <w:bCs/>
      <w:color w:val="0050B8"/>
      <w:sz w:val="24"/>
      <w:szCs w:val="24"/>
    </w:rPr>
  </w:style>
  <w:style w:type="character" w:customStyle="1" w:styleId="Heading5Char">
    <w:name w:val="Heading 5 Char"/>
    <w:basedOn w:val="DefaultParagraphFont"/>
    <w:link w:val="Heading5"/>
    <w:uiPriority w:val="8"/>
    <w:semiHidden/>
    <w:rsid w:val="00555088"/>
    <w:rPr>
      <w:rFonts w:ascii="Times New Roman" w:eastAsiaTheme="majorEastAsia" w:hAnsi="Times New Roman" w:cstheme="majorBidi"/>
      <w:i/>
    </w:rPr>
  </w:style>
  <w:style w:type="character" w:customStyle="1" w:styleId="Heading6Char">
    <w:name w:val="Heading 6 Char"/>
    <w:basedOn w:val="DefaultParagraphFont"/>
    <w:link w:val="Heading6"/>
    <w:uiPriority w:val="9"/>
    <w:rsid w:val="004E7086"/>
    <w:rPr>
      <w:rFonts w:ascii="Times New Roman" w:eastAsiaTheme="majorEastAsia" w:hAnsi="Times New Roman" w:cstheme="majorBidi"/>
      <w:b/>
      <w:bCs/>
      <w:iCs/>
      <w:sz w:val="28"/>
      <w:szCs w:val="28"/>
    </w:rPr>
  </w:style>
  <w:style w:type="character" w:customStyle="1" w:styleId="Heading7Char">
    <w:name w:val="Heading 7 Char"/>
    <w:basedOn w:val="DefaultParagraphFont"/>
    <w:link w:val="Heading7"/>
    <w:uiPriority w:val="9"/>
    <w:rsid w:val="00231550"/>
    <w:rPr>
      <w:rFonts w:ascii="Times New Roman" w:eastAsiaTheme="majorEastAsia" w:hAnsi="Times New Roman" w:cstheme="majorBidi"/>
      <w:b/>
      <w:iCs/>
      <w:color w:val="404040" w:themeColor="text1" w:themeTint="BF"/>
      <w:sz w:val="24"/>
    </w:rPr>
  </w:style>
  <w:style w:type="character" w:customStyle="1" w:styleId="Heading8Char">
    <w:name w:val="Heading 8 Char"/>
    <w:basedOn w:val="DefaultParagraphFont"/>
    <w:link w:val="Heading8"/>
    <w:uiPriority w:val="9"/>
    <w:semiHidden/>
    <w:rsid w:val="00555088"/>
    <w:rPr>
      <w:rFonts w:ascii="Times New Roman" w:eastAsiaTheme="majorEastAsia" w:hAnsi="Times New Roman" w:cstheme="majorBidi"/>
      <w:b/>
      <w:sz w:val="24"/>
      <w:szCs w:val="20"/>
    </w:rPr>
  </w:style>
  <w:style w:type="character" w:customStyle="1" w:styleId="Heading9Char">
    <w:name w:val="Heading 9 Char"/>
    <w:basedOn w:val="DefaultParagraphFont"/>
    <w:link w:val="Heading9"/>
    <w:uiPriority w:val="9"/>
    <w:semiHidden/>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uiPriority w:val="6"/>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iPriority w:val="39"/>
    <w:unhideWhenUsed/>
    <w:rsid w:val="00DA1E88"/>
    <w:pPr>
      <w:ind w:left="1100"/>
    </w:pPr>
    <w:rPr>
      <w:rFonts w:asciiTheme="minorHAnsi" w:hAnsiTheme="minorHAnsi"/>
      <w:sz w:val="18"/>
      <w:szCs w:val="18"/>
    </w:rPr>
  </w:style>
  <w:style w:type="paragraph" w:styleId="TOC7">
    <w:name w:val="toc 7"/>
    <w:basedOn w:val="Normal"/>
    <w:next w:val="Normal"/>
    <w:autoRedefine/>
    <w:uiPriority w:val="39"/>
    <w:unhideWhenUsed/>
    <w:rsid w:val="00DA1E88"/>
    <w:pPr>
      <w:ind w:left="1320"/>
    </w:pPr>
    <w:rPr>
      <w:rFonts w:asciiTheme="minorHAnsi" w:hAnsiTheme="minorHAnsi"/>
      <w:sz w:val="18"/>
      <w:szCs w:val="18"/>
    </w:rPr>
  </w:style>
  <w:style w:type="paragraph" w:styleId="TOC8">
    <w:name w:val="toc 8"/>
    <w:basedOn w:val="Normal"/>
    <w:next w:val="Normal"/>
    <w:autoRedefine/>
    <w:uiPriority w:val="39"/>
    <w:unhideWhenUsed/>
    <w:rsid w:val="00DA1E88"/>
    <w:pPr>
      <w:ind w:left="1540"/>
    </w:pPr>
    <w:rPr>
      <w:rFonts w:asciiTheme="minorHAnsi" w:hAnsiTheme="minorHAnsi"/>
      <w:sz w:val="18"/>
      <w:szCs w:val="18"/>
    </w:rPr>
  </w:style>
  <w:style w:type="paragraph" w:styleId="TOC9">
    <w:name w:val="toc 9"/>
    <w:basedOn w:val="Normal"/>
    <w:next w:val="Normal"/>
    <w:autoRedefine/>
    <w:uiPriority w:val="39"/>
    <w:unhideWhenUsed/>
    <w:rsid w:val="00DA1E88"/>
    <w:pPr>
      <w:ind w:left="1760"/>
    </w:pPr>
    <w:rPr>
      <w:rFonts w:asciiTheme="minorHAnsi" w:hAnsiTheme="minorHAnsi"/>
      <w:sz w:val="18"/>
      <w:szCs w:val="18"/>
    </w:rPr>
  </w:style>
  <w:style w:type="paragraph" w:styleId="TableofFigures">
    <w:name w:val="table of figures"/>
    <w:basedOn w:val="Normal"/>
    <w:next w:val="Normal"/>
    <w:uiPriority w:val="99"/>
    <w:unhideWhenUsed/>
    <w:rsid w:val="0016257A"/>
    <w:pPr>
      <w:tabs>
        <w:tab w:val="right" w:leader="dot" w:pos="9360"/>
      </w:tabs>
      <w:spacing w:after="120"/>
      <w:ind w:left="446" w:hanging="446"/>
    </w:pPr>
    <w:rPr>
      <w:szCs w:val="20"/>
    </w:rPr>
  </w:style>
  <w:style w:type="table" w:styleId="TableGrid">
    <w:name w:val="Table Grid"/>
    <w:basedOn w:val="TableNormal"/>
    <w:uiPriority w:val="39"/>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uiPriority w:val="1"/>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spacing w:before="40" w:after="120"/>
      <w:jc w:val="center"/>
    </w:pPr>
    <w:rPr>
      <w:b/>
      <w:sz w:val="24"/>
    </w:rPr>
  </w:style>
  <w:style w:type="paragraph" w:customStyle="1" w:styleId="BoxText">
    <w:name w:val="BoxText"/>
    <w:basedOn w:val="Normal"/>
    <w:rsid w:val="008626D4"/>
    <w:pPr>
      <w:spacing w:after="120"/>
      <w:ind w:left="101" w:right="101"/>
    </w:pPr>
    <w:rPr>
      <w:sz w:val="20"/>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293A9B"/>
    <w:pPr>
      <w:spacing w:before="60" w:after="60"/>
    </w:pPr>
    <w:rPr>
      <w:sz w:val="22"/>
    </w:rPr>
  </w:style>
  <w:style w:type="paragraph" w:styleId="BodyTextIndent">
    <w:name w:val="Body Text Indent"/>
    <w:basedOn w:val="Normal"/>
    <w:link w:val="BodyTextIndentChar"/>
    <w:uiPriority w:val="99"/>
    <w:unhideWhenUsed/>
    <w:rsid w:val="00204400"/>
    <w:pPr>
      <w:spacing w:after="180"/>
      <w:ind w:left="360"/>
      <w:contextualSpacing/>
    </w:pPr>
  </w:style>
  <w:style w:type="character" w:customStyle="1" w:styleId="BodyTextIndentChar">
    <w:name w:val="Body Text Indent Char"/>
    <w:basedOn w:val="DefaultParagraphFont"/>
    <w:link w:val="BodyTextIndent"/>
    <w:uiPriority w:val="99"/>
    <w:rsid w:val="00204400"/>
    <w:rPr>
      <w:rFonts w:ascii="Times New Roman" w:eastAsia="Times New Roman" w:hAnsi="Times New Roman" w:cs="Times New Roman"/>
    </w:rPr>
  </w:style>
  <w:style w:type="paragraph" w:customStyle="1" w:styleId="Subheading">
    <w:name w:val="Subheading"/>
    <w:basedOn w:val="Normal"/>
    <w:rsid w:val="004E7086"/>
    <w:pPr>
      <w:keepNext/>
      <w:spacing w:after="120"/>
    </w:pPr>
    <w:rPr>
      <w:b/>
    </w:rPr>
  </w:style>
  <w:style w:type="paragraph" w:customStyle="1" w:styleId="FooterLandscape">
    <w:name w:val="Footer Landscape"/>
    <w:basedOn w:val="Footer"/>
    <w:rsid w:val="00F335E8"/>
    <w:pPr>
      <w:tabs>
        <w:tab w:val="clear" w:pos="9360"/>
        <w:tab w:val="right" w:pos="12960"/>
      </w:tabs>
    </w:pPr>
    <w:rPr>
      <w:noProof/>
    </w:rPr>
  </w:style>
  <w:style w:type="paragraph" w:styleId="DocumentMap">
    <w:name w:val="Document Map"/>
    <w:basedOn w:val="Normal"/>
    <w:link w:val="DocumentMapChar"/>
    <w:uiPriority w:val="99"/>
    <w:semiHidden/>
    <w:unhideWhenUsed/>
    <w:rsid w:val="00E91089"/>
    <w:rPr>
      <w:sz w:val="24"/>
      <w:szCs w:val="24"/>
    </w:rPr>
  </w:style>
  <w:style w:type="character" w:customStyle="1" w:styleId="DocumentMapChar">
    <w:name w:val="Document Map Char"/>
    <w:basedOn w:val="DefaultParagraphFont"/>
    <w:link w:val="DocumentMap"/>
    <w:uiPriority w:val="99"/>
    <w:semiHidden/>
    <w:rsid w:val="00E910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3956">
      <w:bodyDiv w:val="1"/>
      <w:marLeft w:val="0"/>
      <w:marRight w:val="0"/>
      <w:marTop w:val="0"/>
      <w:marBottom w:val="0"/>
      <w:divBdr>
        <w:top w:val="none" w:sz="0" w:space="0" w:color="auto"/>
        <w:left w:val="none" w:sz="0" w:space="0" w:color="auto"/>
        <w:bottom w:val="none" w:sz="0" w:space="0" w:color="auto"/>
        <w:right w:val="none" w:sz="0" w:space="0" w:color="auto"/>
      </w:divBdr>
    </w:div>
    <w:div w:id="550269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fmpub.epa.gov/apex/guideme_ext/f?p=guideme:rfi-home" TargetMode="External"/><Relationship Id="rId18"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epa.gov/tri"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fmpub.epa.gov/apex/guideme_ext/f?p=guideme:g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AFEDE9E44FB4FB92CC3CCB42AC1DA" ma:contentTypeVersion="9" ma:contentTypeDescription="Create a new document." ma:contentTypeScope="" ma:versionID="2a6b92e329479b12b95fb0e69eecaf54">
  <xsd:schema xmlns:xsd="http://www.w3.org/2001/XMLSchema" xmlns:xs="http://www.w3.org/2001/XMLSchema" xmlns:p="http://schemas.microsoft.com/office/2006/metadata/properties" xmlns:ns2="cf164e42-24cf-4a54-bb7e-44da4df74697" targetNamespace="http://schemas.microsoft.com/office/2006/metadata/properties" ma:root="true" ma:fieldsID="f7a9672ae7517dc4e70d7c3fa9e1f4ee" ns2:_="">
    <xsd:import namespace="cf164e42-24cf-4a54-bb7e-44da4df74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4e42-24cf-4a54-bb7e-44da4df74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0A93E-4E7E-4162-A4DD-E7CC87488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4e42-24cf-4a54-bb7e-44da4df7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14751-B1F8-4061-9E9D-799F18EEA6FB}">
  <ds:schemaRefs>
    <ds:schemaRef ds:uri="http://schemas.microsoft.com/sharepoint/v3/contenttype/forms"/>
  </ds:schemaRefs>
</ds:datastoreItem>
</file>

<file path=customXml/itemProps3.xml><?xml version="1.0" encoding="utf-8"?>
<ds:datastoreItem xmlns:ds="http://schemas.openxmlformats.org/officeDocument/2006/customXml" ds:itemID="{6510F55D-25B8-480F-BCAF-7C0D3DADBFF0}">
  <ds:schemaRefs>
    <ds:schemaRef ds:uri="http://purl.org/dc/terms/"/>
    <ds:schemaRef ds:uri="cf164e42-24cf-4a54-bb7e-44da4df7469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A5C8BC2-F403-4813-A725-AE2678D0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Documents\Kurt\Hg2001.fin.wpd</vt:lpstr>
    </vt:vector>
  </TitlesOfParts>
  <Company>Abt Associates Inc.</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Documents\Kurt\Hg2001.fin.wpd</dc:title>
  <dc:creator>Hannah Zeltner</dc:creator>
  <cp:lastModifiedBy>SYSTEM</cp:lastModifiedBy>
  <cp:revision>2</cp:revision>
  <cp:lastPrinted>2018-09-20T19:03:00Z</cp:lastPrinted>
  <dcterms:created xsi:type="dcterms:W3CDTF">2019-12-27T21:18:00Z</dcterms:created>
  <dcterms:modified xsi:type="dcterms:W3CDTF">2019-12-27T21:18:00Z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2001-08-30T00:00:00Z</vt:filetime>
  </property>
  <property fmtid="{D5CDD505-2E9C-101B-9397-08002B2CF9AE}" pid="3" name="Creator">
    <vt:lpwstr>C:\My Documents\Kurt\Hg2001.fin.wpd</vt:lpwstr>
  </property>
  <property fmtid="{D5CDD505-2E9C-101B-9397-08002B2CF9AE}" pid="4" name="LastSaved">
    <vt:filetime>2018-04-30T00:00:00Z</vt:filetime>
  </property>
  <property fmtid="{D5CDD505-2E9C-101B-9397-08002B2CF9AE}" pid="5" name="ContentTypeId">
    <vt:lpwstr>0x0101004B6AFEDE9E44FB4FB92CC3CCB42AC1DA</vt:lpwstr>
  </property>
</Properties>
</file>