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041909" w:rsidP="00FE2197" w:rsidRDefault="00711414" w14:paraId="193421AB" w14:textId="77777777">
          <w:r>
            <w:rPr>
              <w:noProof/>
            </w:rPr>
            <mc:AlternateContent>
              <mc:Choice Requires="wps">
                <w:drawing>
                  <wp:anchor distT="0" distB="0" distL="114300" distR="114300" simplePos="0" relativeHeight="251676672" behindDoc="1" locked="0" layoutInCell="1" allowOverlap="1" wp14:editId="784C61DC" wp14:anchorId="4580C683">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835B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7FFC67D2" w14:textId="77777777"/>
    <w:p w:rsidRPr="00AC3CD2" w:rsidR="00711414" w:rsidP="00711414" w:rsidRDefault="002422A8" w14:paraId="1127E72B" w14:textId="76F857DE">
      <w:pPr>
        <w:spacing w:line="240" w:lineRule="auto"/>
        <w:ind w:left="90"/>
        <w:rPr>
          <w:rStyle w:val="Heading1Char"/>
        </w:rPr>
      </w:pPr>
      <w:sdt>
        <w:sdtPr>
          <w:rPr>
            <w:rStyle w:val="Heading1Char"/>
          </w:rPr>
          <w:alias w:val="Title"/>
          <w:id w:val="1705557852"/>
          <w:dataBinding w:prefixMappings="xmlns:ns0='http://purl.org/dc/elements/1.1/' xmlns:ns1='http://schemas.openxmlformats.org/package/2006/metadata/core-properties' " w:xpath="/ns1:coreProperties[1]/ns0:title[1]" w:storeItemID="{6C3C8BC8-F283-45AE-878A-BAB7291924A1}"/>
          <w:text/>
        </w:sdtPr>
        <w:sdtContent>
          <w:r w:rsidRPr="00AC3CD2" w:rsidR="00466549">
            <w:rPr>
              <w:rStyle w:val="Heading1Char"/>
            </w:rPr>
            <w:t>Supporting Statement: Programs for Improving Energy Efficiency in Buildings</w:t>
          </w:r>
        </w:sdtContent>
      </w:sdt>
    </w:p>
    <w:p w:rsidR="000C6C98" w:rsidP="000C6C98" w:rsidRDefault="000C6C98" w14:paraId="42DC041C" w14:textId="77777777">
      <w:pPr>
        <w:pStyle w:val="Heading1"/>
      </w:pPr>
      <w:bookmarkStart w:name="_Toc16271317" w:id="0"/>
    </w:p>
    <w:p w:rsidRPr="00EE2CAF" w:rsidR="0059212D" w:rsidP="000C6C98" w:rsidRDefault="00EE2CAF" w14:paraId="0D967573" w14:textId="77777777">
      <w:pPr>
        <w:pStyle w:val="Heading1"/>
      </w:pPr>
      <w:r w:rsidRPr="00EE2CAF">
        <w:t>Justification</w:t>
      </w:r>
      <w:bookmarkEnd w:id="0"/>
    </w:p>
    <w:p w:rsidRPr="00711414" w:rsidR="00711414" w:rsidP="00D928FD" w:rsidRDefault="0059212D" w14:paraId="602476FF" w14:textId="77777777">
      <w:pPr>
        <w:rPr>
          <w:b/>
          <w:sz w:val="36"/>
          <w:szCs w:val="36"/>
        </w:rPr>
      </w:pPr>
      <w:r>
        <w:rPr>
          <w:noProof/>
        </w:rPr>
        <mc:AlternateContent>
          <mc:Choice Requires="wps">
            <w:drawing>
              <wp:anchor distT="0" distB="0" distL="114300" distR="114300" simplePos="0" relativeHeight="251693056" behindDoc="0" locked="0" layoutInCell="1" allowOverlap="1" wp14:editId="00F3C35D" wp14:anchorId="25531FB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2422A8" w:rsidP="00FB6BF3" w:rsidRDefault="002422A8" w14:paraId="56E73B98"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531FB2">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59212D" w:rsidR="002422A8" w:rsidP="00FB6BF3" w:rsidRDefault="002422A8" w14:paraId="56E73B98" w14:textId="77777777">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FD2DA5">
        <w:rPr>
          <w:rFonts w:ascii="Times New Roman" w:hAnsi="Times New Roman" w:cs="Times New Roman"/>
          <w:b/>
          <w:sz w:val="36"/>
          <w:szCs w:val="36"/>
        </w:rPr>
        <w:t>5184</w:t>
      </w:r>
    </w:p>
    <w:p w:rsidRPr="00711414" w:rsidR="001F3A8F" w:rsidP="00711414" w:rsidRDefault="00C6031A" w14:paraId="71F5F3A5" w14:textId="0CCE7EC2">
      <w:pPr>
        <w:rPr>
          <w:i/>
          <w:sz w:val="28"/>
          <w:szCs w:val="28"/>
        </w:rPr>
      </w:pPr>
      <w:r>
        <w:rPr>
          <w:noProof/>
        </w:rPr>
        <mc:AlternateContent>
          <mc:Choice Requires="wps">
            <w:drawing>
              <wp:anchor distT="0" distB="0" distL="114300" distR="114300" simplePos="0" relativeHeight="251681792" behindDoc="0" locked="0" layoutInCell="1" allowOverlap="1" wp14:editId="6885FB6C" wp14:anchorId="633E4DFE">
                <wp:simplePos x="0" y="0"/>
                <wp:positionH relativeFrom="margin">
                  <wp:posOffset>94615</wp:posOffset>
                </wp:positionH>
                <wp:positionV relativeFrom="margin">
                  <wp:posOffset>6478270</wp:posOffset>
                </wp:positionV>
                <wp:extent cx="2846705"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2422A8" w:rsidRDefault="002422A8" w14:paraId="1F0CD73E" w14:textId="5199BEE2">
                            <w:pPr>
                              <w:rPr>
                                <w:color w:val="A6A6A6" w:themeColor="background1" w:themeShade="A6"/>
                                <w:sz w:val="36"/>
                              </w:rPr>
                            </w:pPr>
                            <w:r>
                              <w:rPr>
                                <w:color w:val="A6A6A6" w:themeColor="background1" w:themeShade="A6"/>
                                <w:sz w:val="36"/>
                              </w:rPr>
                              <w:t>July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45pt;margin-top:510.1pt;width:224.15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" w14:anchorId="633E4DFE">
                <v:textbox style="mso-fit-shape-to-text:t" inset="0">
                  <w:txbxContent>
                    <w:p w:rsidRPr="009818F9" w:rsidR="002422A8" w:rsidRDefault="002422A8" w14:paraId="1F0CD73E" w14:textId="5199BEE2">
                      <w:pPr>
                        <w:rPr>
                          <w:color w:val="A6A6A6" w:themeColor="background1" w:themeShade="A6"/>
                          <w:sz w:val="36"/>
                        </w:rPr>
                      </w:pPr>
                      <w:r>
                        <w:rPr>
                          <w:color w:val="A6A6A6" w:themeColor="background1" w:themeShade="A6"/>
                          <w:sz w:val="36"/>
                        </w:rPr>
                        <w:t>July 2020</w:t>
                      </w:r>
                    </w:p>
                  </w:txbxContent>
                </v:textbox>
                <w10:wrap type="square" anchorx="margin" anchory="margin"/>
              </v:shape>
            </w:pict>
          </mc:Fallback>
        </mc:AlternateContent>
      </w:r>
      <w:r w:rsidR="000C6C98">
        <w:rPr>
          <w:noProof/>
          <w:color w:val="A6A6A6" w:themeColor="background1" w:themeShade="A6"/>
        </w:rPr>
        <mc:AlternateContent>
          <mc:Choice Requires="wps">
            <w:drawing>
              <wp:anchor distT="0" distB="0" distL="114300" distR="114300" simplePos="0" relativeHeight="251692032" behindDoc="0" locked="0" layoutInCell="1" allowOverlap="1" wp14:editId="48E3D02A" wp14:anchorId="229A7624">
                <wp:simplePos x="0" y="0"/>
                <wp:positionH relativeFrom="margin">
                  <wp:posOffset>3628390</wp:posOffset>
                </wp:positionH>
                <wp:positionV relativeFrom="margin">
                  <wp:align>bottom</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2422A8" w:rsidP="002556F3" w:rsidRDefault="002422A8" w14:paraId="3BF9937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2422A8" w:rsidP="002556F3" w:rsidRDefault="002422A8" w14:paraId="709B3F2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85.7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Dv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" w14:anchorId="229A7624">
                <v:textbox inset="0">
                  <w:txbxContent>
                    <w:p w:rsidRPr="008F4CBD" w:rsidR="002422A8" w:rsidP="002556F3" w:rsidRDefault="002422A8" w14:paraId="3BF9937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2422A8" w:rsidP="002556F3" w:rsidRDefault="002422A8" w14:paraId="709B3F2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editId="20FD803D" wp14:anchorId="6C2D4D5B">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B71B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4372E13E" wp14:anchorId="382D787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2422A8" w:rsidP="00D001E4" w:rsidRDefault="002422A8" w14:paraId="7CEC6B61"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bvAIAAL0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foN&#10;W7wCAAC9BQAADgAAAAAAAAAAAAAAAAAuAgAAZHJzL2Uyb0RvYy54bWxQSwECLQAUAAYACAAAACEA&#10;iV8k8d4AAAAMAQAADwAAAAAAAAAAAAAAAAAWBQAAZHJzL2Rvd25yZXYueG1sUEsFBgAAAAAEAAQA&#10;8wAAACEGAAAAAA==&#10;" w14:anchorId="382D7875">
                <v:textbox inset="0">
                  <w:txbxContent>
                    <w:p w:rsidRPr="00AA3D91" w:rsidR="002422A8" w:rsidP="00D001E4" w:rsidRDefault="002422A8" w14:paraId="7CEC6B61"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5F718298" wp14:anchorId="2937DEF7">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A8" w:rsidP="00FE2197" w:rsidRDefault="002422A8" w14:paraId="01EDD363"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v4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8RW2BL5q2sHoHB&#10;SgLBgIsw90BopPqOUQ8zJMP6254oihF/L+AX2IHjhHg6j+CgTtrtpZaIEiAybDAaxbUZB9S+U2zX&#10;gIfxvwl5Cz+mZo7MT9Ec/xnMB5fTcZbZAXR5dlZPE3f5Cw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La2G/i0AgAAuQUA&#10;AA4AAAAAAAAAAAAAAAAALgIAAGRycy9lMm9Eb2MueG1sUEsBAi0AFAAGAAgAAAAhAAgHahbeAAAA&#10;CgEAAA8AAAAAAAAAAAAAAAAADgUAAGRycy9kb3ducmV2LnhtbFBLBQYAAAAABAAEAPMAAAAZBgAA&#10;AAA=&#10;" w14:anchorId="2937DEF7">
                <v:textbox inset="0,,0">
                  <w:txbxContent>
                    <w:p w:rsidR="002422A8" w:rsidP="00FE2197" w:rsidRDefault="002422A8" w14:paraId="01EDD363" w14:textId="77777777">
                      <w:pPr>
                        <w:spacing w:before="40" w:after="0"/>
                      </w:pPr>
                    </w:p>
                  </w:txbxContent>
                </v:textbox>
                <w10:wrap type="square" anchorx="margin" anchory="margin"/>
              </v:shape>
            </w:pict>
          </mc:Fallback>
        </mc:AlternateContent>
      </w:r>
      <w:r w:rsidR="001F3A8F">
        <w:br w:type="page"/>
      </w: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68FD6731" w14:textId="77777777">
          <w:pPr>
            <w:pStyle w:val="TOCHeading"/>
          </w:pPr>
          <w:r>
            <w:t>Table of Contents</w:t>
          </w:r>
        </w:p>
        <w:p w:rsidR="00537A91" w:rsidP="00410573" w:rsidRDefault="0059212D" w14:paraId="5C6CB1D8" w14:textId="7777777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571F65">
              <w:rPr>
                <w:noProof/>
                <w:webHidden/>
              </w:rPr>
              <w:t>i</w:t>
            </w:r>
            <w:r w:rsidR="00537A91">
              <w:rPr>
                <w:noProof/>
                <w:webHidden/>
              </w:rPr>
              <w:fldChar w:fldCharType="end"/>
            </w:r>
          </w:hyperlink>
        </w:p>
        <w:p w:rsidR="00537A91" w:rsidP="002A5B74" w:rsidRDefault="002422A8" w14:paraId="50EF8CA6" w14:textId="77777777">
          <w:pPr>
            <w:pStyle w:val="TOC2"/>
            <w:rPr>
              <w:rFonts w:eastAsiaTheme="minorEastAsia"/>
              <w:noProof/>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571F65">
              <w:rPr>
                <w:noProof/>
                <w:webHidden/>
              </w:rPr>
              <w:t>3</w:t>
            </w:r>
            <w:r w:rsidR="00537A91">
              <w:rPr>
                <w:noProof/>
                <w:webHidden/>
              </w:rPr>
              <w:fldChar w:fldCharType="end"/>
            </w:r>
          </w:hyperlink>
        </w:p>
        <w:p w:rsidR="00537A91" w:rsidP="002A5B74" w:rsidRDefault="002422A8" w14:paraId="10F3ACB3" w14:textId="77777777">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571F65">
              <w:rPr>
                <w:noProof/>
                <w:webHidden/>
              </w:rPr>
              <w:t>6</w:t>
            </w:r>
            <w:r w:rsidR="00537A91">
              <w:rPr>
                <w:noProof/>
                <w:webHidden/>
              </w:rPr>
              <w:fldChar w:fldCharType="end"/>
            </w:r>
          </w:hyperlink>
        </w:p>
        <w:p w:rsidR="00537A91" w:rsidP="002A5B74" w:rsidRDefault="002422A8" w14:paraId="6F35142F" w14:textId="777777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571F65">
              <w:rPr>
                <w:noProof/>
                <w:webHidden/>
              </w:rPr>
              <w:t>6</w:t>
            </w:r>
            <w:r w:rsidR="00537A91">
              <w:rPr>
                <w:noProof/>
                <w:webHidden/>
              </w:rPr>
              <w:fldChar w:fldCharType="end"/>
            </w:r>
          </w:hyperlink>
        </w:p>
        <w:p w:rsidR="00537A91" w:rsidP="002A5B74" w:rsidRDefault="002422A8" w14:paraId="62544203" w14:textId="7F5CB79A">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571F65">
              <w:rPr>
                <w:noProof/>
                <w:webHidden/>
              </w:rPr>
              <w:t>6</w:t>
            </w:r>
            <w:r w:rsidR="00537A91">
              <w:rPr>
                <w:noProof/>
                <w:webHidden/>
              </w:rPr>
              <w:fldChar w:fldCharType="end"/>
            </w:r>
          </w:hyperlink>
        </w:p>
        <w:p w:rsidR="00537A91" w:rsidP="002A5B74" w:rsidRDefault="002422A8" w14:paraId="55755F81" w14:textId="22FC9179">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571F65">
              <w:rPr>
                <w:noProof/>
                <w:webHidden/>
              </w:rPr>
              <w:t>20</w:t>
            </w:r>
            <w:r w:rsidR="00537A91">
              <w:rPr>
                <w:noProof/>
                <w:webHidden/>
              </w:rPr>
              <w:fldChar w:fldCharType="end"/>
            </w:r>
          </w:hyperlink>
        </w:p>
        <w:p w:rsidR="00537A91" w:rsidP="002A5B74" w:rsidRDefault="002422A8" w14:paraId="12DDBFB8" w14:textId="4E65929E">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571F65">
              <w:rPr>
                <w:noProof/>
                <w:webHidden/>
              </w:rPr>
              <w:t>21</w:t>
            </w:r>
            <w:r w:rsidR="00537A91">
              <w:rPr>
                <w:noProof/>
                <w:webHidden/>
              </w:rPr>
              <w:fldChar w:fldCharType="end"/>
            </w:r>
          </w:hyperlink>
        </w:p>
        <w:p w:rsidR="00537A91" w:rsidP="002A5B74" w:rsidRDefault="002422A8" w14:paraId="60109FE0" w14:textId="29B69210">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571F65">
              <w:rPr>
                <w:noProof/>
                <w:webHidden/>
              </w:rPr>
              <w:t>21</w:t>
            </w:r>
            <w:r w:rsidR="00537A91">
              <w:rPr>
                <w:noProof/>
                <w:webHidden/>
              </w:rPr>
              <w:fldChar w:fldCharType="end"/>
            </w:r>
          </w:hyperlink>
        </w:p>
        <w:p w:rsidR="00537A91" w:rsidP="002A5B74" w:rsidRDefault="002422A8" w14:paraId="78D250C1" w14:textId="5C0E4168">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571F65">
              <w:rPr>
                <w:noProof/>
                <w:webHidden/>
              </w:rPr>
              <w:t>26</w:t>
            </w:r>
            <w:r w:rsidR="00537A91">
              <w:rPr>
                <w:noProof/>
                <w:webHidden/>
              </w:rPr>
              <w:fldChar w:fldCharType="end"/>
            </w:r>
          </w:hyperlink>
        </w:p>
        <w:p w:rsidR="00537A91" w:rsidP="002A5B74" w:rsidRDefault="002422A8" w14:paraId="3770EA09" w14:textId="29F02B91">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571F65">
              <w:rPr>
                <w:noProof/>
                <w:webHidden/>
              </w:rPr>
              <w:t>27</w:t>
            </w:r>
            <w:r w:rsidR="00537A91">
              <w:rPr>
                <w:noProof/>
                <w:webHidden/>
              </w:rPr>
              <w:fldChar w:fldCharType="end"/>
            </w:r>
          </w:hyperlink>
        </w:p>
        <w:p w:rsidR="00537A91" w:rsidP="002A5B74" w:rsidRDefault="002422A8" w14:paraId="01CF20BB" w14:textId="7DC42C05">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571F65">
              <w:rPr>
                <w:noProof/>
                <w:webHidden/>
              </w:rPr>
              <w:t>28</w:t>
            </w:r>
            <w:r w:rsidR="00537A91">
              <w:rPr>
                <w:noProof/>
                <w:webHidden/>
              </w:rPr>
              <w:fldChar w:fldCharType="end"/>
            </w:r>
          </w:hyperlink>
        </w:p>
        <w:p w:rsidR="00537A91" w:rsidP="002A5B74" w:rsidRDefault="002422A8" w14:paraId="02276806" w14:textId="69D9AD8E">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571F65">
              <w:rPr>
                <w:noProof/>
                <w:webHidden/>
              </w:rPr>
              <w:t>28</w:t>
            </w:r>
            <w:r w:rsidR="00537A91">
              <w:rPr>
                <w:noProof/>
                <w:webHidden/>
              </w:rPr>
              <w:fldChar w:fldCharType="end"/>
            </w:r>
          </w:hyperlink>
        </w:p>
        <w:p w:rsidR="00537A91" w:rsidP="002A5B74" w:rsidRDefault="002422A8" w14:paraId="3CCE699A" w14:textId="5EE41699">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571F65">
              <w:rPr>
                <w:noProof/>
                <w:webHidden/>
              </w:rPr>
              <w:t>29</w:t>
            </w:r>
            <w:r w:rsidR="00537A91">
              <w:rPr>
                <w:noProof/>
                <w:webHidden/>
              </w:rPr>
              <w:fldChar w:fldCharType="end"/>
            </w:r>
          </w:hyperlink>
        </w:p>
        <w:p w:rsidR="00537A91" w:rsidP="002A5B74" w:rsidRDefault="002422A8" w14:paraId="55B604FE" w14:textId="6F43C8A4">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571F65">
              <w:rPr>
                <w:noProof/>
                <w:webHidden/>
              </w:rPr>
              <w:t>29</w:t>
            </w:r>
            <w:r w:rsidR="00537A91">
              <w:rPr>
                <w:noProof/>
                <w:webHidden/>
              </w:rPr>
              <w:fldChar w:fldCharType="end"/>
            </w:r>
          </w:hyperlink>
        </w:p>
        <w:p w:rsidR="00537A91" w:rsidP="002A5B74" w:rsidRDefault="002422A8" w14:paraId="42EA647B" w14:textId="16752C59">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571F65">
              <w:rPr>
                <w:noProof/>
                <w:webHidden/>
              </w:rPr>
              <w:t>29</w:t>
            </w:r>
            <w:r w:rsidR="00537A91">
              <w:rPr>
                <w:noProof/>
                <w:webHidden/>
              </w:rPr>
              <w:fldChar w:fldCharType="end"/>
            </w:r>
          </w:hyperlink>
        </w:p>
        <w:p w:rsidR="00537A91" w:rsidP="002A5B74" w:rsidRDefault="002422A8" w14:paraId="351DA537" w14:textId="2833140C">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571F65">
              <w:rPr>
                <w:noProof/>
                <w:webHidden/>
              </w:rPr>
              <w:t>38</w:t>
            </w:r>
            <w:r w:rsidR="00537A91">
              <w:rPr>
                <w:noProof/>
                <w:webHidden/>
              </w:rPr>
              <w:fldChar w:fldCharType="end"/>
            </w:r>
          </w:hyperlink>
        </w:p>
        <w:p w:rsidR="00537A91" w:rsidP="002A5B74" w:rsidRDefault="002422A8" w14:paraId="4D580359" w14:textId="4A94CF4C">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571F65">
              <w:rPr>
                <w:noProof/>
                <w:webHidden/>
              </w:rPr>
              <w:t>39</w:t>
            </w:r>
            <w:r w:rsidR="00537A91">
              <w:rPr>
                <w:noProof/>
                <w:webHidden/>
              </w:rPr>
              <w:fldChar w:fldCharType="end"/>
            </w:r>
          </w:hyperlink>
        </w:p>
        <w:p w:rsidR="00537A91" w:rsidP="002A5B74" w:rsidRDefault="002422A8" w14:paraId="44855B67" w14:textId="49E186A0">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571F65">
              <w:rPr>
                <w:noProof/>
                <w:webHidden/>
              </w:rPr>
              <w:t>44</w:t>
            </w:r>
            <w:r w:rsidR="00537A91">
              <w:rPr>
                <w:noProof/>
                <w:webHidden/>
              </w:rPr>
              <w:fldChar w:fldCharType="end"/>
            </w:r>
          </w:hyperlink>
        </w:p>
        <w:p w:rsidR="00537A91" w:rsidP="002A5B74" w:rsidRDefault="002422A8" w14:paraId="4B1051BD" w14:textId="6BF6972B">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571F65">
              <w:rPr>
                <w:noProof/>
                <w:webHidden/>
              </w:rPr>
              <w:t>45</w:t>
            </w:r>
            <w:r w:rsidR="00537A91">
              <w:rPr>
                <w:noProof/>
                <w:webHidden/>
              </w:rPr>
              <w:fldChar w:fldCharType="end"/>
            </w:r>
          </w:hyperlink>
        </w:p>
        <w:p w:rsidR="00537A91" w:rsidP="002A5B74" w:rsidRDefault="002422A8" w14:paraId="4C1C98E6" w14:textId="6E122DCD">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571F65">
              <w:rPr>
                <w:noProof/>
                <w:webHidden/>
              </w:rPr>
              <w:t>45</w:t>
            </w:r>
            <w:r w:rsidR="00537A91">
              <w:rPr>
                <w:noProof/>
                <w:webHidden/>
              </w:rPr>
              <w:fldChar w:fldCharType="end"/>
            </w:r>
          </w:hyperlink>
        </w:p>
        <w:p w:rsidR="00537A91" w:rsidP="002A5B74" w:rsidRDefault="002422A8" w14:paraId="00229636" w14:textId="4A7401F1">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571F65">
              <w:rPr>
                <w:noProof/>
                <w:webHidden/>
              </w:rPr>
              <w:t>45</w:t>
            </w:r>
            <w:r w:rsidR="00537A91">
              <w:rPr>
                <w:noProof/>
                <w:webHidden/>
              </w:rPr>
              <w:fldChar w:fldCharType="end"/>
            </w:r>
          </w:hyperlink>
        </w:p>
        <w:p w:rsidR="0059212D" w:rsidRDefault="0059212D" w14:paraId="49E94340" w14:textId="77777777">
          <w:r>
            <w:rPr>
              <w:b/>
              <w:bCs/>
              <w:noProof/>
            </w:rPr>
            <w:fldChar w:fldCharType="end"/>
          </w:r>
        </w:p>
      </w:sdtContent>
    </w:sdt>
    <w:p w:rsidR="001F3A8F" w:rsidP="00D928FD" w:rsidRDefault="001F3A8F" w14:paraId="14C5B97C" w14:textId="77777777"/>
    <w:p w:rsidR="00D928FD" w:rsidP="00D928FD" w:rsidRDefault="00D928FD" w14:paraId="006973A3" w14:textId="77777777">
      <w:pPr>
        <w:sectPr w:rsidR="00D928FD"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885E06C" w14:textId="77777777">
      <w:pPr>
        <w:spacing w:line="240" w:lineRule="auto"/>
      </w:pPr>
    </w:p>
    <w:p w:rsidR="00933D5D" w:rsidP="00933D5D" w:rsidRDefault="00933D5D" w14:paraId="72FF6F84" w14:textId="77777777">
      <w:pPr>
        <w:tabs>
          <w:tab w:val="left" w:pos="7365"/>
        </w:tabs>
      </w:pPr>
      <w:r>
        <w:tab/>
      </w:r>
    </w:p>
    <w:p w:rsidRPr="00933D5D" w:rsidR="00041909" w:rsidP="00933D5D" w:rsidRDefault="00933D5D" w14:paraId="4C6612D7" w14:textId="77777777">
      <w:pPr>
        <w:tabs>
          <w:tab w:val="left" w:pos="7365"/>
        </w:tabs>
        <w:sectPr w:rsidRPr="00933D5D" w:rsidR="00041909"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DD2064" w:rsidRDefault="008C734C" w14:paraId="02ED8D90" w14:textId="77777777">
      <w:pPr>
        <w:pStyle w:val="Heading2"/>
      </w:pPr>
      <w:bookmarkStart w:name="_Toc16271318" w:id="1"/>
      <w:r>
        <w:lastRenderedPageBreak/>
        <w:t>Introdu</w:t>
      </w:r>
      <w:r w:rsidR="00844524">
        <w:t>ction</w:t>
      </w:r>
      <w:bookmarkEnd w:id="1"/>
    </w:p>
    <w:p w:rsidRPr="00232E7F" w:rsidR="005C5647" w:rsidP="00540FC6" w:rsidRDefault="002474B5" w14:paraId="6E5C7D6A" w14:textId="77777777">
      <w:pPr>
        <w:rPr>
          <w:b/>
        </w:rPr>
      </w:pPr>
      <w:r w:rsidRPr="00232E7F">
        <w:rPr>
          <w:b/>
        </w:rPr>
        <w:t>Provide a brief introduction of the Information Collection Request.  Include the purpose of this collection, note the publication of the 60-Day Federal Register Notice, and provide the list of forms within this collection.</w:t>
      </w:r>
    </w:p>
    <w:p w:rsidRPr="00232E7F" w:rsidR="005C5647" w:rsidP="005C5647" w:rsidRDefault="005C5647" w14:paraId="6D443CE0" w14:textId="5DC57A30">
      <w:r w:rsidRPr="00232E7F">
        <w:t>This supporting statement provides information regarding the Department of Energy (DOE) request for processing of the proposed information collection, “</w:t>
      </w:r>
      <w:r w:rsidRPr="00232E7F">
        <w:rPr>
          <w:bCs/>
        </w:rPr>
        <w:t>Programs for Improving Energy Efficiency in Buildings</w:t>
      </w:r>
      <w:r w:rsidR="005B0B57">
        <w:rPr>
          <w:bCs/>
        </w:rPr>
        <w:t>.</w:t>
      </w:r>
      <w:r w:rsidRPr="00232E7F">
        <w:rPr>
          <w:bCs/>
        </w:rPr>
        <w:t>”</w:t>
      </w:r>
      <w:r w:rsidRPr="00232E7F">
        <w:t xml:space="preserve">  This Information Collection Request (ICR) is not rule related. </w:t>
      </w:r>
      <w:r w:rsidR="005B0B57">
        <w:t xml:space="preserve"> </w:t>
      </w:r>
      <w:r w:rsidRPr="006C13D6" w:rsidR="00410573">
        <w:t>This ICR is a reinstatement</w:t>
      </w:r>
      <w:r w:rsidR="00885CB5">
        <w:t xml:space="preserve">, </w:t>
      </w:r>
      <w:r w:rsidRPr="006C13D6" w:rsidR="00773130">
        <w:t xml:space="preserve">OMB Control </w:t>
      </w:r>
      <w:r w:rsidR="00773130">
        <w:t>1910-5184</w:t>
      </w:r>
      <w:r w:rsidRPr="006C13D6" w:rsidR="00773130">
        <w:t xml:space="preserve">. </w:t>
      </w:r>
      <w:r w:rsidR="005B0B57">
        <w:t xml:space="preserve"> </w:t>
      </w:r>
      <w:r w:rsidRPr="00232E7F">
        <w:t xml:space="preserve">All participation in the programs is voluntary. </w:t>
      </w:r>
    </w:p>
    <w:p w:rsidR="00A41763" w:rsidP="00A41763" w:rsidRDefault="005C5647" w14:paraId="6DE04765" w14:textId="77777777">
      <w:r w:rsidRPr="00232E7F">
        <w:t>The numbered questions correspond to the order shown on the Office of Management and Budget Form 83-I, “Instructions for Completing OMB Form 83-I.”  Under each numbered question, this supporting statement provides answers and indicates where the answers are specific to each program.</w:t>
      </w:r>
    </w:p>
    <w:p w:rsidR="00885CB5" w:rsidP="00A41763" w:rsidRDefault="00885CB5" w14:paraId="17DFB539" w14:textId="557FDE2A">
      <w:r>
        <w:t>This ICR includes the following DOE programs:</w:t>
      </w:r>
    </w:p>
    <w:p w:rsidR="00885CB5" w:rsidP="00AC3CD2" w:rsidRDefault="00885CB5" w14:paraId="028F7B75" w14:textId="620DB50E">
      <w:pPr>
        <w:pStyle w:val="ListParagraph"/>
      </w:pPr>
      <w:r>
        <w:t>Zero Energy Ready Home</w:t>
      </w:r>
      <w:r w:rsidR="00781A35">
        <w:t xml:space="preserve"> (ZERH)</w:t>
      </w:r>
      <w:r>
        <w:t>;</w:t>
      </w:r>
    </w:p>
    <w:p w:rsidR="00885CB5" w:rsidP="00AC3CD2" w:rsidRDefault="00885CB5" w14:paraId="1172A433" w14:textId="4FB8120E">
      <w:pPr>
        <w:pStyle w:val="ListParagraph"/>
      </w:pPr>
      <w:r>
        <w:t>Home Energy Score</w:t>
      </w:r>
      <w:r w:rsidR="0015253A">
        <w:t xml:space="preserve"> (HEScore)</w:t>
      </w:r>
      <w:r>
        <w:t>;</w:t>
      </w:r>
    </w:p>
    <w:p w:rsidR="00885CB5" w:rsidP="00AC3CD2" w:rsidRDefault="00885CB5" w14:paraId="1E3575CD" w14:textId="6399770B">
      <w:pPr>
        <w:pStyle w:val="ListParagraph"/>
      </w:pPr>
      <w:r>
        <w:t>Better Buildings Residential Network</w:t>
      </w:r>
      <w:r w:rsidR="0015253A">
        <w:t xml:space="preserve"> (BBRN)</w:t>
      </w:r>
      <w:r>
        <w:t>; and</w:t>
      </w:r>
    </w:p>
    <w:p w:rsidR="00885CB5" w:rsidP="00AC3CD2" w:rsidRDefault="00885CB5" w14:paraId="65E3D32C" w14:textId="1178BBF6">
      <w:pPr>
        <w:pStyle w:val="ListParagraph"/>
      </w:pPr>
      <w:r>
        <w:t>Home Performance with ENERGY STAR</w:t>
      </w:r>
      <w:r w:rsidR="0015253A">
        <w:t xml:space="preserve"> (HPwES)</w:t>
      </w:r>
    </w:p>
    <w:p w:rsidR="00885CB5" w:rsidP="008C6192" w:rsidRDefault="00885CB5" w14:paraId="6327E5A5" w14:textId="09EB192F">
      <w:r>
        <w:t xml:space="preserve">The </w:t>
      </w:r>
      <w:r w:rsidR="001A42BE">
        <w:t xml:space="preserve">collection instruments for each program are described below. </w:t>
      </w:r>
    </w:p>
    <w:p w:rsidRPr="00232E7F" w:rsidR="008C6192" w:rsidP="008C6192" w:rsidRDefault="008C6192" w14:paraId="7564BFC9" w14:textId="77777777">
      <w:pPr>
        <w:pStyle w:val="PlainText"/>
        <w:rPr>
          <w:rFonts w:asciiTheme="minorHAnsi" w:hAnsiTheme="minorHAnsi"/>
          <w:sz w:val="20"/>
          <w:szCs w:val="20"/>
        </w:rPr>
      </w:pPr>
    </w:p>
    <w:p w:rsidR="00570354" w:rsidP="00DD2064" w:rsidRDefault="00570354" w14:paraId="31D6F51D" w14:textId="77777777">
      <w:pPr>
        <w:pStyle w:val="Heading2"/>
        <w:sectPr w:rsidR="00570354" w:rsidSect="000C099C">
          <w:footerReference w:type="default" r:id="rId11"/>
          <w:pgSz w:w="12240" w:h="15840"/>
          <w:pgMar w:top="1440" w:right="1440" w:bottom="1440" w:left="1440" w:header="720" w:footer="720" w:gutter="0"/>
          <w:cols w:space="720"/>
          <w:docGrid w:linePitch="360"/>
        </w:sectPr>
      </w:pPr>
      <w:bookmarkStart w:name="_Toc16271319" w:id="2"/>
    </w:p>
    <w:p w:rsidRPr="00232E7F" w:rsidR="008C734C" w:rsidP="00DD2064" w:rsidRDefault="008C734C" w14:paraId="12D447A8" w14:textId="05D75B51">
      <w:pPr>
        <w:pStyle w:val="Heading2"/>
      </w:pPr>
      <w:r w:rsidRPr="00232E7F">
        <w:lastRenderedPageBreak/>
        <w:t>A.1. Legal Justification</w:t>
      </w:r>
      <w:bookmarkEnd w:id="2"/>
    </w:p>
    <w:p w:rsidRPr="00A41763" w:rsidR="00AD3B49" w:rsidP="00AD3B49" w:rsidRDefault="00AD3B49" w14:paraId="0B4F91BB"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232E7F" w:rsidR="002474B5" w:rsidP="002474B5" w:rsidRDefault="002474B5" w14:paraId="1380F1A6" w14:textId="5A25DCE0">
      <w:r w:rsidRPr="00232E7F">
        <w:rPr>
          <w:lang w:val="en"/>
        </w:rPr>
        <w:t xml:space="preserve">The Department of Energy Organization Act, </w:t>
      </w:r>
      <w:r w:rsidRPr="00232E7F">
        <w:t>P.L. 95-91 of August 17, 1977,</w:t>
      </w:r>
      <w:r w:rsidRPr="00232E7F">
        <w:rPr>
          <w:i/>
        </w:rPr>
        <w:t xml:space="preserve"> </w:t>
      </w:r>
      <w:r w:rsidRPr="00232E7F">
        <w:rPr>
          <w:lang w:val="en"/>
        </w:rPr>
        <w:t xml:space="preserve">authorizes DOE to create a coordinated national energy program.  </w:t>
      </w:r>
      <w:r w:rsidRPr="00232E7F">
        <w:t xml:space="preserve">The Energy Policy Act of 2005, Sec 911, also authorizes DOE to conduct programs to increase </w:t>
      </w:r>
      <w:r w:rsidR="005C680C">
        <w:t xml:space="preserve">the </w:t>
      </w:r>
      <w:r w:rsidRPr="00232E7F">
        <w:t xml:space="preserve">energy efficiency of buildings.  The </w:t>
      </w:r>
      <w:r w:rsidR="005C680C">
        <w:t xml:space="preserve">DOE </w:t>
      </w:r>
      <w:r w:rsidRPr="00232E7F">
        <w:t xml:space="preserve">Building Technologies Office </w:t>
      </w:r>
      <w:r w:rsidR="005C680C">
        <w:t xml:space="preserve">develops and implements </w:t>
      </w:r>
      <w:r w:rsidRPr="00232E7F">
        <w:t xml:space="preserve">programs that encourage and assist organizations that </w:t>
      </w:r>
      <w:r w:rsidR="005C680C">
        <w:t xml:space="preserve">voluntarily </w:t>
      </w:r>
      <w:r w:rsidRPr="00232E7F">
        <w:t>participate in them to build and renovate new and existing buil</w:t>
      </w:r>
      <w:r w:rsidR="00773130">
        <w:t xml:space="preserve">dings to use less energy.  The </w:t>
      </w:r>
      <w:r w:rsidRPr="00232E7F">
        <w:t>DOE progra</w:t>
      </w:r>
      <w:r w:rsidR="00773130">
        <w:t>ms that are part of this ICR include</w:t>
      </w:r>
      <w:r w:rsidRPr="00232E7F">
        <w:t xml:space="preserve"> the Zero Energy Ready Home Program, the Better Buildings Residential Network, the Home Energy Score (HEScore), and the Home Performance with ENERGY STAR Program (HPwES).  The informati</w:t>
      </w:r>
      <w:r w:rsidR="00773130">
        <w:t>on gathered by DOE in these</w:t>
      </w:r>
      <w:r w:rsidRPr="00232E7F">
        <w:t xml:space="preserve"> programs is necessary for DOE to run </w:t>
      </w:r>
      <w:r w:rsidR="005C680C">
        <w:t xml:space="preserve">each of </w:t>
      </w:r>
      <w:r w:rsidRPr="00232E7F">
        <w:t>the</w:t>
      </w:r>
      <w:r w:rsidR="005C680C">
        <w:t>se</w:t>
      </w:r>
      <w:r w:rsidRPr="00232E7F">
        <w:t xml:space="preserve"> programs effectively.</w:t>
      </w:r>
    </w:p>
    <w:p w:rsidRPr="00990003" w:rsidR="008C734C" w:rsidP="00A41763" w:rsidRDefault="002474B5" w14:paraId="54C327D3" w14:textId="5C8D798D">
      <w:pPr>
        <w:rPr>
          <w:color w:val="FF0000"/>
        </w:rPr>
      </w:pPr>
      <w:r w:rsidRPr="00232E7F">
        <w:t xml:space="preserve">DOE is collecting information from partners to understand </w:t>
      </w:r>
      <w:r w:rsidR="00466549">
        <w:t>the activities of</w:t>
      </w:r>
      <w:r w:rsidRPr="00232E7F">
        <w:t xml:space="preserve"> organizations participating in these voluntary programs.</w:t>
      </w:r>
    </w:p>
    <w:p w:rsidRPr="00232E7F" w:rsidR="008C734C" w:rsidP="00DD2064" w:rsidRDefault="008C734C" w14:paraId="5DDB9E2C" w14:textId="77777777">
      <w:pPr>
        <w:pStyle w:val="Heading2"/>
      </w:pPr>
      <w:bookmarkStart w:name="_Toc16271320" w:id="3"/>
      <w:r w:rsidRPr="00232E7F">
        <w:t>A.2. Needs and Uses of Data</w:t>
      </w:r>
      <w:bookmarkEnd w:id="3"/>
    </w:p>
    <w:p w:rsidRPr="00A41763" w:rsidR="00AD3B49" w:rsidP="00AD3B49" w:rsidRDefault="00AD3B49" w14:paraId="50CFD3BE"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B87FB1" w:rsidP="002B205F" w:rsidRDefault="00B87FB1" w14:paraId="4EE8B8FC" w14:textId="05D0B6C8">
      <w:pPr>
        <w:rPr>
          <w:rFonts w:cs="Cambria,Bold"/>
          <w:bCs/>
        </w:rPr>
      </w:pPr>
      <w:r>
        <w:t xml:space="preserve">The </w:t>
      </w:r>
      <w:r w:rsidRPr="00232E7F">
        <w:t>Building Technologies Office</w:t>
      </w:r>
      <w:r>
        <w:t>’s</w:t>
      </w:r>
      <w:r w:rsidRPr="00EA53D4">
        <w:rPr>
          <w:rFonts w:cs="Cambria,Bold"/>
          <w:bCs/>
        </w:rPr>
        <w:t xml:space="preserve"> overarching long-term goal is to reduce the energy use per square foot of U.S. buildings by 50% compared to</w:t>
      </w:r>
      <w:r>
        <w:rPr>
          <w:rFonts w:cs="Cambria,Bold"/>
          <w:bCs/>
        </w:rPr>
        <w:t xml:space="preserve"> 2010 levels. </w:t>
      </w:r>
      <w:r w:rsidR="004E05B0">
        <w:rPr>
          <w:rFonts w:cs="Cambria,Bold"/>
          <w:bCs/>
        </w:rPr>
        <w:t xml:space="preserve"> </w:t>
      </w:r>
      <w:r>
        <w:rPr>
          <w:rFonts w:cs="Cambria,Bold"/>
          <w:bCs/>
        </w:rPr>
        <w:t xml:space="preserve">Based on current </w:t>
      </w:r>
      <w:r w:rsidRPr="00EA53D4">
        <w:rPr>
          <w:rFonts w:cs="Cambria,Bold"/>
          <w:bCs/>
        </w:rPr>
        <w:t>analysis of the building sector</w:t>
      </w:r>
      <w:r>
        <w:rPr>
          <w:rFonts w:cs="Cambria,Bold"/>
          <w:bCs/>
        </w:rPr>
        <w:t xml:space="preserve"> </w:t>
      </w:r>
      <w:r w:rsidRPr="00EA53D4">
        <w:rPr>
          <w:rFonts w:cs="Cambria,Bold"/>
          <w:bCs/>
        </w:rPr>
        <w:t>and BTO program planning, BTO has established a goal of</w:t>
      </w:r>
      <w:r>
        <w:rPr>
          <w:rFonts w:cs="Cambria,Bold"/>
          <w:bCs/>
        </w:rPr>
        <w:t xml:space="preserve"> </w:t>
      </w:r>
      <w:r w:rsidRPr="00EA53D4">
        <w:rPr>
          <w:rFonts w:cs="Cambria,Bold"/>
          <w:bCs/>
        </w:rPr>
        <w:t>reducing buil</w:t>
      </w:r>
      <w:r>
        <w:rPr>
          <w:rFonts w:cs="Cambria,Bold"/>
          <w:bCs/>
        </w:rPr>
        <w:t xml:space="preserve">ding energy use intensity </w:t>
      </w:r>
      <w:r w:rsidR="004E05B0">
        <w:rPr>
          <w:rFonts w:cs="Cambria,Bold"/>
          <w:bCs/>
        </w:rPr>
        <w:t xml:space="preserve">by </w:t>
      </w:r>
      <w:r w:rsidRPr="00EA53D4">
        <w:rPr>
          <w:rFonts w:cs="Cambria,Bold"/>
          <w:bCs/>
        </w:rPr>
        <w:t>30% by 2030.</w:t>
      </w:r>
      <w:r>
        <w:rPr>
          <w:rFonts w:cs="Cambria,Bold"/>
          <w:bCs/>
        </w:rPr>
        <w:t xml:space="preserve"> </w:t>
      </w:r>
      <w:r w:rsidR="004E05B0">
        <w:rPr>
          <w:rFonts w:cs="Cambria,Bold"/>
          <w:bCs/>
        </w:rPr>
        <w:t xml:space="preserve"> </w:t>
      </w:r>
      <w:r>
        <w:rPr>
          <w:rFonts w:cs="Cambria,Bold"/>
          <w:bCs/>
        </w:rPr>
        <w:t xml:space="preserve">The programs included in this ICR are designed to help achieve BTO’s goal of reducing energy use in buildings. </w:t>
      </w:r>
      <w:r w:rsidR="004E05B0">
        <w:rPr>
          <w:rFonts w:cs="Cambria,Bold"/>
          <w:bCs/>
        </w:rPr>
        <w:t xml:space="preserve"> </w:t>
      </w:r>
    </w:p>
    <w:p w:rsidR="002B205F" w:rsidP="002B205F" w:rsidRDefault="00B87FB1" w14:paraId="0A769292" w14:textId="4B8EA2BB">
      <w:bookmarkStart w:name="_Toc16271321" w:id="4"/>
      <w:r>
        <w:t>D</w:t>
      </w:r>
      <w:r w:rsidRPr="00232E7F" w:rsidR="002B205F">
        <w:t>OE</w:t>
      </w:r>
      <w:r w:rsidR="005C680C">
        <w:t xml:space="preserve">, with support from </w:t>
      </w:r>
      <w:r w:rsidRPr="00232E7F" w:rsidR="002B205F">
        <w:t>authorized contractors</w:t>
      </w:r>
      <w:r w:rsidR="005C680C">
        <w:t xml:space="preserve">, </w:t>
      </w:r>
      <w:r w:rsidRPr="00232E7F" w:rsidR="002B205F">
        <w:t xml:space="preserve">will collect information </w:t>
      </w:r>
      <w:r>
        <w:t xml:space="preserve">from program partners </w:t>
      </w:r>
      <w:r w:rsidRPr="00232E7F" w:rsidR="002B205F">
        <w:t>to better understand the participating partners’ activities and progress toward achieving milestones</w:t>
      </w:r>
      <w:r>
        <w:t xml:space="preserve"> and objectives</w:t>
      </w:r>
      <w:r w:rsidRPr="00232E7F" w:rsidR="002B205F">
        <w:t xml:space="preserve">.  This will allow DOE to make better decisions about the best way to run the programs, improve outreach to make the programs more widely known, and better respond to partners’ needs. </w:t>
      </w:r>
    </w:p>
    <w:p w:rsidR="00EA53D4" w:rsidP="000E47F0" w:rsidRDefault="00EA53D4" w14:paraId="4790BF5E" w14:textId="3300C5DD">
      <w:r>
        <w:t xml:space="preserve">The </w:t>
      </w:r>
      <w:r w:rsidRPr="00232E7F">
        <w:t xml:space="preserve">programs for improving the energy efficiency </w:t>
      </w:r>
      <w:r w:rsidR="00AC220F">
        <w:t xml:space="preserve">of buildings </w:t>
      </w:r>
      <w:r w:rsidRPr="00232E7F">
        <w:t>are administered</w:t>
      </w:r>
      <w:r w:rsidR="00AC220F">
        <w:t xml:space="preserve"> by</w:t>
      </w:r>
      <w:r w:rsidRPr="00232E7F">
        <w:t xml:space="preserve"> the Building Technologies Office in the Office of Energy Efficiency and Renewable Energy</w:t>
      </w:r>
      <w:r>
        <w:t xml:space="preserve">.  Most of the work described in the ICR </w:t>
      </w:r>
      <w:r w:rsidR="00B87FB1">
        <w:t>pertains to</w:t>
      </w:r>
      <w:r>
        <w:t xml:space="preserve"> residential buildings</w:t>
      </w:r>
      <w:r w:rsidR="00B87FB1">
        <w:t>.</w:t>
      </w:r>
      <w:r w:rsidR="004E05B0">
        <w:t xml:space="preserve"> </w:t>
      </w:r>
      <w:r w:rsidR="00B87FB1">
        <w:t xml:space="preserve"> Some activities may also involve </w:t>
      </w:r>
      <w:r>
        <w:t>commercial buildings</w:t>
      </w:r>
      <w:r w:rsidR="00AC220F">
        <w:t xml:space="preserve">, </w:t>
      </w:r>
      <w:r w:rsidR="00B87FB1">
        <w:t xml:space="preserve">as activity by </w:t>
      </w:r>
      <w:r w:rsidR="00AC220F">
        <w:t xml:space="preserve">participating </w:t>
      </w:r>
      <w:r w:rsidR="00B87FB1">
        <w:t xml:space="preserve">partners may involve residential and commercial </w:t>
      </w:r>
      <w:r w:rsidR="00AC220F">
        <w:t>building</w:t>
      </w:r>
      <w:r w:rsidR="00B87FB1">
        <w:t>s</w:t>
      </w:r>
      <w:r>
        <w:t xml:space="preserve">. </w:t>
      </w:r>
      <w:r w:rsidR="000E47F0">
        <w:t xml:space="preserve"> </w:t>
      </w:r>
    </w:p>
    <w:p w:rsidRPr="00EA53D4" w:rsidR="002B205F" w:rsidP="00EA53D4" w:rsidRDefault="00EA53D4" w14:paraId="170A4A4D" w14:textId="447D53DC">
      <w:pPr>
        <w:autoSpaceDE w:val="0"/>
        <w:autoSpaceDN w:val="0"/>
        <w:adjustRightInd w:val="0"/>
        <w:spacing w:after="0" w:line="240" w:lineRule="auto"/>
      </w:pPr>
      <w:r w:rsidRPr="00EA53D4">
        <w:t xml:space="preserve">DOE </w:t>
      </w:r>
      <w:r w:rsidR="009C5569">
        <w:t>is</w:t>
      </w:r>
      <w:r w:rsidRPr="00EA53D4" w:rsidR="009C5569">
        <w:t xml:space="preserve"> </w:t>
      </w:r>
      <w:r w:rsidRPr="00EA53D4">
        <w:t>limit</w:t>
      </w:r>
      <w:r w:rsidR="009C5569">
        <w:t>ing the</w:t>
      </w:r>
      <w:r w:rsidRPr="00EA53D4">
        <w:t xml:space="preserve"> information collection to what is necessary to run the programs. </w:t>
      </w:r>
      <w:r>
        <w:t xml:space="preserve"> </w:t>
      </w:r>
      <w:r w:rsidRPr="00EA53D4" w:rsidR="002B205F">
        <w:t>The information collection ins</w:t>
      </w:r>
      <w:r>
        <w:t xml:space="preserve">truments that DOE will use, </w:t>
      </w:r>
      <w:r w:rsidR="00EA44B1">
        <w:t xml:space="preserve">including relevant </w:t>
      </w:r>
      <w:r w:rsidRPr="00EA53D4" w:rsidR="002B205F">
        <w:t>forms and web page screens</w:t>
      </w:r>
      <w:r w:rsidR="00EA44B1">
        <w:t>hots</w:t>
      </w:r>
      <w:r w:rsidRPr="00EA53D4" w:rsidR="002B205F">
        <w:t>, are attached to this Information Collection Request.</w:t>
      </w:r>
      <w:r w:rsidRPr="00EA53D4">
        <w:t xml:space="preserve">  </w:t>
      </w:r>
    </w:p>
    <w:p w:rsidRPr="00EA53D4" w:rsidR="00EA53D4" w:rsidP="00EA53D4" w:rsidRDefault="00EA53D4" w14:paraId="00D12B97" w14:textId="77777777">
      <w:pPr>
        <w:autoSpaceDE w:val="0"/>
        <w:autoSpaceDN w:val="0"/>
        <w:adjustRightInd w:val="0"/>
        <w:spacing w:after="0" w:line="240" w:lineRule="auto"/>
        <w:rPr>
          <w:rFonts w:cs="Cambria"/>
        </w:rPr>
      </w:pPr>
    </w:p>
    <w:p w:rsidRPr="00232E7F" w:rsidR="002B205F" w:rsidP="002B205F" w:rsidRDefault="002B205F" w14:paraId="7381FB7F" w14:textId="77777777">
      <w:r w:rsidRPr="00232E7F">
        <w:rPr>
          <w:b/>
          <w:u w:val="single"/>
        </w:rPr>
        <w:t>ZERO ENERGY READY HOME PROGRAM.</w:t>
      </w:r>
      <w:r w:rsidRPr="00232E7F">
        <w:t xml:space="preserve">  The Zero Energy Ready Home program is a voluntary labeling and recognition program for new homes that encourages home builders to build homes that are so </w:t>
      </w:r>
      <w:r w:rsidRPr="00232E7F">
        <w:lastRenderedPageBreak/>
        <w:t>efficient that their energy consumption can be offset by renewable energy systems.  Its goal is to achieve 5% market penetration among home builders by 2025.</w:t>
      </w:r>
    </w:p>
    <w:p w:rsidRPr="00232E7F" w:rsidR="002B205F" w:rsidP="002B205F" w:rsidRDefault="002B205F" w14:paraId="5C9A2774" w14:textId="65886DB1">
      <w:r w:rsidRPr="00232E7F">
        <w:t>The organizations and individuals who decide to participate in the Zero Energy Ready Home program are home owners, home builders, home builder trades and associations, home design professionals, students in architecture and related building construction industries, home energy raters, home energy auditors, home inspectors, building consultants, manufacturers of building products, professional trainers, utility companies, home building and manufacturing industry associations, consumer and home building industry advocacy organizations, and financial institutions.</w:t>
      </w:r>
    </w:p>
    <w:p w:rsidR="004276B1" w:rsidP="002B205F" w:rsidRDefault="002B205F" w14:paraId="20E87D4F" w14:textId="66195EFE">
      <w:r w:rsidRPr="00232E7F">
        <w:t>The Zero Energy Ready Home program will collect information using the collecti</w:t>
      </w:r>
      <w:r w:rsidR="00990003">
        <w:t>on instruments and activities listed</w:t>
      </w:r>
      <w:r w:rsidRPr="00232E7F">
        <w:t xml:space="preserve"> below through the Zero Energy Ready Home web site.  Some are required for full participation in the program while others are optional.  </w:t>
      </w:r>
    </w:p>
    <w:p w:rsidRPr="00232E7F" w:rsidR="006A3B48" w:rsidP="006A3B48" w:rsidRDefault="006A3B48" w14:paraId="5FD599FA" w14:textId="77777777">
      <w:r w:rsidRPr="00232E7F">
        <w:t>The Zero Energy Ready Home program has the collect</w:t>
      </w:r>
      <w:r>
        <w:t>ion instruments listed</w:t>
      </w:r>
      <w:r w:rsidRPr="00232E7F">
        <w:t xml:space="preserve"> below.</w:t>
      </w:r>
      <w:r>
        <w:t xml:space="preserve">  </w:t>
      </w:r>
    </w:p>
    <w:tbl>
      <w:tblPr>
        <w:tblW w:w="10700" w:type="dxa"/>
        <w:tblLayout w:type="fixed"/>
        <w:tblCellMar>
          <w:left w:w="0" w:type="dxa"/>
          <w:right w:w="0" w:type="dxa"/>
        </w:tblCellMar>
        <w:tblLook w:val="04A0" w:firstRow="1" w:lastRow="0" w:firstColumn="1" w:lastColumn="0" w:noHBand="0" w:noVBand="1"/>
      </w:tblPr>
      <w:tblGrid>
        <w:gridCol w:w="3410"/>
        <w:gridCol w:w="4050"/>
        <w:gridCol w:w="3240"/>
      </w:tblGrid>
      <w:tr w:rsidRPr="00232E7F" w:rsidR="006A3B48" w:rsidTr="000C099C" w14:paraId="4948E374" w14:textId="77777777">
        <w:tc>
          <w:tcPr>
            <w:tcW w:w="3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2080EE04" w14:textId="77777777">
            <w:pPr>
              <w:pStyle w:val="NoSpacing"/>
              <w:rPr>
                <w:b/>
                <w:bCs/>
                <w:i/>
                <w:iCs/>
                <w:sz w:val="20"/>
                <w:szCs w:val="20"/>
              </w:rPr>
            </w:pPr>
            <w:r w:rsidRPr="00232E7F">
              <w:rPr>
                <w:b/>
                <w:bCs/>
                <w:i/>
                <w:iCs/>
                <w:sz w:val="20"/>
                <w:szCs w:val="20"/>
              </w:rPr>
              <w:t>File name (Adobe PDF format)</w:t>
            </w:r>
          </w:p>
        </w:tc>
        <w:tc>
          <w:tcPr>
            <w:tcW w:w="40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0D37D7B0" w14:textId="77777777">
            <w:pPr>
              <w:pStyle w:val="NoSpacing"/>
              <w:rPr>
                <w:b/>
                <w:bCs/>
                <w:i/>
                <w:iCs/>
                <w:sz w:val="20"/>
                <w:szCs w:val="20"/>
              </w:rPr>
            </w:pPr>
            <w:r w:rsidRPr="00232E7F">
              <w:rPr>
                <w:b/>
                <w:bCs/>
                <w:i/>
                <w:iCs/>
                <w:sz w:val="20"/>
                <w:szCs w:val="20"/>
              </w:rPr>
              <w:t>Form Name</w:t>
            </w:r>
          </w:p>
        </w:tc>
        <w:tc>
          <w:tcPr>
            <w:tcW w:w="3240" w:type="dxa"/>
            <w:tcBorders>
              <w:top w:val="single" w:color="auto" w:sz="8" w:space="0"/>
              <w:left w:val="nil"/>
              <w:bottom w:val="single" w:color="auto" w:sz="8" w:space="0"/>
              <w:right w:val="single" w:color="auto" w:sz="8" w:space="0"/>
            </w:tcBorders>
          </w:tcPr>
          <w:p w:rsidRPr="00232E7F" w:rsidR="006A3B48" w:rsidP="006A3B48" w:rsidRDefault="006A3B48" w14:paraId="325A3250" w14:textId="77777777">
            <w:pPr>
              <w:pStyle w:val="NoSpacing"/>
              <w:rPr>
                <w:b/>
                <w:bCs/>
                <w:i/>
                <w:iCs/>
                <w:sz w:val="20"/>
                <w:szCs w:val="20"/>
              </w:rPr>
            </w:pPr>
            <w:r w:rsidRPr="00232E7F">
              <w:rPr>
                <w:b/>
                <w:bCs/>
                <w:i/>
                <w:iCs/>
                <w:sz w:val="20"/>
                <w:szCs w:val="20"/>
              </w:rPr>
              <w:t xml:space="preserve">DOE Form number </w:t>
            </w:r>
          </w:p>
        </w:tc>
      </w:tr>
      <w:tr w:rsidRPr="00232E7F" w:rsidR="006A3B48" w:rsidTr="000C099C" w14:paraId="5FC05C45"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0C4AC26B" w14:textId="77777777">
            <w:pPr>
              <w:rPr>
                <w:rFonts w:eastAsia="Calibri"/>
                <w:sz w:val="20"/>
                <w:szCs w:val="20"/>
              </w:rPr>
            </w:pPr>
            <w:r w:rsidRPr="00232E7F">
              <w:rPr>
                <w:sz w:val="20"/>
                <w:szCs w:val="20"/>
              </w:rPr>
              <w:t>registration1</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2B113E37" w14:textId="77777777">
            <w:pPr>
              <w:rPr>
                <w:rFonts w:eastAsia="Calibri"/>
                <w:sz w:val="20"/>
                <w:szCs w:val="20"/>
              </w:rPr>
            </w:pPr>
            <w:r w:rsidRPr="00232E7F">
              <w:rPr>
                <w:sz w:val="20"/>
                <w:szCs w:val="20"/>
              </w:rPr>
              <w:t>Partner Agreement Form</w:t>
            </w:r>
          </w:p>
        </w:tc>
        <w:tc>
          <w:tcPr>
            <w:tcW w:w="3240" w:type="dxa"/>
            <w:tcBorders>
              <w:top w:val="nil"/>
              <w:left w:val="nil"/>
              <w:bottom w:val="single" w:color="auto" w:sz="8" w:space="0"/>
              <w:right w:val="single" w:color="auto" w:sz="8" w:space="0"/>
            </w:tcBorders>
          </w:tcPr>
          <w:p w:rsidRPr="00232E7F" w:rsidR="006A3B48" w:rsidP="006A3B48" w:rsidRDefault="006A3B48" w14:paraId="4F8C986D" w14:textId="77777777">
            <w:pPr>
              <w:pStyle w:val="Default"/>
              <w:rPr>
                <w:rFonts w:cs="Times New Roman" w:asciiTheme="minorHAnsi" w:hAnsiTheme="minorHAnsi"/>
                <w:color w:val="auto"/>
                <w:sz w:val="20"/>
                <w:szCs w:val="20"/>
              </w:rPr>
            </w:pPr>
            <w:r w:rsidRPr="00232E7F">
              <w:rPr>
                <w:rFonts w:cs="Times New Roman" w:asciiTheme="minorHAnsi" w:hAnsiTheme="minorHAnsi"/>
                <w:color w:val="auto"/>
                <w:sz w:val="20"/>
                <w:szCs w:val="20"/>
              </w:rPr>
              <w:t>DOE HQ F 413.4</w:t>
            </w:r>
          </w:p>
        </w:tc>
      </w:tr>
      <w:tr w:rsidRPr="00232E7F" w:rsidR="006A3B48" w:rsidTr="000C099C" w14:paraId="00697729"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1A0B8A0" w14:textId="77777777">
            <w:pPr>
              <w:rPr>
                <w:sz w:val="20"/>
                <w:szCs w:val="20"/>
              </w:rPr>
            </w:pPr>
            <w:r w:rsidRPr="00232E7F">
              <w:rPr>
                <w:sz w:val="20"/>
                <w:szCs w:val="20"/>
              </w:rPr>
              <w:t>ZERH Verifier PA Final_0.pdf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DD7D21A" w14:textId="77777777">
            <w:pPr>
              <w:rPr>
                <w:bCs/>
                <w:sz w:val="20"/>
                <w:szCs w:val="20"/>
              </w:rPr>
            </w:pPr>
            <w:r w:rsidRPr="00232E7F">
              <w:rPr>
                <w:bCs/>
                <w:sz w:val="20"/>
                <w:szCs w:val="20"/>
              </w:rPr>
              <w:t>VERIFIER PARTNER AGREEMENT</w:t>
            </w:r>
          </w:p>
        </w:tc>
        <w:tc>
          <w:tcPr>
            <w:tcW w:w="3240" w:type="dxa"/>
            <w:tcBorders>
              <w:top w:val="nil"/>
              <w:left w:val="nil"/>
              <w:bottom w:val="single" w:color="auto" w:sz="8" w:space="0"/>
              <w:right w:val="single" w:color="auto" w:sz="8" w:space="0"/>
            </w:tcBorders>
          </w:tcPr>
          <w:p w:rsidRPr="00232E7F" w:rsidR="006A3B48" w:rsidP="006A3B48" w:rsidRDefault="006A3B48" w14:paraId="1BA41294" w14:textId="77777777">
            <w:pPr>
              <w:rPr>
                <w:sz w:val="20"/>
                <w:szCs w:val="20"/>
              </w:rPr>
            </w:pPr>
            <w:r w:rsidRPr="00232E7F">
              <w:rPr>
                <w:sz w:val="20"/>
                <w:szCs w:val="20"/>
              </w:rPr>
              <w:t>Instruction for DOE HQ F 413.4</w:t>
            </w:r>
          </w:p>
        </w:tc>
      </w:tr>
      <w:tr w:rsidRPr="00232E7F" w:rsidR="006A3B48" w:rsidTr="000C099C" w14:paraId="57587927"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90D06A1" w14:textId="77777777">
            <w:pPr>
              <w:rPr>
                <w:sz w:val="20"/>
                <w:szCs w:val="20"/>
              </w:rPr>
            </w:pPr>
            <w:r>
              <w:rPr>
                <w:sz w:val="20"/>
                <w:szCs w:val="20"/>
              </w:rPr>
              <w:t>ZERH</w:t>
            </w:r>
            <w:r w:rsidRPr="00232E7F">
              <w:rPr>
                <w:sz w:val="20"/>
                <w:szCs w:val="20"/>
              </w:rPr>
              <w:t>_innovation_partner_agreement_9-15-15.pdf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3C44B2C" w14:textId="77777777">
            <w:pPr>
              <w:rPr>
                <w:bCs/>
                <w:sz w:val="20"/>
                <w:szCs w:val="20"/>
              </w:rPr>
            </w:pPr>
            <w:r w:rsidRPr="00232E7F">
              <w:rPr>
                <w:bCs/>
                <w:sz w:val="20"/>
                <w:szCs w:val="20"/>
              </w:rPr>
              <w:t>INNOVATION PARTNER AGREEMENT</w:t>
            </w:r>
          </w:p>
        </w:tc>
        <w:tc>
          <w:tcPr>
            <w:tcW w:w="3240" w:type="dxa"/>
            <w:tcBorders>
              <w:top w:val="nil"/>
              <w:left w:val="nil"/>
              <w:bottom w:val="single" w:color="auto" w:sz="8" w:space="0"/>
              <w:right w:val="single" w:color="auto" w:sz="8" w:space="0"/>
            </w:tcBorders>
          </w:tcPr>
          <w:p w:rsidRPr="00232E7F" w:rsidR="006A3B48" w:rsidP="006A3B48" w:rsidRDefault="006A3B48" w14:paraId="0C84A271" w14:textId="77777777">
            <w:pPr>
              <w:rPr>
                <w:sz w:val="20"/>
                <w:szCs w:val="20"/>
              </w:rPr>
            </w:pPr>
            <w:r w:rsidRPr="00232E7F">
              <w:rPr>
                <w:sz w:val="20"/>
                <w:szCs w:val="20"/>
              </w:rPr>
              <w:t>Instruction for DOE HQ F 413.4</w:t>
            </w:r>
          </w:p>
        </w:tc>
      </w:tr>
      <w:tr w:rsidRPr="00232E7F" w:rsidR="006A3B48" w:rsidTr="000C099C" w14:paraId="5BC66E4E"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82CBE88" w14:textId="77777777">
            <w:pPr>
              <w:rPr>
                <w:sz w:val="20"/>
                <w:szCs w:val="20"/>
              </w:rPr>
            </w:pPr>
            <w:r w:rsidRPr="00232E7F">
              <w:rPr>
                <w:sz w:val="20"/>
                <w:szCs w:val="20"/>
              </w:rPr>
              <w:t>ZERH Arch Designer PA Final_0.pdf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79660CA" w14:textId="77777777">
            <w:pPr>
              <w:autoSpaceDE w:val="0"/>
              <w:autoSpaceDN w:val="0"/>
              <w:adjustRightInd w:val="0"/>
              <w:rPr>
                <w:bCs/>
                <w:sz w:val="20"/>
                <w:szCs w:val="20"/>
              </w:rPr>
            </w:pPr>
            <w:r w:rsidRPr="00232E7F">
              <w:rPr>
                <w:bCs/>
                <w:sz w:val="20"/>
                <w:szCs w:val="20"/>
              </w:rPr>
              <w:t>ARCHITECT / DESIGNER PARTNER</w:t>
            </w:r>
            <w:r>
              <w:rPr>
                <w:bCs/>
                <w:sz w:val="20"/>
                <w:szCs w:val="20"/>
              </w:rPr>
              <w:t xml:space="preserve"> </w:t>
            </w:r>
            <w:r w:rsidRPr="00232E7F">
              <w:rPr>
                <w:bCs/>
                <w:sz w:val="20"/>
                <w:szCs w:val="20"/>
              </w:rPr>
              <w:t>AGREEMENT</w:t>
            </w:r>
          </w:p>
        </w:tc>
        <w:tc>
          <w:tcPr>
            <w:tcW w:w="3240" w:type="dxa"/>
            <w:tcBorders>
              <w:top w:val="nil"/>
              <w:left w:val="nil"/>
              <w:bottom w:val="single" w:color="auto" w:sz="8" w:space="0"/>
              <w:right w:val="single" w:color="auto" w:sz="8" w:space="0"/>
            </w:tcBorders>
          </w:tcPr>
          <w:p w:rsidRPr="00232E7F" w:rsidR="006A3B48" w:rsidP="006A3B48" w:rsidRDefault="006A3B48" w14:paraId="0F0C091E" w14:textId="77777777">
            <w:pPr>
              <w:rPr>
                <w:sz w:val="20"/>
                <w:szCs w:val="20"/>
              </w:rPr>
            </w:pPr>
            <w:r w:rsidRPr="00232E7F">
              <w:rPr>
                <w:sz w:val="20"/>
                <w:szCs w:val="20"/>
              </w:rPr>
              <w:t>Instruction for DOE HQ F 413.4</w:t>
            </w:r>
          </w:p>
        </w:tc>
      </w:tr>
      <w:tr w:rsidRPr="00232E7F" w:rsidR="006A3B48" w:rsidTr="000C099C" w14:paraId="615D986C"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6829F31" w14:textId="77777777">
            <w:pPr>
              <w:rPr>
                <w:sz w:val="20"/>
                <w:szCs w:val="20"/>
              </w:rPr>
            </w:pPr>
            <w:r w:rsidRPr="00232E7F">
              <w:rPr>
                <w:sz w:val="20"/>
                <w:szCs w:val="20"/>
              </w:rPr>
              <w:t>ZERH Builder PA Final.pdf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C221A7B" w14:textId="77777777">
            <w:pPr>
              <w:rPr>
                <w:bCs/>
                <w:sz w:val="20"/>
                <w:szCs w:val="20"/>
              </w:rPr>
            </w:pPr>
            <w:r w:rsidRPr="00232E7F">
              <w:rPr>
                <w:bCs/>
                <w:sz w:val="20"/>
                <w:szCs w:val="20"/>
              </w:rPr>
              <w:t>BUILDER PARTNER AGREEMENT</w:t>
            </w:r>
          </w:p>
        </w:tc>
        <w:tc>
          <w:tcPr>
            <w:tcW w:w="3240" w:type="dxa"/>
            <w:tcBorders>
              <w:top w:val="nil"/>
              <w:left w:val="nil"/>
              <w:bottom w:val="single" w:color="auto" w:sz="8" w:space="0"/>
              <w:right w:val="single" w:color="auto" w:sz="8" w:space="0"/>
            </w:tcBorders>
          </w:tcPr>
          <w:p w:rsidRPr="00232E7F" w:rsidR="006A3B48" w:rsidP="006A3B48" w:rsidRDefault="006A3B48" w14:paraId="035EA7F2" w14:textId="77777777">
            <w:pPr>
              <w:rPr>
                <w:sz w:val="20"/>
                <w:szCs w:val="20"/>
              </w:rPr>
            </w:pPr>
            <w:r w:rsidRPr="00232E7F">
              <w:rPr>
                <w:sz w:val="20"/>
                <w:szCs w:val="20"/>
              </w:rPr>
              <w:t>Instruction for DOE HQ F 413.4</w:t>
            </w:r>
          </w:p>
        </w:tc>
      </w:tr>
      <w:tr w:rsidRPr="00232E7F" w:rsidR="006A3B48" w:rsidTr="000C099C" w14:paraId="370C3A43"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EAD5933" w14:textId="77777777">
            <w:pPr>
              <w:rPr>
                <w:sz w:val="20"/>
                <w:szCs w:val="20"/>
              </w:rPr>
            </w:pPr>
            <w:r>
              <w:rPr>
                <w:sz w:val="20"/>
                <w:szCs w:val="20"/>
              </w:rPr>
              <w:t>ZERH</w:t>
            </w:r>
            <w:r w:rsidRPr="00232E7F">
              <w:rPr>
                <w:sz w:val="20"/>
                <w:szCs w:val="20"/>
              </w:rPr>
              <w:t>_lender_pa_011615.pdf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B43DDEF" w14:textId="77777777">
            <w:pPr>
              <w:rPr>
                <w:bCs/>
                <w:sz w:val="20"/>
                <w:szCs w:val="20"/>
              </w:rPr>
            </w:pPr>
            <w:r w:rsidRPr="00232E7F">
              <w:rPr>
                <w:bCs/>
                <w:sz w:val="20"/>
                <w:szCs w:val="20"/>
              </w:rPr>
              <w:t>LENDER PARTNER AGREEMENT</w:t>
            </w:r>
          </w:p>
        </w:tc>
        <w:tc>
          <w:tcPr>
            <w:tcW w:w="3240" w:type="dxa"/>
            <w:tcBorders>
              <w:top w:val="nil"/>
              <w:left w:val="nil"/>
              <w:bottom w:val="single" w:color="auto" w:sz="8" w:space="0"/>
              <w:right w:val="single" w:color="auto" w:sz="8" w:space="0"/>
            </w:tcBorders>
          </w:tcPr>
          <w:p w:rsidRPr="00232E7F" w:rsidR="006A3B48" w:rsidP="006A3B48" w:rsidRDefault="006A3B48" w14:paraId="35A5DC96" w14:textId="77777777">
            <w:pPr>
              <w:rPr>
                <w:sz w:val="20"/>
                <w:szCs w:val="20"/>
              </w:rPr>
            </w:pPr>
            <w:r w:rsidRPr="00232E7F">
              <w:rPr>
                <w:sz w:val="20"/>
                <w:szCs w:val="20"/>
              </w:rPr>
              <w:t>Instruction for DOE HQ F 413.4</w:t>
            </w:r>
          </w:p>
        </w:tc>
      </w:tr>
      <w:tr w:rsidRPr="00232E7F" w:rsidR="006A3B48" w:rsidTr="000C099C" w14:paraId="1372E235"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B23F906" w14:textId="77777777">
            <w:pPr>
              <w:rPr>
                <w:sz w:val="20"/>
                <w:szCs w:val="20"/>
              </w:rPr>
            </w:pPr>
            <w:r w:rsidRPr="00232E7F">
              <w:rPr>
                <w:sz w:val="20"/>
                <w:szCs w:val="20"/>
              </w:rPr>
              <w:t>ZERH Logo Use Guidelines.pdf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E154F78" w14:textId="77777777">
            <w:pPr>
              <w:rPr>
                <w:bCs/>
                <w:sz w:val="20"/>
                <w:szCs w:val="20"/>
              </w:rPr>
            </w:pPr>
            <w:r w:rsidRPr="00232E7F">
              <w:rPr>
                <w:sz w:val="20"/>
                <w:szCs w:val="20"/>
              </w:rPr>
              <w:t>ZERH Logo Use Guidelines</w:t>
            </w:r>
          </w:p>
        </w:tc>
        <w:tc>
          <w:tcPr>
            <w:tcW w:w="3240" w:type="dxa"/>
            <w:tcBorders>
              <w:top w:val="nil"/>
              <w:left w:val="nil"/>
              <w:bottom w:val="single" w:color="auto" w:sz="8" w:space="0"/>
              <w:right w:val="single" w:color="auto" w:sz="8" w:space="0"/>
            </w:tcBorders>
          </w:tcPr>
          <w:p w:rsidRPr="00232E7F" w:rsidR="006A3B48" w:rsidP="006A3B48" w:rsidRDefault="006A3B48" w14:paraId="729684D5" w14:textId="77777777">
            <w:pPr>
              <w:rPr>
                <w:sz w:val="20"/>
                <w:szCs w:val="20"/>
              </w:rPr>
            </w:pPr>
            <w:r w:rsidRPr="00232E7F">
              <w:rPr>
                <w:sz w:val="20"/>
                <w:szCs w:val="20"/>
              </w:rPr>
              <w:t>Instruction for DOE HQ F 413.4</w:t>
            </w:r>
          </w:p>
        </w:tc>
      </w:tr>
      <w:tr w:rsidRPr="00232E7F" w:rsidR="006A3B48" w:rsidTr="000C099C" w14:paraId="5CC7DCA9"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395CC46D" w14:textId="77777777">
            <w:pPr>
              <w:rPr>
                <w:rFonts w:eastAsia="Calibri"/>
                <w:sz w:val="20"/>
                <w:szCs w:val="20"/>
              </w:rPr>
            </w:pPr>
            <w:r w:rsidRPr="00232E7F">
              <w:rPr>
                <w:sz w:val="20"/>
                <w:szCs w:val="20"/>
              </w:rPr>
              <w:t>Zero Energy Ready Home Verification Report</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36E853C7" w14:textId="77777777">
            <w:pPr>
              <w:rPr>
                <w:rFonts w:eastAsia="Calibri"/>
                <w:sz w:val="20"/>
                <w:szCs w:val="20"/>
              </w:rPr>
            </w:pPr>
            <w:r w:rsidRPr="00232E7F">
              <w:rPr>
                <w:sz w:val="20"/>
                <w:szCs w:val="20"/>
              </w:rPr>
              <w:t>Zero Energy Ready Home Verification Report</w:t>
            </w:r>
          </w:p>
        </w:tc>
        <w:tc>
          <w:tcPr>
            <w:tcW w:w="3240" w:type="dxa"/>
            <w:tcBorders>
              <w:top w:val="nil"/>
              <w:left w:val="nil"/>
              <w:bottom w:val="single" w:color="auto" w:sz="8" w:space="0"/>
              <w:right w:val="single" w:color="auto" w:sz="8" w:space="0"/>
            </w:tcBorders>
          </w:tcPr>
          <w:p w:rsidRPr="00232E7F" w:rsidR="006A3B48" w:rsidP="006A3B48" w:rsidRDefault="006A3B48" w14:paraId="09E2CC64" w14:textId="77777777">
            <w:pPr>
              <w:rPr>
                <w:sz w:val="20"/>
                <w:szCs w:val="20"/>
              </w:rPr>
            </w:pPr>
            <w:r w:rsidRPr="00232E7F">
              <w:rPr>
                <w:sz w:val="20"/>
                <w:szCs w:val="20"/>
              </w:rPr>
              <w:t>DOE HQ F 413.5 (not a DOE form</w:t>
            </w:r>
            <w:r>
              <w:rPr>
                <w:sz w:val="20"/>
                <w:szCs w:val="20"/>
              </w:rPr>
              <w:t>)</w:t>
            </w:r>
          </w:p>
        </w:tc>
      </w:tr>
      <w:tr w:rsidRPr="00232E7F" w:rsidR="006A3B48" w:rsidTr="000C099C" w14:paraId="46949DA5"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7A693268" w14:textId="77777777">
            <w:pPr>
              <w:rPr>
                <w:rFonts w:eastAsia="Calibri"/>
                <w:sz w:val="20"/>
                <w:szCs w:val="20"/>
              </w:rPr>
            </w:pPr>
            <w:r w:rsidRPr="00232E7F">
              <w:rPr>
                <w:sz w:val="20"/>
                <w:szCs w:val="20"/>
              </w:rPr>
              <w:t>2019 HIA Application.xlsx</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30BFB904" w14:textId="77777777">
            <w:pPr>
              <w:rPr>
                <w:rFonts w:eastAsia="Calibri"/>
                <w:sz w:val="20"/>
                <w:szCs w:val="20"/>
              </w:rPr>
            </w:pPr>
            <w:r w:rsidRPr="00232E7F">
              <w:rPr>
                <w:sz w:val="20"/>
                <w:szCs w:val="20"/>
              </w:rPr>
              <w:t>Housing Innovation Award Application</w:t>
            </w:r>
          </w:p>
        </w:tc>
        <w:tc>
          <w:tcPr>
            <w:tcW w:w="3240" w:type="dxa"/>
            <w:tcBorders>
              <w:top w:val="nil"/>
              <w:left w:val="nil"/>
              <w:bottom w:val="single" w:color="auto" w:sz="8" w:space="0"/>
              <w:right w:val="single" w:color="auto" w:sz="8" w:space="0"/>
            </w:tcBorders>
          </w:tcPr>
          <w:p w:rsidRPr="00232E7F" w:rsidR="006A3B48" w:rsidP="006A3B48" w:rsidRDefault="006A3B48" w14:paraId="4629A465" w14:textId="77777777">
            <w:pPr>
              <w:rPr>
                <w:sz w:val="20"/>
                <w:szCs w:val="20"/>
              </w:rPr>
            </w:pPr>
            <w:r w:rsidRPr="00232E7F">
              <w:rPr>
                <w:sz w:val="20"/>
                <w:szCs w:val="20"/>
              </w:rPr>
              <w:t>DOE HQ F 413.7</w:t>
            </w:r>
          </w:p>
        </w:tc>
      </w:tr>
      <w:tr w:rsidRPr="00232E7F" w:rsidR="006A3B48" w:rsidTr="000C099C" w14:paraId="22B83F4E"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4E708C72" w14:textId="77777777">
            <w:pPr>
              <w:rPr>
                <w:rFonts w:eastAsia="Calibri"/>
                <w:sz w:val="20"/>
                <w:szCs w:val="20"/>
              </w:rPr>
            </w:pPr>
            <w:r w:rsidRPr="00232E7F">
              <w:rPr>
                <w:sz w:val="20"/>
                <w:szCs w:val="20"/>
              </w:rPr>
              <w:t>PV-Ready ZERH Checklists</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4EC8D285" w14:textId="77777777">
            <w:pPr>
              <w:rPr>
                <w:rFonts w:eastAsia="Calibri"/>
                <w:sz w:val="20"/>
                <w:szCs w:val="20"/>
              </w:rPr>
            </w:pPr>
            <w:r w:rsidRPr="00232E7F">
              <w:rPr>
                <w:sz w:val="20"/>
                <w:szCs w:val="20"/>
              </w:rPr>
              <w:t>PV-Ready Checklist</w:t>
            </w:r>
          </w:p>
        </w:tc>
        <w:tc>
          <w:tcPr>
            <w:tcW w:w="3240" w:type="dxa"/>
            <w:tcBorders>
              <w:top w:val="nil"/>
              <w:left w:val="nil"/>
              <w:bottom w:val="single" w:color="auto" w:sz="8" w:space="0"/>
              <w:right w:val="single" w:color="auto" w:sz="8" w:space="0"/>
            </w:tcBorders>
          </w:tcPr>
          <w:p w:rsidRPr="00232E7F" w:rsidR="006A3B48" w:rsidP="006A3B48" w:rsidRDefault="006A3B48" w14:paraId="094121BF" w14:textId="77777777">
            <w:pPr>
              <w:rPr>
                <w:sz w:val="20"/>
                <w:szCs w:val="20"/>
              </w:rPr>
            </w:pPr>
            <w:r w:rsidRPr="00232E7F">
              <w:rPr>
                <w:sz w:val="20"/>
                <w:szCs w:val="20"/>
              </w:rPr>
              <w:t>DOE HQ F 413.12</w:t>
            </w:r>
            <w:r>
              <w:rPr>
                <w:sz w:val="20"/>
                <w:szCs w:val="20"/>
              </w:rPr>
              <w:t xml:space="preserve"> (replacement form)</w:t>
            </w:r>
          </w:p>
        </w:tc>
      </w:tr>
      <w:tr w:rsidRPr="00232E7F" w:rsidR="006A3B48" w:rsidTr="000C099C" w14:paraId="0A358094" w14:textId="77777777">
        <w:tc>
          <w:tcPr>
            <w:tcW w:w="341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11615F8B" w14:textId="77777777">
            <w:pPr>
              <w:autoSpaceDE w:val="0"/>
              <w:autoSpaceDN w:val="0"/>
              <w:rPr>
                <w:rFonts w:eastAsia="Calibri"/>
                <w:sz w:val="20"/>
                <w:szCs w:val="20"/>
              </w:rPr>
            </w:pPr>
            <w:r w:rsidRPr="00232E7F">
              <w:t xml:space="preserve"> QM Checklist.pdf</w:t>
            </w:r>
          </w:p>
        </w:tc>
        <w:tc>
          <w:tcPr>
            <w:tcW w:w="405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F9B008E" w14:textId="77777777">
            <w:pPr>
              <w:rPr>
                <w:rFonts w:eastAsia="Calibri"/>
                <w:sz w:val="20"/>
                <w:szCs w:val="20"/>
              </w:rPr>
            </w:pPr>
            <w:r w:rsidRPr="00232E7F">
              <w:rPr>
                <w:sz w:val="20"/>
                <w:szCs w:val="20"/>
              </w:rPr>
              <w:t>QA/QC Checklist</w:t>
            </w:r>
          </w:p>
        </w:tc>
        <w:tc>
          <w:tcPr>
            <w:tcW w:w="3240" w:type="dxa"/>
            <w:tcBorders>
              <w:top w:val="nil"/>
              <w:left w:val="nil"/>
              <w:bottom w:val="single" w:color="auto" w:sz="8" w:space="0"/>
              <w:right w:val="single" w:color="auto" w:sz="8" w:space="0"/>
            </w:tcBorders>
          </w:tcPr>
          <w:p w:rsidRPr="00232E7F" w:rsidR="006A3B48" w:rsidP="006A3B48" w:rsidRDefault="006A3B48" w14:paraId="5871361B" w14:textId="77777777">
            <w:pPr>
              <w:autoSpaceDE w:val="0"/>
              <w:autoSpaceDN w:val="0"/>
              <w:rPr>
                <w:sz w:val="20"/>
                <w:szCs w:val="20"/>
              </w:rPr>
            </w:pPr>
            <w:r w:rsidRPr="00232E7F">
              <w:rPr>
                <w:sz w:val="20"/>
                <w:szCs w:val="20"/>
              </w:rPr>
              <w:t>DOE HQ F 413.35</w:t>
            </w:r>
          </w:p>
        </w:tc>
      </w:tr>
    </w:tbl>
    <w:p w:rsidR="006A3B48" w:rsidP="002B205F" w:rsidRDefault="006A3B48" w14:paraId="765E2AB6" w14:textId="77777777"/>
    <w:p w:rsidRPr="00232E7F" w:rsidR="002B205F" w:rsidP="002B205F" w:rsidRDefault="002B205F" w14:paraId="1715F58B" w14:textId="77777777">
      <w:pPr>
        <w:rPr>
          <w:b/>
        </w:rPr>
      </w:pPr>
      <w:r w:rsidRPr="00232E7F">
        <w:rPr>
          <w:b/>
        </w:rPr>
        <w:t>Partner Agreement Form</w:t>
      </w:r>
    </w:p>
    <w:p w:rsidRPr="000C099C" w:rsidR="002B205F" w:rsidP="002B205F" w:rsidRDefault="002B205F" w14:paraId="40799602" w14:textId="2BAE75FD">
      <w:pPr>
        <w:pStyle w:val="Default"/>
        <w:rPr>
          <w:rFonts w:cs="Times New Roman" w:asciiTheme="minorHAnsi" w:hAnsiTheme="minorHAnsi"/>
          <w:color w:val="auto"/>
          <w:sz w:val="22"/>
          <w:szCs w:val="22"/>
        </w:rPr>
      </w:pPr>
      <w:r w:rsidRPr="000C099C">
        <w:rPr>
          <w:rFonts w:cs="Times New Roman" w:asciiTheme="minorHAnsi" w:hAnsiTheme="minorHAnsi"/>
          <w:color w:val="auto"/>
          <w:sz w:val="22"/>
          <w:szCs w:val="22"/>
        </w:rPr>
        <w:t>Organizations can join the Zero Energy Ready Home by registering on-line</w:t>
      </w:r>
      <w:r w:rsidR="009C5569">
        <w:rPr>
          <w:rFonts w:cs="Times New Roman" w:asciiTheme="minorHAnsi" w:hAnsiTheme="minorHAnsi"/>
          <w:color w:val="auto"/>
          <w:sz w:val="22"/>
          <w:szCs w:val="22"/>
        </w:rPr>
        <w:t xml:space="preserve"> using form DOE HQ F 413.4</w:t>
      </w:r>
      <w:r w:rsidRPr="000C099C">
        <w:rPr>
          <w:rFonts w:cs="Times New Roman" w:asciiTheme="minorHAnsi" w:hAnsiTheme="minorHAnsi"/>
          <w:color w:val="auto"/>
          <w:sz w:val="22"/>
          <w:szCs w:val="22"/>
        </w:rPr>
        <w:t xml:space="preserve">.  Registering is done by submitting basic contact information, reading the DOE Zero Energy Ready Home National Program Requirements, and by reading and agreeing to one of the partner agreements </w:t>
      </w:r>
      <w:r w:rsidRPr="000C099C">
        <w:rPr>
          <w:rFonts w:cs="Times New Roman" w:asciiTheme="minorHAnsi" w:hAnsiTheme="minorHAnsi"/>
          <w:color w:val="auto"/>
          <w:sz w:val="22"/>
          <w:szCs w:val="22"/>
        </w:rPr>
        <w:lastRenderedPageBreak/>
        <w:t>depending on the type of partner.</w:t>
      </w:r>
      <w:r w:rsidRPr="000C099C" w:rsidR="009441B6">
        <w:rPr>
          <w:rFonts w:cs="Times New Roman" w:asciiTheme="minorHAnsi" w:hAnsiTheme="minorHAnsi"/>
          <w:color w:val="auto"/>
          <w:sz w:val="22"/>
          <w:szCs w:val="22"/>
        </w:rPr>
        <w:t xml:space="preserve"> </w:t>
      </w:r>
      <w:r w:rsidRPr="000C099C">
        <w:rPr>
          <w:rFonts w:cs="Times New Roman" w:asciiTheme="minorHAnsi" w:hAnsiTheme="minorHAnsi"/>
          <w:color w:val="auto"/>
          <w:sz w:val="22"/>
          <w:szCs w:val="22"/>
        </w:rPr>
        <w:t xml:space="preserve"> The Agreements explain the requirements of the program for the respective partner types.  The information that is collected through the registration form is needed for DOE to be able to communicate with the partners and to categorize partners so DOE can target outreach, appropriately assist partners, and analyze participation.</w:t>
      </w:r>
    </w:p>
    <w:p w:rsidRPr="000C099C" w:rsidR="00EF01CF" w:rsidP="002B205F" w:rsidRDefault="00EF01CF" w14:paraId="69E02E6F" w14:textId="77777777">
      <w:pPr>
        <w:pStyle w:val="Default"/>
        <w:rPr>
          <w:rFonts w:cs="Times New Roman" w:asciiTheme="minorHAnsi" w:hAnsiTheme="minorHAnsi"/>
          <w:color w:val="auto"/>
          <w:sz w:val="22"/>
          <w:szCs w:val="22"/>
        </w:rPr>
      </w:pPr>
    </w:p>
    <w:p w:rsidRPr="000C099C" w:rsidR="00EF01CF" w:rsidP="002B205F" w:rsidRDefault="00EF01CF" w14:paraId="58623948" w14:textId="2653C58C">
      <w:pPr>
        <w:pStyle w:val="Default"/>
        <w:rPr>
          <w:rFonts w:cs="Times New Roman" w:asciiTheme="minorHAnsi" w:hAnsiTheme="minorHAnsi"/>
          <w:color w:val="auto"/>
          <w:sz w:val="22"/>
          <w:szCs w:val="22"/>
        </w:rPr>
      </w:pPr>
      <w:r w:rsidRPr="000C099C">
        <w:rPr>
          <w:rFonts w:cs="Times New Roman" w:asciiTheme="minorHAnsi" w:hAnsiTheme="minorHAnsi"/>
          <w:color w:val="auto"/>
          <w:sz w:val="22"/>
          <w:szCs w:val="22"/>
        </w:rPr>
        <w:t>DOE estimates that 207 partners will join each year among five different kinds of partners: Builders</w:t>
      </w:r>
      <w:r w:rsidRPr="000C099C" w:rsidR="00384560">
        <w:rPr>
          <w:rFonts w:cs="Times New Roman" w:asciiTheme="minorHAnsi" w:hAnsiTheme="minorHAnsi"/>
          <w:color w:val="auto"/>
          <w:sz w:val="22"/>
          <w:szCs w:val="22"/>
        </w:rPr>
        <w:t xml:space="preserve"> (100)</w:t>
      </w:r>
      <w:r w:rsidRPr="000C099C">
        <w:rPr>
          <w:rFonts w:cs="Times New Roman" w:asciiTheme="minorHAnsi" w:hAnsiTheme="minorHAnsi"/>
          <w:color w:val="auto"/>
          <w:sz w:val="22"/>
          <w:szCs w:val="22"/>
        </w:rPr>
        <w:t>, Ra</w:t>
      </w:r>
      <w:r w:rsidRPr="000C099C" w:rsidR="00384560">
        <w:rPr>
          <w:rFonts w:cs="Times New Roman" w:asciiTheme="minorHAnsi" w:hAnsiTheme="minorHAnsi"/>
          <w:color w:val="auto"/>
          <w:sz w:val="22"/>
          <w:szCs w:val="22"/>
        </w:rPr>
        <w:t>ters/verifiers (55)</w:t>
      </w:r>
      <w:r w:rsidRPr="000C099C">
        <w:rPr>
          <w:rFonts w:cs="Times New Roman" w:asciiTheme="minorHAnsi" w:hAnsiTheme="minorHAnsi"/>
          <w:color w:val="auto"/>
          <w:sz w:val="22"/>
          <w:szCs w:val="22"/>
        </w:rPr>
        <w:t>, Innovation Partners</w:t>
      </w:r>
      <w:r w:rsidRPr="000C099C" w:rsidR="00384560">
        <w:rPr>
          <w:rFonts w:cs="Times New Roman" w:asciiTheme="minorHAnsi" w:hAnsiTheme="minorHAnsi"/>
          <w:color w:val="auto"/>
          <w:sz w:val="22"/>
          <w:szCs w:val="22"/>
        </w:rPr>
        <w:t xml:space="preserve"> (30)</w:t>
      </w:r>
      <w:r w:rsidRPr="000C099C">
        <w:rPr>
          <w:rFonts w:cs="Times New Roman" w:asciiTheme="minorHAnsi" w:hAnsiTheme="minorHAnsi"/>
          <w:color w:val="auto"/>
          <w:sz w:val="22"/>
          <w:szCs w:val="22"/>
        </w:rPr>
        <w:t>, Architects and Designers</w:t>
      </w:r>
      <w:r w:rsidRPr="000C099C" w:rsidR="00384560">
        <w:rPr>
          <w:rFonts w:cs="Times New Roman" w:asciiTheme="minorHAnsi" w:hAnsiTheme="minorHAnsi"/>
          <w:color w:val="auto"/>
          <w:sz w:val="22"/>
          <w:szCs w:val="22"/>
        </w:rPr>
        <w:t xml:space="preserve"> (20)</w:t>
      </w:r>
      <w:r w:rsidRPr="000C099C">
        <w:rPr>
          <w:rFonts w:cs="Times New Roman" w:asciiTheme="minorHAnsi" w:hAnsiTheme="minorHAnsi"/>
          <w:color w:val="auto"/>
          <w:sz w:val="22"/>
          <w:szCs w:val="22"/>
        </w:rPr>
        <w:t>, and Lenders</w:t>
      </w:r>
      <w:r w:rsidRPr="000C099C" w:rsidR="00384560">
        <w:rPr>
          <w:rFonts w:cs="Times New Roman" w:asciiTheme="minorHAnsi" w:hAnsiTheme="minorHAnsi"/>
          <w:color w:val="auto"/>
          <w:sz w:val="22"/>
          <w:szCs w:val="22"/>
        </w:rPr>
        <w:t xml:space="preserve"> (2)</w:t>
      </w:r>
      <w:r w:rsidRPr="000C099C">
        <w:rPr>
          <w:rFonts w:cs="Times New Roman" w:asciiTheme="minorHAnsi" w:hAnsiTheme="minorHAnsi"/>
          <w:color w:val="auto"/>
          <w:sz w:val="22"/>
          <w:szCs w:val="22"/>
        </w:rPr>
        <w:t xml:space="preserve">.  Exhibit 1 </w:t>
      </w:r>
      <w:r w:rsidRPr="000C099C" w:rsidR="00384560">
        <w:rPr>
          <w:rFonts w:cs="Times New Roman" w:asciiTheme="minorHAnsi" w:hAnsiTheme="minorHAnsi"/>
          <w:color w:val="auto"/>
          <w:sz w:val="22"/>
          <w:szCs w:val="22"/>
        </w:rPr>
        <w:t xml:space="preserve">in section </w:t>
      </w:r>
      <w:r w:rsidRPr="000C099C" w:rsidR="00384560">
        <w:rPr>
          <w:rFonts w:cs="Times New Roman" w:asciiTheme="minorHAnsi" w:hAnsiTheme="minorHAnsi"/>
          <w:i/>
          <w:color w:val="auto"/>
          <w:sz w:val="22"/>
          <w:szCs w:val="22"/>
        </w:rPr>
        <w:t xml:space="preserve">A.12A. Estimate of Respondent Burden Hours </w:t>
      </w:r>
      <w:r w:rsidRPr="000C099C">
        <w:rPr>
          <w:rFonts w:cs="Times New Roman" w:asciiTheme="minorHAnsi" w:hAnsiTheme="minorHAnsi"/>
          <w:color w:val="auto"/>
          <w:sz w:val="22"/>
          <w:szCs w:val="22"/>
        </w:rPr>
        <w:t>shows the</w:t>
      </w:r>
      <w:r w:rsidRPr="000C099C" w:rsidR="00384560">
        <w:rPr>
          <w:rFonts w:cs="Times New Roman" w:asciiTheme="minorHAnsi" w:hAnsiTheme="minorHAnsi"/>
          <w:color w:val="auto"/>
          <w:sz w:val="22"/>
          <w:szCs w:val="22"/>
        </w:rPr>
        <w:t>se numbers and the burden calculations.</w:t>
      </w:r>
    </w:p>
    <w:p w:rsidRPr="00232E7F" w:rsidR="002B205F" w:rsidP="000C099C" w:rsidRDefault="002B205F" w14:paraId="40A7C8B9" w14:textId="77777777">
      <w:pPr>
        <w:pStyle w:val="Default"/>
        <w:rPr>
          <w:rFonts w:cs="Times New Roman" w:asciiTheme="minorHAnsi" w:hAnsiTheme="minorHAnsi"/>
          <w:color w:val="auto"/>
        </w:rPr>
      </w:pPr>
    </w:p>
    <w:p w:rsidRPr="00232E7F" w:rsidR="002B205F" w:rsidP="002B205F" w:rsidRDefault="002B205F" w14:paraId="7FCC26D0" w14:textId="0BD0109A">
      <w:pPr>
        <w:rPr>
          <w:b/>
          <w:bCs/>
        </w:rPr>
      </w:pPr>
      <w:r w:rsidRPr="00232E7F">
        <w:rPr>
          <w:b/>
          <w:bCs/>
        </w:rPr>
        <w:t>Verifier Partner Agreement</w:t>
      </w:r>
      <w:r w:rsidR="001005FE">
        <w:rPr>
          <w:b/>
          <w:bCs/>
        </w:rPr>
        <w:t xml:space="preserve"> &amp; </w:t>
      </w:r>
      <w:r w:rsidRPr="00232E7F" w:rsidR="001005FE">
        <w:rPr>
          <w:b/>
          <w:bCs/>
        </w:rPr>
        <w:t>Innovation Partner Agreement</w:t>
      </w:r>
    </w:p>
    <w:p w:rsidRPr="00DE1921" w:rsidR="00B56CD2" w:rsidP="00DE1921" w:rsidRDefault="002B205F" w14:paraId="4B42E876" w14:textId="24AAF8E4">
      <w:r w:rsidRPr="00232E7F">
        <w:t xml:space="preserve">The six page form </w:t>
      </w:r>
      <w:r w:rsidR="001005FE">
        <w:t>(</w:t>
      </w:r>
      <w:r w:rsidRPr="002422A8" w:rsidR="001005FE">
        <w:t>Instruction for DOE HQ F 413.4)</w:t>
      </w:r>
      <w:r w:rsidR="001005FE">
        <w:rPr>
          <w:sz w:val="20"/>
          <w:szCs w:val="20"/>
        </w:rPr>
        <w:t xml:space="preserve"> </w:t>
      </w:r>
      <w:r w:rsidRPr="00232E7F">
        <w:t xml:space="preserve">explains the </w:t>
      </w:r>
      <w:r w:rsidR="00FB5D2B">
        <w:t xml:space="preserve">reporting </w:t>
      </w:r>
      <w:r w:rsidRPr="00232E7F">
        <w:t>requirements of the program for partners who verify homes to meet the ZERH program requirements</w:t>
      </w:r>
      <w:r w:rsidR="00AC220F">
        <w:t>.</w:t>
      </w:r>
      <w:r w:rsidR="001005FE">
        <w:t xml:space="preserve"> This form also includes reporting requirements </w:t>
      </w:r>
      <w:r w:rsidRPr="00232E7F" w:rsidR="001005FE">
        <w:t xml:space="preserve">of the program for partners who </w:t>
      </w:r>
      <w:r w:rsidR="001005FE">
        <w:rPr>
          <w:color w:val="000000"/>
        </w:rPr>
        <w:t>are particularly interested in</w:t>
      </w:r>
      <w:r w:rsidRPr="00232E7F" w:rsidR="001005FE">
        <w:rPr>
          <w:color w:val="000000"/>
        </w:rPr>
        <w:t xml:space="preserve"> educat</w:t>
      </w:r>
      <w:r w:rsidR="001005FE">
        <w:rPr>
          <w:color w:val="000000"/>
        </w:rPr>
        <w:t>ing</w:t>
      </w:r>
      <w:r w:rsidRPr="00232E7F" w:rsidR="001005FE">
        <w:rPr>
          <w:color w:val="000000"/>
        </w:rPr>
        <w:t xml:space="preserve"> consumers </w:t>
      </w:r>
      <w:r w:rsidR="001005FE">
        <w:rPr>
          <w:color w:val="000000"/>
        </w:rPr>
        <w:t>about</w:t>
      </w:r>
      <w:r w:rsidRPr="00232E7F" w:rsidR="001005FE">
        <w:rPr>
          <w:color w:val="000000"/>
        </w:rPr>
        <w:t xml:space="preserve"> the benefits of zero energy ready homes</w:t>
      </w:r>
      <w:r w:rsidR="001005FE">
        <w:rPr>
          <w:color w:val="000000"/>
        </w:rPr>
        <w:t>.</w:t>
      </w:r>
    </w:p>
    <w:p w:rsidRPr="00232E7F" w:rsidR="002B205F" w:rsidP="002B205F" w:rsidRDefault="002B205F" w14:paraId="75C4382A" w14:textId="77777777">
      <w:pPr>
        <w:rPr>
          <w:b/>
          <w:bCs/>
        </w:rPr>
      </w:pPr>
      <w:r w:rsidRPr="00232E7F">
        <w:rPr>
          <w:b/>
          <w:bCs/>
        </w:rPr>
        <w:t>Architect/Designer Partner Agreement</w:t>
      </w:r>
    </w:p>
    <w:p w:rsidRPr="00232E7F" w:rsidR="002B205F" w:rsidP="002B205F" w:rsidRDefault="002B205F" w14:paraId="03AB90E2" w14:textId="72A83330">
      <w:pPr>
        <w:autoSpaceDE w:val="0"/>
        <w:autoSpaceDN w:val="0"/>
        <w:adjustRightInd w:val="0"/>
      </w:pPr>
      <w:r w:rsidRPr="00232E7F">
        <w:t xml:space="preserve">The six page form </w:t>
      </w:r>
      <w:r w:rsidRPr="002406EE" w:rsidR="002406EE">
        <w:t>(Instruction for DOE HQ F 413.4)</w:t>
      </w:r>
      <w:r w:rsidR="002406EE">
        <w:rPr>
          <w:sz w:val="20"/>
          <w:szCs w:val="20"/>
        </w:rPr>
        <w:t xml:space="preserve"> </w:t>
      </w:r>
      <w:r w:rsidRPr="00232E7F">
        <w:t xml:space="preserve">explains that partners accepting this agreement are expected to design homes to meet the </w:t>
      </w:r>
      <w:r w:rsidRPr="00232E7F">
        <w:rPr>
          <w:iCs/>
        </w:rPr>
        <w:t>DOE Zero Energy Ready</w:t>
      </w:r>
      <w:r w:rsidRPr="00232E7F">
        <w:rPr>
          <w:i/>
          <w:iCs/>
        </w:rPr>
        <w:t xml:space="preserve"> </w:t>
      </w:r>
      <w:r w:rsidRPr="00232E7F">
        <w:rPr>
          <w:iCs/>
        </w:rPr>
        <w:t>Home National Program Requirements</w:t>
      </w:r>
      <w:r w:rsidRPr="00232E7F">
        <w:t>.</w:t>
      </w:r>
    </w:p>
    <w:p w:rsidRPr="00232E7F" w:rsidR="002B205F" w:rsidP="002B205F" w:rsidRDefault="002B205F" w14:paraId="7ED65482" w14:textId="77777777">
      <w:pPr>
        <w:rPr>
          <w:b/>
          <w:bCs/>
        </w:rPr>
      </w:pPr>
      <w:r w:rsidRPr="00232E7F">
        <w:rPr>
          <w:b/>
          <w:bCs/>
        </w:rPr>
        <w:t>Builder Partner Agreement</w:t>
      </w:r>
    </w:p>
    <w:p w:rsidRPr="00232E7F" w:rsidR="002B205F" w:rsidP="002B205F" w:rsidRDefault="002B205F" w14:paraId="7F74E8B9" w14:textId="59446FE9">
      <w:pPr>
        <w:autoSpaceDE w:val="0"/>
        <w:autoSpaceDN w:val="0"/>
        <w:adjustRightInd w:val="0"/>
      </w:pPr>
      <w:r w:rsidRPr="00232E7F">
        <w:t xml:space="preserve">The six page form </w:t>
      </w:r>
      <w:r w:rsidRPr="002406EE" w:rsidR="002406EE">
        <w:t>(Instruction for DOE HQ F 413.4)</w:t>
      </w:r>
      <w:r w:rsidR="002406EE">
        <w:rPr>
          <w:sz w:val="20"/>
          <w:szCs w:val="20"/>
        </w:rPr>
        <w:t xml:space="preserve"> </w:t>
      </w:r>
      <w:r w:rsidRPr="00232E7F">
        <w:t xml:space="preserve">explains that partners accepting this agreement are expected to construct and certify homes to meet the </w:t>
      </w:r>
      <w:r w:rsidRPr="00232E7F">
        <w:rPr>
          <w:iCs/>
        </w:rPr>
        <w:t>DOE Zero Energy Ready Home National Program Requirements</w:t>
      </w:r>
      <w:r w:rsidRPr="00232E7F">
        <w:t>.</w:t>
      </w:r>
    </w:p>
    <w:p w:rsidRPr="00232E7F" w:rsidR="002B205F" w:rsidP="002B205F" w:rsidRDefault="002B205F" w14:paraId="035E1B2F" w14:textId="77777777">
      <w:pPr>
        <w:rPr>
          <w:b/>
          <w:bCs/>
        </w:rPr>
      </w:pPr>
      <w:r w:rsidRPr="00232E7F">
        <w:rPr>
          <w:b/>
          <w:bCs/>
        </w:rPr>
        <w:t>Lender Partner Agreement</w:t>
      </w:r>
    </w:p>
    <w:p w:rsidRPr="00232E7F" w:rsidR="002B205F" w:rsidP="002B205F" w:rsidRDefault="002B205F" w14:paraId="4C459ABD" w14:textId="31863528">
      <w:pPr>
        <w:autoSpaceDE w:val="0"/>
        <w:autoSpaceDN w:val="0"/>
        <w:adjustRightInd w:val="0"/>
      </w:pPr>
      <w:r w:rsidRPr="00232E7F">
        <w:t xml:space="preserve">The six page form </w:t>
      </w:r>
      <w:r w:rsidRPr="002406EE" w:rsidR="002406EE">
        <w:t>(Instruction for DOE HQ F 413.4)</w:t>
      </w:r>
      <w:r w:rsidR="002406EE">
        <w:rPr>
          <w:sz w:val="20"/>
          <w:szCs w:val="20"/>
        </w:rPr>
        <w:t xml:space="preserve"> </w:t>
      </w:r>
      <w:r w:rsidRPr="00232E7F">
        <w:t>explains that partners accepting this agreement are expected to facilitate green mortgage appraisals to certified homes under the DOE Zero Energy Ready Home Program.</w:t>
      </w:r>
    </w:p>
    <w:p w:rsidRPr="00232E7F" w:rsidR="002B205F" w:rsidP="002B205F" w:rsidRDefault="002B205F" w14:paraId="35CD4B0B" w14:textId="77777777">
      <w:pPr>
        <w:rPr>
          <w:b/>
        </w:rPr>
      </w:pPr>
      <w:r w:rsidRPr="00232E7F">
        <w:rPr>
          <w:b/>
        </w:rPr>
        <w:t>ZERH Logo Use Guidelines</w:t>
      </w:r>
    </w:p>
    <w:p w:rsidRPr="00232E7F" w:rsidR="002B205F" w:rsidP="002B205F" w:rsidRDefault="002B205F" w14:paraId="1FC4AAC2" w14:textId="04B20E82">
      <w:r w:rsidRPr="00232E7F">
        <w:t xml:space="preserve">The five page instructions </w:t>
      </w:r>
      <w:r w:rsidRPr="002406EE" w:rsidR="002406EE">
        <w:t>(Instruction for DOE HQ F 413.4)</w:t>
      </w:r>
      <w:r w:rsidR="002406EE">
        <w:rPr>
          <w:sz w:val="20"/>
          <w:szCs w:val="20"/>
        </w:rPr>
        <w:t xml:space="preserve"> </w:t>
      </w:r>
      <w:r w:rsidRPr="00232E7F">
        <w:t>show and describe how logos and words are best used so that participants in the ZERH program can reference the government as a source of authority and maintain the value and benefits of the program.</w:t>
      </w:r>
      <w:r w:rsidR="00384560">
        <w:t xml:space="preserve">  The burden for this form is part of the registration burden in Exhibit 1.</w:t>
      </w:r>
    </w:p>
    <w:p w:rsidRPr="00232E7F" w:rsidR="002B205F" w:rsidP="002B205F" w:rsidRDefault="002B205F" w14:paraId="089A2F71" w14:textId="37E9602A">
      <w:pPr>
        <w:rPr>
          <w:b/>
        </w:rPr>
      </w:pPr>
      <w:r w:rsidRPr="00232E7F">
        <w:rPr>
          <w:b/>
        </w:rPr>
        <w:t>Zero Energy Ready Home Registry Report</w:t>
      </w:r>
      <w:r w:rsidR="002406EE">
        <w:rPr>
          <w:b/>
        </w:rPr>
        <w:t xml:space="preserve"> (</w:t>
      </w:r>
      <w:r w:rsidR="002406EE">
        <w:t>DOE HQ F 413.5</w:t>
      </w:r>
      <w:r w:rsidRPr="002406EE" w:rsidR="002406EE">
        <w:t>)</w:t>
      </w:r>
    </w:p>
    <w:p w:rsidR="00384560" w:rsidP="002B205F" w:rsidRDefault="002B205F" w14:paraId="64710D54" w14:textId="243FBC1C">
      <w:r w:rsidRPr="00232E7F">
        <w:t>Home builders and home raters commonly conduct detailed analyses of homes as part of a home energy rating.  This analysis is separate f</w:t>
      </w:r>
      <w:r w:rsidR="00211580">
        <w:t>or</w:t>
      </w:r>
      <w:r w:rsidRPr="00232E7F">
        <w:t>m</w:t>
      </w:r>
      <w:r w:rsidR="001A0109">
        <w:t>,</w:t>
      </w:r>
      <w:r w:rsidR="00211580">
        <w:t xml:space="preserve"> (DOE HQ F 413.5)</w:t>
      </w:r>
      <w:r w:rsidRPr="00232E7F">
        <w:t xml:space="preserve"> and not a requirement of</w:t>
      </w:r>
      <w:r w:rsidR="001A0109">
        <w:t>,</w:t>
      </w:r>
      <w:r w:rsidRPr="00232E7F">
        <w:t xml:space="preserve"> the Zero Energy Ready Home program.</w:t>
      </w:r>
      <w:r w:rsidR="006B01D2">
        <w:t xml:space="preserve"> </w:t>
      </w:r>
      <w:r w:rsidRPr="00232E7F">
        <w:t xml:space="preserve"> However</w:t>
      </w:r>
      <w:r w:rsidR="00307705">
        <w:t>,</w:t>
      </w:r>
      <w:r w:rsidRPr="00232E7F">
        <w:t xml:space="preserve"> the results of the rating can be used to certify a home as a DOE Zero Energy Ready Home</w:t>
      </w:r>
      <w:r w:rsidR="000963FD">
        <w:t>.  Many other voluntary public</w:t>
      </w:r>
      <w:r w:rsidRPr="00232E7F">
        <w:t xml:space="preserve">ly and privately-run home certification programs use </w:t>
      </w:r>
      <w:r w:rsidRPr="00232E7F">
        <w:lastRenderedPageBreak/>
        <w:t>this same rating system.  When they complete the analyses their computer software automatically generates the Zero Energy Ready Home Verification Summary</w:t>
      </w:r>
      <w:r w:rsidR="00BC4DD0">
        <w:t>,</w:t>
      </w:r>
      <w:r w:rsidRPr="00232E7F">
        <w:t xml:space="preserve"> which is automatically reported to DOE through a database download sent to DOE by RESNET, the home rater’s oversight organization.  This information is the large majority of information collection responses for the Zero Energy Ready Home program.  DOE will use it to evaluate, modify, and publicize the program.  DOE needs the data from every home to ensure partners are meeting the requirements and to analyze program achievements, including energy savings and energy cost savings.  </w:t>
      </w:r>
    </w:p>
    <w:p w:rsidRPr="00232E7F" w:rsidR="002B205F" w:rsidP="002B205F" w:rsidRDefault="00384560" w14:paraId="1E1ABE85" w14:textId="2E957D8C">
      <w:r>
        <w:rPr>
          <w:rFonts w:cs="Times New Roman"/>
        </w:rPr>
        <w:t xml:space="preserve">DOE estimates that 3500 reports per year will be sent to DOE as shown in Exhibit 1 in section </w:t>
      </w:r>
      <w:r w:rsidRPr="00CA7C5E">
        <w:rPr>
          <w:rFonts w:cs="Times New Roman"/>
          <w:i/>
        </w:rPr>
        <w:t>A.12A. Estimate of Respondent Burden Hours</w:t>
      </w:r>
      <w:r>
        <w:rPr>
          <w:rFonts w:cs="Times New Roman"/>
        </w:rPr>
        <w:t>.</w:t>
      </w:r>
      <w:r w:rsidRPr="00232E7F" w:rsidR="002B205F">
        <w:t xml:space="preserve">  </w:t>
      </w:r>
    </w:p>
    <w:p w:rsidRPr="00232E7F" w:rsidR="002B205F" w:rsidP="002B205F" w:rsidRDefault="002B205F" w14:paraId="5BB87841" w14:textId="77777777">
      <w:pPr>
        <w:rPr>
          <w:b/>
        </w:rPr>
      </w:pPr>
      <w:r w:rsidRPr="00232E7F">
        <w:rPr>
          <w:b/>
        </w:rPr>
        <w:t>Housing Innovation Award Application</w:t>
      </w:r>
    </w:p>
    <w:p w:rsidRPr="00232E7F" w:rsidR="002B205F" w:rsidP="002B205F" w:rsidRDefault="002B205F" w14:paraId="4EEA3F90" w14:textId="706862A0">
      <w:r w:rsidRPr="00232E7F">
        <w:t>Home builders and energy raters who compete for the Housing Innovation Award complete the Housing Innovation Award Application on-line</w:t>
      </w:r>
      <w:r w:rsidR="00AB7806">
        <w:t xml:space="preserve"> (</w:t>
      </w:r>
      <w:r w:rsidRPr="00AB7806" w:rsidR="00AB7806">
        <w:t>DOE HQ F 413.7</w:t>
      </w:r>
      <w:r w:rsidR="00AB7806">
        <w:t>)</w:t>
      </w:r>
      <w:r w:rsidRPr="00232E7F">
        <w:t xml:space="preserve">.  The annual award program provides publicity for the winners and for the program.  </w:t>
      </w:r>
      <w:r w:rsidRPr="00232E7F">
        <w:rPr>
          <w:rStyle w:val="Strong"/>
          <w:b w:val="0"/>
        </w:rPr>
        <w:t>Winners will receive recognition at the Housing Innovation Awards Ceremony and their accomplishments will be featured in:</w:t>
      </w:r>
      <w:r w:rsidRPr="00232E7F">
        <w:t xml:space="preserve"> </w:t>
      </w:r>
    </w:p>
    <w:p w:rsidRPr="00232E7F" w:rsidR="002B205F" w:rsidP="00CD0E34" w:rsidRDefault="002B205F" w14:paraId="0B954B03" w14:textId="77777777">
      <w:pPr>
        <w:numPr>
          <w:ilvl w:val="0"/>
          <w:numId w:val="9"/>
        </w:numPr>
        <w:spacing w:after="0" w:line="240" w:lineRule="auto"/>
      </w:pPr>
      <w:r w:rsidRPr="00232E7F">
        <w:t xml:space="preserve">The U.S. Department of Energy website; </w:t>
      </w:r>
    </w:p>
    <w:p w:rsidRPr="00232E7F" w:rsidR="002B205F" w:rsidP="00CD0E34" w:rsidRDefault="004E684E" w14:paraId="796B6171" w14:textId="77777777">
      <w:pPr>
        <w:numPr>
          <w:ilvl w:val="0"/>
          <w:numId w:val="9"/>
        </w:numPr>
        <w:spacing w:after="0" w:line="240" w:lineRule="auto"/>
      </w:pPr>
      <w:r>
        <w:t>National conferences visited by hundreds of stakeholders</w:t>
      </w:r>
      <w:r w:rsidRPr="00232E7F" w:rsidR="002B205F">
        <w:t xml:space="preserve">; </w:t>
      </w:r>
    </w:p>
    <w:p w:rsidRPr="00232E7F" w:rsidR="002B205F" w:rsidP="00CD0E34" w:rsidRDefault="002B205F" w14:paraId="27862476" w14:textId="77777777">
      <w:pPr>
        <w:numPr>
          <w:ilvl w:val="0"/>
          <w:numId w:val="9"/>
        </w:numPr>
        <w:spacing w:after="0" w:line="240" w:lineRule="auto"/>
      </w:pPr>
      <w:r w:rsidRPr="00232E7F">
        <w:t xml:space="preserve">National press and journal articles; and </w:t>
      </w:r>
    </w:p>
    <w:p w:rsidR="002B205F" w:rsidP="002B205F" w:rsidRDefault="002B205F" w14:paraId="603198CF" w14:textId="77777777">
      <w:pPr>
        <w:numPr>
          <w:ilvl w:val="0"/>
          <w:numId w:val="9"/>
        </w:numPr>
        <w:spacing w:after="0" w:line="240" w:lineRule="auto"/>
      </w:pPr>
      <w:r w:rsidRPr="00232E7F">
        <w:t xml:space="preserve">Workshops and webinars. </w:t>
      </w:r>
    </w:p>
    <w:p w:rsidRPr="00232E7F" w:rsidR="002B205F" w:rsidP="00232E7F" w:rsidRDefault="002B205F" w14:paraId="2D69D42B" w14:textId="77777777">
      <w:pPr>
        <w:spacing w:after="0" w:line="240" w:lineRule="auto"/>
        <w:ind w:left="720"/>
      </w:pPr>
    </w:p>
    <w:p w:rsidRPr="00F35475" w:rsidR="00384560" w:rsidP="002B205F" w:rsidRDefault="00384560" w14:paraId="37FE2AE4" w14:textId="7EC7C537">
      <w:r>
        <w:rPr>
          <w:rFonts w:cs="Times New Roman"/>
        </w:rPr>
        <w:t xml:space="preserve">DOE </w:t>
      </w:r>
      <w:r w:rsidR="00342424">
        <w:rPr>
          <w:rFonts w:cs="Times New Roman"/>
        </w:rPr>
        <w:t>estimates that 4</w:t>
      </w:r>
      <w:r>
        <w:rPr>
          <w:rFonts w:cs="Times New Roman"/>
        </w:rPr>
        <w:t xml:space="preserve">0 </w:t>
      </w:r>
      <w:r w:rsidR="00342424">
        <w:rPr>
          <w:rFonts w:cs="Times New Roman"/>
        </w:rPr>
        <w:t>organizations</w:t>
      </w:r>
      <w:r>
        <w:rPr>
          <w:rFonts w:cs="Times New Roman"/>
        </w:rPr>
        <w:t xml:space="preserve"> per year will</w:t>
      </w:r>
      <w:r w:rsidR="00342424">
        <w:rPr>
          <w:rFonts w:cs="Times New Roman"/>
        </w:rPr>
        <w:t xml:space="preserve"> participate and the burden calculation i</w:t>
      </w:r>
      <w:r>
        <w:rPr>
          <w:rFonts w:cs="Times New Roman"/>
        </w:rPr>
        <w:t xml:space="preserve">s shown in Exhibit 1 in section </w:t>
      </w:r>
      <w:r w:rsidRPr="00CA7C5E">
        <w:rPr>
          <w:rFonts w:cs="Times New Roman"/>
          <w:i/>
        </w:rPr>
        <w:t>A.12A. Estimate of Respondent Burden Hours</w:t>
      </w:r>
      <w:r>
        <w:rPr>
          <w:rFonts w:cs="Times New Roman"/>
        </w:rPr>
        <w:t>.</w:t>
      </w:r>
      <w:r>
        <w:t xml:space="preserve">  </w:t>
      </w:r>
    </w:p>
    <w:p w:rsidRPr="00232E7F" w:rsidR="002B205F" w:rsidP="002B205F" w:rsidRDefault="002B205F" w14:paraId="4FFD493E" w14:textId="77777777">
      <w:r w:rsidRPr="00232E7F">
        <w:rPr>
          <w:b/>
        </w:rPr>
        <w:t>Recommended Quality Management Provisions</w:t>
      </w:r>
    </w:p>
    <w:p w:rsidR="002B205F" w:rsidP="002B205F" w:rsidRDefault="002B205F" w14:paraId="42EF9E46" w14:textId="2371D738">
      <w:r w:rsidRPr="00232E7F">
        <w:t>The DOE Zero Energy Ready Home Quality Management Checklis</w:t>
      </w:r>
      <w:r w:rsidRPr="00EE1FAD">
        <w:t xml:space="preserve">t </w:t>
      </w:r>
      <w:r w:rsidRPr="00EE1FAD" w:rsidR="002406EE">
        <w:t>(</w:t>
      </w:r>
      <w:r w:rsidR="002406EE">
        <w:t>DOE HQ F 413.5</w:t>
      </w:r>
      <w:r w:rsidRPr="002406EE" w:rsidR="002406EE">
        <w:t>)</w:t>
      </w:r>
      <w:r w:rsidR="002406EE">
        <w:t xml:space="preserve"> </w:t>
      </w:r>
      <w:r w:rsidRPr="00232E7F">
        <w:t>is a voluntary aspect of the program that may one day be a requirement.  Builders who use the Quality Management checklist receive recognition on the DOE Zero Energy Ready Home website.  Currently</w:t>
      </w:r>
      <w:r w:rsidR="00962DE1">
        <w:t>,</w:t>
      </w:r>
      <w:r w:rsidRPr="00232E7F">
        <w:t xml:space="preserve"> DOE does not collect checklists but does collect information from Verifier Partners that indicates when a builder uses the Quality Management checklist on a home.  The checklist </w:t>
      </w:r>
      <w:r w:rsidR="00AC220F">
        <w:t>requires</w:t>
      </w:r>
      <w:r w:rsidRPr="00232E7F">
        <w:t xml:space="preserve"> some documentation as part of the checklist process.  Due to the fact that DOE does not collect the actual completed </w:t>
      </w:r>
      <w:r w:rsidR="002406EE">
        <w:t>chec</w:t>
      </w:r>
      <w:r w:rsidRPr="00232E7F">
        <w:t>klist, no time is allotted for DOE review.</w:t>
      </w:r>
    </w:p>
    <w:p w:rsidRPr="00232E7F" w:rsidR="00342424" w:rsidP="002B205F" w:rsidRDefault="00342424" w14:paraId="184D7239" w14:textId="77733617">
      <w:r>
        <w:rPr>
          <w:rFonts w:cs="Times New Roman"/>
        </w:rPr>
        <w:t xml:space="preserve">DOE estimates that 500 organizations per year will complete the checklist and the burden calculation is shown in Exhibit 1 in section </w:t>
      </w:r>
      <w:r w:rsidRPr="00CA7C5E">
        <w:rPr>
          <w:rFonts w:cs="Times New Roman"/>
          <w:i/>
        </w:rPr>
        <w:t>A.12A. Estimate of Respondent Burden Hours</w:t>
      </w:r>
      <w:r>
        <w:rPr>
          <w:rFonts w:cs="Times New Roman"/>
        </w:rPr>
        <w:t>.</w:t>
      </w:r>
      <w:r>
        <w:t xml:space="preserve">  </w:t>
      </w:r>
    </w:p>
    <w:p w:rsidRPr="00232E7F" w:rsidR="002B205F" w:rsidP="002B205F" w:rsidRDefault="002B205F" w14:paraId="6CB4D47B" w14:textId="77777777">
      <w:r w:rsidRPr="00232E7F">
        <w:rPr>
          <w:b/>
        </w:rPr>
        <w:t>PV-Ready Checklist</w:t>
      </w:r>
    </w:p>
    <w:p w:rsidR="002B205F" w:rsidP="002B205F" w:rsidRDefault="002B205F" w14:paraId="70485BE1" w14:textId="411370A5">
      <w:r w:rsidRPr="00232E7F">
        <w:t>The Photovoltaic</w:t>
      </w:r>
      <w:r w:rsidR="000C6C98">
        <w:t xml:space="preserve"> </w:t>
      </w:r>
      <w:r w:rsidRPr="00232E7F">
        <w:t xml:space="preserve">(PV)-Ready Checklist </w:t>
      </w:r>
      <w:r w:rsidR="00AB7806">
        <w:t>(</w:t>
      </w:r>
      <w:r w:rsidRPr="00AB7806" w:rsidR="00AB7806">
        <w:t>DOE HQ F 413.12</w:t>
      </w:r>
      <w:r w:rsidR="00AB7806">
        <w:t>)</w:t>
      </w:r>
      <w:r w:rsidRPr="00AB7806" w:rsidR="00AB7806">
        <w:t xml:space="preserve"> </w:t>
      </w:r>
      <w:r w:rsidRPr="00232E7F">
        <w:t xml:space="preserve">is required for homes participating in the program in portions of the country with significant solar resources.  These checklists ensure that a home is built ready for photovoltaic or solar hot water systems should a homeowner wish to install these technologies in the future.  The actual checklists are not collected by DOE but a copy of the checklist </w:t>
      </w:r>
      <w:r w:rsidRPr="00232E7F">
        <w:lastRenderedPageBreak/>
        <w:t xml:space="preserve">must be provided to the home owner.  Since DOE does not collect the actual completed checklist, no time is allotted for DOE review.  </w:t>
      </w:r>
    </w:p>
    <w:p w:rsidRPr="00232E7F" w:rsidR="00342424" w:rsidP="002B205F" w:rsidRDefault="00342424" w14:paraId="19EEF9B5" w14:textId="2804F952">
      <w:r>
        <w:rPr>
          <w:rFonts w:cs="Times New Roman"/>
        </w:rPr>
        <w:t xml:space="preserve">DOE estimates that 2000 organizations per year will complete the checklist and the burden calculation is shown in Exhibit 1 in section </w:t>
      </w:r>
      <w:r w:rsidRPr="00CA7C5E">
        <w:rPr>
          <w:rFonts w:cs="Times New Roman"/>
          <w:i/>
        </w:rPr>
        <w:t>A.12A. Estimate of Respondent Burden Hours</w:t>
      </w:r>
      <w:r>
        <w:rPr>
          <w:rFonts w:cs="Times New Roman"/>
        </w:rPr>
        <w:t>.</w:t>
      </w:r>
      <w:r>
        <w:t xml:space="preserve">  </w:t>
      </w:r>
    </w:p>
    <w:p w:rsidR="00C906AC" w:rsidP="006E3877" w:rsidRDefault="006E3877" w14:paraId="02F792A3" w14:textId="77777777">
      <w:pPr>
        <w:rPr>
          <w:b/>
          <w:u w:val="single"/>
        </w:rPr>
      </w:pPr>
      <w:r w:rsidRPr="00232E7F">
        <w:rPr>
          <w:b/>
          <w:u w:val="single"/>
        </w:rPr>
        <w:t xml:space="preserve">HOME ENERGY SCORE </w:t>
      </w:r>
    </w:p>
    <w:p w:rsidR="00C906AC" w:rsidP="006E3877" w:rsidRDefault="006E3877" w14:paraId="6EC11915" w14:textId="690CFCEF">
      <w:r w:rsidRPr="00C906AC">
        <w:t>The Home Energy Score</w:t>
      </w:r>
      <w:r w:rsidR="007D6498">
        <w:t xml:space="preserve"> (HEScore)</w:t>
      </w:r>
      <w:r w:rsidRPr="000C099C" w:rsidR="00387FF5">
        <w:t xml:space="preserve"> </w:t>
      </w:r>
      <w:r w:rsidRPr="00232E7F">
        <w:t xml:space="preserve">allows homeowners to compare the energy performance of their homes to other homes nationwide and provides homeowners with cost-effective recommendations for improving their homes' efficiency.  It is similar to a vehicle's mile-per-gallon rating.  </w:t>
      </w:r>
      <w:r w:rsidRPr="00224229" w:rsidR="00C906AC">
        <w:t>Homebuyers can use the Score to compare the efficiency of different homes</w:t>
      </w:r>
      <w:r w:rsidR="00C906AC">
        <w:t>,</w:t>
      </w:r>
      <w:r w:rsidRPr="00224229" w:rsidR="00C906AC">
        <w:t xml:space="preserve"> get an estimate of how much utility bills are likely to run in a specific house</w:t>
      </w:r>
      <w:r w:rsidR="00C906AC">
        <w:t>, and be advised of home improvements that can improve their score</w:t>
      </w:r>
      <w:r w:rsidRPr="00224229" w:rsidR="00C906AC">
        <w:t>.</w:t>
      </w:r>
      <w:r w:rsidR="00C906AC">
        <w:t xml:space="preserve"> </w:t>
      </w:r>
    </w:p>
    <w:p w:rsidRPr="00232E7F" w:rsidR="006E3877" w:rsidP="006E3877" w:rsidRDefault="006E3877" w14:paraId="00EC2F5E" w14:textId="25FAE1D1">
      <w:r w:rsidRPr="00232E7F">
        <w:t xml:space="preserve">DOE partners with state and local governments, utilities, and non-profit organizations across the country to make the Home Energy Score widely available to homeowners. </w:t>
      </w:r>
      <w:r w:rsidR="001B2130">
        <w:t xml:space="preserve"> </w:t>
      </w:r>
      <w:r w:rsidRPr="00232E7F">
        <w:t xml:space="preserve">Home Energy Score partners work closely with Assessors who have met prerequisite professional credential requirements and have passed a free DOE test on the </w:t>
      </w:r>
      <w:r w:rsidR="007D6498">
        <w:t>HE</w:t>
      </w:r>
      <w:r w:rsidRPr="00232E7F">
        <w:t xml:space="preserve"> Score to implement local programs. </w:t>
      </w:r>
      <w:r w:rsidR="001B2130">
        <w:t xml:space="preserve"> </w:t>
      </w:r>
      <w:r w:rsidR="00764E6C">
        <w:t xml:space="preserve"> In addition, consumers can also access guidance on how to ensure quality energy efficiency improvements through Home Improvement Expert (HIE) branded materials.  Organizations are invited to HIE partners to show consumers that they follow best practices when installing and commissioning energy efficiency upgrades. While anyone can access the HIE content online, HIE partners can co-brand the best practices materials applicable HEScore recommended efficiency improvements. Organizations that use the HEScore program and HIE content together provide consumers with both high quality information about their homes and assure higher quality installation.</w:t>
      </w:r>
    </w:p>
    <w:p w:rsidR="006E3877" w:rsidP="006E3877" w:rsidRDefault="006E3877" w14:paraId="7FE1D4FA" w14:textId="635BD39D">
      <w:r w:rsidRPr="00232E7F">
        <w:t>To score a home, the process starts when</w:t>
      </w:r>
      <w:r w:rsidR="00485F0E">
        <w:t xml:space="preserve"> an</w:t>
      </w:r>
      <w:r w:rsidRPr="00232E7F">
        <w:t xml:space="preserve"> Assessor collects energy information during a brief home walk-through. </w:t>
      </w:r>
      <w:r w:rsidR="00DD4CCC">
        <w:t xml:space="preserve"> </w:t>
      </w:r>
      <w:r w:rsidRPr="00232E7F">
        <w:t xml:space="preserve">Once the data has been collected, the </w:t>
      </w:r>
      <w:r w:rsidR="00DD4CCC">
        <w:t>A</w:t>
      </w:r>
      <w:r w:rsidRPr="00232E7F">
        <w:t xml:space="preserve">ssessor enters it into the online scoring tool.  The Assessor generates a score on a scale of 1 to 10, with a score of 10 indicating that the home has excellent energy performance. </w:t>
      </w:r>
      <w:r w:rsidR="00DD4CCC">
        <w:t xml:space="preserve"> </w:t>
      </w:r>
      <w:r w:rsidRPr="00232E7F">
        <w:t xml:space="preserve">A score of 1 indicates the home needs extensive energy improvements. </w:t>
      </w:r>
      <w:r w:rsidR="00DD4CCC">
        <w:t xml:space="preserve"> </w:t>
      </w:r>
      <w:r w:rsidRPr="00232E7F">
        <w:t xml:space="preserve">DOE can access the inputted house data through the Scoring Tool software. </w:t>
      </w:r>
    </w:p>
    <w:p w:rsidRPr="00F35475" w:rsidR="003F253B" w:rsidP="003F253B" w:rsidRDefault="003F253B" w14:paraId="12142719" w14:textId="61A6B6EA">
      <w:pPr>
        <w:rPr>
          <w:lang w:val="en"/>
        </w:rPr>
      </w:pPr>
      <w:r w:rsidRPr="003946BC">
        <w:rPr>
          <w:lang w:val="en"/>
        </w:rPr>
        <w:t>Software providers interested in linking their software to the Home Energy Scoring Tool can do so via an application programming interface (API). By licensing the Home Energy Score API, third-party software can generate a Home Energy Score along with any other outputs the software already produces. This capability reduces data entry burdens for Home Energy Score Certified Assessors™ already using other software tools.</w:t>
      </w:r>
      <w:r>
        <w:rPr>
          <w:lang w:val="en"/>
        </w:rPr>
        <w:t xml:space="preserve">  </w:t>
      </w:r>
      <w:r w:rsidRPr="003946BC">
        <w:rPr>
          <w:lang w:val="en"/>
        </w:rPr>
        <w:t>Interested API users will need to satisfy DOE testing requirements to ensure that scoring through the API results in the same score outputs as scoring directly through the Home Energy Scoring Tool interface online.</w:t>
      </w:r>
    </w:p>
    <w:p w:rsidR="006E3877" w:rsidP="006E3877" w:rsidRDefault="006E3877" w14:paraId="15B484FE" w14:textId="1C82772C">
      <w:r w:rsidRPr="00232E7F">
        <w:t xml:space="preserve">DOE estimates about </w:t>
      </w:r>
      <w:r w:rsidR="00673209">
        <w:t>77</w:t>
      </w:r>
      <w:r w:rsidRPr="00232E7F">
        <w:t xml:space="preserve">,000 homes will be evaluated in the </w:t>
      </w:r>
      <w:r w:rsidR="00342424">
        <w:t>HEScore</w:t>
      </w:r>
      <w:r w:rsidRPr="00232E7F" w:rsidR="00342424">
        <w:t xml:space="preserve"> </w:t>
      </w:r>
      <w:r w:rsidRPr="00232E7F">
        <w:t xml:space="preserve">program per year with </w:t>
      </w:r>
      <w:r w:rsidR="00673209">
        <w:t xml:space="preserve">at least </w:t>
      </w:r>
      <w:r w:rsidRPr="00232E7F">
        <w:t>5% of homes scored twice for quality assurance checks.  The program partners do the evaluations under three different scenarios that require different amounts of time and effort to complete</w:t>
      </w:r>
      <w:r w:rsidRPr="00232E7F">
        <w:rPr>
          <w:b/>
        </w:rPr>
        <w:t xml:space="preserve"> </w:t>
      </w:r>
      <w:r w:rsidRPr="00232E7F">
        <w:t xml:space="preserve">the Home Energy Scoring Tool Data Collection Form.  One scenario is when the Score is offered to the home owner as part of an energy audit.  In this case, not including the time it takes for the Assessor to collect data for </w:t>
      </w:r>
      <w:r w:rsidRPr="00232E7F">
        <w:lastRenderedPageBreak/>
        <w:t xml:space="preserve">the audit, it takes the Assessor about ten minutes to collect very few additional data points to create the Home Energy Score.  In another scenario the Score is offered as part of a home inspection where it takes the </w:t>
      </w:r>
      <w:r w:rsidR="007D6498">
        <w:t>A</w:t>
      </w:r>
      <w:r w:rsidRPr="00232E7F">
        <w:t xml:space="preserve">ssessor an additional 30 minutes to collect the data to create the Score.  Sometimes the program partners give homeowners a Score without doing either an audit or inspection.  In this case, all the collected data is for the purpose of creating a Score.  It takes about </w:t>
      </w:r>
      <w:r w:rsidR="00485F0E">
        <w:t>60</w:t>
      </w:r>
      <w:r w:rsidRPr="00232E7F" w:rsidR="00485F0E">
        <w:t xml:space="preserve"> </w:t>
      </w:r>
      <w:r w:rsidRPr="00232E7F">
        <w:t xml:space="preserve">minutes to collect the data and 30 minutes for the </w:t>
      </w:r>
      <w:r w:rsidR="007D6498">
        <w:t>A</w:t>
      </w:r>
      <w:r w:rsidRPr="00232E7F">
        <w:t>ssessor to travel to and from the home.</w:t>
      </w:r>
    </w:p>
    <w:p w:rsidRPr="0082397F" w:rsidR="006A3B48" w:rsidP="006A3B48" w:rsidRDefault="006A3B48" w14:paraId="130EED96" w14:textId="77777777">
      <w:r w:rsidRPr="00232E7F">
        <w:t xml:space="preserve">The </w:t>
      </w:r>
      <w:r>
        <w:t>Home Energy Score</w:t>
      </w:r>
      <w:r w:rsidRPr="00232E7F">
        <w:t xml:space="preserve"> program has the collect</w:t>
      </w:r>
      <w:r>
        <w:t>ion instruments listed</w:t>
      </w:r>
      <w:r w:rsidRPr="00232E7F">
        <w:t xml:space="preserve"> below.</w:t>
      </w:r>
      <w:r>
        <w:t xml:space="preserve">  </w:t>
      </w:r>
    </w:p>
    <w:tbl>
      <w:tblPr>
        <w:tblW w:w="10700" w:type="dxa"/>
        <w:tblLayout w:type="fixed"/>
        <w:tblCellMar>
          <w:left w:w="0" w:type="dxa"/>
          <w:right w:w="0" w:type="dxa"/>
        </w:tblCellMar>
        <w:tblLook w:val="04A0" w:firstRow="1" w:lastRow="0" w:firstColumn="1" w:lastColumn="0" w:noHBand="0" w:noVBand="1"/>
      </w:tblPr>
      <w:tblGrid>
        <w:gridCol w:w="4400"/>
        <w:gridCol w:w="4140"/>
        <w:gridCol w:w="2160"/>
      </w:tblGrid>
      <w:tr w:rsidRPr="00232E7F" w:rsidR="006A3B48" w:rsidTr="006A3B48" w14:paraId="10DA75FD" w14:textId="77777777">
        <w:trPr>
          <w:trHeight w:val="341"/>
        </w:trPr>
        <w:tc>
          <w:tcPr>
            <w:tcW w:w="4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3EBD5594" w14:textId="77777777">
            <w:pPr>
              <w:pStyle w:val="NoSpacing"/>
              <w:rPr>
                <w:b/>
                <w:bCs/>
                <w:i/>
                <w:iCs/>
                <w:sz w:val="20"/>
                <w:szCs w:val="20"/>
              </w:rPr>
            </w:pPr>
            <w:r w:rsidRPr="00232E7F">
              <w:rPr>
                <w:b/>
                <w:bCs/>
                <w:i/>
                <w:iCs/>
                <w:sz w:val="20"/>
                <w:szCs w:val="20"/>
              </w:rPr>
              <w:t>File name (</w:t>
            </w:r>
            <w:r>
              <w:rPr>
                <w:b/>
                <w:bCs/>
                <w:i/>
                <w:iCs/>
                <w:sz w:val="20"/>
                <w:szCs w:val="20"/>
              </w:rPr>
              <w:t>MS Word format)</w:t>
            </w:r>
          </w:p>
        </w:tc>
        <w:tc>
          <w:tcPr>
            <w:tcW w:w="41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0088F08D" w14:textId="77777777">
            <w:pPr>
              <w:pStyle w:val="NoSpacing"/>
              <w:rPr>
                <w:b/>
                <w:bCs/>
                <w:i/>
                <w:iCs/>
                <w:sz w:val="20"/>
                <w:szCs w:val="20"/>
              </w:rPr>
            </w:pPr>
            <w:r w:rsidRPr="00232E7F">
              <w:rPr>
                <w:b/>
                <w:bCs/>
                <w:i/>
                <w:iCs/>
                <w:sz w:val="20"/>
                <w:szCs w:val="20"/>
              </w:rPr>
              <w:t>Form Name</w:t>
            </w:r>
          </w:p>
        </w:tc>
        <w:tc>
          <w:tcPr>
            <w:tcW w:w="2160" w:type="dxa"/>
            <w:tcBorders>
              <w:top w:val="single" w:color="auto" w:sz="8" w:space="0"/>
              <w:left w:val="nil"/>
              <w:bottom w:val="single" w:color="auto" w:sz="8" w:space="0"/>
              <w:right w:val="single" w:color="auto" w:sz="8" w:space="0"/>
            </w:tcBorders>
          </w:tcPr>
          <w:p w:rsidRPr="00232E7F" w:rsidR="006A3B48" w:rsidP="006A3B48" w:rsidRDefault="006A3B48" w14:paraId="20810646" w14:textId="77777777">
            <w:pPr>
              <w:pStyle w:val="NoSpacing"/>
              <w:rPr>
                <w:bCs/>
                <w:i/>
                <w:iCs/>
                <w:sz w:val="20"/>
                <w:szCs w:val="20"/>
              </w:rPr>
            </w:pPr>
            <w:r w:rsidRPr="00232E7F">
              <w:rPr>
                <w:b/>
                <w:bCs/>
                <w:i/>
                <w:iCs/>
                <w:sz w:val="20"/>
                <w:szCs w:val="20"/>
              </w:rPr>
              <w:t>DOE Form number</w:t>
            </w:r>
          </w:p>
        </w:tc>
      </w:tr>
      <w:tr w:rsidRPr="00232E7F" w:rsidR="006A3B48" w:rsidTr="006A3B48" w14:paraId="039056D9" w14:textId="77777777">
        <w:trPr>
          <w:trHeight w:val="346"/>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7ED1FA0" w14:textId="77777777">
            <w:pPr>
              <w:rPr>
                <w:sz w:val="20"/>
                <w:szCs w:val="20"/>
              </w:rPr>
            </w:pPr>
            <w:r w:rsidRPr="00FD73C4">
              <w:rPr>
                <w:sz w:val="20"/>
                <w:szCs w:val="20"/>
              </w:rPr>
              <w:t xml:space="preserve">Home Energy Score Partnership Agreement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4EE2FB81" w14:textId="77777777">
            <w:pPr>
              <w:rPr>
                <w:sz w:val="20"/>
                <w:szCs w:val="20"/>
              </w:rPr>
            </w:pPr>
            <w:r w:rsidRPr="00232E7F">
              <w:rPr>
                <w:sz w:val="20"/>
                <w:szCs w:val="20"/>
              </w:rPr>
              <w:t>Partnership Agreement</w:t>
            </w:r>
          </w:p>
        </w:tc>
        <w:tc>
          <w:tcPr>
            <w:tcW w:w="2160" w:type="dxa"/>
            <w:tcBorders>
              <w:top w:val="nil"/>
              <w:left w:val="nil"/>
              <w:bottom w:val="single" w:color="auto" w:sz="8" w:space="0"/>
              <w:right w:val="single" w:color="auto" w:sz="8" w:space="0"/>
            </w:tcBorders>
          </w:tcPr>
          <w:p w:rsidRPr="00232E7F" w:rsidR="006A3B48" w:rsidP="006A3B48" w:rsidRDefault="006A3B48" w14:paraId="74D752CC" w14:textId="77777777">
            <w:pPr>
              <w:pStyle w:val="Default"/>
              <w:rPr>
                <w:rFonts w:asciiTheme="minorHAnsi" w:hAnsiTheme="minorHAnsi"/>
                <w:color w:val="auto"/>
                <w:sz w:val="20"/>
                <w:szCs w:val="20"/>
              </w:rPr>
            </w:pPr>
            <w:r w:rsidRPr="00232E7F">
              <w:rPr>
                <w:rFonts w:asciiTheme="minorHAnsi" w:hAnsiTheme="minorHAnsi"/>
                <w:sz w:val="20"/>
                <w:szCs w:val="20"/>
              </w:rPr>
              <w:t>DOE HQ F 413.26</w:t>
            </w:r>
          </w:p>
        </w:tc>
      </w:tr>
      <w:tr w:rsidRPr="00232E7F" w:rsidR="006A3B48" w:rsidTr="006A3B48" w14:paraId="730F127A" w14:textId="77777777">
        <w:trPr>
          <w:trHeight w:val="376"/>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3606453" w14:textId="77777777">
            <w:pPr>
              <w:rPr>
                <w:sz w:val="20"/>
                <w:szCs w:val="20"/>
              </w:rPr>
            </w:pPr>
            <w:r w:rsidRPr="00FD73C4">
              <w:rPr>
                <w:sz w:val="20"/>
                <w:szCs w:val="20"/>
              </w:rPr>
              <w:t xml:space="preserve">Home Energy Score Partner Implementation Plan Template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3F5A569" w14:textId="77777777">
            <w:pPr>
              <w:rPr>
                <w:sz w:val="20"/>
                <w:szCs w:val="20"/>
              </w:rPr>
            </w:pPr>
            <w:r w:rsidRPr="00232E7F">
              <w:rPr>
                <w:sz w:val="20"/>
                <w:szCs w:val="20"/>
              </w:rPr>
              <w:t>Implementation Plan Template</w:t>
            </w:r>
          </w:p>
        </w:tc>
        <w:tc>
          <w:tcPr>
            <w:tcW w:w="2160" w:type="dxa"/>
            <w:tcBorders>
              <w:top w:val="nil"/>
              <w:left w:val="nil"/>
              <w:bottom w:val="single" w:color="auto" w:sz="8" w:space="0"/>
              <w:right w:val="single" w:color="auto" w:sz="8" w:space="0"/>
            </w:tcBorders>
          </w:tcPr>
          <w:p w:rsidRPr="00810650" w:rsidR="006A3B48" w:rsidP="006A3B48" w:rsidRDefault="006A3B48" w14:paraId="71D77E24" w14:textId="77777777">
            <w:pPr>
              <w:rPr>
                <w:sz w:val="20"/>
                <w:szCs w:val="20"/>
              </w:rPr>
            </w:pPr>
            <w:r>
              <w:rPr>
                <w:sz w:val="20"/>
                <w:szCs w:val="20"/>
              </w:rPr>
              <w:t>DOE HQ 413.24</w:t>
            </w:r>
          </w:p>
        </w:tc>
      </w:tr>
      <w:tr w:rsidRPr="00CC702F" w:rsidR="006A3B48" w:rsidTr="006A3B48" w14:paraId="53708F62" w14:textId="77777777">
        <w:trPr>
          <w:trHeight w:val="556"/>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444C5A3" w14:textId="77777777">
            <w:pPr>
              <w:rPr>
                <w:sz w:val="20"/>
                <w:szCs w:val="20"/>
              </w:rPr>
            </w:pPr>
            <w:r w:rsidRPr="00232E7F">
              <w:rPr>
                <w:sz w:val="20"/>
                <w:szCs w:val="20"/>
              </w:rPr>
              <w:t xml:space="preserve">Home Energy Score Remote Service Provider Implementation Plan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D5EC6AB" w14:textId="77777777">
            <w:pPr>
              <w:rPr>
                <w:sz w:val="20"/>
                <w:szCs w:val="20"/>
              </w:rPr>
            </w:pPr>
            <w:r>
              <w:rPr>
                <w:sz w:val="20"/>
                <w:szCs w:val="20"/>
              </w:rPr>
              <w:t>Ho</w:t>
            </w:r>
            <w:r w:rsidRPr="00232E7F">
              <w:rPr>
                <w:sz w:val="20"/>
                <w:szCs w:val="20"/>
              </w:rPr>
              <w:t>me Energy Score Remote Service Provider Implementation Plan v2019</w:t>
            </w:r>
          </w:p>
        </w:tc>
        <w:tc>
          <w:tcPr>
            <w:tcW w:w="2160" w:type="dxa"/>
            <w:tcBorders>
              <w:top w:val="nil"/>
              <w:left w:val="nil"/>
              <w:bottom w:val="single" w:color="auto" w:sz="8" w:space="0"/>
              <w:right w:val="single" w:color="auto" w:sz="8" w:space="0"/>
            </w:tcBorders>
          </w:tcPr>
          <w:p w:rsidRPr="003B0C21" w:rsidR="006A3B48" w:rsidP="006A3B48" w:rsidRDefault="006A3B48" w14:paraId="37F880C3" w14:textId="77777777">
            <w:pPr>
              <w:autoSpaceDE w:val="0"/>
              <w:autoSpaceDN w:val="0"/>
              <w:rPr>
                <w:sz w:val="20"/>
                <w:szCs w:val="20"/>
              </w:rPr>
            </w:pPr>
            <w:r w:rsidRPr="003B0C21">
              <w:rPr>
                <w:sz w:val="20"/>
                <w:szCs w:val="20"/>
              </w:rPr>
              <w:t>DOE HQ F 413.40</w:t>
            </w:r>
          </w:p>
        </w:tc>
      </w:tr>
      <w:tr w:rsidRPr="00232E7F" w:rsidR="006A3B48" w:rsidTr="006A3B48" w14:paraId="635B0C84" w14:textId="77777777">
        <w:trPr>
          <w:trHeight w:val="358"/>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0397493" w14:textId="77777777">
            <w:pPr>
              <w:rPr>
                <w:sz w:val="20"/>
                <w:szCs w:val="20"/>
              </w:rPr>
            </w:pPr>
            <w:r w:rsidRPr="00FD73C4">
              <w:rPr>
                <w:sz w:val="20"/>
                <w:szCs w:val="20"/>
              </w:rPr>
              <w:t xml:space="preserve">New Candidate Enrollment Form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739FA4D" w14:textId="77777777">
            <w:pPr>
              <w:rPr>
                <w:sz w:val="20"/>
                <w:szCs w:val="20"/>
              </w:rPr>
            </w:pPr>
            <w:r w:rsidRPr="00FD73C4">
              <w:rPr>
                <w:sz w:val="20"/>
                <w:szCs w:val="20"/>
              </w:rPr>
              <w:t xml:space="preserve">New Candidate Enrollment Form (v.2019) </w:t>
            </w:r>
            <w:r>
              <w:rPr>
                <w:sz w:val="20"/>
                <w:szCs w:val="20"/>
              </w:rPr>
              <w:t>OMB</w:t>
            </w:r>
          </w:p>
        </w:tc>
        <w:tc>
          <w:tcPr>
            <w:tcW w:w="2160" w:type="dxa"/>
            <w:tcBorders>
              <w:top w:val="nil"/>
              <w:left w:val="nil"/>
              <w:bottom w:val="single" w:color="auto" w:sz="8" w:space="0"/>
              <w:right w:val="single" w:color="auto" w:sz="8" w:space="0"/>
            </w:tcBorders>
          </w:tcPr>
          <w:p w:rsidRPr="00232E7F" w:rsidR="006A3B48" w:rsidP="006A3B48" w:rsidRDefault="006A3B48" w14:paraId="66444013" w14:textId="77777777">
            <w:pPr>
              <w:autoSpaceDE w:val="0"/>
              <w:autoSpaceDN w:val="0"/>
              <w:rPr>
                <w:sz w:val="20"/>
                <w:szCs w:val="20"/>
              </w:rPr>
            </w:pPr>
            <w:r w:rsidRPr="00232E7F">
              <w:rPr>
                <w:sz w:val="20"/>
                <w:szCs w:val="20"/>
              </w:rPr>
              <w:t>DOE HQ F 413.27</w:t>
            </w:r>
            <w:r>
              <w:rPr>
                <w:sz w:val="20"/>
                <w:szCs w:val="20"/>
              </w:rPr>
              <w:t xml:space="preserve"> (replacement form)</w:t>
            </w:r>
          </w:p>
        </w:tc>
      </w:tr>
      <w:tr w:rsidRPr="00232E7F" w:rsidR="006A3B48" w:rsidTr="006A3B48" w14:paraId="442054C0" w14:textId="77777777">
        <w:trPr>
          <w:trHeight w:val="268"/>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6FC0835" w14:textId="77777777">
            <w:pPr>
              <w:rPr>
                <w:sz w:val="20"/>
                <w:szCs w:val="20"/>
              </w:rPr>
            </w:pPr>
            <w:r w:rsidRPr="0087397A">
              <w:rPr>
                <w:sz w:val="20"/>
                <w:szCs w:val="20"/>
              </w:rPr>
              <w:t xml:space="preserve">A3 - Tool Data Collection Form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DD3B470" w14:textId="77777777">
            <w:pPr>
              <w:rPr>
                <w:sz w:val="20"/>
                <w:szCs w:val="20"/>
              </w:rPr>
            </w:pPr>
            <w:r w:rsidRPr="00232E7F">
              <w:rPr>
                <w:sz w:val="20"/>
                <w:szCs w:val="20"/>
              </w:rPr>
              <w:t>Home Energy Scoring Tool Data Collection Form</w:t>
            </w:r>
          </w:p>
        </w:tc>
        <w:tc>
          <w:tcPr>
            <w:tcW w:w="2160" w:type="dxa"/>
            <w:tcBorders>
              <w:top w:val="nil"/>
              <w:left w:val="nil"/>
              <w:bottom w:val="single" w:color="auto" w:sz="8" w:space="0"/>
              <w:right w:val="single" w:color="auto" w:sz="8" w:space="0"/>
            </w:tcBorders>
          </w:tcPr>
          <w:p w:rsidRPr="00232E7F" w:rsidR="006A3B48" w:rsidP="006A3B48" w:rsidRDefault="006A3B48" w14:paraId="3DBE2F10" w14:textId="77777777">
            <w:pPr>
              <w:rPr>
                <w:sz w:val="20"/>
                <w:szCs w:val="20"/>
              </w:rPr>
            </w:pPr>
            <w:r w:rsidRPr="00232E7F">
              <w:rPr>
                <w:sz w:val="20"/>
                <w:szCs w:val="20"/>
              </w:rPr>
              <w:t>DOE HQ F 413.</w:t>
            </w:r>
            <w:r w:rsidRPr="00810650">
              <w:rPr>
                <w:sz w:val="20"/>
                <w:szCs w:val="20"/>
              </w:rPr>
              <w:t>25</w:t>
            </w:r>
          </w:p>
        </w:tc>
      </w:tr>
      <w:tr w:rsidRPr="00232E7F" w:rsidR="006A3B48" w:rsidTr="006A3B48" w14:paraId="49F0885F" w14:textId="77777777">
        <w:trPr>
          <w:trHeight w:val="268"/>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7601EB8" w14:textId="77777777">
            <w:pPr>
              <w:rPr>
                <w:sz w:val="20"/>
                <w:szCs w:val="20"/>
              </w:rPr>
            </w:pPr>
            <w:r w:rsidRPr="0087397A">
              <w:rPr>
                <w:sz w:val="20"/>
                <w:szCs w:val="20"/>
              </w:rPr>
              <w:t xml:space="preserve">HEScore Data Entry Guidelines v.2019 </w:t>
            </w:r>
            <w:r>
              <w:rPr>
                <w:sz w:val="20"/>
                <w:szCs w:val="20"/>
              </w:rPr>
              <w:t>OMB</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D8751EF" w14:textId="77777777">
            <w:pPr>
              <w:rPr>
                <w:sz w:val="20"/>
                <w:szCs w:val="20"/>
              </w:rPr>
            </w:pPr>
            <w:r w:rsidRPr="00232E7F">
              <w:rPr>
                <w:sz w:val="20"/>
                <w:szCs w:val="20"/>
              </w:rPr>
              <w:t>Home Energy Score Data Entry Guidelines</w:t>
            </w:r>
          </w:p>
        </w:tc>
        <w:tc>
          <w:tcPr>
            <w:tcW w:w="2160" w:type="dxa"/>
            <w:tcBorders>
              <w:top w:val="nil"/>
              <w:left w:val="nil"/>
              <w:bottom w:val="single" w:color="auto" w:sz="8" w:space="0"/>
              <w:right w:val="single" w:color="auto" w:sz="8" w:space="0"/>
            </w:tcBorders>
          </w:tcPr>
          <w:p w:rsidRPr="00232E7F" w:rsidR="006A3B48" w:rsidP="006A3B48" w:rsidRDefault="006A3B48" w14:paraId="3B5F168A" w14:textId="77777777">
            <w:pPr>
              <w:rPr>
                <w:sz w:val="20"/>
                <w:szCs w:val="20"/>
              </w:rPr>
            </w:pPr>
            <w:r w:rsidRPr="00232E7F">
              <w:rPr>
                <w:sz w:val="20"/>
                <w:szCs w:val="20"/>
              </w:rPr>
              <w:t>Instruction for DOE HQ F 413.</w:t>
            </w:r>
            <w:r w:rsidRPr="00810650">
              <w:rPr>
                <w:sz w:val="20"/>
                <w:szCs w:val="20"/>
              </w:rPr>
              <w:t>25</w:t>
            </w:r>
          </w:p>
        </w:tc>
      </w:tr>
      <w:tr w:rsidRPr="00232E7F" w:rsidR="006A3B48" w:rsidTr="006A3B48" w14:paraId="2B53C9CB" w14:textId="77777777">
        <w:trPr>
          <w:trHeight w:val="54"/>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BAC6EFE" w14:textId="77777777">
            <w:pPr>
              <w:rPr>
                <w:sz w:val="20"/>
                <w:szCs w:val="20"/>
              </w:rPr>
            </w:pPr>
            <w:r w:rsidRPr="00232E7F">
              <w:rPr>
                <w:sz w:val="20"/>
                <w:szCs w:val="20"/>
              </w:rPr>
              <w:t>HIE Partner Agreement MTV Final Clean.wpd</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112ACEE2" w14:textId="77777777">
            <w:pPr>
              <w:rPr>
                <w:sz w:val="20"/>
                <w:szCs w:val="20"/>
              </w:rPr>
            </w:pPr>
            <w:r w:rsidRPr="00232E7F">
              <w:rPr>
                <w:sz w:val="20"/>
                <w:szCs w:val="20"/>
              </w:rPr>
              <w:t>Home Improvement Expert Partner Agreement</w:t>
            </w:r>
          </w:p>
        </w:tc>
        <w:tc>
          <w:tcPr>
            <w:tcW w:w="2160" w:type="dxa"/>
            <w:tcBorders>
              <w:top w:val="nil"/>
              <w:left w:val="nil"/>
              <w:bottom w:val="single" w:color="auto" w:sz="8" w:space="0"/>
              <w:right w:val="single" w:color="auto" w:sz="8" w:space="0"/>
            </w:tcBorders>
          </w:tcPr>
          <w:p w:rsidRPr="003B0C21" w:rsidR="006A3B48" w:rsidP="006A3B48" w:rsidRDefault="006A3B48" w14:paraId="324F67F4" w14:textId="77777777">
            <w:pPr>
              <w:rPr>
                <w:sz w:val="20"/>
                <w:szCs w:val="20"/>
              </w:rPr>
            </w:pPr>
            <w:r w:rsidRPr="003B0C21">
              <w:rPr>
                <w:sz w:val="20"/>
                <w:szCs w:val="20"/>
              </w:rPr>
              <w:t>DOE HQ F 413.39</w:t>
            </w:r>
          </w:p>
        </w:tc>
      </w:tr>
      <w:tr w:rsidRPr="00232E7F" w:rsidR="006A3B48" w:rsidTr="006A3B48" w14:paraId="2586D78E" w14:textId="77777777">
        <w:trPr>
          <w:trHeight w:val="250"/>
        </w:trPr>
        <w:tc>
          <w:tcPr>
            <w:tcW w:w="4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48713588" w14:textId="77777777">
            <w:pPr>
              <w:rPr>
                <w:sz w:val="20"/>
                <w:szCs w:val="20"/>
              </w:rPr>
            </w:pPr>
            <w:r w:rsidRPr="00232E7F">
              <w:rPr>
                <w:sz w:val="20"/>
                <w:szCs w:val="20"/>
              </w:rPr>
              <w:t>HIE Partner Quarterly Reporting Form</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3A1F7281" w14:textId="77777777">
            <w:pPr>
              <w:rPr>
                <w:sz w:val="20"/>
                <w:szCs w:val="20"/>
              </w:rPr>
            </w:pPr>
            <w:r w:rsidRPr="00232E7F">
              <w:rPr>
                <w:sz w:val="20"/>
                <w:szCs w:val="20"/>
              </w:rPr>
              <w:t>Home Improvement Expert Quarterly Reporting Form</w:t>
            </w:r>
          </w:p>
        </w:tc>
        <w:tc>
          <w:tcPr>
            <w:tcW w:w="2160" w:type="dxa"/>
            <w:tcBorders>
              <w:top w:val="nil"/>
              <w:left w:val="nil"/>
              <w:bottom w:val="single" w:color="auto" w:sz="8" w:space="0"/>
              <w:right w:val="single" w:color="auto" w:sz="8" w:space="0"/>
            </w:tcBorders>
          </w:tcPr>
          <w:p w:rsidRPr="003B0C21" w:rsidR="006A3B48" w:rsidP="006A3B48" w:rsidRDefault="006A3B48" w14:paraId="63789F5E" w14:textId="77777777">
            <w:pPr>
              <w:rPr>
                <w:sz w:val="20"/>
                <w:szCs w:val="20"/>
              </w:rPr>
            </w:pPr>
            <w:r w:rsidRPr="003B0C21">
              <w:rPr>
                <w:sz w:val="20"/>
                <w:szCs w:val="20"/>
              </w:rPr>
              <w:t>DOE HQ F 413.41</w:t>
            </w:r>
          </w:p>
        </w:tc>
      </w:tr>
    </w:tbl>
    <w:p w:rsidRPr="00232E7F" w:rsidR="006A3B48" w:rsidP="006E3877" w:rsidRDefault="006A3B48" w14:paraId="542299CA" w14:textId="77777777"/>
    <w:p w:rsidRPr="00232E7F" w:rsidR="006E3877" w:rsidP="006E3877" w:rsidRDefault="006E3877" w14:paraId="74EF1023" w14:textId="77777777">
      <w:pPr>
        <w:rPr>
          <w:b/>
        </w:rPr>
      </w:pPr>
      <w:r w:rsidRPr="00232E7F">
        <w:rPr>
          <w:b/>
        </w:rPr>
        <w:t>Partners Joining Home Energy Score - Partnership Agreement</w:t>
      </w:r>
    </w:p>
    <w:p w:rsidR="006E3877" w:rsidP="006E3877" w:rsidRDefault="00CE5478" w14:paraId="124AF392" w14:textId="797E650C">
      <w:r>
        <w:t>Home Energy Score</w:t>
      </w:r>
      <w:r w:rsidRPr="00232E7F">
        <w:t xml:space="preserve"> </w:t>
      </w:r>
      <w:r w:rsidRPr="00232E7F" w:rsidR="006E3877">
        <w:t xml:space="preserve">partners are required to submit a Partnership Agreement </w:t>
      </w:r>
      <w:r w:rsidR="00AB7806">
        <w:t>(</w:t>
      </w:r>
      <w:r w:rsidRPr="00AB7806" w:rsidR="00AB7806">
        <w:t>DOE HQ F 413.26</w:t>
      </w:r>
      <w:r w:rsidR="00AB7806">
        <w:t xml:space="preserve">) </w:t>
      </w:r>
      <w:r w:rsidRPr="00232E7F" w:rsidR="006E3877">
        <w:t xml:space="preserve">to participate in the program. </w:t>
      </w:r>
      <w:r w:rsidR="007D6498">
        <w:t xml:space="preserve"> </w:t>
      </w:r>
      <w:r w:rsidRPr="00232E7F" w:rsidR="006E3877">
        <w:t xml:space="preserve">The Partnership Agreement outlines the partner requirements and is signed by interested organizations that agree to meet the requirements to offer the Home Energy Score.  Interested </w:t>
      </w:r>
      <w:r w:rsidR="007D6498">
        <w:t>p</w:t>
      </w:r>
      <w:r w:rsidRPr="00232E7F" w:rsidR="006E3877">
        <w:t>artners also provide basic contact information in the Partnership Agreement.</w:t>
      </w:r>
      <w:r w:rsidR="007D6498">
        <w:t xml:space="preserve"> </w:t>
      </w:r>
      <w:r w:rsidRPr="00232E7F" w:rsidR="006E3877">
        <w:t xml:space="preserve"> While the Home Energy Score program is voluntary, DOE requires </w:t>
      </w:r>
      <w:r w:rsidR="007D6498">
        <w:t>p</w:t>
      </w:r>
      <w:r w:rsidRPr="00232E7F" w:rsidR="006E3877">
        <w:t xml:space="preserve">artners to agree to score 500 homes a year and meet basic quality assurance requirements. </w:t>
      </w:r>
      <w:r w:rsidR="007D6498">
        <w:t xml:space="preserve"> </w:t>
      </w:r>
      <w:r w:rsidRPr="00232E7F" w:rsidR="006E3877">
        <w:t xml:space="preserve">The Partnership Agreement is vital to program participation because partners must agree to meet the program requirements as well as provide DOE with basic contact information to support program operations. </w:t>
      </w:r>
    </w:p>
    <w:p w:rsidRPr="00F35475" w:rsidR="00C906AC" w:rsidP="00F35475" w:rsidRDefault="00673209" w14:paraId="0DFBA274" w14:textId="553AFB1D">
      <w:r>
        <w:rPr>
          <w:rFonts w:cs="Times New Roman"/>
        </w:rPr>
        <w:lastRenderedPageBreak/>
        <w:t xml:space="preserve">DOE estimates that 15 organizations will become partners per year and the burden calculation is shown in Exhibit 2 in section </w:t>
      </w:r>
      <w:r w:rsidRPr="00CA7C5E">
        <w:rPr>
          <w:rFonts w:cs="Times New Roman"/>
          <w:i/>
        </w:rPr>
        <w:t>A.12A. Estimate of Respondent Burden Hours</w:t>
      </w:r>
      <w:r>
        <w:rPr>
          <w:rFonts w:cs="Times New Roman"/>
        </w:rPr>
        <w:t>.</w:t>
      </w:r>
      <w:r>
        <w:t xml:space="preserve">  </w:t>
      </w:r>
    </w:p>
    <w:p w:rsidRPr="00232E7F" w:rsidR="006E3877" w:rsidP="006E3877" w:rsidRDefault="006E3877" w14:paraId="0993FAA2" w14:textId="77777777">
      <w:pPr>
        <w:rPr>
          <w:b/>
        </w:rPr>
      </w:pPr>
      <w:r w:rsidRPr="00232E7F">
        <w:rPr>
          <w:b/>
        </w:rPr>
        <w:t>Partners Joining Home Energy Score Template - Implementation Plan Template</w:t>
      </w:r>
    </w:p>
    <w:p w:rsidR="006E3877" w:rsidP="006E3877" w:rsidRDefault="006E3877" w14:paraId="0D02DF10" w14:textId="56643476">
      <w:r w:rsidRPr="00232E7F">
        <w:t xml:space="preserve">DOE requires new </w:t>
      </w:r>
      <w:r w:rsidR="007D6498">
        <w:t>p</w:t>
      </w:r>
      <w:r w:rsidRPr="00232E7F">
        <w:t xml:space="preserve">artners to complete an Implementation Plan template </w:t>
      </w:r>
      <w:r w:rsidR="00AB7806">
        <w:t>(</w:t>
      </w:r>
      <w:r w:rsidRPr="00AB7806" w:rsidR="00AB7806">
        <w:t>DOE HQ 413.24</w:t>
      </w:r>
      <w:r w:rsidR="00AB7806">
        <w:t xml:space="preserve">) </w:t>
      </w:r>
      <w:r w:rsidRPr="00232E7F">
        <w:t xml:space="preserve">that outlines how each program will implement the Home Energy Score program and complete 500 scores per year. </w:t>
      </w:r>
      <w:r w:rsidR="007D6498">
        <w:t xml:space="preserve"> </w:t>
      </w:r>
      <w:r w:rsidRPr="00232E7F">
        <w:t xml:space="preserve">Partners will describe their strategy for overcoming market barriers and ensure program success. </w:t>
      </w:r>
      <w:r w:rsidR="007D6498">
        <w:t xml:space="preserve"> </w:t>
      </w:r>
      <w:r w:rsidRPr="00232E7F">
        <w:t>DOE reviews the plans and uses the score to assess the viability of the potential partner.  Without the Implementation Plans, DOE will not be able to determine how effective their effort will be in promoting the Home Energy Score</w:t>
      </w:r>
      <w:r w:rsidR="007D6498">
        <w:t>.</w:t>
      </w:r>
    </w:p>
    <w:p w:rsidRPr="00232E7F" w:rsidR="00673209" w:rsidP="00673209" w:rsidRDefault="00673209" w14:paraId="46D58DC6" w14:textId="3C93B7FB">
      <w:r>
        <w:rPr>
          <w:rFonts w:cs="Times New Roman"/>
        </w:rPr>
        <w:t xml:space="preserve">In addition to the 15 organizations per year that become partners and complete the implementation plans, DOE estimates that 2 of the Partners will be Remote Service Partners who complete an additional implementation plan.  The burden </w:t>
      </w:r>
      <w:r w:rsidR="002A5B74">
        <w:rPr>
          <w:rFonts w:cs="Times New Roman"/>
        </w:rPr>
        <w:t>calculations are</w:t>
      </w:r>
      <w:r>
        <w:rPr>
          <w:rFonts w:cs="Times New Roman"/>
        </w:rPr>
        <w:t xml:space="preserve"> shown in Exhibit 2 in section </w:t>
      </w:r>
      <w:r w:rsidRPr="00CA7C5E">
        <w:rPr>
          <w:rFonts w:cs="Times New Roman"/>
          <w:i/>
        </w:rPr>
        <w:t>A.12A. Estimate of Respondent Burden Hours</w:t>
      </w:r>
      <w:r>
        <w:rPr>
          <w:rFonts w:cs="Times New Roman"/>
        </w:rPr>
        <w:t>.</w:t>
      </w:r>
      <w:r>
        <w:t xml:space="preserve">  </w:t>
      </w:r>
    </w:p>
    <w:p w:rsidRPr="00F35475" w:rsidR="00673209" w:rsidP="006E3877" w:rsidRDefault="00DF0F0C" w14:paraId="429E1D44" w14:textId="7CC2FE26">
      <w:pPr>
        <w:rPr>
          <w:b/>
        </w:rPr>
      </w:pPr>
      <w:r w:rsidRPr="00F35475">
        <w:rPr>
          <w:b/>
        </w:rPr>
        <w:t>Software Providers Becoming API Compliant</w:t>
      </w:r>
    </w:p>
    <w:p w:rsidRPr="00232E7F" w:rsidR="00DF0F0C" w:rsidP="006E3877" w:rsidRDefault="00DF0F0C" w14:paraId="7E00B8EB" w14:textId="6B58D70F">
      <w:r>
        <w:t xml:space="preserve">There is no form for this activity.  </w:t>
      </w:r>
      <w:r>
        <w:rPr>
          <w:rFonts w:cs="Times New Roman"/>
        </w:rPr>
        <w:t xml:space="preserve">DOE estimates that 3 organizations per year will become API compliant and an additional 12 per year will update their software to remain compliant.  The burden calculations are shown in Exhibit 2 in section </w:t>
      </w:r>
      <w:r w:rsidRPr="00CA7C5E">
        <w:rPr>
          <w:rFonts w:cs="Times New Roman"/>
          <w:i/>
        </w:rPr>
        <w:t>A.12A. Estimate of Respondent Burden Hours</w:t>
      </w:r>
      <w:r>
        <w:rPr>
          <w:rFonts w:cs="Times New Roman"/>
        </w:rPr>
        <w:t>.</w:t>
      </w:r>
      <w:r>
        <w:t xml:space="preserve">  </w:t>
      </w:r>
    </w:p>
    <w:p w:rsidRPr="00232E7F" w:rsidR="006E3877" w:rsidP="006E3877" w:rsidRDefault="001A5D37" w14:paraId="6D653D86" w14:textId="6FEA2ED0">
      <w:pPr>
        <w:rPr>
          <w:b/>
        </w:rPr>
      </w:pPr>
      <w:r>
        <w:rPr>
          <w:b/>
        </w:rPr>
        <w:t>New Candidate Enrollment Form</w:t>
      </w:r>
    </w:p>
    <w:p w:rsidR="006E3877" w:rsidP="006E3877" w:rsidRDefault="006E3877" w14:paraId="5FF62561" w14:textId="7A5AE66A">
      <w:r w:rsidRPr="00232E7F">
        <w:t xml:space="preserve">Partners are responsible for testing and training interested Assessors to become qualified to score homes. </w:t>
      </w:r>
      <w:r w:rsidR="007D6498">
        <w:t xml:space="preserve"> </w:t>
      </w:r>
      <w:r w:rsidRPr="00232E7F">
        <w:t xml:space="preserve">Partners must complete and submit a </w:t>
      </w:r>
      <w:r w:rsidR="001A5D37">
        <w:t>New Candidate Enrollment Form,</w:t>
      </w:r>
      <w:r w:rsidRPr="00232E7F">
        <w:t xml:space="preserve"> </w:t>
      </w:r>
      <w:r w:rsidRPr="000C099C" w:rsidR="001A5D37">
        <w:t>DOE HQ F 413.27</w:t>
      </w:r>
      <w:r w:rsidR="002422A8">
        <w:t xml:space="preserve">, </w:t>
      </w:r>
      <w:r w:rsidRPr="000C099C" w:rsidR="002422A8">
        <w:t>which</w:t>
      </w:r>
      <w:r w:rsidRPr="00232E7F">
        <w:t xml:space="preserve"> provides DOE with basic contact and credentialing information, as well as user IDs for the testing site and Scoring Tool. The information is necessary for tracking users’ access to the Scoring Tool and necessary for granting access to the testing site. </w:t>
      </w:r>
    </w:p>
    <w:p w:rsidRPr="00232E7F" w:rsidR="00DF0F0C" w:rsidP="006E3877" w:rsidRDefault="00651479" w14:paraId="6584B244" w14:textId="39156147">
      <w:r>
        <w:rPr>
          <w:rFonts w:cs="Times New Roman"/>
        </w:rPr>
        <w:t xml:space="preserve">DOE estimates that 400 home assessors </w:t>
      </w:r>
      <w:r w:rsidR="00C36921">
        <w:rPr>
          <w:rFonts w:cs="Times New Roman"/>
        </w:rPr>
        <w:t>will</w:t>
      </w:r>
      <w:r>
        <w:rPr>
          <w:rFonts w:cs="Times New Roman"/>
        </w:rPr>
        <w:t xml:space="preserve"> join per year.  </w:t>
      </w:r>
      <w:r w:rsidR="00DF0F0C">
        <w:rPr>
          <w:rFonts w:cs="Times New Roman"/>
        </w:rPr>
        <w:t xml:space="preserve">The burden calculations are shown in Exhibit 2 in section </w:t>
      </w:r>
      <w:r w:rsidRPr="00CA7C5E" w:rsidR="00DF0F0C">
        <w:rPr>
          <w:rFonts w:cs="Times New Roman"/>
          <w:i/>
        </w:rPr>
        <w:t>A.12A. Estimate of Respondent Burden Hours</w:t>
      </w:r>
      <w:r w:rsidR="00DF0F0C">
        <w:rPr>
          <w:rFonts w:cs="Times New Roman"/>
        </w:rPr>
        <w:t>.</w:t>
      </w:r>
      <w:r w:rsidR="00DF0F0C">
        <w:t xml:space="preserve">  </w:t>
      </w:r>
    </w:p>
    <w:p w:rsidRPr="00232E7F" w:rsidR="006E3877" w:rsidP="006E3877" w:rsidRDefault="006E3877" w14:paraId="43492F09" w14:textId="75E733FA">
      <w:pPr>
        <w:rPr>
          <w:rFonts w:cs="Times New Roman"/>
          <w:b/>
        </w:rPr>
      </w:pPr>
      <w:r w:rsidRPr="00232E7F">
        <w:rPr>
          <w:rFonts w:cs="Times New Roman"/>
          <w:b/>
        </w:rPr>
        <w:t>Data Collection - Home Energy Scoring Tool Data Collection Form</w:t>
      </w:r>
    </w:p>
    <w:p w:rsidRPr="00DD2064" w:rsidR="006E3877" w:rsidP="006E3877" w:rsidRDefault="006E3877" w14:paraId="699E4908" w14:textId="362B89BA">
      <w:pPr>
        <w:pStyle w:val="Default"/>
        <w:rPr>
          <w:rFonts w:asciiTheme="minorHAnsi" w:hAnsiTheme="minorHAnsi" w:eastAsiaTheme="minorHAnsi" w:cstheme="minorBidi"/>
          <w:color w:val="auto"/>
          <w:sz w:val="22"/>
          <w:szCs w:val="22"/>
        </w:rPr>
      </w:pPr>
      <w:r w:rsidRPr="00DD2064">
        <w:rPr>
          <w:rFonts w:asciiTheme="minorHAnsi" w:hAnsiTheme="minorHAnsi" w:eastAsiaTheme="minorHAnsi" w:cstheme="minorBidi"/>
          <w:color w:val="auto"/>
          <w:sz w:val="22"/>
          <w:szCs w:val="22"/>
        </w:rPr>
        <w:t>Home Energy Score Assessors</w:t>
      </w:r>
      <w:r w:rsidRPr="00DD2064" w:rsidR="00590F50">
        <w:rPr>
          <w:rFonts w:asciiTheme="minorHAnsi" w:hAnsiTheme="minorHAnsi" w:eastAsiaTheme="minorHAnsi" w:cstheme="minorBidi"/>
          <w:color w:val="auto"/>
          <w:sz w:val="22"/>
          <w:szCs w:val="22"/>
        </w:rPr>
        <w:t xml:space="preserve"> </w:t>
      </w:r>
      <w:r w:rsidR="001E7E3A">
        <w:rPr>
          <w:rFonts w:asciiTheme="minorHAnsi" w:hAnsiTheme="minorHAnsi" w:eastAsiaTheme="minorHAnsi" w:cstheme="minorBidi"/>
          <w:color w:val="auto"/>
          <w:sz w:val="22"/>
          <w:szCs w:val="22"/>
        </w:rPr>
        <w:t xml:space="preserve">are required </w:t>
      </w:r>
      <w:r w:rsidRPr="00DD2064">
        <w:rPr>
          <w:rFonts w:asciiTheme="minorHAnsi" w:hAnsiTheme="minorHAnsi" w:eastAsiaTheme="minorHAnsi" w:cstheme="minorBidi"/>
          <w:color w:val="auto"/>
          <w:sz w:val="22"/>
          <w:szCs w:val="22"/>
        </w:rPr>
        <w:t xml:space="preserve">to complete the Home Energy Scoring Tool Data Collection Form </w:t>
      </w:r>
      <w:r w:rsidR="005518C5">
        <w:rPr>
          <w:rFonts w:asciiTheme="minorHAnsi" w:hAnsiTheme="minorHAnsi" w:eastAsiaTheme="minorHAnsi" w:cstheme="minorBidi"/>
          <w:color w:val="auto"/>
          <w:sz w:val="22"/>
          <w:szCs w:val="22"/>
        </w:rPr>
        <w:t>(</w:t>
      </w:r>
      <w:r w:rsidRPr="005518C5" w:rsidR="005518C5">
        <w:rPr>
          <w:rFonts w:asciiTheme="minorHAnsi" w:hAnsiTheme="minorHAnsi" w:eastAsiaTheme="minorHAnsi" w:cstheme="minorBidi"/>
          <w:color w:val="auto"/>
          <w:sz w:val="22"/>
          <w:szCs w:val="22"/>
        </w:rPr>
        <w:t>DOE HQ F 413.25</w:t>
      </w:r>
      <w:r w:rsidR="005518C5">
        <w:rPr>
          <w:rFonts w:asciiTheme="minorHAnsi" w:hAnsiTheme="minorHAnsi" w:eastAsiaTheme="minorHAnsi" w:cstheme="minorBidi"/>
          <w:color w:val="auto"/>
          <w:sz w:val="22"/>
          <w:szCs w:val="22"/>
        </w:rPr>
        <w:t xml:space="preserve">) </w:t>
      </w:r>
      <w:r w:rsidRPr="00DD2064">
        <w:rPr>
          <w:rFonts w:asciiTheme="minorHAnsi" w:hAnsiTheme="minorHAnsi" w:eastAsiaTheme="minorHAnsi" w:cstheme="minorBidi"/>
          <w:color w:val="auto"/>
          <w:sz w:val="22"/>
          <w:szCs w:val="22"/>
        </w:rPr>
        <w:t>from which the Home Energy Score is created.</w:t>
      </w:r>
      <w:r w:rsidRPr="001E63FD" w:rsidR="00590F50">
        <w:rPr>
          <w:rFonts w:asciiTheme="minorHAnsi" w:hAnsiTheme="minorHAnsi" w:eastAsiaTheme="minorHAnsi" w:cstheme="minorBidi"/>
          <w:color w:val="auto"/>
          <w:sz w:val="22"/>
          <w:szCs w:val="22"/>
        </w:rPr>
        <w:t xml:space="preserve"> </w:t>
      </w:r>
      <w:r w:rsidRPr="00DD2064">
        <w:rPr>
          <w:rFonts w:asciiTheme="minorHAnsi" w:hAnsiTheme="minorHAnsi" w:eastAsiaTheme="minorHAnsi" w:cstheme="minorBidi"/>
          <w:color w:val="auto"/>
          <w:sz w:val="22"/>
          <w:szCs w:val="22"/>
        </w:rPr>
        <w:t xml:space="preserve">Instructions for the form are in a separate document called </w:t>
      </w:r>
      <w:r w:rsidRPr="00DD2064">
        <w:rPr>
          <w:rFonts w:asciiTheme="minorHAnsi" w:hAnsiTheme="minorHAnsi" w:eastAsiaTheme="minorHAnsi" w:cstheme="minorBidi"/>
          <w:i/>
          <w:color w:val="auto"/>
          <w:sz w:val="22"/>
          <w:szCs w:val="22"/>
        </w:rPr>
        <w:t>Home Energy Score Data Entry Guidelines</w:t>
      </w:r>
      <w:r w:rsidRPr="00DD2064">
        <w:rPr>
          <w:rFonts w:asciiTheme="minorHAnsi" w:hAnsiTheme="minorHAnsi" w:eastAsiaTheme="minorHAnsi" w:cstheme="minorBidi"/>
          <w:color w:val="auto"/>
          <w:sz w:val="22"/>
          <w:szCs w:val="22"/>
        </w:rPr>
        <w:t>.</w:t>
      </w:r>
    </w:p>
    <w:p w:rsidRPr="00232E7F" w:rsidR="00C906AC" w:rsidP="006E3877" w:rsidRDefault="00C906AC" w14:paraId="7864A3CD" w14:textId="5B209D01">
      <w:pPr>
        <w:pStyle w:val="Default"/>
        <w:rPr>
          <w:rFonts w:cs="Times New Roman" w:asciiTheme="minorHAnsi" w:hAnsiTheme="minorHAnsi"/>
          <w:color w:val="auto"/>
          <w:u w:val="single"/>
        </w:rPr>
      </w:pPr>
    </w:p>
    <w:p w:rsidRPr="00232E7F" w:rsidR="006E3877" w:rsidP="006E3877" w:rsidRDefault="006E3877" w14:paraId="7148AD11" w14:textId="19B21A5F">
      <w:pPr>
        <w:rPr>
          <w:b/>
        </w:rPr>
      </w:pPr>
      <w:r w:rsidRPr="00232E7F">
        <w:rPr>
          <w:b/>
        </w:rPr>
        <w:t>Home Energy Score Data Entry Guidelines</w:t>
      </w:r>
    </w:p>
    <w:p w:rsidR="006E3877" w:rsidP="006E3877" w:rsidRDefault="006E3877" w14:paraId="0C244E74" w14:textId="3C59E3AA">
      <w:r w:rsidRPr="00232E7F">
        <w:t>These are instructions for the Home Energy Score Assessors to complete the Home Energy Sco</w:t>
      </w:r>
      <w:r w:rsidRPr="00232E7F" w:rsidR="00232E7F">
        <w:t>ring Tool Data Collection form</w:t>
      </w:r>
      <w:r w:rsidR="005518C5">
        <w:t xml:space="preserve"> (</w:t>
      </w:r>
      <w:r w:rsidRPr="005518C5" w:rsidR="005518C5">
        <w:t>DOE HQ F 413.25</w:t>
      </w:r>
      <w:r w:rsidR="005518C5">
        <w:t>)</w:t>
      </w:r>
      <w:r w:rsidRPr="00232E7F" w:rsidR="00232E7F">
        <w:t>.</w:t>
      </w:r>
    </w:p>
    <w:p w:rsidRPr="00232E7F" w:rsidR="00651479" w:rsidP="006E3877" w:rsidRDefault="00651479" w14:paraId="31A48018" w14:textId="52C05AEE">
      <w:r>
        <w:rPr>
          <w:rFonts w:cs="Times New Roman"/>
        </w:rPr>
        <w:lastRenderedPageBreak/>
        <w:t xml:space="preserve">DOE estimates that 77,000 home scores will be done per year for the three home scoring scenarios.  DOE also estimates that 4,500 homes will be scored again for quality assurance.  The burden calculations are shown in Exhibit 2 in section </w:t>
      </w:r>
      <w:r w:rsidRPr="00CA7C5E">
        <w:rPr>
          <w:rFonts w:cs="Times New Roman"/>
          <w:i/>
        </w:rPr>
        <w:t>A.12A. Estimate of Respondent Burden Hours</w:t>
      </w:r>
      <w:r>
        <w:rPr>
          <w:rFonts w:cs="Times New Roman"/>
        </w:rPr>
        <w:t>.</w:t>
      </w:r>
      <w:r>
        <w:t xml:space="preserve">  </w:t>
      </w:r>
    </w:p>
    <w:p w:rsidRPr="00232E7F" w:rsidR="006E3877" w:rsidP="00C83B53" w:rsidRDefault="006E3877" w14:paraId="1A188A57" w14:textId="77777777">
      <w:pPr>
        <w:rPr>
          <w:b/>
        </w:rPr>
      </w:pPr>
      <w:r w:rsidRPr="00232E7F">
        <w:rPr>
          <w:b/>
        </w:rPr>
        <w:t>Assessor Training and Certification Procedures</w:t>
      </w:r>
    </w:p>
    <w:p w:rsidRPr="00DD2064" w:rsidR="006E3877" w:rsidP="00DD2064" w:rsidRDefault="006E3877" w14:paraId="3A7FFB41" w14:textId="77777777">
      <w:r w:rsidRPr="00DD2064">
        <w:t xml:space="preserve">To ensure that scores are calculated consistently, DOE maintains quality assurance requirements for the Home Energy Score program as well as qualification criteria for the individual assessors. </w:t>
      </w:r>
    </w:p>
    <w:p w:rsidR="006E3877" w:rsidP="00DD2064" w:rsidRDefault="006E3877" w14:paraId="5AD6C9AC" w14:textId="1D0A30A1">
      <w:r w:rsidRPr="00DD2064">
        <w:t xml:space="preserve">DOE currently relies on third-party professional certifications as a prerequisite for individuals interested in becoming Assessors.  To supplement the professional certification requirements, DOE provides free online training and requires assessor candidates to pass its Home Energy Score online test before approving them as Assessors.  DOE estimates that it takes </w:t>
      </w:r>
      <w:r w:rsidRPr="00DD2064" w:rsidR="006841F8">
        <w:t xml:space="preserve">eight to twelve </w:t>
      </w:r>
      <w:r w:rsidRPr="00DD2064">
        <w:t>hours for assessors to study for and take the test.</w:t>
      </w:r>
    </w:p>
    <w:p w:rsidRPr="00AC3CD2" w:rsidR="00651479" w:rsidP="00DD2064" w:rsidRDefault="00651479" w14:paraId="10824C7D" w14:textId="305905A1">
      <w:r>
        <w:rPr>
          <w:rFonts w:cs="Times New Roman"/>
        </w:rPr>
        <w:t xml:space="preserve">DOE estimates that 400 home assessors will join per year.  The burden calculations are shown in Exhibit 2 in section </w:t>
      </w:r>
      <w:r w:rsidRPr="00CA7C5E">
        <w:rPr>
          <w:rFonts w:cs="Times New Roman"/>
          <w:i/>
        </w:rPr>
        <w:t>A.12A. Estimate of Respondent Burden Hours</w:t>
      </w:r>
      <w:r>
        <w:rPr>
          <w:rFonts w:cs="Times New Roman"/>
        </w:rPr>
        <w:t>.</w:t>
      </w:r>
      <w:r>
        <w:t xml:space="preserve">  </w:t>
      </w:r>
    </w:p>
    <w:p w:rsidRPr="00232E7F" w:rsidR="00205522" w:rsidP="00205522" w:rsidRDefault="00205522" w14:paraId="39092C45" w14:textId="77777777">
      <w:r w:rsidRPr="00232E7F">
        <w:rPr>
          <w:b/>
        </w:rPr>
        <w:t>Home Improvement Expert (HIE) Partnership Agreement</w:t>
      </w:r>
    </w:p>
    <w:p w:rsidR="00205522" w:rsidP="00205522" w:rsidRDefault="00205522" w14:paraId="2FF41B86" w14:textId="1209A54B">
      <w:r w:rsidRPr="00232E7F">
        <w:t xml:space="preserve">HIE partners are required to submit a Partnership Agreement </w:t>
      </w:r>
      <w:r w:rsidR="005040FD">
        <w:t>(</w:t>
      </w:r>
      <w:r w:rsidRPr="005040FD" w:rsidR="005040FD">
        <w:t>DOE HQ F 413.39</w:t>
      </w:r>
      <w:r w:rsidR="005040FD">
        <w:t xml:space="preserve">) </w:t>
      </w:r>
      <w:r w:rsidRPr="00232E7F">
        <w:t xml:space="preserve">to participate in the program. </w:t>
      </w:r>
      <w:r w:rsidR="001E7E3A">
        <w:t xml:space="preserve"> </w:t>
      </w:r>
      <w:r w:rsidRPr="00232E7F">
        <w:t xml:space="preserve">The Partnership Agreement outlines the partner requirements and is signed by interested organizations that agree to meet the requirements to promote HIE content.  Interested </w:t>
      </w:r>
      <w:r w:rsidR="001E7E3A">
        <w:t>p</w:t>
      </w:r>
      <w:r w:rsidRPr="00232E7F">
        <w:t xml:space="preserve">artners also provide basic contact information in the Partnership Agreement. </w:t>
      </w:r>
      <w:r w:rsidR="001E7E3A">
        <w:t xml:space="preserve"> </w:t>
      </w:r>
      <w:r w:rsidRPr="00232E7F">
        <w:t xml:space="preserve">DOE requires </w:t>
      </w:r>
      <w:r w:rsidR="001E7E3A">
        <w:t>p</w:t>
      </w:r>
      <w:r w:rsidRPr="00232E7F">
        <w:t xml:space="preserve">artners to promote HIE content in at least three public-facing communications and to provide DOE quarterly reports </w:t>
      </w:r>
      <w:r w:rsidR="00696E32">
        <w:t xml:space="preserve">(described below) </w:t>
      </w:r>
      <w:r w:rsidRPr="00232E7F">
        <w:t xml:space="preserve">on their progress. </w:t>
      </w:r>
      <w:r w:rsidR="001E7E3A">
        <w:t xml:space="preserve"> </w:t>
      </w:r>
      <w:r w:rsidRPr="00232E7F">
        <w:t xml:space="preserve">The Partnership Agreement is vital to program participation because partners must agree to meet the program requirements as well as provide DOE with basic contact information </w:t>
      </w:r>
      <w:r w:rsidRPr="00232E7F" w:rsidR="00C83B53">
        <w:t xml:space="preserve">to support program operations. </w:t>
      </w:r>
    </w:p>
    <w:p w:rsidRPr="00232E7F" w:rsidR="00C36921" w:rsidP="00205522" w:rsidRDefault="00C36921" w14:paraId="66AAA127" w14:textId="386D3CAB">
      <w:r>
        <w:rPr>
          <w:rFonts w:cs="Times New Roman"/>
        </w:rPr>
        <w:t xml:space="preserve">DOE estimates that 83 organizations will join per year.  The burden calculations are shown in Exhibit 2 in section </w:t>
      </w:r>
      <w:r w:rsidRPr="00CA7C5E">
        <w:rPr>
          <w:rFonts w:cs="Times New Roman"/>
          <w:i/>
        </w:rPr>
        <w:t>A.12A. Estimate of Respondent Burden Hours</w:t>
      </w:r>
      <w:r>
        <w:rPr>
          <w:rFonts w:cs="Times New Roman"/>
        </w:rPr>
        <w:t>.</w:t>
      </w:r>
      <w:r>
        <w:t xml:space="preserve">  </w:t>
      </w:r>
    </w:p>
    <w:p w:rsidRPr="00232E7F" w:rsidR="00205522" w:rsidP="00205522" w:rsidRDefault="00205522" w14:paraId="68E4A6F0" w14:textId="77777777">
      <w:pPr>
        <w:rPr>
          <w:b/>
        </w:rPr>
      </w:pPr>
      <w:r w:rsidRPr="00232E7F">
        <w:rPr>
          <w:b/>
        </w:rPr>
        <w:t>Home Improvement Expert (HIE) Partner Quarterly Reporting Form</w:t>
      </w:r>
    </w:p>
    <w:p w:rsidR="00205522" w:rsidP="00205522" w:rsidRDefault="00205522" w14:paraId="26E5282B" w14:textId="3921A96A">
      <w:r w:rsidRPr="00232E7F">
        <w:t xml:space="preserve">HIE partners are required to provide DOE quarterly reports </w:t>
      </w:r>
      <w:r w:rsidR="005040FD">
        <w:t>(</w:t>
      </w:r>
      <w:r w:rsidRPr="005040FD" w:rsidR="005040FD">
        <w:t>DOE HQ F 413.41</w:t>
      </w:r>
      <w:r w:rsidR="005040FD">
        <w:t xml:space="preserve">) </w:t>
      </w:r>
      <w:r w:rsidRPr="00232E7F">
        <w:t xml:space="preserve">on their program promoting HIE content to consumers. </w:t>
      </w:r>
      <w:r w:rsidR="001E7E3A">
        <w:t xml:space="preserve"> </w:t>
      </w:r>
      <w:r w:rsidRPr="00232E7F">
        <w:t xml:space="preserve">This helps DOE track how the resource is being used and informs how to continuously </w:t>
      </w:r>
      <w:r w:rsidRPr="00232E7F" w:rsidR="00C83B53">
        <w:t>improve the content.</w:t>
      </w:r>
    </w:p>
    <w:p w:rsidRPr="00232E7F" w:rsidR="00C36921" w:rsidP="00205522" w:rsidRDefault="00C36921" w14:paraId="563BDE94" w14:textId="51BD4EA7">
      <w:r>
        <w:rPr>
          <w:rFonts w:cs="Times New Roman"/>
        </w:rPr>
        <w:t xml:space="preserve">The 83 organizations of the HIE will complete 4 quarterly reports per year.  The burden calculations are shown in Exhibit 2 in section </w:t>
      </w:r>
      <w:r w:rsidRPr="00CA7C5E">
        <w:rPr>
          <w:rFonts w:cs="Times New Roman"/>
          <w:i/>
        </w:rPr>
        <w:t>A.12A. Estimate of Respondent Burden Hours</w:t>
      </w:r>
      <w:r>
        <w:rPr>
          <w:rFonts w:cs="Times New Roman"/>
        </w:rPr>
        <w:t>.</w:t>
      </w:r>
      <w:r>
        <w:t xml:space="preserve">  </w:t>
      </w:r>
    </w:p>
    <w:p w:rsidRPr="00232E7F" w:rsidR="00B475F5" w:rsidP="00B475F5" w:rsidRDefault="00B475F5" w14:paraId="6858A41C" w14:textId="22787C25">
      <w:pPr>
        <w:rPr>
          <w:u w:val="single"/>
        </w:rPr>
      </w:pPr>
      <w:r w:rsidRPr="00232E7F">
        <w:rPr>
          <w:b/>
          <w:bCs/>
          <w:u w:val="single"/>
        </w:rPr>
        <w:t>BETTER BUILDINGS RESIDENTIAL NETWORK.</w:t>
      </w:r>
      <w:r w:rsidRPr="00232E7F">
        <w:t xml:space="preserve">  The Better Buildings Residential Network (BBRN) is a</w:t>
      </w:r>
      <w:r w:rsidR="0014777B">
        <w:t xml:space="preserve"> voluntary group </w:t>
      </w:r>
      <w:r w:rsidRPr="00232E7F">
        <w:t xml:space="preserve">of residential energy efficiency programs and partners whose purpose is to share best practices and learn from one another to increase the number of homes that are energy efficient. </w:t>
      </w:r>
      <w:r w:rsidR="00085E46">
        <w:t xml:space="preserve"> </w:t>
      </w:r>
      <w:r w:rsidRPr="00232E7F">
        <w:t xml:space="preserve">Network membership is open to all organizations that are committed to accelerating the pace of home energy upgrades.  </w:t>
      </w:r>
      <w:r w:rsidR="00085E46">
        <w:t xml:space="preserve"> </w:t>
      </w:r>
      <w:r w:rsidRPr="00232E7F">
        <w:t xml:space="preserve">Membership benefits include peer-exchange calls on issues like workforce partners, </w:t>
      </w:r>
      <w:r w:rsidRPr="00232E7F">
        <w:lastRenderedPageBreak/>
        <w:t xml:space="preserve">marketing and outreach, data and evaluation, financing and revenue generation, multifamily/low-income housing, and program sustainability. </w:t>
      </w:r>
      <w:r w:rsidR="00085E46">
        <w:t xml:space="preserve"> </w:t>
      </w:r>
      <w:r w:rsidRPr="00232E7F">
        <w:t>In addition, members receive access to program tools, templates, resources, newsletters</w:t>
      </w:r>
      <w:r w:rsidR="00085E46">
        <w:t>,</w:t>
      </w:r>
      <w:r w:rsidRPr="00232E7F">
        <w:t xml:space="preserve"> and recognition opportunities.</w:t>
      </w:r>
    </w:p>
    <w:p w:rsidRPr="00232E7F" w:rsidR="00B475F5" w:rsidP="00B475F5" w:rsidRDefault="00B475F5" w14:paraId="2B9CB451" w14:textId="77777777">
      <w:r w:rsidRPr="00232E7F">
        <w:t xml:space="preserve">The organizations expected to participate in the Better Buildings Residential Network include financial institutions; Federal, state, and local governments; academic and educational institutions; nonprofit organizations; energy program administrators and implementers; utilities; Home Performance with ENERGY STAR sponsors; Home Energy Score Partners; and other organizations that believe peer sharing will help them improve their effectiveness in encouraging homeowners to complete home </w:t>
      </w:r>
      <w:r w:rsidRPr="00232E7F" w:rsidR="00C83B53">
        <w:t>energy upgrades.</w:t>
      </w:r>
    </w:p>
    <w:p w:rsidRPr="00232E7F" w:rsidR="00B475F5" w:rsidP="00B475F5" w:rsidRDefault="00B475F5" w14:paraId="35BE61B7" w14:textId="6E5C51E7">
      <w:r w:rsidRPr="00232E7F">
        <w:t xml:space="preserve">Partner organizations participate as much or as little as they like, provided they meet the minimum membership commitments. </w:t>
      </w:r>
      <w:r w:rsidR="00825897">
        <w:t xml:space="preserve"> </w:t>
      </w:r>
      <w:r w:rsidRPr="00232E7F">
        <w:t>These include a commitment to provide DOE with an annual update of the number of residential energy efficiency upgrades they completed, and to share information about the benefits asso</w:t>
      </w:r>
      <w:r w:rsidRPr="00232E7F" w:rsidR="00C83B53">
        <w:t>ciated with completed upgrades.</w:t>
      </w:r>
    </w:p>
    <w:p w:rsidRPr="00232E7F" w:rsidR="000F3547" w:rsidP="000F3547" w:rsidRDefault="00B475F5" w14:paraId="63B77E99" w14:textId="4914E1B4">
      <w:r w:rsidRPr="00232E7F">
        <w:t xml:space="preserve">The Better Buildings Residential Program (BBRP) Solution Center, which BBRN members are encouraged to access and use, is an online repository of valuable resources for energy efficiency programs and partners, including case studies, various templates, instructional handbooks, and examples of program best practices. </w:t>
      </w:r>
      <w:r w:rsidR="00825897">
        <w:t xml:space="preserve"> </w:t>
      </w:r>
      <w:r w:rsidRPr="00232E7F">
        <w:t>The Solution Center represents a sizable investment in documenting the most effective strategies employed by residential energy efficiency program implementers.</w:t>
      </w:r>
      <w:r w:rsidR="00825897">
        <w:t xml:space="preserve"> </w:t>
      </w:r>
      <w:r w:rsidRPr="00232E7F">
        <w:t xml:space="preserve"> DOE is committed to understanding if the Solution Center is proving valuable to its intended stakeholders. </w:t>
      </w:r>
    </w:p>
    <w:p w:rsidRPr="00232E7F" w:rsidR="000F3547" w:rsidP="00B475F5" w:rsidRDefault="000F3547" w14:paraId="11809A9D" w14:textId="0B0528C2">
      <w:r w:rsidRPr="00232E7F">
        <w:rPr>
          <w:iCs/>
        </w:rPr>
        <w:t xml:space="preserve">DOE intends to have phone conversations with </w:t>
      </w:r>
      <w:r w:rsidR="00876CB9">
        <w:rPr>
          <w:iCs/>
        </w:rPr>
        <w:t xml:space="preserve">about 126 </w:t>
      </w:r>
      <w:r w:rsidRPr="00232E7F">
        <w:rPr>
          <w:iCs/>
        </w:rPr>
        <w:t>utility energy service providers about their energy management programs to identify and characterize the energy demand management programs that exist and learn about their flexibility, participation rates, challenges, and opportunities. </w:t>
      </w:r>
      <w:r w:rsidR="00825897">
        <w:rPr>
          <w:iCs/>
        </w:rPr>
        <w:t xml:space="preserve"> </w:t>
      </w:r>
      <w:r w:rsidRPr="00232E7F">
        <w:rPr>
          <w:iCs/>
        </w:rPr>
        <w:t xml:space="preserve"> With this information</w:t>
      </w:r>
      <w:r w:rsidR="00825897">
        <w:rPr>
          <w:iCs/>
        </w:rPr>
        <w:t>,</w:t>
      </w:r>
      <w:r w:rsidRPr="00232E7F">
        <w:rPr>
          <w:iCs/>
        </w:rPr>
        <w:t xml:space="preserve"> DOE will be able to create the research questions and agenda that will improve energy management programs.</w:t>
      </w:r>
    </w:p>
    <w:p w:rsidR="00B475F5" w:rsidP="00B475F5" w:rsidRDefault="00B475F5" w14:paraId="0DB82326" w14:textId="2C9E9B53">
      <w:r w:rsidRPr="00232E7F">
        <w:t>The BBRN has goals of 40 new members and about 20,000 homes with energy efficiency upgrades per year.</w:t>
      </w:r>
    </w:p>
    <w:p w:rsidRPr="00232E7F" w:rsidR="006A3B48" w:rsidP="006A3B48" w:rsidRDefault="006A3B48" w14:paraId="2551DD87" w14:textId="77777777">
      <w:r>
        <w:t>The Better Buildings Residential Network</w:t>
      </w:r>
      <w:r w:rsidRPr="00232E7F">
        <w:t xml:space="preserve"> has the</w:t>
      </w:r>
      <w:r>
        <w:t xml:space="preserve"> collection instruments listed</w:t>
      </w:r>
      <w:r w:rsidRPr="00232E7F">
        <w:t xml:space="preserve"> below.  </w:t>
      </w:r>
    </w:p>
    <w:tbl>
      <w:tblPr>
        <w:tblW w:w="10700" w:type="dxa"/>
        <w:tblLayout w:type="fixed"/>
        <w:tblCellMar>
          <w:left w:w="0" w:type="dxa"/>
          <w:right w:w="0" w:type="dxa"/>
        </w:tblCellMar>
        <w:tblLook w:val="04A0" w:firstRow="1" w:lastRow="0" w:firstColumn="1" w:lastColumn="0" w:noHBand="0" w:noVBand="1"/>
      </w:tblPr>
      <w:tblGrid>
        <w:gridCol w:w="3950"/>
        <w:gridCol w:w="4860"/>
        <w:gridCol w:w="1890"/>
      </w:tblGrid>
      <w:tr w:rsidRPr="00232E7F" w:rsidR="006A3B48" w:rsidTr="000C099C" w14:paraId="5A10B623" w14:textId="77777777">
        <w:tc>
          <w:tcPr>
            <w:tcW w:w="3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50AC59D6" w14:textId="77777777">
            <w:pPr>
              <w:pStyle w:val="NoSpacing"/>
              <w:jc w:val="left"/>
              <w:rPr>
                <w:b/>
                <w:bCs/>
                <w:i/>
                <w:iCs/>
                <w:sz w:val="20"/>
                <w:szCs w:val="20"/>
              </w:rPr>
            </w:pPr>
            <w:r w:rsidRPr="00232E7F">
              <w:rPr>
                <w:b/>
                <w:bCs/>
                <w:i/>
                <w:iCs/>
                <w:sz w:val="20"/>
                <w:szCs w:val="20"/>
              </w:rPr>
              <w:t>File name (MS Word or Excel)</w:t>
            </w:r>
          </w:p>
        </w:tc>
        <w:tc>
          <w:tcPr>
            <w:tcW w:w="48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7EFF3FC1" w14:textId="77777777">
            <w:pPr>
              <w:pStyle w:val="NoSpacing"/>
              <w:jc w:val="left"/>
              <w:rPr>
                <w:b/>
                <w:bCs/>
                <w:i/>
                <w:iCs/>
                <w:sz w:val="20"/>
                <w:szCs w:val="20"/>
              </w:rPr>
            </w:pPr>
            <w:r w:rsidRPr="00232E7F">
              <w:rPr>
                <w:b/>
                <w:bCs/>
                <w:i/>
                <w:iCs/>
                <w:sz w:val="20"/>
                <w:szCs w:val="20"/>
              </w:rPr>
              <w:t>Form Name</w:t>
            </w:r>
          </w:p>
        </w:tc>
        <w:tc>
          <w:tcPr>
            <w:tcW w:w="1890" w:type="dxa"/>
            <w:tcBorders>
              <w:top w:val="single" w:color="auto" w:sz="8" w:space="0"/>
              <w:left w:val="nil"/>
              <w:bottom w:val="single" w:color="auto" w:sz="8" w:space="0"/>
              <w:right w:val="single" w:color="auto" w:sz="8" w:space="0"/>
            </w:tcBorders>
          </w:tcPr>
          <w:p w:rsidRPr="00232E7F" w:rsidR="006A3B48" w:rsidP="006A3B48" w:rsidRDefault="006A3B48" w14:paraId="213DC73A" w14:textId="77777777">
            <w:pPr>
              <w:pStyle w:val="NoSpacing"/>
              <w:jc w:val="left"/>
              <w:rPr>
                <w:b/>
                <w:bCs/>
                <w:i/>
                <w:iCs/>
                <w:sz w:val="20"/>
                <w:szCs w:val="20"/>
              </w:rPr>
            </w:pPr>
            <w:r w:rsidRPr="00232E7F">
              <w:rPr>
                <w:b/>
                <w:bCs/>
                <w:i/>
                <w:iCs/>
                <w:sz w:val="20"/>
                <w:szCs w:val="20"/>
              </w:rPr>
              <w:t>DOE Form number</w:t>
            </w:r>
          </w:p>
        </w:tc>
      </w:tr>
      <w:tr w:rsidRPr="00232E7F" w:rsidR="006A3B48" w:rsidTr="000C099C" w14:paraId="7D5EFC77" w14:textId="77777777">
        <w:trPr>
          <w:trHeight w:val="403"/>
        </w:trPr>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4E285426" w14:textId="77777777">
            <w:pPr>
              <w:pStyle w:val="NoSpacing"/>
              <w:jc w:val="left"/>
              <w:rPr>
                <w:sz w:val="20"/>
                <w:szCs w:val="20"/>
              </w:rPr>
            </w:pPr>
            <w:r w:rsidRPr="00232E7F">
              <w:rPr>
                <w:sz w:val="20"/>
                <w:szCs w:val="20"/>
              </w:rPr>
              <w:t>ICR_BB_MembershipForm_MASTER_8-21-14_1.5.15</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7C31242C" w14:textId="77777777">
            <w:pPr>
              <w:pStyle w:val="NoSpacing"/>
              <w:jc w:val="left"/>
              <w:rPr>
                <w:sz w:val="20"/>
                <w:szCs w:val="20"/>
              </w:rPr>
            </w:pPr>
            <w:r w:rsidRPr="00232E7F">
              <w:rPr>
                <w:sz w:val="20"/>
                <w:szCs w:val="20"/>
              </w:rPr>
              <w:t>Membership Form</w:t>
            </w:r>
          </w:p>
        </w:tc>
        <w:tc>
          <w:tcPr>
            <w:tcW w:w="1890" w:type="dxa"/>
            <w:tcBorders>
              <w:top w:val="nil"/>
              <w:left w:val="nil"/>
              <w:bottom w:val="single" w:color="auto" w:sz="8" w:space="0"/>
              <w:right w:val="single" w:color="auto" w:sz="8" w:space="0"/>
            </w:tcBorders>
          </w:tcPr>
          <w:p w:rsidRPr="00232E7F" w:rsidR="006A3B48" w:rsidP="006A3B48" w:rsidRDefault="006A3B48" w14:paraId="04459B2F" w14:textId="77777777">
            <w:pPr>
              <w:pStyle w:val="NoSpacing"/>
              <w:jc w:val="left"/>
              <w:rPr>
                <w:sz w:val="20"/>
                <w:szCs w:val="20"/>
              </w:rPr>
            </w:pPr>
            <w:r w:rsidRPr="00232E7F">
              <w:rPr>
                <w:sz w:val="20"/>
                <w:szCs w:val="20"/>
              </w:rPr>
              <w:t>DOE HQ F 413.16</w:t>
            </w:r>
          </w:p>
        </w:tc>
      </w:tr>
      <w:tr w:rsidRPr="00232E7F" w:rsidR="006A3B48" w:rsidTr="000C099C" w14:paraId="5ECF1D76"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40084962" w14:textId="77777777">
            <w:pPr>
              <w:pStyle w:val="NoSpacing"/>
              <w:jc w:val="left"/>
              <w:rPr>
                <w:sz w:val="20"/>
                <w:szCs w:val="20"/>
              </w:rPr>
            </w:pPr>
            <w:r w:rsidRPr="00232E7F">
              <w:rPr>
                <w:sz w:val="20"/>
                <w:szCs w:val="20"/>
              </w:rPr>
              <w:t>Template_2015 Better Buildings Residential Network Reporting Form_0</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18F3FAAA" w14:textId="77777777">
            <w:pPr>
              <w:pStyle w:val="NoSpacing"/>
              <w:jc w:val="left"/>
              <w:rPr>
                <w:sz w:val="20"/>
                <w:szCs w:val="20"/>
              </w:rPr>
            </w:pPr>
            <w:r w:rsidRPr="00232E7F">
              <w:rPr>
                <w:sz w:val="20"/>
                <w:szCs w:val="20"/>
              </w:rPr>
              <w:t>Annual Progress Form</w:t>
            </w:r>
          </w:p>
        </w:tc>
        <w:tc>
          <w:tcPr>
            <w:tcW w:w="1890" w:type="dxa"/>
            <w:tcBorders>
              <w:top w:val="nil"/>
              <w:left w:val="nil"/>
              <w:bottom w:val="single" w:color="auto" w:sz="8" w:space="0"/>
              <w:right w:val="single" w:color="auto" w:sz="8" w:space="0"/>
            </w:tcBorders>
          </w:tcPr>
          <w:p w:rsidRPr="00232E7F" w:rsidR="006A3B48" w:rsidP="006A3B48" w:rsidRDefault="006A3B48" w14:paraId="62E3F8DD" w14:textId="77777777">
            <w:pPr>
              <w:pStyle w:val="NoSpacing"/>
              <w:jc w:val="left"/>
              <w:rPr>
                <w:sz w:val="20"/>
                <w:szCs w:val="20"/>
              </w:rPr>
            </w:pPr>
            <w:r w:rsidRPr="00232E7F">
              <w:rPr>
                <w:sz w:val="20"/>
                <w:szCs w:val="20"/>
              </w:rPr>
              <w:t>DOE HQ F 413.18</w:t>
            </w:r>
          </w:p>
        </w:tc>
      </w:tr>
      <w:tr w:rsidRPr="00232E7F" w:rsidR="006A3B48" w:rsidTr="000C099C" w14:paraId="06B318A8"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4AAA1647" w14:textId="77777777">
            <w:pPr>
              <w:pStyle w:val="NoSpacing"/>
              <w:jc w:val="left"/>
              <w:rPr>
                <w:sz w:val="20"/>
                <w:szCs w:val="20"/>
              </w:rPr>
            </w:pPr>
            <w:r w:rsidRPr="00232E7F">
              <w:rPr>
                <w:sz w:val="20"/>
                <w:szCs w:val="20"/>
              </w:rPr>
              <w:t>User Survey, ICR_BBRP Solution Center_Survey_10-15-14_1.5.15</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7A257689" w14:textId="77777777">
            <w:pPr>
              <w:pStyle w:val="NoSpacing"/>
              <w:jc w:val="left"/>
              <w:rPr>
                <w:sz w:val="20"/>
                <w:szCs w:val="20"/>
              </w:rPr>
            </w:pPr>
            <w:r w:rsidRPr="00232E7F">
              <w:rPr>
                <w:sz w:val="20"/>
                <w:szCs w:val="20"/>
              </w:rPr>
              <w:t>Solution Center Online User Survey</w:t>
            </w:r>
          </w:p>
        </w:tc>
        <w:tc>
          <w:tcPr>
            <w:tcW w:w="1890" w:type="dxa"/>
            <w:tcBorders>
              <w:top w:val="nil"/>
              <w:left w:val="nil"/>
              <w:bottom w:val="single" w:color="auto" w:sz="8" w:space="0"/>
              <w:right w:val="single" w:color="auto" w:sz="8" w:space="0"/>
            </w:tcBorders>
          </w:tcPr>
          <w:p w:rsidRPr="00232E7F" w:rsidR="006A3B48" w:rsidP="006A3B48" w:rsidRDefault="006A3B48" w14:paraId="0A415052" w14:textId="77777777">
            <w:pPr>
              <w:pStyle w:val="NoSpacing"/>
              <w:jc w:val="left"/>
              <w:rPr>
                <w:sz w:val="20"/>
                <w:szCs w:val="20"/>
              </w:rPr>
            </w:pPr>
            <w:r w:rsidRPr="00232E7F">
              <w:rPr>
                <w:sz w:val="20"/>
                <w:szCs w:val="20"/>
              </w:rPr>
              <w:t>DOE HQ F 413.20</w:t>
            </w:r>
          </w:p>
        </w:tc>
      </w:tr>
      <w:tr w:rsidRPr="00232E7F" w:rsidR="006A3B48" w:rsidTr="000C099C" w14:paraId="3CD85F4D"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1FC5A7B8" w14:textId="77777777">
            <w:pPr>
              <w:pStyle w:val="NoSpacing"/>
              <w:jc w:val="left"/>
              <w:rPr>
                <w:sz w:val="20"/>
                <w:szCs w:val="20"/>
              </w:rPr>
            </w:pPr>
            <w:r w:rsidRPr="00232E7F">
              <w:rPr>
                <w:sz w:val="20"/>
                <w:szCs w:val="20"/>
              </w:rPr>
              <w:t>ICR_BBRP Solution Center Rating  Comment Form_12-18-14_1.5.15</w:t>
            </w:r>
          </w:p>
        </w:tc>
        <w:tc>
          <w:tcPr>
            <w:tcW w:w="486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CC00AA4" w14:textId="77777777">
            <w:pPr>
              <w:pStyle w:val="NoSpacing"/>
              <w:jc w:val="left"/>
              <w:rPr>
                <w:sz w:val="20"/>
                <w:szCs w:val="20"/>
              </w:rPr>
            </w:pPr>
            <w:r w:rsidRPr="00232E7F">
              <w:rPr>
                <w:sz w:val="20"/>
                <w:szCs w:val="20"/>
              </w:rPr>
              <w:t>The Solution Center Rating &amp; Comment Form</w:t>
            </w:r>
          </w:p>
        </w:tc>
        <w:tc>
          <w:tcPr>
            <w:tcW w:w="1890" w:type="dxa"/>
            <w:tcBorders>
              <w:top w:val="nil"/>
              <w:left w:val="nil"/>
              <w:bottom w:val="single" w:color="auto" w:sz="8" w:space="0"/>
              <w:right w:val="single" w:color="auto" w:sz="8" w:space="0"/>
            </w:tcBorders>
          </w:tcPr>
          <w:p w:rsidRPr="00232E7F" w:rsidR="006A3B48" w:rsidP="006A3B48" w:rsidRDefault="006A3B48" w14:paraId="6E653CBF" w14:textId="77777777">
            <w:pPr>
              <w:pStyle w:val="NoSpacing"/>
              <w:jc w:val="left"/>
              <w:rPr>
                <w:sz w:val="20"/>
                <w:szCs w:val="20"/>
              </w:rPr>
            </w:pPr>
            <w:r w:rsidRPr="00232E7F">
              <w:rPr>
                <w:sz w:val="20"/>
                <w:szCs w:val="20"/>
              </w:rPr>
              <w:t>DOE HQ F 413.21</w:t>
            </w:r>
          </w:p>
        </w:tc>
      </w:tr>
      <w:tr w:rsidRPr="00232E7F" w:rsidR="006A3B48" w:rsidTr="000C099C" w14:paraId="0AF03DBE" w14:textId="77777777">
        <w:tc>
          <w:tcPr>
            <w:tcW w:w="395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3CCE6D0" w14:textId="77777777">
            <w:pPr>
              <w:pStyle w:val="NoSpacing"/>
              <w:jc w:val="left"/>
              <w:rPr>
                <w:sz w:val="20"/>
                <w:szCs w:val="20"/>
              </w:rPr>
            </w:pPr>
            <w:r w:rsidRPr="00232E7F">
              <w:rPr>
                <w:sz w:val="20"/>
                <w:szCs w:val="20"/>
              </w:rPr>
              <w:t>GEB_DataCollection_w form number</w:t>
            </w:r>
          </w:p>
        </w:tc>
        <w:tc>
          <w:tcPr>
            <w:tcW w:w="486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6BF8B3B" w14:textId="77777777">
            <w:r w:rsidRPr="00AC3CD2">
              <w:rPr>
                <w:sz w:val="20"/>
                <w:szCs w:val="20"/>
              </w:rPr>
              <w:t>Phone Survey for Grid-interactive Efficiency Building Data Collection</w:t>
            </w:r>
            <w:r w:rsidRPr="00232E7F">
              <w:t xml:space="preserve"> </w:t>
            </w:r>
          </w:p>
        </w:tc>
        <w:tc>
          <w:tcPr>
            <w:tcW w:w="1890" w:type="dxa"/>
            <w:tcBorders>
              <w:top w:val="nil"/>
              <w:left w:val="nil"/>
              <w:bottom w:val="single" w:color="auto" w:sz="8" w:space="0"/>
              <w:right w:val="single" w:color="auto" w:sz="8" w:space="0"/>
            </w:tcBorders>
          </w:tcPr>
          <w:p w:rsidRPr="00232E7F" w:rsidR="006A3B48" w:rsidP="006A3B48" w:rsidRDefault="006A3B48" w14:paraId="2D4D5630" w14:textId="77777777">
            <w:pPr>
              <w:pStyle w:val="NoSpacing"/>
              <w:jc w:val="left"/>
              <w:rPr>
                <w:sz w:val="20"/>
                <w:szCs w:val="20"/>
              </w:rPr>
            </w:pPr>
            <w:r>
              <w:rPr>
                <w:sz w:val="20"/>
                <w:szCs w:val="20"/>
              </w:rPr>
              <w:t>DOE HQ F 413.36</w:t>
            </w:r>
          </w:p>
        </w:tc>
      </w:tr>
    </w:tbl>
    <w:p w:rsidRPr="00232E7F" w:rsidR="006A3B48" w:rsidP="00B475F5" w:rsidRDefault="006A3B48" w14:paraId="5BB98B6E" w14:textId="77777777"/>
    <w:p w:rsidRPr="00232E7F" w:rsidR="009B7CF1" w:rsidP="009B7CF1" w:rsidRDefault="009B7CF1" w14:paraId="3946897E" w14:textId="77777777">
      <w:pPr>
        <w:jc w:val="both"/>
      </w:pPr>
      <w:r w:rsidRPr="00232E7F">
        <w:rPr>
          <w:b/>
          <w:bCs/>
        </w:rPr>
        <w:lastRenderedPageBreak/>
        <w:t>The Membership Form</w:t>
      </w:r>
    </w:p>
    <w:p w:rsidRPr="00211580" w:rsidR="00A65D4D" w:rsidP="009B7CF1" w:rsidRDefault="009B7CF1" w14:paraId="6215821C" w14:textId="047F01BF">
      <w:r w:rsidRPr="00232E7F">
        <w:rPr>
          <w:bCs/>
        </w:rPr>
        <w:t>The Membership Form</w:t>
      </w:r>
      <w:r w:rsidRPr="00232E7F">
        <w:t xml:space="preserve"> </w:t>
      </w:r>
      <w:r w:rsidR="001067F2">
        <w:t>(</w:t>
      </w:r>
      <w:r w:rsidRPr="001067F2" w:rsidR="001067F2">
        <w:t>DOE HQ F 413.16</w:t>
      </w:r>
      <w:r w:rsidR="001067F2">
        <w:t xml:space="preserve">) </w:t>
      </w:r>
      <w:r w:rsidRPr="00232E7F">
        <w:t xml:space="preserve">explains the requirements of the BBRN program and gives DOE the basic information it needs to identify the applicant, to understand what type of work the applicant does, to identify the primary point of contact within the organization applying, and to identify the types of information and help that the applicant would be interested in receiving. </w:t>
      </w:r>
      <w:r w:rsidR="00825897">
        <w:t xml:space="preserve"> </w:t>
      </w:r>
      <w:r w:rsidRPr="00232E7F">
        <w:t xml:space="preserve">This information also provides DOE with member contact information and enables DOE to create a profile of the member for website publication. </w:t>
      </w:r>
      <w:r w:rsidR="00825897">
        <w:t xml:space="preserve"> </w:t>
      </w:r>
      <w:r w:rsidRPr="00232E7F">
        <w:t xml:space="preserve">Furthermore, by collecting this information, DOE can provide advice and resources to the partner to make the most of its participation in the program. </w:t>
      </w:r>
      <w:r w:rsidR="00825897">
        <w:t xml:space="preserve"> </w:t>
      </w:r>
      <w:r w:rsidRPr="00232E7F">
        <w:t xml:space="preserve">DOE is able to invite them to the relevant peer sharing calls, connect them to colleagues in other programs who have the same topical interests, and </w:t>
      </w:r>
      <w:r w:rsidRPr="003A3F30">
        <w:t xml:space="preserve">create a web profile for them so other members can find them to offer support and ask questions where they have expertise. </w:t>
      </w:r>
      <w:r w:rsidRPr="0020422D" w:rsidR="00825897">
        <w:t xml:space="preserve"> </w:t>
      </w:r>
      <w:r w:rsidRPr="0020422D">
        <w:t>Membership information also provides DOE with useful information about the kinds of peer calls members want to participate in, enabling DOE to d</w:t>
      </w:r>
      <w:r w:rsidRPr="00E44701" w:rsidR="00A65D4D">
        <w:t xml:space="preserve">esign targeted </w:t>
      </w:r>
      <w:r w:rsidRPr="0095005C" w:rsidR="00A65D4D">
        <w:t>event schedules.</w:t>
      </w:r>
    </w:p>
    <w:p w:rsidRPr="00FE2E1D" w:rsidR="00C90FD4" w:rsidP="000C099C" w:rsidRDefault="00C90FD4" w14:paraId="69271356" w14:textId="06F135C3">
      <w:pPr>
        <w:pStyle w:val="Default"/>
      </w:pPr>
      <w:r w:rsidRPr="000C099C">
        <w:rPr>
          <w:rFonts w:cs="Times New Roman" w:asciiTheme="minorHAnsi" w:hAnsiTheme="minorHAnsi"/>
          <w:sz w:val="22"/>
          <w:szCs w:val="22"/>
        </w:rPr>
        <w:t>DOE estimates that 24 organizations will join per year with 12 of them choosing to submit information in addition to the minimum required</w:t>
      </w:r>
      <w:r w:rsidRPr="000C099C" w:rsidR="003A3F30">
        <w:rPr>
          <w:rFonts w:cs="Times New Roman" w:asciiTheme="minorHAnsi" w:hAnsiTheme="minorHAnsi"/>
          <w:sz w:val="22"/>
          <w:szCs w:val="22"/>
        </w:rPr>
        <w:t xml:space="preserve"> in response to the question “</w:t>
      </w:r>
      <w:r w:rsidRPr="00EE1FAD" w:rsidR="003A3F30">
        <w:rPr>
          <w:rFonts w:cs="Times New Roman" w:asciiTheme="minorHAnsi" w:hAnsiTheme="minorHAnsi"/>
          <w:sz w:val="22"/>
          <w:szCs w:val="22"/>
        </w:rPr>
        <w:t>What topics would you like to see the Residential Network address?</w:t>
      </w:r>
      <w:r w:rsidRPr="00EE1FAD" w:rsidR="002422A8">
        <w:rPr>
          <w:rFonts w:cs="Times New Roman" w:asciiTheme="minorHAnsi" w:hAnsiTheme="minorHAnsi"/>
          <w:sz w:val="22"/>
          <w:szCs w:val="22"/>
        </w:rPr>
        <w:t>”</w:t>
      </w:r>
      <w:r w:rsidRPr="000C099C">
        <w:rPr>
          <w:rFonts w:cs="Times New Roman" w:asciiTheme="minorHAnsi" w:hAnsiTheme="minorHAnsi"/>
          <w:sz w:val="22"/>
          <w:szCs w:val="22"/>
        </w:rPr>
        <w:t xml:space="preserve">  The burden calculations are shown in Exhibit 3 in section </w:t>
      </w:r>
      <w:r w:rsidRPr="000C099C">
        <w:rPr>
          <w:rFonts w:cs="Times New Roman" w:asciiTheme="minorHAnsi" w:hAnsiTheme="minorHAnsi"/>
          <w:i/>
          <w:sz w:val="22"/>
          <w:szCs w:val="22"/>
        </w:rPr>
        <w:t>A.12A. Estimate of Respondent Burden Hours</w:t>
      </w:r>
      <w:r w:rsidRPr="000C099C" w:rsidR="003A3F30">
        <w:rPr>
          <w:rFonts w:cs="Times New Roman" w:asciiTheme="minorHAnsi" w:hAnsiTheme="minorHAnsi"/>
          <w:sz w:val="22"/>
          <w:szCs w:val="22"/>
        </w:rPr>
        <w:t>.</w:t>
      </w:r>
      <w:r w:rsidRPr="000C099C" w:rsidR="003A3F30">
        <w:rPr>
          <w:rFonts w:asciiTheme="minorHAnsi" w:hAnsiTheme="minorHAnsi"/>
          <w:sz w:val="22"/>
          <w:szCs w:val="22"/>
        </w:rPr>
        <w:t xml:space="preserve"> </w:t>
      </w:r>
    </w:p>
    <w:p w:rsidRPr="00FE2E1D" w:rsidR="003A3F30" w:rsidP="000C099C" w:rsidRDefault="003A3F30" w14:paraId="3F0878F0" w14:textId="77777777">
      <w:pPr>
        <w:pStyle w:val="Default"/>
      </w:pPr>
    </w:p>
    <w:p w:rsidRPr="00232E7F" w:rsidR="009B7CF1" w:rsidP="009B7CF1" w:rsidRDefault="009B7CF1" w14:paraId="13BB9425" w14:textId="77777777">
      <w:r w:rsidRPr="00232E7F">
        <w:rPr>
          <w:b/>
          <w:bCs/>
        </w:rPr>
        <w:t>The Annual Progress Form</w:t>
      </w:r>
    </w:p>
    <w:p w:rsidRPr="00232E7F" w:rsidR="009B7CF1" w:rsidP="009B7CF1" w:rsidRDefault="009B7CF1" w14:paraId="1E2F023F" w14:textId="0631E54C">
      <w:r w:rsidRPr="00232E7F">
        <w:rPr>
          <w:bCs/>
        </w:rPr>
        <w:t>The Annual Progress Form</w:t>
      </w:r>
      <w:r w:rsidRPr="00232E7F">
        <w:t xml:space="preserve"> </w:t>
      </w:r>
      <w:r w:rsidR="001067F2">
        <w:t>(</w:t>
      </w:r>
      <w:r w:rsidRPr="001067F2" w:rsidR="001067F2">
        <w:t>DOE HQ F 413.18</w:t>
      </w:r>
      <w:r w:rsidR="001067F2">
        <w:t xml:space="preserve">) </w:t>
      </w:r>
      <w:r w:rsidRPr="00232E7F">
        <w:t xml:space="preserve">is collected once per year. </w:t>
      </w:r>
      <w:r w:rsidR="00825897">
        <w:t xml:space="preserve"> </w:t>
      </w:r>
      <w:r w:rsidRPr="00232E7F">
        <w:t>The one page form contains information that DOE may use to highlight successes and best practices.</w:t>
      </w:r>
      <w:r w:rsidR="00825897">
        <w:t xml:space="preserve"> </w:t>
      </w:r>
      <w:r w:rsidRPr="00232E7F">
        <w:t xml:space="preserve"> Programs that realize exceptional annual results may be showcased in residential network peer-exchange calls and on DOE websites as models for other programs to consider following as they also stri</w:t>
      </w:r>
      <w:r w:rsidRPr="00232E7F" w:rsidR="00A65D4D">
        <w:t>ve for realized energy savings.</w:t>
      </w:r>
      <w:r w:rsidR="00C13FDA">
        <w:t xml:space="preserve">  The form asks for contact information, the number of home energy upgrades completed in the year</w:t>
      </w:r>
      <w:r w:rsidR="003A3F30">
        <w:t>,</w:t>
      </w:r>
      <w:r w:rsidR="00C13FDA">
        <w:t xml:space="preserve"> and the benefits associated with the upgrades with the suggestion from DOE that benefits could include the following: energy saved, money saved by consumers, economic impacts, jobs created or workers trained, environmental benefits, and health benefits.</w:t>
      </w:r>
    </w:p>
    <w:p w:rsidR="009B7CF1" w:rsidP="009B7CF1" w:rsidRDefault="009B7CF1" w14:paraId="0C75E436" w14:textId="2277E881">
      <w:r w:rsidRPr="0014777B">
        <w:t xml:space="preserve">By collecting this information, DOE will have a more complete understanding of the current residential energy efficiency marketplace. </w:t>
      </w:r>
      <w:r w:rsidR="00825897">
        <w:t xml:space="preserve"> </w:t>
      </w:r>
      <w:r w:rsidRPr="0014777B">
        <w:t xml:space="preserve">As the national agency charged with energy expertise, DOE is routinely called upon to provide snapshots of the industry, which exist in various forms, but none focused only on residential energy upgrades. </w:t>
      </w:r>
      <w:r w:rsidR="00825897">
        <w:t xml:space="preserve"> </w:t>
      </w:r>
      <w:r w:rsidRPr="0014777B">
        <w:t>Collecting annual progress data from the most active programs across the country will enable a better market understanding</w:t>
      </w:r>
      <w:r w:rsidR="00825897">
        <w:t xml:space="preserve">, </w:t>
      </w:r>
      <w:r w:rsidRPr="0014777B">
        <w:t xml:space="preserve">which leads to greater understanding of areas where successful strategies may be underway and should be amplified to help others, and also where there are barriers that DOE can help overcome. </w:t>
      </w:r>
    </w:p>
    <w:p w:rsidRPr="0014777B" w:rsidR="00C90FD4" w:rsidP="009B7CF1" w:rsidRDefault="00C90FD4" w14:paraId="0538F9FE" w14:textId="38891457">
      <w:r>
        <w:rPr>
          <w:rFonts w:cs="Times New Roman"/>
        </w:rPr>
        <w:t xml:space="preserve">DOE estimates that 30 organizations will submit the annual progress form per year.  The burden calculations are shown in Exhibit 3 in section </w:t>
      </w:r>
      <w:r w:rsidRPr="00CA7C5E">
        <w:rPr>
          <w:rFonts w:cs="Times New Roman"/>
          <w:i/>
        </w:rPr>
        <w:t>A.12A. Estimate of Respondent Burden Hours</w:t>
      </w:r>
      <w:r>
        <w:rPr>
          <w:rFonts w:cs="Times New Roman"/>
        </w:rPr>
        <w:t>.</w:t>
      </w:r>
      <w:r>
        <w:t xml:space="preserve">  </w:t>
      </w:r>
    </w:p>
    <w:p w:rsidRPr="00232E7F" w:rsidR="009B7CF1" w:rsidP="009B7CF1" w:rsidRDefault="009B7CF1" w14:paraId="7027E28D" w14:textId="77777777">
      <w:r w:rsidRPr="00232E7F">
        <w:rPr>
          <w:b/>
          <w:bCs/>
        </w:rPr>
        <w:t>The Solution Center Online User Survey</w:t>
      </w:r>
    </w:p>
    <w:p w:rsidR="009B7CF1" w:rsidP="009B7CF1" w:rsidRDefault="009B7CF1" w14:paraId="452B3F8C" w14:textId="53088C20">
      <w:r w:rsidRPr="00232E7F">
        <w:rPr>
          <w:bCs/>
        </w:rPr>
        <w:t>The Solution Center User Survey</w:t>
      </w:r>
      <w:r w:rsidRPr="00232E7F">
        <w:t xml:space="preserve"> </w:t>
      </w:r>
      <w:r w:rsidR="002D5832">
        <w:t>(</w:t>
      </w:r>
      <w:r w:rsidRPr="002D5832" w:rsidR="002D5832">
        <w:t>DOE HQ F 413.20</w:t>
      </w:r>
      <w:r w:rsidR="002D5832">
        <w:t xml:space="preserve">) </w:t>
      </w:r>
      <w:r w:rsidRPr="00232E7F">
        <w:t xml:space="preserve">will be collected once from each user and will be used to gather information that can help DOE determine if the Solution Center is providing information </w:t>
      </w:r>
      <w:r w:rsidRPr="00232E7F">
        <w:lastRenderedPageBreak/>
        <w:t xml:space="preserve">as intended to help users establish and implement successful energy efficiency programs by to helping programs avoid past mistakes, and encouraging the use of best practices.  The survey will determine </w:t>
      </w:r>
      <w:r w:rsidR="00825897">
        <w:t xml:space="preserve">the </w:t>
      </w:r>
      <w:r w:rsidRPr="00232E7F">
        <w:t xml:space="preserve">level of awareness of the Solution Center website, </w:t>
      </w:r>
      <w:r w:rsidR="00F70CD5">
        <w:t xml:space="preserve">users’ </w:t>
      </w:r>
      <w:r w:rsidRPr="00232E7F">
        <w:t xml:space="preserve">experience with use of the website, and </w:t>
      </w:r>
      <w:r w:rsidR="00F70CD5">
        <w:t xml:space="preserve">the extent to which </w:t>
      </w:r>
      <w:r w:rsidRPr="00232E7F">
        <w:t xml:space="preserve">users have changed their behavior as a result of the information found in the website. </w:t>
      </w:r>
      <w:r w:rsidR="00F70CD5">
        <w:t xml:space="preserve"> </w:t>
      </w:r>
      <w:r w:rsidRPr="00232E7F">
        <w:t xml:space="preserve">The survey will also be used to collect feedback on content, layout, and functionality, so DOE can consider changes that would enhance the usability of the Solution Center </w:t>
      </w:r>
    </w:p>
    <w:p w:rsidRPr="00F35475" w:rsidR="00C90FD4" w:rsidP="009B7CF1" w:rsidRDefault="00C90FD4" w14:paraId="062484A9" w14:textId="7DDE20EC">
      <w:r>
        <w:rPr>
          <w:rFonts w:cs="Times New Roman"/>
        </w:rPr>
        <w:t>DOE estimates that 400 organizations</w:t>
      </w:r>
      <w:r w:rsidR="00B72573">
        <w:rPr>
          <w:rFonts w:cs="Times New Roman"/>
        </w:rPr>
        <w:t xml:space="preserve"> per year</w:t>
      </w:r>
      <w:r>
        <w:rPr>
          <w:rFonts w:cs="Times New Roman"/>
        </w:rPr>
        <w:t xml:space="preserve"> will submit the </w:t>
      </w:r>
      <w:r w:rsidR="00B72573">
        <w:rPr>
          <w:rFonts w:cs="Times New Roman"/>
        </w:rPr>
        <w:t>user survey 5 or 10 times</w:t>
      </w:r>
      <w:r>
        <w:rPr>
          <w:rFonts w:cs="Times New Roman"/>
        </w:rPr>
        <w:t xml:space="preserve">.  The burden calculations are shown in Exhibit 3 in section </w:t>
      </w:r>
      <w:r w:rsidRPr="00CA7C5E">
        <w:rPr>
          <w:rFonts w:cs="Times New Roman"/>
          <w:i/>
        </w:rPr>
        <w:t>A.12A. Estimate of Respondent Burden Hours</w:t>
      </w:r>
      <w:r>
        <w:rPr>
          <w:rFonts w:cs="Times New Roman"/>
        </w:rPr>
        <w:t>.</w:t>
      </w:r>
      <w:r>
        <w:t xml:space="preserve">  </w:t>
      </w:r>
    </w:p>
    <w:p w:rsidRPr="00232E7F" w:rsidR="009B7CF1" w:rsidP="009B7CF1" w:rsidRDefault="009B7CF1" w14:paraId="4CCF9363" w14:textId="77777777">
      <w:r w:rsidRPr="00232E7F">
        <w:rPr>
          <w:b/>
          <w:bCs/>
        </w:rPr>
        <w:t>The Solution Center Rating &amp; Comment Form</w:t>
      </w:r>
    </w:p>
    <w:p w:rsidR="009B7CF1" w:rsidP="009B7CF1" w:rsidRDefault="009B7CF1" w14:paraId="52561382" w14:textId="1CEE860D">
      <w:r w:rsidRPr="00232E7F">
        <w:rPr>
          <w:bCs/>
        </w:rPr>
        <w:t xml:space="preserve">The Solution Center Rating &amp; Comment Form </w:t>
      </w:r>
      <w:r w:rsidR="002D5832">
        <w:rPr>
          <w:bCs/>
        </w:rPr>
        <w:t>(</w:t>
      </w:r>
      <w:r w:rsidRPr="002D5832" w:rsidR="002D5832">
        <w:rPr>
          <w:bCs/>
        </w:rPr>
        <w:t>DOE HQ F 413.21</w:t>
      </w:r>
      <w:r w:rsidR="002D5832">
        <w:rPr>
          <w:bCs/>
        </w:rPr>
        <w:t xml:space="preserve">) </w:t>
      </w:r>
      <w:r w:rsidR="00FE2E1D">
        <w:t>is</w:t>
      </w:r>
      <w:r w:rsidRPr="00232E7F">
        <w:t xml:space="preserve"> an optional feature that allows users to rate and/or comment on content based upon how useful they find it, once the user logs into the solution Center.  The rating scale will probably be 1-5 star scale similar to an online shopping website. </w:t>
      </w:r>
      <w:r w:rsidR="00F70CD5">
        <w:t xml:space="preserve"> </w:t>
      </w:r>
      <w:r w:rsidRPr="00232E7F">
        <w:t xml:space="preserve">The intent of this functionality is to give users </w:t>
      </w:r>
      <w:r w:rsidR="00F70CD5">
        <w:t>the</w:t>
      </w:r>
      <w:r w:rsidRPr="00232E7F" w:rsidR="00F70CD5">
        <w:t xml:space="preserve"> </w:t>
      </w:r>
      <w:r w:rsidRPr="00232E7F">
        <w:t xml:space="preserve">ability to provide feedback on content they use which allows them to engage with the site and help others. </w:t>
      </w:r>
      <w:r w:rsidR="00F70CD5">
        <w:t xml:space="preserve"> </w:t>
      </w:r>
      <w:r w:rsidRPr="00232E7F">
        <w:t xml:space="preserve">Content receiving high ratings can </w:t>
      </w:r>
      <w:r w:rsidR="00F70CD5">
        <w:t xml:space="preserve">be </w:t>
      </w:r>
      <w:r w:rsidRPr="00232E7F">
        <w:t>highlighted in the Solution Center, making it easier for users to identify helpful materials.</w:t>
      </w:r>
      <w:r w:rsidR="00F70CD5">
        <w:t xml:space="preserve"> </w:t>
      </w:r>
      <w:r w:rsidRPr="00232E7F">
        <w:t xml:space="preserve"> Users can read the comments that other users leave behind.</w:t>
      </w:r>
      <w:r w:rsidR="00F70CD5">
        <w:t xml:space="preserve"> </w:t>
      </w:r>
      <w:r w:rsidRPr="00232E7F">
        <w:t xml:space="preserve"> Users can share with other users what they did</w:t>
      </w:r>
      <w:r w:rsidR="00F70CD5">
        <w:t>,</w:t>
      </w:r>
      <w:r w:rsidRPr="00232E7F">
        <w:t xml:space="preserve"> and did not find useful in a particular piece of content.  This information will also help DOE identify </w:t>
      </w:r>
      <w:r w:rsidR="00F70CD5">
        <w:t>what</w:t>
      </w:r>
      <w:r w:rsidRPr="00232E7F" w:rsidR="00F70CD5">
        <w:t xml:space="preserve"> </w:t>
      </w:r>
      <w:r w:rsidRPr="00232E7F">
        <w:t xml:space="preserve">content users find unhelpful, based upon consistent low ratings and comments.  With this knowledge, DOE can proactively remove or revise such content and/or develop new content that meets users’ stated needs.  </w:t>
      </w:r>
    </w:p>
    <w:p w:rsidRPr="00232E7F" w:rsidR="00B72573" w:rsidP="009B7CF1" w:rsidRDefault="00B72573" w14:paraId="3F3664C3" w14:textId="4DA1FD56">
      <w:r>
        <w:rPr>
          <w:rFonts w:cs="Times New Roman"/>
        </w:rPr>
        <w:t xml:space="preserve">DOE estimates that 200 organizations per year will submit the user survey twice per year.  The burden calculations are shown in Exhibit 3 in section </w:t>
      </w:r>
      <w:r w:rsidRPr="00CA7C5E">
        <w:rPr>
          <w:rFonts w:cs="Times New Roman"/>
          <w:i/>
        </w:rPr>
        <w:t>A.12A. Estimate of Respondent Burden Hours</w:t>
      </w:r>
      <w:r>
        <w:rPr>
          <w:rFonts w:cs="Times New Roman"/>
        </w:rPr>
        <w:t>.</w:t>
      </w:r>
      <w:r>
        <w:t xml:space="preserve">  </w:t>
      </w:r>
    </w:p>
    <w:p w:rsidRPr="00232E7F" w:rsidR="009B7CF1" w:rsidP="009B7CF1" w:rsidRDefault="009B7CF1" w14:paraId="68E4CAA4" w14:textId="77777777">
      <w:pPr>
        <w:rPr>
          <w:b/>
          <w:bCs/>
          <w:iCs/>
        </w:rPr>
      </w:pPr>
      <w:r w:rsidRPr="00232E7F">
        <w:rPr>
          <w:b/>
          <w:bCs/>
          <w:iCs/>
        </w:rPr>
        <w:t>Optional Solution Center Example Submissions</w:t>
      </w:r>
    </w:p>
    <w:p w:rsidR="009B7CF1" w:rsidP="009B7CF1" w:rsidRDefault="009B7CF1" w14:paraId="2C3ED9D5" w14:textId="39E4E486">
      <w:pPr>
        <w:rPr>
          <w:iCs/>
        </w:rPr>
      </w:pPr>
      <w:r w:rsidRPr="00232E7F">
        <w:rPr>
          <w:iCs/>
        </w:rPr>
        <w:t>This function will allow users to submit their own documents for inclusion in the Solution Center.</w:t>
      </w:r>
      <w:r w:rsidR="0073435B">
        <w:rPr>
          <w:iCs/>
        </w:rPr>
        <w:t xml:space="preserve"> </w:t>
      </w:r>
      <w:r w:rsidRPr="00232E7F">
        <w:rPr>
          <w:iCs/>
        </w:rPr>
        <w:t xml:space="preserve"> Submissions will be limited to documents that provide useful, replicable examples of program activities. </w:t>
      </w:r>
      <w:r w:rsidR="0073435B">
        <w:rPr>
          <w:iCs/>
        </w:rPr>
        <w:t xml:space="preserve"> </w:t>
      </w:r>
      <w:r w:rsidRPr="00232E7F">
        <w:rPr>
          <w:iCs/>
        </w:rPr>
        <w:t xml:space="preserve">For DOE to develop all material would be very costly, potentially duplicative of existing resources, and would place burdens on our stakeholders since we would likely reach out to them for assistance. </w:t>
      </w:r>
      <w:r w:rsidR="0073435B">
        <w:rPr>
          <w:iCs/>
        </w:rPr>
        <w:t xml:space="preserve"> </w:t>
      </w:r>
      <w:r w:rsidRPr="00232E7F">
        <w:rPr>
          <w:iCs/>
        </w:rPr>
        <w:t xml:space="preserve">By giving Solution Center users the option of adding relevant material, many of whom already have this material on file, DOE is being cost conscious while cultivating an environment of cooperation and collaboration. </w:t>
      </w:r>
      <w:r w:rsidR="0073435B">
        <w:rPr>
          <w:iCs/>
        </w:rPr>
        <w:t xml:space="preserve"> </w:t>
      </w:r>
      <w:r w:rsidRPr="00232E7F">
        <w:rPr>
          <w:iCs/>
        </w:rPr>
        <w:t xml:space="preserve">Furthermore, material provided by Solution Center users will be of higher value since these will be field tested examples. </w:t>
      </w:r>
      <w:r w:rsidR="0073435B">
        <w:rPr>
          <w:iCs/>
        </w:rPr>
        <w:t xml:space="preserve"> </w:t>
      </w:r>
      <w:r w:rsidRPr="00232E7F">
        <w:rPr>
          <w:iCs/>
        </w:rPr>
        <w:t>The DOE will be responsible for reviewing and approving all submissions before they are made publically available.</w:t>
      </w:r>
    </w:p>
    <w:p w:rsidRPr="00F35475" w:rsidR="00B72573" w:rsidP="009B7CF1" w:rsidRDefault="00B72573" w14:paraId="38FF7246" w14:textId="05996AAE">
      <w:r>
        <w:rPr>
          <w:rFonts w:cs="Times New Roman"/>
        </w:rPr>
        <w:t xml:space="preserve">DOE estimates that 100 organizations per year will submit the </w:t>
      </w:r>
      <w:r w:rsidR="0098759C">
        <w:rPr>
          <w:rFonts w:cs="Times New Roman"/>
        </w:rPr>
        <w:t>supplemental documents</w:t>
      </w:r>
      <w:r>
        <w:rPr>
          <w:rFonts w:cs="Times New Roman"/>
        </w:rPr>
        <w:t xml:space="preserve">.  The burden calculations are shown in Exhibit 3 in section </w:t>
      </w:r>
      <w:r w:rsidRPr="00CA7C5E">
        <w:rPr>
          <w:rFonts w:cs="Times New Roman"/>
          <w:i/>
        </w:rPr>
        <w:t>A.12A. Estimate of Respondent Burden Hours</w:t>
      </w:r>
      <w:r>
        <w:rPr>
          <w:rFonts w:cs="Times New Roman"/>
        </w:rPr>
        <w:t>.</w:t>
      </w:r>
      <w:r>
        <w:t xml:space="preserve">  </w:t>
      </w:r>
    </w:p>
    <w:p w:rsidRPr="00232E7F" w:rsidR="00DE5709" w:rsidP="00DE5709" w:rsidRDefault="00DE5709" w14:paraId="0FC42309" w14:textId="77777777">
      <w:pPr>
        <w:rPr>
          <w:rFonts w:eastAsia="Times New Roman" w:cs="Times New Roman"/>
          <w:b/>
          <w:bCs/>
        </w:rPr>
      </w:pPr>
      <w:r>
        <w:rPr>
          <w:rFonts w:eastAsia="Times New Roman" w:cs="Times New Roman"/>
          <w:b/>
          <w:bCs/>
        </w:rPr>
        <w:t xml:space="preserve">Phone Survey </w:t>
      </w:r>
      <w:r w:rsidRPr="00232E7F">
        <w:rPr>
          <w:rFonts w:eastAsia="Times New Roman" w:cs="Times New Roman"/>
          <w:b/>
          <w:bCs/>
        </w:rPr>
        <w:t>for Grid-interactive Efficiency Building Data Collection</w:t>
      </w:r>
    </w:p>
    <w:p w:rsidRPr="004276B1" w:rsidR="00DE5709" w:rsidP="00DE5709" w:rsidRDefault="00DE5709" w14:paraId="7280B821" w14:textId="7B874C6A">
      <w:pPr>
        <w:rPr>
          <w:rFonts w:eastAsia="Times New Roman" w:cs="Times New Roman"/>
        </w:rPr>
      </w:pPr>
      <w:r w:rsidRPr="004276B1">
        <w:rPr>
          <w:rFonts w:eastAsia="Times New Roman" w:cs="Times New Roman"/>
        </w:rPr>
        <w:t xml:space="preserve">This one time data collection effort </w:t>
      </w:r>
      <w:r w:rsidR="0098759C">
        <w:rPr>
          <w:rFonts w:eastAsia="Times New Roman" w:cs="Times New Roman"/>
        </w:rPr>
        <w:t>(</w:t>
      </w:r>
      <w:r w:rsidRPr="0098759C" w:rsidR="0098759C">
        <w:rPr>
          <w:rFonts w:eastAsia="Times New Roman" w:cs="Times New Roman"/>
        </w:rPr>
        <w:t>DOE HQ F 413.36</w:t>
      </w:r>
      <w:r w:rsidR="0098759C">
        <w:rPr>
          <w:rFonts w:eastAsia="Times New Roman" w:cs="Times New Roman"/>
        </w:rPr>
        <w:t xml:space="preserve">) </w:t>
      </w:r>
      <w:r w:rsidRPr="004276B1">
        <w:rPr>
          <w:rFonts w:eastAsia="Times New Roman" w:cs="Times New Roman"/>
        </w:rPr>
        <w:t>is focused on advancing the development of demand flexibility across utility</w:t>
      </w:r>
      <w:r>
        <w:rPr>
          <w:rFonts w:eastAsia="Times New Roman" w:cs="Times New Roman"/>
        </w:rPr>
        <w:t xml:space="preserve"> programs. </w:t>
      </w:r>
      <w:r w:rsidR="0073435B">
        <w:rPr>
          <w:rFonts w:eastAsia="Times New Roman" w:cs="Times New Roman"/>
        </w:rPr>
        <w:t xml:space="preserve"> </w:t>
      </w:r>
      <w:r>
        <w:rPr>
          <w:rFonts w:eastAsia="Times New Roman" w:cs="Times New Roman"/>
        </w:rPr>
        <w:t xml:space="preserve">This data collection, to be done through phone calls, </w:t>
      </w:r>
      <w:r w:rsidRPr="004276B1">
        <w:rPr>
          <w:rFonts w:eastAsia="Times New Roman" w:cs="Times New Roman"/>
        </w:rPr>
        <w:t xml:space="preserve">will </w:t>
      </w:r>
      <w:r w:rsidRPr="004276B1">
        <w:rPr>
          <w:rFonts w:eastAsia="Times New Roman" w:cs="Times New Roman"/>
        </w:rPr>
        <w:lastRenderedPageBreak/>
        <w:t>clarify research questions that need to be addressed to realize the potential of an electrical grid-interactive efficient building.</w:t>
      </w:r>
    </w:p>
    <w:p w:rsidRPr="004276B1" w:rsidR="00DE5709" w:rsidP="00DE5709" w:rsidRDefault="00DE5709" w14:paraId="4F24BC1A" w14:textId="64E3CC18">
      <w:pPr>
        <w:spacing w:after="160" w:line="259" w:lineRule="auto"/>
        <w:rPr>
          <w:rFonts w:eastAsia="Times New Roman" w:cs="Times New Roman"/>
        </w:rPr>
      </w:pPr>
      <w:r w:rsidRPr="004276B1">
        <w:rPr>
          <w:rFonts w:eastAsia="Times New Roman" w:cs="Times New Roman"/>
        </w:rPr>
        <w:t xml:space="preserve">It will identify and characterize national and regional existing demand management programs today. </w:t>
      </w:r>
      <w:r w:rsidR="0073435B">
        <w:rPr>
          <w:rFonts w:eastAsia="Times New Roman" w:cs="Times New Roman"/>
        </w:rPr>
        <w:t xml:space="preserve"> </w:t>
      </w:r>
      <w:r w:rsidRPr="004276B1">
        <w:rPr>
          <w:rFonts w:eastAsia="Times New Roman" w:cs="Times New Roman"/>
        </w:rPr>
        <w:t>This research will describe the source of flexibility offered through current programs (LED lighting, smart thermostats, etc.), participation rates and challenges, and opportunities related to cybersecurity and interoperability.</w:t>
      </w:r>
    </w:p>
    <w:p w:rsidR="00DE5709" w:rsidP="00DE5709" w:rsidRDefault="00DE5709" w14:paraId="4F5123DC" w14:textId="63D6F03E">
      <w:pPr>
        <w:spacing w:after="160" w:line="259" w:lineRule="auto"/>
        <w:rPr>
          <w:rFonts w:eastAsia="Times New Roman" w:cs="Times New Roman"/>
        </w:rPr>
      </w:pPr>
      <w:r w:rsidRPr="004276B1">
        <w:rPr>
          <w:rFonts w:eastAsia="Times New Roman" w:cs="Times New Roman"/>
        </w:rPr>
        <w:t>Information for this data set will provide the foundation for a national study that scopes the potential provided by grid-interactive buildings, moving beyond the existing demand management programs offer today to the full capability of demand flexibility.</w:t>
      </w:r>
    </w:p>
    <w:p w:rsidRPr="00F35475" w:rsidR="00B72573" w:rsidP="00F35475" w:rsidRDefault="00B72573" w14:paraId="25B7F7AF" w14:textId="699E5366">
      <w:r>
        <w:rPr>
          <w:rFonts w:cs="Times New Roman"/>
        </w:rPr>
        <w:t>DOE estimates that 42 organizations per year will participate in th</w:t>
      </w:r>
      <w:r w:rsidR="00B04F4A">
        <w:rPr>
          <w:rFonts w:cs="Times New Roman"/>
        </w:rPr>
        <w:t>is voluntary</w:t>
      </w:r>
      <w:r>
        <w:rPr>
          <w:rFonts w:cs="Times New Roman"/>
        </w:rPr>
        <w:t xml:space="preserve"> survey.  The burden calculations are shown in Exhibit 3 in section </w:t>
      </w:r>
      <w:r w:rsidRPr="00CA7C5E">
        <w:rPr>
          <w:rFonts w:cs="Times New Roman"/>
          <w:i/>
        </w:rPr>
        <w:t>A.12A. Estimate of Respondent Burden Hours</w:t>
      </w:r>
      <w:r>
        <w:rPr>
          <w:rFonts w:cs="Times New Roman"/>
        </w:rPr>
        <w:t>.</w:t>
      </w:r>
      <w:r>
        <w:t xml:space="preserve">  </w:t>
      </w:r>
    </w:p>
    <w:p w:rsidRPr="004276B1" w:rsidR="00C83B53" w:rsidP="00C83B53" w:rsidRDefault="00C83B53" w14:paraId="2BE6C204" w14:textId="659C43A3">
      <w:pPr>
        <w:spacing w:before="75"/>
        <w:rPr>
          <w:lang w:val="en"/>
        </w:rPr>
      </w:pPr>
      <w:r w:rsidRPr="00232E7F">
        <w:rPr>
          <w:b/>
          <w:u w:val="single"/>
        </w:rPr>
        <w:t>HOME PERFORMANCE WITH ENERGY STAR</w:t>
      </w:r>
      <w:r w:rsidRPr="00232E7F">
        <w:t xml:space="preserve">.  </w:t>
      </w:r>
      <w:r w:rsidRPr="004276B1">
        <w:rPr>
          <w:lang w:val="en"/>
        </w:rPr>
        <w:t xml:space="preserve">The Home Performance with ENERGY STAR (HPwES) program provides homeowners with resources to identify trusted contractors that can help them understand their home's energy use, as well as </w:t>
      </w:r>
      <w:r w:rsidR="0073435B">
        <w:rPr>
          <w:lang w:val="en"/>
        </w:rPr>
        <w:t xml:space="preserve">to </w:t>
      </w:r>
      <w:r w:rsidRPr="004276B1">
        <w:rPr>
          <w:lang w:val="en"/>
        </w:rPr>
        <w:t>identify home improvements that increase energy performance and improve comfort.  Participating contractors can recommend and perform energy improvements, such as air sealing</w:t>
      </w:r>
      <w:r w:rsidR="0073435B">
        <w:rPr>
          <w:lang w:val="en"/>
        </w:rPr>
        <w:t xml:space="preserve"> </w:t>
      </w:r>
      <w:r w:rsidR="002422A8">
        <w:rPr>
          <w:lang w:val="en"/>
        </w:rPr>
        <w:t>and</w:t>
      </w:r>
      <w:r w:rsidRPr="004276B1" w:rsidR="002422A8">
        <w:rPr>
          <w:lang w:val="en"/>
        </w:rPr>
        <w:t xml:space="preserve"> insulation</w:t>
      </w:r>
      <w:r w:rsidRPr="004276B1">
        <w:rPr>
          <w:lang w:val="en"/>
        </w:rPr>
        <w:t xml:space="preserve"> that can fix drafty and uncomfortable rooms, and install high efficiency heating and cooling equipment. </w:t>
      </w:r>
      <w:r w:rsidR="0073435B">
        <w:rPr>
          <w:lang w:val="en"/>
        </w:rPr>
        <w:t xml:space="preserve"> </w:t>
      </w:r>
      <w:r w:rsidRPr="004276B1">
        <w:rPr>
          <w:lang w:val="en"/>
        </w:rPr>
        <w:t xml:space="preserve">These improvements can lower utility bills.  Contractors that participate in HPwES are qualified by local sponsors such as utilities, state energy offices, and other organizations to ensure that they can offer high-quality, comprehensive energy assessments (also known as "energy audits") using sophisticated equipment to diagnose a home's energy, health, and safety issues.  HPwES is unique because local sponsors independently verify the quality of participating contractors' work. </w:t>
      </w:r>
      <w:r w:rsidR="0073435B">
        <w:rPr>
          <w:lang w:val="en"/>
        </w:rPr>
        <w:t xml:space="preserve"> </w:t>
      </w:r>
      <w:r w:rsidRPr="004276B1">
        <w:rPr>
          <w:lang w:val="en"/>
        </w:rPr>
        <w:t>As a result, homeowners can feel confident in their contractors</w:t>
      </w:r>
      <w:r w:rsidR="0073435B">
        <w:rPr>
          <w:lang w:val="en"/>
        </w:rPr>
        <w:t>’</w:t>
      </w:r>
      <w:r w:rsidRPr="004276B1">
        <w:rPr>
          <w:lang w:val="en"/>
        </w:rPr>
        <w:t xml:space="preserve"> recommendations and in the effectiveness of the work they are paying for.</w:t>
      </w:r>
    </w:p>
    <w:p w:rsidRPr="00232E7F" w:rsidR="00C83B53" w:rsidP="00C83B53" w:rsidRDefault="00C83B53" w14:paraId="4EADE054" w14:textId="77777777">
      <w:pPr>
        <w:rPr>
          <w:color w:val="000000"/>
          <w:lang w:val="en"/>
        </w:rPr>
      </w:pPr>
      <w:r w:rsidRPr="004276B1">
        <w:t xml:space="preserve">The organizations that decide to participate in the </w:t>
      </w:r>
      <w:r w:rsidRPr="004276B1">
        <w:rPr>
          <w:lang w:val="en"/>
        </w:rPr>
        <w:t>HPwES</w:t>
      </w:r>
      <w:r w:rsidRPr="004276B1">
        <w:t xml:space="preserve"> program </w:t>
      </w:r>
      <w:r w:rsidRPr="00232E7F">
        <w:t xml:space="preserve">are </w:t>
      </w:r>
      <w:r w:rsidRPr="00232E7F">
        <w:rPr>
          <w:color w:val="000000"/>
          <w:lang w:val="en"/>
        </w:rPr>
        <w:t xml:space="preserve">state or local government energy offices or agencies, utilities, clean energy non-profits with existing residential energy programs, and industry trade groups. </w:t>
      </w:r>
    </w:p>
    <w:p w:rsidR="00C83B53" w:rsidP="00C83B53" w:rsidRDefault="00C83B53" w14:paraId="7F83DE4A" w14:textId="3FFA7FFC">
      <w:r w:rsidRPr="00232E7F">
        <w:t>DOE’s goals for HPwES are 20% market share of energy efficiency related home improvements by 2030 equaling roughly one million projects per year.</w:t>
      </w:r>
    </w:p>
    <w:p w:rsidRPr="00232E7F" w:rsidR="006A3B48" w:rsidP="006A3B48" w:rsidRDefault="006A3B48" w14:paraId="2B7E3C27" w14:textId="77777777">
      <w:r>
        <w:t>The Home Performance with Energy Star Program has the collection instruments listed below.</w:t>
      </w:r>
    </w:p>
    <w:tbl>
      <w:tblPr>
        <w:tblW w:w="10682" w:type="dxa"/>
        <w:tblInd w:w="18" w:type="dxa"/>
        <w:tblLayout w:type="fixed"/>
        <w:tblCellMar>
          <w:left w:w="0" w:type="dxa"/>
          <w:right w:w="0" w:type="dxa"/>
        </w:tblCellMar>
        <w:tblLook w:val="04A0" w:firstRow="1" w:lastRow="0" w:firstColumn="1" w:lastColumn="0" w:noHBand="0" w:noVBand="1"/>
      </w:tblPr>
      <w:tblGrid>
        <w:gridCol w:w="3662"/>
        <w:gridCol w:w="5220"/>
        <w:gridCol w:w="1800"/>
      </w:tblGrid>
      <w:tr w:rsidRPr="00232E7F" w:rsidR="006A3B48" w:rsidTr="000C099C" w14:paraId="61471F89" w14:textId="77777777">
        <w:tc>
          <w:tcPr>
            <w:tcW w:w="36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24D66595" w14:textId="77777777">
            <w:pPr>
              <w:pStyle w:val="NoSpacing"/>
              <w:rPr>
                <w:b/>
                <w:bCs/>
                <w:i/>
                <w:iCs/>
                <w:sz w:val="20"/>
                <w:szCs w:val="20"/>
              </w:rPr>
            </w:pPr>
            <w:r w:rsidRPr="00232E7F">
              <w:rPr>
                <w:b/>
                <w:bCs/>
                <w:i/>
                <w:iCs/>
                <w:sz w:val="20"/>
                <w:szCs w:val="20"/>
              </w:rPr>
              <w:t>Electronic File name (Adobe PDF format)</w:t>
            </w:r>
          </w:p>
        </w:tc>
        <w:tc>
          <w:tcPr>
            <w:tcW w:w="52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2E7F" w:rsidR="006A3B48" w:rsidP="006A3B48" w:rsidRDefault="006A3B48" w14:paraId="5003CE8F" w14:textId="77777777">
            <w:pPr>
              <w:pStyle w:val="NoSpacing"/>
              <w:rPr>
                <w:b/>
                <w:bCs/>
                <w:i/>
                <w:iCs/>
                <w:sz w:val="20"/>
                <w:szCs w:val="20"/>
              </w:rPr>
            </w:pPr>
            <w:r w:rsidRPr="00232E7F">
              <w:rPr>
                <w:b/>
                <w:bCs/>
                <w:i/>
                <w:iCs/>
                <w:sz w:val="20"/>
                <w:szCs w:val="20"/>
              </w:rPr>
              <w:t>Form Name</w:t>
            </w:r>
          </w:p>
        </w:tc>
        <w:tc>
          <w:tcPr>
            <w:tcW w:w="1800" w:type="dxa"/>
            <w:tcBorders>
              <w:top w:val="single" w:color="auto" w:sz="8" w:space="0"/>
              <w:left w:val="nil"/>
              <w:bottom w:val="single" w:color="auto" w:sz="8" w:space="0"/>
              <w:right w:val="single" w:color="auto" w:sz="8" w:space="0"/>
            </w:tcBorders>
          </w:tcPr>
          <w:p w:rsidRPr="00232E7F" w:rsidR="006A3B48" w:rsidP="006A3B48" w:rsidRDefault="006A3B48" w14:paraId="3D181E17" w14:textId="77777777">
            <w:pPr>
              <w:pStyle w:val="NoSpacing"/>
              <w:rPr>
                <w:b/>
                <w:bCs/>
                <w:i/>
                <w:iCs/>
                <w:sz w:val="20"/>
                <w:szCs w:val="20"/>
              </w:rPr>
            </w:pPr>
            <w:r w:rsidRPr="00232E7F">
              <w:rPr>
                <w:b/>
                <w:bCs/>
                <w:i/>
                <w:iCs/>
                <w:sz w:val="20"/>
                <w:szCs w:val="20"/>
              </w:rPr>
              <w:t xml:space="preserve">DOE Form number </w:t>
            </w:r>
          </w:p>
        </w:tc>
      </w:tr>
      <w:tr w:rsidRPr="00232E7F" w:rsidR="006A3B48" w:rsidTr="006A3B48" w14:paraId="4D74F840"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0091BA0B" w14:textId="77777777">
            <w:pPr>
              <w:rPr>
                <w:sz w:val="20"/>
                <w:szCs w:val="20"/>
              </w:rPr>
            </w:pPr>
            <w:r w:rsidRPr="00232E7F">
              <w:rPr>
                <w:sz w:val="20"/>
                <w:szCs w:val="20"/>
              </w:rPr>
              <w:t>ENERGY_STAR_Participation_Form_EEPS</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19AE15B" w14:textId="77777777">
            <w:pPr>
              <w:jc w:val="both"/>
              <w:rPr>
                <w:sz w:val="20"/>
                <w:szCs w:val="20"/>
              </w:rPr>
            </w:pPr>
            <w:r w:rsidRPr="00232E7F">
              <w:rPr>
                <w:sz w:val="20"/>
                <w:szCs w:val="20"/>
              </w:rPr>
              <w:t>Partnership Agreement</w:t>
            </w:r>
          </w:p>
        </w:tc>
        <w:tc>
          <w:tcPr>
            <w:tcW w:w="1800" w:type="dxa"/>
            <w:tcBorders>
              <w:top w:val="nil"/>
              <w:left w:val="nil"/>
              <w:bottom w:val="single" w:color="auto" w:sz="8" w:space="0"/>
              <w:right w:val="single" w:color="auto" w:sz="8" w:space="0"/>
            </w:tcBorders>
          </w:tcPr>
          <w:p w:rsidRPr="00232E7F" w:rsidR="006A3B48" w:rsidP="006A3B48" w:rsidRDefault="006A3B48" w14:paraId="5DC44416" w14:textId="77777777">
            <w:pPr>
              <w:pStyle w:val="Default"/>
              <w:jc w:val="both"/>
              <w:rPr>
                <w:rFonts w:asciiTheme="minorHAnsi" w:hAnsiTheme="minorHAnsi"/>
                <w:color w:val="auto"/>
                <w:sz w:val="20"/>
                <w:szCs w:val="20"/>
              </w:rPr>
            </w:pPr>
            <w:r w:rsidRPr="00232E7F">
              <w:rPr>
                <w:rFonts w:asciiTheme="minorHAnsi" w:hAnsiTheme="minorHAnsi"/>
                <w:color w:val="auto"/>
                <w:sz w:val="20"/>
                <w:szCs w:val="20"/>
              </w:rPr>
              <w:t>DOE HQ F 413.28</w:t>
            </w:r>
          </w:p>
        </w:tc>
      </w:tr>
      <w:tr w:rsidRPr="00232E7F" w:rsidR="006A3B48" w:rsidTr="006A3B48" w14:paraId="0094688F"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1B649D8C" w14:textId="77777777">
            <w:pPr>
              <w:rPr>
                <w:sz w:val="20"/>
                <w:szCs w:val="20"/>
              </w:rPr>
            </w:pPr>
            <w:r w:rsidRPr="00232E7F">
              <w:rPr>
                <w:sz w:val="20"/>
                <w:szCs w:val="20"/>
              </w:rPr>
              <w:t>HPwES_Program_Plan_Template</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7DFCC5B8" w14:textId="77777777">
            <w:pPr>
              <w:jc w:val="both"/>
              <w:rPr>
                <w:sz w:val="20"/>
                <w:szCs w:val="20"/>
              </w:rPr>
            </w:pPr>
            <w:r w:rsidRPr="00232E7F">
              <w:rPr>
                <w:sz w:val="20"/>
                <w:szCs w:val="20"/>
              </w:rPr>
              <w:t>Implementation Plan Template</w:t>
            </w:r>
          </w:p>
        </w:tc>
        <w:tc>
          <w:tcPr>
            <w:tcW w:w="1800" w:type="dxa"/>
            <w:tcBorders>
              <w:top w:val="nil"/>
              <w:left w:val="nil"/>
              <w:bottom w:val="single" w:color="auto" w:sz="8" w:space="0"/>
              <w:right w:val="single" w:color="auto" w:sz="8" w:space="0"/>
            </w:tcBorders>
          </w:tcPr>
          <w:p w:rsidRPr="00232E7F" w:rsidR="006A3B48" w:rsidP="006A3B48" w:rsidRDefault="006A3B48" w14:paraId="653A1715" w14:textId="77777777">
            <w:pPr>
              <w:jc w:val="both"/>
              <w:rPr>
                <w:sz w:val="20"/>
                <w:szCs w:val="20"/>
              </w:rPr>
            </w:pPr>
            <w:r w:rsidRPr="00232E7F">
              <w:rPr>
                <w:sz w:val="20"/>
                <w:szCs w:val="20"/>
              </w:rPr>
              <w:t>DOE HQ F 413.29</w:t>
            </w:r>
          </w:p>
        </w:tc>
      </w:tr>
      <w:tr w:rsidRPr="00232E7F" w:rsidR="006A3B48" w:rsidTr="006A3B48" w14:paraId="74AE683F"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87BE6F3" w14:textId="77777777">
            <w:pPr>
              <w:rPr>
                <w:sz w:val="20"/>
                <w:szCs w:val="20"/>
              </w:rPr>
            </w:pPr>
            <w:r w:rsidRPr="00232E7F">
              <w:rPr>
                <w:sz w:val="20"/>
                <w:szCs w:val="20"/>
              </w:rPr>
              <w:t>HPwES_</w:t>
            </w:r>
            <w:r>
              <w:rPr>
                <w:sz w:val="20"/>
                <w:szCs w:val="20"/>
              </w:rPr>
              <w:t>Biannual</w:t>
            </w:r>
            <w:r w:rsidRPr="00232E7F">
              <w:rPr>
                <w:sz w:val="20"/>
                <w:szCs w:val="20"/>
              </w:rPr>
              <w:t>_Report_Template</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2457F08A" w14:textId="77777777">
            <w:pPr>
              <w:jc w:val="both"/>
              <w:rPr>
                <w:sz w:val="20"/>
                <w:szCs w:val="20"/>
              </w:rPr>
            </w:pPr>
            <w:r w:rsidRPr="00232E7F">
              <w:rPr>
                <w:sz w:val="20"/>
                <w:szCs w:val="20"/>
              </w:rPr>
              <w:t>H</w:t>
            </w:r>
            <w:r>
              <w:rPr>
                <w:sz w:val="20"/>
                <w:szCs w:val="20"/>
              </w:rPr>
              <w:t>PwES Sponsor Biannual</w:t>
            </w:r>
            <w:r w:rsidRPr="00232E7F">
              <w:rPr>
                <w:sz w:val="20"/>
                <w:szCs w:val="20"/>
              </w:rPr>
              <w:t xml:space="preserve"> Report Template</w:t>
            </w:r>
          </w:p>
        </w:tc>
        <w:tc>
          <w:tcPr>
            <w:tcW w:w="1800" w:type="dxa"/>
            <w:tcBorders>
              <w:top w:val="nil"/>
              <w:left w:val="nil"/>
              <w:bottom w:val="single" w:color="auto" w:sz="8" w:space="0"/>
              <w:right w:val="single" w:color="auto" w:sz="8" w:space="0"/>
            </w:tcBorders>
          </w:tcPr>
          <w:p w:rsidRPr="00232E7F" w:rsidR="006A3B48" w:rsidP="006A3B48" w:rsidRDefault="006A3B48" w14:paraId="5CB3B187" w14:textId="77777777">
            <w:pPr>
              <w:jc w:val="both"/>
              <w:rPr>
                <w:sz w:val="20"/>
                <w:szCs w:val="20"/>
              </w:rPr>
            </w:pPr>
            <w:r w:rsidRPr="00232E7F">
              <w:rPr>
                <w:sz w:val="20"/>
                <w:szCs w:val="20"/>
              </w:rPr>
              <w:t>DOE HQ F 413.30</w:t>
            </w:r>
          </w:p>
        </w:tc>
      </w:tr>
      <w:tr w:rsidRPr="00232E7F" w:rsidR="006A3B48" w:rsidTr="006A3B48" w14:paraId="0B021277"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1E241C7" w14:textId="77777777">
            <w:pPr>
              <w:rPr>
                <w:sz w:val="20"/>
                <w:szCs w:val="20"/>
              </w:rPr>
            </w:pPr>
            <w:r w:rsidRPr="00232E7F">
              <w:rPr>
                <w:sz w:val="20"/>
                <w:szCs w:val="20"/>
              </w:rPr>
              <w:t>HPwES_Annual_Report_Template</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40026A1A" w14:textId="77777777">
            <w:pPr>
              <w:jc w:val="both"/>
              <w:rPr>
                <w:sz w:val="20"/>
                <w:szCs w:val="20"/>
              </w:rPr>
            </w:pPr>
            <w:r w:rsidRPr="00232E7F">
              <w:rPr>
                <w:sz w:val="20"/>
                <w:szCs w:val="20"/>
              </w:rPr>
              <w:t>HPwES Sponsor Annual Report Template</w:t>
            </w:r>
          </w:p>
        </w:tc>
        <w:tc>
          <w:tcPr>
            <w:tcW w:w="1800" w:type="dxa"/>
            <w:tcBorders>
              <w:top w:val="nil"/>
              <w:left w:val="nil"/>
              <w:bottom w:val="single" w:color="auto" w:sz="8" w:space="0"/>
              <w:right w:val="single" w:color="auto" w:sz="8" w:space="0"/>
            </w:tcBorders>
          </w:tcPr>
          <w:p w:rsidRPr="00232E7F" w:rsidR="006A3B48" w:rsidP="006A3B48" w:rsidRDefault="006A3B48" w14:paraId="37AD361F" w14:textId="77777777">
            <w:pPr>
              <w:autoSpaceDE w:val="0"/>
              <w:autoSpaceDN w:val="0"/>
              <w:jc w:val="both"/>
              <w:rPr>
                <w:sz w:val="20"/>
                <w:szCs w:val="20"/>
              </w:rPr>
            </w:pPr>
            <w:r w:rsidRPr="00232E7F">
              <w:rPr>
                <w:sz w:val="20"/>
                <w:szCs w:val="20"/>
              </w:rPr>
              <w:t>DOE HQ F 413.31</w:t>
            </w:r>
          </w:p>
        </w:tc>
      </w:tr>
      <w:tr w:rsidRPr="00232E7F" w:rsidR="006A3B48" w:rsidTr="006A3B48" w14:paraId="69CC1086"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698B127B" w14:textId="77777777">
            <w:pPr>
              <w:rPr>
                <w:sz w:val="20"/>
                <w:szCs w:val="20"/>
              </w:rPr>
            </w:pPr>
            <w:r w:rsidRPr="00232E7F">
              <w:rPr>
                <w:sz w:val="20"/>
                <w:szCs w:val="20"/>
              </w:rPr>
              <w:lastRenderedPageBreak/>
              <w:t>2019ESAwards_Part 2-APP EnergyEfficiencyProgramDelivery</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1750DBD1" w14:textId="77777777">
            <w:pPr>
              <w:rPr>
                <w:sz w:val="20"/>
                <w:szCs w:val="20"/>
              </w:rPr>
            </w:pPr>
            <w:r w:rsidRPr="00232E7F">
              <w:rPr>
                <w:sz w:val="20"/>
                <w:szCs w:val="20"/>
              </w:rPr>
              <w:t>Partner of the Year Application</w:t>
            </w:r>
            <w:r>
              <w:rPr>
                <w:sz w:val="20"/>
                <w:szCs w:val="20"/>
              </w:rPr>
              <w:t>:</w:t>
            </w:r>
            <w:r w:rsidRPr="00232E7F">
              <w:rPr>
                <w:sz w:val="20"/>
                <w:szCs w:val="20"/>
              </w:rPr>
              <w:t xml:space="preserve"> Energy Efficiency Program Delivery Template</w:t>
            </w:r>
          </w:p>
        </w:tc>
        <w:tc>
          <w:tcPr>
            <w:tcW w:w="1800" w:type="dxa"/>
            <w:tcBorders>
              <w:top w:val="nil"/>
              <w:left w:val="nil"/>
              <w:bottom w:val="single" w:color="auto" w:sz="8" w:space="0"/>
              <w:right w:val="single" w:color="auto" w:sz="8" w:space="0"/>
            </w:tcBorders>
          </w:tcPr>
          <w:p w:rsidRPr="00232E7F" w:rsidR="006A3B48" w:rsidP="006A3B48" w:rsidRDefault="006A3B48" w14:paraId="140DA051" w14:textId="77777777">
            <w:pPr>
              <w:rPr>
                <w:sz w:val="20"/>
                <w:szCs w:val="20"/>
              </w:rPr>
            </w:pPr>
            <w:r w:rsidRPr="00232E7F">
              <w:rPr>
                <w:sz w:val="20"/>
                <w:szCs w:val="20"/>
              </w:rPr>
              <w:t>DOE HQ F 413.32</w:t>
            </w:r>
          </w:p>
        </w:tc>
      </w:tr>
      <w:tr w:rsidRPr="00232E7F" w:rsidR="006A3B48" w:rsidTr="006A3B48" w14:paraId="636F8A7B" w14:textId="77777777">
        <w:tc>
          <w:tcPr>
            <w:tcW w:w="3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54A2E15C" w14:textId="77777777">
            <w:pPr>
              <w:rPr>
                <w:sz w:val="20"/>
                <w:szCs w:val="20"/>
              </w:rPr>
            </w:pPr>
            <w:r w:rsidRPr="00232E7F">
              <w:rPr>
                <w:sz w:val="20"/>
                <w:szCs w:val="20"/>
              </w:rPr>
              <w:t>2019ESAwards_Part 2-APP HPwESContractorOftheYear</w:t>
            </w:r>
          </w:p>
        </w:tc>
        <w:tc>
          <w:tcPr>
            <w:tcW w:w="5220" w:type="dxa"/>
            <w:tcBorders>
              <w:top w:val="nil"/>
              <w:left w:val="nil"/>
              <w:bottom w:val="single" w:color="auto" w:sz="8" w:space="0"/>
              <w:right w:val="single" w:color="auto" w:sz="8" w:space="0"/>
            </w:tcBorders>
            <w:tcMar>
              <w:top w:w="0" w:type="dxa"/>
              <w:left w:w="108" w:type="dxa"/>
              <w:bottom w:w="0" w:type="dxa"/>
              <w:right w:w="108" w:type="dxa"/>
            </w:tcMar>
          </w:tcPr>
          <w:p w:rsidRPr="00232E7F" w:rsidR="006A3B48" w:rsidP="006A3B48" w:rsidRDefault="006A3B48" w14:paraId="07AC69DB" w14:textId="77777777">
            <w:pPr>
              <w:rPr>
                <w:sz w:val="20"/>
                <w:szCs w:val="20"/>
              </w:rPr>
            </w:pPr>
            <w:r w:rsidRPr="00232E7F">
              <w:rPr>
                <w:sz w:val="20"/>
                <w:szCs w:val="20"/>
              </w:rPr>
              <w:t>Partner of the Year Application</w:t>
            </w:r>
            <w:r>
              <w:rPr>
                <w:sz w:val="20"/>
                <w:szCs w:val="20"/>
              </w:rPr>
              <w:t>:</w:t>
            </w:r>
            <w:r w:rsidRPr="00232E7F">
              <w:rPr>
                <w:sz w:val="20"/>
                <w:szCs w:val="20"/>
              </w:rPr>
              <w:t xml:space="preserve"> Home Performance with ENERGY STAR Contractor of the Year Template</w:t>
            </w:r>
          </w:p>
        </w:tc>
        <w:tc>
          <w:tcPr>
            <w:tcW w:w="1800" w:type="dxa"/>
            <w:tcBorders>
              <w:top w:val="nil"/>
              <w:left w:val="nil"/>
              <w:bottom w:val="single" w:color="auto" w:sz="8" w:space="0"/>
              <w:right w:val="single" w:color="auto" w:sz="8" w:space="0"/>
            </w:tcBorders>
          </w:tcPr>
          <w:p w:rsidRPr="00232E7F" w:rsidR="006A3B48" w:rsidP="006A3B48" w:rsidRDefault="006A3B48" w14:paraId="7C65AB74" w14:textId="77777777">
            <w:pPr>
              <w:rPr>
                <w:sz w:val="20"/>
                <w:szCs w:val="20"/>
              </w:rPr>
            </w:pPr>
            <w:r w:rsidRPr="00232E7F">
              <w:rPr>
                <w:sz w:val="20"/>
                <w:szCs w:val="20"/>
              </w:rPr>
              <w:t>DOE HQ F 413.34</w:t>
            </w:r>
          </w:p>
        </w:tc>
      </w:tr>
    </w:tbl>
    <w:p w:rsidRPr="00232E7F" w:rsidR="006A3B48" w:rsidP="00C83B53" w:rsidRDefault="006A3B48" w14:paraId="080CC0FD" w14:textId="77777777"/>
    <w:p w:rsidRPr="00DD2064" w:rsidR="00C83B53" w:rsidRDefault="00C83B53" w14:paraId="44440AB3" w14:textId="77777777">
      <w:pPr>
        <w:rPr>
          <w:b/>
        </w:rPr>
      </w:pPr>
      <w:r w:rsidRPr="00DD2064">
        <w:rPr>
          <w:b/>
        </w:rPr>
        <w:t>Partnership Agreement Form</w:t>
      </w:r>
    </w:p>
    <w:p w:rsidRPr="00DE1921" w:rsidR="00B72573" w:rsidP="00DE1921" w:rsidRDefault="00C83B53" w14:paraId="5F72B9AC" w14:textId="3BDE14E2">
      <w:r w:rsidRPr="00232E7F">
        <w:t xml:space="preserve">Organizations can join the </w:t>
      </w:r>
      <w:r w:rsidRPr="001C2415">
        <w:rPr>
          <w:lang w:val="en"/>
        </w:rPr>
        <w:t>HPwES</w:t>
      </w:r>
      <w:r w:rsidRPr="0073435B">
        <w:t xml:space="preserve"> </w:t>
      </w:r>
      <w:r w:rsidRPr="00232E7F">
        <w:t>program by registering on-line</w:t>
      </w:r>
      <w:r w:rsidR="00E34205">
        <w:t xml:space="preserve"> (</w:t>
      </w:r>
      <w:r w:rsidRPr="00E34205" w:rsidR="00E34205">
        <w:t>DOE HQ F 413.28</w:t>
      </w:r>
      <w:r w:rsidR="00E34205">
        <w:t>)</w:t>
      </w:r>
      <w:r w:rsidRPr="00232E7F">
        <w:t>.  Registering is done by submitting basic contact information and reading the partnership agreement.  The Agreement explains the requirements of the program.  The information that is collected through the registration form is needed for DOE to be able communicate with the partners and to categorize partners so DOE can target outreach, appropriately assist partners, and analyze participation.</w:t>
      </w:r>
    </w:p>
    <w:p w:rsidRPr="00232E7F" w:rsidR="00C83B53" w:rsidP="00C83B53" w:rsidRDefault="00C83B53" w14:paraId="3909F254" w14:textId="77777777">
      <w:pPr>
        <w:rPr>
          <w:b/>
        </w:rPr>
      </w:pPr>
      <w:r w:rsidRPr="00232E7F">
        <w:rPr>
          <w:b/>
        </w:rPr>
        <w:t xml:space="preserve">Implementation Plan Template </w:t>
      </w:r>
    </w:p>
    <w:p w:rsidR="00C83B53" w:rsidP="00DE1921" w:rsidRDefault="00C83B53" w14:paraId="6879C657" w14:textId="660ED801">
      <w:r w:rsidRPr="00232E7F">
        <w:t xml:space="preserve">New Partners complete an Implementation Plan template </w:t>
      </w:r>
      <w:r w:rsidR="00E34205">
        <w:t>(</w:t>
      </w:r>
      <w:r w:rsidRPr="00E34205" w:rsidR="00E34205">
        <w:t>DOE HQ F 413.29</w:t>
      </w:r>
      <w:r w:rsidR="00E34205">
        <w:t xml:space="preserve">) </w:t>
      </w:r>
      <w:r w:rsidRPr="00232E7F">
        <w:t xml:space="preserve">that outlines how each program will design and execute their HPwES program. Partners will provide general contact information, budget and goals, details of their program design, how they work with their contractors, how they ensure program quality, and their marketing strategy.  DOE reviews the plans to assess the viability of the potential partner.  Without the </w:t>
      </w:r>
      <w:r w:rsidRPr="003458BE">
        <w:t>Implementation Plans, DOE will not be able to determine how effective their effort will be in implementing and promoting HPwES.</w:t>
      </w:r>
    </w:p>
    <w:p w:rsidRPr="00DE1921" w:rsidR="00B72573" w:rsidP="00DE1921" w:rsidRDefault="00B72573" w14:paraId="6FE5F0CC" w14:textId="3305C4E3">
      <w:r>
        <w:rPr>
          <w:rFonts w:cs="Times New Roman"/>
        </w:rPr>
        <w:t xml:space="preserve">DOE estimates that 3 organizations per year will join HPwES and complete the Implementation Plan.  The burden calculations are shown in Exhibit 4 in section </w:t>
      </w:r>
      <w:r w:rsidRPr="00CA7C5E">
        <w:rPr>
          <w:rFonts w:cs="Times New Roman"/>
          <w:i/>
        </w:rPr>
        <w:t>A.12A. Estimate of Respondent Burden Hours</w:t>
      </w:r>
      <w:r>
        <w:rPr>
          <w:rFonts w:cs="Times New Roman"/>
        </w:rPr>
        <w:t>.</w:t>
      </w:r>
      <w:r>
        <w:t xml:space="preserve">  </w:t>
      </w:r>
    </w:p>
    <w:p w:rsidR="00C83B53" w:rsidP="00C83B53" w:rsidRDefault="00C83B53" w14:paraId="68FD3618" w14:textId="26C54B0E">
      <w:r w:rsidRPr="003458BE">
        <w:rPr>
          <w:b/>
        </w:rPr>
        <w:t xml:space="preserve">HPwES Sponsor </w:t>
      </w:r>
      <w:r w:rsidR="00B72573">
        <w:rPr>
          <w:b/>
        </w:rPr>
        <w:t>Biannual</w:t>
      </w:r>
      <w:r w:rsidR="00EC2C92">
        <w:rPr>
          <w:b/>
        </w:rPr>
        <w:t xml:space="preserve"> </w:t>
      </w:r>
      <w:r w:rsidRPr="003458BE">
        <w:rPr>
          <w:b/>
        </w:rPr>
        <w:t>Reporting Template.</w:t>
      </w:r>
      <w:r w:rsidRPr="003458BE">
        <w:t xml:space="preserve">  DOE collects quarterly reports </w:t>
      </w:r>
      <w:r w:rsidR="00E34205">
        <w:t>(</w:t>
      </w:r>
      <w:r w:rsidRPr="00E34205" w:rsidR="00E34205">
        <w:t>DOE HQ F 413.30</w:t>
      </w:r>
      <w:r w:rsidR="00E34205">
        <w:t xml:space="preserve">) </w:t>
      </w:r>
      <w:r w:rsidRPr="003458BE">
        <w:t xml:space="preserve">to keep track of the progress of program participants.  Partners describe how many contractors, inspections, and projects they completed. </w:t>
      </w:r>
    </w:p>
    <w:p w:rsidRPr="003458BE" w:rsidR="00B72573" w:rsidP="00C83B53" w:rsidRDefault="00B72573" w14:paraId="6A6E7D8B" w14:textId="7F5F0C4E">
      <w:r>
        <w:rPr>
          <w:rFonts w:cs="Times New Roman"/>
        </w:rPr>
        <w:t xml:space="preserve">DOE estimates that </w:t>
      </w:r>
      <w:r w:rsidR="00EC2C92">
        <w:rPr>
          <w:rFonts w:cs="Times New Roman"/>
        </w:rPr>
        <w:t>40</w:t>
      </w:r>
      <w:r>
        <w:rPr>
          <w:rFonts w:cs="Times New Roman"/>
        </w:rPr>
        <w:t xml:space="preserve"> organizations per year will </w:t>
      </w:r>
      <w:r w:rsidR="00EC2C92">
        <w:rPr>
          <w:rFonts w:cs="Times New Roman"/>
        </w:rPr>
        <w:t>send Bi</w:t>
      </w:r>
      <w:r w:rsidR="002A5B74">
        <w:rPr>
          <w:rFonts w:cs="Times New Roman"/>
        </w:rPr>
        <w:t>-</w:t>
      </w:r>
      <w:r w:rsidR="00EC2C92">
        <w:rPr>
          <w:rFonts w:cs="Times New Roman"/>
        </w:rPr>
        <w:t>annual reports to DOE</w:t>
      </w:r>
      <w:r>
        <w:rPr>
          <w:rFonts w:cs="Times New Roman"/>
        </w:rPr>
        <w:t xml:space="preserve">.  The burden calculations are shown in Exhibit 4 in section </w:t>
      </w:r>
      <w:r w:rsidRPr="00CA7C5E">
        <w:rPr>
          <w:rFonts w:cs="Times New Roman"/>
          <w:i/>
        </w:rPr>
        <w:t>A.12A. Estimate of Respondent Burden Hours</w:t>
      </w:r>
      <w:r>
        <w:rPr>
          <w:rFonts w:cs="Times New Roman"/>
        </w:rPr>
        <w:t>.</w:t>
      </w:r>
      <w:r>
        <w:t xml:space="preserve">  </w:t>
      </w:r>
    </w:p>
    <w:p w:rsidR="00C83B53" w:rsidP="00C83B53" w:rsidRDefault="00C83B53" w14:paraId="505F866C" w14:textId="5FCB91B0">
      <w:r w:rsidRPr="00232E7F">
        <w:rPr>
          <w:b/>
        </w:rPr>
        <w:t>HPwES Sponsor Annual Reporting Template.</w:t>
      </w:r>
      <w:r w:rsidRPr="00232E7F">
        <w:rPr>
          <w:bCs/>
        </w:rPr>
        <w:t xml:space="preserve"> </w:t>
      </w:r>
      <w:r w:rsidRPr="00AC3CD2">
        <w:t xml:space="preserve">The Annual Reporting </w:t>
      </w:r>
      <w:r w:rsidRPr="00486B7C">
        <w:t xml:space="preserve">Template </w:t>
      </w:r>
      <w:r w:rsidR="00E34205">
        <w:t>(</w:t>
      </w:r>
      <w:r w:rsidRPr="00E34205" w:rsidR="00E34205">
        <w:t>DOE HQ F 413.31</w:t>
      </w:r>
      <w:r w:rsidR="00E34205">
        <w:t xml:space="preserve">) </w:t>
      </w:r>
      <w:r w:rsidRPr="00486B7C">
        <w:t>is collected once per year to verify compliance with program requirements and help DOE support program growth. Partners provide such information about the number of home assessments they have done and metrics of their program results such as energy savings and types of measures installed.</w:t>
      </w:r>
    </w:p>
    <w:p w:rsidRPr="003458BE" w:rsidR="00EC2C92" w:rsidP="00C83B53" w:rsidRDefault="00EC2C92" w14:paraId="17167759" w14:textId="7C68165A">
      <w:r>
        <w:rPr>
          <w:rFonts w:cs="Times New Roman"/>
        </w:rPr>
        <w:t xml:space="preserve">DOE estimates that 40 organizations per year will send Annual reports to DOE.  The burden calculations are shown in Exhibit 4 in section </w:t>
      </w:r>
      <w:r w:rsidRPr="00CA7C5E">
        <w:rPr>
          <w:rFonts w:cs="Times New Roman"/>
          <w:i/>
        </w:rPr>
        <w:t>A.12A. Estimate of Respondent Burden Hours</w:t>
      </w:r>
      <w:r>
        <w:rPr>
          <w:rFonts w:cs="Times New Roman"/>
        </w:rPr>
        <w:t>.</w:t>
      </w:r>
      <w:r>
        <w:t xml:space="preserve">  </w:t>
      </w:r>
    </w:p>
    <w:p w:rsidR="00C83B53" w:rsidP="00DD2064" w:rsidRDefault="00C83B53" w14:paraId="410C07A2" w14:textId="2E4FBBA6">
      <w:pPr>
        <w:pStyle w:val="Default"/>
        <w:rPr>
          <w:rFonts w:cs="Times New Roman" w:asciiTheme="minorHAnsi" w:hAnsiTheme="minorHAnsi"/>
          <w:sz w:val="22"/>
          <w:szCs w:val="22"/>
        </w:rPr>
      </w:pPr>
      <w:r w:rsidRPr="00DE1921">
        <w:rPr>
          <w:rFonts w:cs="Times New Roman" w:asciiTheme="minorHAnsi" w:hAnsiTheme="minorHAnsi"/>
          <w:b/>
          <w:sz w:val="22"/>
          <w:szCs w:val="22"/>
        </w:rPr>
        <w:t xml:space="preserve">Partner of the Year </w:t>
      </w:r>
      <w:r w:rsidR="00E34205">
        <w:rPr>
          <w:rFonts w:cs="Times New Roman" w:asciiTheme="minorHAnsi" w:hAnsiTheme="minorHAnsi"/>
          <w:b/>
          <w:sz w:val="22"/>
          <w:szCs w:val="22"/>
        </w:rPr>
        <w:t xml:space="preserve">and Contractor of the Year Award </w:t>
      </w:r>
      <w:r w:rsidRPr="00DE1921">
        <w:rPr>
          <w:rFonts w:cs="Times New Roman" w:asciiTheme="minorHAnsi" w:hAnsiTheme="minorHAnsi"/>
          <w:b/>
          <w:sz w:val="22"/>
          <w:szCs w:val="22"/>
        </w:rPr>
        <w:t>Application Template.</w:t>
      </w:r>
      <w:r w:rsidRPr="00DE1921" w:rsidR="003D0D5E">
        <w:rPr>
          <w:rFonts w:cs="Times New Roman" w:asciiTheme="minorHAnsi" w:hAnsiTheme="minorHAnsi"/>
          <w:b/>
          <w:sz w:val="22"/>
          <w:szCs w:val="22"/>
        </w:rPr>
        <w:t xml:space="preserve"> </w:t>
      </w:r>
      <w:r w:rsidRPr="00DE1921" w:rsidR="003D0D5E">
        <w:rPr>
          <w:rFonts w:cs="Times New Roman" w:asciiTheme="minorHAnsi" w:hAnsiTheme="minorHAnsi"/>
          <w:sz w:val="22"/>
          <w:szCs w:val="22"/>
        </w:rPr>
        <w:t>Partners who want to distinguish themselves in the housing energy efficiency market may apply for the Partner of the Year award</w:t>
      </w:r>
      <w:r w:rsidR="00E34205">
        <w:rPr>
          <w:rFonts w:cs="Times New Roman" w:asciiTheme="minorHAnsi" w:hAnsiTheme="minorHAnsi"/>
          <w:sz w:val="22"/>
          <w:szCs w:val="22"/>
        </w:rPr>
        <w:t xml:space="preserve"> (</w:t>
      </w:r>
      <w:r w:rsidRPr="00E34205" w:rsidR="00E34205">
        <w:rPr>
          <w:rFonts w:cs="Times New Roman" w:asciiTheme="minorHAnsi" w:hAnsiTheme="minorHAnsi"/>
          <w:sz w:val="22"/>
          <w:szCs w:val="22"/>
        </w:rPr>
        <w:t>DOE HQ F 413.34</w:t>
      </w:r>
      <w:r w:rsidR="00E34205">
        <w:rPr>
          <w:rFonts w:cs="Times New Roman" w:asciiTheme="minorHAnsi" w:hAnsiTheme="minorHAnsi"/>
          <w:sz w:val="22"/>
          <w:szCs w:val="22"/>
        </w:rPr>
        <w:t>)</w:t>
      </w:r>
      <w:r w:rsidRPr="00DE1921" w:rsidR="003D0D5E">
        <w:rPr>
          <w:rFonts w:cs="Times New Roman" w:asciiTheme="minorHAnsi" w:hAnsiTheme="minorHAnsi"/>
          <w:sz w:val="22"/>
          <w:szCs w:val="22"/>
        </w:rPr>
        <w:t xml:space="preserve">.  This award recognizes organizations that have demonstrated leadership and best practices in implementing energy efficiency program and/or program portfolios that incorporate </w:t>
      </w:r>
      <w:r w:rsidRPr="00DE1921" w:rsidR="003D0D5E">
        <w:rPr>
          <w:rFonts w:cs="Times New Roman" w:asciiTheme="minorHAnsi" w:hAnsiTheme="minorHAnsi"/>
          <w:sz w:val="22"/>
          <w:szCs w:val="22"/>
        </w:rPr>
        <w:lastRenderedPageBreak/>
        <w:t>ENERGY STAR as a key strategy.  Winners will receive recognition at the ENERGY STAR Awards Ceremony and in other venues.  Their accomplishments will be featured on the ENERGY STAR website and in press releases and other publications.</w:t>
      </w:r>
    </w:p>
    <w:p w:rsidR="00EC2C92" w:rsidP="00DD2064" w:rsidRDefault="00EC2C92" w14:paraId="29701E2E" w14:textId="77777777">
      <w:pPr>
        <w:pStyle w:val="Default"/>
        <w:rPr>
          <w:rFonts w:cs="Times New Roman" w:asciiTheme="minorHAnsi" w:hAnsiTheme="minorHAnsi"/>
          <w:sz w:val="22"/>
          <w:szCs w:val="22"/>
        </w:rPr>
      </w:pPr>
    </w:p>
    <w:p w:rsidRPr="00DE1921" w:rsidR="00486B7C" w:rsidP="00F35475" w:rsidRDefault="00EC2C92" w14:paraId="0393F453" w14:textId="402E6B03">
      <w:r>
        <w:rPr>
          <w:rFonts w:cs="Times New Roman"/>
        </w:rPr>
        <w:t xml:space="preserve">DOE estimates that 25 organizations per year will participate.  The burden calculations are shown in Exhibit 4 in section </w:t>
      </w:r>
      <w:r w:rsidRPr="00CA7C5E">
        <w:rPr>
          <w:rFonts w:cs="Times New Roman"/>
          <w:i/>
        </w:rPr>
        <w:t>A.12A. Estimate of Respondent Burden Hours</w:t>
      </w:r>
      <w:r>
        <w:rPr>
          <w:rFonts w:cs="Times New Roman"/>
        </w:rPr>
        <w:t>.</w:t>
      </w:r>
      <w:r>
        <w:t xml:space="preserve">  </w:t>
      </w:r>
    </w:p>
    <w:p w:rsidRPr="003458BE" w:rsidR="00C83B53" w:rsidP="00C83B53" w:rsidRDefault="00C83B53" w14:paraId="2390A8A4" w14:textId="77777777">
      <w:r w:rsidRPr="00232E7F">
        <w:t xml:space="preserve">HPwES Participating Contractors may compete in a subset of the Partner of the Year Award called the </w:t>
      </w:r>
      <w:r w:rsidRPr="00232E7F">
        <w:rPr>
          <w:b/>
        </w:rPr>
        <w:t xml:space="preserve">Contractor of the Year </w:t>
      </w:r>
      <w:r w:rsidRPr="00232E7F">
        <w:t xml:space="preserve">Award by completing the </w:t>
      </w:r>
      <w:r w:rsidRPr="00232E7F">
        <w:rPr>
          <w:b/>
        </w:rPr>
        <w:t xml:space="preserve">Contractor of the Year </w:t>
      </w:r>
      <w:r w:rsidRPr="00232E7F">
        <w:t xml:space="preserve">Award Application through the ENERGY STAR website.  The annual award program provides publicity for the winners and </w:t>
      </w:r>
      <w:r w:rsidRPr="003458BE">
        <w:t xml:space="preserve">for the program.  </w:t>
      </w:r>
      <w:r w:rsidRPr="003458BE">
        <w:rPr>
          <w:rStyle w:val="Strong"/>
          <w:b w:val="0"/>
        </w:rPr>
        <w:t>Winners have typically received recognition at the</w:t>
      </w:r>
      <w:bookmarkStart w:name="_GoBack" w:id="5"/>
      <w:bookmarkEnd w:id="5"/>
      <w:r w:rsidRPr="003458BE">
        <w:rPr>
          <w:rStyle w:val="Strong"/>
          <w:b w:val="0"/>
        </w:rPr>
        <w:t xml:space="preserve"> Housing Innovation Awards Ceremony and the HPC National Home Performance Conference and their accomplishments will be featured in:</w:t>
      </w:r>
      <w:r w:rsidRPr="003458BE">
        <w:t xml:space="preserve"> </w:t>
      </w:r>
    </w:p>
    <w:p w:rsidRPr="003458BE" w:rsidR="00C83B53" w:rsidP="00C83B53" w:rsidRDefault="00C83B53" w14:paraId="7FA25CB0" w14:textId="77777777">
      <w:pPr>
        <w:numPr>
          <w:ilvl w:val="0"/>
          <w:numId w:val="9"/>
        </w:numPr>
        <w:spacing w:after="0" w:line="240" w:lineRule="auto"/>
      </w:pPr>
      <w:r w:rsidRPr="003458BE">
        <w:t xml:space="preserve">The U.S. Department of Energy website; </w:t>
      </w:r>
    </w:p>
    <w:p w:rsidRPr="003458BE" w:rsidR="00C83B53" w:rsidP="00C83B53" w:rsidRDefault="00C83B53" w14:paraId="12CAC639" w14:textId="012248F1">
      <w:pPr>
        <w:numPr>
          <w:ilvl w:val="0"/>
          <w:numId w:val="9"/>
        </w:numPr>
        <w:spacing w:after="0" w:line="240" w:lineRule="auto"/>
      </w:pPr>
      <w:r w:rsidRPr="003458BE">
        <w:t>The ENERGY STAR website</w:t>
      </w:r>
      <w:r w:rsidR="00F5195C">
        <w:t>;</w:t>
      </w:r>
      <w:r w:rsidR="003D0D5E">
        <w:t xml:space="preserve"> </w:t>
      </w:r>
    </w:p>
    <w:p w:rsidRPr="003458BE" w:rsidR="00C83B53" w:rsidRDefault="00C83B53" w14:paraId="4AE6BBC7" w14:textId="24DEE501">
      <w:pPr>
        <w:numPr>
          <w:ilvl w:val="0"/>
          <w:numId w:val="9"/>
        </w:numPr>
        <w:spacing w:after="0" w:line="240" w:lineRule="auto"/>
      </w:pPr>
      <w:r w:rsidRPr="003458BE">
        <w:t xml:space="preserve">National press and journal articles; and </w:t>
      </w:r>
    </w:p>
    <w:p w:rsidRPr="003458BE" w:rsidR="00C83B53" w:rsidP="00C83B53" w:rsidRDefault="00C83B53" w14:paraId="10BE984A" w14:textId="77777777">
      <w:pPr>
        <w:numPr>
          <w:ilvl w:val="0"/>
          <w:numId w:val="9"/>
        </w:numPr>
        <w:spacing w:after="0" w:line="240" w:lineRule="auto"/>
      </w:pPr>
      <w:r w:rsidRPr="003458BE">
        <w:t xml:space="preserve">Workshops and webinars. </w:t>
      </w:r>
    </w:p>
    <w:p w:rsidR="00EC2C92" w:rsidP="00F35475" w:rsidRDefault="00EC2C92" w14:paraId="67BEDCE5" w14:textId="77777777">
      <w:pPr>
        <w:pStyle w:val="Default"/>
        <w:rPr>
          <w:rFonts w:cs="Times New Roman"/>
          <w:u w:val="single"/>
        </w:rPr>
      </w:pPr>
    </w:p>
    <w:p w:rsidRPr="00232E7F" w:rsidR="00C83B53" w:rsidP="00F35475" w:rsidRDefault="00EC2C92" w14:paraId="19F306EE" w14:textId="685C0882">
      <w:r>
        <w:rPr>
          <w:rFonts w:cs="Times New Roman"/>
        </w:rPr>
        <w:t xml:space="preserve">DOE estimates that 15 organizations per year will participate.  The burden calculations are shown in Exhibit 4 in section </w:t>
      </w:r>
      <w:r w:rsidRPr="00CA7C5E">
        <w:rPr>
          <w:rFonts w:cs="Times New Roman"/>
          <w:i/>
        </w:rPr>
        <w:t>A.12A. Estimate of Respondent Burden Hours</w:t>
      </w:r>
      <w:r>
        <w:rPr>
          <w:rFonts w:cs="Times New Roman"/>
        </w:rPr>
        <w:t>.</w:t>
      </w:r>
      <w:r>
        <w:t xml:space="preserve">  </w:t>
      </w:r>
    </w:p>
    <w:p w:rsidRPr="00232E7F" w:rsidR="008C734C" w:rsidP="00DD2064" w:rsidRDefault="008C734C" w14:paraId="70BF917C" w14:textId="77777777">
      <w:pPr>
        <w:pStyle w:val="Heading2"/>
      </w:pPr>
      <w:r w:rsidRPr="00232E7F">
        <w:t>A.</w:t>
      </w:r>
      <w:r w:rsidRPr="00232E7F" w:rsidR="00A41763">
        <w:t xml:space="preserve">3. </w:t>
      </w:r>
      <w:r w:rsidRPr="00232E7F">
        <w:t>Use of Technology</w:t>
      </w:r>
      <w:bookmarkEnd w:id="4"/>
    </w:p>
    <w:p w:rsidRPr="00232E7F" w:rsidR="002474B5" w:rsidP="002474B5" w:rsidRDefault="002474B5" w14:paraId="003D2B66" w14:textId="77777777">
      <w:r w:rsidRPr="00232E7F">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232E7F" w:rsidR="001F134D" w:rsidP="001F134D" w:rsidRDefault="001F134D" w14:paraId="45B6AA84" w14:textId="21B94EA4">
      <w:r w:rsidRPr="00232E7F">
        <w:t xml:space="preserve">To reduce burden, DOE will collect </w:t>
      </w:r>
      <w:r w:rsidR="003D0D5E">
        <w:t xml:space="preserve">as </w:t>
      </w:r>
      <w:r w:rsidRPr="00232E7F">
        <w:t xml:space="preserve">much information </w:t>
      </w:r>
      <w:r w:rsidR="003D0D5E">
        <w:t xml:space="preserve">as possible </w:t>
      </w:r>
      <w:r w:rsidRPr="00232E7F">
        <w:t xml:space="preserve">electronically, by email, and through internet web sites. </w:t>
      </w:r>
      <w:r w:rsidR="00781A35">
        <w:t xml:space="preserve"> </w:t>
      </w:r>
      <w:r w:rsidRPr="00232E7F">
        <w:t xml:space="preserve">The collection requests can also be submitted by postal mail for </w:t>
      </w:r>
      <w:r w:rsidR="003D0D5E">
        <w:t>Partners</w:t>
      </w:r>
      <w:r w:rsidRPr="00232E7F" w:rsidR="003D0D5E">
        <w:t xml:space="preserve"> </w:t>
      </w:r>
      <w:r w:rsidRPr="00232E7F">
        <w:t xml:space="preserve">who prefer that method.  </w:t>
      </w:r>
      <w:r w:rsidR="003D0D5E">
        <w:t xml:space="preserve">Reports may also </w:t>
      </w:r>
      <w:r w:rsidRPr="00232E7F">
        <w:t xml:space="preserve">be submitted by facsimile, in-person, </w:t>
      </w:r>
      <w:r w:rsidR="003D0D5E">
        <w:t>or</w:t>
      </w:r>
      <w:r w:rsidRPr="00232E7F" w:rsidR="003D0D5E">
        <w:t xml:space="preserve"> </w:t>
      </w:r>
      <w:r w:rsidRPr="00232E7F">
        <w:t>by phone.</w:t>
      </w:r>
      <w:r w:rsidR="00781A35">
        <w:t xml:space="preserve"> </w:t>
      </w:r>
      <w:r w:rsidRPr="00232E7F">
        <w:t xml:space="preserve"> DOE expects in-person and phone submittals to be rare.</w:t>
      </w:r>
      <w:r w:rsidR="007A6BBA">
        <w:t xml:space="preserve"> </w:t>
      </w:r>
      <w:r w:rsidR="00BD2F92">
        <w:t xml:space="preserve"> </w:t>
      </w:r>
      <w:r w:rsidRPr="00232E7F">
        <w:t>When people wish to give information requested on a form by phone or in-person</w:t>
      </w:r>
      <w:r w:rsidR="00781A35">
        <w:t>,</w:t>
      </w:r>
      <w:r w:rsidRPr="00232E7F">
        <w:t xml:space="preserve"> DOE will use the particular form as the script for </w:t>
      </w:r>
      <w:r w:rsidR="007A6BBA">
        <w:t xml:space="preserve">the </w:t>
      </w:r>
      <w:r w:rsidRPr="00232E7F">
        <w:t>conversation</w:t>
      </w:r>
      <w:r w:rsidR="007A6BBA">
        <w:t xml:space="preserve"> with the submitter</w:t>
      </w:r>
      <w:r w:rsidRPr="00232E7F">
        <w:t>.</w:t>
      </w:r>
      <w:r w:rsidR="00781A35">
        <w:t xml:space="preserve"> </w:t>
      </w:r>
      <w:r w:rsidRPr="00232E7F">
        <w:t xml:space="preserve"> The collection requests do not require a specific collection technique be used.  </w:t>
      </w:r>
      <w:r w:rsidR="007A6BBA">
        <w:t>Additional</w:t>
      </w:r>
      <w:r w:rsidRPr="00232E7F">
        <w:t xml:space="preserve"> information about how information is collected for each program can be found in the answers to questions 4 and 5.  </w:t>
      </w:r>
    </w:p>
    <w:p w:rsidRPr="00232E7F" w:rsidR="001F134D" w:rsidP="001F134D" w:rsidRDefault="001F134D" w14:paraId="0BB86838" w14:textId="55A63FE3">
      <w:pPr>
        <w:rPr>
          <w:b/>
          <w:u w:val="single"/>
        </w:rPr>
      </w:pPr>
      <w:r w:rsidRPr="00232E7F">
        <w:rPr>
          <w:b/>
          <w:u w:val="single"/>
        </w:rPr>
        <w:t>ZERO ENERGY READY HOME PROGRAM</w:t>
      </w:r>
    </w:p>
    <w:p w:rsidRPr="00232E7F" w:rsidR="001F134D" w:rsidP="001F134D" w:rsidRDefault="001F134D" w14:paraId="3C82DB2D" w14:textId="77777777">
      <w:r w:rsidRPr="00232E7F">
        <w:t>Wherever possible, the Zero Energy Ready Home program uses systems that automatically populate forms with previously gathered information which minimizes the amount of time needed to submit information.  All the participants in the program use computer software tools to create home ratings.  To submit information to DOE for the DOE Zero Energy Ready Home Verification Summary, the Home Energy Rating System Index software automatically takes the previously collected data and completes the form for the user.  Without the software, it would take the participant about 15 minutes to complete the form for DOE.  The largest reporting burden for the Zero Energy Ready Home program is the Zero Ener</w:t>
      </w:r>
      <w:r w:rsidRPr="00232E7F" w:rsidR="00C83B53">
        <w:t xml:space="preserve">gy Ready Home Registry Report. </w:t>
      </w:r>
    </w:p>
    <w:p w:rsidRPr="00232E7F" w:rsidR="001F134D" w:rsidP="001F134D" w:rsidRDefault="001F134D" w14:paraId="031F14FC" w14:textId="77777777">
      <w:pPr>
        <w:rPr>
          <w:b/>
          <w:u w:val="single"/>
        </w:rPr>
      </w:pPr>
      <w:r w:rsidRPr="00232E7F">
        <w:rPr>
          <w:b/>
          <w:u w:val="single"/>
        </w:rPr>
        <w:lastRenderedPageBreak/>
        <w:t>HOME ENERGY SCORE</w:t>
      </w:r>
    </w:p>
    <w:p w:rsidRPr="00232E7F" w:rsidR="001F134D" w:rsidP="001F134D" w:rsidRDefault="001F134D" w14:paraId="5A74AD89" w14:textId="77777777">
      <w:r w:rsidRPr="00232E7F">
        <w:t>All the collection activities for Home Energy Score</w:t>
      </w:r>
      <w:r w:rsidRPr="00232E7F" w:rsidR="00C83B53">
        <w:t xml:space="preserve"> are automated and electronic. </w:t>
      </w:r>
    </w:p>
    <w:p w:rsidRPr="00232E7F" w:rsidR="001F134D" w:rsidP="001F134D" w:rsidRDefault="001F134D" w14:paraId="49323E22" w14:textId="77777777">
      <w:pPr>
        <w:rPr>
          <w:b/>
          <w:u w:val="single"/>
        </w:rPr>
      </w:pPr>
      <w:r w:rsidRPr="00232E7F">
        <w:rPr>
          <w:b/>
          <w:u w:val="single"/>
        </w:rPr>
        <w:t>BETTER BUILDINGS RESIDENTIAL NETWORK</w:t>
      </w:r>
    </w:p>
    <w:p w:rsidRPr="00232E7F" w:rsidR="001F134D" w:rsidRDefault="001F134D" w14:paraId="27867545" w14:textId="04343624">
      <w:r w:rsidRPr="00232E7F">
        <w:t xml:space="preserve">Wherever possible, the Better Buildings Residential Network and Solution Center will use systems that automatically populate forms with previously gathered information which minimizes the amount of time needed to submit information. </w:t>
      </w:r>
      <w:r w:rsidR="00781A35">
        <w:t xml:space="preserve"> </w:t>
      </w:r>
      <w:r w:rsidRPr="00232E7F">
        <w:t>Specifically, information collected about users on either the Residential Network membership form or Solution Center User Profile Customized Experience addendum can be used to auto-populate onl</w:t>
      </w:r>
      <w:r w:rsidRPr="00232E7F" w:rsidR="00C83B53">
        <w:t xml:space="preserve">ine-profiles in both websites. </w:t>
      </w:r>
    </w:p>
    <w:p w:rsidRPr="00232E7F" w:rsidR="00C83B53" w:rsidP="00C83B53" w:rsidRDefault="00C83B53" w14:paraId="6C4DA684" w14:textId="77777777">
      <w:pPr>
        <w:rPr>
          <w:b/>
          <w:u w:val="single"/>
        </w:rPr>
      </w:pPr>
      <w:r w:rsidRPr="00232E7F">
        <w:rPr>
          <w:b/>
          <w:u w:val="single"/>
        </w:rPr>
        <w:t>HOME PERFORMANCE WITH ENERGY STAR</w:t>
      </w:r>
    </w:p>
    <w:p w:rsidRPr="00232E7F" w:rsidR="00C83B53" w:rsidP="00A41763" w:rsidRDefault="00C83B53" w14:paraId="79F9F69C" w14:textId="65EDC2A7">
      <w:r w:rsidRPr="00232E7F">
        <w:t>Wherever possible, the Home Performance with ENERGY STAR Program will use systems that automatically populate templates with previously gathered information which minimizes the amount of time needed to submit information.  All responses are submitted electronically through email or web-based systems.  To illustrate this point, DOE has published an HPXML Implementation Guide to assist programs adopt a common data taxonomy and transfer protocol in order to ease the burden of multiple data entries for the same information by Sponsor contractors and associated stakeholders.  Additionally, DOE is integrating Home Energy Score reporting into the HPwES process to leverage that data and replace some data reporting for those Sponsors who also implement Home Energy Score.</w:t>
      </w:r>
    </w:p>
    <w:p w:rsidRPr="00232E7F" w:rsidR="008C734C" w:rsidP="00DD2064" w:rsidRDefault="008C734C" w14:paraId="0576A4CE" w14:textId="77777777">
      <w:pPr>
        <w:pStyle w:val="Heading2"/>
      </w:pPr>
      <w:bookmarkStart w:name="_Toc16271322" w:id="6"/>
      <w:r w:rsidRPr="00232E7F">
        <w:t>A.</w:t>
      </w:r>
      <w:r w:rsidRPr="00232E7F" w:rsidR="00A41763">
        <w:t xml:space="preserve">4. </w:t>
      </w:r>
      <w:r w:rsidRPr="00232E7F">
        <w:t>Efforts to Identify Duplication</w:t>
      </w:r>
      <w:bookmarkEnd w:id="6"/>
    </w:p>
    <w:p w:rsidRPr="00232E7F" w:rsidR="002474B5" w:rsidP="002474B5" w:rsidRDefault="002474B5" w14:paraId="339D1621" w14:textId="77777777">
      <w:r w:rsidRPr="00232E7F">
        <w:rPr>
          <w:b/>
          <w:bCs/>
        </w:rPr>
        <w:t xml:space="preserve">Describe efforts to identify duplication. </w:t>
      </w:r>
    </w:p>
    <w:p w:rsidRPr="00232E7F" w:rsidR="001F134D" w:rsidP="001F134D" w:rsidRDefault="001F134D" w14:paraId="2C66B8AC" w14:textId="77777777">
      <w:r w:rsidRPr="00232E7F">
        <w:t xml:space="preserve">The ZERH Program and HPwES Program both work closely with EPA’s ENERGY STAR programs.  Where there is overlap in the programs and the participants in these two DOE programs submit information to EPA, DOE always uses the same information the participants submit to EPA and does not ask participants to submit the same checklists to DOE that they already submitted to EPA.  </w:t>
      </w:r>
    </w:p>
    <w:p w:rsidRPr="00232E7F" w:rsidR="001F134D" w:rsidP="001F134D" w:rsidRDefault="001F134D" w14:paraId="7BC7594D" w14:textId="77777777">
      <w:r w:rsidRPr="00232E7F">
        <w:t>EPA manages the database for the ENERGY STAR program and the DOE HPwES program has access to it and coordinates with EPA.</w:t>
      </w:r>
    </w:p>
    <w:p w:rsidRPr="00232E7F" w:rsidR="001F134D" w:rsidP="001F134D" w:rsidRDefault="001F134D" w14:paraId="29B9CF5E" w14:textId="6D515CAD">
      <w:r w:rsidRPr="00232E7F">
        <w:t xml:space="preserve">The DOE HPwES Program operates an award and recognition program in conjunction with EPA’s ENERGY STAR Programs.  Participants in the award program need apply only one time to both EPA and DOE.  The two forms that are part of the Energy Star awards are the </w:t>
      </w:r>
      <w:r w:rsidRPr="00232E7F">
        <w:rPr>
          <w:i/>
        </w:rPr>
        <w:t>Partner of the Year Application Template</w:t>
      </w:r>
      <w:r w:rsidRPr="00232E7F">
        <w:t xml:space="preserve"> and the </w:t>
      </w:r>
      <w:r w:rsidRPr="00232E7F">
        <w:rPr>
          <w:i/>
        </w:rPr>
        <w:t>Contractor of the Year Application Template</w:t>
      </w:r>
      <w:r w:rsidRPr="00232E7F">
        <w:t>.</w:t>
      </w:r>
    </w:p>
    <w:p w:rsidRPr="00232E7F" w:rsidR="001F134D" w:rsidP="001F134D" w:rsidRDefault="001F134D" w14:paraId="58550E4E" w14:textId="77777777">
      <w:r w:rsidRPr="00232E7F">
        <w:t>In the case of the ZERH program, DOE requires participation in the EPA Indoor airPLUS Program and Energy Star 3.0 for New Home Program as a prerequisite.  DOE asks participants only to say if they comply with those EPA requirements and does not ask for the information that</w:t>
      </w:r>
      <w:r w:rsidRPr="00232E7F" w:rsidR="00C83B53">
        <w:t xml:space="preserve"> the participants gave to EPA. </w:t>
      </w:r>
    </w:p>
    <w:p w:rsidR="001F134D" w:rsidP="001F134D" w:rsidRDefault="001F134D" w14:paraId="5212B946" w14:textId="655D5B25">
      <w:r w:rsidRPr="00232E7F">
        <w:lastRenderedPageBreak/>
        <w:t xml:space="preserve">Except for registering with the programs where participants submit basic corporate contact information, the coordination with EPA is not duplicative.  The information DOE requests has not been collected by DOE or other </w:t>
      </w:r>
      <w:r w:rsidR="00483E46">
        <w:t>F</w:t>
      </w:r>
      <w:r w:rsidRPr="00232E7F">
        <w:t>ederal agencies.  There are no other databases that collect this information.</w:t>
      </w:r>
    </w:p>
    <w:p w:rsidRPr="00232E7F" w:rsidR="006B30F0" w:rsidP="001F134D" w:rsidRDefault="006B30F0" w14:paraId="066226B2" w14:textId="2A90F84C">
      <w:r>
        <w:t>DOE coordinates with EPA on the HPwES program on some forms and activities.</w:t>
      </w:r>
    </w:p>
    <w:p w:rsidRPr="00232E7F" w:rsidR="008C734C" w:rsidP="00A41763" w:rsidRDefault="00C83B53" w14:paraId="376D1A94" w14:textId="77777777">
      <w:r w:rsidRPr="00232E7F">
        <w:t>HPwES and Home Energy Score is investigating common attributes for the two programs and seeks to integrate Home Energy Score reporting into HPwES to reduce reporting burden for those programs implementing the score.</w:t>
      </w:r>
    </w:p>
    <w:p w:rsidRPr="00232E7F" w:rsidR="008C734C" w:rsidP="00DD2064" w:rsidRDefault="008C734C" w14:paraId="6FA17867" w14:textId="77777777">
      <w:pPr>
        <w:pStyle w:val="Heading2"/>
      </w:pPr>
      <w:bookmarkStart w:name="_Toc16271323" w:id="7"/>
      <w:r w:rsidRPr="00232E7F">
        <w:t>A.</w:t>
      </w:r>
      <w:r w:rsidRPr="00232E7F" w:rsidR="00A41763">
        <w:t xml:space="preserve">5. </w:t>
      </w:r>
      <w:r w:rsidRPr="00232E7F">
        <w:t>Provisions for Reducing Burden on Small Businesses</w:t>
      </w:r>
      <w:bookmarkEnd w:id="7"/>
      <w:r w:rsidRPr="00232E7F">
        <w:t xml:space="preserve"> </w:t>
      </w:r>
    </w:p>
    <w:p w:rsidR="002F1AAE" w:rsidP="002F1AAE" w:rsidRDefault="002474B5" w14:paraId="2095030D" w14:textId="77777777">
      <w:pPr>
        <w:rPr>
          <w:b/>
          <w:bCs/>
        </w:rPr>
      </w:pPr>
      <w:r w:rsidRPr="00232E7F">
        <w:rPr>
          <w:b/>
          <w:bCs/>
        </w:rPr>
        <w:t xml:space="preserve">If the collection of information impacts small businesses or other small entities, describe any methods used to minimize burden. </w:t>
      </w:r>
    </w:p>
    <w:p w:rsidRPr="002F1AAE" w:rsidR="002F1AAE" w:rsidP="002F1AAE" w:rsidRDefault="002F1AAE" w14:paraId="0FA2D87A" w14:textId="77777777">
      <w:pPr>
        <w:rPr>
          <w:b/>
          <w:bCs/>
        </w:rPr>
      </w:pPr>
      <w:r w:rsidRPr="00CA728D">
        <w:t xml:space="preserve">Electronic collection and reporting of data will minimize the impact on small entities.  All of today’s small entities have the computer and web-based equipment and systems and knowledge of how to use them to submit the requested information.  None of the information collection activities will require specialized equipment or training.  DOE and its representatives will be available to discuss difficulties in submitting information and can collect the information by regular mail when necessary.  </w:t>
      </w:r>
    </w:p>
    <w:p w:rsidRPr="00232E7F" w:rsidR="002F1AAE" w:rsidP="002474B5" w:rsidRDefault="002F1AAE" w14:paraId="7557701F" w14:textId="07D31ACB">
      <w:r w:rsidRPr="00CA728D">
        <w:t xml:space="preserve">For the </w:t>
      </w:r>
      <w:r>
        <w:t>Zero Energy Ready Home</w:t>
      </w:r>
      <w:r w:rsidRPr="00CA728D">
        <w:t xml:space="preserve"> program, the majority of information responses to DOE will be home energy ratings submitted by home energy raters using the </w:t>
      </w:r>
      <w:r w:rsidRPr="00CA728D">
        <w:rPr>
          <w:i/>
        </w:rPr>
        <w:t xml:space="preserve">DOE </w:t>
      </w:r>
      <w:r>
        <w:rPr>
          <w:i/>
        </w:rPr>
        <w:t>Zero Energy Ready Home</w:t>
      </w:r>
      <w:r w:rsidRPr="00CA728D">
        <w:rPr>
          <w:i/>
        </w:rPr>
        <w:t xml:space="preserve"> Verification Summary </w:t>
      </w:r>
      <w:r w:rsidRPr="00CA728D">
        <w:t xml:space="preserve">form.  The raters will use software they already own that automatically generates the Summary.  </w:t>
      </w:r>
      <w:r>
        <w:t>The home energy rating industry exists apart from DOE and in order to maximize efficiency DOE worked with the industry so that the information they already collect can be easily reported to DOE.  DOE believes that zero organizations participating with the Zero Energy Ready Home program will purchase the software for the sake of participating in the ZERH program.</w:t>
      </w:r>
    </w:p>
    <w:p w:rsidRPr="00232E7F" w:rsidR="008C734C" w:rsidP="00DD2064" w:rsidRDefault="008C734C" w14:paraId="3675511E" w14:textId="77777777">
      <w:pPr>
        <w:pStyle w:val="Heading2"/>
      </w:pPr>
      <w:bookmarkStart w:name="_Toc16271324" w:id="8"/>
      <w:r w:rsidRPr="00232E7F">
        <w:t>A.</w:t>
      </w:r>
      <w:r w:rsidRPr="00232E7F" w:rsidR="00A41763">
        <w:t xml:space="preserve">6. </w:t>
      </w:r>
      <w:r w:rsidRPr="00232E7F">
        <w:t>Consequences of Less-Frequent Reporting</w:t>
      </w:r>
      <w:bookmarkEnd w:id="8"/>
    </w:p>
    <w:p w:rsidRPr="00232E7F" w:rsidR="008C734C" w:rsidP="00A41763" w:rsidRDefault="002474B5" w14:paraId="4DB5CF7A" w14:textId="77777777">
      <w:r w:rsidRPr="00232E7F">
        <w:rPr>
          <w:b/>
          <w:bCs/>
        </w:rPr>
        <w:t>Describe the consequence to Federal program or policy activities if the collection is not conducted or is conducted less frequently, as well as any technical or legal obstacles to reducing burden</w:t>
      </w:r>
    </w:p>
    <w:p w:rsidRPr="003458BE" w:rsidR="00540752" w:rsidP="00540752" w:rsidRDefault="00540752" w14:paraId="52E56485" w14:textId="1992E6AE">
      <w:r w:rsidRPr="00232E7F">
        <w:t xml:space="preserve">To be successfully implemented, the programs require the collection of some unique and specific participant information. </w:t>
      </w:r>
      <w:r w:rsidR="006678FF">
        <w:t xml:space="preserve"> </w:t>
      </w:r>
      <w:r w:rsidRPr="00232E7F">
        <w:t xml:space="preserve">DOE is requesting the minimum level of </w:t>
      </w:r>
      <w:r w:rsidRPr="003458BE">
        <w:t>information required to fully support and implement the programs.  If this information were to not be collected, the Zero Energy Ready Home Program, the Home Energy Score Program, Better Buildings Residential Network, and the Home Performance with ENERGY STAR Program could not exist.  The goals and purpose of these programs are described in the answer to question 2 above.</w:t>
      </w:r>
    </w:p>
    <w:p w:rsidRPr="00DD2064" w:rsidR="00540752" w:rsidP="00540752" w:rsidRDefault="00540752" w14:paraId="454E1D0E" w14:textId="777906CB">
      <w:pPr>
        <w:pStyle w:val="PlainText"/>
        <w:rPr>
          <w:rFonts w:cs="Times New Roman" w:asciiTheme="minorHAnsi" w:hAnsiTheme="minorHAnsi"/>
        </w:rPr>
      </w:pPr>
      <w:r w:rsidRPr="00DD2064">
        <w:rPr>
          <w:rFonts w:cs="Times New Roman" w:asciiTheme="minorHAnsi" w:hAnsiTheme="minorHAnsi"/>
        </w:rPr>
        <w:t xml:space="preserve">These programs assist in the implementation of two governing statutes applicable to DOE. </w:t>
      </w:r>
      <w:r w:rsidR="006678FF">
        <w:rPr>
          <w:rFonts w:cs="Times New Roman" w:asciiTheme="minorHAnsi" w:hAnsiTheme="minorHAnsi"/>
        </w:rPr>
        <w:t xml:space="preserve"> </w:t>
      </w:r>
      <w:r w:rsidRPr="00DD2064">
        <w:rPr>
          <w:rFonts w:cs="Times New Roman" w:asciiTheme="minorHAnsi" w:hAnsiTheme="minorHAnsi"/>
        </w:rPr>
        <w:t xml:space="preserve">The DOE Organization Act of 1977 authorizes energy conservation functions, including development of comprehensive energy conservation strategies for the Nation, planning and implementation of major R&amp;D programs for development of technologies and processes to reduce total energy use, administration of voluntary and mandatory energy conservation programs, </w:t>
      </w:r>
      <w:r w:rsidR="006678FF">
        <w:rPr>
          <w:rFonts w:cs="Times New Roman" w:asciiTheme="minorHAnsi" w:hAnsiTheme="minorHAnsi"/>
        </w:rPr>
        <w:t xml:space="preserve">and </w:t>
      </w:r>
      <w:r w:rsidRPr="00DD2064">
        <w:rPr>
          <w:rFonts w:cs="Times New Roman" w:asciiTheme="minorHAnsi" w:hAnsiTheme="minorHAnsi"/>
        </w:rPr>
        <w:t xml:space="preserve">dissemination to </w:t>
      </w:r>
      <w:r w:rsidR="006678FF">
        <w:rPr>
          <w:rFonts w:cs="Times New Roman" w:asciiTheme="minorHAnsi" w:hAnsiTheme="minorHAnsi"/>
        </w:rPr>
        <w:t xml:space="preserve">the </w:t>
      </w:r>
      <w:r w:rsidRPr="00DD2064">
        <w:rPr>
          <w:rFonts w:cs="Times New Roman" w:asciiTheme="minorHAnsi" w:hAnsiTheme="minorHAnsi"/>
        </w:rPr>
        <w:t xml:space="preserve">public of all available information on energy conservation programs and measures. </w:t>
      </w:r>
      <w:r w:rsidR="006678FF">
        <w:rPr>
          <w:rFonts w:cs="Times New Roman" w:asciiTheme="minorHAnsi" w:hAnsiTheme="minorHAnsi"/>
        </w:rPr>
        <w:t xml:space="preserve"> </w:t>
      </w:r>
      <w:r w:rsidRPr="00DD2064">
        <w:rPr>
          <w:rFonts w:cs="Times New Roman" w:asciiTheme="minorHAnsi" w:hAnsiTheme="minorHAnsi"/>
        </w:rPr>
        <w:t>Under EPACT 2005, subtitle A, Section 911 (a)(2)(B):</w:t>
      </w:r>
      <w:r w:rsidR="006678FF">
        <w:rPr>
          <w:rFonts w:cs="Times New Roman" w:asciiTheme="minorHAnsi" w:hAnsiTheme="minorHAnsi"/>
        </w:rPr>
        <w:t xml:space="preserve"> </w:t>
      </w:r>
      <w:r w:rsidRPr="00DD2064">
        <w:rPr>
          <w:rFonts w:cs="Times New Roman" w:asciiTheme="minorHAnsi" w:hAnsiTheme="minorHAnsi"/>
        </w:rPr>
        <w:t xml:space="preserve">Programs under this subtitle shall include research, development , </w:t>
      </w:r>
      <w:r w:rsidRPr="00DD2064">
        <w:rPr>
          <w:rFonts w:cs="Times New Roman" w:asciiTheme="minorHAnsi" w:hAnsiTheme="minorHAnsi"/>
        </w:rPr>
        <w:lastRenderedPageBreak/>
        <w:t>demonstration, and commercial application of cost-effective technologies, for new construction and retrofit, to improve the energy efficiency and environmental performance of buildings, using a whole buildings approach, including onsite renewable energy generation.</w:t>
      </w:r>
    </w:p>
    <w:p w:rsidRPr="00DD2064" w:rsidR="00540752" w:rsidP="00540752" w:rsidRDefault="00540752" w14:paraId="60BD7AA6" w14:textId="77777777">
      <w:pPr>
        <w:pStyle w:val="PlainText"/>
        <w:rPr>
          <w:rFonts w:cs="Times New Roman" w:asciiTheme="minorHAnsi" w:hAnsiTheme="minorHAnsi"/>
        </w:rPr>
      </w:pPr>
    </w:p>
    <w:p w:rsidRPr="00DD2064" w:rsidR="00540752" w:rsidP="00540752" w:rsidRDefault="00540752" w14:paraId="601726F7" w14:textId="79068F61">
      <w:pPr>
        <w:pStyle w:val="PlainText"/>
        <w:rPr>
          <w:rFonts w:cs="Times New Roman" w:asciiTheme="minorHAnsi" w:hAnsiTheme="minorHAnsi"/>
        </w:rPr>
      </w:pPr>
      <w:r w:rsidRPr="00DD2064">
        <w:rPr>
          <w:rFonts w:cs="Times New Roman" w:asciiTheme="minorHAnsi" w:hAnsiTheme="minorHAnsi"/>
        </w:rPr>
        <w:t>The programs described within this ICR are directed toward two of the goals of these two statutes: the commercial application of cost-effective technologies in new and existing homes</w:t>
      </w:r>
      <w:r w:rsidR="006678FF">
        <w:rPr>
          <w:rFonts w:cs="Times New Roman" w:asciiTheme="minorHAnsi" w:hAnsiTheme="minorHAnsi"/>
        </w:rPr>
        <w:t>,</w:t>
      </w:r>
      <w:r w:rsidRPr="00DD2064">
        <w:rPr>
          <w:rFonts w:cs="Times New Roman" w:asciiTheme="minorHAnsi" w:hAnsiTheme="minorHAnsi"/>
        </w:rPr>
        <w:t xml:space="preserve"> as well as the administration of voluntary energy conservation programs.       </w:t>
      </w:r>
    </w:p>
    <w:p w:rsidRPr="00DD2064" w:rsidR="00540752" w:rsidP="00540752" w:rsidRDefault="00540752" w14:paraId="733ECAD0" w14:textId="77777777">
      <w:pPr>
        <w:pStyle w:val="PlainText"/>
        <w:rPr>
          <w:rFonts w:cs="Times New Roman" w:asciiTheme="minorHAnsi" w:hAnsiTheme="minorHAnsi"/>
        </w:rPr>
      </w:pPr>
    </w:p>
    <w:p w:rsidRPr="003458BE" w:rsidR="00540752" w:rsidP="00540752" w:rsidRDefault="00540752" w14:paraId="4AF77BC8" w14:textId="77777777">
      <w:pPr>
        <w:shd w:val="clear" w:color="auto" w:fill="FFFFFF"/>
      </w:pPr>
      <w:r w:rsidRPr="003458BE">
        <w:t>Further needs for each collection instrument are described below.</w:t>
      </w:r>
    </w:p>
    <w:p w:rsidRPr="003458BE" w:rsidR="00540752" w:rsidP="00540752" w:rsidRDefault="00540752" w14:paraId="135488FE" w14:textId="77777777">
      <w:r w:rsidRPr="003458BE">
        <w:rPr>
          <w:b/>
          <w:u w:val="single"/>
        </w:rPr>
        <w:t>ZERO ENERGY READY HOME PROGRAM.</w:t>
      </w:r>
      <w:r w:rsidRPr="003458BE">
        <w:t xml:space="preserve">  </w:t>
      </w:r>
    </w:p>
    <w:p w:rsidRPr="00232E7F" w:rsidR="00540752" w:rsidP="00540752" w:rsidRDefault="00540752" w14:paraId="2D1829E1" w14:textId="2E5E35BF">
      <w:pPr>
        <w:rPr>
          <w:b/>
        </w:rPr>
      </w:pPr>
      <w:r w:rsidRPr="00232E7F">
        <w:rPr>
          <w:b/>
        </w:rPr>
        <w:t xml:space="preserve">Registration and Partner Agreement Forms </w:t>
      </w:r>
    </w:p>
    <w:p w:rsidRPr="00DD2064" w:rsidR="00540752" w:rsidP="00540752" w:rsidRDefault="00540752" w14:paraId="130B59A8" w14:textId="77777777">
      <w:pPr>
        <w:pStyle w:val="Default"/>
        <w:rPr>
          <w:rFonts w:cs="Times New Roman" w:asciiTheme="minorHAnsi" w:hAnsiTheme="minorHAnsi"/>
          <w:color w:val="auto"/>
          <w:sz w:val="22"/>
        </w:rPr>
      </w:pPr>
      <w:r w:rsidRPr="00DD2064">
        <w:rPr>
          <w:rFonts w:cs="Times New Roman" w:asciiTheme="minorHAnsi" w:hAnsiTheme="minorHAnsi"/>
          <w:color w:val="auto"/>
          <w:sz w:val="22"/>
        </w:rPr>
        <w:t>The Partner Agreements are submitted to DOE one time per partner; less frequent collection is not possible.</w:t>
      </w:r>
    </w:p>
    <w:p w:rsidRPr="00057F28" w:rsidR="00540752" w:rsidP="00540752" w:rsidRDefault="00540752" w14:paraId="357B4F5C" w14:textId="77777777">
      <w:pPr>
        <w:pStyle w:val="Default"/>
        <w:rPr>
          <w:rFonts w:cs="Times New Roman" w:asciiTheme="minorHAnsi" w:hAnsiTheme="minorHAnsi"/>
          <w:color w:val="auto"/>
        </w:rPr>
      </w:pPr>
    </w:p>
    <w:p w:rsidRPr="00232E7F" w:rsidR="00540752" w:rsidP="00540752" w:rsidRDefault="00540752" w14:paraId="56A04148" w14:textId="77777777">
      <w:pPr>
        <w:rPr>
          <w:b/>
        </w:rPr>
      </w:pPr>
      <w:r w:rsidRPr="00232E7F">
        <w:rPr>
          <w:b/>
        </w:rPr>
        <w:t>Zero Energy Ready Home Registry Report</w:t>
      </w:r>
    </w:p>
    <w:p w:rsidRPr="00232E7F" w:rsidR="00540752" w:rsidP="00540752" w:rsidRDefault="00540752" w14:paraId="5CF53E39" w14:textId="77777777">
      <w:r w:rsidRPr="00232E7F">
        <w:t xml:space="preserve">This information constitutes the largest reporting burden for the Zero Energy Ready Home program and is reported for each of the 1,500 to 5,000 homes per year.  DOE needs the data from every home to ensure the quality of the homes and to analyze program achievements, including energy savings and energy cost savings.  Less frequent collection would hinder DOE’s ability to verify the energy efficiency of each home and would have a negative influence on the Zero Energy Ready Home’s brand value as a symbol for energy efficiency.  The very large variations in design, size, and energy use among homes make it difficult to sample fewer homes and use statistical analysis to accurately understand all homes.  </w:t>
      </w:r>
    </w:p>
    <w:p w:rsidRPr="00232E7F" w:rsidR="00540752" w:rsidP="00540752" w:rsidRDefault="00540752" w14:paraId="4760ED18" w14:textId="77777777">
      <w:pPr>
        <w:rPr>
          <w:b/>
        </w:rPr>
      </w:pPr>
      <w:r w:rsidRPr="00232E7F">
        <w:rPr>
          <w:b/>
        </w:rPr>
        <w:t>Training Evaluation Form</w:t>
      </w:r>
    </w:p>
    <w:p w:rsidRPr="00232E7F" w:rsidR="00540752" w:rsidP="00540752" w:rsidRDefault="00540752" w14:paraId="6C748A22" w14:textId="77777777">
      <w:r w:rsidRPr="00232E7F">
        <w:t>If DOE asks for the information less frequently the training sessions will be less effective resulting in more time needed for program participants and DOE to interact to understand how to be</w:t>
      </w:r>
      <w:r>
        <w:t xml:space="preserve">st participate in the program. </w:t>
      </w:r>
    </w:p>
    <w:p w:rsidRPr="00232E7F" w:rsidR="00540752" w:rsidP="00540752" w:rsidRDefault="00540752" w14:paraId="4DE42114" w14:textId="77777777">
      <w:pPr>
        <w:rPr>
          <w:b/>
        </w:rPr>
      </w:pPr>
      <w:r w:rsidRPr="00232E7F">
        <w:rPr>
          <w:b/>
        </w:rPr>
        <w:t>Housing Innovation Award Application</w:t>
      </w:r>
    </w:p>
    <w:p w:rsidRPr="00057F28" w:rsidR="00540752" w:rsidP="00540752" w:rsidRDefault="00540752" w14:paraId="43D5D74E" w14:textId="77777777">
      <w:r w:rsidRPr="00232E7F">
        <w:t>DOE collects this information annually.  Less frequent collection would prevent DOE from obtaining current information and would prevent DOE from providing annual public recognition to outstanding partners.</w:t>
      </w:r>
      <w:r>
        <w:t xml:space="preserve">  </w:t>
      </w:r>
    </w:p>
    <w:p w:rsidRPr="00232E7F" w:rsidR="00540752" w:rsidP="00540752" w:rsidRDefault="00540752" w14:paraId="7DB19968" w14:textId="77777777">
      <w:r w:rsidRPr="00232E7F">
        <w:rPr>
          <w:b/>
        </w:rPr>
        <w:t>Recommended Quality Management Provisions</w:t>
      </w:r>
    </w:p>
    <w:p w:rsidRPr="00232E7F" w:rsidR="00540752" w:rsidP="00540752" w:rsidRDefault="00540752" w14:paraId="21573553" w14:textId="636AB56D">
      <w:r w:rsidRPr="00232E7F">
        <w:t>The DOE Zero Energy Ready Home Quality Management Checklist is a voluntary aspect of the program.  Currently DOE does not collect checklists but does collect information from Verifier Partners that indicates when a builder uses the Quality Management checklist on a home.  The quality of construction of homes is very important to the success of the program.  The checklists outline how to make high quality homes</w:t>
      </w:r>
      <w:r w:rsidR="006A289D">
        <w:t>,</w:t>
      </w:r>
      <w:r w:rsidRPr="00232E7F">
        <w:t xml:space="preserve"> and DOE’s knowledge of the use of the checklists allows DOE </w:t>
      </w:r>
      <w:r w:rsidR="006A289D">
        <w:t xml:space="preserve">to </w:t>
      </w:r>
      <w:r w:rsidRPr="00232E7F">
        <w:t xml:space="preserve">ensure the quality of homes for a successful </w:t>
      </w:r>
      <w:r>
        <w:t>program.</w:t>
      </w:r>
    </w:p>
    <w:p w:rsidRPr="00232E7F" w:rsidR="00540752" w:rsidP="00540752" w:rsidRDefault="00540752" w14:paraId="29A58573" w14:textId="77777777">
      <w:r>
        <w:rPr>
          <w:b/>
        </w:rPr>
        <w:lastRenderedPageBreak/>
        <w:t>PV-</w:t>
      </w:r>
      <w:r w:rsidRPr="00232E7F">
        <w:rPr>
          <w:b/>
        </w:rPr>
        <w:t xml:space="preserve"> Ready Checklist</w:t>
      </w:r>
    </w:p>
    <w:p w:rsidRPr="00057F28" w:rsidR="00540752" w:rsidP="00540752" w:rsidRDefault="00540752" w14:paraId="4DFD4D84" w14:textId="455F2879">
      <w:r w:rsidRPr="00232E7F">
        <w:t>DOE does not collec</w:t>
      </w:r>
      <w:r>
        <w:t xml:space="preserve">t the completed checklists but </w:t>
      </w:r>
      <w:r w:rsidRPr="00232E7F">
        <w:t xml:space="preserve">use of the Renewable Energy Ready Checklist ensures that the home was constructed </w:t>
      </w:r>
      <w:r>
        <w:t xml:space="preserve">to high quality standards. </w:t>
      </w:r>
    </w:p>
    <w:p w:rsidRPr="00232E7F" w:rsidR="00540752" w:rsidP="00540752" w:rsidRDefault="00540752" w14:paraId="09939866" w14:textId="77777777">
      <w:r w:rsidRPr="00232E7F">
        <w:rPr>
          <w:b/>
          <w:u w:val="single"/>
        </w:rPr>
        <w:t xml:space="preserve">HOME ENERGY SCORE </w:t>
      </w:r>
    </w:p>
    <w:p w:rsidRPr="00232E7F" w:rsidR="00540752" w:rsidP="00540752" w:rsidRDefault="00540752" w14:paraId="7E4A338E" w14:textId="77777777">
      <w:pPr>
        <w:rPr>
          <w:b/>
        </w:rPr>
      </w:pPr>
      <w:r w:rsidRPr="00232E7F">
        <w:rPr>
          <w:b/>
        </w:rPr>
        <w:t>Partnership Agreement</w:t>
      </w:r>
    </w:p>
    <w:p w:rsidR="00540752" w:rsidP="00DD2064" w:rsidRDefault="00540752" w14:paraId="7FA8B8C1" w14:textId="77777777">
      <w:r w:rsidRPr="00232E7F">
        <w:t>The Partnership Agreements are submitted to DOE one time per partner; less frequent collection is not possible.</w:t>
      </w:r>
    </w:p>
    <w:p w:rsidRPr="00232E7F" w:rsidR="00540752" w:rsidP="00540752" w:rsidRDefault="00540752" w14:paraId="47E54F91" w14:textId="77777777">
      <w:pPr>
        <w:rPr>
          <w:b/>
        </w:rPr>
      </w:pPr>
      <w:r w:rsidRPr="00232E7F">
        <w:rPr>
          <w:b/>
        </w:rPr>
        <w:t>Partner Implementation Plan</w:t>
      </w:r>
    </w:p>
    <w:p w:rsidRPr="00DE1921" w:rsidR="007A6BBA" w:rsidP="00540752" w:rsidRDefault="00540752" w14:paraId="70B99C37" w14:textId="7E85ED2B">
      <w:r w:rsidRPr="00232E7F">
        <w:t>The Partner Implementation Plans are submitted to DOE one time per Partner; less frequent collection is not possible.</w:t>
      </w:r>
    </w:p>
    <w:p w:rsidRPr="00232E7F" w:rsidR="00540752" w:rsidP="00540752" w:rsidRDefault="00540752" w14:paraId="40480F17" w14:textId="77777777">
      <w:pPr>
        <w:rPr>
          <w:b/>
        </w:rPr>
      </w:pPr>
      <w:r>
        <w:rPr>
          <w:b/>
        </w:rPr>
        <w:t xml:space="preserve">Remote </w:t>
      </w:r>
      <w:r w:rsidRPr="00232E7F">
        <w:rPr>
          <w:b/>
        </w:rPr>
        <w:t>Service Provider Implementation Plan</w:t>
      </w:r>
    </w:p>
    <w:p w:rsidR="00540752" w:rsidP="00540752" w:rsidRDefault="00540752" w14:paraId="2777C6D7" w14:textId="77777777">
      <w:r w:rsidRPr="00232E7F">
        <w:t>The Service Provider Implementation Plans are submitted to DOE one time per Service Provider; less frequent collection is not possible.</w:t>
      </w:r>
    </w:p>
    <w:p w:rsidRPr="0039021E" w:rsidR="00540752" w:rsidP="00540752" w:rsidRDefault="00540752" w14:paraId="3913E5A5" w14:textId="0E85934E">
      <w:pPr>
        <w:rPr>
          <w:b/>
        </w:rPr>
      </w:pPr>
      <w:r w:rsidRPr="0039021E">
        <w:rPr>
          <w:b/>
        </w:rPr>
        <w:t>New Candidate Enrollment Form</w:t>
      </w:r>
    </w:p>
    <w:p w:rsidR="00540752" w:rsidP="00DD2064" w:rsidRDefault="00540752" w14:paraId="4B5DC5FB" w14:textId="77777777">
      <w:r w:rsidRPr="00232E7F">
        <w:t>The Partnership Agreements are submitted to DOE one time per partner; less frequent collection is not possible.</w:t>
      </w:r>
    </w:p>
    <w:p w:rsidRPr="00232E7F" w:rsidR="00540752" w:rsidP="00540752" w:rsidRDefault="00540752" w14:paraId="5A5A5428" w14:textId="77777777">
      <w:pPr>
        <w:rPr>
          <w:b/>
        </w:rPr>
      </w:pPr>
      <w:r w:rsidRPr="00232E7F">
        <w:rPr>
          <w:b/>
        </w:rPr>
        <w:t>Home Energy Scoring Tool Data Collection Form</w:t>
      </w:r>
    </w:p>
    <w:p w:rsidRPr="00057F28" w:rsidR="00540752" w:rsidP="00540752" w:rsidRDefault="00540752" w14:paraId="565B56C0" w14:textId="77777777">
      <w:pPr>
        <w:rPr>
          <w:b/>
        </w:rPr>
      </w:pPr>
      <w:r w:rsidRPr="00232E7F">
        <w:t>DOE collects data on the Home Energy Scoring Tool Data Collection Forms once per home so less frequent collection is not possible.</w:t>
      </w:r>
    </w:p>
    <w:p w:rsidRPr="00232E7F" w:rsidR="00540752" w:rsidP="00540752" w:rsidRDefault="00540752" w14:paraId="091BE3E3" w14:textId="77777777">
      <w:pPr>
        <w:rPr>
          <w:b/>
        </w:rPr>
      </w:pPr>
      <w:r w:rsidRPr="00232E7F">
        <w:rPr>
          <w:b/>
        </w:rPr>
        <w:t>Home Energy Score Data Entry Guidelines</w:t>
      </w:r>
    </w:p>
    <w:p w:rsidRPr="00232E7F" w:rsidR="00540752" w:rsidP="00540752" w:rsidRDefault="00540752" w14:paraId="0E0230AB" w14:textId="77777777">
      <w:r w:rsidRPr="00232E7F">
        <w:t>This form helps ensure that scores are calculated consistently and teaches the Assessors how to do the job.</w:t>
      </w:r>
    </w:p>
    <w:p w:rsidRPr="00232E7F" w:rsidR="00540752" w:rsidP="00540752" w:rsidRDefault="00540752" w14:paraId="0511C241" w14:textId="77777777">
      <w:pPr>
        <w:rPr>
          <w:b/>
        </w:rPr>
      </w:pPr>
      <w:r w:rsidRPr="00232E7F">
        <w:rPr>
          <w:b/>
        </w:rPr>
        <w:t>Assessor Training and Certification Procedures</w:t>
      </w:r>
    </w:p>
    <w:p w:rsidR="00540752" w:rsidP="00540752" w:rsidRDefault="00540752" w14:paraId="1555D896" w14:textId="77777777">
      <w:r w:rsidRPr="00232E7F">
        <w:t>The professionals who conduct the Home Energy Scores take one training session and pass one test.  This helps ensure that scores are calculated consistently and teaches the Assessors how to do the job.</w:t>
      </w:r>
    </w:p>
    <w:p w:rsidRPr="00232E7F" w:rsidR="00540752" w:rsidP="00540752" w:rsidRDefault="00540752" w14:paraId="1962A2F9" w14:textId="77777777">
      <w:r w:rsidRPr="00232E7F">
        <w:rPr>
          <w:b/>
        </w:rPr>
        <w:t>Home Improvement Expert (HIE) Partnership Agreement</w:t>
      </w:r>
    </w:p>
    <w:p w:rsidRPr="00232E7F" w:rsidR="00540752" w:rsidP="00540752" w:rsidRDefault="00540752" w14:paraId="7812F1EF" w14:textId="77777777">
      <w:r w:rsidRPr="00232E7F">
        <w:t>HIE partners are required to submit a Partnership Agreemen</w:t>
      </w:r>
      <w:r>
        <w:t>t to participate in the program and renew their participation once per year.</w:t>
      </w:r>
      <w:r w:rsidRPr="00232E7F">
        <w:t xml:space="preserve"> </w:t>
      </w:r>
      <w:r>
        <w:t xml:space="preserve"> </w:t>
      </w:r>
      <w:r w:rsidRPr="00232E7F">
        <w:t>If DOE does not collect this information the program will be unable to measure DOE’s impact and that of its member partners</w:t>
      </w:r>
      <w:r>
        <w:t>.</w:t>
      </w:r>
    </w:p>
    <w:p w:rsidRPr="00232E7F" w:rsidR="00540752" w:rsidP="00540752" w:rsidRDefault="00540752" w14:paraId="09D868F8" w14:textId="77777777">
      <w:pPr>
        <w:rPr>
          <w:b/>
        </w:rPr>
      </w:pPr>
      <w:r w:rsidRPr="00232E7F">
        <w:rPr>
          <w:b/>
        </w:rPr>
        <w:t>Home Improvement Expert (HIE) Partner Quarterly Reporting Form</w:t>
      </w:r>
    </w:p>
    <w:p w:rsidRPr="00232E7F" w:rsidR="00540752" w:rsidRDefault="00540752" w14:paraId="4E3FB168" w14:textId="114B633A">
      <w:r>
        <w:lastRenderedPageBreak/>
        <w:t>Quarterly reports enable DOE to monitor partner</w:t>
      </w:r>
      <w:r w:rsidRPr="00232E7F">
        <w:t>s’ pr</w:t>
      </w:r>
      <w:r>
        <w:t xml:space="preserve">ogress in delivering the materials of the Home Improvement Expert </w:t>
      </w:r>
      <w:r w:rsidRPr="00232E7F">
        <w:t xml:space="preserve">to consumers. </w:t>
      </w:r>
      <w:r w:rsidR="00AA25BF">
        <w:t xml:space="preserve"> </w:t>
      </w:r>
      <w:r w:rsidRPr="00232E7F">
        <w:t>This helps DOE track how the resource is being used and informs how to continuously improve the content.</w:t>
      </w:r>
      <w:r>
        <w:t xml:space="preserve">  </w:t>
      </w:r>
      <w:r w:rsidRPr="00232E7F">
        <w:t>Less frequent collection of</w:t>
      </w:r>
      <w:r>
        <w:t xml:space="preserve"> this data would not allow DOE to manage the program as well.</w:t>
      </w:r>
    </w:p>
    <w:p w:rsidRPr="00232E7F" w:rsidR="00540752" w:rsidP="00540752" w:rsidRDefault="00540752" w14:paraId="7C85CF46" w14:textId="77777777">
      <w:r w:rsidRPr="00232E7F">
        <w:rPr>
          <w:b/>
          <w:bCs/>
          <w:u w:val="single"/>
        </w:rPr>
        <w:t>BETTER BUILDINGS RESIDENTIAL NETWORK.</w:t>
      </w:r>
      <w:r>
        <w:t xml:space="preserve">  </w:t>
      </w:r>
    </w:p>
    <w:p w:rsidRPr="00232E7F" w:rsidR="00540752" w:rsidP="00540752" w:rsidRDefault="00540752" w14:paraId="346DB13C" w14:textId="77777777">
      <w:pPr>
        <w:jc w:val="both"/>
      </w:pPr>
      <w:r w:rsidRPr="00232E7F">
        <w:rPr>
          <w:b/>
          <w:bCs/>
        </w:rPr>
        <w:t>The Membership Form</w:t>
      </w:r>
    </w:p>
    <w:p w:rsidR="00540752" w:rsidP="00DD2064" w:rsidRDefault="00540752" w14:paraId="6F350790" w14:textId="77777777">
      <w:r w:rsidRPr="00232E7F">
        <w:t>The Membership Forms are submitted to DOE one time per partner; less frequent collection is not possible.  Without a membership form, DOE cannot operate this program.</w:t>
      </w:r>
    </w:p>
    <w:p w:rsidRPr="00232E7F" w:rsidR="00540752" w:rsidP="00540752" w:rsidRDefault="00540752" w14:paraId="447F2A6D" w14:textId="77777777">
      <w:r w:rsidRPr="00232E7F">
        <w:rPr>
          <w:b/>
          <w:bCs/>
        </w:rPr>
        <w:t>The Annual Progress Form</w:t>
      </w:r>
    </w:p>
    <w:p w:rsidRPr="00232E7F" w:rsidR="00540752" w:rsidP="00540752" w:rsidRDefault="00540752" w14:paraId="5D8B7BDA" w14:textId="142A5FE5">
      <w:r w:rsidRPr="00232E7F">
        <w:t xml:space="preserve">If DOE does not collect this information the program will be unable to measure DOE’s impact and that of its member partners. </w:t>
      </w:r>
      <w:r w:rsidR="00AA25BF">
        <w:t xml:space="preserve"> </w:t>
      </w:r>
      <w:r w:rsidRPr="00232E7F">
        <w:t>In addition, DOE will not have national or local market insights that prove valuable when trying to help other programs succeed.  Collection will be once per year; less frequent collection is not feasible for tracking trends and results.</w:t>
      </w:r>
    </w:p>
    <w:p w:rsidRPr="00232E7F" w:rsidR="00540752" w:rsidP="00540752" w:rsidRDefault="00540752" w14:paraId="4B1B3562" w14:textId="77777777">
      <w:r w:rsidRPr="00232E7F">
        <w:rPr>
          <w:b/>
          <w:bCs/>
        </w:rPr>
        <w:t>The Solution Center User Survey</w:t>
      </w:r>
    </w:p>
    <w:p w:rsidRPr="00232E7F" w:rsidR="00540752" w:rsidP="00540752" w:rsidRDefault="00540752" w14:paraId="6DDBCC9C" w14:textId="77777777">
      <w:r w:rsidRPr="00232E7F">
        <w:t>This information will give DOE the opportunity to use direct feedback to improve Solution Center content, design, and functionality.  DOE will conduct the survey once per year; less frequent collection will not off</w:t>
      </w:r>
      <w:r>
        <w:t>er feedback in a timely manner.</w:t>
      </w:r>
    </w:p>
    <w:p w:rsidRPr="00232E7F" w:rsidR="00540752" w:rsidP="00540752" w:rsidRDefault="00540752" w14:paraId="24457EF9" w14:textId="77777777">
      <w:pPr>
        <w:shd w:val="clear" w:color="auto" w:fill="FFFFFF"/>
      </w:pPr>
      <w:r w:rsidRPr="00232E7F">
        <w:t xml:space="preserve">Without this information, DOE will have to rely on intuition without actual, quantitative, and qualitative information directly from customers. The result could mean wasted time, missed opportunities, and unhappy program participants. </w:t>
      </w:r>
    </w:p>
    <w:p w:rsidRPr="00232E7F" w:rsidR="00540752" w:rsidP="00540752" w:rsidRDefault="00540752" w14:paraId="1924EB81" w14:textId="2BA4C427">
      <w:r w:rsidRPr="00232E7F">
        <w:t xml:space="preserve">This data request originated </w:t>
      </w:r>
      <w:r w:rsidR="00555968">
        <w:t>from</w:t>
      </w:r>
      <w:r w:rsidRPr="00232E7F" w:rsidR="00555968">
        <w:t xml:space="preserve"> </w:t>
      </w:r>
      <w:r w:rsidRPr="00232E7F">
        <w:t xml:space="preserve">the Office of Management and Budget’s request </w:t>
      </w:r>
      <w:r w:rsidR="00547880">
        <w:t>that DOE</w:t>
      </w:r>
      <w:r w:rsidRPr="00232E7F" w:rsidR="00547880">
        <w:t xml:space="preserve"> </w:t>
      </w:r>
      <w:r w:rsidRPr="00232E7F">
        <w:t xml:space="preserve">demonstrate the value of </w:t>
      </w:r>
      <w:r w:rsidR="00547880">
        <w:t>its</w:t>
      </w:r>
      <w:r w:rsidRPr="00232E7F" w:rsidR="00547880">
        <w:t xml:space="preserve"> </w:t>
      </w:r>
      <w:r w:rsidRPr="00232E7F">
        <w:t>programs, and to highlight the relative value of</w:t>
      </w:r>
      <w:r>
        <w:t xml:space="preserve"> energy efficiency investments.</w:t>
      </w:r>
    </w:p>
    <w:p w:rsidRPr="00232E7F" w:rsidR="00540752" w:rsidP="00540752" w:rsidRDefault="00540752" w14:paraId="386B6D8F" w14:textId="77777777">
      <w:r w:rsidRPr="00232E7F">
        <w:rPr>
          <w:b/>
          <w:bCs/>
        </w:rPr>
        <w:t>The Solution Center Rating &amp; Comment Form</w:t>
      </w:r>
    </w:p>
    <w:p w:rsidRPr="00057F28" w:rsidR="00540752" w:rsidP="00540752" w:rsidRDefault="00547880" w14:paraId="0C56DB8C" w14:textId="521C0BD9">
      <w:r>
        <w:t xml:space="preserve">The consistent ratings and comments provided through the rating and comment form will provide DOE with </w:t>
      </w:r>
      <w:r w:rsidRPr="00232E7F" w:rsidR="00540752">
        <w:t xml:space="preserve">information </w:t>
      </w:r>
      <w:r>
        <w:t>to</w:t>
      </w:r>
      <w:r w:rsidRPr="00232E7F" w:rsidR="00540752">
        <w:t xml:space="preserve"> identify which content users find helpful and should promote</w:t>
      </w:r>
      <w:r>
        <w:t>,</w:t>
      </w:r>
      <w:r w:rsidRPr="00232E7F" w:rsidR="00540752">
        <w:t xml:space="preserve"> and which content users find unhelpful and should remove.  Program participants decide how often to complete the </w:t>
      </w:r>
      <w:r w:rsidRPr="00232E7F" w:rsidR="00540752">
        <w:rPr>
          <w:bCs/>
        </w:rPr>
        <w:t>Solution Center Rating &amp; Comment Form</w:t>
      </w:r>
      <w:r w:rsidRPr="00232E7F" w:rsidR="00540752">
        <w:t>.</w:t>
      </w:r>
      <w:r w:rsidR="00540752">
        <w:t xml:space="preserve">  </w:t>
      </w:r>
    </w:p>
    <w:p w:rsidRPr="00232E7F" w:rsidR="00540752" w:rsidP="00540752" w:rsidRDefault="00540752" w14:paraId="7B31401B" w14:textId="77777777">
      <w:pPr>
        <w:rPr>
          <w:b/>
          <w:bCs/>
          <w:iCs/>
        </w:rPr>
      </w:pPr>
      <w:r w:rsidRPr="00232E7F">
        <w:rPr>
          <w:b/>
        </w:rPr>
        <w:t xml:space="preserve">The </w:t>
      </w:r>
      <w:r w:rsidRPr="00232E7F">
        <w:rPr>
          <w:b/>
          <w:bCs/>
          <w:iCs/>
        </w:rPr>
        <w:t>Optional Solution Center Example Submissions</w:t>
      </w:r>
    </w:p>
    <w:p w:rsidR="00540752" w:rsidP="00540752" w:rsidRDefault="00540752" w14:paraId="2B753921" w14:textId="77777777">
      <w:r w:rsidRPr="0039021E">
        <w:t xml:space="preserve">The </w:t>
      </w:r>
      <w:r w:rsidRPr="0039021E">
        <w:rPr>
          <w:bCs/>
          <w:iCs/>
        </w:rPr>
        <w:t>Solution Center Example Submissions</w:t>
      </w:r>
      <w:r w:rsidRPr="0039021E">
        <w:t xml:space="preserve"> are an important</w:t>
      </w:r>
      <w:r w:rsidRPr="00232E7F">
        <w:t xml:space="preserve"> part of keeping the Solution Center current, relevant, and high value for users.  DOE’s ability to operate the program would be hindered without it.  Users decide how often they will submit information to DOE, requesting its inclusion</w:t>
      </w:r>
      <w:r>
        <w:t>.</w:t>
      </w:r>
    </w:p>
    <w:p w:rsidRPr="0039021E" w:rsidR="00540752" w:rsidP="00540752" w:rsidRDefault="00540752" w14:paraId="4B1D816D" w14:textId="0B55E346">
      <w:pPr>
        <w:rPr>
          <w:b/>
        </w:rPr>
      </w:pPr>
      <w:r w:rsidRPr="0039021E">
        <w:rPr>
          <w:b/>
        </w:rPr>
        <w:t>The Phone Survey for Grid-interactive Efficiency Building Dat</w:t>
      </w:r>
      <w:r w:rsidR="003458BE">
        <w:rPr>
          <w:b/>
        </w:rPr>
        <w:t>a</w:t>
      </w:r>
      <w:r w:rsidRPr="0039021E">
        <w:rPr>
          <w:b/>
        </w:rPr>
        <w:t xml:space="preserve"> Collection</w:t>
      </w:r>
    </w:p>
    <w:p w:rsidRPr="00232E7F" w:rsidR="00540752" w:rsidP="00540752" w:rsidRDefault="00540752" w14:paraId="45FB15A7" w14:textId="072C0056">
      <w:r>
        <w:lastRenderedPageBreak/>
        <w:t>The Phone Survey for Grid-interactive Efficiency Building Dat</w:t>
      </w:r>
      <w:r w:rsidR="003458BE">
        <w:t>a</w:t>
      </w:r>
      <w:r>
        <w:t xml:space="preserve"> Collection is to be </w:t>
      </w:r>
      <w:r w:rsidR="007A6BBA">
        <w:t xml:space="preserve">performed </w:t>
      </w:r>
      <w:r>
        <w:t>only once.</w:t>
      </w:r>
    </w:p>
    <w:p w:rsidRPr="00232E7F" w:rsidR="00540752" w:rsidP="00540752" w:rsidRDefault="00540752" w14:paraId="4C7A8674" w14:textId="77777777">
      <w:r w:rsidRPr="00232E7F">
        <w:rPr>
          <w:b/>
          <w:u w:val="single"/>
        </w:rPr>
        <w:t>HOME PERFORMANCE WITH ENERGY STAR</w:t>
      </w:r>
      <w:r w:rsidRPr="00232E7F">
        <w:t xml:space="preserve">.  </w:t>
      </w:r>
    </w:p>
    <w:p w:rsidR="00555968" w:rsidP="00540752" w:rsidRDefault="00540752" w14:paraId="5F03BEC4" w14:textId="2048CB23">
      <w:pPr>
        <w:rPr>
          <w:b/>
        </w:rPr>
      </w:pPr>
      <w:r w:rsidRPr="00232E7F">
        <w:rPr>
          <w:b/>
        </w:rPr>
        <w:t>Partnership Agreement Template</w:t>
      </w:r>
      <w:r>
        <w:rPr>
          <w:b/>
        </w:rPr>
        <w:t xml:space="preserve">  </w:t>
      </w:r>
    </w:p>
    <w:p w:rsidRPr="0039021E" w:rsidR="00540752" w:rsidP="00540752" w:rsidRDefault="00540752" w14:paraId="1384E15E" w14:textId="2DBA5765">
      <w:pPr>
        <w:rPr>
          <w:b/>
        </w:rPr>
      </w:pPr>
      <w:r w:rsidRPr="00232E7F">
        <w:rPr>
          <w:rFonts w:cs="Times New Roman"/>
        </w:rPr>
        <w:t xml:space="preserve">The </w:t>
      </w:r>
      <w:r w:rsidRPr="0039021E">
        <w:rPr>
          <w:rFonts w:cs="Times New Roman"/>
        </w:rPr>
        <w:t>Membership Templates are</w:t>
      </w:r>
      <w:r w:rsidRPr="00232E7F">
        <w:rPr>
          <w:rFonts w:cs="Times New Roman"/>
        </w:rPr>
        <w:t xml:space="preserve"> submitted to DOE one time per partner; less frequent collection is not possible.  Without a membership form, DOE cannot operate this program.</w:t>
      </w:r>
    </w:p>
    <w:p w:rsidR="00555968" w:rsidP="00540752" w:rsidRDefault="00540752" w14:paraId="60B790A3" w14:textId="23A5B0E5">
      <w:pPr>
        <w:rPr>
          <w:b/>
        </w:rPr>
      </w:pPr>
      <w:r w:rsidRPr="00232E7F">
        <w:rPr>
          <w:b/>
        </w:rPr>
        <w:t>Implementation Plan Template</w:t>
      </w:r>
      <w:r>
        <w:rPr>
          <w:b/>
        </w:rPr>
        <w:t xml:space="preserve">  </w:t>
      </w:r>
    </w:p>
    <w:p w:rsidRPr="0039021E" w:rsidR="00540752" w:rsidP="00540752" w:rsidRDefault="00540752" w14:paraId="6BC682BA" w14:textId="7D3499F9">
      <w:pPr>
        <w:rPr>
          <w:b/>
        </w:rPr>
      </w:pPr>
      <w:r w:rsidRPr="00232E7F">
        <w:rPr>
          <w:rFonts w:cs="Times New Roman"/>
        </w:rPr>
        <w:t>The Implementation Plans are submitted to DOE one time per Partner; less frequent collection is not possible.</w:t>
      </w:r>
    </w:p>
    <w:p w:rsidR="00555968" w:rsidP="00540752" w:rsidRDefault="000963FD" w14:paraId="6603E0B6" w14:textId="267FF6FE">
      <w:r>
        <w:rPr>
          <w:b/>
        </w:rPr>
        <w:t>HPwES Sponsor Biannual</w:t>
      </w:r>
      <w:r w:rsidRPr="00232E7F" w:rsidR="00540752">
        <w:rPr>
          <w:b/>
        </w:rPr>
        <w:t xml:space="preserve"> Reporting Template</w:t>
      </w:r>
      <w:r>
        <w:t xml:space="preserve"> </w:t>
      </w:r>
    </w:p>
    <w:p w:rsidRPr="00057F28" w:rsidR="00540752" w:rsidP="00540752" w:rsidRDefault="000963FD" w14:paraId="39920086" w14:textId="3DD09EAD">
      <w:r>
        <w:t>Biannually reports are reported</w:t>
      </w:r>
      <w:r w:rsidRPr="00232E7F" w:rsidR="00540752">
        <w:t xml:space="preserve"> to enable DOE to monitor: Sponsors’ progress in delivering projects; Sponsors’ compliance with DOE’s quality assurance requirements; and Participating Contractors’ status as active, probationary, or inactive.  Less frequent collection of this data would result in less accurate lists of contractors who have access to and permission to use the ENERGY STAR brand.  </w:t>
      </w:r>
    </w:p>
    <w:p w:rsidR="00555968" w:rsidP="00540752" w:rsidRDefault="00540752" w14:paraId="2A917C69" w14:textId="77777777">
      <w:pPr>
        <w:rPr>
          <w:bCs/>
        </w:rPr>
      </w:pPr>
      <w:r w:rsidRPr="00232E7F">
        <w:rPr>
          <w:b/>
        </w:rPr>
        <w:t>HPwES Sponsor Annual Reporting Template</w:t>
      </w:r>
      <w:r w:rsidRPr="00232E7F">
        <w:rPr>
          <w:bCs/>
        </w:rPr>
        <w:t xml:space="preserve"> </w:t>
      </w:r>
    </w:p>
    <w:p w:rsidRPr="00232E7F" w:rsidR="00540752" w:rsidP="00540752" w:rsidRDefault="00540752" w14:paraId="312ADE56" w14:textId="163331C9">
      <w:r w:rsidRPr="00232E7F">
        <w:t>If DOE does not collect this information</w:t>
      </w:r>
      <w:r w:rsidR="00555968">
        <w:t>,</w:t>
      </w:r>
      <w:r w:rsidRPr="00232E7F">
        <w:t xml:space="preserve"> the program will be unable to measure DOE’s impact and that of its member partners. </w:t>
      </w:r>
      <w:r w:rsidR="00555968">
        <w:t xml:space="preserve"> </w:t>
      </w:r>
      <w:r w:rsidRPr="00232E7F">
        <w:t xml:space="preserve">Furthermore, this information aides DOE in evaluating </w:t>
      </w:r>
      <w:r w:rsidR="00555968">
        <w:t>s</w:t>
      </w:r>
      <w:r w:rsidRPr="00232E7F">
        <w:t>ponsors’ compliance with program requirements.  In addition, collection will be once per year; less frequent collection is not feasible for tracking trends and results.</w:t>
      </w:r>
    </w:p>
    <w:p w:rsidR="00555968" w:rsidP="00540752" w:rsidRDefault="00540752" w14:paraId="1B3881F8" w14:textId="4509B8BF">
      <w:r w:rsidRPr="00232E7F">
        <w:rPr>
          <w:b/>
        </w:rPr>
        <w:t>Partner of the Year Application Template</w:t>
      </w:r>
      <w:r w:rsidRPr="00232E7F">
        <w:t xml:space="preserve">   </w:t>
      </w:r>
    </w:p>
    <w:p w:rsidRPr="00057F28" w:rsidR="00540752" w:rsidP="00540752" w:rsidRDefault="00540752" w14:paraId="54A051EC" w14:textId="61DEB59F">
      <w:r w:rsidRPr="00232E7F">
        <w:t>The information for the Partner of the Year award is submitted to DOE one time per annual competition; less frequent collection would limit the competition to a less frequent event.</w:t>
      </w:r>
    </w:p>
    <w:p w:rsidR="00555968" w:rsidP="00A41763" w:rsidRDefault="00540752" w14:paraId="3C3986B9" w14:textId="2101513A">
      <w:pPr>
        <w:rPr>
          <w:b/>
        </w:rPr>
      </w:pPr>
      <w:r w:rsidRPr="00232E7F">
        <w:rPr>
          <w:b/>
        </w:rPr>
        <w:t>Contractor of the Year Award Application</w:t>
      </w:r>
      <w:r>
        <w:rPr>
          <w:b/>
        </w:rPr>
        <w:t xml:space="preserve">  </w:t>
      </w:r>
    </w:p>
    <w:p w:rsidRPr="00232E7F" w:rsidR="002474B5" w:rsidP="00A41763" w:rsidRDefault="00540752" w14:paraId="61972066" w14:textId="05F24313">
      <w:r w:rsidRPr="00232E7F">
        <w:t xml:space="preserve">DOE collects this information one time per annual competition.  Less frequent collection would prevent DOE from obtaining current information and would prevent DOE from providing annual public recognition to outstanding contractors.  </w:t>
      </w:r>
    </w:p>
    <w:p w:rsidR="008C734C" w:rsidP="00DD2064" w:rsidRDefault="008C734C" w14:paraId="7DC2D493" w14:textId="1066C080">
      <w:pPr>
        <w:pStyle w:val="Heading2"/>
      </w:pPr>
      <w:bookmarkStart w:name="_Toc16271325" w:id="9"/>
      <w:r w:rsidRPr="00232E7F">
        <w:t>A.</w:t>
      </w:r>
      <w:r w:rsidRPr="00232E7F" w:rsidR="00A41763">
        <w:t xml:space="preserve">7. </w:t>
      </w:r>
      <w:r w:rsidRPr="00232E7F">
        <w:t>Compliance with 5 CFR 1320.5</w:t>
      </w:r>
      <w:bookmarkEnd w:id="9"/>
    </w:p>
    <w:p w:rsidRPr="00057F28" w:rsidR="008C734C" w:rsidP="00A41763" w:rsidRDefault="002474B5" w14:paraId="3661FE58" w14:textId="77777777">
      <w:r w:rsidRPr="00232E7F">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w:t>
      </w:r>
      <w:r w:rsidRPr="00232E7F">
        <w:rPr>
          <w:b/>
          <w:bCs/>
        </w:rPr>
        <w:lastRenderedPageBreak/>
        <w:t xml:space="preserve">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232E7F" w:rsidR="002474B5" w:rsidP="00A41763" w:rsidRDefault="006E3877" w14:paraId="68674205" w14:textId="77777777">
      <w:r w:rsidRPr="00232E7F">
        <w:t>There are no inconsistencies with the OMB guidelines.</w:t>
      </w:r>
    </w:p>
    <w:p w:rsidRPr="00232E7F" w:rsidR="002474B5" w:rsidP="00DD2064" w:rsidRDefault="008C734C" w14:paraId="68B2ED84" w14:textId="4CA8655A">
      <w:pPr>
        <w:pStyle w:val="Heading2"/>
      </w:pPr>
      <w:bookmarkStart w:name="_Toc16271326" w:id="10"/>
      <w:r w:rsidRPr="00232E7F">
        <w:t>A.</w:t>
      </w:r>
      <w:r w:rsidRPr="00232E7F" w:rsidR="00A41763">
        <w:t xml:space="preserve">8. </w:t>
      </w:r>
      <w:r w:rsidRPr="00232E7F">
        <w:t>Summary of Consultations Outside of the Agency</w:t>
      </w:r>
      <w:bookmarkEnd w:id="10"/>
    </w:p>
    <w:p w:rsidRPr="00A41763" w:rsidR="003760BE" w:rsidP="003760BE" w:rsidRDefault="003760BE" w14:paraId="52768C07"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3760BE" w:rsidP="00616AED" w:rsidRDefault="003760BE" w14:paraId="38701943" w14:textId="4DCE6DDC">
      <w:pPr>
        <w:rPr>
          <w:b/>
          <w:u w:val="single"/>
        </w:rPr>
      </w:pPr>
      <w:r>
        <w:t>The Department published a 60 day Federal Register Notice and request for comment on August 16, 2019 (volume 84, number 159, and page numbers 41987 and 41988.  The notice described the collection and invited interested parties to submit comments or recommendations regarding the collection.  No comments were received.</w:t>
      </w:r>
    </w:p>
    <w:p w:rsidRPr="00232E7F" w:rsidR="00616AED" w:rsidP="00616AED" w:rsidRDefault="00616AED" w14:paraId="738DF3CC" w14:textId="77777777">
      <w:pPr>
        <w:rPr>
          <w:b/>
          <w:u w:val="single"/>
        </w:rPr>
      </w:pPr>
      <w:r w:rsidRPr="00232E7F">
        <w:rPr>
          <w:b/>
          <w:u w:val="single"/>
        </w:rPr>
        <w:t xml:space="preserve">ZERO ENERGY READY HOME PROGRAM </w:t>
      </w:r>
    </w:p>
    <w:p w:rsidRPr="00232E7F" w:rsidR="00616AED" w:rsidP="00616AED" w:rsidRDefault="00616AED" w14:paraId="27CEC4DC" w14:textId="2DA0ADE3">
      <w:r w:rsidRPr="00232E7F">
        <w:t>Based on past operations of the programs and similar programs</w:t>
      </w:r>
      <w:r w:rsidR="001B4B55">
        <w:t>,</w:t>
      </w:r>
      <w:r w:rsidRPr="00232E7F">
        <w:t xml:space="preserve"> DOE staff running the Zero Energy Ready Home Program have a good understanding of how long it takes and how much it costs to complete the information collection activities and was able to accurately estimate how much time and effort it takes participants to complete the activities.  The response information is based on EPA’s ENERGY STAR Program for Homes.  The Program coordinators have frequent meetings and phone calls with partners where aspects of the programs are discussed including how to effecti</w:t>
      </w:r>
      <w:r w:rsidRPr="00232E7F" w:rsidR="00C83B53">
        <w:t>vely submit information to DOE.</w:t>
      </w:r>
      <w:r w:rsidR="00AA6D00">
        <w:t xml:space="preserve">  Program coordinators hold between 2 and 3 meetings each year and industry events where we proactively seek feedback on our information collection efforts and the administrative burden experienced by program partners.  After each Housing Innovation Award process, Newport discusses the process with participants in order to gauge the response time burden and to gain feedback on ways to streamline the process and reduce the burden.  Program coordinators are in constant contact throughout the year with program partners and get a continual stream of feedback related to the administrative burden of the program.  </w:t>
      </w:r>
    </w:p>
    <w:p w:rsidRPr="00232E7F" w:rsidR="00616AED" w:rsidP="00616AED" w:rsidRDefault="00616AED" w14:paraId="4262E731" w14:textId="77777777">
      <w:pPr>
        <w:rPr>
          <w:b/>
          <w:u w:val="single"/>
        </w:rPr>
      </w:pPr>
      <w:r w:rsidRPr="00232E7F">
        <w:rPr>
          <w:b/>
          <w:u w:val="single"/>
        </w:rPr>
        <w:t>HOME ENERGY SCORE</w:t>
      </w:r>
    </w:p>
    <w:p w:rsidRPr="00232E7F" w:rsidR="00616AED" w:rsidP="00616AED" w:rsidRDefault="00616AED" w14:paraId="674C1046" w14:textId="2C5D8189">
      <w:r w:rsidRPr="00232E7F">
        <w:t>The Home Energy Score program coordinators also have had</w:t>
      </w:r>
      <w:r w:rsidR="001B4B55">
        <w:t>,</w:t>
      </w:r>
      <w:r w:rsidRPr="00232E7F">
        <w:t xml:space="preserve"> and will continue</w:t>
      </w:r>
      <w:r w:rsidR="001B4B55">
        <w:t>,</w:t>
      </w:r>
      <w:r w:rsidRPr="00232E7F">
        <w:t xml:space="preserve"> to have frequent meetings, individual phone calls, and conference calls with the partners that participate in the programs</w:t>
      </w:r>
      <w:r w:rsidR="001B4B55">
        <w:t>,</w:t>
      </w:r>
      <w:r w:rsidRPr="00232E7F">
        <w:t xml:space="preserve"> </w:t>
      </w:r>
      <w:r w:rsidR="001B4B55">
        <w:lastRenderedPageBreak/>
        <w:t>to discuss</w:t>
      </w:r>
      <w:r w:rsidRPr="00232E7F" w:rsidR="001B4B55">
        <w:t xml:space="preserve"> </w:t>
      </w:r>
      <w:r w:rsidRPr="00232E7F">
        <w:t>aspects of the programs</w:t>
      </w:r>
      <w:r w:rsidR="001B4B55">
        <w:t>,</w:t>
      </w:r>
      <w:r w:rsidRPr="00232E7F">
        <w:t xml:space="preserve"> including how to operate the programs most effectively and </w:t>
      </w:r>
      <w:r w:rsidR="001B4B55">
        <w:t>to discuss</w:t>
      </w:r>
      <w:r w:rsidRPr="00232E7F" w:rsidR="001B4B55">
        <w:t xml:space="preserve"> </w:t>
      </w:r>
      <w:r w:rsidRPr="00232E7F">
        <w:t>submitting information to DOE.  The Home Ene</w:t>
      </w:r>
      <w:r w:rsidR="00410677">
        <w:t>rgy Score program polled six</w:t>
      </w:r>
      <w:r w:rsidRPr="00232E7F">
        <w:t xml:space="preserve"> of its partners about time invested to complete </w:t>
      </w:r>
      <w:r w:rsidR="00410677">
        <w:t>each of the tasks involved in participating in the program and received useful responses.</w:t>
      </w:r>
      <w:r w:rsidR="00ED1772">
        <w:t xml:space="preserve">  In response to the comments we revised the estimate of hours people participate in the program downward by 1705 hours to 6718 hours.</w:t>
      </w:r>
    </w:p>
    <w:p w:rsidRPr="00232E7F" w:rsidR="00616AED" w:rsidP="00616AED" w:rsidRDefault="00616AED" w14:paraId="6C194696" w14:textId="77777777">
      <w:pPr>
        <w:rPr>
          <w:b/>
          <w:u w:val="single"/>
        </w:rPr>
      </w:pPr>
      <w:r w:rsidRPr="00232E7F">
        <w:rPr>
          <w:b/>
          <w:u w:val="single"/>
        </w:rPr>
        <w:t>BETTER BUILDINGS RESIDENTIAL NETWORK</w:t>
      </w:r>
    </w:p>
    <w:p w:rsidRPr="00057F28" w:rsidR="00616AED" w:rsidP="00616AED" w:rsidRDefault="00616AED" w14:paraId="20B5DDAF" w14:textId="77777777">
      <w:r w:rsidRPr="00232E7F">
        <w:t>The Better Buildings Residential Netw</w:t>
      </w:r>
      <w:r w:rsidR="00876CB9">
        <w:t>ork and BBRP Solution Center polled their</w:t>
      </w:r>
      <w:r w:rsidRPr="00232E7F">
        <w:t xml:space="preserve"> partners to receive comment on the accuracy of the cost and hour burden estimates and their</w:t>
      </w:r>
      <w:r w:rsidR="00057F28">
        <w:t xml:space="preserve"> views on the data collections.</w:t>
      </w:r>
      <w:r w:rsidR="00DC52CD">
        <w:t xml:space="preserve">  The most recent request during a September 2019 phone conference received no responses.</w:t>
      </w:r>
    </w:p>
    <w:p w:rsidRPr="00232E7F" w:rsidR="00616AED" w:rsidP="00616AED" w:rsidRDefault="00616AED" w14:paraId="7C063958" w14:textId="77777777">
      <w:r w:rsidRPr="00232E7F">
        <w:rPr>
          <w:b/>
          <w:u w:val="single"/>
        </w:rPr>
        <w:t>HOME PERFORMANCE WITH ENERGY STAR</w:t>
      </w:r>
      <w:r w:rsidRPr="00232E7F">
        <w:t xml:space="preserve">.  </w:t>
      </w:r>
    </w:p>
    <w:p w:rsidRPr="00057F28" w:rsidR="002474B5" w:rsidP="00A41763" w:rsidRDefault="00616AED" w14:paraId="15D2DCB5" w14:textId="247337EE">
      <w:r w:rsidRPr="00232E7F">
        <w:t>The HPwES program has polled a limited set of its partners to receive comment</w:t>
      </w:r>
      <w:r w:rsidR="00375089">
        <w:t>s</w:t>
      </w:r>
      <w:r w:rsidRPr="00232E7F">
        <w:t xml:space="preserve"> on the accuracy of the cost and hour burden estimates and their</w:t>
      </w:r>
      <w:r w:rsidRPr="00232E7F" w:rsidR="00C83B53">
        <w:t xml:space="preserve"> views on the data collections.</w:t>
      </w:r>
      <w:r w:rsidR="00DC52CD">
        <w:t xml:space="preserve">  Three partners responded and their information changed our burden estimates.</w:t>
      </w:r>
      <w:r w:rsidR="00952C9C">
        <w:t xml:space="preserve">  In response to their comments we increased our estimates of how long it takes participants to apply for the Contractor and Partner of the Year awards.  </w:t>
      </w:r>
      <w:r w:rsidR="002422A8">
        <w:t>Increasing</w:t>
      </w:r>
      <w:r w:rsidR="00952C9C">
        <w:t xml:space="preserve"> the estimate by 425 hours for those two activities.</w:t>
      </w:r>
    </w:p>
    <w:p w:rsidRPr="00232E7F" w:rsidR="008C734C" w:rsidP="00DD2064" w:rsidRDefault="008C734C" w14:paraId="5569C96B" w14:textId="77777777">
      <w:pPr>
        <w:pStyle w:val="Heading2"/>
      </w:pPr>
      <w:bookmarkStart w:name="_Toc16271327" w:id="11"/>
      <w:r w:rsidRPr="00232E7F">
        <w:t>A.</w:t>
      </w:r>
      <w:r w:rsidRPr="00232E7F" w:rsidR="00A41763">
        <w:t xml:space="preserve">9. </w:t>
      </w:r>
      <w:r w:rsidRPr="00232E7F">
        <w:t>Payments or Gifts to Respondents</w:t>
      </w:r>
      <w:bookmarkEnd w:id="11"/>
      <w:r w:rsidRPr="00232E7F">
        <w:t xml:space="preserve"> </w:t>
      </w:r>
    </w:p>
    <w:p w:rsidRPr="00232E7F" w:rsidR="002474B5" w:rsidP="002474B5" w:rsidRDefault="002474B5" w14:paraId="5660FA84" w14:textId="77777777">
      <w:r w:rsidRPr="00232E7F">
        <w:rPr>
          <w:b/>
          <w:bCs/>
        </w:rPr>
        <w:t xml:space="preserve">Explain any decision to provide any payment or gift to respondents, other than remuneration of contractors or grantees. </w:t>
      </w:r>
    </w:p>
    <w:p w:rsidRPr="00057F28" w:rsidR="002474B5" w:rsidP="00A41763" w:rsidRDefault="00616AED" w14:paraId="61778254" w14:textId="77777777">
      <w:r w:rsidRPr="00232E7F">
        <w:t>DOE will give no payments or gifts to respondents.</w:t>
      </w:r>
    </w:p>
    <w:p w:rsidRPr="00232E7F" w:rsidR="008C734C" w:rsidP="00DD2064" w:rsidRDefault="008C734C" w14:paraId="40CFAB54" w14:textId="77777777">
      <w:pPr>
        <w:pStyle w:val="Heading2"/>
      </w:pPr>
      <w:bookmarkStart w:name="_Toc16271328" w:id="12"/>
      <w:r w:rsidRPr="00232E7F">
        <w:t>A.</w:t>
      </w:r>
      <w:r w:rsidRPr="00232E7F" w:rsidR="00A41763">
        <w:t xml:space="preserve">10. </w:t>
      </w:r>
      <w:r w:rsidRPr="00232E7F">
        <w:t>Provisions for Protection of Information</w:t>
      </w:r>
      <w:bookmarkEnd w:id="12"/>
      <w:r w:rsidRPr="00232E7F">
        <w:t xml:space="preserve"> </w:t>
      </w:r>
    </w:p>
    <w:p w:rsidRPr="00232E7F" w:rsidR="002474B5" w:rsidP="002474B5" w:rsidRDefault="002474B5" w14:paraId="79EC950C" w14:textId="77777777">
      <w:r w:rsidRPr="00232E7F">
        <w:rPr>
          <w:b/>
          <w:bCs/>
        </w:rPr>
        <w:t xml:space="preserve">Describe any assurance of confidentiality provided to respondents and the basis for the assurance in statute, regulation, or agency policy. </w:t>
      </w:r>
    </w:p>
    <w:p w:rsidRPr="00232E7F" w:rsidR="00616AED" w:rsidP="00616AED" w:rsidRDefault="00616AED" w14:paraId="041EDDE8" w14:textId="52A6BFB3">
      <w:pPr>
        <w:rPr>
          <w:lang w:val="en"/>
        </w:rPr>
      </w:pPr>
      <w:r w:rsidRPr="00232E7F">
        <w:t>DOE does not collect sensitive information such as medical information or social security numbers.  The personally identifiable information that DOE collects are business contact information, names, and addresses.  All the requests for information are voluntary; people and organizations may decline to participate.  DOE will aggregate the data when reporting it to ensure that no individual organization or person can be identified.</w:t>
      </w:r>
      <w:r w:rsidR="004D4DF2">
        <w:t xml:space="preserve"> </w:t>
      </w:r>
      <w:r w:rsidRPr="00232E7F">
        <w:t xml:space="preserve"> HPwES publishes a table on a quarterly basis that conveys the total projects each Sponsor reports to DOE for that quarter.  </w:t>
      </w:r>
      <w:r w:rsidRPr="00232E7F">
        <w:rPr>
          <w:lang w:val="en"/>
        </w:rPr>
        <w:t xml:space="preserve">DOE does not publish the personally identifiable information of home owners and does obtain company permission before using any data or information in case studies and other publications.  All DOE employees take Privacy Act training.  Contractors are involved with handling the information.  Privacy Act clauses are included in their contracts.  </w:t>
      </w:r>
      <w:r w:rsidRPr="00232E7F">
        <w:rPr>
          <w:bCs/>
        </w:rPr>
        <w:t xml:space="preserve">Only approved DOE employees and contractors who have a clear need will access and see the information.  </w:t>
      </w:r>
      <w:r w:rsidRPr="00232E7F">
        <w:rPr>
          <w:lang w:val="en"/>
        </w:rPr>
        <w:t>DOE’s Records Management Program, DOE Order 243.1B, sets the requirements for records management, including maintaining confidentiality.</w:t>
      </w:r>
    </w:p>
    <w:p w:rsidRPr="00057F28" w:rsidR="002474B5" w:rsidP="00A41763" w:rsidRDefault="00616AED" w14:paraId="2F33BA2A" w14:textId="5E1CBD2A">
      <w:pPr>
        <w:rPr>
          <w:lang w:val="en"/>
        </w:rPr>
      </w:pPr>
      <w:r w:rsidRPr="00232E7F">
        <w:rPr>
          <w:lang w:val="en"/>
        </w:rPr>
        <w:lastRenderedPageBreak/>
        <w:t>When responding to a Freedom of Information Act (FOIA) Request DOE is careful to remove personally identifiable information from the information that is released in accordance with exemption 6 in the FOIA.  Information releases are reviewed by DOE emp</w:t>
      </w:r>
      <w:r w:rsidR="00057F28">
        <w:rPr>
          <w:lang w:val="en"/>
        </w:rPr>
        <w:t xml:space="preserve">loyees trained in FOIA and </w:t>
      </w:r>
      <w:r w:rsidR="004D4DF2">
        <w:rPr>
          <w:lang w:val="en"/>
        </w:rPr>
        <w:t xml:space="preserve">the </w:t>
      </w:r>
      <w:r w:rsidR="00057F28">
        <w:rPr>
          <w:lang w:val="en"/>
        </w:rPr>
        <w:t>law.</w:t>
      </w:r>
    </w:p>
    <w:p w:rsidRPr="00232E7F" w:rsidR="00F056C3" w:rsidP="00DD2064" w:rsidRDefault="00F056C3" w14:paraId="6E79AF87" w14:textId="77777777">
      <w:pPr>
        <w:pStyle w:val="Heading2"/>
      </w:pPr>
      <w:bookmarkStart w:name="_Toc16271329" w:id="13"/>
      <w:r w:rsidRPr="00232E7F">
        <w:t>A.</w:t>
      </w:r>
      <w:r w:rsidRPr="00232E7F" w:rsidR="00A41763">
        <w:t xml:space="preserve">11. </w:t>
      </w:r>
      <w:r w:rsidRPr="00232E7F">
        <w:t>Justification for Sensitive Questions</w:t>
      </w:r>
      <w:bookmarkEnd w:id="13"/>
      <w:r w:rsidRPr="00232E7F">
        <w:t xml:space="preserve"> </w:t>
      </w:r>
    </w:p>
    <w:p w:rsidRPr="00232E7F" w:rsidR="00616AED" w:rsidP="002474B5" w:rsidRDefault="002474B5" w14:paraId="4D4FB8D1" w14:textId="77777777">
      <w:pPr>
        <w:rPr>
          <w:b/>
          <w:bCs/>
        </w:rPr>
      </w:pPr>
      <w:r w:rsidRPr="00232E7F">
        <w:rPr>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Pr="00232E7F" w:rsidR="002474B5" w:rsidP="00A41763" w:rsidRDefault="00616AED" w14:paraId="0671FDA0" w14:textId="77777777">
      <w:r w:rsidRPr="00232E7F">
        <w:t>There are no forms or surveys in this package that involve questions of a sensitive, personal, or private nature.</w:t>
      </w:r>
    </w:p>
    <w:p w:rsidRPr="00232E7F" w:rsidR="00F056C3" w:rsidP="00DD2064" w:rsidRDefault="00F056C3" w14:paraId="5E1B927A" w14:textId="77777777">
      <w:pPr>
        <w:pStyle w:val="Heading2"/>
      </w:pPr>
      <w:bookmarkStart w:name="_Toc16271330" w:id="14"/>
      <w:r w:rsidRPr="00232E7F">
        <w:t>A.</w:t>
      </w:r>
      <w:r w:rsidRPr="00232E7F" w:rsidR="00A41763">
        <w:t>12</w:t>
      </w:r>
      <w:r w:rsidRPr="00232E7F" w:rsidR="006F3C12">
        <w:t>A</w:t>
      </w:r>
      <w:r w:rsidRPr="00232E7F" w:rsidR="00A41763">
        <w:t xml:space="preserve">. </w:t>
      </w:r>
      <w:r w:rsidRPr="00232E7F">
        <w:t>Estimate of Respondent Burden Hours</w:t>
      </w:r>
      <w:bookmarkEnd w:id="14"/>
      <w:r w:rsidRPr="00232E7F">
        <w:t xml:space="preserve"> </w:t>
      </w:r>
    </w:p>
    <w:p w:rsidRPr="00232E7F" w:rsidR="002474B5" w:rsidP="002474B5" w:rsidRDefault="002474B5" w14:paraId="62CF4ABA" w14:textId="77777777">
      <w:pPr>
        <w:rPr>
          <w:b/>
          <w:bCs/>
        </w:rPr>
      </w:pPr>
      <w:bookmarkStart w:name="_Toc16271331" w:id="15"/>
      <w:r w:rsidRPr="00232E7F">
        <w:rPr>
          <w:b/>
          <w:bCs/>
        </w:rPr>
        <w:t xml:space="preserve">Provide estimates of the hour burden of the collection of information. The statement should indicate the number of respondents, frequency of response, annual hour burden, and </w:t>
      </w:r>
      <w:r w:rsidRPr="00232E7F">
        <w:rPr>
          <w:b/>
          <w:bCs/>
          <w:u w:val="single"/>
        </w:rPr>
        <w:t>an explanation of how the burden was estimated</w:t>
      </w:r>
      <w:r w:rsidRPr="00232E7F">
        <w:rPr>
          <w:b/>
          <w:bCs/>
        </w:rPr>
        <w:t xml:space="preserve">. Unless directed to do so, DOE should not conduct special surveys to obtain information on which to base hour burden estimates. Consultation with a sample fewer than 10 potential respondents is desirable. </w:t>
      </w:r>
    </w:p>
    <w:p w:rsidRPr="00232E7F" w:rsidR="00616AED" w:rsidP="00616AED" w:rsidRDefault="00876CB9" w14:paraId="4572BDCD" w14:textId="77777777">
      <w:pPr>
        <w:rPr>
          <w:bCs/>
        </w:rPr>
      </w:pPr>
      <w:r>
        <w:rPr>
          <w:bCs/>
        </w:rPr>
        <w:t>For the</w:t>
      </w:r>
      <w:r w:rsidRPr="00232E7F" w:rsidR="00616AED">
        <w:rPr>
          <w:bCs/>
        </w:rPr>
        <w:t xml:space="preserve"> Programs for Improving Energy Efficiency in Residential Buildings and the Energy Consumption Survey, the estimate of hour burden of the information collection is as follows:</w:t>
      </w:r>
    </w:p>
    <w:p w:rsidRPr="00232E7F" w:rsidR="00616AED" w:rsidP="00616AED" w:rsidRDefault="00876CB9" w14:paraId="5DE84174" w14:textId="77777777">
      <w:pPr>
        <w:numPr>
          <w:ilvl w:val="0"/>
          <w:numId w:val="17"/>
        </w:numPr>
        <w:spacing w:after="0" w:line="240" w:lineRule="auto"/>
      </w:pPr>
      <w:r>
        <w:t>Total annual responses:  92,584</w:t>
      </w:r>
    </w:p>
    <w:p w:rsidR="00616AED" w:rsidP="00616AED" w:rsidRDefault="00616AED" w14:paraId="3223F321" w14:textId="77777777">
      <w:pPr>
        <w:numPr>
          <w:ilvl w:val="0"/>
          <w:numId w:val="17"/>
        </w:numPr>
        <w:spacing w:after="0" w:line="240" w:lineRule="auto"/>
      </w:pPr>
      <w:r w:rsidRPr="00232E7F">
        <w:t xml:space="preserve">Total annual burden hours:  </w:t>
      </w:r>
      <w:r w:rsidR="00E339B8">
        <w:t>1</w:t>
      </w:r>
      <w:r w:rsidR="00876CB9">
        <w:t>4,383</w:t>
      </w:r>
    </w:p>
    <w:p w:rsidR="009A6DDB" w:rsidP="00616AED" w:rsidRDefault="009A6DDB" w14:paraId="12069969" w14:textId="518CA2FB">
      <w:pPr>
        <w:numPr>
          <w:ilvl w:val="0"/>
          <w:numId w:val="17"/>
        </w:numPr>
        <w:spacing w:after="0" w:line="240" w:lineRule="auto"/>
      </w:pPr>
      <w:r w:rsidRPr="00982B5E">
        <w:t>Total number of unduplicated respondents:</w:t>
      </w:r>
      <w:r>
        <w:t xml:space="preserve"> </w:t>
      </w:r>
      <w:r w:rsidR="00AB07D8">
        <w:t>962</w:t>
      </w:r>
    </w:p>
    <w:p w:rsidR="00091594" w:rsidP="00091594" w:rsidRDefault="00091594" w14:paraId="0393A0AB" w14:textId="77777777">
      <w:pPr>
        <w:spacing w:after="0" w:line="240" w:lineRule="auto"/>
      </w:pPr>
    </w:p>
    <w:p w:rsidR="00091594" w:rsidP="00091594" w:rsidRDefault="002E033B" w14:paraId="55EE94CB" w14:textId="65BD0406">
      <w:pPr>
        <w:spacing w:after="0" w:line="240" w:lineRule="auto"/>
      </w:pPr>
      <w:r>
        <w:t>Of the 962</w:t>
      </w:r>
      <w:r w:rsidR="00091594">
        <w:t xml:space="preserve"> unduplicated respondents we estimate that the types of organizations are as follows:</w:t>
      </w:r>
    </w:p>
    <w:p w:rsidRPr="00BA3CCF" w:rsidR="00091594" w:rsidP="00091594" w:rsidRDefault="00091594" w14:paraId="126DB6C8"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Individuals and households - 0</w:t>
      </w:r>
    </w:p>
    <w:p w:rsidRPr="00BA3CCF" w:rsidR="00091594" w:rsidP="00091594" w:rsidRDefault="00091594" w14:paraId="1609E45C" w14:textId="1A20638E">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 xml:space="preserve">For Profit Organizations - </w:t>
      </w:r>
      <w:r w:rsidR="002E033B">
        <w:rPr>
          <w:rFonts w:ascii="Calibri" w:hAnsi="Calibri" w:eastAsia="Times New Roman"/>
          <w:color w:val="000000"/>
        </w:rPr>
        <w:t>363</w:t>
      </w:r>
    </w:p>
    <w:p w:rsidRPr="00BA3CCF" w:rsidR="00091594" w:rsidP="00091594" w:rsidRDefault="00091594" w14:paraId="148A5EC3" w14:textId="6797EB9E">
      <w:pPr>
        <w:pStyle w:val="ListParagraph"/>
        <w:numPr>
          <w:ilvl w:val="0"/>
          <w:numId w:val="27"/>
        </w:numPr>
        <w:spacing w:after="160" w:line="259" w:lineRule="auto"/>
        <w:rPr>
          <w:rFonts w:ascii="Calibri" w:hAnsi="Calibri" w:eastAsia="Times New Roman"/>
          <w:color w:val="000000"/>
        </w:rPr>
      </w:pPr>
      <w:r w:rsidRPr="00BA3CCF">
        <w:rPr>
          <w:rFonts w:ascii="Calibri" w:hAnsi="Calibri" w:eastAsia="Times New Roman"/>
          <w:color w:val="000000"/>
        </w:rPr>
        <w:t>Not f</w:t>
      </w:r>
      <w:r>
        <w:rPr>
          <w:rFonts w:ascii="Calibri" w:hAnsi="Calibri" w:eastAsia="Times New Roman"/>
          <w:color w:val="000000"/>
        </w:rPr>
        <w:t>or profit Organizations - </w:t>
      </w:r>
      <w:r w:rsidR="002E033B">
        <w:rPr>
          <w:rFonts w:ascii="Calibri" w:hAnsi="Calibri" w:eastAsia="Times New Roman"/>
          <w:color w:val="000000"/>
        </w:rPr>
        <w:t>253</w:t>
      </w:r>
    </w:p>
    <w:p w:rsidR="00091594" w:rsidP="00091594" w:rsidRDefault="00091594" w14:paraId="1B62214E" w14:textId="4A36EC9B">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 xml:space="preserve">State and Local Governments – </w:t>
      </w:r>
      <w:r w:rsidR="002E033B">
        <w:rPr>
          <w:rFonts w:ascii="Calibri" w:hAnsi="Calibri" w:eastAsia="Times New Roman"/>
          <w:color w:val="000000"/>
        </w:rPr>
        <w:t>219</w:t>
      </w:r>
    </w:p>
    <w:p w:rsidRPr="00BA3CCF" w:rsidR="00091594" w:rsidP="00091594" w:rsidRDefault="00091594" w14:paraId="1EA4653C" w14:textId="381FD8D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 xml:space="preserve">Utility Companies - </w:t>
      </w:r>
      <w:r w:rsidR="002E033B">
        <w:rPr>
          <w:rFonts w:ascii="Calibri" w:hAnsi="Calibri" w:eastAsia="Times New Roman"/>
          <w:color w:val="000000"/>
        </w:rPr>
        <w:t>127</w:t>
      </w:r>
    </w:p>
    <w:p w:rsidR="00E339B8" w:rsidP="00091594" w:rsidRDefault="00E339B8" w14:paraId="283319B9" w14:textId="77777777">
      <w:pPr>
        <w:spacing w:after="0" w:line="240" w:lineRule="auto"/>
      </w:pPr>
    </w:p>
    <w:p w:rsidRPr="00232E7F" w:rsidR="00616AED" w:rsidP="002474B5" w:rsidRDefault="00616AED" w14:paraId="4B6E94CA" w14:textId="77777777">
      <w:pPr>
        <w:rPr>
          <w:b/>
          <w:u w:val="single"/>
        </w:rPr>
      </w:pPr>
      <w:r w:rsidRPr="00232E7F">
        <w:rPr>
          <w:b/>
          <w:u w:val="single"/>
        </w:rPr>
        <w:t xml:space="preserve">ZERO ENERGY READY HOME PROGRAM  </w:t>
      </w:r>
    </w:p>
    <w:p w:rsidRPr="00232E7F" w:rsidR="00CB76E5" w:rsidP="00CB76E5" w:rsidRDefault="00CB76E5" w14:paraId="6C4EE744" w14:textId="5B36F8E6">
      <w:pPr>
        <w:numPr>
          <w:ilvl w:val="0"/>
          <w:numId w:val="15"/>
        </w:numPr>
        <w:spacing w:after="0" w:line="240" w:lineRule="auto"/>
      </w:pPr>
      <w:r w:rsidRPr="00232E7F">
        <w:t>Total annual responses: 6</w:t>
      </w:r>
      <w:r w:rsidR="003A67DB">
        <w:t>,</w:t>
      </w:r>
      <w:r w:rsidRPr="00232E7F">
        <w:t>247</w:t>
      </w:r>
    </w:p>
    <w:p w:rsidR="0045774C" w:rsidP="00C83B53" w:rsidRDefault="00CB76E5" w14:paraId="2A0B0C66" w14:textId="1CD31BDE">
      <w:pPr>
        <w:numPr>
          <w:ilvl w:val="0"/>
          <w:numId w:val="15"/>
        </w:numPr>
        <w:spacing w:after="0" w:line="240" w:lineRule="auto"/>
      </w:pPr>
      <w:r w:rsidRPr="00232E7F">
        <w:t>Total annual burden hours: 5</w:t>
      </w:r>
      <w:r w:rsidR="003A67DB">
        <w:t>,</w:t>
      </w:r>
      <w:r w:rsidRPr="00232E7F">
        <w:t>545</w:t>
      </w:r>
    </w:p>
    <w:p w:rsidR="00540E5D" w:rsidP="00540E5D" w:rsidRDefault="00540E5D" w14:paraId="28BBF98D" w14:textId="6B641941">
      <w:pPr>
        <w:numPr>
          <w:ilvl w:val="0"/>
          <w:numId w:val="15"/>
        </w:numPr>
        <w:spacing w:after="0" w:line="240" w:lineRule="auto"/>
      </w:pPr>
      <w:r w:rsidRPr="00982B5E">
        <w:t>Total number of unduplicated respondents:</w:t>
      </w:r>
      <w:r>
        <w:t xml:space="preserve"> 193</w:t>
      </w:r>
    </w:p>
    <w:p w:rsidR="00540E5D" w:rsidP="00540E5D" w:rsidRDefault="00540E5D" w14:paraId="7DB8770C" w14:textId="77777777">
      <w:pPr>
        <w:spacing w:after="0" w:line="240" w:lineRule="auto"/>
      </w:pPr>
    </w:p>
    <w:p w:rsidR="00540E5D" w:rsidP="00540E5D" w:rsidRDefault="00540E5D" w14:paraId="1A3DC015" w14:textId="0A6F17C5">
      <w:pPr>
        <w:spacing w:after="0" w:line="240" w:lineRule="auto"/>
      </w:pPr>
      <w:r>
        <w:t>Of the 193 unduplicated respondents we estimate that the types of organizations are as follows:</w:t>
      </w:r>
    </w:p>
    <w:p w:rsidRPr="00BA3CCF" w:rsidR="00540E5D" w:rsidP="00540E5D" w:rsidRDefault="00540E5D" w14:paraId="62EF9564" w14:textId="1E41C04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Individuals and households - 0</w:t>
      </w:r>
    </w:p>
    <w:p w:rsidRPr="00BA3CCF" w:rsidR="00540E5D" w:rsidP="00540E5D" w:rsidRDefault="00540E5D" w14:paraId="1C42F958" w14:textId="6257FB8A">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For Profit Organizations - 171</w:t>
      </w:r>
    </w:p>
    <w:p w:rsidRPr="00BA3CCF" w:rsidR="00540E5D" w:rsidP="00540E5D" w:rsidRDefault="00540E5D" w14:paraId="50645A8B" w14:textId="6459D3F8">
      <w:pPr>
        <w:pStyle w:val="ListParagraph"/>
        <w:numPr>
          <w:ilvl w:val="0"/>
          <w:numId w:val="27"/>
        </w:numPr>
        <w:spacing w:after="160" w:line="259" w:lineRule="auto"/>
        <w:rPr>
          <w:rFonts w:ascii="Calibri" w:hAnsi="Calibri" w:eastAsia="Times New Roman"/>
          <w:color w:val="000000"/>
        </w:rPr>
      </w:pPr>
      <w:r w:rsidRPr="00BA3CCF">
        <w:rPr>
          <w:rFonts w:ascii="Calibri" w:hAnsi="Calibri" w:eastAsia="Times New Roman"/>
          <w:color w:val="000000"/>
        </w:rPr>
        <w:t>Not f</w:t>
      </w:r>
      <w:r>
        <w:rPr>
          <w:rFonts w:ascii="Calibri" w:hAnsi="Calibri" w:eastAsia="Times New Roman"/>
          <w:color w:val="000000"/>
        </w:rPr>
        <w:t>or profit Organizations - 20</w:t>
      </w:r>
    </w:p>
    <w:p w:rsidRPr="00AA55DB" w:rsidR="00C83B53" w:rsidP="00AA55DB" w:rsidRDefault="00540E5D" w14:paraId="04E75FBA" w14:textId="0E9A41C2">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lastRenderedPageBreak/>
        <w:t>State and Local Governments - 2</w:t>
      </w:r>
    </w:p>
    <w:p w:rsidR="00CB76E5" w:rsidP="00CB76E5" w:rsidRDefault="00CB76E5" w14:paraId="3B501EAA" w14:textId="77777777">
      <w:r w:rsidRPr="00232E7F">
        <w:t>The table below gives details on how these amounts were determined. </w:t>
      </w:r>
    </w:p>
    <w:p w:rsidR="00570354" w:rsidRDefault="00570354" w14:paraId="7334C519" w14:textId="77777777">
      <w:pPr>
        <w:spacing w:line="240" w:lineRule="auto"/>
        <w:sectPr w:rsidR="00570354" w:rsidSect="000C099C">
          <w:pgSz w:w="12240" w:h="15840"/>
          <w:pgMar w:top="1440" w:right="1440" w:bottom="1440" w:left="1440" w:header="720" w:footer="720" w:gutter="0"/>
          <w:cols w:space="720"/>
          <w:docGrid w:linePitch="360"/>
        </w:sectPr>
      </w:pPr>
    </w:p>
    <w:p w:rsidRPr="00232E7F" w:rsidR="00AA55DB" w:rsidP="000C099C" w:rsidRDefault="00AA55DB" w14:paraId="06FAA231" w14:textId="2DBF50FF">
      <w:pPr>
        <w:spacing w:line="240" w:lineRule="auto"/>
      </w:pPr>
      <w:r>
        <w:lastRenderedPageBreak/>
        <w:t>Exhibit 1.  Zero Energy Ready</w:t>
      </w:r>
      <w:r w:rsidR="00607869">
        <w:t xml:space="preserve"> Home Program: Estimated Annual Respondent </w:t>
      </w:r>
      <w:r>
        <w:t>Burden and Cost for Joining and Related Activities.</w:t>
      </w:r>
    </w:p>
    <w:p w:rsidRPr="00232E7F" w:rsidR="00CB76E5" w:rsidP="00CB76E5" w:rsidRDefault="00591684" w14:paraId="0BB52D2A" w14:textId="77777777">
      <w:r>
        <w:rPr>
          <w:noProof/>
        </w:rPr>
        <w:drawing>
          <wp:inline distT="0" distB="0" distL="0" distR="0" wp14:anchorId="20ABEB65" wp14:editId="7E7243ED">
            <wp:extent cx="8098790" cy="4010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02849" cy="4012035"/>
                    </a:xfrm>
                    <a:prstGeom prst="rect">
                      <a:avLst/>
                    </a:prstGeom>
                  </pic:spPr>
                </pic:pic>
              </a:graphicData>
            </a:graphic>
          </wp:inline>
        </w:drawing>
      </w:r>
    </w:p>
    <w:p w:rsidRPr="00232E7F" w:rsidR="00616AED" w:rsidP="00616AED" w:rsidRDefault="00616AED" w14:paraId="409249B9" w14:textId="77777777">
      <w:pPr>
        <w:rPr>
          <w:b/>
          <w:u w:val="single"/>
        </w:rPr>
      </w:pPr>
      <w:r w:rsidRPr="00232E7F">
        <w:rPr>
          <w:b/>
          <w:u w:val="single"/>
        </w:rPr>
        <w:t>HOME ENERGY SCORE PROGRAM</w:t>
      </w:r>
    </w:p>
    <w:p w:rsidRPr="00232E7F" w:rsidR="00616AED" w:rsidP="00616AED" w:rsidRDefault="00616AED" w14:paraId="47231127" w14:textId="77777777">
      <w:pPr>
        <w:numPr>
          <w:ilvl w:val="0"/>
          <w:numId w:val="18"/>
        </w:numPr>
        <w:spacing w:after="0" w:line="240" w:lineRule="auto"/>
      </w:pPr>
      <w:r w:rsidRPr="00232E7F">
        <w:t xml:space="preserve">Total annual responses: </w:t>
      </w:r>
      <w:r w:rsidR="007C15EB">
        <w:t>82,407</w:t>
      </w:r>
    </w:p>
    <w:p w:rsidR="00616AED" w:rsidP="00616AED" w:rsidRDefault="00616AED" w14:paraId="2755E1EE" w14:textId="77777777">
      <w:pPr>
        <w:numPr>
          <w:ilvl w:val="0"/>
          <w:numId w:val="18"/>
        </w:numPr>
        <w:spacing w:after="0" w:line="240" w:lineRule="auto"/>
      </w:pPr>
      <w:r w:rsidRPr="00232E7F">
        <w:t xml:space="preserve">Total annual burden hours: </w:t>
      </w:r>
      <w:r w:rsidRPr="00232E7F" w:rsidR="00FB0BE9">
        <w:t>6718</w:t>
      </w:r>
    </w:p>
    <w:p w:rsidR="00540E5D" w:rsidP="00616AED" w:rsidRDefault="00540E5D" w14:paraId="31FC6880" w14:textId="1320E4DD">
      <w:pPr>
        <w:numPr>
          <w:ilvl w:val="0"/>
          <w:numId w:val="18"/>
        </w:numPr>
        <w:spacing w:after="0" w:line="240" w:lineRule="auto"/>
      </w:pPr>
      <w:r w:rsidRPr="00982B5E">
        <w:t>Total number of unduplicated respondents:</w:t>
      </w:r>
      <w:r>
        <w:t xml:space="preserve"> </w:t>
      </w:r>
      <w:r w:rsidR="002E033B">
        <w:t>6</w:t>
      </w:r>
      <w:r>
        <w:t>07</w:t>
      </w:r>
    </w:p>
    <w:p w:rsidR="00540E5D" w:rsidP="00540E5D" w:rsidRDefault="00540E5D" w14:paraId="74C7C348" w14:textId="77777777">
      <w:pPr>
        <w:spacing w:after="0" w:line="240" w:lineRule="auto"/>
      </w:pPr>
    </w:p>
    <w:p w:rsidR="00540E5D" w:rsidP="00540E5D" w:rsidRDefault="00540E5D" w14:paraId="24604F7F" w14:textId="32D9260B">
      <w:pPr>
        <w:spacing w:after="0" w:line="240" w:lineRule="auto"/>
      </w:pPr>
      <w:r>
        <w:t xml:space="preserve">Of the </w:t>
      </w:r>
      <w:r w:rsidR="002E033B">
        <w:t>6</w:t>
      </w:r>
      <w:r>
        <w:t>07 unduplicated respondents we estimate that the types of organizations are as follows:</w:t>
      </w:r>
    </w:p>
    <w:p w:rsidRPr="00BA3CCF" w:rsidR="00540E5D" w:rsidP="00540E5D" w:rsidRDefault="00540E5D" w14:paraId="1DD68864"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Individuals and households - 0</w:t>
      </w:r>
    </w:p>
    <w:p w:rsidRPr="00BA3CCF" w:rsidR="00540E5D" w:rsidP="00540E5D" w:rsidRDefault="00540E5D" w14:paraId="4A3B2238" w14:textId="2EBDD212">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lastRenderedPageBreak/>
        <w:t>For Profit Organization</w:t>
      </w:r>
      <w:r w:rsidR="002E033B">
        <w:rPr>
          <w:rFonts w:ascii="Calibri" w:hAnsi="Calibri" w:eastAsia="Times New Roman"/>
          <w:color w:val="000000"/>
        </w:rPr>
        <w:t>s - 14</w:t>
      </w:r>
      <w:r>
        <w:rPr>
          <w:rFonts w:ascii="Calibri" w:hAnsi="Calibri" w:eastAsia="Times New Roman"/>
          <w:color w:val="000000"/>
        </w:rPr>
        <w:t>0</w:t>
      </w:r>
    </w:p>
    <w:p w:rsidRPr="00BA3CCF" w:rsidR="00540E5D" w:rsidP="00540E5D" w:rsidRDefault="00540E5D" w14:paraId="599C9988" w14:textId="738D41ED">
      <w:pPr>
        <w:pStyle w:val="ListParagraph"/>
        <w:numPr>
          <w:ilvl w:val="0"/>
          <w:numId w:val="27"/>
        </w:numPr>
        <w:spacing w:after="160" w:line="259" w:lineRule="auto"/>
        <w:rPr>
          <w:rFonts w:ascii="Calibri" w:hAnsi="Calibri" w:eastAsia="Times New Roman"/>
          <w:color w:val="000000"/>
        </w:rPr>
      </w:pPr>
      <w:r w:rsidRPr="00BA3CCF">
        <w:rPr>
          <w:rFonts w:ascii="Calibri" w:hAnsi="Calibri" w:eastAsia="Times New Roman"/>
          <w:color w:val="000000"/>
        </w:rPr>
        <w:t>Not f</w:t>
      </w:r>
      <w:r>
        <w:rPr>
          <w:rFonts w:ascii="Calibri" w:hAnsi="Calibri" w:eastAsia="Times New Roman"/>
          <w:color w:val="000000"/>
        </w:rPr>
        <w:t>or profit Organization</w:t>
      </w:r>
      <w:r w:rsidR="002E033B">
        <w:rPr>
          <w:rFonts w:ascii="Calibri" w:hAnsi="Calibri" w:eastAsia="Times New Roman"/>
          <w:color w:val="000000"/>
        </w:rPr>
        <w:t>s - 165</w:t>
      </w:r>
    </w:p>
    <w:p w:rsidR="00540E5D" w:rsidP="00540E5D" w:rsidRDefault="00540E5D" w14:paraId="67BAD26B" w14:textId="2F4F8EA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State and Local Governments –</w:t>
      </w:r>
      <w:r w:rsidR="002E033B">
        <w:rPr>
          <w:rFonts w:ascii="Calibri" w:hAnsi="Calibri" w:eastAsia="Times New Roman"/>
          <w:color w:val="000000"/>
        </w:rPr>
        <w:t xml:space="preserve"> 175</w:t>
      </w:r>
    </w:p>
    <w:p w:rsidRPr="00540E5D" w:rsidR="00E339B8" w:rsidP="00540E5D" w:rsidRDefault="00540E5D" w14:paraId="24C93C5B" w14:textId="13A9EC43">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Utilities - 127</w:t>
      </w:r>
    </w:p>
    <w:p w:rsidR="007C15EB" w:rsidP="00616AED" w:rsidRDefault="00616AED" w14:paraId="571D412E" w14:textId="77777777">
      <w:r w:rsidRPr="00232E7F">
        <w:t>The table below gives details on how these amounts were determined.</w:t>
      </w:r>
      <w:r w:rsidRPr="00232E7F" w:rsidDel="00F022BA">
        <w:t xml:space="preserve"> </w:t>
      </w:r>
    </w:p>
    <w:p w:rsidRPr="00232E7F" w:rsidR="00AA55DB" w:rsidP="00AA55DB" w:rsidRDefault="00AA55DB" w14:paraId="57F59D97" w14:textId="422FA80A">
      <w:pPr>
        <w:spacing w:after="0" w:line="240" w:lineRule="auto"/>
      </w:pPr>
      <w:r>
        <w:t xml:space="preserve">Exhibit 2.  Home Energy Score Program: Estimated Annual </w:t>
      </w:r>
      <w:r w:rsidR="00607869">
        <w:t xml:space="preserve">Respondent </w:t>
      </w:r>
      <w:r>
        <w:t>Burden and Cost for Joining and Related Activities.</w:t>
      </w:r>
    </w:p>
    <w:p w:rsidRPr="00232E7F" w:rsidR="00AA55DB" w:rsidP="00616AED" w:rsidRDefault="00AA55DB" w14:paraId="1C613331" w14:textId="77777777"/>
    <w:p w:rsidRPr="00232E7F" w:rsidR="00106087" w:rsidP="00616AED" w:rsidRDefault="007C15EB" w14:paraId="185A5E8D" w14:textId="77777777">
      <w:r>
        <w:rPr>
          <w:noProof/>
        </w:rPr>
        <w:drawing>
          <wp:inline distT="0" distB="0" distL="0" distR="0" wp14:anchorId="00A4CAD2" wp14:editId="4D05872C">
            <wp:extent cx="8229600" cy="27952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2795270"/>
                    </a:xfrm>
                    <a:prstGeom prst="rect">
                      <a:avLst/>
                    </a:prstGeom>
                  </pic:spPr>
                </pic:pic>
              </a:graphicData>
            </a:graphic>
          </wp:inline>
        </w:drawing>
      </w:r>
    </w:p>
    <w:p w:rsidRPr="00232E7F" w:rsidR="00106087" w:rsidRDefault="007C15EB" w14:paraId="5DE9FCB8" w14:textId="77777777">
      <w:r>
        <w:rPr>
          <w:noProof/>
        </w:rPr>
        <w:lastRenderedPageBreak/>
        <w:drawing>
          <wp:inline distT="0" distB="0" distL="0" distR="0" wp14:anchorId="681F7541" wp14:editId="19E234DA">
            <wp:extent cx="8229600" cy="2459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2459990"/>
                    </a:xfrm>
                    <a:prstGeom prst="rect">
                      <a:avLst/>
                    </a:prstGeom>
                  </pic:spPr>
                </pic:pic>
              </a:graphicData>
            </a:graphic>
          </wp:inline>
        </w:drawing>
      </w:r>
    </w:p>
    <w:p w:rsidRPr="00232E7F" w:rsidR="00106087" w:rsidP="00616AED" w:rsidRDefault="00715840" w14:paraId="74911334" w14:textId="77777777">
      <w:r>
        <w:rPr>
          <w:noProof/>
        </w:rPr>
        <w:drawing>
          <wp:inline distT="0" distB="0" distL="0" distR="0" wp14:anchorId="16125ACD" wp14:editId="59322883">
            <wp:extent cx="8229600" cy="270192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2701925"/>
                    </a:xfrm>
                    <a:prstGeom prst="rect">
                      <a:avLst/>
                    </a:prstGeom>
                  </pic:spPr>
                </pic:pic>
              </a:graphicData>
            </a:graphic>
          </wp:inline>
        </w:drawing>
      </w:r>
    </w:p>
    <w:p w:rsidRPr="00232E7F" w:rsidR="00616AED" w:rsidP="00616AED" w:rsidRDefault="00616AED" w14:paraId="7C9AB576" w14:textId="77777777">
      <w:pPr>
        <w:rPr>
          <w:u w:val="single"/>
        </w:rPr>
      </w:pPr>
      <w:r w:rsidRPr="00232E7F">
        <w:rPr>
          <w:b/>
          <w:u w:val="single"/>
        </w:rPr>
        <w:t>BETTER BUILDINGS RESIDENTIAL NETWORK</w:t>
      </w:r>
      <w:r w:rsidRPr="00232E7F">
        <w:rPr>
          <w:u w:val="single"/>
        </w:rPr>
        <w:t xml:space="preserve"> </w:t>
      </w:r>
    </w:p>
    <w:p w:rsidRPr="00232E7F" w:rsidR="00616AED" w:rsidP="00616AED" w:rsidRDefault="00616AED" w14:paraId="56306E92" w14:textId="77777777">
      <w:pPr>
        <w:numPr>
          <w:ilvl w:val="0"/>
          <w:numId w:val="19"/>
        </w:numPr>
        <w:spacing w:after="0" w:line="240" w:lineRule="auto"/>
      </w:pPr>
      <w:r w:rsidRPr="00232E7F">
        <w:t xml:space="preserve">Total annual responses: </w:t>
      </w:r>
      <w:r w:rsidR="00876CB9">
        <w:t>3762</w:t>
      </w:r>
    </w:p>
    <w:p w:rsidR="00616AED" w:rsidP="00616AED" w:rsidRDefault="00616AED" w14:paraId="1B0EB6E0" w14:textId="77777777">
      <w:pPr>
        <w:numPr>
          <w:ilvl w:val="0"/>
          <w:numId w:val="19"/>
        </w:numPr>
        <w:spacing w:after="0" w:line="240" w:lineRule="auto"/>
      </w:pPr>
      <w:r w:rsidRPr="00232E7F">
        <w:lastRenderedPageBreak/>
        <w:t xml:space="preserve">Total annual burden hours: </w:t>
      </w:r>
      <w:r w:rsidR="00876CB9">
        <w:t>977</w:t>
      </w:r>
    </w:p>
    <w:p w:rsidRPr="00232E7F" w:rsidR="00540E5D" w:rsidP="00616AED" w:rsidRDefault="00540E5D" w14:paraId="662A738D" w14:textId="772289E8">
      <w:pPr>
        <w:numPr>
          <w:ilvl w:val="0"/>
          <w:numId w:val="19"/>
        </w:numPr>
        <w:spacing w:after="0" w:line="240" w:lineRule="auto"/>
      </w:pPr>
      <w:r w:rsidRPr="00982B5E">
        <w:t>Total number of unduplicated respondents:</w:t>
      </w:r>
      <w:r>
        <w:t xml:space="preserve"> 133</w:t>
      </w:r>
    </w:p>
    <w:p w:rsidR="00C83B53" w:rsidP="00C83B53" w:rsidRDefault="00C83B53" w14:paraId="1E8A6F11" w14:textId="77777777">
      <w:pPr>
        <w:spacing w:after="0" w:line="240" w:lineRule="auto"/>
        <w:ind w:left="720"/>
      </w:pPr>
    </w:p>
    <w:p w:rsidR="00540E5D" w:rsidP="00540E5D" w:rsidRDefault="00540E5D" w14:paraId="28BDB218" w14:textId="77777777">
      <w:pPr>
        <w:spacing w:after="0" w:line="240" w:lineRule="auto"/>
      </w:pPr>
      <w:r>
        <w:t>Of the 133 unduplicated respondents we estimate that the types of organizations are as follows:</w:t>
      </w:r>
    </w:p>
    <w:p w:rsidRPr="00BA3CCF" w:rsidR="00540E5D" w:rsidP="00540E5D" w:rsidRDefault="00540E5D" w14:paraId="10661B70"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Individuals and households - 0</w:t>
      </w:r>
    </w:p>
    <w:p w:rsidRPr="00BA3CCF" w:rsidR="00540E5D" w:rsidP="00540E5D" w:rsidRDefault="00540E5D" w14:paraId="38374D90"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For Profit Organizations - 33</w:t>
      </w:r>
    </w:p>
    <w:p w:rsidRPr="00BA3CCF" w:rsidR="00540E5D" w:rsidP="00540E5D" w:rsidRDefault="00540E5D" w14:paraId="3CA757CB" w14:textId="77777777">
      <w:pPr>
        <w:pStyle w:val="ListParagraph"/>
        <w:numPr>
          <w:ilvl w:val="0"/>
          <w:numId w:val="27"/>
        </w:numPr>
        <w:spacing w:after="160" w:line="259" w:lineRule="auto"/>
        <w:rPr>
          <w:rFonts w:ascii="Calibri" w:hAnsi="Calibri" w:eastAsia="Times New Roman"/>
          <w:color w:val="000000"/>
        </w:rPr>
      </w:pPr>
      <w:r w:rsidRPr="00BA3CCF">
        <w:rPr>
          <w:rFonts w:ascii="Calibri" w:hAnsi="Calibri" w:eastAsia="Times New Roman"/>
          <w:color w:val="000000"/>
        </w:rPr>
        <w:t>Not f</w:t>
      </w:r>
      <w:r>
        <w:rPr>
          <w:rFonts w:ascii="Calibri" w:hAnsi="Calibri" w:eastAsia="Times New Roman"/>
          <w:color w:val="000000"/>
        </w:rPr>
        <w:t>or profit Organizations - 60</w:t>
      </w:r>
    </w:p>
    <w:p w:rsidRPr="00540E5D" w:rsidR="00540E5D" w:rsidP="00540E5D" w:rsidRDefault="00540E5D" w14:paraId="496E00BF" w14:textId="2A985B33">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State and Local Governments – 40</w:t>
      </w:r>
    </w:p>
    <w:p w:rsidR="00616AED" w:rsidP="00616AED" w:rsidRDefault="00616AED" w14:paraId="3FD3A1CA" w14:textId="77777777">
      <w:r w:rsidRPr="00232E7F">
        <w:t>The table below gives details on how these amounts were determined. </w:t>
      </w:r>
    </w:p>
    <w:p w:rsidR="00F35475" w:rsidRDefault="00F35475" w14:paraId="30ED0ADF" w14:textId="77777777">
      <w:pPr>
        <w:spacing w:line="240" w:lineRule="auto"/>
      </w:pPr>
      <w:r>
        <w:br w:type="page"/>
      </w:r>
    </w:p>
    <w:p w:rsidRPr="00232E7F" w:rsidR="00AA55DB" w:rsidP="00AA55DB" w:rsidRDefault="00AA55DB" w14:paraId="63D66500" w14:textId="6AEA1323">
      <w:pPr>
        <w:spacing w:after="0" w:line="240" w:lineRule="auto"/>
      </w:pPr>
      <w:r>
        <w:lastRenderedPageBreak/>
        <w:t xml:space="preserve">Exhibit 3.  Better Buildings Residential Network: Estimated Annual </w:t>
      </w:r>
      <w:r w:rsidR="00607869">
        <w:t xml:space="preserve">Respondent </w:t>
      </w:r>
      <w:r>
        <w:t>Burden and Cost for Joining and Related Activities.</w:t>
      </w:r>
    </w:p>
    <w:p w:rsidR="00AA55DB" w:rsidP="00616AED" w:rsidRDefault="00AA55DB" w14:paraId="456236A0" w14:textId="77777777"/>
    <w:p w:rsidR="009C7E8E" w:rsidP="00616AED" w:rsidRDefault="00160279" w14:paraId="34F28838" w14:textId="77777777">
      <w:r>
        <w:rPr>
          <w:noProof/>
        </w:rPr>
        <w:t xml:space="preserve"> </w:t>
      </w:r>
      <w:r w:rsidR="00876CB9">
        <w:rPr>
          <w:noProof/>
        </w:rPr>
        <w:drawing>
          <wp:inline distT="0" distB="0" distL="0" distR="0" wp14:anchorId="744912B6" wp14:editId="325FCA40">
            <wp:extent cx="7305675" cy="4305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305675" cy="4305300"/>
                    </a:xfrm>
                    <a:prstGeom prst="rect">
                      <a:avLst/>
                    </a:prstGeom>
                  </pic:spPr>
                </pic:pic>
              </a:graphicData>
            </a:graphic>
          </wp:inline>
        </w:drawing>
      </w:r>
    </w:p>
    <w:p w:rsidRPr="00232E7F" w:rsidR="00616AED" w:rsidP="00616AED" w:rsidRDefault="00616AED" w14:paraId="57608AE8" w14:textId="77777777">
      <w:r w:rsidRPr="00232E7F">
        <w:rPr>
          <w:b/>
          <w:u w:val="single"/>
        </w:rPr>
        <w:t>HOME PERFORMANCE WITH ENERGY STAR</w:t>
      </w:r>
      <w:r w:rsidRPr="00232E7F">
        <w:t xml:space="preserve"> </w:t>
      </w:r>
    </w:p>
    <w:p w:rsidRPr="00232E7F" w:rsidR="00616AED" w:rsidP="00616AED" w:rsidRDefault="00616AED" w14:paraId="2DBDD9D2" w14:textId="77777777">
      <w:pPr>
        <w:numPr>
          <w:ilvl w:val="0"/>
          <w:numId w:val="18"/>
        </w:numPr>
        <w:spacing w:after="0" w:line="240" w:lineRule="auto"/>
      </w:pPr>
      <w:r w:rsidRPr="00232E7F">
        <w:t>Total a</w:t>
      </w:r>
      <w:r w:rsidRPr="00232E7F" w:rsidR="00E075CC">
        <w:t>nnual responses: 168</w:t>
      </w:r>
    </w:p>
    <w:p w:rsidR="00616AED" w:rsidP="00616AED" w:rsidRDefault="00616AED" w14:paraId="675A2A93" w14:textId="018327F5">
      <w:pPr>
        <w:numPr>
          <w:ilvl w:val="0"/>
          <w:numId w:val="18"/>
        </w:numPr>
        <w:spacing w:after="0" w:line="240" w:lineRule="auto"/>
      </w:pPr>
      <w:r w:rsidRPr="00232E7F">
        <w:t>T</w:t>
      </w:r>
      <w:r w:rsidRPr="00232E7F" w:rsidR="00E075CC">
        <w:t>otal annual burden hours: 1</w:t>
      </w:r>
      <w:r w:rsidR="003A67DB">
        <w:t>,</w:t>
      </w:r>
      <w:r w:rsidRPr="00232E7F" w:rsidR="00E075CC">
        <w:t>143</w:t>
      </w:r>
    </w:p>
    <w:p w:rsidRPr="00232E7F" w:rsidR="00540E5D" w:rsidP="00616AED" w:rsidRDefault="00540E5D" w14:paraId="61DB3852" w14:textId="17BE4213">
      <w:pPr>
        <w:numPr>
          <w:ilvl w:val="0"/>
          <w:numId w:val="18"/>
        </w:numPr>
        <w:spacing w:after="0" w:line="240" w:lineRule="auto"/>
      </w:pPr>
      <w:r w:rsidRPr="00982B5E">
        <w:t>Total number of unduplicated respondents:</w:t>
      </w:r>
      <w:r>
        <w:t xml:space="preserve"> 29</w:t>
      </w:r>
    </w:p>
    <w:p w:rsidR="00C83B53" w:rsidP="00E339B8" w:rsidRDefault="00C83B53" w14:paraId="092028B7" w14:textId="77777777">
      <w:pPr>
        <w:spacing w:after="0" w:line="240" w:lineRule="auto"/>
        <w:ind w:left="360"/>
      </w:pPr>
    </w:p>
    <w:p w:rsidR="00540E5D" w:rsidP="00540E5D" w:rsidRDefault="00540E5D" w14:paraId="765FD1C0" w14:textId="77777777">
      <w:pPr>
        <w:spacing w:after="0" w:line="240" w:lineRule="auto"/>
      </w:pPr>
      <w:r>
        <w:lastRenderedPageBreak/>
        <w:t>Of the 29 unduplicated respondents we estimate that the types of organizations are as follows:</w:t>
      </w:r>
    </w:p>
    <w:p w:rsidRPr="00BA3CCF" w:rsidR="00540E5D" w:rsidP="00540E5D" w:rsidRDefault="00540E5D" w14:paraId="54FEBCB1"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Individuals and households - 0</w:t>
      </w:r>
    </w:p>
    <w:p w:rsidRPr="00BA3CCF" w:rsidR="00540E5D" w:rsidP="00540E5D" w:rsidRDefault="00540E5D" w14:paraId="4B99BB93" w14:textId="77777777">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For Profit Organizations - 19</w:t>
      </w:r>
    </w:p>
    <w:p w:rsidRPr="00BA3CCF" w:rsidR="00540E5D" w:rsidP="00540E5D" w:rsidRDefault="00540E5D" w14:paraId="63BDD81B" w14:textId="77777777">
      <w:pPr>
        <w:pStyle w:val="ListParagraph"/>
        <w:numPr>
          <w:ilvl w:val="0"/>
          <w:numId w:val="27"/>
        </w:numPr>
        <w:spacing w:after="160" w:line="259" w:lineRule="auto"/>
        <w:rPr>
          <w:rFonts w:ascii="Calibri" w:hAnsi="Calibri" w:eastAsia="Times New Roman"/>
          <w:color w:val="000000"/>
        </w:rPr>
      </w:pPr>
      <w:r w:rsidRPr="00BA3CCF">
        <w:rPr>
          <w:rFonts w:ascii="Calibri" w:hAnsi="Calibri" w:eastAsia="Times New Roman"/>
          <w:color w:val="000000"/>
        </w:rPr>
        <w:t>Not f</w:t>
      </w:r>
      <w:r>
        <w:rPr>
          <w:rFonts w:ascii="Calibri" w:hAnsi="Calibri" w:eastAsia="Times New Roman"/>
          <w:color w:val="000000"/>
        </w:rPr>
        <w:t>or profit Organizations - 8</w:t>
      </w:r>
    </w:p>
    <w:p w:rsidRPr="00540E5D" w:rsidR="00540E5D" w:rsidP="00540E5D" w:rsidRDefault="00540E5D" w14:paraId="1D3E340E" w14:textId="52C432D0">
      <w:pPr>
        <w:pStyle w:val="ListParagraph"/>
        <w:numPr>
          <w:ilvl w:val="0"/>
          <w:numId w:val="27"/>
        </w:numPr>
        <w:spacing w:after="160" w:line="259" w:lineRule="auto"/>
        <w:rPr>
          <w:rFonts w:ascii="Calibri" w:hAnsi="Calibri" w:eastAsia="Times New Roman"/>
          <w:color w:val="000000"/>
        </w:rPr>
      </w:pPr>
      <w:r>
        <w:rPr>
          <w:rFonts w:ascii="Calibri" w:hAnsi="Calibri" w:eastAsia="Times New Roman"/>
          <w:color w:val="000000"/>
        </w:rPr>
        <w:t>State and Local Governments - 2</w:t>
      </w:r>
    </w:p>
    <w:p w:rsidR="00CB76E5" w:rsidP="002474B5" w:rsidRDefault="00616AED" w14:paraId="31C6A9C1" w14:textId="77777777">
      <w:r w:rsidRPr="00232E7F">
        <w:t>The table below gives details on how these amounts were determined.</w:t>
      </w:r>
      <w:r w:rsidRPr="00232E7F" w:rsidDel="00F022BA">
        <w:t xml:space="preserve"> </w:t>
      </w:r>
    </w:p>
    <w:p w:rsidR="00F35475" w:rsidRDefault="00F35475" w14:paraId="35153E99" w14:textId="77777777">
      <w:pPr>
        <w:spacing w:line="240" w:lineRule="auto"/>
      </w:pPr>
      <w:r>
        <w:br w:type="page"/>
      </w:r>
    </w:p>
    <w:p w:rsidRPr="00232E7F" w:rsidR="00AA55DB" w:rsidP="00AA55DB" w:rsidRDefault="00AA55DB" w14:paraId="089AE3F9" w14:textId="10C6C8E2">
      <w:pPr>
        <w:spacing w:after="0" w:line="240" w:lineRule="auto"/>
      </w:pPr>
      <w:r>
        <w:lastRenderedPageBreak/>
        <w:t xml:space="preserve">Exhibit 4.  Home Performance with Energy Star: Estimated Annual </w:t>
      </w:r>
      <w:r w:rsidR="00607869">
        <w:t xml:space="preserve">Respondent </w:t>
      </w:r>
      <w:r>
        <w:t>Burden and Cost for Joining and Related Activities.</w:t>
      </w:r>
    </w:p>
    <w:p w:rsidRPr="00232E7F" w:rsidR="00AA55DB" w:rsidP="002474B5" w:rsidRDefault="00AA55DB" w14:paraId="04A9FEA6" w14:textId="77777777">
      <w:pPr>
        <w:rPr>
          <w:i/>
        </w:rPr>
      </w:pPr>
    </w:p>
    <w:p w:rsidRPr="00232E7F" w:rsidR="00537A91" w:rsidP="001C2415" w:rsidRDefault="00E075CC" w14:paraId="04333A9E" w14:textId="0F91C9E7">
      <w:r w:rsidRPr="00232E7F">
        <w:rPr>
          <w:noProof/>
        </w:rPr>
        <w:drawing>
          <wp:inline distT="0" distB="0" distL="0" distR="0" wp14:anchorId="1FDED617" wp14:editId="42C7E5DB">
            <wp:extent cx="8229600" cy="4119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9600" cy="4119245"/>
                    </a:xfrm>
                    <a:prstGeom prst="rect">
                      <a:avLst/>
                    </a:prstGeom>
                  </pic:spPr>
                </pic:pic>
              </a:graphicData>
            </a:graphic>
          </wp:inline>
        </w:drawing>
      </w:r>
    </w:p>
    <w:p w:rsidR="00570354" w:rsidP="00DD2064" w:rsidRDefault="00570354" w14:paraId="66881B8B" w14:textId="77777777">
      <w:pPr>
        <w:pStyle w:val="Heading2"/>
      </w:pPr>
      <w:r>
        <w:br w:type="page"/>
      </w:r>
    </w:p>
    <w:p w:rsidR="00570354" w:rsidP="00DD2064" w:rsidRDefault="00570354" w14:paraId="49472C7D" w14:textId="77777777">
      <w:pPr>
        <w:pStyle w:val="Heading2"/>
        <w:sectPr w:rsidR="00570354" w:rsidSect="00933D5D">
          <w:pgSz w:w="15840" w:h="12240" w:orient="landscape"/>
          <w:pgMar w:top="1440" w:right="1440" w:bottom="1440" w:left="1440" w:header="720" w:footer="720" w:gutter="0"/>
          <w:cols w:space="720"/>
          <w:docGrid w:linePitch="360"/>
        </w:sectPr>
      </w:pPr>
    </w:p>
    <w:p w:rsidR="002474B5" w:rsidP="00DD2064" w:rsidRDefault="006F3C12" w14:paraId="3C5C7041" w14:textId="2619DD2F">
      <w:pPr>
        <w:pStyle w:val="Heading2"/>
      </w:pPr>
      <w:r w:rsidRPr="00232E7F">
        <w:lastRenderedPageBreak/>
        <w:t>A.12B. Estimate of Annual Cost to Respondent for Burden Hours</w:t>
      </w:r>
      <w:bookmarkEnd w:id="15"/>
      <w:r w:rsidRPr="00232E7F">
        <w:t xml:space="preserve"> </w:t>
      </w:r>
    </w:p>
    <w:p w:rsidRPr="00094204" w:rsidR="009C7E8E" w:rsidP="002474B5" w:rsidRDefault="009C7E8E" w14:paraId="7CB9A492" w14:textId="77777777">
      <w:r>
        <w:t xml:space="preserve">DOE estimates that the hours spent on the forms costs respondents </w:t>
      </w:r>
      <w:r w:rsidR="00C94A4B">
        <w:t>$2,475,602</w:t>
      </w:r>
      <w:r w:rsidRPr="00232E7F">
        <w:t xml:space="preserve">.  The breakout for each </w:t>
      </w:r>
      <w:r w:rsidR="00C94A4B">
        <w:t>program is as follows:  $419,787</w:t>
      </w:r>
      <w:r w:rsidRPr="00232E7F">
        <w:t xml:space="preserve"> for the Zero Energy </w:t>
      </w:r>
      <w:r w:rsidRPr="00094204">
        <w:t>Re</w:t>
      </w:r>
      <w:r w:rsidR="00C94A4B">
        <w:t>ady Home Program, $1,929,450</w:t>
      </w:r>
      <w:r w:rsidRPr="00094204">
        <w:t xml:space="preserve"> for the Home En</w:t>
      </w:r>
      <w:r w:rsidR="00C94A4B">
        <w:t>ergy Score Program, and $50,390</w:t>
      </w:r>
      <w:r w:rsidRPr="00094204">
        <w:t xml:space="preserve"> for the Better Buildings </w:t>
      </w:r>
      <w:r w:rsidR="00C94A4B">
        <w:t>Residential Network, and $75,975</w:t>
      </w:r>
      <w:r w:rsidRPr="00094204">
        <w:t xml:space="preserve"> for the Home Performance with Energy Start Program.  </w:t>
      </w:r>
    </w:p>
    <w:p w:rsidRPr="00094204" w:rsidR="009C7E8E" w:rsidP="009C7E8E" w:rsidRDefault="009C7E8E" w14:paraId="78EB82E0" w14:textId="53FB65F3">
      <w:r w:rsidRPr="00094204">
        <w:t xml:space="preserve">The tables in </w:t>
      </w:r>
      <w:r w:rsidRPr="00094204">
        <w:rPr>
          <w:i/>
        </w:rPr>
        <w:t>A.12.A Esti</w:t>
      </w:r>
      <w:r w:rsidRPr="00094204" w:rsidR="00094204">
        <w:rPr>
          <w:i/>
        </w:rPr>
        <w:t>mate of Respondent Burden H</w:t>
      </w:r>
      <w:r w:rsidRPr="00094204">
        <w:rPr>
          <w:i/>
        </w:rPr>
        <w:t>ours</w:t>
      </w:r>
      <w:r w:rsidRPr="00094204">
        <w:t xml:space="preserve"> above show how DOE calculated</w:t>
      </w:r>
      <w:r w:rsidRPr="00094204" w:rsidR="00094204">
        <w:t xml:space="preserve"> these costs</w:t>
      </w:r>
      <w:r w:rsidR="00830A27">
        <w:t xml:space="preserve"> for respondents</w:t>
      </w:r>
      <w:r w:rsidRPr="00094204" w:rsidR="00094204">
        <w:t>.</w:t>
      </w:r>
      <w:r w:rsidRPr="00094204">
        <w:t xml:space="preserve">  </w:t>
      </w:r>
      <w:r w:rsidRPr="00094204" w:rsidR="00094204">
        <w:t xml:space="preserve">DOE used wage estimates from the Department of Labor.  Specifically, </w:t>
      </w:r>
      <w:r w:rsidRPr="000766DA" w:rsidR="000766DA">
        <w:rPr>
          <w:i/>
        </w:rPr>
        <w:t xml:space="preserve">May 2018 </w:t>
      </w:r>
      <w:r w:rsidRPr="000766DA" w:rsidR="00094204">
        <w:rPr>
          <w:rFonts w:eastAsia="Times New Roman" w:cs="Times New Roman"/>
          <w:i/>
          <w:kern w:val="36"/>
        </w:rPr>
        <w:t>National Occupational Employment and Wage Estimates</w:t>
      </w:r>
      <w:r w:rsidRPr="00094204" w:rsidR="00094204">
        <w:t xml:space="preserve"> from this web page </w:t>
      </w:r>
      <w:hyperlink w:history="1" r:id="rId18">
        <w:r w:rsidRPr="00094204">
          <w:rPr>
            <w:rStyle w:val="Hyperlink"/>
            <w:rFonts w:cs="Times New Roman"/>
            <w:color w:val="auto"/>
          </w:rPr>
          <w:t>https://www.bls.gov/oes/current/oes_nat.htm</w:t>
        </w:r>
      </w:hyperlink>
      <w:r w:rsidRPr="00094204">
        <w:rPr>
          <w:rFonts w:cs="Times New Roman"/>
        </w:rPr>
        <w:t xml:space="preserve"> </w:t>
      </w:r>
      <w:r w:rsidRPr="00094204" w:rsidR="00094204">
        <w:rPr>
          <w:rFonts w:eastAsia="Times New Roman" w:cs="Times New Roman"/>
          <w:kern w:val="36"/>
        </w:rPr>
        <w:t>referenced on March 26, 2019.  The wage estimates are mean hourly wages t</w:t>
      </w:r>
      <w:r w:rsidRPr="00094204">
        <w:rPr>
          <w:rFonts w:eastAsia="Times New Roman" w:cs="Times New Roman"/>
          <w:kern w:val="36"/>
        </w:rPr>
        <w:t>imes 1.6 to add overhead and benefits.  (</w:t>
      </w:r>
      <w:r w:rsidR="000766DA">
        <w:t>Except, f</w:t>
      </w:r>
      <w:r w:rsidRPr="00094204">
        <w:t>or student a DOL wage is not used.</w:t>
      </w:r>
      <w:r w:rsidR="00AE0777">
        <w:t xml:space="preserve"> </w:t>
      </w:r>
      <w:r w:rsidRPr="00094204">
        <w:t xml:space="preserve"> $20 is used times 1.6 = </w:t>
      </w:r>
      <w:r w:rsidRPr="00094204" w:rsidR="00094204">
        <w:t>$</w:t>
      </w:r>
      <w:r w:rsidRPr="00094204">
        <w:t>32)</w:t>
      </w:r>
    </w:p>
    <w:p w:rsidRPr="00094204" w:rsidR="00094204" w:rsidP="009C7E8E" w:rsidRDefault="00094204" w14:paraId="7E08C5BB" w14:textId="77777777">
      <w:r w:rsidRPr="00094204">
        <w:t>From the Department of Labor:</w:t>
      </w:r>
    </w:p>
    <w:p w:rsidRPr="00094204" w:rsidR="009C7E8E" w:rsidP="00DD2064" w:rsidRDefault="009C7E8E" w14:paraId="3196889A" w14:textId="77777777">
      <w:pPr>
        <w:pStyle w:val="ListParagraph"/>
        <w:numPr>
          <w:ilvl w:val="0"/>
          <w:numId w:val="23"/>
        </w:numPr>
      </w:pPr>
      <w:r w:rsidRPr="00094204">
        <w:t>All occupations $24.34 x 1.6 = 38.94</w:t>
      </w:r>
    </w:p>
    <w:p w:rsidRPr="00094204" w:rsidR="009C7E8E" w:rsidP="00DD2064" w:rsidRDefault="009C7E8E" w14:paraId="7703448C" w14:textId="77777777">
      <w:pPr>
        <w:pStyle w:val="ListParagraph"/>
        <w:numPr>
          <w:ilvl w:val="0"/>
          <w:numId w:val="23"/>
        </w:numPr>
      </w:pPr>
      <w:r w:rsidRPr="00094204">
        <w:t>Management- 57.65 x 1.6 = 92.24</w:t>
      </w:r>
    </w:p>
    <w:p w:rsidRPr="00094204" w:rsidR="009C7E8E" w:rsidP="00DD2064" w:rsidRDefault="009C7E8E" w14:paraId="5369AF6F" w14:textId="77777777">
      <w:pPr>
        <w:pStyle w:val="ListParagraph"/>
        <w:numPr>
          <w:ilvl w:val="0"/>
          <w:numId w:val="23"/>
        </w:numPr>
      </w:pPr>
      <w:r w:rsidRPr="00094204">
        <w:t>Arch and Engr (technical)– 41.44 x 1.6 = 66.30</w:t>
      </w:r>
    </w:p>
    <w:p w:rsidRPr="00094204" w:rsidR="009C7E8E" w:rsidP="00DD2064" w:rsidRDefault="009C7E8E" w14:paraId="187C29D7" w14:textId="77777777">
      <w:pPr>
        <w:pStyle w:val="ListParagraph"/>
        <w:numPr>
          <w:ilvl w:val="0"/>
          <w:numId w:val="23"/>
        </w:numPr>
      </w:pPr>
      <w:r w:rsidRPr="00094204">
        <w:t xml:space="preserve">Legal – 51.62 </w:t>
      </w:r>
      <w:r w:rsidRPr="00094204">
        <w:rPr>
          <w:rFonts w:eastAsia="Times New Roman"/>
          <w:kern w:val="36"/>
        </w:rPr>
        <w:t>x 1.6 = 85.59</w:t>
      </w:r>
    </w:p>
    <w:p w:rsidRPr="00094204" w:rsidR="009C7E8E" w:rsidP="00DD2064" w:rsidRDefault="009C7E8E" w14:paraId="6E5DE1E3" w14:textId="77777777">
      <w:pPr>
        <w:pStyle w:val="ListParagraph"/>
        <w:numPr>
          <w:ilvl w:val="0"/>
          <w:numId w:val="23"/>
        </w:numPr>
      </w:pPr>
      <w:r w:rsidRPr="00094204">
        <w:t>Office and Admin support (clerical) 18.24 x 1.6 = 29.18</w:t>
      </w:r>
    </w:p>
    <w:p w:rsidRPr="00094204" w:rsidR="009C7E8E" w:rsidP="00DD2064" w:rsidRDefault="009C7E8E" w14:paraId="22AFB7EE" w14:textId="77777777">
      <w:pPr>
        <w:pStyle w:val="ListParagraph"/>
        <w:numPr>
          <w:ilvl w:val="0"/>
          <w:numId w:val="23"/>
        </w:numPr>
      </w:pPr>
      <w:r w:rsidRPr="00094204">
        <w:t>Student 20 x 1.6 = 32.00</w:t>
      </w:r>
    </w:p>
    <w:p w:rsidRPr="00094204" w:rsidR="009C7E8E" w:rsidP="00DD2064" w:rsidRDefault="00DB3E14" w14:paraId="4A2FDFAE" w14:textId="77777777">
      <w:pPr>
        <w:pStyle w:val="ListParagraph"/>
        <w:numPr>
          <w:ilvl w:val="0"/>
          <w:numId w:val="23"/>
        </w:numPr>
      </w:pPr>
      <w:r>
        <w:t>E</w:t>
      </w:r>
      <w:r w:rsidRPr="00094204" w:rsidR="009C7E8E">
        <w:t>ducational – 26.67 x 1.6 = 42.67</w:t>
      </w:r>
    </w:p>
    <w:p w:rsidRPr="00094204" w:rsidR="009C7E8E" w:rsidP="009C7E8E" w:rsidRDefault="00DB3E14" w14:paraId="29A4F539" w14:textId="77777777">
      <w:r>
        <w:t>D</w:t>
      </w:r>
      <w:r w:rsidR="00830A27">
        <w:t>OE applied the above wage rates to</w:t>
      </w:r>
      <w:r w:rsidR="00094204">
        <w:t xml:space="preserve"> these </w:t>
      </w:r>
      <w:r>
        <w:t xml:space="preserve">occupations:  </w:t>
      </w:r>
    </w:p>
    <w:p w:rsidRPr="00094204" w:rsidR="009C7E8E" w:rsidP="00DD2064" w:rsidRDefault="009C7E8E" w14:paraId="38604B79" w14:textId="77777777">
      <w:pPr>
        <w:pStyle w:val="ListParagraph"/>
        <w:numPr>
          <w:ilvl w:val="0"/>
          <w:numId w:val="23"/>
        </w:numPr>
      </w:pPr>
      <w:r w:rsidRPr="00094204">
        <w:t>Homeowner/other - $38.94</w:t>
      </w:r>
    </w:p>
    <w:p w:rsidRPr="00094204" w:rsidR="009C7E8E" w:rsidP="00DD2064" w:rsidRDefault="009C7E8E" w14:paraId="613C2A89" w14:textId="77777777">
      <w:pPr>
        <w:pStyle w:val="ListParagraph"/>
        <w:numPr>
          <w:ilvl w:val="0"/>
          <w:numId w:val="23"/>
        </w:numPr>
      </w:pPr>
      <w:r w:rsidRPr="00094204">
        <w:t>Management- 92.24</w:t>
      </w:r>
    </w:p>
    <w:p w:rsidRPr="00591684" w:rsidR="009C7E8E" w:rsidP="00DD2064" w:rsidRDefault="00DB3E14" w14:paraId="5C38B1D8" w14:textId="77777777">
      <w:pPr>
        <w:pStyle w:val="ListParagraph"/>
        <w:numPr>
          <w:ilvl w:val="0"/>
          <w:numId w:val="23"/>
        </w:numPr>
      </w:pPr>
      <w:r>
        <w:t>T</w:t>
      </w:r>
      <w:r w:rsidRPr="00094204" w:rsidR="009C7E8E">
        <w:t>echnical–  66.30</w:t>
      </w:r>
    </w:p>
    <w:p w:rsidRPr="00094204" w:rsidR="00591684" w:rsidP="00DD2064" w:rsidRDefault="00591684" w14:paraId="060B90C7" w14:textId="77777777">
      <w:pPr>
        <w:pStyle w:val="ListParagraph"/>
        <w:numPr>
          <w:ilvl w:val="0"/>
          <w:numId w:val="23"/>
        </w:numPr>
      </w:pPr>
      <w:r>
        <w:t>Management or technical – 79.27</w:t>
      </w:r>
    </w:p>
    <w:p w:rsidRPr="00094204" w:rsidR="009C7E8E" w:rsidP="00DD2064" w:rsidRDefault="009C7E8E" w14:paraId="04BDC597" w14:textId="77777777">
      <w:pPr>
        <w:pStyle w:val="ListParagraph"/>
        <w:numPr>
          <w:ilvl w:val="0"/>
          <w:numId w:val="23"/>
        </w:numPr>
      </w:pPr>
      <w:r w:rsidRPr="00094204">
        <w:t>Legal –</w:t>
      </w:r>
      <w:r w:rsidRPr="00094204">
        <w:rPr>
          <w:rFonts w:eastAsia="Times New Roman"/>
          <w:kern w:val="36"/>
        </w:rPr>
        <w:t>85.59</w:t>
      </w:r>
    </w:p>
    <w:p w:rsidRPr="00094204" w:rsidR="009C7E8E" w:rsidP="00DD2064" w:rsidRDefault="009C7E8E" w14:paraId="7F51D42B" w14:textId="77777777">
      <w:pPr>
        <w:pStyle w:val="ListParagraph"/>
        <w:numPr>
          <w:ilvl w:val="0"/>
          <w:numId w:val="23"/>
        </w:numPr>
      </w:pPr>
      <w:r w:rsidRPr="00094204">
        <w:t>Clerical-  29.18</w:t>
      </w:r>
    </w:p>
    <w:p w:rsidRPr="00094204" w:rsidR="009C7E8E" w:rsidP="00DD2064" w:rsidRDefault="009C7E8E" w14:paraId="01457D2C" w14:textId="77777777">
      <w:pPr>
        <w:pStyle w:val="ListParagraph"/>
        <w:numPr>
          <w:ilvl w:val="0"/>
          <w:numId w:val="23"/>
        </w:numPr>
      </w:pPr>
      <w:r w:rsidRPr="00094204">
        <w:t>Student  - 32.00</w:t>
      </w:r>
    </w:p>
    <w:p w:rsidR="009C7E8E" w:rsidP="00DD2064" w:rsidRDefault="009C7E8E" w14:paraId="61DFA4B9" w14:textId="77777777">
      <w:pPr>
        <w:pStyle w:val="ListParagraph"/>
        <w:numPr>
          <w:ilvl w:val="0"/>
          <w:numId w:val="23"/>
        </w:numPr>
      </w:pPr>
      <w:r w:rsidRPr="00094204">
        <w:t xml:space="preserve">Educational – 42.67 </w:t>
      </w:r>
    </w:p>
    <w:p w:rsidRPr="00232E7F" w:rsidR="00F056C3" w:rsidP="00DD2064" w:rsidRDefault="00F056C3" w14:paraId="5BBF3FB2" w14:textId="77777777">
      <w:pPr>
        <w:pStyle w:val="Heading2"/>
      </w:pPr>
      <w:bookmarkStart w:name="_Toc16271332" w:id="16"/>
      <w:r w:rsidRPr="00232E7F">
        <w:t>A.</w:t>
      </w:r>
      <w:r w:rsidRPr="00232E7F" w:rsidR="00A41763">
        <w:t xml:space="preserve">13. </w:t>
      </w:r>
      <w:r w:rsidRPr="00232E7F" w:rsidR="006F3C12">
        <w:t xml:space="preserve">Other Estimated </w:t>
      </w:r>
      <w:r w:rsidRPr="00232E7F">
        <w:t xml:space="preserve">Annual Cost to </w:t>
      </w:r>
      <w:r w:rsidRPr="00232E7F" w:rsidR="00FE2197">
        <w:t>Respondents</w:t>
      </w:r>
      <w:bookmarkEnd w:id="16"/>
    </w:p>
    <w:p w:rsidRPr="00232E7F" w:rsidR="002474B5" w:rsidP="002474B5" w:rsidRDefault="002474B5" w14:paraId="52FB89F2" w14:textId="77777777">
      <w:r w:rsidRPr="00232E7F">
        <w:rPr>
          <w:b/>
          <w:bCs/>
        </w:rPr>
        <w:t xml:space="preserve">Provide an estimate for the total annual cost burden to respondents or recordkeepers resulting from the collection of information. </w:t>
      </w:r>
    </w:p>
    <w:p w:rsidRPr="009C7E8E" w:rsidR="002474B5" w:rsidP="002474B5" w:rsidRDefault="00616AED" w14:paraId="16E7F38A" w14:textId="77777777">
      <w:pPr>
        <w:rPr>
          <w:color w:val="FF0000"/>
        </w:rPr>
      </w:pPr>
      <w:r w:rsidRPr="00232E7F">
        <w:t xml:space="preserve">DOE estimates there are no capital, startup, or operating and maintenance costs for respondents to collect and send the information to DOE.  DOE believes that respondents use computer equipment and software that are customary and usual business practice to have and that these are not additional costs associated with the information collection.  </w:t>
      </w:r>
    </w:p>
    <w:p w:rsidRPr="00232E7F" w:rsidR="00F056C3" w:rsidP="00DD2064" w:rsidRDefault="00F056C3" w14:paraId="5B76BAD1" w14:textId="77777777">
      <w:pPr>
        <w:pStyle w:val="Heading2"/>
      </w:pPr>
      <w:bookmarkStart w:name="_Toc16271333" w:id="17"/>
      <w:r w:rsidRPr="00232E7F">
        <w:lastRenderedPageBreak/>
        <w:t>A.</w:t>
      </w:r>
      <w:r w:rsidRPr="00232E7F" w:rsidR="00A41763">
        <w:t xml:space="preserve">14. </w:t>
      </w:r>
      <w:r w:rsidRPr="00232E7F" w:rsidR="00FE2197">
        <w:t>Annual Cost to the Federal Government</w:t>
      </w:r>
      <w:bookmarkEnd w:id="17"/>
      <w:r w:rsidRPr="00232E7F">
        <w:t xml:space="preserve"> </w:t>
      </w:r>
    </w:p>
    <w:p w:rsidRPr="00232E7F" w:rsidR="002474B5" w:rsidP="002474B5" w:rsidRDefault="002474B5" w14:paraId="74E9BAEA" w14:textId="77777777">
      <w:r w:rsidRPr="00232E7F">
        <w:rPr>
          <w:b/>
          <w:bCs/>
        </w:rPr>
        <w:t xml:space="preserve">Provide estimates of annualized cost to the Federal government. </w:t>
      </w:r>
    </w:p>
    <w:p w:rsidRPr="00830A27" w:rsidR="00830A27" w:rsidP="001C2415" w:rsidRDefault="00CB76E5" w14:paraId="3D3C87EB" w14:textId="77336D8C">
      <w:pPr>
        <w:rPr>
          <w:b/>
        </w:rPr>
      </w:pPr>
      <w:r w:rsidRPr="00232E7F">
        <w:t>The annual cost to the Federal government</w:t>
      </w:r>
      <w:r w:rsidRPr="00232E7F">
        <w:rPr>
          <w:i/>
        </w:rPr>
        <w:t xml:space="preserve"> </w:t>
      </w:r>
      <w:r w:rsidRPr="00232E7F">
        <w:t>resulting from the collection of information</w:t>
      </w:r>
      <w:r w:rsidRPr="00232E7F">
        <w:rPr>
          <w:bCs/>
        </w:rPr>
        <w:t xml:space="preserve"> for the three Programs for Improving Energy Efficiency in Residential Buildings is estimated </w:t>
      </w:r>
      <w:r w:rsidR="006839CA">
        <w:rPr>
          <w:bCs/>
        </w:rPr>
        <w:t>to be about $178,618</w:t>
      </w:r>
      <w:r w:rsidRPr="00830A27">
        <w:rPr>
          <w:bCs/>
        </w:rPr>
        <w:t xml:space="preserve">.  </w:t>
      </w:r>
      <w:r w:rsidRPr="00830A27">
        <w:t xml:space="preserve">The cost is for the government time to review the data received for completeness and accuracy. </w:t>
      </w:r>
      <w:r w:rsidRPr="00830A27" w:rsidR="00830A27">
        <w:t xml:space="preserve">The hourly labor rates for government employees used in this ICR were obtained from the 2018 GS pay schedule available from the Office of Personnel Management. </w:t>
      </w:r>
      <w:r w:rsidR="00007D46">
        <w:t xml:space="preserve"> </w:t>
      </w:r>
      <w:r w:rsidRPr="00830A27" w:rsidR="00830A27">
        <w:t xml:space="preserve">DOE estimates an average hourly labor cost of $117.50 for legal staff, $99.89 for managerial staff, $84.54 for technical staff, and $25.23 for clerical staff. </w:t>
      </w:r>
      <w:r w:rsidR="00007D46">
        <w:t xml:space="preserve"> </w:t>
      </w:r>
      <w:r w:rsidRPr="00830A27" w:rsidR="00830A27">
        <w:t xml:space="preserve">The labor costs are based on the following GS levels and steps:  legal labor rates were based on GS Level 15, Step 5, managerial labor rates were based on GS Level 14, Step 5, technical labor rates were based on GS Level 13, Step 5, and clerical labor rates were based on GS Level 5, Step 5.  To derive hourly estimates, DOE divided annual compensation estimates by 2,080, which is the number of hours in the Federal work-year.  DOE then multiplied hourly rates by the standard government overhead factor of 1.6.  </w:t>
      </w:r>
      <w:r w:rsidR="002A5B74">
        <w:t>Calculatio</w:t>
      </w:r>
      <w:r w:rsidR="00C061C8">
        <w:t>ns for t</w:t>
      </w:r>
      <w:r w:rsidRPr="00830A27" w:rsidR="00830A27">
        <w:t xml:space="preserve">otal annual Agency burden and costs are presented in </w:t>
      </w:r>
      <w:r w:rsidR="00C061C8">
        <w:t>the tables below.</w:t>
      </w:r>
    </w:p>
    <w:p w:rsidR="00CB76E5" w:rsidP="00CB76E5" w:rsidRDefault="00CB76E5" w14:paraId="563728B9" w14:textId="77777777">
      <w:r w:rsidRPr="00232E7F">
        <w:rPr>
          <w:b/>
          <w:u w:val="single"/>
        </w:rPr>
        <w:t>ZERO ENERGY READY HOME PROGRAM.</w:t>
      </w:r>
      <w:r w:rsidRPr="00232E7F">
        <w:rPr>
          <w:u w:val="single"/>
        </w:rPr>
        <w:t xml:space="preserve">  </w:t>
      </w:r>
      <w:r w:rsidRPr="00232E7F">
        <w:t>The annual cost to the Federal government</w:t>
      </w:r>
      <w:r w:rsidRPr="00232E7F">
        <w:rPr>
          <w:i/>
        </w:rPr>
        <w:t xml:space="preserve"> </w:t>
      </w:r>
      <w:r w:rsidRPr="00232E7F">
        <w:t>resulting from the collection of information</w:t>
      </w:r>
      <w:r w:rsidRPr="00232E7F">
        <w:rPr>
          <w:bCs/>
        </w:rPr>
        <w:t xml:space="preserve"> for the Zero Energy Ready Home program is estimated to be about</w:t>
      </w:r>
      <w:r w:rsidR="007C15EB">
        <w:t xml:space="preserve"> $61,078</w:t>
      </w:r>
      <w:r w:rsidRPr="00232E7F" w:rsidR="00C83B53">
        <w:t>.</w:t>
      </w:r>
    </w:p>
    <w:p w:rsidR="00570354" w:rsidRDefault="00570354" w14:paraId="0FF97FAE" w14:textId="77777777">
      <w:pPr>
        <w:spacing w:line="240" w:lineRule="auto"/>
        <w:sectPr w:rsidR="00570354" w:rsidSect="000C099C">
          <w:pgSz w:w="12240" w:h="15840"/>
          <w:pgMar w:top="1440" w:right="1440" w:bottom="1440" w:left="1440" w:header="720" w:footer="720" w:gutter="0"/>
          <w:cols w:space="720"/>
          <w:docGrid w:linePitch="360"/>
        </w:sectPr>
      </w:pPr>
    </w:p>
    <w:p w:rsidRPr="00232E7F" w:rsidR="00AA55DB" w:rsidP="003A67DB" w:rsidRDefault="00AA55DB" w14:paraId="3BD2E1C9" w14:textId="78C091EF">
      <w:pPr>
        <w:spacing w:line="240" w:lineRule="auto"/>
      </w:pPr>
      <w:r>
        <w:lastRenderedPageBreak/>
        <w:t>Exhibit 5.  Zero Energy Ready Home Program: Estimated Annual DOE Burden and Cost.</w:t>
      </w:r>
    </w:p>
    <w:p w:rsidR="00AA55DB" w:rsidP="00CB76E5" w:rsidRDefault="00AA55DB" w14:paraId="50E9FE70" w14:textId="77777777"/>
    <w:p w:rsidRPr="00232E7F" w:rsidR="007C15EB" w:rsidP="00CB76E5" w:rsidRDefault="007C15EB" w14:paraId="1D221FB2" w14:textId="0FFC465C"/>
    <w:p w:rsidRPr="00232E7F" w:rsidR="00CB76E5" w:rsidP="00CB76E5" w:rsidRDefault="007E31E2" w14:paraId="4126A503" w14:textId="25029684">
      <w:r>
        <w:rPr>
          <w:noProof/>
        </w:rPr>
        <w:drawing>
          <wp:inline distT="0" distB="0" distL="0" distR="0" wp14:anchorId="6F55173F" wp14:editId="35CC534A">
            <wp:extent cx="7942586" cy="420052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962564" cy="4211091"/>
                    </a:xfrm>
                    <a:prstGeom prst="rect">
                      <a:avLst/>
                    </a:prstGeom>
                  </pic:spPr>
                </pic:pic>
              </a:graphicData>
            </a:graphic>
          </wp:inline>
        </w:drawing>
      </w:r>
    </w:p>
    <w:p w:rsidRPr="00232E7F" w:rsidR="00CB76E5" w:rsidP="00CB76E5" w:rsidRDefault="00CB76E5" w14:paraId="02954A85" w14:textId="77777777">
      <w:pPr>
        <w:rPr>
          <w:u w:val="single"/>
        </w:rPr>
      </w:pPr>
    </w:p>
    <w:p w:rsidR="00616AED" w:rsidP="00CB76E5" w:rsidRDefault="00CB76E5" w14:paraId="34588F68" w14:textId="77777777">
      <w:r w:rsidRPr="00232E7F">
        <w:rPr>
          <w:b/>
          <w:u w:val="single"/>
        </w:rPr>
        <w:br w:type="page"/>
      </w:r>
      <w:r w:rsidRPr="00232E7F" w:rsidR="00616AED">
        <w:rPr>
          <w:b/>
          <w:u w:val="single"/>
        </w:rPr>
        <w:lastRenderedPageBreak/>
        <w:t>HOME ENERGY SCORE PROGRAM.</w:t>
      </w:r>
      <w:r w:rsidRPr="00232E7F" w:rsidR="00616AED">
        <w:rPr>
          <w:u w:val="single"/>
        </w:rPr>
        <w:t xml:space="preserve">  </w:t>
      </w:r>
      <w:r w:rsidRPr="00232E7F" w:rsidR="00616AED">
        <w:t>The annual cost to the Federal government</w:t>
      </w:r>
      <w:r w:rsidRPr="00232E7F" w:rsidR="00616AED">
        <w:rPr>
          <w:i/>
        </w:rPr>
        <w:t xml:space="preserve"> </w:t>
      </w:r>
      <w:r w:rsidRPr="00232E7F" w:rsidR="00616AED">
        <w:t>resulting from the collection of information</w:t>
      </w:r>
      <w:r w:rsidRPr="00232E7F" w:rsidR="00616AED">
        <w:rPr>
          <w:bCs/>
        </w:rPr>
        <w:t xml:space="preserve"> for the Home Energy Score program is estimated to be about</w:t>
      </w:r>
      <w:r w:rsidRPr="00232E7F" w:rsidR="00817C7A">
        <w:t xml:space="preserve"> $26,712.</w:t>
      </w:r>
      <w:r w:rsidRPr="00232E7F" w:rsidR="00616AED">
        <w:t xml:space="preserve">  </w:t>
      </w:r>
    </w:p>
    <w:p w:rsidRPr="00F35475" w:rsidR="00AA55DB" w:rsidP="00F35475" w:rsidRDefault="00AA55DB" w14:paraId="385337D1" w14:textId="3687F914">
      <w:pPr>
        <w:spacing w:after="0" w:line="240" w:lineRule="auto"/>
      </w:pPr>
      <w:r>
        <w:t>Exhibit 6.  Home Energy Score Program: Estimated Annual DOE Burden and Cost.</w:t>
      </w:r>
    </w:p>
    <w:p w:rsidR="003E3E8A" w:rsidP="00CB76E5" w:rsidRDefault="00817C7A" w14:paraId="44826060" w14:textId="0138E490">
      <w:pPr>
        <w:rPr>
          <w:b/>
          <w:u w:val="single"/>
        </w:rPr>
      </w:pPr>
      <w:r w:rsidRPr="00232E7F">
        <w:rPr>
          <w:noProof/>
        </w:rPr>
        <w:drawing>
          <wp:inline distT="0" distB="0" distL="0" distR="0" wp14:anchorId="6BAE8C3C" wp14:editId="2246B98F">
            <wp:extent cx="8229600" cy="3067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229600" cy="3067050"/>
                    </a:xfrm>
                    <a:prstGeom prst="rect">
                      <a:avLst/>
                    </a:prstGeom>
                  </pic:spPr>
                </pic:pic>
              </a:graphicData>
            </a:graphic>
          </wp:inline>
        </w:drawing>
      </w:r>
    </w:p>
    <w:p w:rsidRPr="00F35475" w:rsidR="00160279" w:rsidP="00F35475" w:rsidRDefault="00616AED" w14:paraId="58B81A51" w14:textId="41A675C1">
      <w:pPr>
        <w:spacing w:line="240" w:lineRule="auto"/>
        <w:rPr>
          <w:b/>
          <w:u w:val="single"/>
        </w:rPr>
      </w:pPr>
      <w:r w:rsidRPr="00232E7F">
        <w:rPr>
          <w:b/>
          <w:u w:val="single"/>
        </w:rPr>
        <w:t>BETTER BUILDINGS RESIDENTIAL NETWORK</w:t>
      </w:r>
      <w:r w:rsidRPr="00232E7F">
        <w:rPr>
          <w:u w:val="single"/>
        </w:rPr>
        <w:t xml:space="preserve">. </w:t>
      </w:r>
      <w:r w:rsidRPr="00232E7F">
        <w:t>The annual cost to the Federal government</w:t>
      </w:r>
      <w:r w:rsidRPr="00232E7F">
        <w:rPr>
          <w:i/>
          <w:iCs/>
        </w:rPr>
        <w:t xml:space="preserve"> </w:t>
      </w:r>
      <w:r w:rsidRPr="00232E7F">
        <w:t xml:space="preserve">resulting from the collection of information for the Better Buildings Residential Network is estimated to be about </w:t>
      </w:r>
      <w:r w:rsidRPr="00232E7F">
        <w:rPr>
          <w:bCs/>
        </w:rPr>
        <w:t>$</w:t>
      </w:r>
      <w:r w:rsidR="006839CA">
        <w:t>89,445.</w:t>
      </w:r>
    </w:p>
    <w:p w:rsidR="00F35475" w:rsidRDefault="00F35475" w14:paraId="648CD464" w14:textId="77777777">
      <w:pPr>
        <w:spacing w:line="240" w:lineRule="auto"/>
      </w:pPr>
      <w:r>
        <w:br w:type="page"/>
      </w:r>
    </w:p>
    <w:p w:rsidR="00AA55DB" w:rsidP="00F35475" w:rsidRDefault="00AA55DB" w14:paraId="70A87D60" w14:textId="09BCFEF6">
      <w:pPr>
        <w:spacing w:after="0" w:line="240" w:lineRule="auto"/>
      </w:pPr>
      <w:r>
        <w:lastRenderedPageBreak/>
        <w:t xml:space="preserve">Exhibit </w:t>
      </w:r>
      <w:r w:rsidR="00607869">
        <w:t>7</w:t>
      </w:r>
      <w:r>
        <w:t xml:space="preserve">.  : </w:t>
      </w:r>
      <w:r w:rsidR="00607869">
        <w:t xml:space="preserve">Better Buildings Residential Network </w:t>
      </w:r>
      <w:r>
        <w:t>Estimated Annual DOE Burden and Cost.</w:t>
      </w:r>
    </w:p>
    <w:p w:rsidRPr="00232E7F" w:rsidR="00616AED" w:rsidP="00CB76E5" w:rsidRDefault="006839CA" w14:paraId="29D66E4B" w14:textId="77777777">
      <w:r>
        <w:rPr>
          <w:noProof/>
        </w:rPr>
        <w:drawing>
          <wp:inline distT="0" distB="0" distL="0" distR="0" wp14:anchorId="0E495BD3" wp14:editId="2F545BF6">
            <wp:extent cx="7429500" cy="475402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436904" cy="4758764"/>
                    </a:xfrm>
                    <a:prstGeom prst="rect">
                      <a:avLst/>
                    </a:prstGeom>
                  </pic:spPr>
                </pic:pic>
              </a:graphicData>
            </a:graphic>
          </wp:inline>
        </w:drawing>
      </w:r>
    </w:p>
    <w:p w:rsidRPr="00232E7F" w:rsidR="00616AED" w:rsidP="00616AED" w:rsidRDefault="00616AED" w14:paraId="2251F70F" w14:textId="77777777">
      <w:r w:rsidRPr="00232E7F">
        <w:rPr>
          <w:b/>
          <w:u w:val="single"/>
        </w:rPr>
        <w:t>HOME PERFORMANCE WITH ENERGY STAR</w:t>
      </w:r>
      <w:r w:rsidRPr="00232E7F">
        <w:t xml:space="preserve"> </w:t>
      </w:r>
    </w:p>
    <w:p w:rsidR="00616AED" w:rsidP="00616AED" w:rsidRDefault="00616AED" w14:paraId="3D7FBCB0" w14:textId="77777777">
      <w:r w:rsidRPr="00232E7F">
        <w:t>The annual cost to the Federal government</w:t>
      </w:r>
      <w:r w:rsidRPr="00232E7F">
        <w:rPr>
          <w:i/>
        </w:rPr>
        <w:t xml:space="preserve"> </w:t>
      </w:r>
      <w:r w:rsidRPr="00232E7F">
        <w:t>resulting from the collection of information</w:t>
      </w:r>
      <w:r w:rsidRPr="00232E7F">
        <w:rPr>
          <w:bCs/>
        </w:rPr>
        <w:t xml:space="preserve"> for the </w:t>
      </w:r>
      <w:r w:rsidR="006F6502">
        <w:rPr>
          <w:bCs/>
        </w:rPr>
        <w:t>Home Performance with Energy Star</w:t>
      </w:r>
      <w:r w:rsidRPr="00232E7F">
        <w:rPr>
          <w:bCs/>
        </w:rPr>
        <w:t xml:space="preserve"> program is estimated to be about</w:t>
      </w:r>
      <w:r w:rsidRPr="00232E7F">
        <w:t xml:space="preserve"> $</w:t>
      </w:r>
      <w:r w:rsidR="008902AB">
        <w:t>11,765</w:t>
      </w:r>
      <w:r w:rsidRPr="00232E7F">
        <w:t xml:space="preserve">. </w:t>
      </w:r>
    </w:p>
    <w:p w:rsidR="00607869" w:rsidP="00F35475" w:rsidRDefault="00607869" w14:paraId="13B2B923" w14:textId="328DD5CC">
      <w:pPr>
        <w:spacing w:after="0" w:line="240" w:lineRule="auto"/>
      </w:pPr>
      <w:r>
        <w:lastRenderedPageBreak/>
        <w:t>Exhibit 8.  : Home Performance with Energy Star Estimated Annual DOE Burden and Cost.</w:t>
      </w:r>
    </w:p>
    <w:p w:rsidRPr="00232E7F" w:rsidR="00616AED" w:rsidP="00CB76E5" w:rsidRDefault="006F6502" w14:paraId="6876754A" w14:textId="77777777">
      <w:r>
        <w:rPr>
          <w:noProof/>
        </w:rPr>
        <w:drawing>
          <wp:inline distT="0" distB="0" distL="0" distR="0" wp14:anchorId="5258A995" wp14:editId="2E6EA254">
            <wp:extent cx="8229600" cy="37052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29600" cy="3705225"/>
                    </a:xfrm>
                    <a:prstGeom prst="rect">
                      <a:avLst/>
                    </a:prstGeom>
                  </pic:spPr>
                </pic:pic>
              </a:graphicData>
            </a:graphic>
          </wp:inline>
        </w:drawing>
      </w:r>
    </w:p>
    <w:p w:rsidRPr="00232E7F" w:rsidR="00F056C3" w:rsidP="00933D5D" w:rsidRDefault="00F056C3" w14:paraId="237E916B" w14:textId="77777777">
      <w:pPr>
        <w:ind w:left="-720" w:right="-720"/>
        <w:rPr>
          <w:b/>
          <w:bCs/>
        </w:rPr>
      </w:pPr>
    </w:p>
    <w:p w:rsidRPr="00232E7F" w:rsidR="0091409C" w:rsidP="00DD2064" w:rsidRDefault="0091409C" w14:paraId="499D812C" w14:textId="77777777">
      <w:pPr>
        <w:pStyle w:val="Heading2"/>
        <w:sectPr w:rsidRPr="00232E7F" w:rsidR="0091409C" w:rsidSect="00933D5D">
          <w:pgSz w:w="15840" w:h="12240" w:orient="landscape"/>
          <w:pgMar w:top="1440" w:right="1440" w:bottom="1440" w:left="1440" w:header="720" w:footer="720" w:gutter="0"/>
          <w:cols w:space="720"/>
          <w:docGrid w:linePitch="360"/>
        </w:sectPr>
      </w:pPr>
    </w:p>
    <w:p w:rsidRPr="00232E7F" w:rsidR="006D42EC" w:rsidP="00DD2064" w:rsidRDefault="00F056C3" w14:paraId="3A7163E1" w14:textId="7E91F3BC">
      <w:pPr>
        <w:pStyle w:val="Heading2"/>
      </w:pPr>
      <w:bookmarkStart w:name="_Toc16271334" w:id="18"/>
      <w:r w:rsidRPr="00232E7F">
        <w:lastRenderedPageBreak/>
        <w:t>A.</w:t>
      </w:r>
      <w:r w:rsidRPr="00232E7F" w:rsidR="00A41763">
        <w:t xml:space="preserve">15. </w:t>
      </w:r>
      <w:r w:rsidRPr="00232E7F" w:rsidR="006D42EC">
        <w:t>Reasons for Changes in Burden</w:t>
      </w:r>
      <w:bookmarkEnd w:id="18"/>
    </w:p>
    <w:p w:rsidR="005D39EF" w:rsidP="00463DD2" w:rsidRDefault="005D39EF" w14:paraId="59B472D1" w14:textId="77777777">
      <w:r>
        <w:t xml:space="preserve">The program </w:t>
      </w:r>
      <w:r w:rsidR="00BE7E30">
        <w:t>changes are minor.  There is one adjustment/</w:t>
      </w:r>
      <w:r>
        <w:t>re-estimate that is significant.</w:t>
      </w:r>
      <w:r w:rsidR="00204B50">
        <w:t xml:space="preserve">  There are three changes in how programs operate that are the result of DOE discretion</w:t>
      </w:r>
      <w:r w:rsidR="0099104B">
        <w:t xml:space="preserve"> and result in small increases in burden hours</w:t>
      </w:r>
      <w:r w:rsidR="00204B50">
        <w:t>.</w:t>
      </w:r>
    </w:p>
    <w:p w:rsidR="005D39EF" w:rsidP="00463DD2" w:rsidRDefault="00F975C8" w14:paraId="7AA5A6B2" w14:textId="333376B4">
      <w:r>
        <w:t xml:space="preserve">Three of the programs in this ICR have slight decreases in our estimates of the hours and persons involved in them mostly because of changes in how many people and organizations participate but also with small changes in how the programs operate.  </w:t>
      </w:r>
      <w:r w:rsidR="000100A4">
        <w:t>O</w:t>
      </w:r>
      <w:r>
        <w:t xml:space="preserve">ne program has substantial increases and decreases.  The reason for those increases are mostly because many more people/organizations are expected to participate in the Home Energy Score Program. </w:t>
      </w:r>
      <w:r w:rsidR="000100A4">
        <w:t xml:space="preserve"> </w:t>
      </w:r>
      <w:r w:rsidR="00BE7E30">
        <w:t>The reason for the decreases have</w:t>
      </w:r>
      <w:r>
        <w:t xml:space="preserve"> to do with a change in our method of estimating burden instead of a change in how the program operates.  DOE will no longer count the time and instances that homeowners are home during the time that their homes are being assessed by Home Assessors as the Assessors calculate the score of the homes.  The homeowners do not take part in this activity or fill out forms or respond to DOE.  The Assessors’ activities are included in the burden estimates.  In the burden estimates of the previously approved ICR the homeowner time was included but should not ha</w:t>
      </w:r>
      <w:r w:rsidR="00584475">
        <w:t>ve been included.  This adjustment is the largest reason for the decrease in burden hours and number of respondents.</w:t>
      </w:r>
    </w:p>
    <w:p w:rsidR="0099104B" w:rsidP="0099104B" w:rsidRDefault="0099104B" w14:paraId="3FF8F4A6" w14:textId="585DB68C">
      <w:r>
        <w:t xml:space="preserve">For increases in burden due to DOE discretion and not due to adjustments in estimates we have three changes.  In the Home Energy Score Program there is something new that enhances the program that we are counting as a burden in this ICR.  The activity of software providers becoming compliant with API regulations results in 15 additional responses and 1125 hours.  Another change in the Home Energy Score Program increasing burden is the introduction of the Home </w:t>
      </w:r>
      <w:r w:rsidR="000100A4">
        <w:t>I</w:t>
      </w:r>
      <w:r>
        <w:t>mprovement Expert</w:t>
      </w:r>
      <w:r w:rsidR="000100A4">
        <w:t>,</w:t>
      </w:r>
      <w:r>
        <w:t xml:space="preserve"> increasing the burden by 1615 responses and 139 hours.  Finally, the GEB survey in the Better Buildings Residential network increases burden by 42 responses and 42 hours.</w:t>
      </w:r>
    </w:p>
    <w:tbl>
      <w:tblPr>
        <w:tblW w:w="9270" w:type="dxa"/>
        <w:jc w:val="center"/>
        <w:tblLayout w:type="fixed"/>
        <w:tblCellMar>
          <w:left w:w="115" w:type="dxa"/>
          <w:right w:w="115" w:type="dxa"/>
        </w:tblCellMar>
        <w:tblLook w:val="04A0" w:firstRow="1" w:lastRow="0" w:firstColumn="1" w:lastColumn="0" w:noHBand="0" w:noVBand="1"/>
      </w:tblPr>
      <w:tblGrid>
        <w:gridCol w:w="2430"/>
        <w:gridCol w:w="1620"/>
        <w:gridCol w:w="1890"/>
        <w:gridCol w:w="1800"/>
        <w:gridCol w:w="1530"/>
      </w:tblGrid>
      <w:tr w:rsidRPr="00812C91" w:rsidR="00F975C8" w:rsidTr="00201915" w14:paraId="22551641" w14:textId="77777777">
        <w:trPr>
          <w:trHeight w:val="360"/>
          <w:jc w:val="center"/>
        </w:trPr>
        <w:tc>
          <w:tcPr>
            <w:tcW w:w="9270" w:type="dxa"/>
            <w:gridSpan w:val="5"/>
            <w:tcBorders>
              <w:top w:val="nil"/>
              <w:left w:val="nil"/>
              <w:bottom w:val="nil"/>
              <w:right w:val="nil"/>
            </w:tcBorders>
            <w:shd w:val="clear" w:color="auto" w:fill="auto"/>
            <w:noWrap/>
            <w:vAlign w:val="bottom"/>
            <w:hideMark/>
          </w:tcPr>
          <w:p w:rsidRPr="00DD2064" w:rsidR="00F975C8" w:rsidP="00DD2064" w:rsidRDefault="00F975C8" w14:paraId="4CCE530E" w14:textId="7E6DA5B1">
            <w:pPr>
              <w:jc w:val="center"/>
              <w:rPr>
                <w:b/>
              </w:rPr>
            </w:pPr>
            <w:r>
              <w:br w:type="page"/>
            </w:r>
            <w:r w:rsidRPr="00DD2064">
              <w:rPr>
                <w:b/>
              </w:rPr>
              <w:t>ICR Summary of Burden</w:t>
            </w:r>
          </w:p>
        </w:tc>
      </w:tr>
      <w:tr w:rsidRPr="003E3E8A" w:rsidR="00F975C8" w:rsidTr="00201915" w14:paraId="5EA1C2B6" w14:textId="77777777">
        <w:trPr>
          <w:trHeight w:val="510"/>
          <w:jc w:val="center"/>
        </w:trPr>
        <w:tc>
          <w:tcPr>
            <w:tcW w:w="243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DD2064" w:rsidR="00F975C8" w:rsidP="00AE2BFD" w:rsidRDefault="00F975C8" w14:paraId="3543911C" w14:textId="77777777">
            <w:pPr>
              <w:spacing w:after="0" w:line="240" w:lineRule="auto"/>
              <w:jc w:val="center"/>
              <w:rPr>
                <w:rFonts w:ascii="Calibri" w:hAnsi="Calibri" w:eastAsia="Times New Roman" w:cs="Arial"/>
                <w:b/>
                <w:bCs/>
                <w:color w:val="FFFFFF"/>
              </w:rPr>
            </w:pPr>
            <w:r w:rsidRPr="00DD2064">
              <w:rPr>
                <w:rFonts w:ascii="Calibri" w:hAnsi="Calibri" w:eastAsia="Times New Roman" w:cs="Arial"/>
                <w:b/>
                <w:bCs/>
                <w:color w:val="FFFFFF"/>
              </w:rPr>
              <w:t> </w:t>
            </w:r>
          </w:p>
        </w:tc>
        <w:tc>
          <w:tcPr>
            <w:tcW w:w="1620" w:type="dxa"/>
            <w:tcBorders>
              <w:top w:val="single" w:color="auto" w:sz="4" w:space="0"/>
              <w:left w:val="nil"/>
              <w:bottom w:val="single" w:color="auto" w:sz="4" w:space="0"/>
              <w:right w:val="single" w:color="auto" w:sz="4" w:space="0"/>
            </w:tcBorders>
            <w:shd w:val="clear" w:color="000000" w:fill="00B0F0"/>
            <w:vAlign w:val="center"/>
            <w:hideMark/>
          </w:tcPr>
          <w:p w:rsidRPr="00DD2064" w:rsidR="00F975C8" w:rsidP="00AE2BFD" w:rsidRDefault="00F975C8" w14:paraId="7C229C4F" w14:textId="77777777">
            <w:pPr>
              <w:spacing w:after="0" w:line="240" w:lineRule="auto"/>
              <w:jc w:val="center"/>
              <w:rPr>
                <w:rFonts w:ascii="Calibri" w:hAnsi="Calibri" w:eastAsia="Times New Roman" w:cs="Arial"/>
                <w:b/>
                <w:bCs/>
              </w:rPr>
            </w:pPr>
            <w:r w:rsidRPr="00DD2064">
              <w:rPr>
                <w:rFonts w:ascii="Calibri" w:hAnsi="Calibri" w:eastAsia="Times New Roman" w:cs="Arial"/>
                <w:b/>
                <w:bCs/>
              </w:rPr>
              <w:t>Requested</w:t>
            </w:r>
          </w:p>
        </w:tc>
        <w:tc>
          <w:tcPr>
            <w:tcW w:w="1890" w:type="dxa"/>
            <w:tcBorders>
              <w:top w:val="single" w:color="auto" w:sz="4" w:space="0"/>
              <w:left w:val="nil"/>
              <w:bottom w:val="single" w:color="auto" w:sz="4" w:space="0"/>
              <w:right w:val="single" w:color="auto" w:sz="4" w:space="0"/>
            </w:tcBorders>
            <w:shd w:val="clear" w:color="000000" w:fill="00B0F0"/>
            <w:vAlign w:val="center"/>
            <w:hideMark/>
          </w:tcPr>
          <w:p w:rsidRPr="00DD2064" w:rsidR="00F975C8" w:rsidP="00AE2BFD" w:rsidRDefault="00F975C8" w14:paraId="56D38B4B" w14:textId="77777777">
            <w:pPr>
              <w:spacing w:after="0" w:line="240" w:lineRule="auto"/>
              <w:jc w:val="center"/>
              <w:rPr>
                <w:rFonts w:ascii="Calibri" w:hAnsi="Calibri" w:eastAsia="Times New Roman" w:cs="Arial"/>
                <w:b/>
                <w:bCs/>
              </w:rPr>
            </w:pPr>
            <w:r w:rsidRPr="00DD2064">
              <w:rPr>
                <w:rFonts w:ascii="Calibri" w:hAnsi="Calibri" w:eastAsia="Times New Roman" w:cs="Arial"/>
                <w:b/>
                <w:bCs/>
              </w:rPr>
              <w:t>Program Change Due to Agency Discretion</w:t>
            </w:r>
          </w:p>
        </w:tc>
        <w:tc>
          <w:tcPr>
            <w:tcW w:w="1800" w:type="dxa"/>
            <w:tcBorders>
              <w:top w:val="single" w:color="auto" w:sz="4" w:space="0"/>
              <w:left w:val="nil"/>
              <w:bottom w:val="single" w:color="auto" w:sz="4" w:space="0"/>
              <w:right w:val="single" w:color="auto" w:sz="4" w:space="0"/>
            </w:tcBorders>
            <w:shd w:val="clear" w:color="000000" w:fill="00B0F0"/>
            <w:vAlign w:val="center"/>
            <w:hideMark/>
          </w:tcPr>
          <w:p w:rsidRPr="00DD2064" w:rsidR="00F975C8" w:rsidP="00AE2BFD" w:rsidRDefault="00F975C8" w14:paraId="0C939B2F" w14:textId="77777777">
            <w:pPr>
              <w:spacing w:after="0" w:line="240" w:lineRule="auto"/>
              <w:jc w:val="center"/>
              <w:rPr>
                <w:rFonts w:ascii="Calibri" w:hAnsi="Calibri" w:eastAsia="Times New Roman" w:cs="Arial"/>
                <w:b/>
                <w:bCs/>
              </w:rPr>
            </w:pPr>
            <w:r w:rsidRPr="00DD2064">
              <w:rPr>
                <w:rFonts w:ascii="Calibri" w:hAnsi="Calibri" w:eastAsia="Times New Roman" w:cs="Arial"/>
                <w:b/>
                <w:bCs/>
              </w:rPr>
              <w:t>Change Due to Adjustment in Agency Estimate</w:t>
            </w:r>
          </w:p>
        </w:tc>
        <w:tc>
          <w:tcPr>
            <w:tcW w:w="1530" w:type="dxa"/>
            <w:tcBorders>
              <w:top w:val="single" w:color="auto" w:sz="4" w:space="0"/>
              <w:left w:val="nil"/>
              <w:bottom w:val="single" w:color="auto" w:sz="4" w:space="0"/>
              <w:right w:val="single" w:color="auto" w:sz="4" w:space="0"/>
            </w:tcBorders>
            <w:shd w:val="clear" w:color="000000" w:fill="00B0F0"/>
            <w:vAlign w:val="center"/>
            <w:hideMark/>
          </w:tcPr>
          <w:p w:rsidRPr="00DD2064" w:rsidR="00F975C8" w:rsidP="00AE2BFD" w:rsidRDefault="00F975C8" w14:paraId="15B512DF" w14:textId="77777777">
            <w:pPr>
              <w:spacing w:after="0" w:line="240" w:lineRule="auto"/>
              <w:jc w:val="center"/>
              <w:rPr>
                <w:rFonts w:ascii="Calibri" w:hAnsi="Calibri" w:eastAsia="Times New Roman" w:cs="Arial"/>
                <w:b/>
                <w:bCs/>
              </w:rPr>
            </w:pPr>
            <w:r w:rsidRPr="00DD2064">
              <w:rPr>
                <w:rFonts w:ascii="Calibri" w:hAnsi="Calibri" w:eastAsia="Times New Roman" w:cs="Arial"/>
                <w:b/>
                <w:bCs/>
              </w:rPr>
              <w:t>Previously Approved</w:t>
            </w:r>
          </w:p>
        </w:tc>
      </w:tr>
      <w:tr w:rsidRPr="003E3E8A" w:rsidR="005834B7" w:rsidTr="00996642" w14:paraId="69C0EC1E" w14:textId="77777777">
        <w:trPr>
          <w:trHeight w:val="525"/>
          <w:jc w:val="center"/>
        </w:trPr>
        <w:tc>
          <w:tcPr>
            <w:tcW w:w="2430" w:type="dxa"/>
            <w:tcBorders>
              <w:top w:val="nil"/>
              <w:left w:val="single" w:color="auto" w:sz="4" w:space="0"/>
              <w:bottom w:val="single" w:color="auto" w:sz="4" w:space="0"/>
              <w:right w:val="single" w:color="auto" w:sz="4" w:space="0"/>
            </w:tcBorders>
            <w:shd w:val="clear" w:color="auto" w:fill="auto"/>
            <w:vAlign w:val="center"/>
            <w:hideMark/>
          </w:tcPr>
          <w:p w:rsidRPr="00DD2064" w:rsidR="005834B7" w:rsidP="005834B7" w:rsidRDefault="005834B7" w14:paraId="7EB7A7D0" w14:textId="77777777">
            <w:pPr>
              <w:spacing w:after="0" w:line="240" w:lineRule="auto"/>
              <w:rPr>
                <w:rFonts w:ascii="Calibri" w:hAnsi="Calibri" w:eastAsia="Times New Roman" w:cs="Arial"/>
              </w:rPr>
            </w:pPr>
            <w:r w:rsidRPr="00DD2064">
              <w:rPr>
                <w:rFonts w:ascii="Calibri" w:hAnsi="Calibri" w:eastAsia="Times New Roman" w:cs="Arial"/>
              </w:rPr>
              <w:t>Total Number of Responses</w:t>
            </w:r>
          </w:p>
        </w:tc>
        <w:tc>
          <w:tcPr>
            <w:tcW w:w="1620" w:type="dxa"/>
            <w:tcBorders>
              <w:top w:val="nil"/>
              <w:left w:val="nil"/>
              <w:bottom w:val="single" w:color="auto" w:sz="4" w:space="0"/>
              <w:right w:val="single" w:color="auto" w:sz="4" w:space="0"/>
            </w:tcBorders>
            <w:shd w:val="clear" w:color="auto" w:fill="auto"/>
            <w:vAlign w:val="center"/>
            <w:hideMark/>
          </w:tcPr>
          <w:p w:rsidRPr="00DD2064" w:rsidR="005834B7" w:rsidP="00DD2064" w:rsidRDefault="005834B7" w14:paraId="66ADE5C0" w14:textId="57343982">
            <w:pPr>
              <w:spacing w:after="0" w:line="240" w:lineRule="auto"/>
              <w:jc w:val="center"/>
            </w:pPr>
            <w:r w:rsidRPr="00DD2064">
              <w:t>92,584</w:t>
            </w:r>
          </w:p>
          <w:p w:rsidRPr="00DD2064" w:rsidR="005834B7" w:rsidP="00DD2064" w:rsidRDefault="005834B7" w14:paraId="3853D516" w14:textId="77777777">
            <w:pPr>
              <w:spacing w:after="0" w:line="240" w:lineRule="auto"/>
              <w:jc w:val="center"/>
              <w:rPr>
                <w:rFonts w:ascii="Calibri" w:hAnsi="Calibri" w:eastAsia="Times New Roman" w:cs="Arial"/>
              </w:rPr>
            </w:pPr>
          </w:p>
        </w:tc>
        <w:tc>
          <w:tcPr>
            <w:tcW w:w="1890" w:type="dxa"/>
            <w:tcBorders>
              <w:top w:val="nil"/>
              <w:left w:val="nil"/>
              <w:bottom w:val="single" w:color="auto" w:sz="4" w:space="0"/>
              <w:right w:val="single" w:color="auto" w:sz="4" w:space="0"/>
            </w:tcBorders>
            <w:shd w:val="clear" w:color="auto" w:fill="auto"/>
            <w:hideMark/>
          </w:tcPr>
          <w:p w:rsidRPr="00DD2064" w:rsidR="005834B7" w:rsidP="00DD2064" w:rsidRDefault="005834B7" w14:paraId="03227AC6" w14:textId="77777777">
            <w:pPr>
              <w:jc w:val="center"/>
            </w:pPr>
            <w:r w:rsidRPr="00DD2064">
              <w:t>+</w:t>
            </w:r>
            <w:r w:rsidRPr="00DD2064" w:rsidR="00571277">
              <w:t>1672</w:t>
            </w:r>
          </w:p>
        </w:tc>
        <w:tc>
          <w:tcPr>
            <w:tcW w:w="1800" w:type="dxa"/>
            <w:tcBorders>
              <w:top w:val="nil"/>
              <w:left w:val="nil"/>
              <w:bottom w:val="single" w:color="auto" w:sz="4" w:space="0"/>
              <w:right w:val="single" w:color="auto" w:sz="4" w:space="0"/>
            </w:tcBorders>
            <w:shd w:val="clear" w:color="auto" w:fill="auto"/>
            <w:hideMark/>
          </w:tcPr>
          <w:p w:rsidRPr="00DD2064" w:rsidR="005834B7" w:rsidP="00DD2064" w:rsidRDefault="005834B7" w14:paraId="5CCC9FDF" w14:textId="77777777">
            <w:pPr>
              <w:jc w:val="center"/>
            </w:pPr>
            <w:r w:rsidRPr="00DD2064">
              <w:t>+4</w:t>
            </w:r>
            <w:r w:rsidRPr="00DD2064" w:rsidR="00571277">
              <w:t>4,153</w:t>
            </w:r>
          </w:p>
        </w:tc>
        <w:tc>
          <w:tcPr>
            <w:tcW w:w="1530" w:type="dxa"/>
            <w:tcBorders>
              <w:top w:val="nil"/>
              <w:left w:val="nil"/>
              <w:bottom w:val="single" w:color="auto" w:sz="4" w:space="0"/>
              <w:right w:val="single" w:color="auto" w:sz="4" w:space="0"/>
            </w:tcBorders>
            <w:shd w:val="clear" w:color="auto" w:fill="auto"/>
            <w:vAlign w:val="center"/>
            <w:hideMark/>
          </w:tcPr>
          <w:p w:rsidRPr="00DD2064" w:rsidR="005834B7" w:rsidP="00DD2064" w:rsidRDefault="005834B7" w14:paraId="311E12B8" w14:textId="098F1C5A">
            <w:pPr>
              <w:spacing w:after="0" w:line="240" w:lineRule="auto"/>
              <w:jc w:val="center"/>
              <w:rPr>
                <w:rFonts w:ascii="Calibri" w:hAnsi="Calibri" w:eastAsia="Times New Roman" w:cs="Arial"/>
              </w:rPr>
            </w:pPr>
            <w:r w:rsidRPr="00DD2064">
              <w:rPr>
                <w:rFonts w:ascii="Calibri" w:hAnsi="Calibri" w:eastAsia="Times New Roman" w:cs="Arial"/>
              </w:rPr>
              <w:t>46,759</w:t>
            </w:r>
          </w:p>
        </w:tc>
      </w:tr>
      <w:tr w:rsidRPr="003E3E8A" w:rsidR="005834B7" w:rsidTr="00996642" w14:paraId="1A96798F" w14:textId="77777777">
        <w:trPr>
          <w:trHeight w:val="525"/>
          <w:jc w:val="center"/>
        </w:trPr>
        <w:tc>
          <w:tcPr>
            <w:tcW w:w="2430" w:type="dxa"/>
            <w:tcBorders>
              <w:top w:val="nil"/>
              <w:left w:val="single" w:color="auto" w:sz="4" w:space="0"/>
              <w:bottom w:val="single" w:color="auto" w:sz="4" w:space="0"/>
              <w:right w:val="single" w:color="auto" w:sz="4" w:space="0"/>
            </w:tcBorders>
            <w:shd w:val="clear" w:color="auto" w:fill="auto"/>
            <w:vAlign w:val="center"/>
            <w:hideMark/>
          </w:tcPr>
          <w:p w:rsidRPr="00DD2064" w:rsidR="005834B7" w:rsidP="005834B7" w:rsidRDefault="005834B7" w14:paraId="292F1B7C" w14:textId="77777777">
            <w:pPr>
              <w:spacing w:after="0" w:line="240" w:lineRule="auto"/>
              <w:rPr>
                <w:rFonts w:ascii="Calibri" w:hAnsi="Calibri" w:eastAsia="Times New Roman" w:cs="Arial"/>
              </w:rPr>
            </w:pPr>
            <w:r w:rsidRPr="00DD2064">
              <w:rPr>
                <w:rFonts w:ascii="Calibri" w:hAnsi="Calibri" w:eastAsia="Times New Roman" w:cs="Arial"/>
              </w:rPr>
              <w:t>Total Time Burden (Hr)</w:t>
            </w:r>
          </w:p>
        </w:tc>
        <w:tc>
          <w:tcPr>
            <w:tcW w:w="1620" w:type="dxa"/>
            <w:tcBorders>
              <w:top w:val="nil"/>
              <w:left w:val="nil"/>
              <w:bottom w:val="single" w:color="auto" w:sz="4" w:space="0"/>
              <w:right w:val="single" w:color="auto" w:sz="4" w:space="0"/>
            </w:tcBorders>
            <w:shd w:val="clear" w:color="auto" w:fill="auto"/>
            <w:vAlign w:val="center"/>
            <w:hideMark/>
          </w:tcPr>
          <w:p w:rsidRPr="00DD2064" w:rsidR="005834B7" w:rsidP="00DD2064" w:rsidRDefault="005834B7" w14:paraId="0F3E1CB2" w14:textId="523F604B">
            <w:pPr>
              <w:spacing w:after="0" w:line="240" w:lineRule="auto"/>
              <w:jc w:val="center"/>
              <w:rPr>
                <w:rFonts w:ascii="Calibri" w:hAnsi="Calibri" w:eastAsia="Times New Roman" w:cs="Arial"/>
              </w:rPr>
            </w:pPr>
            <w:r w:rsidRPr="00DD2064">
              <w:t>14,383</w:t>
            </w:r>
          </w:p>
        </w:tc>
        <w:tc>
          <w:tcPr>
            <w:tcW w:w="1890" w:type="dxa"/>
            <w:tcBorders>
              <w:top w:val="nil"/>
              <w:left w:val="nil"/>
              <w:bottom w:val="single" w:color="auto" w:sz="4" w:space="0"/>
              <w:right w:val="single" w:color="auto" w:sz="4" w:space="0"/>
            </w:tcBorders>
            <w:shd w:val="clear" w:color="auto" w:fill="auto"/>
            <w:hideMark/>
          </w:tcPr>
          <w:p w:rsidRPr="00DD2064" w:rsidR="005834B7" w:rsidP="00DD2064" w:rsidRDefault="005834B7" w14:paraId="5CDF986D" w14:textId="77777777">
            <w:pPr>
              <w:jc w:val="center"/>
            </w:pPr>
            <w:r w:rsidRPr="00DD2064">
              <w:t>+</w:t>
            </w:r>
            <w:r w:rsidRPr="00DD2064" w:rsidR="0099104B">
              <w:t>1306</w:t>
            </w:r>
          </w:p>
        </w:tc>
        <w:tc>
          <w:tcPr>
            <w:tcW w:w="1800" w:type="dxa"/>
            <w:tcBorders>
              <w:top w:val="nil"/>
              <w:left w:val="nil"/>
              <w:bottom w:val="single" w:color="auto" w:sz="4" w:space="0"/>
              <w:right w:val="single" w:color="auto" w:sz="4" w:space="0"/>
            </w:tcBorders>
            <w:shd w:val="clear" w:color="auto" w:fill="auto"/>
            <w:hideMark/>
          </w:tcPr>
          <w:p w:rsidRPr="00DD2064" w:rsidR="005834B7" w:rsidP="00DD2064" w:rsidRDefault="005834B7" w14:paraId="08E77D8B" w14:textId="77777777">
            <w:pPr>
              <w:jc w:val="center"/>
            </w:pPr>
            <w:r w:rsidRPr="00DD2064">
              <w:t>-</w:t>
            </w:r>
            <w:r w:rsidRPr="00DD2064" w:rsidR="00571277">
              <w:t>9782</w:t>
            </w:r>
          </w:p>
        </w:tc>
        <w:tc>
          <w:tcPr>
            <w:tcW w:w="1530" w:type="dxa"/>
            <w:tcBorders>
              <w:top w:val="nil"/>
              <w:left w:val="nil"/>
              <w:bottom w:val="single" w:color="auto" w:sz="4" w:space="0"/>
              <w:right w:val="single" w:color="auto" w:sz="4" w:space="0"/>
            </w:tcBorders>
            <w:shd w:val="clear" w:color="auto" w:fill="auto"/>
            <w:vAlign w:val="center"/>
            <w:hideMark/>
          </w:tcPr>
          <w:p w:rsidRPr="00DD2064" w:rsidR="005834B7" w:rsidP="00DD2064" w:rsidRDefault="005834B7" w14:paraId="33C7FF36" w14:textId="645DEE8B">
            <w:pPr>
              <w:spacing w:after="0" w:line="240" w:lineRule="auto"/>
              <w:jc w:val="center"/>
              <w:rPr>
                <w:rFonts w:ascii="Calibri" w:hAnsi="Calibri" w:eastAsia="Times New Roman" w:cs="Arial"/>
              </w:rPr>
            </w:pPr>
            <w:r w:rsidRPr="00DD2064">
              <w:rPr>
                <w:rFonts w:ascii="Calibri" w:hAnsi="Calibri" w:eastAsia="Times New Roman" w:cs="Arial"/>
              </w:rPr>
              <w:t>22,859</w:t>
            </w:r>
          </w:p>
        </w:tc>
      </w:tr>
    </w:tbl>
    <w:p w:rsidRPr="003E3E8A" w:rsidR="00201915" w:rsidP="00463DD2" w:rsidRDefault="00201915" w14:paraId="19C22C9B" w14:textId="77777777"/>
    <w:p w:rsidR="005834B7" w:rsidP="00463DD2" w:rsidRDefault="005834B7" w14:paraId="4935FEFD" w14:textId="1BDAA5FC">
      <w:r>
        <w:t>Additional detail can be found in th</w:t>
      </w:r>
      <w:r w:rsidR="003E3E8A">
        <w:t>e following</w:t>
      </w:r>
      <w:r>
        <w:t xml:space="preserve"> table of the changes in burden hours.</w:t>
      </w:r>
    </w:p>
    <w:p w:rsidR="0099104B" w:rsidP="00463DD2" w:rsidRDefault="0099104B" w14:paraId="37841118" w14:textId="77777777"/>
    <w:p w:rsidR="005560C8" w:rsidP="00463DD2" w:rsidRDefault="0099104B" w14:paraId="60908FBF" w14:textId="77777777">
      <w:r>
        <w:rPr>
          <w:noProof/>
        </w:rPr>
        <w:lastRenderedPageBreak/>
        <w:drawing>
          <wp:inline distT="0" distB="0" distL="0" distR="0" wp14:anchorId="65564B40" wp14:editId="3A91D52E">
            <wp:extent cx="5943600" cy="34175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417570"/>
                    </a:xfrm>
                    <a:prstGeom prst="rect">
                      <a:avLst/>
                    </a:prstGeom>
                  </pic:spPr>
                </pic:pic>
              </a:graphicData>
            </a:graphic>
          </wp:inline>
        </w:drawing>
      </w:r>
    </w:p>
    <w:p w:rsidR="00F056C3" w:rsidP="00DD2064" w:rsidRDefault="00F056C3" w14:paraId="5FD62038" w14:textId="77777777">
      <w:pPr>
        <w:pStyle w:val="Heading2"/>
      </w:pPr>
      <w:bookmarkStart w:name="_Toc16271335" w:id="19"/>
      <w:r w:rsidRPr="00232E7F">
        <w:t>A.</w:t>
      </w:r>
      <w:r w:rsidRPr="00232E7F" w:rsidR="00A41763">
        <w:t xml:space="preserve">16. </w:t>
      </w:r>
      <w:r w:rsidRPr="00232E7F">
        <w:t>Collection, Tabulation, and Publication Plans</w:t>
      </w:r>
      <w:bookmarkEnd w:id="19"/>
      <w:r w:rsidRPr="00232E7F">
        <w:t xml:space="preserve"> </w:t>
      </w:r>
    </w:p>
    <w:p w:rsidRPr="00A41763" w:rsidR="00637656" w:rsidP="00637656" w:rsidRDefault="00637656" w14:paraId="562256FA" w14:textId="77777777">
      <w:r w:rsidRPr="00A41763">
        <w:rPr>
          <w:b/>
          <w:bCs/>
        </w:rPr>
        <w:t xml:space="preserve">For collections whose results will be published, outline the plans for tabulation and publication. </w:t>
      </w:r>
    </w:p>
    <w:p w:rsidRPr="00232E7F" w:rsidR="00463DD2" w:rsidP="00463DD2" w:rsidRDefault="00463DD2" w14:paraId="349EF69C" w14:textId="04570AFA">
      <w:pPr>
        <w:rPr>
          <w:iCs/>
        </w:rPr>
      </w:pPr>
      <w:r w:rsidRPr="00232E7F">
        <w:t>DOE does not intend to do any complex statistical analysis of the data it collects</w:t>
      </w:r>
      <w:r w:rsidR="00FE2E1D">
        <w:t xml:space="preserve">. </w:t>
      </w:r>
      <w:r w:rsidRPr="00232E7F">
        <w:t xml:space="preserve"> DOE publicizes the success of the four programs in various venues such as web pages, email newsletters, and press releases for the public.  </w:t>
      </w:r>
      <w:r w:rsidRPr="00232E7F">
        <w:rPr>
          <w:iCs/>
        </w:rPr>
        <w:t>The HPwES program does identify correlations and trends and reports them to stakeholders through presentations, webinars</w:t>
      </w:r>
      <w:r w:rsidR="00637656">
        <w:rPr>
          <w:iCs/>
        </w:rPr>
        <w:t>,</w:t>
      </w:r>
      <w:r w:rsidRPr="00232E7F">
        <w:rPr>
          <w:iCs/>
        </w:rPr>
        <w:t xml:space="preserve"> and the website.</w:t>
      </w:r>
    </w:p>
    <w:p w:rsidRPr="00232E7F" w:rsidR="00F056C3" w:rsidP="00A41763" w:rsidRDefault="00463DD2" w14:paraId="51679896" w14:textId="77777777">
      <w:r w:rsidRPr="00232E7F">
        <w:rPr>
          <w:iCs/>
        </w:rPr>
        <w:t xml:space="preserve">When DOE publishes case studies for the purpose of promoting the ZERH Program, DOE does not publish personally identifiable information of the homeowners with the case studies.  </w:t>
      </w:r>
      <w:r w:rsidRPr="00232E7F">
        <w:t>DOE uses the case studies to give positive recognition to builders participating in the program and to publicize the type of homes that are being built under the program.  These builders do give DOE permission to publish their names and contact information and often promote the case studies themselves for positive marketing.</w:t>
      </w:r>
    </w:p>
    <w:p w:rsidR="00463DD2" w:rsidP="00DD2064" w:rsidRDefault="00F056C3" w14:paraId="0E558B23" w14:textId="77777777">
      <w:pPr>
        <w:pStyle w:val="Heading2"/>
      </w:pPr>
      <w:bookmarkStart w:name="_Toc16271336" w:id="20"/>
      <w:r w:rsidRPr="00232E7F">
        <w:t>A.</w:t>
      </w:r>
      <w:r w:rsidRPr="00232E7F" w:rsidR="00A41763">
        <w:t xml:space="preserve">17. </w:t>
      </w:r>
      <w:r w:rsidRPr="00232E7F">
        <w:t>OMB Number and Expiration Date</w:t>
      </w:r>
      <w:bookmarkEnd w:id="20"/>
      <w:r w:rsidRPr="00232E7F">
        <w:t xml:space="preserve"> </w:t>
      </w:r>
    </w:p>
    <w:p w:rsidRPr="00A41763" w:rsidR="00637656" w:rsidP="00637656" w:rsidRDefault="00637656" w14:paraId="040112E8" w14:textId="77777777">
      <w:r w:rsidRPr="00A41763">
        <w:rPr>
          <w:b/>
          <w:bCs/>
        </w:rPr>
        <w:t xml:space="preserve">If seeking approval to not display the expiration date for OMB approval of the information collection, explain the reasons why display would be inappropriate. </w:t>
      </w:r>
    </w:p>
    <w:p w:rsidRPr="00DD2E64" w:rsidR="00463DD2" w:rsidRDefault="007D1052" w14:paraId="02C76CA0" w14:textId="1A4CC58E">
      <w:r>
        <w:t xml:space="preserve">DOE will display the OMB Control No. and expiration date on the associated information collections. </w:t>
      </w:r>
    </w:p>
    <w:p w:rsidR="00463DD2" w:rsidP="00DD2064" w:rsidRDefault="00F056C3" w14:paraId="379EDE5D" w14:textId="77777777">
      <w:pPr>
        <w:pStyle w:val="Heading2"/>
      </w:pPr>
      <w:bookmarkStart w:name="_Toc16271337" w:id="21"/>
      <w:r w:rsidRPr="00232E7F">
        <w:t>A.</w:t>
      </w:r>
      <w:r w:rsidRPr="00232E7F" w:rsidR="00A41763">
        <w:t xml:space="preserve">18. </w:t>
      </w:r>
      <w:r w:rsidRPr="00232E7F">
        <w:t>Certification Statement</w:t>
      </w:r>
      <w:bookmarkEnd w:id="21"/>
      <w:r w:rsidRPr="00232E7F">
        <w:t xml:space="preserve"> </w:t>
      </w:r>
    </w:p>
    <w:p w:rsidRPr="00A41763" w:rsidR="00637656" w:rsidP="00637656" w:rsidRDefault="00637656" w14:paraId="16CA7323" w14:textId="77777777">
      <w:r w:rsidRPr="00A41763">
        <w:rPr>
          <w:b/>
          <w:bCs/>
        </w:rPr>
        <w:t xml:space="preserve">Explain each exception to the certification statement identified in Item 19 of OMB Form 83-I. </w:t>
      </w:r>
    </w:p>
    <w:p w:rsidRPr="00232E7F" w:rsidR="00A41763" w:rsidP="00A41763" w:rsidRDefault="00463DD2" w14:paraId="6971957D" w14:textId="3A1DEA00">
      <w:r w:rsidRPr="00232E7F">
        <w:t>DOE has no exceptions to the certification statement in Item 19</w:t>
      </w:r>
      <w:r w:rsidRPr="00232E7F" w:rsidR="000E27E7">
        <w:t xml:space="preserve"> of Form 83-I</w:t>
      </w:r>
      <w:r w:rsidRPr="00232E7F">
        <w:t>.</w:t>
      </w:r>
    </w:p>
    <w:sectPr w:rsidRPr="00232E7F" w:rsidR="00A41763" w:rsidSect="00933D5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80EEE" w16cid:durableId="21480BAF"/>
  <w16cid:commentId w16cid:paraId="62EF96CA" w16cid:durableId="21482B1C"/>
  <w16cid:commentId w16cid:paraId="3DEF8C4E" w16cid:durableId="21480FBF"/>
  <w16cid:commentId w16cid:paraId="70851D2A" w16cid:durableId="214AC266"/>
  <w16cid:commentId w16cid:paraId="6EB4C58C" w16cid:durableId="214AC2CE"/>
  <w16cid:commentId w16cid:paraId="6DC58E70" w16cid:durableId="214ABE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BB00B" w14:textId="77777777" w:rsidR="002422A8" w:rsidRDefault="002422A8" w:rsidP="00536CE1">
      <w:pPr>
        <w:spacing w:after="0" w:line="240" w:lineRule="auto"/>
      </w:pPr>
      <w:r>
        <w:separator/>
      </w:r>
    </w:p>
  </w:endnote>
  <w:endnote w:type="continuationSeparator" w:id="0">
    <w:p w14:paraId="652E155C" w14:textId="77777777" w:rsidR="002422A8" w:rsidRDefault="002422A8"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FC8BD" w14:textId="77777777" w:rsidR="002422A8" w:rsidRDefault="002422A8" w:rsidP="007606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14:paraId="3034D5C6" w14:textId="77777777" w:rsidR="002422A8" w:rsidRDefault="00242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ED85" w14:textId="77777777" w:rsidR="002422A8" w:rsidRDefault="002422A8" w:rsidP="007606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14:paraId="6ACAB5B2" w14:textId="77777777" w:rsidR="002422A8" w:rsidRDefault="002422A8" w:rsidP="00760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F4D8" w14:textId="3F55F026" w:rsidR="002422A8" w:rsidRPr="001F3A8F" w:rsidRDefault="002422A8" w:rsidP="00616E46">
    <w:pPr>
      <w:pStyle w:val="Footer"/>
      <w:tabs>
        <w:tab w:val="clear" w:pos="9720"/>
        <w:tab w:val="left" w:pos="8655"/>
      </w:tabs>
    </w:pPr>
    <w:r>
      <w:t>U.S. Department of Energy</w:t>
    </w:r>
    <w:r w:rsidRPr="00CB180D">
      <w:t xml:space="preserve">   |</w:t>
    </w:r>
    <w:r>
      <w:t xml:space="preserve">   </w:t>
    </w:r>
    <w:sdt>
      <w:sdtPr>
        <w:alias w:val="Title"/>
        <w:tag w:val=""/>
        <w:id w:val="-1776856779"/>
        <w:dataBinding w:prefixMappings="xmlns:ns0='http://purl.org/dc/elements/1.1/' xmlns:ns1='http://schemas.openxmlformats.org/package/2006/metadata/core-properties' " w:xpath="/ns1:coreProperties[1]/ns0:title[1]" w:storeItemID="{6C3C8BC8-F283-45AE-878A-BAB7291924A1}"/>
        <w:text/>
      </w:sdtPr>
      <w:sdtContent>
        <w:r>
          <w:t>Supporting Statement: Programs for Improving Energy Efficiency in Buildings</w:t>
        </w:r>
      </w:sdtContent>
    </w:sdt>
    <w:r>
      <w:t xml:space="preserve"> </w:t>
    </w:r>
    <w:r>
      <w:tab/>
      <w:t xml:space="preserve"> </w:t>
    </w:r>
    <w:r>
      <w:fldChar w:fldCharType="begin"/>
    </w:r>
    <w:r>
      <w:instrText xml:space="preserve"> PAGE   \* MERGEFORMAT </w:instrText>
    </w:r>
    <w:r>
      <w:fldChar w:fldCharType="separate"/>
    </w:r>
    <w:r w:rsidR="00F420B7">
      <w:rPr>
        <w:noProof/>
      </w:rPr>
      <w:t>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EAD2D" w14:textId="77777777" w:rsidR="002422A8" w:rsidRDefault="002422A8" w:rsidP="00536CE1">
      <w:pPr>
        <w:spacing w:after="0" w:line="240" w:lineRule="auto"/>
      </w:pPr>
      <w:r>
        <w:separator/>
      </w:r>
    </w:p>
  </w:footnote>
  <w:footnote w:type="continuationSeparator" w:id="0">
    <w:p w14:paraId="7686FB5C" w14:textId="77777777" w:rsidR="002422A8" w:rsidRDefault="002422A8" w:rsidP="00536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3E67A0"/>
    <w:multiLevelType w:val="hybridMultilevel"/>
    <w:tmpl w:val="7C62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6330C17"/>
    <w:multiLevelType w:val="hybridMultilevel"/>
    <w:tmpl w:val="E91C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15:restartNumberingAfterBreak="0">
    <w:nsid w:val="07FF6C20"/>
    <w:multiLevelType w:val="hybridMultilevel"/>
    <w:tmpl w:val="CA10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B6B50"/>
    <w:multiLevelType w:val="hybridMultilevel"/>
    <w:tmpl w:val="45BCB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F7283F"/>
    <w:multiLevelType w:val="hybridMultilevel"/>
    <w:tmpl w:val="71D6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A7639"/>
    <w:multiLevelType w:val="hybridMultilevel"/>
    <w:tmpl w:val="940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25864"/>
    <w:multiLevelType w:val="hybridMultilevel"/>
    <w:tmpl w:val="85B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A76FA"/>
    <w:multiLevelType w:val="hybridMultilevel"/>
    <w:tmpl w:val="8870D09A"/>
    <w:lvl w:ilvl="0" w:tplc="FA44A7A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738C6"/>
    <w:multiLevelType w:val="hybridMultilevel"/>
    <w:tmpl w:val="9968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E92743"/>
    <w:multiLevelType w:val="hybridMultilevel"/>
    <w:tmpl w:val="7AA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159C3"/>
    <w:multiLevelType w:val="hybridMultilevel"/>
    <w:tmpl w:val="CBE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38"/>
    <w:multiLevelType w:val="hybridMultilevel"/>
    <w:tmpl w:val="62D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93E66"/>
    <w:multiLevelType w:val="hybridMultilevel"/>
    <w:tmpl w:val="2F9A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246E"/>
    <w:multiLevelType w:val="hybridMultilevel"/>
    <w:tmpl w:val="3144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C60F9"/>
    <w:multiLevelType w:val="hybridMultilevel"/>
    <w:tmpl w:val="1716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51609"/>
    <w:multiLevelType w:val="hybridMultilevel"/>
    <w:tmpl w:val="0CB85F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542AE"/>
    <w:multiLevelType w:val="hybridMultilevel"/>
    <w:tmpl w:val="7FEE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5" w15:restartNumberingAfterBreak="0">
    <w:nsid w:val="72A33AC2"/>
    <w:multiLevelType w:val="hybridMultilevel"/>
    <w:tmpl w:val="E5D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37C2D"/>
    <w:multiLevelType w:val="hybridMultilevel"/>
    <w:tmpl w:val="3F58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2"/>
  </w:num>
  <w:num w:numId="6">
    <w:abstractNumId w:val="1"/>
  </w:num>
  <w:num w:numId="7">
    <w:abstractNumId w:val="0"/>
  </w:num>
  <w:num w:numId="8">
    <w:abstractNumId w:val="24"/>
  </w:num>
  <w:num w:numId="9">
    <w:abstractNumId w:val="22"/>
  </w:num>
  <w:num w:numId="10">
    <w:abstractNumId w:val="16"/>
  </w:num>
  <w:num w:numId="11">
    <w:abstractNumId w:val="17"/>
  </w:num>
  <w:num w:numId="12">
    <w:abstractNumId w:val="7"/>
  </w:num>
  <w:num w:numId="13">
    <w:abstractNumId w:val="11"/>
  </w:num>
  <w:num w:numId="14">
    <w:abstractNumId w:val="21"/>
  </w:num>
  <w:num w:numId="15">
    <w:abstractNumId w:val="9"/>
  </w:num>
  <w:num w:numId="16">
    <w:abstractNumId w:val="20"/>
  </w:num>
  <w:num w:numId="17">
    <w:abstractNumId w:val="19"/>
  </w:num>
  <w:num w:numId="18">
    <w:abstractNumId w:val="25"/>
  </w:num>
  <w:num w:numId="19">
    <w:abstractNumId w:val="12"/>
  </w:num>
  <w:num w:numId="20">
    <w:abstractNumId w:val="26"/>
  </w:num>
  <w:num w:numId="21">
    <w:abstractNumId w:val="5"/>
  </w:num>
  <w:num w:numId="22">
    <w:abstractNumId w:val="10"/>
  </w:num>
  <w:num w:numId="23">
    <w:abstractNumId w:val="13"/>
  </w:num>
  <w:num w:numId="24">
    <w:abstractNumId w:val="23"/>
  </w:num>
  <w:num w:numId="25">
    <w:abstractNumId w:val="18"/>
  </w:num>
  <w:num w:numId="26">
    <w:abstractNumId w:val="14"/>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0C3"/>
    <w:rsid w:val="000053BB"/>
    <w:rsid w:val="00007D46"/>
    <w:rsid w:val="000100A4"/>
    <w:rsid w:val="00011379"/>
    <w:rsid w:val="00011B3F"/>
    <w:rsid w:val="00013373"/>
    <w:rsid w:val="000142E5"/>
    <w:rsid w:val="00015DA7"/>
    <w:rsid w:val="000248CE"/>
    <w:rsid w:val="00024E1E"/>
    <w:rsid w:val="00031FE0"/>
    <w:rsid w:val="00034A4B"/>
    <w:rsid w:val="00041909"/>
    <w:rsid w:val="0004476A"/>
    <w:rsid w:val="00046593"/>
    <w:rsid w:val="00047C08"/>
    <w:rsid w:val="0005401F"/>
    <w:rsid w:val="00055769"/>
    <w:rsid w:val="00056EC3"/>
    <w:rsid w:val="00057F28"/>
    <w:rsid w:val="00062CFE"/>
    <w:rsid w:val="00066D0F"/>
    <w:rsid w:val="0006729B"/>
    <w:rsid w:val="0006798D"/>
    <w:rsid w:val="00070EE9"/>
    <w:rsid w:val="0007129A"/>
    <w:rsid w:val="000766DA"/>
    <w:rsid w:val="000831C4"/>
    <w:rsid w:val="000844CA"/>
    <w:rsid w:val="00085E46"/>
    <w:rsid w:val="00091594"/>
    <w:rsid w:val="00094204"/>
    <w:rsid w:val="000963FD"/>
    <w:rsid w:val="000B3FBE"/>
    <w:rsid w:val="000C099C"/>
    <w:rsid w:val="000C28E1"/>
    <w:rsid w:val="000C5311"/>
    <w:rsid w:val="000C6C98"/>
    <w:rsid w:val="000E27E7"/>
    <w:rsid w:val="000E47F0"/>
    <w:rsid w:val="000E7482"/>
    <w:rsid w:val="000F040A"/>
    <w:rsid w:val="000F27C8"/>
    <w:rsid w:val="000F3547"/>
    <w:rsid w:val="000F7623"/>
    <w:rsid w:val="001005FE"/>
    <w:rsid w:val="001034E8"/>
    <w:rsid w:val="00106087"/>
    <w:rsid w:val="001067F2"/>
    <w:rsid w:val="00112A69"/>
    <w:rsid w:val="0011541D"/>
    <w:rsid w:val="001246C0"/>
    <w:rsid w:val="0012542C"/>
    <w:rsid w:val="001305C9"/>
    <w:rsid w:val="00132F4A"/>
    <w:rsid w:val="0014777B"/>
    <w:rsid w:val="0015253A"/>
    <w:rsid w:val="00154192"/>
    <w:rsid w:val="00157EA6"/>
    <w:rsid w:val="00160279"/>
    <w:rsid w:val="00160BC8"/>
    <w:rsid w:val="00167425"/>
    <w:rsid w:val="001807A3"/>
    <w:rsid w:val="0019036F"/>
    <w:rsid w:val="001947D5"/>
    <w:rsid w:val="001A0109"/>
    <w:rsid w:val="001A42BE"/>
    <w:rsid w:val="001A5D37"/>
    <w:rsid w:val="001A6E1E"/>
    <w:rsid w:val="001A6E9A"/>
    <w:rsid w:val="001B0E69"/>
    <w:rsid w:val="001B2130"/>
    <w:rsid w:val="001B4B55"/>
    <w:rsid w:val="001B6585"/>
    <w:rsid w:val="001C1A24"/>
    <w:rsid w:val="001C2415"/>
    <w:rsid w:val="001C6EC6"/>
    <w:rsid w:val="001D03A8"/>
    <w:rsid w:val="001D0B28"/>
    <w:rsid w:val="001E63FD"/>
    <w:rsid w:val="001E7E3A"/>
    <w:rsid w:val="001F134D"/>
    <w:rsid w:val="001F3A8F"/>
    <w:rsid w:val="001F4A5C"/>
    <w:rsid w:val="002008B4"/>
    <w:rsid w:val="00201564"/>
    <w:rsid w:val="00201915"/>
    <w:rsid w:val="00201F24"/>
    <w:rsid w:val="0020422D"/>
    <w:rsid w:val="00204B50"/>
    <w:rsid w:val="00205522"/>
    <w:rsid w:val="00211580"/>
    <w:rsid w:val="002127CE"/>
    <w:rsid w:val="00215842"/>
    <w:rsid w:val="002207DF"/>
    <w:rsid w:val="00221AC2"/>
    <w:rsid w:val="00227E4B"/>
    <w:rsid w:val="0023015A"/>
    <w:rsid w:val="00232E7F"/>
    <w:rsid w:val="0023708A"/>
    <w:rsid w:val="002406EE"/>
    <w:rsid w:val="002422A8"/>
    <w:rsid w:val="002431DD"/>
    <w:rsid w:val="002447B0"/>
    <w:rsid w:val="002474B5"/>
    <w:rsid w:val="0025017C"/>
    <w:rsid w:val="0025022D"/>
    <w:rsid w:val="002530BB"/>
    <w:rsid w:val="002556F3"/>
    <w:rsid w:val="00260EDF"/>
    <w:rsid w:val="002618A0"/>
    <w:rsid w:val="00264148"/>
    <w:rsid w:val="002722D9"/>
    <w:rsid w:val="00274179"/>
    <w:rsid w:val="002755A2"/>
    <w:rsid w:val="00294505"/>
    <w:rsid w:val="002A5B74"/>
    <w:rsid w:val="002B0FD2"/>
    <w:rsid w:val="002B205F"/>
    <w:rsid w:val="002C378C"/>
    <w:rsid w:val="002D5832"/>
    <w:rsid w:val="002E033B"/>
    <w:rsid w:val="002E1990"/>
    <w:rsid w:val="002E3FD5"/>
    <w:rsid w:val="002E7A38"/>
    <w:rsid w:val="002F1AAE"/>
    <w:rsid w:val="002F3A65"/>
    <w:rsid w:val="00306516"/>
    <w:rsid w:val="00307705"/>
    <w:rsid w:val="00312618"/>
    <w:rsid w:val="00342424"/>
    <w:rsid w:val="0034344C"/>
    <w:rsid w:val="003458BE"/>
    <w:rsid w:val="003469CB"/>
    <w:rsid w:val="00350C8B"/>
    <w:rsid w:val="00351313"/>
    <w:rsid w:val="00363331"/>
    <w:rsid w:val="00371E14"/>
    <w:rsid w:val="00373208"/>
    <w:rsid w:val="00375089"/>
    <w:rsid w:val="003760BE"/>
    <w:rsid w:val="00383DB3"/>
    <w:rsid w:val="00384560"/>
    <w:rsid w:val="003854B2"/>
    <w:rsid w:val="00385AE6"/>
    <w:rsid w:val="00387C8D"/>
    <w:rsid w:val="00387FF5"/>
    <w:rsid w:val="0039021E"/>
    <w:rsid w:val="00392DD0"/>
    <w:rsid w:val="00393EA7"/>
    <w:rsid w:val="00396BCB"/>
    <w:rsid w:val="00397825"/>
    <w:rsid w:val="003A1073"/>
    <w:rsid w:val="003A10F3"/>
    <w:rsid w:val="003A2C91"/>
    <w:rsid w:val="003A3906"/>
    <w:rsid w:val="003A3F30"/>
    <w:rsid w:val="003A67DB"/>
    <w:rsid w:val="003B03A4"/>
    <w:rsid w:val="003B0C21"/>
    <w:rsid w:val="003B56F5"/>
    <w:rsid w:val="003C03EA"/>
    <w:rsid w:val="003C690C"/>
    <w:rsid w:val="003D015A"/>
    <w:rsid w:val="003D0D5E"/>
    <w:rsid w:val="003E3E8A"/>
    <w:rsid w:val="003E40FA"/>
    <w:rsid w:val="003F24ED"/>
    <w:rsid w:val="003F253B"/>
    <w:rsid w:val="003F529E"/>
    <w:rsid w:val="00406E15"/>
    <w:rsid w:val="00407CCE"/>
    <w:rsid w:val="00410413"/>
    <w:rsid w:val="00410573"/>
    <w:rsid w:val="00410677"/>
    <w:rsid w:val="00417D28"/>
    <w:rsid w:val="00426481"/>
    <w:rsid w:val="004273B1"/>
    <w:rsid w:val="004276B1"/>
    <w:rsid w:val="00432966"/>
    <w:rsid w:val="00451D74"/>
    <w:rsid w:val="0045608E"/>
    <w:rsid w:val="0045662F"/>
    <w:rsid w:val="0045774C"/>
    <w:rsid w:val="00463DD2"/>
    <w:rsid w:val="00466549"/>
    <w:rsid w:val="00466959"/>
    <w:rsid w:val="0047784B"/>
    <w:rsid w:val="00483E46"/>
    <w:rsid w:val="00485F0E"/>
    <w:rsid w:val="00486B7C"/>
    <w:rsid w:val="004946F0"/>
    <w:rsid w:val="00496585"/>
    <w:rsid w:val="00497C2A"/>
    <w:rsid w:val="004A7E53"/>
    <w:rsid w:val="004B1075"/>
    <w:rsid w:val="004C277B"/>
    <w:rsid w:val="004D05FB"/>
    <w:rsid w:val="004D29C7"/>
    <w:rsid w:val="004D4DF2"/>
    <w:rsid w:val="004E05B0"/>
    <w:rsid w:val="004E684E"/>
    <w:rsid w:val="005040FD"/>
    <w:rsid w:val="00504119"/>
    <w:rsid w:val="005065CF"/>
    <w:rsid w:val="00506BB4"/>
    <w:rsid w:val="0050705F"/>
    <w:rsid w:val="005170D3"/>
    <w:rsid w:val="0052493A"/>
    <w:rsid w:val="0052783E"/>
    <w:rsid w:val="00535CAF"/>
    <w:rsid w:val="00536054"/>
    <w:rsid w:val="0053654B"/>
    <w:rsid w:val="00536CE1"/>
    <w:rsid w:val="00537A91"/>
    <w:rsid w:val="00540752"/>
    <w:rsid w:val="00540E5D"/>
    <w:rsid w:val="00540FC6"/>
    <w:rsid w:val="0054180D"/>
    <w:rsid w:val="00545C0F"/>
    <w:rsid w:val="00547880"/>
    <w:rsid w:val="00547B53"/>
    <w:rsid w:val="005515CD"/>
    <w:rsid w:val="005518C5"/>
    <w:rsid w:val="00555968"/>
    <w:rsid w:val="005560C8"/>
    <w:rsid w:val="00570354"/>
    <w:rsid w:val="00571277"/>
    <w:rsid w:val="00571D8F"/>
    <w:rsid w:val="00571F65"/>
    <w:rsid w:val="0057367D"/>
    <w:rsid w:val="005834B7"/>
    <w:rsid w:val="00584475"/>
    <w:rsid w:val="00584F9A"/>
    <w:rsid w:val="00585BE3"/>
    <w:rsid w:val="00590F50"/>
    <w:rsid w:val="00591684"/>
    <w:rsid w:val="0059212D"/>
    <w:rsid w:val="005947B5"/>
    <w:rsid w:val="005A4004"/>
    <w:rsid w:val="005B0B57"/>
    <w:rsid w:val="005B2B58"/>
    <w:rsid w:val="005C00FA"/>
    <w:rsid w:val="005C2D89"/>
    <w:rsid w:val="005C3C8A"/>
    <w:rsid w:val="005C485B"/>
    <w:rsid w:val="005C5647"/>
    <w:rsid w:val="005C680C"/>
    <w:rsid w:val="005D39D7"/>
    <w:rsid w:val="005D39EF"/>
    <w:rsid w:val="005D5956"/>
    <w:rsid w:val="005D6F63"/>
    <w:rsid w:val="005E257B"/>
    <w:rsid w:val="005F4848"/>
    <w:rsid w:val="00607869"/>
    <w:rsid w:val="00616AED"/>
    <w:rsid w:val="00616E46"/>
    <w:rsid w:val="0062008C"/>
    <w:rsid w:val="00620797"/>
    <w:rsid w:val="00624AC2"/>
    <w:rsid w:val="00626494"/>
    <w:rsid w:val="0063640E"/>
    <w:rsid w:val="00637656"/>
    <w:rsid w:val="00641DE2"/>
    <w:rsid w:val="00643384"/>
    <w:rsid w:val="00651479"/>
    <w:rsid w:val="0065406F"/>
    <w:rsid w:val="00663EC4"/>
    <w:rsid w:val="006678FF"/>
    <w:rsid w:val="00673209"/>
    <w:rsid w:val="00677C5F"/>
    <w:rsid w:val="006825E2"/>
    <w:rsid w:val="006839CA"/>
    <w:rsid w:val="006841F8"/>
    <w:rsid w:val="00696E32"/>
    <w:rsid w:val="006A0BC7"/>
    <w:rsid w:val="006A289D"/>
    <w:rsid w:val="006A3B48"/>
    <w:rsid w:val="006B01D2"/>
    <w:rsid w:val="006B20F1"/>
    <w:rsid w:val="006B30F0"/>
    <w:rsid w:val="006C0062"/>
    <w:rsid w:val="006C097E"/>
    <w:rsid w:val="006C2DC3"/>
    <w:rsid w:val="006C4E37"/>
    <w:rsid w:val="006D0439"/>
    <w:rsid w:val="006D25C8"/>
    <w:rsid w:val="006D42EC"/>
    <w:rsid w:val="006E3877"/>
    <w:rsid w:val="006F3C12"/>
    <w:rsid w:val="006F6502"/>
    <w:rsid w:val="0070248F"/>
    <w:rsid w:val="00704B7D"/>
    <w:rsid w:val="00711414"/>
    <w:rsid w:val="00715840"/>
    <w:rsid w:val="00725453"/>
    <w:rsid w:val="00725783"/>
    <w:rsid w:val="007264CF"/>
    <w:rsid w:val="00730DA0"/>
    <w:rsid w:val="0073435B"/>
    <w:rsid w:val="00737591"/>
    <w:rsid w:val="007438F2"/>
    <w:rsid w:val="00755C3D"/>
    <w:rsid w:val="007576EF"/>
    <w:rsid w:val="00760677"/>
    <w:rsid w:val="00761C12"/>
    <w:rsid w:val="00764E6C"/>
    <w:rsid w:val="007658BA"/>
    <w:rsid w:val="00773130"/>
    <w:rsid w:val="00776CF4"/>
    <w:rsid w:val="00777E63"/>
    <w:rsid w:val="00781A35"/>
    <w:rsid w:val="00784F89"/>
    <w:rsid w:val="00786336"/>
    <w:rsid w:val="007951D6"/>
    <w:rsid w:val="00795D65"/>
    <w:rsid w:val="007A0069"/>
    <w:rsid w:val="007A0E7F"/>
    <w:rsid w:val="007A4378"/>
    <w:rsid w:val="007A6BBA"/>
    <w:rsid w:val="007C15EB"/>
    <w:rsid w:val="007C5105"/>
    <w:rsid w:val="007C5CE9"/>
    <w:rsid w:val="007D1052"/>
    <w:rsid w:val="007D39CC"/>
    <w:rsid w:val="007D6498"/>
    <w:rsid w:val="007D6AAF"/>
    <w:rsid w:val="007E29F8"/>
    <w:rsid w:val="007E31E2"/>
    <w:rsid w:val="007E5A11"/>
    <w:rsid w:val="007E73E6"/>
    <w:rsid w:val="007F1954"/>
    <w:rsid w:val="007F21D7"/>
    <w:rsid w:val="007F27F6"/>
    <w:rsid w:val="008057F8"/>
    <w:rsid w:val="00810650"/>
    <w:rsid w:val="00811910"/>
    <w:rsid w:val="00812C91"/>
    <w:rsid w:val="00817C7A"/>
    <w:rsid w:val="008213F9"/>
    <w:rsid w:val="0082397F"/>
    <w:rsid w:val="00825897"/>
    <w:rsid w:val="008306C0"/>
    <w:rsid w:val="008307E1"/>
    <w:rsid w:val="00830A27"/>
    <w:rsid w:val="00836D62"/>
    <w:rsid w:val="00844524"/>
    <w:rsid w:val="00867160"/>
    <w:rsid w:val="0087205B"/>
    <w:rsid w:val="0087397A"/>
    <w:rsid w:val="00874FB8"/>
    <w:rsid w:val="00876CB9"/>
    <w:rsid w:val="00885CB5"/>
    <w:rsid w:val="008902AB"/>
    <w:rsid w:val="00895669"/>
    <w:rsid w:val="00897946"/>
    <w:rsid w:val="008A3276"/>
    <w:rsid w:val="008A3447"/>
    <w:rsid w:val="008A6905"/>
    <w:rsid w:val="008A7E5F"/>
    <w:rsid w:val="008C6192"/>
    <w:rsid w:val="008C734C"/>
    <w:rsid w:val="008E4BF2"/>
    <w:rsid w:val="008E67DB"/>
    <w:rsid w:val="008F16EC"/>
    <w:rsid w:val="008F4CBD"/>
    <w:rsid w:val="009017AD"/>
    <w:rsid w:val="00901BED"/>
    <w:rsid w:val="00905735"/>
    <w:rsid w:val="009131B9"/>
    <w:rsid w:val="0091409C"/>
    <w:rsid w:val="00915A2C"/>
    <w:rsid w:val="009202FB"/>
    <w:rsid w:val="00930163"/>
    <w:rsid w:val="00933D5D"/>
    <w:rsid w:val="00935805"/>
    <w:rsid w:val="009368F3"/>
    <w:rsid w:val="009412C4"/>
    <w:rsid w:val="009441B6"/>
    <w:rsid w:val="00947C42"/>
    <w:rsid w:val="0095005C"/>
    <w:rsid w:val="00950489"/>
    <w:rsid w:val="00952C9C"/>
    <w:rsid w:val="00955363"/>
    <w:rsid w:val="00957DE9"/>
    <w:rsid w:val="009616F7"/>
    <w:rsid w:val="00962DE1"/>
    <w:rsid w:val="00965A44"/>
    <w:rsid w:val="00967D7C"/>
    <w:rsid w:val="0097299A"/>
    <w:rsid w:val="009757AD"/>
    <w:rsid w:val="00977F9F"/>
    <w:rsid w:val="00980B6A"/>
    <w:rsid w:val="009818F9"/>
    <w:rsid w:val="0098618F"/>
    <w:rsid w:val="0098759C"/>
    <w:rsid w:val="00987C32"/>
    <w:rsid w:val="00990003"/>
    <w:rsid w:val="0099104B"/>
    <w:rsid w:val="00991646"/>
    <w:rsid w:val="0099448B"/>
    <w:rsid w:val="00996642"/>
    <w:rsid w:val="00997347"/>
    <w:rsid w:val="009A31C1"/>
    <w:rsid w:val="009A6DDB"/>
    <w:rsid w:val="009B19CE"/>
    <w:rsid w:val="009B7CF1"/>
    <w:rsid w:val="009C202F"/>
    <w:rsid w:val="009C5569"/>
    <w:rsid w:val="009C77F7"/>
    <w:rsid w:val="009C7E8E"/>
    <w:rsid w:val="009D26AB"/>
    <w:rsid w:val="009D2FA5"/>
    <w:rsid w:val="009E1CA1"/>
    <w:rsid w:val="009E48F1"/>
    <w:rsid w:val="009E5ABC"/>
    <w:rsid w:val="009E5B9C"/>
    <w:rsid w:val="009F4ED1"/>
    <w:rsid w:val="009F52DE"/>
    <w:rsid w:val="00A00D71"/>
    <w:rsid w:val="00A00EDF"/>
    <w:rsid w:val="00A26A17"/>
    <w:rsid w:val="00A30169"/>
    <w:rsid w:val="00A310ED"/>
    <w:rsid w:val="00A312A3"/>
    <w:rsid w:val="00A33D9F"/>
    <w:rsid w:val="00A37229"/>
    <w:rsid w:val="00A41763"/>
    <w:rsid w:val="00A418C9"/>
    <w:rsid w:val="00A54906"/>
    <w:rsid w:val="00A65D4D"/>
    <w:rsid w:val="00A65E5D"/>
    <w:rsid w:val="00A70615"/>
    <w:rsid w:val="00A72AA8"/>
    <w:rsid w:val="00A74C9B"/>
    <w:rsid w:val="00A75D98"/>
    <w:rsid w:val="00A874E4"/>
    <w:rsid w:val="00A93478"/>
    <w:rsid w:val="00A97F4F"/>
    <w:rsid w:val="00A97FE7"/>
    <w:rsid w:val="00AA25BF"/>
    <w:rsid w:val="00AA3FD0"/>
    <w:rsid w:val="00AA46CA"/>
    <w:rsid w:val="00AA4929"/>
    <w:rsid w:val="00AA55DB"/>
    <w:rsid w:val="00AA6D00"/>
    <w:rsid w:val="00AA7EFA"/>
    <w:rsid w:val="00AB07D8"/>
    <w:rsid w:val="00AB61B3"/>
    <w:rsid w:val="00AB7806"/>
    <w:rsid w:val="00AC220F"/>
    <w:rsid w:val="00AC323A"/>
    <w:rsid w:val="00AC3CD2"/>
    <w:rsid w:val="00AD3B49"/>
    <w:rsid w:val="00AD6357"/>
    <w:rsid w:val="00AD7F81"/>
    <w:rsid w:val="00AE0777"/>
    <w:rsid w:val="00AE2BFD"/>
    <w:rsid w:val="00AE4CA9"/>
    <w:rsid w:val="00AE6862"/>
    <w:rsid w:val="00AF367D"/>
    <w:rsid w:val="00AF45FD"/>
    <w:rsid w:val="00B04F4A"/>
    <w:rsid w:val="00B2301A"/>
    <w:rsid w:val="00B2386E"/>
    <w:rsid w:val="00B35E2A"/>
    <w:rsid w:val="00B412B3"/>
    <w:rsid w:val="00B4263D"/>
    <w:rsid w:val="00B475F5"/>
    <w:rsid w:val="00B56CD2"/>
    <w:rsid w:val="00B56F49"/>
    <w:rsid w:val="00B72573"/>
    <w:rsid w:val="00B7442A"/>
    <w:rsid w:val="00B87FB1"/>
    <w:rsid w:val="00B92E50"/>
    <w:rsid w:val="00B94919"/>
    <w:rsid w:val="00B95C16"/>
    <w:rsid w:val="00B97002"/>
    <w:rsid w:val="00BA0D4C"/>
    <w:rsid w:val="00BB2F70"/>
    <w:rsid w:val="00BB6CF4"/>
    <w:rsid w:val="00BC14C3"/>
    <w:rsid w:val="00BC1ABE"/>
    <w:rsid w:val="00BC4DD0"/>
    <w:rsid w:val="00BD2F20"/>
    <w:rsid w:val="00BD2F92"/>
    <w:rsid w:val="00BD4F62"/>
    <w:rsid w:val="00BD7D05"/>
    <w:rsid w:val="00BD7FB3"/>
    <w:rsid w:val="00BE4AFD"/>
    <w:rsid w:val="00BE7E30"/>
    <w:rsid w:val="00BF348B"/>
    <w:rsid w:val="00BF68B2"/>
    <w:rsid w:val="00C00590"/>
    <w:rsid w:val="00C04647"/>
    <w:rsid w:val="00C058CF"/>
    <w:rsid w:val="00C061C8"/>
    <w:rsid w:val="00C0784F"/>
    <w:rsid w:val="00C12551"/>
    <w:rsid w:val="00C13FDA"/>
    <w:rsid w:val="00C211CD"/>
    <w:rsid w:val="00C25328"/>
    <w:rsid w:val="00C25586"/>
    <w:rsid w:val="00C36921"/>
    <w:rsid w:val="00C3744D"/>
    <w:rsid w:val="00C43A84"/>
    <w:rsid w:val="00C6030D"/>
    <w:rsid w:val="00C6031A"/>
    <w:rsid w:val="00C64137"/>
    <w:rsid w:val="00C658E4"/>
    <w:rsid w:val="00C711A2"/>
    <w:rsid w:val="00C7266E"/>
    <w:rsid w:val="00C76C66"/>
    <w:rsid w:val="00C82DF9"/>
    <w:rsid w:val="00C83B53"/>
    <w:rsid w:val="00C87190"/>
    <w:rsid w:val="00C877A4"/>
    <w:rsid w:val="00C906AC"/>
    <w:rsid w:val="00C90FD4"/>
    <w:rsid w:val="00C94A4B"/>
    <w:rsid w:val="00CA1564"/>
    <w:rsid w:val="00CA7C8A"/>
    <w:rsid w:val="00CA7E59"/>
    <w:rsid w:val="00CB44E8"/>
    <w:rsid w:val="00CB76E5"/>
    <w:rsid w:val="00CB7978"/>
    <w:rsid w:val="00CC1D12"/>
    <w:rsid w:val="00CC57D1"/>
    <w:rsid w:val="00CC6107"/>
    <w:rsid w:val="00CC702F"/>
    <w:rsid w:val="00CD0E34"/>
    <w:rsid w:val="00CE42E9"/>
    <w:rsid w:val="00CE514B"/>
    <w:rsid w:val="00CE5478"/>
    <w:rsid w:val="00D001E4"/>
    <w:rsid w:val="00D003C4"/>
    <w:rsid w:val="00D00AA8"/>
    <w:rsid w:val="00D01BEA"/>
    <w:rsid w:val="00D02778"/>
    <w:rsid w:val="00D13E84"/>
    <w:rsid w:val="00D25ACF"/>
    <w:rsid w:val="00D300F4"/>
    <w:rsid w:val="00D3344B"/>
    <w:rsid w:val="00D40175"/>
    <w:rsid w:val="00D55243"/>
    <w:rsid w:val="00D5729A"/>
    <w:rsid w:val="00D62F90"/>
    <w:rsid w:val="00D63E74"/>
    <w:rsid w:val="00D715C4"/>
    <w:rsid w:val="00D74C82"/>
    <w:rsid w:val="00D854D8"/>
    <w:rsid w:val="00D928FD"/>
    <w:rsid w:val="00D974F5"/>
    <w:rsid w:val="00DB3E14"/>
    <w:rsid w:val="00DC52CD"/>
    <w:rsid w:val="00DC79E3"/>
    <w:rsid w:val="00DD2064"/>
    <w:rsid w:val="00DD2E64"/>
    <w:rsid w:val="00DD4CCC"/>
    <w:rsid w:val="00DD51E1"/>
    <w:rsid w:val="00DE1921"/>
    <w:rsid w:val="00DE2D54"/>
    <w:rsid w:val="00DE5709"/>
    <w:rsid w:val="00DF0F0C"/>
    <w:rsid w:val="00DF3017"/>
    <w:rsid w:val="00DF648F"/>
    <w:rsid w:val="00E02BB0"/>
    <w:rsid w:val="00E03CE6"/>
    <w:rsid w:val="00E075CC"/>
    <w:rsid w:val="00E13716"/>
    <w:rsid w:val="00E145CB"/>
    <w:rsid w:val="00E266FF"/>
    <w:rsid w:val="00E27661"/>
    <w:rsid w:val="00E31693"/>
    <w:rsid w:val="00E339B8"/>
    <w:rsid w:val="00E34205"/>
    <w:rsid w:val="00E44701"/>
    <w:rsid w:val="00E47DB3"/>
    <w:rsid w:val="00E509A9"/>
    <w:rsid w:val="00E51F8B"/>
    <w:rsid w:val="00E5242A"/>
    <w:rsid w:val="00E53398"/>
    <w:rsid w:val="00E55055"/>
    <w:rsid w:val="00E66AE2"/>
    <w:rsid w:val="00E66C21"/>
    <w:rsid w:val="00E74DA4"/>
    <w:rsid w:val="00E81B89"/>
    <w:rsid w:val="00E91432"/>
    <w:rsid w:val="00E91B5A"/>
    <w:rsid w:val="00E92CEC"/>
    <w:rsid w:val="00EA12BB"/>
    <w:rsid w:val="00EA44B1"/>
    <w:rsid w:val="00EA53D4"/>
    <w:rsid w:val="00EA6AB3"/>
    <w:rsid w:val="00EC2C92"/>
    <w:rsid w:val="00ED1772"/>
    <w:rsid w:val="00ED6E45"/>
    <w:rsid w:val="00EE127E"/>
    <w:rsid w:val="00EE1FAD"/>
    <w:rsid w:val="00EE2CAF"/>
    <w:rsid w:val="00EE43E4"/>
    <w:rsid w:val="00EF01CF"/>
    <w:rsid w:val="00EF3363"/>
    <w:rsid w:val="00EF4105"/>
    <w:rsid w:val="00F001EA"/>
    <w:rsid w:val="00F056C3"/>
    <w:rsid w:val="00F16B90"/>
    <w:rsid w:val="00F21306"/>
    <w:rsid w:val="00F34F19"/>
    <w:rsid w:val="00F35475"/>
    <w:rsid w:val="00F420B7"/>
    <w:rsid w:val="00F44A21"/>
    <w:rsid w:val="00F5195C"/>
    <w:rsid w:val="00F57117"/>
    <w:rsid w:val="00F575F0"/>
    <w:rsid w:val="00F6664C"/>
    <w:rsid w:val="00F70CD5"/>
    <w:rsid w:val="00F74DA0"/>
    <w:rsid w:val="00F750E7"/>
    <w:rsid w:val="00F80AF1"/>
    <w:rsid w:val="00F8298C"/>
    <w:rsid w:val="00F90245"/>
    <w:rsid w:val="00F920D9"/>
    <w:rsid w:val="00F94781"/>
    <w:rsid w:val="00F975C8"/>
    <w:rsid w:val="00FA5388"/>
    <w:rsid w:val="00FB08E3"/>
    <w:rsid w:val="00FB0BE9"/>
    <w:rsid w:val="00FB5D2B"/>
    <w:rsid w:val="00FB6BF3"/>
    <w:rsid w:val="00FD2DA5"/>
    <w:rsid w:val="00FD397B"/>
    <w:rsid w:val="00FD4B01"/>
    <w:rsid w:val="00FD52F2"/>
    <w:rsid w:val="00FD73C4"/>
    <w:rsid w:val="00FD7CDC"/>
    <w:rsid w:val="00FE1138"/>
    <w:rsid w:val="00FE2197"/>
    <w:rsid w:val="00FE2E1D"/>
    <w:rsid w:val="00FE58E0"/>
    <w:rsid w:val="00FE74D0"/>
    <w:rsid w:val="00FF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58F9397A"/>
  <w15:docId w15:val="{C5D021AE-88E0-4895-B910-D14FB34C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D206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A42BE"/>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DD206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1A42BE"/>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aliases w:val="Paragraph Bullet,Medium Grid 1 - Accent 21"/>
    <w:basedOn w:val="Normal"/>
    <w:link w:val="ListParagraphChar"/>
    <w:autoRedefine/>
    <w:uiPriority w:val="34"/>
    <w:qFormat/>
    <w:rsid w:val="00DE5709"/>
    <w:pPr>
      <w:numPr>
        <w:numId w:val="26"/>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410573"/>
    <w:pPr>
      <w:tabs>
        <w:tab w:val="left" w:pos="400"/>
        <w:tab w:val="right" w:leader="dot" w:pos="9350"/>
      </w:tabs>
      <w:spacing w:after="100"/>
      <w:ind w:left="288"/>
    </w:pPr>
    <w:rPr>
      <w:color w:val="000000" w:themeColor="text1"/>
    </w:rPr>
  </w:style>
  <w:style w:type="paragraph" w:styleId="TOC2">
    <w:name w:val="toc 2"/>
    <w:basedOn w:val="TOC1"/>
    <w:next w:val="Normal"/>
    <w:autoRedefine/>
    <w:uiPriority w:val="39"/>
    <w:qFormat/>
    <w:rsid w:val="002A5B74"/>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624AC2"/>
    <w:pPr>
      <w:autoSpaceDE w:val="0"/>
      <w:autoSpaceDN w:val="0"/>
      <w:adjustRightInd w:val="0"/>
      <w:spacing w:after="0"/>
    </w:pPr>
    <w:rPr>
      <w:rFonts w:ascii="Arial" w:eastAsia="Times New Roman" w:hAnsi="Arial" w:cs="Arial"/>
      <w:color w:val="000000"/>
      <w:sz w:val="24"/>
      <w:szCs w:val="24"/>
    </w:rPr>
  </w:style>
  <w:style w:type="paragraph" w:styleId="PlainText">
    <w:name w:val="Plain Text"/>
    <w:basedOn w:val="Normal"/>
    <w:link w:val="PlainTextChar"/>
    <w:uiPriority w:val="99"/>
    <w:unhideWhenUsed/>
    <w:locked/>
    <w:rsid w:val="00624AC2"/>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624AC2"/>
    <w:rPr>
      <w:rFonts w:ascii="Calibri" w:eastAsia="Calibri" w:hAnsi="Calibri" w:cs="Calibri"/>
    </w:rPr>
  </w:style>
  <w:style w:type="paragraph" w:styleId="CommentText">
    <w:name w:val="annotation text"/>
    <w:basedOn w:val="Normal"/>
    <w:link w:val="CommentTextChar"/>
    <w:locked/>
    <w:rsid w:val="009B7CF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B7CF1"/>
    <w:rPr>
      <w:rFonts w:ascii="Times New Roman" w:eastAsia="Times New Roman" w:hAnsi="Times New Roman" w:cs="Times New Roman"/>
      <w:sz w:val="20"/>
      <w:szCs w:val="20"/>
    </w:rPr>
  </w:style>
  <w:style w:type="character" w:styleId="CommentReference">
    <w:name w:val="annotation reference"/>
    <w:locked/>
    <w:rsid w:val="009B7CF1"/>
    <w:rPr>
      <w:sz w:val="16"/>
      <w:szCs w:val="16"/>
    </w:rPr>
  </w:style>
  <w:style w:type="character" w:customStyle="1" w:styleId="ListParagraphChar">
    <w:name w:val="List Paragraph Char"/>
    <w:aliases w:val="Paragraph Bullet Char,Medium Grid 1 - Accent 21 Char"/>
    <w:basedOn w:val="DefaultParagraphFont"/>
    <w:link w:val="ListParagraph"/>
    <w:uiPriority w:val="34"/>
    <w:locked/>
    <w:rsid w:val="00DE5709"/>
  </w:style>
  <w:style w:type="paragraph" w:styleId="CommentSubject">
    <w:name w:val="annotation subject"/>
    <w:basedOn w:val="CommentText"/>
    <w:next w:val="CommentText"/>
    <w:link w:val="CommentSubjectChar"/>
    <w:uiPriority w:val="99"/>
    <w:semiHidden/>
    <w:unhideWhenUsed/>
    <w:locked/>
    <w:rsid w:val="00485F0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85F0E"/>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485F0E"/>
    <w:rPr>
      <w:color w:val="605E5C"/>
      <w:shd w:val="clear" w:color="auto" w:fill="E1DFDD"/>
    </w:rPr>
  </w:style>
  <w:style w:type="character" w:styleId="FollowedHyperlink">
    <w:name w:val="FollowedHyperlink"/>
    <w:basedOn w:val="DefaultParagraphFont"/>
    <w:uiPriority w:val="99"/>
    <w:semiHidden/>
    <w:unhideWhenUsed/>
    <w:locked/>
    <w:rsid w:val="00294505"/>
    <w:rPr>
      <w:color w:val="5D9732" w:themeColor="followedHyperlink"/>
      <w:u w:val="single"/>
    </w:rPr>
  </w:style>
  <w:style w:type="paragraph" w:styleId="Revision">
    <w:name w:val="Revision"/>
    <w:hidden/>
    <w:uiPriority w:val="99"/>
    <w:semiHidden/>
    <w:rsid w:val="00AC3C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79990853">
      <w:bodyDiv w:val="1"/>
      <w:marLeft w:val="0"/>
      <w:marRight w:val="0"/>
      <w:marTop w:val="0"/>
      <w:marBottom w:val="0"/>
      <w:divBdr>
        <w:top w:val="none" w:sz="0" w:space="0" w:color="auto"/>
        <w:left w:val="none" w:sz="0" w:space="0" w:color="auto"/>
        <w:bottom w:val="none" w:sz="0" w:space="0" w:color="auto"/>
        <w:right w:val="none" w:sz="0" w:space="0" w:color="auto"/>
      </w:divBdr>
      <w:divsChild>
        <w:div w:id="1023939459">
          <w:marLeft w:val="0"/>
          <w:marRight w:val="0"/>
          <w:marTop w:val="0"/>
          <w:marBottom w:val="0"/>
          <w:divBdr>
            <w:top w:val="none" w:sz="0" w:space="0" w:color="auto"/>
            <w:left w:val="none" w:sz="0" w:space="0" w:color="auto"/>
            <w:bottom w:val="none" w:sz="0" w:space="0" w:color="auto"/>
            <w:right w:val="none" w:sz="0" w:space="0" w:color="auto"/>
          </w:divBdr>
          <w:divsChild>
            <w:div w:id="175190141">
              <w:marLeft w:val="0"/>
              <w:marRight w:val="0"/>
              <w:marTop w:val="0"/>
              <w:marBottom w:val="0"/>
              <w:divBdr>
                <w:top w:val="none" w:sz="0" w:space="0" w:color="auto"/>
                <w:left w:val="none" w:sz="0" w:space="0" w:color="auto"/>
                <w:bottom w:val="none" w:sz="0" w:space="0" w:color="auto"/>
                <w:right w:val="none" w:sz="0" w:space="0" w:color="auto"/>
              </w:divBdr>
              <w:divsChild>
                <w:div w:id="1241137006">
                  <w:marLeft w:val="0"/>
                  <w:marRight w:val="0"/>
                  <w:marTop w:val="0"/>
                  <w:marBottom w:val="0"/>
                  <w:divBdr>
                    <w:top w:val="none" w:sz="0" w:space="0" w:color="auto"/>
                    <w:left w:val="none" w:sz="0" w:space="0" w:color="auto"/>
                    <w:bottom w:val="none" w:sz="0" w:space="0" w:color="auto"/>
                    <w:right w:val="none" w:sz="0" w:space="0" w:color="auto"/>
                  </w:divBdr>
                  <w:divsChild>
                    <w:div w:id="61097914">
                      <w:marLeft w:val="150"/>
                      <w:marRight w:val="150"/>
                      <w:marTop w:val="0"/>
                      <w:marBottom w:val="0"/>
                      <w:divBdr>
                        <w:top w:val="none" w:sz="0" w:space="0" w:color="auto"/>
                        <w:left w:val="none" w:sz="0" w:space="0" w:color="auto"/>
                        <w:bottom w:val="none" w:sz="0" w:space="0" w:color="auto"/>
                        <w:right w:val="none" w:sz="0" w:space="0" w:color="auto"/>
                      </w:divBdr>
                      <w:divsChild>
                        <w:div w:id="230583617">
                          <w:marLeft w:val="0"/>
                          <w:marRight w:val="0"/>
                          <w:marTop w:val="0"/>
                          <w:marBottom w:val="0"/>
                          <w:divBdr>
                            <w:top w:val="none" w:sz="0" w:space="0" w:color="auto"/>
                            <w:left w:val="none" w:sz="0" w:space="0" w:color="auto"/>
                            <w:bottom w:val="none" w:sz="0" w:space="0" w:color="auto"/>
                            <w:right w:val="none" w:sz="0" w:space="0" w:color="auto"/>
                          </w:divBdr>
                          <w:divsChild>
                            <w:div w:id="1472139772">
                              <w:marLeft w:val="0"/>
                              <w:marRight w:val="0"/>
                              <w:marTop w:val="0"/>
                              <w:marBottom w:val="0"/>
                              <w:divBdr>
                                <w:top w:val="none" w:sz="0" w:space="0" w:color="auto"/>
                                <w:left w:val="none" w:sz="0" w:space="0" w:color="auto"/>
                                <w:bottom w:val="none" w:sz="0" w:space="0" w:color="auto"/>
                                <w:right w:val="none" w:sz="0" w:space="0" w:color="auto"/>
                              </w:divBdr>
                              <w:divsChild>
                                <w:div w:id="1696999766">
                                  <w:marLeft w:val="0"/>
                                  <w:marRight w:val="0"/>
                                  <w:marTop w:val="0"/>
                                  <w:marBottom w:val="0"/>
                                  <w:divBdr>
                                    <w:top w:val="none" w:sz="0" w:space="0" w:color="auto"/>
                                    <w:left w:val="none" w:sz="0" w:space="0" w:color="auto"/>
                                    <w:bottom w:val="none" w:sz="0" w:space="0" w:color="auto"/>
                                    <w:right w:val="none" w:sz="0" w:space="0" w:color="auto"/>
                                  </w:divBdr>
                                  <w:divsChild>
                                    <w:div w:id="1344627741">
                                      <w:marLeft w:val="0"/>
                                      <w:marRight w:val="0"/>
                                      <w:marTop w:val="0"/>
                                      <w:marBottom w:val="0"/>
                                      <w:divBdr>
                                        <w:top w:val="none" w:sz="0" w:space="0" w:color="auto"/>
                                        <w:left w:val="none" w:sz="0" w:space="0" w:color="auto"/>
                                        <w:bottom w:val="none" w:sz="0" w:space="0" w:color="auto"/>
                                        <w:right w:val="none" w:sz="0" w:space="0" w:color="auto"/>
                                      </w:divBdr>
                                      <w:divsChild>
                                        <w:div w:id="874585662">
                                          <w:marLeft w:val="0"/>
                                          <w:marRight w:val="0"/>
                                          <w:marTop w:val="0"/>
                                          <w:marBottom w:val="0"/>
                                          <w:divBdr>
                                            <w:top w:val="none" w:sz="0" w:space="0" w:color="auto"/>
                                            <w:left w:val="none" w:sz="0" w:space="0" w:color="auto"/>
                                            <w:bottom w:val="none" w:sz="0" w:space="0" w:color="auto"/>
                                            <w:right w:val="none" w:sz="0" w:space="0" w:color="auto"/>
                                          </w:divBdr>
                                          <w:divsChild>
                                            <w:div w:id="543492725">
                                              <w:marLeft w:val="0"/>
                                              <w:marRight w:val="0"/>
                                              <w:marTop w:val="0"/>
                                              <w:marBottom w:val="0"/>
                                              <w:divBdr>
                                                <w:top w:val="none" w:sz="0" w:space="0" w:color="auto"/>
                                                <w:left w:val="none" w:sz="0" w:space="0" w:color="auto"/>
                                                <w:bottom w:val="none" w:sz="0" w:space="0" w:color="auto"/>
                                                <w:right w:val="none" w:sz="0" w:space="0" w:color="auto"/>
                                              </w:divBdr>
                                              <w:divsChild>
                                                <w:div w:id="1391807431">
                                                  <w:marLeft w:val="0"/>
                                                  <w:marRight w:val="0"/>
                                                  <w:marTop w:val="0"/>
                                                  <w:marBottom w:val="0"/>
                                                  <w:divBdr>
                                                    <w:top w:val="none" w:sz="0" w:space="0" w:color="auto"/>
                                                    <w:left w:val="none" w:sz="0" w:space="0" w:color="auto"/>
                                                    <w:bottom w:val="none" w:sz="0" w:space="0" w:color="auto"/>
                                                    <w:right w:val="none" w:sz="0" w:space="0" w:color="auto"/>
                                                  </w:divBdr>
                                                  <w:divsChild>
                                                    <w:div w:id="304701799">
                                                      <w:marLeft w:val="0"/>
                                                      <w:marRight w:val="0"/>
                                                      <w:marTop w:val="0"/>
                                                      <w:marBottom w:val="240"/>
                                                      <w:divBdr>
                                                        <w:top w:val="none" w:sz="0" w:space="0" w:color="auto"/>
                                                        <w:left w:val="none" w:sz="0" w:space="0" w:color="auto"/>
                                                        <w:bottom w:val="none" w:sz="0" w:space="0" w:color="auto"/>
                                                        <w:right w:val="none" w:sz="0" w:space="0" w:color="auto"/>
                                                      </w:divBdr>
                                                      <w:divsChild>
                                                        <w:div w:id="1619216346">
                                                          <w:marLeft w:val="0"/>
                                                          <w:marRight w:val="0"/>
                                                          <w:marTop w:val="0"/>
                                                          <w:marBottom w:val="0"/>
                                                          <w:divBdr>
                                                            <w:top w:val="none" w:sz="0" w:space="0" w:color="auto"/>
                                                            <w:left w:val="none" w:sz="0" w:space="0" w:color="auto"/>
                                                            <w:bottom w:val="none" w:sz="0" w:space="0" w:color="auto"/>
                                                            <w:right w:val="none" w:sz="0" w:space="0" w:color="auto"/>
                                                          </w:divBdr>
                                                          <w:divsChild>
                                                            <w:div w:id="1316909080">
                                                              <w:marLeft w:val="0"/>
                                                              <w:marRight w:val="0"/>
                                                              <w:marTop w:val="0"/>
                                                              <w:marBottom w:val="0"/>
                                                              <w:divBdr>
                                                                <w:top w:val="none" w:sz="0" w:space="0" w:color="auto"/>
                                                                <w:left w:val="none" w:sz="0" w:space="0" w:color="auto"/>
                                                                <w:bottom w:val="none" w:sz="0" w:space="0" w:color="auto"/>
                                                                <w:right w:val="none" w:sz="0" w:space="0" w:color="auto"/>
                                                              </w:divBdr>
                                                              <w:divsChild>
                                                                <w:div w:id="397946835">
                                                                  <w:marLeft w:val="0"/>
                                                                  <w:marRight w:val="0"/>
                                                                  <w:marTop w:val="0"/>
                                                                  <w:marBottom w:val="0"/>
                                                                  <w:divBdr>
                                                                    <w:top w:val="none" w:sz="0" w:space="0" w:color="auto"/>
                                                                    <w:left w:val="none" w:sz="0" w:space="0" w:color="auto"/>
                                                                    <w:bottom w:val="none" w:sz="0" w:space="0" w:color="auto"/>
                                                                    <w:right w:val="none" w:sz="0" w:space="0" w:color="auto"/>
                                                                  </w:divBdr>
                                                                  <w:divsChild>
                                                                    <w:div w:id="1163008259">
                                                                      <w:marLeft w:val="0"/>
                                                                      <w:marRight w:val="0"/>
                                                                      <w:marTop w:val="0"/>
                                                                      <w:marBottom w:val="0"/>
                                                                      <w:divBdr>
                                                                        <w:top w:val="none" w:sz="0" w:space="0" w:color="auto"/>
                                                                        <w:left w:val="none" w:sz="0" w:space="0" w:color="auto"/>
                                                                        <w:bottom w:val="none" w:sz="0" w:space="0" w:color="auto"/>
                                                                        <w:right w:val="none" w:sz="0" w:space="0" w:color="auto"/>
                                                                      </w:divBdr>
                                                                      <w:divsChild>
                                                                        <w:div w:id="1268195492">
                                                                          <w:marLeft w:val="0"/>
                                                                          <w:marRight w:val="0"/>
                                                                          <w:marTop w:val="0"/>
                                                                          <w:marBottom w:val="240"/>
                                                                          <w:divBdr>
                                                                            <w:top w:val="none" w:sz="0" w:space="0" w:color="auto"/>
                                                                            <w:left w:val="none" w:sz="0" w:space="0" w:color="auto"/>
                                                                            <w:bottom w:val="none" w:sz="0" w:space="0" w:color="auto"/>
                                                                            <w:right w:val="none" w:sz="0" w:space="0" w:color="auto"/>
                                                                          </w:divBdr>
                                                                          <w:divsChild>
                                                                            <w:div w:id="1511407322">
                                                                              <w:marLeft w:val="0"/>
                                                                              <w:marRight w:val="0"/>
                                                                              <w:marTop w:val="0"/>
                                                                              <w:marBottom w:val="0"/>
                                                                              <w:divBdr>
                                                                                <w:top w:val="none" w:sz="0" w:space="0" w:color="auto"/>
                                                                                <w:left w:val="none" w:sz="0" w:space="0" w:color="auto"/>
                                                                                <w:bottom w:val="none" w:sz="0" w:space="0" w:color="auto"/>
                                                                                <w:right w:val="none" w:sz="0" w:space="0" w:color="auto"/>
                                                                              </w:divBdr>
                                                                              <w:divsChild>
                                                                                <w:div w:id="5353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833576">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2453613">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1814788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bls.gov/oes/current/oes_nat.htm" TargetMode="External"/><Relationship Id="rId3" Type="http://schemas.openxmlformats.org/officeDocument/2006/relationships/numbering" Target="numbering.xml"/><Relationship Id="rId21" Type="http://schemas.openxmlformats.org/officeDocument/2006/relationships/image" Target="media/image9.png"/><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B437A0-4295-4F04-930A-2C87547D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11733</Words>
  <Characters>66884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Supporting Statement: Programs for Improving Energy Efficiency in Buildings</vt:lpstr>
    </vt:vector>
  </TitlesOfParts>
  <Company/>
  <LinksUpToDate>false</LinksUpToDate>
  <CharactersWithSpaces>78461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Programs for Improving Energy Efficiency in Buildings</dc:title>
  <dc:subject>Improving the Quality and Scope of EIA Data</dc:subject>
  <dc:creator>Stroud, Lawrence</dc:creator>
  <cp:keywords/>
  <dc:description/>
  <cp:lastModifiedBy>Freeman, Yohanna (CONTR)</cp:lastModifiedBy>
  <cp:revision>4</cp:revision>
  <cp:lastPrinted>2019-12-30T20:58:00Z</cp:lastPrinted>
  <dcterms:created xsi:type="dcterms:W3CDTF">2020-07-13T19:13:00Z</dcterms:created>
  <dcterms:modified xsi:type="dcterms:W3CDTF">2020-07-13T20:15:00Z</dcterms:modified>
</cp:coreProperties>
</file>