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73EA" w:rsidR="00F83DA0" w:rsidP="001A0A2D" w:rsidRDefault="00F83DA0">
      <w:pPr>
        <w:tabs>
          <w:tab w:val="center" w:pos="4680"/>
        </w:tabs>
        <w:jc w:val="center"/>
        <w:rPr>
          <w:rFonts w:ascii="Times New Roman" w:hAnsi="Times New Roman"/>
          <w:bCs/>
        </w:rPr>
      </w:pPr>
      <w:r w:rsidRPr="002A73EA">
        <w:rPr>
          <w:rFonts w:ascii="Times New Roman" w:hAnsi="Times New Roman"/>
          <w:bCs/>
        </w:rPr>
        <w:t>SUPPORTING STATEMENT</w:t>
      </w:r>
    </w:p>
    <w:p w:rsidRPr="002A73EA" w:rsidR="002A73EA" w:rsidP="001A0A2D" w:rsidRDefault="002A73EA">
      <w:pPr>
        <w:tabs>
          <w:tab w:val="center" w:pos="4680"/>
        </w:tabs>
        <w:jc w:val="center"/>
        <w:rPr>
          <w:rFonts w:ascii="Times New Roman" w:hAnsi="Times New Roman"/>
        </w:rPr>
      </w:pPr>
      <w:r w:rsidRPr="002A73EA">
        <w:rPr>
          <w:rFonts w:ascii="Times New Roman" w:hAnsi="Times New Roman"/>
          <w:bCs/>
        </w:rPr>
        <w:t>Internal Revenue Service</w:t>
      </w:r>
    </w:p>
    <w:p w:rsidRPr="008565BE" w:rsidR="00F83DA0" w:rsidP="001A0A2D" w:rsidRDefault="002A73EA">
      <w:pPr>
        <w:tabs>
          <w:tab w:val="center" w:pos="4680"/>
        </w:tabs>
        <w:jc w:val="center"/>
        <w:rPr>
          <w:rFonts w:ascii="Times New Roman" w:hAnsi="Times New Roman"/>
        </w:rPr>
      </w:pPr>
      <w:r>
        <w:rPr>
          <w:rFonts w:ascii="Times New Roman" w:hAnsi="Times New Roman"/>
          <w:bCs/>
        </w:rPr>
        <w:t xml:space="preserve">(Form 1128) </w:t>
      </w:r>
      <w:r w:rsidRPr="008565BE" w:rsidR="008565BE">
        <w:rPr>
          <w:rFonts w:ascii="Times New Roman" w:hAnsi="Times New Roman"/>
          <w:bCs/>
        </w:rPr>
        <w:t xml:space="preserve">Application </w:t>
      </w:r>
      <w:r w:rsidR="00AB56AC">
        <w:rPr>
          <w:rFonts w:ascii="Times New Roman" w:hAnsi="Times New Roman"/>
          <w:bCs/>
        </w:rPr>
        <w:t>t</w:t>
      </w:r>
      <w:bookmarkStart w:name="_GoBack" w:id="0"/>
      <w:bookmarkEnd w:id="0"/>
      <w:r w:rsidRPr="008565BE" w:rsidR="008565BE">
        <w:rPr>
          <w:rFonts w:ascii="Times New Roman" w:hAnsi="Times New Roman"/>
          <w:bCs/>
        </w:rPr>
        <w:t>o Adopt, Change, or Retain a Tax Year</w:t>
      </w:r>
    </w:p>
    <w:p w:rsidRPr="002A73EA" w:rsidR="007B22F1" w:rsidP="007B22F1" w:rsidRDefault="007B22F1">
      <w:pPr>
        <w:jc w:val="center"/>
        <w:rPr>
          <w:rFonts w:ascii="Times New Roman" w:hAnsi="Times New Roman"/>
        </w:rPr>
      </w:pPr>
      <w:r w:rsidRPr="002A73EA">
        <w:rPr>
          <w:rFonts w:ascii="Times New Roman" w:hAnsi="Times New Roman"/>
          <w:bCs/>
        </w:rPr>
        <w:t xml:space="preserve">OMB </w:t>
      </w:r>
      <w:r w:rsidR="002B212C">
        <w:rPr>
          <w:rFonts w:ascii="Times New Roman" w:hAnsi="Times New Roman"/>
          <w:bCs/>
        </w:rPr>
        <w:t>#</w:t>
      </w:r>
      <w:r w:rsidRPr="002A73EA">
        <w:rPr>
          <w:rFonts w:ascii="Times New Roman" w:hAnsi="Times New Roman"/>
          <w:bCs/>
        </w:rPr>
        <w:t>1545-0134</w:t>
      </w:r>
    </w:p>
    <w:p w:rsidRPr="007B22F1" w:rsidR="00F83DA0" w:rsidP="007B22F1" w:rsidRDefault="00F83DA0">
      <w:pPr>
        <w:jc w:val="center"/>
        <w:rPr>
          <w:rFonts w:ascii="Times New Roman" w:hAnsi="Times New Roman"/>
        </w:rPr>
      </w:pP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CIRCUMSTANCES NECESSITATING COLLECTION OF INFORMATION</w:t>
      </w:r>
    </w:p>
    <w:p w:rsidRPr="007B22F1" w:rsidR="00F83DA0" w:rsidRDefault="00F83DA0">
      <w:pPr>
        <w:rPr>
          <w:rFonts w:ascii="Times New Roman" w:hAnsi="Times New Roman"/>
        </w:rPr>
      </w:pPr>
    </w:p>
    <w:p w:rsidRPr="007B22F1" w:rsidR="00F83DA0" w:rsidRDefault="00F83DA0">
      <w:pPr>
        <w:ind w:left="720"/>
        <w:rPr>
          <w:rFonts w:ascii="Times New Roman" w:hAnsi="Times New Roman"/>
        </w:rPr>
      </w:pPr>
      <w:r w:rsidRPr="007B22F1">
        <w:rPr>
          <w:rFonts w:ascii="Times New Roman" w:hAnsi="Times New Roman"/>
        </w:rPr>
        <w:t>Section 442 of the Internal Revenue Code requires that a change in a taxpayer’s annual accounting period be approved by the Secretary.  Under section 1.442-1(b) of the Income Tax Regulations, a taxpayer must file Form 1128 to secure prior approval unless the taxpayer can automatically make the change.</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USE OF DATA</w:t>
      </w:r>
      <w:r w:rsidRPr="007B22F1">
        <w:rPr>
          <w:rFonts w:ascii="Times New Roman" w:hAnsi="Times New Roman"/>
          <w:b/>
        </w:rPr>
        <w:t xml:space="preserve">              </w:t>
      </w:r>
    </w:p>
    <w:p w:rsidRPr="007B22F1" w:rsidR="00F83DA0" w:rsidRDefault="00F83DA0">
      <w:pPr>
        <w:rPr>
          <w:rFonts w:ascii="Times New Roman" w:hAnsi="Times New Roman"/>
        </w:rPr>
      </w:pPr>
    </w:p>
    <w:p w:rsidRPr="007B22F1" w:rsidR="00F83DA0" w:rsidRDefault="00F83DA0">
      <w:pPr>
        <w:ind w:left="720"/>
        <w:rPr>
          <w:rFonts w:ascii="Times New Roman" w:hAnsi="Times New Roman"/>
        </w:rPr>
      </w:pPr>
      <w:r w:rsidRPr="007B22F1">
        <w:rPr>
          <w:rFonts w:ascii="Times New Roman" w:hAnsi="Times New Roman"/>
        </w:rPr>
        <w:t>This data is used by IRS to ascertain whether a taxpayer has a business purpose for making the change.  Consideration will be given as to whether the taxpayer has complied with the regulations and established a business purpose for making the change.  The agreement between the taxpayer and IRS under which the change will be made shall, if appropriate, provide terms, conditions, and adjustments necessary to prevent a substantial distortion of income.</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USE OF IMPROVED INFORMATION TECHNOLOGY TO REDUCE BURDEN</w:t>
      </w:r>
    </w:p>
    <w:p w:rsidRPr="007B22F1" w:rsidR="00F83DA0" w:rsidRDefault="00F83DA0">
      <w:pPr>
        <w:rPr>
          <w:rFonts w:ascii="Times New Roman" w:hAnsi="Times New Roman"/>
        </w:rPr>
      </w:pPr>
    </w:p>
    <w:p w:rsidRPr="00BF2794" w:rsidR="00B336E4" w:rsidP="00B336E4" w:rsidRDefault="00B336E4">
      <w:pPr>
        <w:pStyle w:val="NoSpacing"/>
        <w:ind w:left="720"/>
        <w:rPr>
          <w:rFonts w:ascii="Times New Roman" w:hAnsi="Times New Roman"/>
          <w:sz w:val="24"/>
          <w:szCs w:val="24"/>
        </w:rPr>
      </w:pPr>
      <w:r w:rsidRPr="00BF2794">
        <w:rPr>
          <w:rFonts w:ascii="Times New Roman" w:hAnsi="Times New Roman"/>
          <w:sz w:val="24"/>
          <w:szCs w:val="24"/>
        </w:rPr>
        <w:t>We have no plans at this time to offer electronic filing because of the low volume compared to the cost of electronic enabling.</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EFFORTS TO IDENTIFY DUPLICATION</w:t>
      </w:r>
    </w:p>
    <w:p w:rsidRPr="007B22F1" w:rsidR="00F83DA0" w:rsidRDefault="00F83DA0">
      <w:pPr>
        <w:rPr>
          <w:rFonts w:ascii="Times New Roman" w:hAnsi="Times New Roman"/>
        </w:rPr>
      </w:pPr>
    </w:p>
    <w:p w:rsidRPr="00BF2794" w:rsidR="00B336E4" w:rsidP="00B336E4" w:rsidRDefault="00B336E4">
      <w:pPr>
        <w:pStyle w:val="NoSpacing"/>
        <w:ind w:left="720"/>
        <w:rPr>
          <w:rFonts w:ascii="Times New Roman" w:hAnsi="Times New Roman"/>
          <w:sz w:val="24"/>
          <w:szCs w:val="24"/>
        </w:rPr>
      </w:pPr>
      <w:r w:rsidRPr="00BF2794">
        <w:rPr>
          <w:rFonts w:ascii="Times New Roman" w:hAnsi="Times New Roman"/>
          <w:iCs/>
          <w:sz w:val="24"/>
          <w:szCs w:val="24"/>
        </w:rPr>
        <w:t>The information obtained through this collection is unique and is not already available for use or adaptation from another source.</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METHODS TO MINIMIZE BURDEN ON SMALL BUSINESSES OR OTHER</w:t>
      </w:r>
      <w:r w:rsidRPr="007B22F1">
        <w:rPr>
          <w:rFonts w:ascii="Times New Roman" w:hAnsi="Times New Roman"/>
          <w:b/>
        </w:rPr>
        <w:t xml:space="preserve">      </w:t>
      </w:r>
      <w:r w:rsidRPr="007B22F1">
        <w:rPr>
          <w:rFonts w:ascii="Times New Roman" w:hAnsi="Times New Roman"/>
          <w:b/>
          <w:u w:val="single"/>
        </w:rPr>
        <w:t>SMALL ENTITIES</w:t>
      </w:r>
    </w:p>
    <w:p w:rsidRPr="007B22F1" w:rsidR="00F83DA0" w:rsidRDefault="00F83DA0">
      <w:pPr>
        <w:rPr>
          <w:rFonts w:ascii="Times New Roman" w:hAnsi="Times New Roman"/>
        </w:rPr>
      </w:pPr>
    </w:p>
    <w:p w:rsidRPr="00BF2794" w:rsidR="00B336E4" w:rsidP="00B336E4" w:rsidRDefault="00B336E4">
      <w:pPr>
        <w:pStyle w:val="NoSpacing"/>
        <w:ind w:left="720"/>
        <w:rPr>
          <w:rFonts w:ascii="Times New Roman" w:hAnsi="Times New Roman"/>
          <w:sz w:val="24"/>
          <w:szCs w:val="24"/>
        </w:rPr>
      </w:pPr>
      <w:r w:rsidRPr="00BF2794">
        <w:rPr>
          <w:rFonts w:ascii="Times New Roman" w:hAnsi="Times New Roman"/>
          <w:sz w:val="24"/>
          <w:szCs w:val="24"/>
        </w:rPr>
        <w:t xml:space="preserve">The collection of information requirement will not have a significant economic impact on a substantial number of small entities. </w:t>
      </w:r>
    </w:p>
    <w:p w:rsidRPr="007B22F1" w:rsidR="00B336E4" w:rsidP="008565BE" w:rsidRDefault="00B336E4">
      <w:pPr>
        <w:ind w:left="720"/>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CONSEQUENCES OF LESS FREQUENT COLLECTION ON FEDERAL PROGRAMS OR POLICY ACTIVITIES</w:t>
      </w:r>
    </w:p>
    <w:p w:rsidRPr="007B22F1" w:rsidR="00F83DA0" w:rsidRDefault="00F83DA0">
      <w:pPr>
        <w:rPr>
          <w:rFonts w:ascii="Times New Roman" w:hAnsi="Times New Roman"/>
        </w:rPr>
      </w:pPr>
    </w:p>
    <w:p w:rsidRPr="008565BE" w:rsidR="008565BE" w:rsidP="008565BE" w:rsidRDefault="009F5594">
      <w:pPr>
        <w:ind w:left="720"/>
        <w:rPr>
          <w:rFonts w:ascii="Times New Roman" w:hAnsi="Times New Roman"/>
        </w:rPr>
      </w:pPr>
      <w:r w:rsidRPr="009F5594">
        <w:rPr>
          <w:rFonts w:ascii="Times New Roman" w:hAnsi="Times New Roman"/>
        </w:rPr>
        <w:t xml:space="preserve">In order to secure the approval of the Commissioner to adopt, change, or retain an annual accounting period, a taxpayer must file an application, generally on Form 1128, “Application To Adopt, Change, or Retain a Tax Year,” with the Commissioner within such time and in such manner as is provided in administrative procedures published </w:t>
      </w:r>
      <w:r>
        <w:rPr>
          <w:rFonts w:ascii="Times New Roman" w:hAnsi="Times New Roman"/>
        </w:rPr>
        <w:t>in TD 8996</w:t>
      </w:r>
      <w:r w:rsidR="00A55210">
        <w:rPr>
          <w:rFonts w:ascii="Times New Roman" w:hAnsi="Times New Roman"/>
        </w:rPr>
        <w:t xml:space="preserve"> (1545-1748)</w:t>
      </w:r>
      <w:r>
        <w:rPr>
          <w:rFonts w:ascii="Times New Roman" w:hAnsi="Times New Roman"/>
        </w:rPr>
        <w:t>.</w:t>
      </w:r>
    </w:p>
    <w:p w:rsidRPr="008565BE" w:rsidR="008565BE" w:rsidP="008565BE" w:rsidRDefault="008565BE">
      <w:pPr>
        <w:rPr>
          <w:rFonts w:ascii="Times New Roman" w:hAnsi="Times New Roman"/>
        </w:rPr>
      </w:pPr>
    </w:p>
    <w:p w:rsidR="00F83DA0" w:rsidP="008565BE" w:rsidRDefault="008565BE">
      <w:pPr>
        <w:ind w:left="720"/>
        <w:rPr>
          <w:rFonts w:ascii="Times New Roman" w:hAnsi="Times New Roman"/>
        </w:rPr>
      </w:pPr>
      <w:r w:rsidRPr="008565BE">
        <w:rPr>
          <w:rFonts w:ascii="Times New Roman" w:hAnsi="Times New Roman"/>
        </w:rPr>
        <w:t xml:space="preserve">Failure to collect the information will prevent taxpayers from </w:t>
      </w:r>
      <w:r w:rsidRPr="009F5594" w:rsidR="009F5594">
        <w:rPr>
          <w:rFonts w:ascii="Times New Roman" w:hAnsi="Times New Roman"/>
        </w:rPr>
        <w:t>adopt</w:t>
      </w:r>
      <w:r w:rsidR="009F5594">
        <w:rPr>
          <w:rFonts w:ascii="Times New Roman" w:hAnsi="Times New Roman"/>
        </w:rPr>
        <w:t>ing</w:t>
      </w:r>
      <w:r w:rsidRPr="009F5594" w:rsidR="009F5594">
        <w:rPr>
          <w:rFonts w:ascii="Times New Roman" w:hAnsi="Times New Roman"/>
        </w:rPr>
        <w:t>, chang</w:t>
      </w:r>
      <w:r w:rsidR="009F5594">
        <w:rPr>
          <w:rFonts w:ascii="Times New Roman" w:hAnsi="Times New Roman"/>
        </w:rPr>
        <w:t>ing</w:t>
      </w:r>
      <w:r w:rsidRPr="009F5594" w:rsidR="009F5594">
        <w:rPr>
          <w:rFonts w:ascii="Times New Roman" w:hAnsi="Times New Roman"/>
        </w:rPr>
        <w:t>, or retain</w:t>
      </w:r>
      <w:r w:rsidR="009F5594">
        <w:rPr>
          <w:rFonts w:ascii="Times New Roman" w:hAnsi="Times New Roman"/>
        </w:rPr>
        <w:t>ing</w:t>
      </w:r>
      <w:r w:rsidRPr="009F5594" w:rsidR="009F5594">
        <w:rPr>
          <w:rFonts w:ascii="Times New Roman" w:hAnsi="Times New Roman"/>
        </w:rPr>
        <w:t xml:space="preserve"> an annual accounting period</w:t>
      </w:r>
      <w:r w:rsidRPr="008565BE">
        <w:rPr>
          <w:rFonts w:ascii="Times New Roman" w:hAnsi="Times New Roman"/>
        </w:rPr>
        <w:t>.</w:t>
      </w:r>
    </w:p>
    <w:p w:rsidRPr="007B22F1" w:rsidR="008565BE" w:rsidP="008565BE" w:rsidRDefault="008565BE">
      <w:pPr>
        <w:ind w:left="720"/>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SPECIAL CIRCUMSTANCES REQUIRING DATA COLLECTION TO BE</w:t>
      </w:r>
      <w:r w:rsidRPr="007B22F1">
        <w:rPr>
          <w:rFonts w:ascii="Times New Roman" w:hAnsi="Times New Roman"/>
          <w:b/>
        </w:rPr>
        <w:t xml:space="preserve">     </w:t>
      </w:r>
      <w:r w:rsidRPr="007B22F1">
        <w:rPr>
          <w:rFonts w:ascii="Times New Roman" w:hAnsi="Times New Roman"/>
          <w:b/>
          <w:u w:val="single"/>
        </w:rPr>
        <w:t>INCONSISTENT WITH GUIDELINES IN 5 CFR 1320.5(d)(2)</w:t>
      </w:r>
    </w:p>
    <w:p w:rsidRPr="007B22F1" w:rsidR="00281DD9" w:rsidRDefault="00281DD9">
      <w:pPr>
        <w:ind w:left="720"/>
        <w:rPr>
          <w:rFonts w:ascii="Times New Roman" w:hAnsi="Times New Roman"/>
        </w:rPr>
      </w:pPr>
    </w:p>
    <w:p w:rsidRPr="007B22F1" w:rsidR="00F83DA0" w:rsidRDefault="009F5594">
      <w:pPr>
        <w:ind w:left="720"/>
        <w:rPr>
          <w:rFonts w:ascii="Times New Roman" w:hAnsi="Times New Roman"/>
          <w:b/>
          <w:bCs/>
        </w:rPr>
      </w:pPr>
      <w:r w:rsidRPr="009F5594">
        <w:rPr>
          <w:rFonts w:ascii="Times New Roman" w:hAnsi="Times New Roman"/>
        </w:rPr>
        <w:t>There are no special circumstances requiring data collection to be inconsistent with G</w:t>
      </w:r>
      <w:r>
        <w:rPr>
          <w:rFonts w:ascii="Times New Roman" w:hAnsi="Times New Roman"/>
        </w:rPr>
        <w:t>uidelines in 5 CFR 1320.5(d)(2)</w:t>
      </w:r>
      <w:r w:rsidRPr="007B22F1" w:rsidR="00F83DA0">
        <w:rPr>
          <w:rFonts w:ascii="Times New Roman" w:hAnsi="Times New Roman"/>
        </w:rPr>
        <w:t>.</w:t>
      </w:r>
    </w:p>
    <w:p w:rsidR="00F83DA0" w:rsidRDefault="00F83DA0">
      <w:pPr>
        <w:ind w:left="720"/>
        <w:rPr>
          <w:rFonts w:ascii="Times New Roman" w:hAnsi="Times New Roman"/>
          <w:b/>
          <w:bCs/>
        </w:rPr>
      </w:pPr>
    </w:p>
    <w:p w:rsidRPr="007B22F1" w:rsidR="009F5594" w:rsidRDefault="009F5594">
      <w:pPr>
        <w:ind w:left="720"/>
        <w:rPr>
          <w:rFonts w:ascii="Times New Roman" w:hAnsi="Times New Roman"/>
          <w:b/>
          <w:bCs/>
        </w:rPr>
        <w:sectPr w:rsidRPr="007B22F1" w:rsidR="009F5594" w:rsidSect="00281DD9">
          <w:footerReference w:type="default" r:id="rId7"/>
          <w:pgSz w:w="12240" w:h="15840"/>
          <w:pgMar w:top="864" w:right="1440" w:bottom="864" w:left="1440" w:header="1440" w:footer="1440" w:gutter="0"/>
          <w:cols w:space="720"/>
          <w:noEndnote/>
        </w:sect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CONSULTATION WITH INDIVIDUALS OUTSIDE OF THE AGENCY ON</w:t>
      </w:r>
      <w:r w:rsidRPr="007B22F1">
        <w:rPr>
          <w:rFonts w:ascii="Times New Roman" w:hAnsi="Times New Roman"/>
          <w:b/>
        </w:rPr>
        <w:t xml:space="preserve">     </w:t>
      </w:r>
      <w:r w:rsidRPr="007B22F1">
        <w:rPr>
          <w:rFonts w:ascii="Times New Roman" w:hAnsi="Times New Roman"/>
          <w:b/>
          <w:u w:val="single"/>
        </w:rPr>
        <w:t>AVAILABILITY OF DATA, FREQUENCY OF COLLECTION, CLARITY OF INSTRUCTIONS AND FORMS, AND DATA ELEMENTS</w:t>
      </w:r>
    </w:p>
    <w:p w:rsidRPr="007B22F1" w:rsidR="00F83DA0" w:rsidRDefault="00F83DA0">
      <w:pPr>
        <w:rPr>
          <w:rFonts w:ascii="Times New Roman" w:hAnsi="Times New Roman"/>
        </w:rPr>
      </w:pPr>
    </w:p>
    <w:p w:rsidRPr="007B22F1" w:rsidR="00F83DA0" w:rsidRDefault="00F83DA0">
      <w:pPr>
        <w:ind w:left="720"/>
        <w:rPr>
          <w:rFonts w:ascii="Times New Roman" w:hAnsi="Times New Roman"/>
        </w:rPr>
      </w:pPr>
      <w:r w:rsidRPr="007B22F1">
        <w:rPr>
          <w:rFonts w:ascii="Times New Roman" w:hAnsi="Times New Roman"/>
        </w:rPr>
        <w:t xml:space="preserve">In response to the </w:t>
      </w:r>
      <w:r w:rsidRPr="00B336E4">
        <w:rPr>
          <w:rFonts w:ascii="Times New Roman" w:hAnsi="Times New Roman"/>
          <w:bCs/>
        </w:rPr>
        <w:t xml:space="preserve">Federal Register </w:t>
      </w:r>
      <w:r w:rsidRPr="00B336E4" w:rsidR="00B84AFA">
        <w:rPr>
          <w:rFonts w:ascii="Times New Roman" w:hAnsi="Times New Roman"/>
          <w:bCs/>
        </w:rPr>
        <w:t>n</w:t>
      </w:r>
      <w:r w:rsidRPr="00B336E4">
        <w:rPr>
          <w:rFonts w:ascii="Times New Roman" w:hAnsi="Times New Roman"/>
          <w:bCs/>
        </w:rPr>
        <w:t>otice</w:t>
      </w:r>
      <w:r w:rsidRPr="007B22F1">
        <w:rPr>
          <w:rFonts w:ascii="Times New Roman" w:hAnsi="Times New Roman"/>
        </w:rPr>
        <w:t xml:space="preserve"> dated </w:t>
      </w:r>
      <w:r w:rsidR="00B336E4">
        <w:rPr>
          <w:rFonts w:ascii="Times New Roman" w:hAnsi="Times New Roman"/>
        </w:rPr>
        <w:t xml:space="preserve">November 25, 2019 </w:t>
      </w:r>
      <w:r w:rsidRPr="00B336E4" w:rsidR="001A0A2D">
        <w:rPr>
          <w:rFonts w:ascii="Times New Roman" w:hAnsi="Times New Roman"/>
          <w:bCs/>
        </w:rPr>
        <w:t>(</w:t>
      </w:r>
      <w:r w:rsidRPr="00B336E4" w:rsidR="00A55210">
        <w:rPr>
          <w:rFonts w:ascii="Times New Roman" w:hAnsi="Times New Roman"/>
          <w:bCs/>
        </w:rPr>
        <w:t>8</w:t>
      </w:r>
      <w:r w:rsidR="00B336E4">
        <w:rPr>
          <w:rFonts w:ascii="Times New Roman" w:hAnsi="Times New Roman"/>
          <w:bCs/>
        </w:rPr>
        <w:t>4</w:t>
      </w:r>
      <w:r w:rsidRPr="00B336E4" w:rsidR="001A0A2D">
        <w:rPr>
          <w:rFonts w:ascii="Times New Roman" w:hAnsi="Times New Roman"/>
          <w:bCs/>
        </w:rPr>
        <w:t xml:space="preserve"> FR</w:t>
      </w:r>
      <w:r w:rsidR="00FC37BF">
        <w:rPr>
          <w:rFonts w:ascii="Times New Roman" w:hAnsi="Times New Roman"/>
          <w:bCs/>
        </w:rPr>
        <w:t xml:space="preserve"> </w:t>
      </w:r>
      <w:r w:rsidR="00AD4692">
        <w:rPr>
          <w:rFonts w:ascii="Times New Roman" w:hAnsi="Times New Roman"/>
          <w:bCs/>
        </w:rPr>
        <w:t>64964</w:t>
      </w:r>
      <w:r w:rsidRPr="00B336E4" w:rsidR="001A0A2D">
        <w:rPr>
          <w:rFonts w:ascii="Times New Roman" w:hAnsi="Times New Roman"/>
          <w:bCs/>
        </w:rPr>
        <w:t>)</w:t>
      </w:r>
      <w:r w:rsidRPr="00B336E4">
        <w:rPr>
          <w:rFonts w:ascii="Times New Roman" w:hAnsi="Times New Roman"/>
        </w:rPr>
        <w:t>,</w:t>
      </w:r>
      <w:r w:rsidRPr="007B22F1">
        <w:rPr>
          <w:rFonts w:ascii="Times New Roman" w:hAnsi="Times New Roman"/>
        </w:rPr>
        <w:t xml:space="preserve"> we received no comments during the comment period regarding Form 1128.</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u w:val="single"/>
        </w:rPr>
      </w:pPr>
      <w:r w:rsidRPr="007B22F1">
        <w:rPr>
          <w:rFonts w:ascii="Times New Roman" w:hAnsi="Times New Roman"/>
          <w:b/>
          <w:u w:val="single"/>
        </w:rPr>
        <w:t>EXPLANATION OF DECISION TO PROVIDE ANY PAYMENT OR GIFT TO</w:t>
      </w:r>
    </w:p>
    <w:p w:rsidRPr="007B22F1" w:rsidR="00F83DA0" w:rsidRDefault="00F83DA0">
      <w:pPr>
        <w:ind w:left="720"/>
        <w:rPr>
          <w:rFonts w:ascii="Times New Roman" w:hAnsi="Times New Roman"/>
          <w:b/>
        </w:rPr>
      </w:pPr>
      <w:r w:rsidRPr="007B22F1">
        <w:rPr>
          <w:rFonts w:ascii="Times New Roman" w:hAnsi="Times New Roman"/>
          <w:b/>
          <w:u w:val="single"/>
        </w:rPr>
        <w:t>RESPONDENTS</w:t>
      </w:r>
    </w:p>
    <w:p w:rsidRPr="007B22F1" w:rsidR="00F83DA0" w:rsidRDefault="00F83DA0">
      <w:pPr>
        <w:rPr>
          <w:rFonts w:ascii="Times New Roman" w:hAnsi="Times New Roman"/>
        </w:rPr>
      </w:pPr>
    </w:p>
    <w:p w:rsidRPr="007B22F1" w:rsidR="00F83DA0" w:rsidRDefault="00A55210">
      <w:pPr>
        <w:ind w:left="720"/>
        <w:rPr>
          <w:rFonts w:ascii="Times New Roman" w:hAnsi="Times New Roman"/>
        </w:rPr>
      </w:pPr>
      <w:r w:rsidRPr="00A55210">
        <w:rPr>
          <w:rFonts w:ascii="Times New Roman" w:hAnsi="Times New Roman"/>
        </w:rPr>
        <w:t>No payment or gif</w:t>
      </w:r>
      <w:r w:rsidR="00FC37BF">
        <w:rPr>
          <w:rFonts w:ascii="Times New Roman" w:hAnsi="Times New Roman"/>
        </w:rPr>
        <w:t>t w</w:t>
      </w:r>
      <w:r w:rsidR="00B336E4">
        <w:rPr>
          <w:rFonts w:ascii="Times New Roman" w:hAnsi="Times New Roman"/>
        </w:rPr>
        <w:t xml:space="preserve">ill be </w:t>
      </w:r>
      <w:r w:rsidRPr="00A55210">
        <w:rPr>
          <w:rFonts w:ascii="Times New Roman" w:hAnsi="Times New Roman"/>
        </w:rPr>
        <w:t>provided to any respondents</w:t>
      </w:r>
      <w:r w:rsidRPr="007B22F1" w:rsidR="00F83DA0">
        <w:rPr>
          <w:rFonts w:ascii="Times New Roman" w:hAnsi="Times New Roman"/>
        </w:rPr>
        <w:t>.</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ASSURANCE OF CONFIDENTIALITY OF RESPONSES</w:t>
      </w:r>
    </w:p>
    <w:p w:rsidRPr="007B22F1" w:rsidR="00F83DA0" w:rsidRDefault="00F83DA0">
      <w:pPr>
        <w:rPr>
          <w:rFonts w:ascii="Times New Roman" w:hAnsi="Times New Roman"/>
        </w:rPr>
      </w:pPr>
    </w:p>
    <w:p w:rsidRPr="007B22F1" w:rsidR="00F83DA0" w:rsidRDefault="00F83DA0">
      <w:pPr>
        <w:ind w:left="720"/>
        <w:rPr>
          <w:rFonts w:ascii="Times New Roman" w:hAnsi="Times New Roman"/>
        </w:rPr>
      </w:pPr>
      <w:r w:rsidRPr="007B22F1">
        <w:rPr>
          <w:rFonts w:ascii="Times New Roman" w:hAnsi="Times New Roman"/>
        </w:rPr>
        <w:t>Generally, tax returns and tax return information are confidential as required by 26 USC 6103.</w:t>
      </w:r>
    </w:p>
    <w:p w:rsidRPr="007B22F1" w:rsidR="00F83DA0" w:rsidRDefault="00F83DA0">
      <w:pPr>
        <w:rPr>
          <w:rFonts w:ascii="Times New Roman" w:hAnsi="Times New Roman"/>
        </w:rPr>
      </w:pPr>
      <w:r w:rsidRPr="007B22F1">
        <w:rPr>
          <w:rFonts w:ascii="Times New Roman" w:hAnsi="Times New Roman"/>
        </w:rPr>
        <w:t xml:space="preserve">     </w:t>
      </w:r>
    </w:p>
    <w:p w:rsidRPr="007B22F1" w:rsidR="00F83DA0" w:rsidRDefault="00F83DA0">
      <w:pPr>
        <w:pStyle w:val="Level1"/>
        <w:tabs>
          <w:tab w:val="left" w:pos="-1440"/>
          <w:tab w:val="num" w:pos="720"/>
        </w:tabs>
        <w:rPr>
          <w:rFonts w:ascii="Times New Roman" w:hAnsi="Times New Roman"/>
          <w:b/>
          <w:u w:val="single"/>
        </w:rPr>
      </w:pPr>
      <w:r w:rsidRPr="007B22F1">
        <w:rPr>
          <w:rFonts w:ascii="Times New Roman" w:hAnsi="Times New Roman"/>
          <w:b/>
          <w:u w:val="single"/>
        </w:rPr>
        <w:t>JUSTIFICATION OF SENSITIVE QUESTIONS</w:t>
      </w:r>
    </w:p>
    <w:p w:rsidRPr="007B22F1" w:rsidR="00F83DA0" w:rsidRDefault="00F83DA0">
      <w:pPr>
        <w:rPr>
          <w:rFonts w:ascii="Times New Roman" w:hAnsi="Times New Roman"/>
          <w:u w:val="single"/>
        </w:rPr>
      </w:pPr>
    </w:p>
    <w:p w:rsidRPr="00020B9E" w:rsidR="00020B9E" w:rsidP="00020B9E" w:rsidRDefault="00020B9E">
      <w:pPr>
        <w:ind w:left="720"/>
        <w:rPr>
          <w:rFonts w:ascii="Times New Roman" w:hAnsi="Times New Roman"/>
        </w:rPr>
      </w:pPr>
      <w:r w:rsidRPr="00020B9E">
        <w:rPr>
          <w:rFonts w:ascii="Times New Roman" w:hAnsi="Times New Roman"/>
        </w:rPr>
        <w:t>A privacy impact assessment (PIA) has been conducted for information collected under this request as part of the “Business Master File, BMF” system and a Privacy Act System of Records notice (SORN) has been issued for this system under:</w:t>
      </w:r>
    </w:p>
    <w:p w:rsidRPr="00020B9E" w:rsidR="00020B9E" w:rsidP="00020B9E" w:rsidRDefault="00020B9E">
      <w:pPr>
        <w:ind w:left="720"/>
        <w:rPr>
          <w:rFonts w:ascii="Times New Roman" w:hAnsi="Times New Roman"/>
        </w:rPr>
      </w:pPr>
      <w:proofErr w:type="spellStart"/>
      <w:r w:rsidRPr="00020B9E">
        <w:rPr>
          <w:rFonts w:ascii="Times New Roman" w:hAnsi="Times New Roman"/>
        </w:rPr>
        <w:t>Treas</w:t>
      </w:r>
      <w:proofErr w:type="spellEnd"/>
      <w:r w:rsidRPr="00020B9E">
        <w:rPr>
          <w:rFonts w:ascii="Times New Roman" w:hAnsi="Times New Roman"/>
        </w:rPr>
        <w:t>/IRS 24.046 BMF</w:t>
      </w:r>
      <w:r w:rsidR="009941B9">
        <w:rPr>
          <w:rFonts w:ascii="Times New Roman" w:hAnsi="Times New Roman"/>
        </w:rPr>
        <w:t>/</w:t>
      </w:r>
      <w:proofErr w:type="spellStart"/>
      <w:r w:rsidRPr="00020B9E">
        <w:rPr>
          <w:rFonts w:ascii="Times New Roman" w:hAnsi="Times New Roman"/>
        </w:rPr>
        <w:t>Treas</w:t>
      </w:r>
      <w:proofErr w:type="spellEnd"/>
      <w:r w:rsidRPr="00020B9E">
        <w:rPr>
          <w:rFonts w:ascii="Times New Roman" w:hAnsi="Times New Roman"/>
        </w:rPr>
        <w:t>/IRS 34.047 Audit trail and security records system</w:t>
      </w:r>
    </w:p>
    <w:p w:rsidRPr="00020B9E" w:rsidR="00020B9E" w:rsidP="00020B9E" w:rsidRDefault="00020B9E">
      <w:pPr>
        <w:ind w:left="720"/>
        <w:rPr>
          <w:rFonts w:ascii="Times New Roman" w:hAnsi="Times New Roman"/>
        </w:rPr>
      </w:pPr>
    </w:p>
    <w:p w:rsidRPr="00020B9E" w:rsidR="00020B9E" w:rsidP="00020B9E" w:rsidRDefault="00020B9E">
      <w:pPr>
        <w:ind w:left="720"/>
        <w:rPr>
          <w:rFonts w:ascii="Times New Roman" w:hAnsi="Times New Roman"/>
        </w:rPr>
      </w:pPr>
      <w:r w:rsidRPr="00020B9E">
        <w:rPr>
          <w:rFonts w:ascii="Times New Roman" w:hAnsi="Times New Roman"/>
        </w:rPr>
        <w:t xml:space="preserve">The Internal Revenue Service PIA’s can be found at  </w:t>
      </w:r>
      <w:hyperlink w:history="1" r:id="rId8">
        <w:r w:rsidRPr="00133DEB" w:rsidR="004F1DAE">
          <w:rPr>
            <w:rStyle w:val="Hyperlink"/>
            <w:rFonts w:ascii="Times New Roman" w:hAnsi="Times New Roman"/>
          </w:rPr>
          <w:t>https://www.irs.gov/uac/Privacy-Impact-Assessments-PIA</w:t>
        </w:r>
      </w:hyperlink>
      <w:r>
        <w:rPr>
          <w:rFonts w:ascii="Times New Roman" w:hAnsi="Times New Roman"/>
        </w:rPr>
        <w:t xml:space="preserve">. </w:t>
      </w:r>
      <w:r w:rsidRPr="00020B9E">
        <w:rPr>
          <w:rFonts w:ascii="Times New Roman" w:hAnsi="Times New Roman"/>
        </w:rPr>
        <w:t xml:space="preserve">        </w:t>
      </w:r>
    </w:p>
    <w:p w:rsidRPr="00020B9E" w:rsidR="00020B9E" w:rsidP="00020B9E" w:rsidRDefault="00020B9E">
      <w:pPr>
        <w:ind w:left="720"/>
        <w:rPr>
          <w:rFonts w:ascii="Times New Roman" w:hAnsi="Times New Roman"/>
        </w:rPr>
      </w:pPr>
    </w:p>
    <w:p w:rsidR="00F83DA0" w:rsidP="00020B9E" w:rsidRDefault="00020B9E">
      <w:pPr>
        <w:ind w:left="720"/>
        <w:rPr>
          <w:rFonts w:ascii="Times New Roman" w:hAnsi="Times New Roman"/>
        </w:rPr>
      </w:pPr>
      <w:r w:rsidRPr="00020B9E">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F1DAE" w:rsidP="00020B9E" w:rsidRDefault="004F1DAE">
      <w:pPr>
        <w:ind w:left="720"/>
        <w:rPr>
          <w:rFonts w:ascii="Times New Roman" w:hAnsi="Times New Roman"/>
        </w:rPr>
      </w:pPr>
    </w:p>
    <w:p w:rsidR="004F1DAE" w:rsidP="00020B9E" w:rsidRDefault="004F1DAE">
      <w:pPr>
        <w:ind w:left="720"/>
        <w:rPr>
          <w:rFonts w:ascii="Times New Roman" w:hAnsi="Times New Roman"/>
        </w:rPr>
      </w:pPr>
    </w:p>
    <w:p w:rsidR="004F1DAE" w:rsidP="00020B9E" w:rsidRDefault="004F1DAE">
      <w:pPr>
        <w:ind w:left="720"/>
        <w:rPr>
          <w:rFonts w:ascii="Times New Roman" w:hAnsi="Times New Roman"/>
        </w:rPr>
      </w:pPr>
    </w:p>
    <w:p w:rsidRPr="007B22F1" w:rsidR="004F1DAE" w:rsidP="00020B9E" w:rsidRDefault="004F1DAE">
      <w:pPr>
        <w:ind w:left="720"/>
        <w:rPr>
          <w:rFonts w:ascii="Times New Roman" w:hAnsi="Times New Roman"/>
        </w:rPr>
      </w:pP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u w:val="single"/>
        </w:rPr>
      </w:pPr>
      <w:r w:rsidRPr="007B22F1">
        <w:rPr>
          <w:rFonts w:ascii="Times New Roman" w:hAnsi="Times New Roman"/>
          <w:b/>
          <w:u w:val="single"/>
        </w:rPr>
        <w:lastRenderedPageBreak/>
        <w:t>ESTIMATED BURDEN OF INFORMATION COLLECTION</w:t>
      </w:r>
    </w:p>
    <w:p w:rsidR="00F83DA0" w:rsidRDefault="00F83DA0">
      <w:pPr>
        <w:rPr>
          <w:rFonts w:ascii="Times New Roman" w:hAnsi="Times New Roman"/>
          <w:u w:val="single"/>
        </w:rPr>
      </w:pPr>
    </w:p>
    <w:p w:rsidRPr="00814E7B" w:rsidR="00FC37BF" w:rsidP="00814E7B" w:rsidRDefault="00814E7B">
      <w:pPr>
        <w:ind w:left="720"/>
        <w:rPr>
          <w:rFonts w:ascii="Times New Roman" w:hAnsi="Times New Roman"/>
        </w:rPr>
      </w:pPr>
      <w:r>
        <w:rPr>
          <w:rFonts w:ascii="Times New Roman" w:hAnsi="Times New Roman"/>
        </w:rPr>
        <w:t xml:space="preserve">The burden for individual filers is being reported under 1545-0074 and business filers are being reported under 1545-0123. These estimates are for </w:t>
      </w:r>
      <w:r w:rsidRPr="00814E7B">
        <w:rPr>
          <w:rFonts w:ascii="Times New Roman" w:hAnsi="Times New Roman"/>
        </w:rPr>
        <w:t>estates, tax-exempt organizations</w:t>
      </w:r>
      <w:r w:rsidR="00AB56AC">
        <w:rPr>
          <w:rFonts w:ascii="Times New Roman" w:hAnsi="Times New Roman"/>
        </w:rPr>
        <w:t>,</w:t>
      </w:r>
      <w:r w:rsidRPr="00814E7B">
        <w:rPr>
          <w:rFonts w:ascii="Times New Roman" w:hAnsi="Times New Roman"/>
        </w:rPr>
        <w:t xml:space="preserve"> and cooperatives.     </w:t>
      </w:r>
    </w:p>
    <w:p w:rsidR="00FC37BF" w:rsidP="00FC37BF" w:rsidRDefault="00FC37BF">
      <w:pPr>
        <w:tabs>
          <w:tab w:val="center" w:pos="4140"/>
          <w:tab w:val="center" w:pos="6030"/>
          <w:tab w:val="center" w:pos="7920"/>
        </w:tabs>
        <w:jc w:val="both"/>
        <w:rPr>
          <w:rFonts w:ascii="Times New Roman" w:hAnsi="Times New Roman"/>
          <w:sz w:val="16"/>
          <w:szCs w:val="16"/>
        </w:rPr>
      </w:pPr>
    </w:p>
    <w:tbl>
      <w:tblPr>
        <w:tblW w:w="8934"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4"/>
        <w:gridCol w:w="1486"/>
        <w:gridCol w:w="1337"/>
        <w:gridCol w:w="1255"/>
        <w:gridCol w:w="1124"/>
        <w:gridCol w:w="1078"/>
        <w:gridCol w:w="1000"/>
      </w:tblGrid>
      <w:tr w:rsidR="00FC37BF" w:rsidTr="00FC37BF">
        <w:tc>
          <w:tcPr>
            <w:tcW w:w="1654"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b/>
                <w:sz w:val="18"/>
                <w:szCs w:val="18"/>
              </w:rPr>
            </w:pPr>
            <w:r>
              <w:rPr>
                <w:rFonts w:ascii="Arial Narrow" w:hAnsi="Arial Narrow"/>
                <w:sz w:val="18"/>
                <w:szCs w:val="18"/>
              </w:rPr>
              <w:t xml:space="preserve">   </w:t>
            </w:r>
            <w:r>
              <w:rPr>
                <w:rFonts w:ascii="Arial Narrow" w:hAnsi="Arial Narrow"/>
                <w:b/>
                <w:sz w:val="18"/>
                <w:szCs w:val="18"/>
              </w:rPr>
              <w:t>Authority</w:t>
            </w:r>
          </w:p>
        </w:tc>
        <w:tc>
          <w:tcPr>
            <w:tcW w:w="1486"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rPr>
                <w:rFonts w:ascii="Arial Narrow" w:hAnsi="Arial Narrow"/>
                <w:b/>
                <w:sz w:val="18"/>
                <w:szCs w:val="18"/>
              </w:rPr>
            </w:pPr>
            <w:r>
              <w:rPr>
                <w:rFonts w:ascii="Arial Narrow" w:hAnsi="Arial Narrow"/>
                <w:b/>
                <w:sz w:val="18"/>
                <w:szCs w:val="18"/>
              </w:rPr>
              <w:t>Description</w:t>
            </w:r>
          </w:p>
        </w:tc>
        <w:tc>
          <w:tcPr>
            <w:tcW w:w="1337"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rPr>
                <w:rFonts w:ascii="Arial Narrow" w:hAnsi="Arial Narrow"/>
                <w:b/>
                <w:sz w:val="18"/>
                <w:szCs w:val="18"/>
              </w:rPr>
            </w:pPr>
            <w:r>
              <w:rPr>
                <w:rFonts w:ascii="Arial Narrow" w:hAnsi="Arial Narrow"/>
                <w:b/>
                <w:sz w:val="18"/>
                <w:szCs w:val="18"/>
              </w:rPr>
              <w:t xml:space="preserve"> Number of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b/>
                <w:sz w:val="18"/>
                <w:szCs w:val="18"/>
              </w:rPr>
            </w:pPr>
            <w:r>
              <w:rPr>
                <w:rFonts w:ascii="Arial Narrow" w:hAnsi="Arial Narrow"/>
                <w:b/>
                <w:sz w:val="18"/>
                <w:szCs w:val="18"/>
              </w:rPr>
              <w:t>#Responses per Respondent</w:t>
            </w:r>
          </w:p>
        </w:tc>
        <w:tc>
          <w:tcPr>
            <w:tcW w:w="1124"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078"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000"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FC37BF" w:rsidTr="00FC37BF">
        <w:trPr>
          <w:trHeight w:val="1286"/>
        </w:trPr>
        <w:tc>
          <w:tcPr>
            <w:tcW w:w="1654" w:type="dxa"/>
            <w:tcBorders>
              <w:top w:val="single" w:color="auto" w:sz="4" w:space="0"/>
              <w:left w:val="single" w:color="auto" w:sz="4" w:space="0"/>
              <w:bottom w:val="single" w:color="auto" w:sz="4" w:space="0"/>
              <w:right w:val="single" w:color="auto" w:sz="4" w:space="0"/>
            </w:tcBorders>
            <w:vAlign w:val="bottom"/>
          </w:tcPr>
          <w:p w:rsidR="00FC37BF" w:rsidP="004223BC" w:rsidRDefault="00FC37BF">
            <w:pPr>
              <w:keepNext/>
              <w:keepLines/>
              <w:numPr>
                <w:ilvl w:val="12"/>
                <w:numId w:val="0"/>
              </w:numPr>
              <w:rPr>
                <w:rFonts w:ascii="Arial Narrow" w:hAnsi="Arial Narrow"/>
                <w:sz w:val="18"/>
                <w:szCs w:val="18"/>
              </w:rPr>
            </w:pPr>
          </w:p>
          <w:p w:rsidRPr="00BF2794" w:rsidR="00FC37BF" w:rsidP="004223BC" w:rsidRDefault="00FC37BF">
            <w:pPr>
              <w:keepNext/>
              <w:keepLines/>
              <w:numPr>
                <w:ilvl w:val="12"/>
                <w:numId w:val="0"/>
              </w:numPr>
              <w:rPr>
                <w:rFonts w:ascii="Times New Roman" w:hAnsi="Times New Roman"/>
                <w:sz w:val="16"/>
                <w:szCs w:val="16"/>
              </w:rPr>
            </w:pPr>
            <w:r>
              <w:rPr>
                <w:rFonts w:ascii="Arial Narrow" w:hAnsi="Arial Narrow"/>
                <w:sz w:val="18"/>
                <w:szCs w:val="18"/>
              </w:rPr>
              <w:t>IRC §442</w:t>
            </w:r>
          </w:p>
          <w:p w:rsidR="00FC37BF" w:rsidP="004223BC" w:rsidRDefault="00FC37BF">
            <w:pPr>
              <w:keepNext/>
              <w:keepLines/>
              <w:numPr>
                <w:ilvl w:val="12"/>
                <w:numId w:val="0"/>
              </w:numPr>
              <w:rPr>
                <w:rFonts w:ascii="Arial Narrow" w:hAnsi="Arial Narrow"/>
                <w:sz w:val="18"/>
                <w:szCs w:val="18"/>
              </w:rPr>
            </w:pPr>
            <w:r w:rsidRPr="00BF2794">
              <w:rPr>
                <w:rFonts w:ascii="Times New Roman" w:hAnsi="Times New Roman"/>
                <w:sz w:val="16"/>
                <w:szCs w:val="16"/>
              </w:rPr>
              <w:t xml:space="preserve"> </w:t>
            </w:r>
          </w:p>
        </w:tc>
        <w:tc>
          <w:tcPr>
            <w:tcW w:w="1486"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sz w:val="18"/>
                <w:szCs w:val="18"/>
              </w:rPr>
            </w:pPr>
            <w:r>
              <w:rPr>
                <w:rFonts w:ascii="Arial Narrow" w:hAnsi="Arial Narrow"/>
                <w:sz w:val="18"/>
                <w:szCs w:val="18"/>
              </w:rPr>
              <w:t xml:space="preserve">                     </w:t>
            </w:r>
          </w:p>
          <w:p w:rsidRPr="00BF2794" w:rsidR="00FC37BF" w:rsidP="004223BC" w:rsidRDefault="00FC37BF">
            <w:pPr>
              <w:keepNext/>
              <w:keepLines/>
              <w:numPr>
                <w:ilvl w:val="12"/>
                <w:numId w:val="0"/>
              </w:numPr>
              <w:rPr>
                <w:rFonts w:ascii="Times New Roman" w:hAnsi="Times New Roman"/>
                <w:sz w:val="16"/>
                <w:szCs w:val="16"/>
              </w:rPr>
            </w:pPr>
            <w:r>
              <w:rPr>
                <w:rFonts w:ascii="Arial Narrow" w:hAnsi="Arial Narrow"/>
                <w:sz w:val="18"/>
                <w:szCs w:val="18"/>
              </w:rPr>
              <w:t xml:space="preserve"> </w:t>
            </w:r>
          </w:p>
          <w:p w:rsidR="00FC37BF" w:rsidP="004223BC" w:rsidRDefault="00FC37BF">
            <w:pPr>
              <w:keepNext/>
              <w:keepLines/>
              <w:numPr>
                <w:ilvl w:val="12"/>
                <w:numId w:val="0"/>
              </w:numPr>
              <w:rPr>
                <w:rFonts w:ascii="Times New Roman" w:hAnsi="Times New Roman"/>
                <w:sz w:val="16"/>
                <w:szCs w:val="16"/>
              </w:rPr>
            </w:pPr>
            <w:r w:rsidRPr="00BF2794">
              <w:rPr>
                <w:rFonts w:ascii="Times New Roman" w:hAnsi="Times New Roman"/>
                <w:sz w:val="16"/>
                <w:szCs w:val="16"/>
              </w:rPr>
              <w:t xml:space="preserve">Form </w:t>
            </w:r>
            <w:r>
              <w:rPr>
                <w:rFonts w:ascii="Times New Roman" w:hAnsi="Times New Roman"/>
                <w:sz w:val="16"/>
                <w:szCs w:val="16"/>
              </w:rPr>
              <w:t xml:space="preserve">1128 </w:t>
            </w:r>
          </w:p>
          <w:p w:rsidR="00FC37BF" w:rsidP="00AD4692" w:rsidRDefault="00FC37BF">
            <w:pPr>
              <w:keepNext/>
              <w:keepLines/>
              <w:numPr>
                <w:ilvl w:val="12"/>
                <w:numId w:val="0"/>
              </w:numPr>
              <w:rPr>
                <w:rFonts w:ascii="Arial Narrow" w:hAnsi="Arial Narrow"/>
                <w:sz w:val="18"/>
                <w:szCs w:val="18"/>
              </w:rPr>
            </w:pPr>
            <w:r>
              <w:rPr>
                <w:rFonts w:ascii="Times New Roman" w:hAnsi="Times New Roman"/>
                <w:sz w:val="16"/>
                <w:szCs w:val="16"/>
              </w:rPr>
              <w:t>PT I</w:t>
            </w:r>
            <w:r w:rsidR="00AD4692">
              <w:rPr>
                <w:rFonts w:ascii="Times New Roman" w:hAnsi="Times New Roman"/>
                <w:sz w:val="16"/>
                <w:szCs w:val="16"/>
              </w:rPr>
              <w:t xml:space="preserve"> </w:t>
            </w:r>
            <w:r>
              <w:rPr>
                <w:rFonts w:ascii="Times New Roman" w:hAnsi="Times New Roman"/>
                <w:sz w:val="16"/>
                <w:szCs w:val="16"/>
              </w:rPr>
              <w:t>&amp; II</w:t>
            </w:r>
          </w:p>
        </w:tc>
        <w:tc>
          <w:tcPr>
            <w:tcW w:w="1337"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rPr>
                <w:rFonts w:ascii="Arial Narrow" w:hAnsi="Arial Narrow"/>
                <w:sz w:val="18"/>
                <w:szCs w:val="18"/>
              </w:rPr>
            </w:pPr>
            <w:r>
              <w:rPr>
                <w:rFonts w:ascii="Arial Narrow" w:hAnsi="Arial Narrow"/>
                <w:sz w:val="18"/>
                <w:szCs w:val="18"/>
              </w:rPr>
              <w:t xml:space="preserve">     7,788</w:t>
            </w:r>
          </w:p>
        </w:tc>
        <w:tc>
          <w:tcPr>
            <w:tcW w:w="1255"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24"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sz w:val="18"/>
                <w:szCs w:val="18"/>
              </w:rPr>
            </w:pPr>
            <w:r>
              <w:rPr>
                <w:rFonts w:ascii="Arial Narrow" w:hAnsi="Arial Narrow"/>
                <w:sz w:val="18"/>
                <w:szCs w:val="18"/>
              </w:rPr>
              <w:t>7,788</w:t>
            </w:r>
          </w:p>
        </w:tc>
        <w:tc>
          <w:tcPr>
            <w:tcW w:w="1078"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sz w:val="18"/>
                <w:szCs w:val="18"/>
              </w:rPr>
            </w:pPr>
            <w:r>
              <w:rPr>
                <w:rFonts w:ascii="Times New Roman" w:hAnsi="Times New Roman"/>
                <w:sz w:val="16"/>
                <w:szCs w:val="16"/>
              </w:rPr>
              <w:t>20.73</w:t>
            </w:r>
          </w:p>
        </w:tc>
        <w:tc>
          <w:tcPr>
            <w:tcW w:w="1000"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sz w:val="18"/>
                <w:szCs w:val="18"/>
              </w:rPr>
            </w:pPr>
            <w:r>
              <w:rPr>
                <w:rFonts w:ascii="Times New Roman" w:hAnsi="Times New Roman"/>
                <w:sz w:val="16"/>
                <w:szCs w:val="16"/>
              </w:rPr>
              <w:t>161,446</w:t>
            </w:r>
          </w:p>
        </w:tc>
      </w:tr>
      <w:tr w:rsidR="00FC37BF" w:rsidTr="00FC37BF">
        <w:tc>
          <w:tcPr>
            <w:tcW w:w="1654" w:type="dxa"/>
            <w:tcBorders>
              <w:top w:val="single" w:color="auto" w:sz="4" w:space="0"/>
              <w:left w:val="single" w:color="auto" w:sz="4" w:space="0"/>
              <w:bottom w:val="single" w:color="auto" w:sz="4" w:space="0"/>
              <w:right w:val="single" w:color="auto" w:sz="4" w:space="0"/>
            </w:tcBorders>
            <w:vAlign w:val="bottom"/>
          </w:tcPr>
          <w:p w:rsidR="00FC37BF" w:rsidP="004223BC" w:rsidRDefault="00FC37BF">
            <w:pPr>
              <w:keepNext/>
              <w:keepLines/>
              <w:numPr>
                <w:ilvl w:val="12"/>
                <w:numId w:val="0"/>
              </w:numPr>
              <w:jc w:val="center"/>
              <w:rPr>
                <w:rFonts w:ascii="Arial Narrow" w:hAnsi="Arial Narrow"/>
                <w:sz w:val="18"/>
                <w:szCs w:val="18"/>
              </w:rPr>
            </w:pPr>
          </w:p>
          <w:p w:rsidR="00FC37BF" w:rsidP="004223BC" w:rsidRDefault="00FC37BF">
            <w:pPr>
              <w:keepNext/>
              <w:keepLines/>
              <w:numPr>
                <w:ilvl w:val="12"/>
                <w:numId w:val="0"/>
              </w:numPr>
              <w:jc w:val="center"/>
              <w:rPr>
                <w:rFonts w:ascii="Arial Narrow" w:hAnsi="Arial Narrow"/>
                <w:sz w:val="18"/>
                <w:szCs w:val="18"/>
              </w:rPr>
            </w:pPr>
          </w:p>
        </w:tc>
        <w:tc>
          <w:tcPr>
            <w:tcW w:w="1486" w:type="dxa"/>
            <w:tcBorders>
              <w:top w:val="single" w:color="auto" w:sz="4" w:space="0"/>
              <w:left w:val="single" w:color="auto" w:sz="4" w:space="0"/>
              <w:bottom w:val="single" w:color="auto" w:sz="4" w:space="0"/>
              <w:right w:val="single" w:color="auto" w:sz="4" w:space="0"/>
            </w:tcBorders>
            <w:vAlign w:val="bottom"/>
          </w:tcPr>
          <w:p w:rsidR="00FC37BF" w:rsidP="00AD4692" w:rsidRDefault="00AD4692">
            <w:pPr>
              <w:keepNext/>
              <w:keepLines/>
              <w:numPr>
                <w:ilvl w:val="12"/>
                <w:numId w:val="0"/>
              </w:numPr>
              <w:rPr>
                <w:rFonts w:ascii="Times New Roman" w:hAnsi="Times New Roman"/>
                <w:sz w:val="16"/>
                <w:szCs w:val="16"/>
              </w:rPr>
            </w:pPr>
            <w:r w:rsidRPr="00AD4692">
              <w:rPr>
                <w:rFonts w:ascii="Times New Roman" w:hAnsi="Times New Roman"/>
                <w:sz w:val="16"/>
                <w:szCs w:val="16"/>
              </w:rPr>
              <w:t xml:space="preserve"> </w:t>
            </w:r>
            <w:r>
              <w:rPr>
                <w:rFonts w:ascii="Times New Roman" w:hAnsi="Times New Roman"/>
                <w:sz w:val="16"/>
                <w:szCs w:val="16"/>
              </w:rPr>
              <w:t>Form 1128</w:t>
            </w:r>
          </w:p>
          <w:p w:rsidRPr="00AD4692" w:rsidR="00AD4692" w:rsidP="00AD4692" w:rsidRDefault="00AD4692">
            <w:pPr>
              <w:keepNext/>
              <w:keepLines/>
              <w:numPr>
                <w:ilvl w:val="12"/>
                <w:numId w:val="0"/>
              </w:numPr>
              <w:rPr>
                <w:rFonts w:ascii="Times New Roman" w:hAnsi="Times New Roman"/>
                <w:sz w:val="16"/>
                <w:szCs w:val="16"/>
              </w:rPr>
            </w:pPr>
            <w:r>
              <w:rPr>
                <w:rFonts w:ascii="Times New Roman" w:hAnsi="Times New Roman"/>
                <w:sz w:val="16"/>
                <w:szCs w:val="16"/>
              </w:rPr>
              <w:t>PT I &amp; III</w:t>
            </w:r>
          </w:p>
        </w:tc>
        <w:tc>
          <w:tcPr>
            <w:tcW w:w="1337"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rPr>
                <w:rFonts w:ascii="Arial Narrow" w:hAnsi="Arial Narrow"/>
                <w:sz w:val="18"/>
                <w:szCs w:val="18"/>
              </w:rPr>
            </w:pPr>
            <w:r>
              <w:rPr>
                <w:rFonts w:ascii="Arial Narrow" w:hAnsi="Arial Narrow"/>
                <w:sz w:val="18"/>
                <w:szCs w:val="18"/>
              </w:rPr>
              <w:t xml:space="preserve">     2,000</w:t>
            </w:r>
          </w:p>
        </w:tc>
        <w:tc>
          <w:tcPr>
            <w:tcW w:w="1255" w:type="dxa"/>
            <w:tcBorders>
              <w:top w:val="single" w:color="auto" w:sz="4" w:space="0"/>
              <w:left w:val="single" w:color="auto" w:sz="4" w:space="0"/>
              <w:bottom w:val="single" w:color="auto" w:sz="4" w:space="0"/>
              <w:right w:val="single" w:color="auto" w:sz="4" w:space="0"/>
            </w:tcBorders>
            <w:vAlign w:val="bottom"/>
          </w:tcPr>
          <w:p w:rsidR="00FC37BF" w:rsidP="004223BC" w:rsidRDefault="00FC37B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24"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rPr>
                <w:rFonts w:ascii="Arial Narrow" w:hAnsi="Arial Narrow"/>
                <w:sz w:val="18"/>
                <w:szCs w:val="18"/>
              </w:rPr>
            </w:pPr>
            <w:r>
              <w:rPr>
                <w:rFonts w:ascii="Arial Narrow" w:hAnsi="Arial Narrow"/>
                <w:sz w:val="18"/>
                <w:szCs w:val="18"/>
              </w:rPr>
              <w:t xml:space="preserve">      2,000</w:t>
            </w:r>
          </w:p>
        </w:tc>
        <w:tc>
          <w:tcPr>
            <w:tcW w:w="1078" w:type="dxa"/>
            <w:tcBorders>
              <w:top w:val="single" w:color="auto" w:sz="4" w:space="0"/>
              <w:left w:val="single" w:color="auto" w:sz="4" w:space="0"/>
              <w:bottom w:val="single" w:color="auto" w:sz="4" w:space="0"/>
              <w:right w:val="single" w:color="auto" w:sz="4" w:space="0"/>
            </w:tcBorders>
            <w:vAlign w:val="bottom"/>
          </w:tcPr>
          <w:p w:rsidR="00FC37BF" w:rsidP="004223BC" w:rsidRDefault="00FC37BF">
            <w:pPr>
              <w:keepNext/>
              <w:keepLines/>
              <w:numPr>
                <w:ilvl w:val="12"/>
                <w:numId w:val="0"/>
              </w:numPr>
              <w:jc w:val="center"/>
              <w:rPr>
                <w:rFonts w:ascii="Arial Narrow" w:hAnsi="Arial Narrow"/>
                <w:sz w:val="18"/>
                <w:szCs w:val="18"/>
              </w:rPr>
            </w:pPr>
            <w:r>
              <w:rPr>
                <w:rFonts w:ascii="Arial Narrow" w:hAnsi="Arial Narrow"/>
                <w:sz w:val="18"/>
                <w:szCs w:val="18"/>
              </w:rPr>
              <w:t>35.3</w:t>
            </w:r>
            <w:r w:rsidR="000D246E">
              <w:rPr>
                <w:rFonts w:ascii="Arial Narrow" w:hAnsi="Arial Narrow"/>
                <w:sz w:val="18"/>
                <w:szCs w:val="18"/>
              </w:rPr>
              <w:t>1</w:t>
            </w:r>
          </w:p>
        </w:tc>
        <w:tc>
          <w:tcPr>
            <w:tcW w:w="1000" w:type="dxa"/>
            <w:tcBorders>
              <w:top w:val="single" w:color="auto" w:sz="4" w:space="0"/>
              <w:left w:val="single" w:color="auto" w:sz="4" w:space="0"/>
              <w:bottom w:val="single" w:color="auto" w:sz="4" w:space="0"/>
              <w:right w:val="single" w:color="auto" w:sz="4" w:space="0"/>
            </w:tcBorders>
            <w:vAlign w:val="bottom"/>
            <w:hideMark/>
          </w:tcPr>
          <w:p w:rsidR="00FC37BF" w:rsidP="004223BC" w:rsidRDefault="00FC37BF">
            <w:pPr>
              <w:keepNext/>
              <w:keepLines/>
              <w:numPr>
                <w:ilvl w:val="12"/>
                <w:numId w:val="0"/>
              </w:numPr>
              <w:jc w:val="center"/>
              <w:rPr>
                <w:rFonts w:ascii="Arial Narrow" w:hAnsi="Arial Narrow"/>
                <w:sz w:val="18"/>
                <w:szCs w:val="18"/>
              </w:rPr>
            </w:pPr>
            <w:r>
              <w:rPr>
                <w:rFonts w:ascii="Arial Narrow" w:hAnsi="Arial Narrow"/>
                <w:sz w:val="18"/>
                <w:szCs w:val="18"/>
              </w:rPr>
              <w:t>70,620</w:t>
            </w:r>
          </w:p>
        </w:tc>
      </w:tr>
      <w:tr w:rsidR="00FC37BF" w:rsidTr="00FC37BF">
        <w:tc>
          <w:tcPr>
            <w:tcW w:w="1654" w:type="dxa"/>
            <w:tcBorders>
              <w:top w:val="single" w:color="auto" w:sz="4" w:space="0"/>
              <w:left w:val="single" w:color="auto" w:sz="4" w:space="0"/>
              <w:bottom w:val="single" w:color="auto" w:sz="4" w:space="0"/>
              <w:right w:val="single" w:color="auto" w:sz="4" w:space="0"/>
            </w:tcBorders>
            <w:vAlign w:val="bottom"/>
          </w:tcPr>
          <w:p w:rsidR="00FC37BF" w:rsidP="004223BC" w:rsidRDefault="00FC37BF">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486" w:type="dxa"/>
            <w:tcBorders>
              <w:top w:val="single" w:color="auto" w:sz="4" w:space="0"/>
              <w:left w:val="single" w:color="auto" w:sz="4" w:space="0"/>
              <w:bottom w:val="single" w:color="auto" w:sz="4" w:space="0"/>
              <w:right w:val="single" w:color="auto" w:sz="4" w:space="0"/>
            </w:tcBorders>
            <w:vAlign w:val="bottom"/>
          </w:tcPr>
          <w:p w:rsidR="00FC37BF" w:rsidP="004223BC" w:rsidRDefault="00FC37BF">
            <w:pPr>
              <w:keepNext/>
              <w:keepLines/>
              <w:numPr>
                <w:ilvl w:val="12"/>
                <w:numId w:val="0"/>
              </w:numPr>
              <w:jc w:val="center"/>
              <w:rPr>
                <w:rFonts w:ascii="Arial Narrow" w:hAnsi="Arial Narrow"/>
                <w:sz w:val="18"/>
                <w:szCs w:val="18"/>
              </w:rPr>
            </w:pPr>
          </w:p>
        </w:tc>
        <w:tc>
          <w:tcPr>
            <w:tcW w:w="1337" w:type="dxa"/>
            <w:tcBorders>
              <w:top w:val="single" w:color="auto" w:sz="4" w:space="0"/>
              <w:left w:val="single" w:color="auto" w:sz="4" w:space="0"/>
              <w:bottom w:val="single" w:color="auto" w:sz="4" w:space="0"/>
              <w:right w:val="single" w:color="auto" w:sz="4" w:space="0"/>
            </w:tcBorders>
            <w:vAlign w:val="bottom"/>
          </w:tcPr>
          <w:p w:rsidR="00FC37BF" w:rsidP="004223BC" w:rsidRDefault="00AD4692">
            <w:pPr>
              <w:keepNext/>
              <w:keepLines/>
              <w:numPr>
                <w:ilvl w:val="12"/>
                <w:numId w:val="0"/>
              </w:numPr>
              <w:rPr>
                <w:rFonts w:ascii="Arial Narrow" w:hAnsi="Arial Narrow"/>
                <w:sz w:val="18"/>
                <w:szCs w:val="18"/>
              </w:rPr>
            </w:pPr>
            <w:r>
              <w:rPr>
                <w:rFonts w:ascii="Arial Narrow" w:hAnsi="Arial Narrow"/>
                <w:sz w:val="18"/>
                <w:szCs w:val="18"/>
              </w:rPr>
              <w:t xml:space="preserve">     9,788</w:t>
            </w:r>
          </w:p>
        </w:tc>
        <w:tc>
          <w:tcPr>
            <w:tcW w:w="1255" w:type="dxa"/>
            <w:tcBorders>
              <w:top w:val="single" w:color="auto" w:sz="4" w:space="0"/>
              <w:left w:val="single" w:color="auto" w:sz="4" w:space="0"/>
              <w:bottom w:val="single" w:color="auto" w:sz="4" w:space="0"/>
              <w:right w:val="single" w:color="auto" w:sz="4" w:space="0"/>
            </w:tcBorders>
            <w:vAlign w:val="bottom"/>
          </w:tcPr>
          <w:p w:rsidR="00FC37BF" w:rsidP="004223BC" w:rsidRDefault="00FC37BF">
            <w:pPr>
              <w:keepNext/>
              <w:keepLines/>
              <w:numPr>
                <w:ilvl w:val="12"/>
                <w:numId w:val="0"/>
              </w:numPr>
              <w:jc w:val="center"/>
              <w:rPr>
                <w:rFonts w:ascii="Arial Narrow" w:hAnsi="Arial Narrow"/>
                <w:sz w:val="18"/>
                <w:szCs w:val="18"/>
              </w:rPr>
            </w:pPr>
          </w:p>
        </w:tc>
        <w:tc>
          <w:tcPr>
            <w:tcW w:w="1124" w:type="dxa"/>
            <w:tcBorders>
              <w:top w:val="single" w:color="auto" w:sz="4" w:space="0"/>
              <w:left w:val="single" w:color="auto" w:sz="4" w:space="0"/>
              <w:bottom w:val="single" w:color="auto" w:sz="4" w:space="0"/>
              <w:right w:val="single" w:color="auto" w:sz="4" w:space="0"/>
            </w:tcBorders>
            <w:vAlign w:val="bottom"/>
          </w:tcPr>
          <w:p w:rsidR="00FC37BF" w:rsidP="00814E7B" w:rsidRDefault="00BB59F7">
            <w:pPr>
              <w:keepNext/>
              <w:keepLines/>
              <w:numPr>
                <w:ilvl w:val="12"/>
                <w:numId w:val="0"/>
              </w:numPr>
              <w:jc w:val="center"/>
              <w:rPr>
                <w:rFonts w:ascii="Arial Narrow" w:hAnsi="Arial Narrow"/>
                <w:sz w:val="18"/>
                <w:szCs w:val="18"/>
              </w:rPr>
            </w:pPr>
            <w:r>
              <w:rPr>
                <w:rFonts w:ascii="Arial Narrow" w:hAnsi="Arial Narrow"/>
                <w:sz w:val="18"/>
                <w:szCs w:val="18"/>
              </w:rPr>
              <w:t>9,788</w:t>
            </w:r>
          </w:p>
        </w:tc>
        <w:tc>
          <w:tcPr>
            <w:tcW w:w="1078" w:type="dxa"/>
            <w:tcBorders>
              <w:top w:val="single" w:color="auto" w:sz="4" w:space="0"/>
              <w:left w:val="single" w:color="auto" w:sz="4" w:space="0"/>
              <w:bottom w:val="single" w:color="auto" w:sz="4" w:space="0"/>
              <w:right w:val="single" w:color="auto" w:sz="4" w:space="0"/>
            </w:tcBorders>
            <w:vAlign w:val="bottom"/>
          </w:tcPr>
          <w:p w:rsidR="00FC37BF" w:rsidP="004223BC" w:rsidRDefault="00FC37BF">
            <w:pPr>
              <w:keepNext/>
              <w:keepLines/>
              <w:numPr>
                <w:ilvl w:val="12"/>
                <w:numId w:val="0"/>
              </w:numPr>
              <w:jc w:val="center"/>
              <w:rPr>
                <w:rFonts w:ascii="Arial Narrow" w:hAnsi="Arial Narrow"/>
                <w:sz w:val="18"/>
                <w:szCs w:val="18"/>
              </w:rPr>
            </w:pPr>
          </w:p>
        </w:tc>
        <w:tc>
          <w:tcPr>
            <w:tcW w:w="1000" w:type="dxa"/>
            <w:tcBorders>
              <w:top w:val="single" w:color="auto" w:sz="4" w:space="0"/>
              <w:left w:val="single" w:color="auto" w:sz="4" w:space="0"/>
              <w:bottom w:val="single" w:color="auto" w:sz="4" w:space="0"/>
              <w:right w:val="single" w:color="auto" w:sz="4" w:space="0"/>
            </w:tcBorders>
            <w:vAlign w:val="bottom"/>
          </w:tcPr>
          <w:p w:rsidR="00FC37BF" w:rsidP="00AD4692" w:rsidRDefault="00AD4692">
            <w:pPr>
              <w:keepNext/>
              <w:keepLines/>
              <w:numPr>
                <w:ilvl w:val="12"/>
                <w:numId w:val="0"/>
              </w:numPr>
              <w:rPr>
                <w:rFonts w:ascii="Arial Narrow" w:hAnsi="Arial Narrow"/>
                <w:sz w:val="18"/>
                <w:szCs w:val="18"/>
              </w:rPr>
            </w:pPr>
            <w:r>
              <w:rPr>
                <w:rFonts w:ascii="Arial Narrow" w:hAnsi="Arial Narrow"/>
                <w:sz w:val="18"/>
                <w:szCs w:val="18"/>
              </w:rPr>
              <w:t xml:space="preserve">  232,066</w:t>
            </w:r>
          </w:p>
        </w:tc>
      </w:tr>
    </w:tbl>
    <w:p w:rsidR="00AD4692" w:rsidP="00AD4692" w:rsidRDefault="00F83DA0">
      <w:pPr>
        <w:tabs>
          <w:tab w:val="left" w:pos="-1440"/>
        </w:tabs>
        <w:ind w:left="2160" w:hanging="2160"/>
        <w:rPr>
          <w:rFonts w:ascii="Times New Roman" w:hAnsi="Times New Roman"/>
          <w:b/>
          <w:bCs/>
        </w:rPr>
      </w:pPr>
      <w:r w:rsidRPr="007B22F1">
        <w:rPr>
          <w:rFonts w:ascii="Times New Roman" w:hAnsi="Times New Roman"/>
        </w:rPr>
        <w:t xml:space="preserve"> </w:t>
      </w:r>
      <w:r w:rsidRPr="007B22F1">
        <w:rPr>
          <w:rFonts w:ascii="Times New Roman" w:hAnsi="Times New Roman"/>
          <w:b/>
          <w:bCs/>
        </w:rPr>
        <w:tab/>
      </w:r>
      <w:r w:rsidRPr="007B22F1">
        <w:rPr>
          <w:rFonts w:ascii="Times New Roman" w:hAnsi="Times New Roman"/>
          <w:b/>
          <w:bCs/>
        </w:rPr>
        <w:tab/>
      </w:r>
      <w:r w:rsidRPr="007B22F1">
        <w:rPr>
          <w:rFonts w:ascii="Times New Roman" w:hAnsi="Times New Roman"/>
        </w:rPr>
        <w:t xml:space="preserve"> </w:t>
      </w:r>
      <w:r w:rsidRPr="007B22F1">
        <w:rPr>
          <w:rFonts w:ascii="Times New Roman" w:hAnsi="Times New Roman"/>
        </w:rPr>
        <w:tab/>
      </w:r>
      <w:r w:rsidRPr="007B22F1">
        <w:rPr>
          <w:rFonts w:ascii="Times New Roman" w:hAnsi="Times New Roman"/>
          <w:b/>
          <w:bCs/>
        </w:rPr>
        <w:tab/>
      </w:r>
    </w:p>
    <w:p w:rsidRPr="007B22F1" w:rsidR="00F83DA0" w:rsidP="004F1DAE" w:rsidRDefault="00AD4692">
      <w:pPr>
        <w:tabs>
          <w:tab w:val="left" w:pos="-1440"/>
        </w:tabs>
        <w:ind w:left="2160" w:hanging="2160"/>
        <w:rPr>
          <w:rFonts w:ascii="Times New Roman" w:hAnsi="Times New Roman"/>
        </w:rPr>
        <w:sectPr w:rsidRPr="007B22F1" w:rsidR="00F83DA0">
          <w:type w:val="continuous"/>
          <w:pgSz w:w="12240" w:h="15840"/>
          <w:pgMar w:top="1440" w:right="1440" w:bottom="1440" w:left="1440" w:header="1440" w:footer="1440" w:gutter="0"/>
          <w:cols w:space="720"/>
          <w:noEndnote/>
        </w:sectPr>
      </w:pPr>
      <w:r>
        <w:rPr>
          <w:rFonts w:ascii="Times New Roman" w:hAnsi="Times New Roman"/>
        </w:rPr>
        <w:t xml:space="preserve">     </w:t>
      </w:r>
    </w:p>
    <w:p w:rsidRPr="007B22F1" w:rsidR="00F83DA0" w:rsidRDefault="00F83DA0">
      <w:pPr>
        <w:ind w:left="720"/>
        <w:rPr>
          <w:rFonts w:ascii="Times New Roman" w:hAnsi="Times New Roman"/>
        </w:rPr>
      </w:pPr>
      <w:r w:rsidRPr="007B22F1">
        <w:rPr>
          <w:rFonts w:ascii="Times New Roman" w:hAnsi="Times New Roman"/>
        </w:rPr>
        <w:t>We have reviewed the following regulations and have determined that the reporting requirements contained in them are entirely reflected on the form.  The justification appearing in Item I of the supporting statement applies both to these regulations and to the form.  Please continue to assign OMB number 1545-0134 to these regulations.</w:t>
      </w:r>
    </w:p>
    <w:p w:rsidRPr="007B22F1" w:rsidR="00F83DA0" w:rsidRDefault="00F83DA0">
      <w:pPr>
        <w:rPr>
          <w:rFonts w:ascii="Times New Roman" w:hAnsi="Times New Roman"/>
        </w:rPr>
      </w:pPr>
    </w:p>
    <w:p w:rsidRPr="007B22F1" w:rsidR="00F83DA0" w:rsidRDefault="00F83DA0">
      <w:pPr>
        <w:tabs>
          <w:tab w:val="left" w:pos="-1440"/>
        </w:tabs>
        <w:ind w:left="2880" w:hanging="2160"/>
        <w:rPr>
          <w:rFonts w:ascii="Times New Roman" w:hAnsi="Times New Roman"/>
        </w:rPr>
      </w:pPr>
      <w:r w:rsidRPr="007B22F1">
        <w:rPr>
          <w:rFonts w:ascii="Times New Roman" w:hAnsi="Times New Roman"/>
        </w:rPr>
        <w:t>1.442-1</w:t>
      </w:r>
    </w:p>
    <w:p w:rsidR="00F83DA0" w:rsidRDefault="00F83DA0">
      <w:pPr>
        <w:tabs>
          <w:tab w:val="left" w:pos="-1440"/>
        </w:tabs>
        <w:ind w:left="3600" w:hanging="2880"/>
        <w:rPr>
          <w:rFonts w:ascii="Times New Roman" w:hAnsi="Times New Roman"/>
        </w:rPr>
      </w:pPr>
      <w:r w:rsidRPr="007B22F1">
        <w:rPr>
          <w:rFonts w:ascii="Times New Roman" w:hAnsi="Times New Roman"/>
        </w:rPr>
        <w:t>1.706-1(b)</w:t>
      </w:r>
    </w:p>
    <w:p w:rsidR="00814E7B" w:rsidRDefault="00814E7B">
      <w:pPr>
        <w:tabs>
          <w:tab w:val="left" w:pos="-1440"/>
        </w:tabs>
        <w:ind w:left="3600" w:hanging="2880"/>
        <w:rPr>
          <w:rFonts w:ascii="Times New Roman" w:hAnsi="Times New Roman"/>
        </w:rPr>
      </w:pPr>
    </w:p>
    <w:p w:rsidRPr="007B22F1" w:rsidR="00814E7B" w:rsidRDefault="00814E7B">
      <w:pPr>
        <w:tabs>
          <w:tab w:val="left" w:pos="-1440"/>
        </w:tabs>
        <w:ind w:left="3600" w:hanging="2880"/>
        <w:rPr>
          <w:rFonts w:ascii="Times New Roman" w:hAnsi="Times New Roman"/>
        </w:rPr>
      </w:pPr>
      <w:r>
        <w:rPr>
          <w:rFonts w:ascii="Times New Roman" w:hAnsi="Times New Roman"/>
        </w:rPr>
        <w:t xml:space="preserve">The Privacy Act Notice can be found in the </w:t>
      </w:r>
      <w:proofErr w:type="gramStart"/>
      <w:r>
        <w:rPr>
          <w:rFonts w:ascii="Times New Roman" w:hAnsi="Times New Roman"/>
        </w:rPr>
        <w:t>forms</w:t>
      </w:r>
      <w:proofErr w:type="gramEnd"/>
      <w:r>
        <w:rPr>
          <w:rFonts w:ascii="Times New Roman" w:hAnsi="Times New Roman"/>
        </w:rPr>
        <w:t xml:space="preserve"> instructions. </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ESTIMATED TOTAL ANNUAL COST BURDEN TO RESPONDENTS</w:t>
      </w:r>
    </w:p>
    <w:p w:rsidRPr="007B22F1" w:rsidR="00F83DA0" w:rsidRDefault="00F83DA0">
      <w:pPr>
        <w:rPr>
          <w:rFonts w:ascii="Times New Roman" w:hAnsi="Times New Roman"/>
        </w:rPr>
      </w:pPr>
    </w:p>
    <w:p w:rsidRPr="00BF2794" w:rsidR="00B336E4" w:rsidP="00FC37BF" w:rsidRDefault="00B336E4">
      <w:pPr>
        <w:pStyle w:val="NoSpacing"/>
        <w:ind w:left="720"/>
        <w:rPr>
          <w:rFonts w:ascii="Times New Roman" w:hAnsi="Times New Roman"/>
          <w:sz w:val="24"/>
          <w:szCs w:val="24"/>
        </w:rPr>
      </w:pPr>
      <w:r w:rsidRPr="00BF2794">
        <w:rPr>
          <w:rFonts w:ascii="Times New Roman" w:hAnsi="Times New Roman"/>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ESTIMATED ANNUALIZED COST TO THE FEDERAL GOVERNMENT</w:t>
      </w:r>
    </w:p>
    <w:p w:rsidR="00F83DA0" w:rsidRDefault="00F83DA0">
      <w:pPr>
        <w:rPr>
          <w:rFonts w:ascii="Times New Roman" w:hAnsi="Times New Roman"/>
        </w:rPr>
      </w:pPr>
    </w:p>
    <w:p w:rsidRPr="00BF2794" w:rsidR="00B336E4" w:rsidP="00FC37BF" w:rsidRDefault="00B336E4">
      <w:pPr>
        <w:ind w:left="720"/>
        <w:rPr>
          <w:rFonts w:ascii="Times New Roman" w:hAnsi="Times New Roman"/>
        </w:rPr>
      </w:pPr>
      <w:r w:rsidRPr="00BF2794">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B336E4" w:rsidP="00B336E4" w:rsidRDefault="00B336E4">
      <w:pPr>
        <w:rPr>
          <w:rFonts w:ascii="Times New Roman" w:hAnsi="Times New Roman"/>
        </w:rPr>
      </w:pPr>
    </w:p>
    <w:p w:rsidRPr="00BF2794" w:rsidR="00B336E4" w:rsidP="00FC37BF" w:rsidRDefault="00B336E4">
      <w:pPr>
        <w:ind w:left="720"/>
        <w:rPr>
          <w:rFonts w:ascii="Times New Roman" w:hAnsi="Times New Roman"/>
        </w:rPr>
      </w:pPr>
      <w:r w:rsidRPr="00BF2794">
        <w:rPr>
          <w:rFonts w:ascii="Times New Roman" w:hAnsi="Times New Roman"/>
        </w:rPr>
        <w:t>The government computes cost using a multi-step process.  First, the government creates a weighted factor for the level of effort to create each information collection product based on variables such as;</w:t>
      </w:r>
      <w:r w:rsidR="00FC37BF">
        <w:rPr>
          <w:rFonts w:ascii="Times New Roman" w:hAnsi="Times New Roman"/>
        </w:rPr>
        <w:t xml:space="preserve"> </w:t>
      </w:r>
      <w:r w:rsidRPr="00BF2794">
        <w:rPr>
          <w:rFonts w:ascii="Times New Roman" w:hAnsi="Times New Roman"/>
        </w:rPr>
        <w:t xml:space="preserve">complexity, number of pages, type of product and frequency </w:t>
      </w:r>
      <w:r w:rsidRPr="00BF2794">
        <w:rPr>
          <w:rFonts w:ascii="Times New Roman" w:hAnsi="Times New Roman"/>
        </w:rPr>
        <w:lastRenderedPageBreak/>
        <w:t xml:space="preserve">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w:t>
      </w:r>
    </w:p>
    <w:p w:rsidRPr="00BF2794" w:rsidR="00B336E4" w:rsidP="00FC37BF" w:rsidRDefault="00B336E4">
      <w:pPr>
        <w:ind w:left="720"/>
        <w:rPr>
          <w:rFonts w:ascii="Times New Roman" w:hAnsi="Times New Roman"/>
        </w:rPr>
      </w:pPr>
      <w:r w:rsidRPr="00BF2794">
        <w:rPr>
          <w:rFonts w:ascii="Times New Roman" w:hAnsi="Times New Roman"/>
        </w:rPr>
        <w:t xml:space="preserve">product.  Lastly, the aggregated cost per product is added to the cost of shipping and printing each product to IRS offices, National Distribution Center, libraries and other outlets. The result is the Government cost estimate per product. </w:t>
      </w:r>
    </w:p>
    <w:p w:rsidRPr="00BF2794" w:rsidR="00B336E4" w:rsidP="00B336E4" w:rsidRDefault="00B336E4">
      <w:pPr>
        <w:rPr>
          <w:rFonts w:ascii="Times New Roman" w:hAnsi="Times New Roman"/>
        </w:rPr>
      </w:pPr>
    </w:p>
    <w:p w:rsidR="00B336E4" w:rsidP="00B336E4" w:rsidRDefault="00B336E4">
      <w:pPr>
        <w:ind w:left="720"/>
        <w:rPr>
          <w:rFonts w:ascii="Times New Roman" w:hAnsi="Times New Roman"/>
        </w:rPr>
      </w:pPr>
      <w:r w:rsidRPr="00BF2794">
        <w:rPr>
          <w:rFonts w:ascii="Times New Roman" w:hAnsi="Times New Roman"/>
        </w:rPr>
        <w:t>The government cost estimate for this collection is summarized in the table below.</w:t>
      </w:r>
    </w:p>
    <w:p w:rsidRPr="00BF2794" w:rsidR="00FC37BF" w:rsidP="00B336E4" w:rsidRDefault="00FC37BF">
      <w:pPr>
        <w:ind w:left="720"/>
        <w:rPr>
          <w:rFonts w:ascii="Times New Roman" w:hAnsi="Times New Roman"/>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3"/>
        <w:gridCol w:w="352"/>
        <w:gridCol w:w="1739"/>
        <w:gridCol w:w="386"/>
        <w:gridCol w:w="1580"/>
      </w:tblGrid>
      <w:tr w:rsidRPr="00BF2794" w:rsidR="00B336E4" w:rsidTr="004223BC">
        <w:tc>
          <w:tcPr>
            <w:tcW w:w="2335" w:type="dxa"/>
            <w:shd w:val="clear" w:color="auto" w:fill="auto"/>
            <w:vAlign w:val="bottom"/>
          </w:tcPr>
          <w:p w:rsidRPr="00BF2794" w:rsidR="00B336E4" w:rsidP="004223BC" w:rsidRDefault="00B336E4">
            <w:pPr>
              <w:keepNext/>
              <w:keepLines/>
              <w:jc w:val="center"/>
              <w:rPr>
                <w:rFonts w:ascii="Times New Roman" w:hAnsi="Times New Roman"/>
                <w:b/>
                <w:u w:val="single"/>
              </w:rPr>
            </w:pPr>
            <w:r w:rsidRPr="00BF2794">
              <w:rPr>
                <w:rFonts w:ascii="Times New Roman" w:hAnsi="Times New Roman"/>
                <w:b/>
                <w:u w:val="single"/>
              </w:rPr>
              <w:t>Product</w:t>
            </w:r>
          </w:p>
        </w:tc>
        <w:tc>
          <w:tcPr>
            <w:tcW w:w="1963" w:type="dxa"/>
            <w:shd w:val="clear" w:color="auto" w:fill="auto"/>
            <w:vAlign w:val="bottom"/>
          </w:tcPr>
          <w:p w:rsidRPr="00BF2794" w:rsidR="00B336E4" w:rsidP="004223BC" w:rsidRDefault="00B336E4">
            <w:pPr>
              <w:keepNext/>
              <w:keepLines/>
              <w:jc w:val="center"/>
              <w:rPr>
                <w:rFonts w:ascii="Times New Roman" w:hAnsi="Times New Roman"/>
                <w:b/>
                <w:u w:val="single"/>
              </w:rPr>
            </w:pPr>
            <w:r w:rsidRPr="00BF2794">
              <w:rPr>
                <w:rFonts w:ascii="Times New Roman" w:hAnsi="Times New Roman"/>
                <w:b/>
                <w:u w:val="single"/>
              </w:rPr>
              <w:t>Aggregate Cost per Product (factor applied)</w:t>
            </w:r>
          </w:p>
        </w:tc>
        <w:tc>
          <w:tcPr>
            <w:tcW w:w="352" w:type="dxa"/>
            <w:shd w:val="clear" w:color="auto" w:fill="auto"/>
          </w:tcPr>
          <w:p w:rsidRPr="00BF2794" w:rsidR="00B336E4" w:rsidP="004223BC" w:rsidRDefault="00B336E4">
            <w:pPr>
              <w:keepNext/>
              <w:keepLines/>
              <w:jc w:val="center"/>
              <w:rPr>
                <w:rFonts w:ascii="Times New Roman" w:hAnsi="Times New Roman"/>
                <w:b/>
                <w:u w:val="single"/>
              </w:rPr>
            </w:pPr>
          </w:p>
        </w:tc>
        <w:tc>
          <w:tcPr>
            <w:tcW w:w="1739" w:type="dxa"/>
            <w:shd w:val="clear" w:color="auto" w:fill="auto"/>
            <w:vAlign w:val="bottom"/>
          </w:tcPr>
          <w:p w:rsidRPr="00BF2794" w:rsidR="00B336E4" w:rsidP="004223BC" w:rsidRDefault="00B336E4">
            <w:pPr>
              <w:keepNext/>
              <w:keepLines/>
              <w:jc w:val="center"/>
              <w:rPr>
                <w:rFonts w:ascii="Times New Roman" w:hAnsi="Times New Roman"/>
                <w:b/>
                <w:u w:val="single"/>
              </w:rPr>
            </w:pPr>
            <w:r w:rsidRPr="00BF2794">
              <w:rPr>
                <w:rFonts w:ascii="Times New Roman" w:hAnsi="Times New Roman"/>
                <w:b/>
                <w:u w:val="single"/>
              </w:rPr>
              <w:t>Printing and Distribution</w:t>
            </w:r>
          </w:p>
        </w:tc>
        <w:tc>
          <w:tcPr>
            <w:tcW w:w="386" w:type="dxa"/>
            <w:shd w:val="clear" w:color="auto" w:fill="auto"/>
          </w:tcPr>
          <w:p w:rsidRPr="00BF2794" w:rsidR="00B336E4" w:rsidP="004223BC" w:rsidRDefault="00B336E4">
            <w:pPr>
              <w:keepNext/>
              <w:keepLines/>
              <w:jc w:val="center"/>
              <w:rPr>
                <w:rFonts w:ascii="Times New Roman" w:hAnsi="Times New Roman"/>
                <w:b/>
                <w:u w:val="single"/>
              </w:rPr>
            </w:pPr>
          </w:p>
        </w:tc>
        <w:tc>
          <w:tcPr>
            <w:tcW w:w="1580" w:type="dxa"/>
            <w:shd w:val="clear" w:color="auto" w:fill="auto"/>
            <w:vAlign w:val="bottom"/>
          </w:tcPr>
          <w:p w:rsidRPr="00BF2794" w:rsidR="00B336E4" w:rsidP="004223BC" w:rsidRDefault="00B336E4">
            <w:pPr>
              <w:keepNext/>
              <w:keepLines/>
              <w:jc w:val="center"/>
              <w:rPr>
                <w:rFonts w:ascii="Times New Roman" w:hAnsi="Times New Roman"/>
                <w:b/>
                <w:u w:val="single"/>
              </w:rPr>
            </w:pPr>
            <w:r w:rsidRPr="00BF2794">
              <w:rPr>
                <w:rFonts w:ascii="Times New Roman" w:hAnsi="Times New Roman"/>
                <w:b/>
                <w:u w:val="single"/>
              </w:rPr>
              <w:t>Government Cost Estimate per Product</w:t>
            </w:r>
          </w:p>
        </w:tc>
      </w:tr>
      <w:tr w:rsidRPr="00BF2794" w:rsidR="00B336E4" w:rsidTr="004223BC">
        <w:tc>
          <w:tcPr>
            <w:tcW w:w="2335" w:type="dxa"/>
            <w:shd w:val="clear" w:color="auto" w:fill="auto"/>
            <w:vAlign w:val="bottom"/>
          </w:tcPr>
          <w:p w:rsidRPr="00BF2794" w:rsidR="00B336E4" w:rsidP="004223BC" w:rsidRDefault="00B336E4">
            <w:pPr>
              <w:keepNext/>
              <w:keepLines/>
              <w:numPr>
                <w:ilvl w:val="12"/>
                <w:numId w:val="0"/>
              </w:numPr>
              <w:rPr>
                <w:rFonts w:ascii="Times New Roman" w:hAnsi="Times New Roman"/>
              </w:rPr>
            </w:pPr>
            <w:r w:rsidRPr="00BF2794">
              <w:rPr>
                <w:rFonts w:ascii="Times New Roman" w:hAnsi="Times New Roman"/>
              </w:rPr>
              <w:t xml:space="preserve">   Form </w:t>
            </w:r>
            <w:r w:rsidR="00FC37BF">
              <w:rPr>
                <w:rFonts w:ascii="Times New Roman" w:hAnsi="Times New Roman"/>
              </w:rPr>
              <w:t>1128</w:t>
            </w:r>
          </w:p>
        </w:tc>
        <w:tc>
          <w:tcPr>
            <w:tcW w:w="1963" w:type="dxa"/>
            <w:shd w:val="clear" w:color="auto" w:fill="auto"/>
          </w:tcPr>
          <w:p w:rsidRPr="00BF2794" w:rsidR="00B336E4" w:rsidP="004223BC" w:rsidRDefault="00B336E4">
            <w:pPr>
              <w:keepNext/>
              <w:keepLines/>
              <w:jc w:val="center"/>
              <w:rPr>
                <w:rFonts w:ascii="Times New Roman" w:hAnsi="Times New Roman"/>
              </w:rPr>
            </w:pPr>
            <w:r w:rsidRPr="00BF2794">
              <w:rPr>
                <w:rFonts w:ascii="Times New Roman" w:hAnsi="Times New Roman"/>
              </w:rPr>
              <w:t>12,758</w:t>
            </w:r>
          </w:p>
        </w:tc>
        <w:tc>
          <w:tcPr>
            <w:tcW w:w="352" w:type="dxa"/>
            <w:shd w:val="clear" w:color="auto" w:fill="auto"/>
          </w:tcPr>
          <w:p w:rsidRPr="00BF2794" w:rsidR="00B336E4" w:rsidP="004223BC" w:rsidRDefault="00B336E4">
            <w:pPr>
              <w:keepNext/>
              <w:keepLines/>
              <w:jc w:val="center"/>
              <w:rPr>
                <w:rFonts w:ascii="Times New Roman" w:hAnsi="Times New Roman"/>
              </w:rPr>
            </w:pPr>
            <w:r w:rsidRPr="00BF2794">
              <w:rPr>
                <w:rFonts w:ascii="Times New Roman" w:hAnsi="Times New Roman"/>
              </w:rPr>
              <w:t>+</w:t>
            </w:r>
          </w:p>
        </w:tc>
        <w:tc>
          <w:tcPr>
            <w:tcW w:w="1739" w:type="dxa"/>
            <w:shd w:val="clear" w:color="auto" w:fill="auto"/>
          </w:tcPr>
          <w:p w:rsidRPr="00BF2794" w:rsidR="00B336E4" w:rsidP="004223BC" w:rsidRDefault="00AB56AC">
            <w:pPr>
              <w:keepNext/>
              <w:keepLines/>
              <w:jc w:val="center"/>
              <w:rPr>
                <w:rFonts w:ascii="Times New Roman" w:hAnsi="Times New Roman"/>
              </w:rPr>
            </w:pPr>
            <w:r>
              <w:rPr>
                <w:rFonts w:ascii="Times New Roman" w:hAnsi="Times New Roman"/>
              </w:rPr>
              <w:t>0</w:t>
            </w:r>
          </w:p>
        </w:tc>
        <w:tc>
          <w:tcPr>
            <w:tcW w:w="386" w:type="dxa"/>
            <w:shd w:val="clear" w:color="auto" w:fill="auto"/>
          </w:tcPr>
          <w:p w:rsidRPr="00BF2794" w:rsidR="00B336E4" w:rsidP="004223BC" w:rsidRDefault="00B336E4">
            <w:pPr>
              <w:keepNext/>
              <w:keepLines/>
              <w:jc w:val="center"/>
              <w:rPr>
                <w:rFonts w:ascii="Times New Roman" w:hAnsi="Times New Roman"/>
              </w:rPr>
            </w:pPr>
            <w:r w:rsidRPr="00BF2794">
              <w:rPr>
                <w:rFonts w:ascii="Times New Roman" w:hAnsi="Times New Roman"/>
              </w:rPr>
              <w:t>=</w:t>
            </w:r>
          </w:p>
        </w:tc>
        <w:tc>
          <w:tcPr>
            <w:tcW w:w="1580" w:type="dxa"/>
            <w:shd w:val="clear" w:color="auto" w:fill="auto"/>
          </w:tcPr>
          <w:p w:rsidRPr="00BF2794" w:rsidR="00B336E4" w:rsidP="004223BC" w:rsidRDefault="00B336E4">
            <w:pPr>
              <w:keepNext/>
              <w:keepLines/>
              <w:jc w:val="center"/>
              <w:rPr>
                <w:rFonts w:ascii="Times New Roman" w:hAnsi="Times New Roman"/>
              </w:rPr>
            </w:pPr>
            <w:r w:rsidRPr="00BF2794">
              <w:rPr>
                <w:rFonts w:ascii="Times New Roman" w:hAnsi="Times New Roman"/>
              </w:rPr>
              <w:t>12,758</w:t>
            </w:r>
          </w:p>
        </w:tc>
      </w:tr>
      <w:tr w:rsidRPr="00BF2794" w:rsidR="00B336E4" w:rsidTr="004223BC">
        <w:tc>
          <w:tcPr>
            <w:tcW w:w="2335" w:type="dxa"/>
            <w:shd w:val="clear" w:color="auto" w:fill="auto"/>
            <w:vAlign w:val="bottom"/>
          </w:tcPr>
          <w:p w:rsidRPr="00BF2794" w:rsidR="00B336E4" w:rsidP="004223BC" w:rsidRDefault="00B336E4">
            <w:pPr>
              <w:keepNext/>
              <w:keepLines/>
              <w:numPr>
                <w:ilvl w:val="12"/>
                <w:numId w:val="0"/>
              </w:numPr>
              <w:rPr>
                <w:rFonts w:ascii="Times New Roman" w:hAnsi="Times New Roman"/>
              </w:rPr>
            </w:pPr>
            <w:r w:rsidRPr="00BF2794">
              <w:rPr>
                <w:rFonts w:ascii="Times New Roman" w:hAnsi="Times New Roman"/>
              </w:rPr>
              <w:t xml:space="preserve"> Instructions</w:t>
            </w:r>
          </w:p>
        </w:tc>
        <w:tc>
          <w:tcPr>
            <w:tcW w:w="1963" w:type="dxa"/>
            <w:shd w:val="clear" w:color="auto" w:fill="auto"/>
          </w:tcPr>
          <w:p w:rsidRPr="00BF2794" w:rsidR="00B336E4" w:rsidP="004223BC" w:rsidRDefault="00AD4692">
            <w:pPr>
              <w:keepNext/>
              <w:keepLines/>
              <w:jc w:val="center"/>
              <w:rPr>
                <w:rFonts w:ascii="Times New Roman" w:hAnsi="Times New Roman"/>
              </w:rPr>
            </w:pPr>
            <w:r>
              <w:rPr>
                <w:rFonts w:ascii="Times New Roman" w:hAnsi="Times New Roman"/>
              </w:rPr>
              <w:t xml:space="preserve">  3,645</w:t>
            </w:r>
          </w:p>
        </w:tc>
        <w:tc>
          <w:tcPr>
            <w:tcW w:w="352" w:type="dxa"/>
            <w:shd w:val="clear" w:color="auto" w:fill="auto"/>
          </w:tcPr>
          <w:p w:rsidRPr="00BF2794" w:rsidR="00B336E4" w:rsidP="004223BC" w:rsidRDefault="00B336E4">
            <w:pPr>
              <w:keepNext/>
              <w:keepLines/>
              <w:jc w:val="center"/>
              <w:rPr>
                <w:rFonts w:ascii="Times New Roman" w:hAnsi="Times New Roman"/>
              </w:rPr>
            </w:pPr>
          </w:p>
        </w:tc>
        <w:tc>
          <w:tcPr>
            <w:tcW w:w="1739" w:type="dxa"/>
            <w:shd w:val="clear" w:color="auto" w:fill="auto"/>
          </w:tcPr>
          <w:p w:rsidRPr="00BF2794" w:rsidR="00B336E4" w:rsidP="004223BC" w:rsidRDefault="00AB56AC">
            <w:pPr>
              <w:keepNext/>
              <w:keepLines/>
              <w:jc w:val="center"/>
              <w:rPr>
                <w:rFonts w:ascii="Times New Roman" w:hAnsi="Times New Roman"/>
              </w:rPr>
            </w:pPr>
            <w:r>
              <w:rPr>
                <w:rFonts w:ascii="Times New Roman" w:hAnsi="Times New Roman"/>
              </w:rPr>
              <w:t>0</w:t>
            </w:r>
          </w:p>
        </w:tc>
        <w:tc>
          <w:tcPr>
            <w:tcW w:w="386" w:type="dxa"/>
            <w:shd w:val="clear" w:color="auto" w:fill="auto"/>
          </w:tcPr>
          <w:p w:rsidRPr="00BF2794" w:rsidR="00B336E4" w:rsidP="004223BC" w:rsidRDefault="00B336E4">
            <w:pPr>
              <w:keepNext/>
              <w:keepLines/>
              <w:jc w:val="center"/>
              <w:rPr>
                <w:rFonts w:ascii="Times New Roman" w:hAnsi="Times New Roman"/>
              </w:rPr>
            </w:pPr>
          </w:p>
        </w:tc>
        <w:tc>
          <w:tcPr>
            <w:tcW w:w="1580" w:type="dxa"/>
            <w:shd w:val="clear" w:color="auto" w:fill="auto"/>
          </w:tcPr>
          <w:p w:rsidRPr="00BF2794" w:rsidR="00B336E4" w:rsidP="004223BC" w:rsidRDefault="00AD4692">
            <w:pPr>
              <w:keepNext/>
              <w:keepLines/>
              <w:jc w:val="center"/>
              <w:rPr>
                <w:rFonts w:ascii="Times New Roman" w:hAnsi="Times New Roman"/>
              </w:rPr>
            </w:pPr>
            <w:r>
              <w:rPr>
                <w:rFonts w:ascii="Times New Roman" w:hAnsi="Times New Roman"/>
              </w:rPr>
              <w:t>3,645</w:t>
            </w:r>
          </w:p>
        </w:tc>
      </w:tr>
      <w:tr w:rsidRPr="00BF2794" w:rsidR="00B336E4" w:rsidTr="004223BC">
        <w:tc>
          <w:tcPr>
            <w:tcW w:w="2335" w:type="dxa"/>
            <w:shd w:val="clear" w:color="auto" w:fill="auto"/>
          </w:tcPr>
          <w:p w:rsidRPr="00BF2794" w:rsidR="00B336E4" w:rsidP="004223BC" w:rsidRDefault="00B336E4">
            <w:pPr>
              <w:keepNext/>
              <w:keepLines/>
              <w:rPr>
                <w:rFonts w:ascii="Times New Roman" w:hAnsi="Times New Roman"/>
                <w:b/>
              </w:rPr>
            </w:pPr>
            <w:r w:rsidRPr="00BF2794">
              <w:rPr>
                <w:rFonts w:ascii="Times New Roman" w:hAnsi="Times New Roman"/>
                <w:b/>
              </w:rPr>
              <w:t>Grand Total</w:t>
            </w:r>
          </w:p>
        </w:tc>
        <w:tc>
          <w:tcPr>
            <w:tcW w:w="1963" w:type="dxa"/>
            <w:shd w:val="clear" w:color="auto" w:fill="auto"/>
          </w:tcPr>
          <w:p w:rsidRPr="00BF2794" w:rsidR="00B336E4" w:rsidP="00AD4692" w:rsidRDefault="00AD4692">
            <w:pPr>
              <w:keepNext/>
              <w:keepLines/>
              <w:rPr>
                <w:rFonts w:ascii="Times New Roman" w:hAnsi="Times New Roman"/>
                <w:b/>
              </w:rPr>
            </w:pPr>
            <w:r>
              <w:rPr>
                <w:rFonts w:ascii="Times New Roman" w:hAnsi="Times New Roman"/>
                <w:b/>
              </w:rPr>
              <w:t xml:space="preserve">         </w:t>
            </w:r>
            <w:r w:rsidRPr="00BF2794" w:rsidR="00B336E4">
              <w:rPr>
                <w:rFonts w:ascii="Times New Roman" w:hAnsi="Times New Roman"/>
                <w:b/>
              </w:rPr>
              <w:t>1</w:t>
            </w:r>
            <w:r>
              <w:rPr>
                <w:rFonts w:ascii="Times New Roman" w:hAnsi="Times New Roman"/>
                <w:b/>
              </w:rPr>
              <w:t>6</w:t>
            </w:r>
            <w:r w:rsidRPr="00BF2794" w:rsidR="00B336E4">
              <w:rPr>
                <w:rFonts w:ascii="Times New Roman" w:hAnsi="Times New Roman"/>
                <w:b/>
              </w:rPr>
              <w:t>,</w:t>
            </w:r>
            <w:r w:rsidR="00CD799C">
              <w:rPr>
                <w:rFonts w:ascii="Times New Roman" w:hAnsi="Times New Roman"/>
                <w:b/>
              </w:rPr>
              <w:t>4</w:t>
            </w:r>
            <w:r>
              <w:rPr>
                <w:rFonts w:ascii="Times New Roman" w:hAnsi="Times New Roman"/>
                <w:b/>
              </w:rPr>
              <w:t>03</w:t>
            </w:r>
          </w:p>
        </w:tc>
        <w:tc>
          <w:tcPr>
            <w:tcW w:w="352" w:type="dxa"/>
            <w:shd w:val="clear" w:color="auto" w:fill="auto"/>
          </w:tcPr>
          <w:p w:rsidRPr="00BF2794" w:rsidR="00B336E4" w:rsidP="004223BC" w:rsidRDefault="00B336E4">
            <w:pPr>
              <w:keepNext/>
              <w:keepLines/>
              <w:jc w:val="center"/>
              <w:rPr>
                <w:rFonts w:ascii="Times New Roman" w:hAnsi="Times New Roman"/>
                <w:b/>
              </w:rPr>
            </w:pPr>
          </w:p>
        </w:tc>
        <w:tc>
          <w:tcPr>
            <w:tcW w:w="1739" w:type="dxa"/>
            <w:shd w:val="clear" w:color="auto" w:fill="auto"/>
          </w:tcPr>
          <w:p w:rsidRPr="00BF2794" w:rsidR="00B336E4" w:rsidP="004223BC" w:rsidRDefault="00B336E4">
            <w:pPr>
              <w:keepNext/>
              <w:keepLines/>
              <w:jc w:val="center"/>
              <w:rPr>
                <w:rFonts w:ascii="Times New Roman" w:hAnsi="Times New Roman"/>
                <w:b/>
              </w:rPr>
            </w:pPr>
          </w:p>
        </w:tc>
        <w:tc>
          <w:tcPr>
            <w:tcW w:w="386" w:type="dxa"/>
            <w:shd w:val="clear" w:color="auto" w:fill="auto"/>
          </w:tcPr>
          <w:p w:rsidRPr="00BF2794" w:rsidR="00B336E4" w:rsidP="004223BC" w:rsidRDefault="00B336E4">
            <w:pPr>
              <w:keepNext/>
              <w:keepLines/>
              <w:jc w:val="center"/>
              <w:rPr>
                <w:rFonts w:ascii="Times New Roman" w:hAnsi="Times New Roman"/>
                <w:b/>
              </w:rPr>
            </w:pPr>
          </w:p>
        </w:tc>
        <w:tc>
          <w:tcPr>
            <w:tcW w:w="1580" w:type="dxa"/>
            <w:shd w:val="clear" w:color="auto" w:fill="auto"/>
          </w:tcPr>
          <w:p w:rsidRPr="00BF2794" w:rsidR="00B336E4" w:rsidP="004223BC" w:rsidRDefault="00AD4692">
            <w:pPr>
              <w:keepNext/>
              <w:keepLines/>
              <w:jc w:val="center"/>
              <w:rPr>
                <w:rFonts w:ascii="Times New Roman" w:hAnsi="Times New Roman"/>
                <w:b/>
              </w:rPr>
            </w:pPr>
            <w:r>
              <w:rPr>
                <w:rFonts w:ascii="Times New Roman" w:hAnsi="Times New Roman"/>
                <w:b/>
              </w:rPr>
              <w:t>16,</w:t>
            </w:r>
            <w:r w:rsidR="00CD799C">
              <w:rPr>
                <w:rFonts w:ascii="Times New Roman" w:hAnsi="Times New Roman"/>
                <w:b/>
              </w:rPr>
              <w:t>4</w:t>
            </w:r>
            <w:r>
              <w:rPr>
                <w:rFonts w:ascii="Times New Roman" w:hAnsi="Times New Roman"/>
                <w:b/>
              </w:rPr>
              <w:t>03</w:t>
            </w:r>
          </w:p>
        </w:tc>
      </w:tr>
      <w:tr w:rsidRPr="00BF2794" w:rsidR="00B336E4" w:rsidTr="004223BC">
        <w:tc>
          <w:tcPr>
            <w:tcW w:w="8355" w:type="dxa"/>
            <w:gridSpan w:val="6"/>
            <w:shd w:val="clear" w:color="auto" w:fill="auto"/>
          </w:tcPr>
          <w:p w:rsidRPr="00BF2794" w:rsidR="00B336E4" w:rsidP="004223BC" w:rsidRDefault="00B336E4">
            <w:pPr>
              <w:keepNext/>
              <w:keepLines/>
              <w:rPr>
                <w:rFonts w:ascii="Times New Roman" w:hAnsi="Times New Roman"/>
              </w:rPr>
            </w:pPr>
            <w:r w:rsidRPr="00BF2794">
              <w:rPr>
                <w:rFonts w:ascii="Times New Roman" w:hAnsi="Times New Roman"/>
              </w:rPr>
              <w:t xml:space="preserve">Table costs are based on 2018 actuals obtained from IRS Chief Financial </w:t>
            </w:r>
            <w:proofErr w:type="spellStart"/>
            <w:r w:rsidRPr="00BF2794">
              <w:rPr>
                <w:rFonts w:ascii="Times New Roman" w:hAnsi="Times New Roman"/>
              </w:rPr>
              <w:t>Office</w:t>
            </w:r>
            <w:proofErr w:type="spellEnd"/>
            <w:r w:rsidRPr="00BF2794">
              <w:rPr>
                <w:rFonts w:ascii="Times New Roman" w:hAnsi="Times New Roman"/>
              </w:rPr>
              <w:t xml:space="preserve"> and Media and Publications</w:t>
            </w:r>
          </w:p>
        </w:tc>
      </w:tr>
      <w:tr w:rsidRPr="00BF2794" w:rsidR="00B336E4" w:rsidTr="004223BC">
        <w:tc>
          <w:tcPr>
            <w:tcW w:w="8355" w:type="dxa"/>
            <w:gridSpan w:val="6"/>
            <w:shd w:val="clear" w:color="auto" w:fill="auto"/>
          </w:tcPr>
          <w:p w:rsidRPr="00BF2794" w:rsidR="00B336E4" w:rsidP="004223BC" w:rsidRDefault="00B336E4">
            <w:pPr>
              <w:keepNext/>
              <w:keepLines/>
              <w:rPr>
                <w:rFonts w:ascii="Times New Roman" w:hAnsi="Times New Roman"/>
              </w:rPr>
            </w:pPr>
            <w:r w:rsidRPr="00BF2794">
              <w:rPr>
                <w:rFonts w:ascii="Times New Roman" w:hAnsi="Times New Roman"/>
              </w:rPr>
              <w:t xml:space="preserve">* New product costs will be included in the next collection update. </w:t>
            </w:r>
          </w:p>
        </w:tc>
      </w:tr>
    </w:tbl>
    <w:p w:rsidRPr="007B22F1" w:rsidR="00B336E4" w:rsidP="00B336E4" w:rsidRDefault="00B336E4">
      <w:pPr>
        <w:ind w:left="720"/>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REASONS FOR CHANGE IN BURDEN</w:t>
      </w:r>
    </w:p>
    <w:p w:rsidRPr="007B22F1" w:rsidR="00F83DA0" w:rsidRDefault="00F83DA0">
      <w:pPr>
        <w:rPr>
          <w:rFonts w:ascii="Times New Roman" w:hAnsi="Times New Roman"/>
        </w:rPr>
      </w:pPr>
    </w:p>
    <w:p w:rsidRPr="00BF2794" w:rsidR="00B336E4" w:rsidP="00FC37BF" w:rsidRDefault="00B336E4">
      <w:pPr>
        <w:pStyle w:val="NoSpacing"/>
        <w:ind w:left="720"/>
        <w:rPr>
          <w:rFonts w:ascii="Times New Roman" w:hAnsi="Times New Roman"/>
          <w:sz w:val="24"/>
          <w:szCs w:val="24"/>
        </w:rPr>
      </w:pPr>
      <w:r w:rsidRPr="00BF2794">
        <w:rPr>
          <w:rFonts w:ascii="Times New Roman" w:hAnsi="Times New Roman"/>
          <w:sz w:val="24"/>
          <w:szCs w:val="24"/>
        </w:rPr>
        <w:t>There is no change to the paperwork burden previously approved by OMB.  IRS is making this submission for renewal purposes.</w:t>
      </w:r>
    </w:p>
    <w:p w:rsidRPr="007B22F1" w:rsidR="00020B9E" w:rsidRDefault="00020B9E">
      <w:pPr>
        <w:ind w:left="720"/>
        <w:rPr>
          <w:rFonts w:ascii="Times New Roman" w:hAnsi="Times New Roman"/>
          <w:b/>
          <w:bCs/>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PLANS FOR TABULATION, STATISTICAL ANALYSIS AND PUBLICATION</w:t>
      </w:r>
    </w:p>
    <w:p w:rsidRPr="007B22F1" w:rsidR="00F83DA0" w:rsidRDefault="00F83DA0">
      <w:pPr>
        <w:rPr>
          <w:rFonts w:ascii="Times New Roman" w:hAnsi="Times New Roman"/>
        </w:rPr>
      </w:pPr>
    </w:p>
    <w:p w:rsidRPr="007B22F1" w:rsidR="00F83DA0" w:rsidRDefault="00020B9E">
      <w:pPr>
        <w:ind w:left="720"/>
        <w:rPr>
          <w:rFonts w:ascii="Times New Roman" w:hAnsi="Times New Roman"/>
        </w:rPr>
      </w:pPr>
      <w:r w:rsidRPr="00020B9E">
        <w:rPr>
          <w:rFonts w:ascii="Times New Roman" w:hAnsi="Times New Roman"/>
        </w:rPr>
        <w:t>There are no plans for tabulation, statistical analysis</w:t>
      </w:r>
      <w:r w:rsidR="004F1DAE">
        <w:rPr>
          <w:rFonts w:ascii="Times New Roman" w:hAnsi="Times New Roman"/>
        </w:rPr>
        <w:t xml:space="preserve">, </w:t>
      </w:r>
      <w:r w:rsidRPr="00020B9E">
        <w:rPr>
          <w:rFonts w:ascii="Times New Roman" w:hAnsi="Times New Roman"/>
        </w:rPr>
        <w:t>and publication</w:t>
      </w:r>
      <w:r w:rsidRPr="007B22F1" w:rsidR="00F83DA0">
        <w:rPr>
          <w:rFonts w:ascii="Times New Roman" w:hAnsi="Times New Roman"/>
        </w:rPr>
        <w:t>.</w:t>
      </w:r>
    </w:p>
    <w:p w:rsidR="009941B9" w:rsidRDefault="009941B9">
      <w:pPr>
        <w:rPr>
          <w:rFonts w:ascii="Times New Roman" w:hAnsi="Times New Roman"/>
          <w:b/>
          <w:bCs/>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REASONS WHY DISPLAYING THE OMB EXPIRATION DATE IS</w:t>
      </w:r>
      <w:r w:rsidRPr="007B22F1">
        <w:rPr>
          <w:rFonts w:ascii="Times New Roman" w:hAnsi="Times New Roman"/>
          <w:b/>
        </w:rPr>
        <w:t xml:space="preserve">      </w:t>
      </w:r>
      <w:r w:rsidRPr="007B22F1">
        <w:rPr>
          <w:rFonts w:ascii="Times New Roman" w:hAnsi="Times New Roman"/>
          <w:b/>
          <w:u w:val="single"/>
        </w:rPr>
        <w:t>INAPPROPRIATE</w:t>
      </w:r>
    </w:p>
    <w:p w:rsidRPr="007B22F1" w:rsidR="00F83DA0" w:rsidRDefault="00F83DA0">
      <w:pPr>
        <w:rPr>
          <w:rFonts w:ascii="Times New Roman" w:hAnsi="Times New Roman"/>
        </w:rPr>
      </w:pPr>
    </w:p>
    <w:p w:rsidR="00FC37BF" w:rsidP="00FC37BF" w:rsidRDefault="00FC37BF">
      <w:pPr>
        <w:ind w:left="540"/>
        <w:rPr>
          <w:rFonts w:ascii="Times New Roman" w:hAnsi="Times New Roman"/>
        </w:rPr>
      </w:pPr>
      <w:r>
        <w:rPr>
          <w:rFonts w:ascii="Times New Roman" w:hAnsi="Times New Roman"/>
        </w:rPr>
        <w:t xml:space="preserve">  </w:t>
      </w:r>
      <w:r w:rsidRPr="00BF2794" w:rsidR="00B336E4">
        <w:rPr>
          <w:rFonts w:ascii="Times New Roman" w:hAnsi="Times New Roman"/>
        </w:rPr>
        <w:t xml:space="preserve">IRS believes that displaying the OMB expiration date is inappropriate because it could </w:t>
      </w:r>
    </w:p>
    <w:p w:rsidR="00FC37BF" w:rsidP="00FC37BF" w:rsidRDefault="00FC37BF">
      <w:pPr>
        <w:ind w:left="540"/>
        <w:rPr>
          <w:rFonts w:ascii="Times New Roman" w:hAnsi="Times New Roman"/>
        </w:rPr>
      </w:pPr>
      <w:r>
        <w:rPr>
          <w:rFonts w:ascii="Times New Roman" w:hAnsi="Times New Roman"/>
        </w:rPr>
        <w:t xml:space="preserve">  </w:t>
      </w:r>
      <w:r w:rsidRPr="00BF2794" w:rsidR="00B336E4">
        <w:rPr>
          <w:rFonts w:ascii="Times New Roman" w:hAnsi="Times New Roman"/>
        </w:rPr>
        <w:t xml:space="preserve">cause confusion by leading taxpayers to believe that the form sunsets as of the expiration </w:t>
      </w:r>
    </w:p>
    <w:p w:rsidR="00FC37BF" w:rsidP="00FC37BF" w:rsidRDefault="00FC37BF">
      <w:pPr>
        <w:ind w:left="540"/>
        <w:rPr>
          <w:rFonts w:ascii="Times New Roman" w:hAnsi="Times New Roman"/>
        </w:rPr>
      </w:pPr>
      <w:r>
        <w:rPr>
          <w:rFonts w:ascii="Times New Roman" w:hAnsi="Times New Roman"/>
        </w:rPr>
        <w:t xml:space="preserve">  </w:t>
      </w:r>
      <w:r w:rsidRPr="00BF2794" w:rsidR="00B336E4">
        <w:rPr>
          <w:rFonts w:ascii="Times New Roman" w:hAnsi="Times New Roman"/>
        </w:rPr>
        <w:t xml:space="preserve">date.  Taxpayers are not likely to be aware that the IRS intends to request renewal of the </w:t>
      </w:r>
    </w:p>
    <w:p w:rsidRPr="00BF2794" w:rsidR="00B336E4" w:rsidP="00FC37BF" w:rsidRDefault="00FC37BF">
      <w:pPr>
        <w:ind w:left="540"/>
        <w:rPr>
          <w:rFonts w:ascii="Times New Roman" w:hAnsi="Times New Roman"/>
        </w:rPr>
      </w:pPr>
      <w:r>
        <w:rPr>
          <w:rFonts w:ascii="Times New Roman" w:hAnsi="Times New Roman"/>
        </w:rPr>
        <w:t xml:space="preserve">  </w:t>
      </w:r>
      <w:r w:rsidRPr="00BF2794" w:rsidR="00B336E4">
        <w:rPr>
          <w:rFonts w:ascii="Times New Roman" w:hAnsi="Times New Roman"/>
        </w:rPr>
        <w:t>OMB approval and obtain a new expiration date before the old one expires.</w:t>
      </w:r>
    </w:p>
    <w:p w:rsidRPr="007B22F1" w:rsidR="00F83DA0" w:rsidRDefault="00F83DA0">
      <w:pPr>
        <w:rPr>
          <w:rFonts w:ascii="Times New Roman" w:hAnsi="Times New Roman"/>
        </w:rPr>
      </w:pPr>
    </w:p>
    <w:p w:rsidRPr="007B22F1" w:rsidR="00F83DA0" w:rsidRDefault="00F83DA0">
      <w:pPr>
        <w:pStyle w:val="Level1"/>
        <w:tabs>
          <w:tab w:val="left" w:pos="-1440"/>
          <w:tab w:val="num" w:pos="720"/>
        </w:tabs>
        <w:rPr>
          <w:rFonts w:ascii="Times New Roman" w:hAnsi="Times New Roman"/>
          <w:b/>
        </w:rPr>
      </w:pPr>
      <w:r w:rsidRPr="007B22F1">
        <w:rPr>
          <w:rFonts w:ascii="Times New Roman" w:hAnsi="Times New Roman"/>
          <w:b/>
          <w:u w:val="single"/>
        </w:rPr>
        <w:t>EXCEPTIONS TO THE CERTIFICATION STATEMENT</w:t>
      </w:r>
    </w:p>
    <w:p w:rsidRPr="007B22F1" w:rsidR="00F83DA0" w:rsidRDefault="00F83DA0">
      <w:pPr>
        <w:rPr>
          <w:rFonts w:ascii="Times New Roman" w:hAnsi="Times New Roman"/>
        </w:rPr>
      </w:pPr>
    </w:p>
    <w:p w:rsidRPr="007B22F1" w:rsidR="00F83DA0" w:rsidP="0097157F" w:rsidRDefault="00020B9E">
      <w:pPr>
        <w:ind w:firstLine="720"/>
        <w:rPr>
          <w:rFonts w:ascii="Times New Roman" w:hAnsi="Times New Roman"/>
        </w:rPr>
      </w:pPr>
      <w:r w:rsidRPr="00020B9E">
        <w:rPr>
          <w:rFonts w:ascii="Times New Roman" w:hAnsi="Times New Roman"/>
        </w:rPr>
        <w:t xml:space="preserve">There are no exceptions </w:t>
      </w:r>
      <w:r w:rsidR="0097157F">
        <w:rPr>
          <w:rFonts w:ascii="Times New Roman" w:hAnsi="Times New Roman"/>
        </w:rPr>
        <w:t>to the certification statement.</w:t>
      </w:r>
      <w:r w:rsidRPr="007B22F1" w:rsidR="00F83DA0">
        <w:rPr>
          <w:rFonts w:ascii="Times New Roman" w:hAnsi="Times New Roman"/>
        </w:rPr>
        <w:t xml:space="preserve"> </w:t>
      </w:r>
    </w:p>
    <w:p w:rsidRPr="007B22F1" w:rsidR="00FF18E9" w:rsidRDefault="00FF18E9">
      <w:pPr>
        <w:rPr>
          <w:rFonts w:ascii="Times New Roman" w:hAnsi="Times New Roman"/>
        </w:rPr>
        <w:sectPr w:rsidRPr="007B22F1" w:rsidR="00FF18E9" w:rsidSect="00F83DA0">
          <w:type w:val="continuous"/>
          <w:pgSz w:w="12240" w:h="15840"/>
          <w:pgMar w:top="1440" w:right="1440" w:bottom="1440" w:left="1440" w:header="1440" w:footer="1440" w:gutter="0"/>
          <w:cols w:space="720"/>
          <w:noEndnote/>
        </w:sectPr>
      </w:pPr>
    </w:p>
    <w:p w:rsidRPr="007B22F1" w:rsidR="00FF18E9" w:rsidRDefault="00FF18E9">
      <w:pPr>
        <w:rPr>
          <w:rFonts w:ascii="Times New Roman" w:hAnsi="Times New Roman"/>
        </w:rPr>
      </w:pPr>
    </w:p>
    <w:p w:rsidR="00FC37BF" w:rsidP="00FC37BF" w:rsidRDefault="00F83DA0">
      <w:pPr>
        <w:rPr>
          <w:rFonts w:ascii="Times New Roman" w:hAnsi="Times New Roman"/>
        </w:rPr>
      </w:pPr>
      <w:r w:rsidRPr="007B22F1">
        <w:rPr>
          <w:rFonts w:ascii="Times New Roman" w:hAnsi="Times New Roman"/>
          <w:b/>
          <w:bCs/>
          <w:u w:val="single"/>
        </w:rPr>
        <w:t>Note:</w:t>
      </w:r>
      <w:r w:rsidRPr="007B22F1">
        <w:rPr>
          <w:rFonts w:ascii="Times New Roman" w:hAnsi="Times New Roman"/>
        </w:rPr>
        <w:t xml:space="preserve">  The following paragraph applies to </w:t>
      </w:r>
      <w:proofErr w:type="gramStart"/>
      <w:r w:rsidRPr="007B22F1">
        <w:rPr>
          <w:rFonts w:ascii="Times New Roman" w:hAnsi="Times New Roman"/>
        </w:rPr>
        <w:t>all of</w:t>
      </w:r>
      <w:proofErr w:type="gramEnd"/>
      <w:r w:rsidRPr="007B22F1">
        <w:rPr>
          <w:rFonts w:ascii="Times New Roman" w:hAnsi="Times New Roman"/>
        </w:rPr>
        <w:t xml:space="preserve"> the collections of information in this </w:t>
      </w:r>
    </w:p>
    <w:p w:rsidRPr="007B22F1" w:rsidR="00F83DA0" w:rsidP="00FC37BF" w:rsidRDefault="00FC37BF">
      <w:pPr>
        <w:rPr>
          <w:rFonts w:ascii="Times New Roman" w:hAnsi="Times New Roman"/>
        </w:rPr>
      </w:pPr>
      <w:r>
        <w:rPr>
          <w:rFonts w:ascii="Times New Roman" w:hAnsi="Times New Roman"/>
        </w:rPr>
        <w:lastRenderedPageBreak/>
        <w:t xml:space="preserve">            </w:t>
      </w:r>
      <w:r w:rsidRPr="007B22F1" w:rsidR="00F83DA0">
        <w:rPr>
          <w:rFonts w:ascii="Times New Roman" w:hAnsi="Times New Roman"/>
        </w:rPr>
        <w:t>submission:</w:t>
      </w:r>
    </w:p>
    <w:p w:rsidRPr="007B22F1" w:rsidR="00F83DA0" w:rsidRDefault="00F83DA0">
      <w:pPr>
        <w:rPr>
          <w:rFonts w:ascii="Times New Roman" w:hAnsi="Times New Roman"/>
        </w:rPr>
      </w:pPr>
    </w:p>
    <w:p w:rsidRPr="007B22F1" w:rsidR="00F83DA0" w:rsidP="00FC37BF" w:rsidRDefault="00F83DA0">
      <w:pPr>
        <w:ind w:left="720"/>
        <w:rPr>
          <w:rFonts w:ascii="Times New Roman" w:hAnsi="Times New Roman"/>
        </w:rPr>
      </w:pPr>
      <w:r w:rsidRPr="007B22F1">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7B22F1">
        <w:rPr>
          <w:rFonts w:ascii="Times New Roman" w:hAnsi="Times New Roman"/>
        </w:rPr>
        <w:t>as long as</w:t>
      </w:r>
      <w:proofErr w:type="gramEnd"/>
      <w:r w:rsidRPr="007B22F1">
        <w:rPr>
          <w:rFonts w:ascii="Times New Roman" w:hAnsi="Times New Roman"/>
        </w:rPr>
        <w:t xml:space="preserve"> their contents may become material in the administration of any internal revenue law.  Generally, tax returns and tax return information are confidential, as required by 26 U.S.C. 6103.</w:t>
      </w:r>
      <w:r w:rsidRPr="007B22F1">
        <w:rPr>
          <w:rFonts w:ascii="Times New Roman" w:hAnsi="Times New Roman"/>
        </w:rPr>
        <w:tab/>
        <w:t xml:space="preserve">  </w:t>
      </w:r>
    </w:p>
    <w:sectPr w:rsidRPr="007B22F1" w:rsidR="00F83DA0" w:rsidSect="00F83DA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36E" w:rsidRDefault="0065336E">
      <w:r>
        <w:separator/>
      </w:r>
    </w:p>
  </w:endnote>
  <w:endnote w:type="continuationSeparator" w:id="0">
    <w:p w:rsidR="0065336E" w:rsidRDefault="0065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57A" w:rsidRDefault="00D9557A">
    <w:pPr>
      <w:spacing w:line="240" w:lineRule="exact"/>
    </w:pPr>
  </w:p>
  <w:p w:rsidR="00D9557A" w:rsidRDefault="00D9557A">
    <w:pPr>
      <w:framePr w:w="9361" w:wrap="notBeside" w:vAnchor="text" w:hAnchor="text" w:x="1" w:y="1"/>
      <w:jc w:val="center"/>
    </w:pPr>
    <w:r>
      <w:fldChar w:fldCharType="begin"/>
    </w:r>
    <w:r>
      <w:instrText xml:space="preserve">PAGE </w:instrText>
    </w:r>
    <w:r>
      <w:fldChar w:fldCharType="separate"/>
    </w:r>
    <w:r w:rsidR="00A90BC2">
      <w:rPr>
        <w:noProof/>
      </w:rPr>
      <w:t>1</w:t>
    </w:r>
    <w:r>
      <w:fldChar w:fldCharType="end"/>
    </w:r>
  </w:p>
  <w:p w:rsidR="00D9557A" w:rsidRDefault="00D95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36E" w:rsidRDefault="0065336E">
      <w:r>
        <w:separator/>
      </w:r>
    </w:p>
  </w:footnote>
  <w:footnote w:type="continuationSeparator" w:id="0">
    <w:p w:rsidR="0065336E" w:rsidRDefault="00653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A0"/>
    <w:rsid w:val="000025F3"/>
    <w:rsid w:val="00020B9E"/>
    <w:rsid w:val="00055EEB"/>
    <w:rsid w:val="000D246E"/>
    <w:rsid w:val="001A0A2D"/>
    <w:rsid w:val="00281DD9"/>
    <w:rsid w:val="002A73EA"/>
    <w:rsid w:val="002B212C"/>
    <w:rsid w:val="002D5477"/>
    <w:rsid w:val="004223BC"/>
    <w:rsid w:val="004F1DAE"/>
    <w:rsid w:val="00574766"/>
    <w:rsid w:val="005765EF"/>
    <w:rsid w:val="0065336E"/>
    <w:rsid w:val="006B67B4"/>
    <w:rsid w:val="007658B1"/>
    <w:rsid w:val="007B22F1"/>
    <w:rsid w:val="00814E7B"/>
    <w:rsid w:val="008565BE"/>
    <w:rsid w:val="0097157F"/>
    <w:rsid w:val="009941B9"/>
    <w:rsid w:val="009F5594"/>
    <w:rsid w:val="00A55210"/>
    <w:rsid w:val="00A90BC2"/>
    <w:rsid w:val="00AB56AC"/>
    <w:rsid w:val="00AD4692"/>
    <w:rsid w:val="00B336E4"/>
    <w:rsid w:val="00B84AFA"/>
    <w:rsid w:val="00BB59F7"/>
    <w:rsid w:val="00CC1107"/>
    <w:rsid w:val="00CD799C"/>
    <w:rsid w:val="00D9557A"/>
    <w:rsid w:val="00DC2650"/>
    <w:rsid w:val="00E62154"/>
    <w:rsid w:val="00F83DA0"/>
    <w:rsid w:val="00FC37BF"/>
    <w:rsid w:val="00FF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97116"/>
  <w15:chartTrackingRefBased/>
  <w15:docId w15:val="{6BA6E6D1-7CEF-4DF3-A4AE-A0B21515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rsid w:val="006B67B4"/>
    <w:rPr>
      <w:color w:val="0000FF"/>
      <w:u w:val="single"/>
    </w:rPr>
  </w:style>
  <w:style w:type="paragraph" w:styleId="NoSpacing">
    <w:name w:val="No Spacing"/>
    <w:uiPriority w:val="1"/>
    <w:qFormat/>
    <w:rsid w:val="00B336E4"/>
    <w:pPr>
      <w:widowControl w:val="0"/>
    </w:pPr>
    <w:rPr>
      <w:rFonts w:ascii="Calibri" w:eastAsia="Calibri" w:hAnsi="Calibri"/>
      <w:sz w:val="22"/>
      <w:szCs w:val="22"/>
    </w:rPr>
  </w:style>
  <w:style w:type="character" w:styleId="UnresolvedMention">
    <w:name w:val="Unresolved Mention"/>
    <w:basedOn w:val="DefaultParagraphFont"/>
    <w:uiPriority w:val="99"/>
    <w:semiHidden/>
    <w:unhideWhenUsed/>
    <w:rsid w:val="004F1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8184</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Brinson Martha R</dc:creator>
  <cp:keywords/>
  <dc:description/>
  <cp:lastModifiedBy>Dennis Kerry</cp:lastModifiedBy>
  <cp:revision>2</cp:revision>
  <cp:lastPrinted>2007-05-01T14:05:00Z</cp:lastPrinted>
  <dcterms:created xsi:type="dcterms:W3CDTF">2020-03-23T20:11:00Z</dcterms:created>
  <dcterms:modified xsi:type="dcterms:W3CDTF">2020-03-23T20:11:00Z</dcterms:modified>
</cp:coreProperties>
</file>