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203D6" w:rsidR="000674A1" w:rsidP="000674A1" w:rsidRDefault="000674A1" w14:paraId="125CE5C4" w14:textId="77777777">
      <w:pPr>
        <w:pStyle w:val="MarkforAttachment"/>
        <w:widowControl w:val="0"/>
        <w:tabs>
          <w:tab w:val="clear" w:pos="432"/>
        </w:tabs>
        <w:autoSpaceDE w:val="0"/>
        <w:autoSpaceDN w:val="0"/>
        <w:adjustRightInd w:val="0"/>
        <w:rPr>
          <w:rFonts w:ascii="Arial" w:hAnsi="Arial" w:cs="Arial"/>
          <w:caps w:val="0"/>
          <w:szCs w:val="24"/>
        </w:rPr>
      </w:pPr>
      <w:r w:rsidRPr="008203D6">
        <w:rPr>
          <w:rFonts w:ascii="Arial" w:hAnsi="Arial" w:cs="Arial"/>
          <w:caps w:val="0"/>
          <w:szCs w:val="24"/>
        </w:rPr>
        <w:t xml:space="preserve">REQUEST FOR OMB APPROVAL </w:t>
      </w:r>
    </w:p>
    <w:p w:rsidRPr="008203D6" w:rsidR="000674A1" w:rsidP="000674A1" w:rsidRDefault="000674A1" w14:paraId="10E755BD" w14:textId="77777777">
      <w:pPr>
        <w:jc w:val="center"/>
        <w:rPr>
          <w:rFonts w:cs="Arial"/>
        </w:rPr>
      </w:pPr>
      <w:r w:rsidRPr="008203D6">
        <w:rPr>
          <w:rFonts w:cs="Arial"/>
          <w:b/>
        </w:rPr>
        <w:t>UNDER THE PAPERWORK REDUCTION ACT OF 1995</w:t>
      </w:r>
    </w:p>
    <w:p w:rsidR="000674A1" w:rsidP="000674A1" w:rsidRDefault="000674A1" w14:paraId="15D0FCB8" w14:textId="77777777">
      <w:pPr>
        <w:jc w:val="center"/>
        <w:rPr>
          <w:b/>
        </w:rPr>
      </w:pPr>
      <w:r w:rsidRPr="00D3683D">
        <w:rPr>
          <w:b/>
        </w:rPr>
        <w:t>SUPPORTING STATEMENT</w:t>
      </w:r>
    </w:p>
    <w:p w:rsidRPr="00D3683D" w:rsidR="000674A1" w:rsidP="000674A1" w:rsidRDefault="000674A1" w14:paraId="0D7BD625" w14:textId="77777777">
      <w:pPr>
        <w:jc w:val="center"/>
        <w:rPr>
          <w:b/>
        </w:rPr>
      </w:pPr>
    </w:p>
    <w:p w:rsidR="00396D70" w:rsidRDefault="000674A1" w14:paraId="62D2FEDD" w14:textId="77777777">
      <w:pPr>
        <w:autoSpaceDE w:val="0"/>
        <w:autoSpaceDN w:val="0"/>
        <w:adjustRightInd w:val="0"/>
        <w:jc w:val="center"/>
        <w:rPr>
          <w:b/>
        </w:rPr>
      </w:pPr>
      <w:r w:rsidRPr="00FF28A2">
        <w:rPr>
          <w:rFonts w:ascii="Arial" w:hAnsi="Arial" w:cs="Arial"/>
          <w:b/>
          <w:bCs/>
          <w:color w:val="000000"/>
        </w:rPr>
        <w:t>PROTECTIONS FOR TRANSIT WORKERS UNDER SECTION 5333(b) URBAN PROGRAM</w:t>
      </w:r>
    </w:p>
    <w:p w:rsidR="00396D70" w:rsidRDefault="00396D70" w14:paraId="538851AE" w14:textId="77777777">
      <w:pPr>
        <w:autoSpaceDE w:val="0"/>
        <w:autoSpaceDN w:val="0"/>
        <w:adjustRightInd w:val="0"/>
        <w:rPr>
          <w:b/>
        </w:rPr>
      </w:pPr>
    </w:p>
    <w:p w:rsidR="000674A1" w:rsidRDefault="000674A1" w14:paraId="2FB2618B" w14:textId="77777777">
      <w:pPr>
        <w:autoSpaceDE w:val="0"/>
        <w:autoSpaceDN w:val="0"/>
        <w:adjustRightInd w:val="0"/>
        <w:rPr>
          <w:b/>
        </w:rPr>
      </w:pPr>
    </w:p>
    <w:p w:rsidR="00396D70" w:rsidRDefault="006D1141" w14:paraId="6954E976" w14:textId="77777777">
      <w:pPr>
        <w:autoSpaceDE w:val="0"/>
        <w:autoSpaceDN w:val="0"/>
        <w:adjustRightInd w:val="0"/>
        <w:rPr>
          <w:b/>
        </w:rPr>
      </w:pPr>
      <w:r>
        <w:rPr>
          <w:b/>
        </w:rPr>
        <w:t>A. Justification</w:t>
      </w:r>
    </w:p>
    <w:p w:rsidRPr="00AE59AF" w:rsidR="00396D70" w:rsidRDefault="00396D70" w14:paraId="798D3725" w14:textId="77777777">
      <w:pPr>
        <w:autoSpaceDE w:val="0"/>
        <w:autoSpaceDN w:val="0"/>
        <w:adjustRightInd w:val="0"/>
        <w:rPr>
          <w:rFonts w:ascii="Arial" w:hAnsi="Arial" w:cs="Arial"/>
          <w:b/>
        </w:rPr>
      </w:pPr>
    </w:p>
    <w:p w:rsidRPr="00AE59AF" w:rsidR="00396D70" w:rsidP="009869F2" w:rsidRDefault="006D1141" w14:paraId="39897A22" w14:textId="77777777">
      <w:pPr>
        <w:pStyle w:val="ListParagraph"/>
        <w:numPr>
          <w:ilvl w:val="0"/>
          <w:numId w:val="5"/>
        </w:numPr>
        <w:tabs>
          <w:tab w:val="right" w:pos="360"/>
        </w:tabs>
        <w:autoSpaceDE w:val="0"/>
        <w:autoSpaceDN w:val="0"/>
        <w:adjustRightInd w:val="0"/>
        <w:rPr>
          <w:rFonts w:ascii="Arial" w:hAnsi="Arial" w:cs="Arial"/>
          <w:b/>
        </w:rPr>
      </w:pPr>
      <w:r w:rsidRPr="00AE59AF">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869F2" w:rsidR="009869F2" w:rsidP="009869F2" w:rsidRDefault="009869F2" w14:paraId="6A1F2F35" w14:textId="77777777">
      <w:pPr>
        <w:pStyle w:val="ListParagraph"/>
        <w:tabs>
          <w:tab w:val="right" w:pos="360"/>
        </w:tabs>
        <w:autoSpaceDE w:val="0"/>
        <w:autoSpaceDN w:val="0"/>
        <w:adjustRightInd w:val="0"/>
        <w:ind w:left="540"/>
        <w:rPr>
          <w:i/>
        </w:rPr>
      </w:pPr>
    </w:p>
    <w:p w:rsidRPr="00D4388F" w:rsidR="00D4388F" w:rsidP="00A62443" w:rsidRDefault="00D4388F" w14:paraId="496301A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388F">
        <w:rPr>
          <w:rFonts w:ascii="Arial" w:hAnsi="Arial" w:cs="Arial"/>
        </w:rPr>
        <w:t>Under 49 U.S.C. 5333(b), when Federal funds are used to acquire</w:t>
      </w:r>
      <w:r w:rsidRPr="00D4388F" w:rsidR="000141C3">
        <w:rPr>
          <w:rFonts w:ascii="Arial" w:hAnsi="Arial" w:cs="Arial"/>
        </w:rPr>
        <w:t xml:space="preserve">, </w:t>
      </w:r>
      <w:r w:rsidR="000141C3">
        <w:rPr>
          <w:rFonts w:ascii="Arial" w:hAnsi="Arial" w:cs="Arial"/>
        </w:rPr>
        <w:t>improve</w:t>
      </w:r>
      <w:r w:rsidRPr="00D4388F">
        <w:rPr>
          <w:rFonts w:ascii="Arial" w:hAnsi="Arial" w:cs="Arial"/>
        </w:rPr>
        <w:t xml:space="preserve">, or operate </w:t>
      </w:r>
      <w:r w:rsidR="004F63A9">
        <w:rPr>
          <w:rFonts w:ascii="Arial" w:hAnsi="Arial" w:cs="Arial"/>
        </w:rPr>
        <w:t>a transit system, the Department</w:t>
      </w:r>
      <w:r w:rsidRPr="00D4388F">
        <w:rPr>
          <w:rFonts w:ascii="Arial" w:hAnsi="Arial" w:cs="Arial"/>
        </w:rPr>
        <w:t xml:space="preserve"> must ensure </w:t>
      </w:r>
      <w:r w:rsidRPr="00D4388F" w:rsidR="000674A1">
        <w:rPr>
          <w:rFonts w:ascii="Arial" w:hAnsi="Arial" w:cs="Arial"/>
        </w:rPr>
        <w:t xml:space="preserve">that </w:t>
      </w:r>
      <w:r w:rsidR="000674A1">
        <w:rPr>
          <w:rFonts w:ascii="Arial" w:hAnsi="Arial" w:cs="Arial"/>
        </w:rPr>
        <w:t>the</w:t>
      </w:r>
      <w:r w:rsidRPr="00D4388F">
        <w:rPr>
          <w:rFonts w:ascii="Arial" w:hAnsi="Arial" w:cs="Arial"/>
        </w:rPr>
        <w:t xml:space="preserve"> recipient of those funds establishes arrangements to protect the rights of affected transit employees. Federal law requires such arrangements to be ``fair and equitable,'' and the Department </w:t>
      </w:r>
      <w:r w:rsidR="00A62443">
        <w:rPr>
          <w:rFonts w:ascii="Arial" w:hAnsi="Arial" w:cs="Arial"/>
        </w:rPr>
        <w:t xml:space="preserve">of Labor (DOL or “the Department”) </w:t>
      </w:r>
      <w:r w:rsidRPr="00D4388F">
        <w:rPr>
          <w:rFonts w:ascii="Arial" w:hAnsi="Arial" w:cs="Arial"/>
        </w:rPr>
        <w:t>must</w:t>
      </w:r>
      <w:r w:rsidR="00A62443">
        <w:rPr>
          <w:rFonts w:ascii="Arial" w:hAnsi="Arial" w:cs="Arial"/>
        </w:rPr>
        <w:t xml:space="preserve"> </w:t>
      </w:r>
      <w:r w:rsidRPr="00D4388F">
        <w:rPr>
          <w:rFonts w:ascii="Arial" w:hAnsi="Arial" w:cs="Arial"/>
        </w:rPr>
        <w:t xml:space="preserve">certify the arrangements before the U.S. Department of Transportation's Federal Transit Administration (FTA) can award certain funds to grantees. These employee protective arrangements must include provisions </w:t>
      </w:r>
      <w:r w:rsidR="00247E35">
        <w:rPr>
          <w:rFonts w:ascii="Arial" w:hAnsi="Arial" w:cs="Arial"/>
        </w:rPr>
        <w:t>preserving the</w:t>
      </w:r>
      <w:r w:rsidRPr="00D4388F">
        <w:rPr>
          <w:rFonts w:ascii="Arial" w:hAnsi="Arial" w:cs="Arial"/>
        </w:rPr>
        <w:t xml:space="preserve"> rights, privileges, and benefits under existing collective bargaining agreements</w:t>
      </w:r>
      <w:r w:rsidR="00247E35">
        <w:rPr>
          <w:rFonts w:ascii="Arial" w:hAnsi="Arial" w:cs="Arial"/>
        </w:rPr>
        <w:t>, ensure</w:t>
      </w:r>
      <w:r w:rsidRPr="00D4388F">
        <w:rPr>
          <w:rFonts w:ascii="Arial" w:hAnsi="Arial" w:cs="Arial"/>
        </w:rPr>
        <w:t xml:space="preserve"> the continuation of collective bargaining rights; </w:t>
      </w:r>
      <w:r w:rsidR="00247E35">
        <w:rPr>
          <w:rFonts w:ascii="Arial" w:hAnsi="Arial" w:cs="Arial"/>
        </w:rPr>
        <w:t>protect</w:t>
      </w:r>
      <w:r w:rsidRPr="00D4388F">
        <w:rPr>
          <w:rFonts w:ascii="Arial" w:hAnsi="Arial" w:cs="Arial"/>
        </w:rPr>
        <w:t xml:space="preserve"> individual employees against a worsening of their positions related to employment; </w:t>
      </w:r>
      <w:r w:rsidR="00247E35">
        <w:rPr>
          <w:rFonts w:ascii="Arial" w:hAnsi="Arial" w:cs="Arial"/>
        </w:rPr>
        <w:t xml:space="preserve">assure </w:t>
      </w:r>
      <w:r w:rsidRPr="00D4388F">
        <w:rPr>
          <w:rFonts w:ascii="Arial" w:hAnsi="Arial" w:cs="Arial"/>
        </w:rPr>
        <w:t xml:space="preserve"> employment to employees of acquired transportation systems; </w:t>
      </w:r>
      <w:r w:rsidR="00247E35">
        <w:rPr>
          <w:rFonts w:ascii="Arial" w:hAnsi="Arial" w:cs="Arial"/>
        </w:rPr>
        <w:t>assure priority</w:t>
      </w:r>
      <w:r w:rsidRPr="00D4388F">
        <w:rPr>
          <w:rFonts w:ascii="Arial" w:hAnsi="Arial" w:cs="Arial"/>
        </w:rPr>
        <w:t xml:space="preserve"> of reemployment of employees whose employment is ended or who are laid off; and paid training or retraining programs. 49 U.S.C. 5333(b</w:t>
      </w:r>
      <w:proofErr w:type="gramStart"/>
      <w:r w:rsidRPr="00D4388F">
        <w:rPr>
          <w:rFonts w:ascii="Arial" w:hAnsi="Arial" w:cs="Arial"/>
        </w:rPr>
        <w:t>)(</w:t>
      </w:r>
      <w:proofErr w:type="gramEnd"/>
      <w:r w:rsidRPr="00D4388F">
        <w:rPr>
          <w:rFonts w:ascii="Arial" w:hAnsi="Arial" w:cs="Arial"/>
        </w:rPr>
        <w:t>2).</w:t>
      </w:r>
    </w:p>
    <w:p w:rsidR="009869F2" w:rsidP="009869F2" w:rsidRDefault="009869F2" w14:paraId="764472F5" w14:textId="77777777">
      <w:pPr>
        <w:shd w:val="clear" w:color="auto" w:fill="FFFFFF"/>
        <w:rPr>
          <w:rFonts w:ascii="Arial" w:hAnsi="Arial" w:cs="Arial"/>
          <w:color w:val="000000"/>
        </w:rPr>
      </w:pPr>
    </w:p>
    <w:p w:rsidR="00296B8D" w:rsidP="009869F2" w:rsidRDefault="000141C3" w14:paraId="3AFB1FC9" w14:textId="77777777">
      <w:pPr>
        <w:shd w:val="clear" w:color="auto" w:fill="FFFFFF"/>
        <w:rPr>
          <w:rFonts w:ascii="Arial" w:hAnsi="Arial" w:cs="Arial"/>
          <w:color w:val="000000"/>
        </w:rPr>
      </w:pPr>
      <w:r w:rsidRPr="00296B8D">
        <w:rPr>
          <w:rFonts w:ascii="Arial" w:hAnsi="Arial" w:cs="Arial"/>
          <w:color w:val="000000"/>
        </w:rPr>
        <w:t xml:space="preserve">Pursuant to </w:t>
      </w:r>
      <w:r w:rsidRPr="00296B8D" w:rsidR="00296B8D">
        <w:rPr>
          <w:rFonts w:ascii="Arial" w:hAnsi="Arial" w:cs="Arial"/>
          <w:color w:val="000000"/>
        </w:rPr>
        <w:t>29 CFR Part 215, u</w:t>
      </w:r>
      <w:r w:rsidRPr="00296B8D" w:rsidR="00296B8D">
        <w:rPr>
          <w:rFonts w:ascii="Arial" w:hAnsi="Arial" w:cs="Arial"/>
        </w:rPr>
        <w:t>pon receipt of copies of applications for Federal assistance subject to 49 U.S.C. 5333(b)</w:t>
      </w:r>
      <w:r w:rsidR="00F753F0">
        <w:rPr>
          <w:rFonts w:ascii="Arial" w:hAnsi="Arial" w:cs="Arial"/>
        </w:rPr>
        <w:t xml:space="preserve"> from the FTA</w:t>
      </w:r>
      <w:r w:rsidRPr="00296B8D" w:rsidR="00296B8D">
        <w:rPr>
          <w:rFonts w:ascii="Arial" w:hAnsi="Arial" w:cs="Arial"/>
        </w:rPr>
        <w:t xml:space="preserve">, together with a request for the certification of employee protective arrangements from the Department of </w:t>
      </w:r>
      <w:r w:rsidR="00F753F0">
        <w:rPr>
          <w:rFonts w:ascii="Arial" w:hAnsi="Arial" w:cs="Arial"/>
        </w:rPr>
        <w:t>Labor</w:t>
      </w:r>
      <w:r w:rsidRPr="00296B8D" w:rsidR="00296B8D">
        <w:rPr>
          <w:rFonts w:ascii="Arial" w:hAnsi="Arial" w:cs="Arial"/>
        </w:rPr>
        <w:t xml:space="preserve">, </w:t>
      </w:r>
      <w:r w:rsidR="00A62443">
        <w:rPr>
          <w:rFonts w:ascii="Arial" w:hAnsi="Arial" w:cs="Arial"/>
        </w:rPr>
        <w:t>DOL</w:t>
      </w:r>
      <w:r w:rsidRPr="00296B8D" w:rsidR="00296B8D">
        <w:rPr>
          <w:rFonts w:ascii="Arial" w:hAnsi="Arial" w:cs="Arial"/>
        </w:rPr>
        <w:t xml:space="preserve"> will process those applications, which must be in final form. The </w:t>
      </w:r>
      <w:r w:rsidR="00A62443">
        <w:rPr>
          <w:rFonts w:ascii="Arial" w:hAnsi="Arial" w:cs="Arial"/>
        </w:rPr>
        <w:t>FTA</w:t>
      </w:r>
      <w:r w:rsidRPr="00296B8D" w:rsidR="00296B8D">
        <w:rPr>
          <w:rFonts w:ascii="Arial" w:hAnsi="Arial" w:cs="Arial"/>
        </w:rPr>
        <w:t xml:space="preserve"> will provide the Department with the information necessary to enable the Department to </w:t>
      </w:r>
      <w:r w:rsidR="00F753F0">
        <w:rPr>
          <w:rFonts w:ascii="Arial" w:hAnsi="Arial" w:cs="Arial"/>
        </w:rPr>
        <w:t xml:space="preserve">process employee protections for </w:t>
      </w:r>
      <w:r w:rsidRPr="00296B8D" w:rsidR="00296B8D">
        <w:rPr>
          <w:rFonts w:ascii="Arial" w:hAnsi="Arial" w:cs="Arial"/>
        </w:rPr>
        <w:t>certif</w:t>
      </w:r>
      <w:r w:rsidR="00F753F0">
        <w:rPr>
          <w:rFonts w:ascii="Arial" w:hAnsi="Arial" w:cs="Arial"/>
        </w:rPr>
        <w:t>ication</w:t>
      </w:r>
      <w:r w:rsidRPr="00296B8D" w:rsidR="00296B8D">
        <w:rPr>
          <w:rFonts w:ascii="Arial" w:hAnsi="Arial" w:cs="Arial"/>
        </w:rPr>
        <w:t xml:space="preserve"> </w:t>
      </w:r>
      <w:r w:rsidR="00F753F0">
        <w:rPr>
          <w:rFonts w:ascii="Arial" w:hAnsi="Arial" w:cs="Arial"/>
        </w:rPr>
        <w:t xml:space="preserve">of </w:t>
      </w:r>
      <w:r w:rsidRPr="00296B8D" w:rsidR="00296B8D">
        <w:rPr>
          <w:rFonts w:ascii="Arial" w:hAnsi="Arial" w:cs="Arial"/>
        </w:rPr>
        <w:t>the project</w:t>
      </w:r>
      <w:r w:rsidR="00296B8D">
        <w:rPr>
          <w:rFonts w:ascii="Arial" w:hAnsi="Arial" w:cs="Arial"/>
        </w:rPr>
        <w:t>.</w:t>
      </w:r>
    </w:p>
    <w:p w:rsidRPr="009869F2" w:rsidR="00AF1981" w:rsidP="00AF1981" w:rsidRDefault="00AF1981" w14:paraId="4EFF2262" w14:textId="77777777">
      <w:pPr>
        <w:pStyle w:val="NormalWeb"/>
        <w:shd w:val="clear" w:color="auto" w:fill="FFFFFF"/>
        <w:rPr>
          <w:rFonts w:ascii="Arial" w:hAnsi="Arial" w:cs="Arial"/>
          <w:color w:val="000000"/>
          <w:sz w:val="24"/>
          <w:szCs w:val="24"/>
        </w:rPr>
      </w:pPr>
      <w:r w:rsidRPr="009869F2">
        <w:rPr>
          <w:rFonts w:ascii="Arial" w:hAnsi="Arial" w:cs="Arial"/>
          <w:color w:val="000000"/>
          <w:sz w:val="24"/>
          <w:szCs w:val="24"/>
        </w:rPr>
        <w:t>DOL Procedur</w:t>
      </w:r>
      <w:r w:rsidR="00BB7D18">
        <w:rPr>
          <w:rFonts w:ascii="Arial" w:hAnsi="Arial" w:cs="Arial"/>
          <w:color w:val="000000"/>
          <w:sz w:val="24"/>
          <w:szCs w:val="24"/>
        </w:rPr>
        <w:t>al Guidelines (29 CFR Part 215)</w:t>
      </w:r>
      <w:r w:rsidRPr="009869F2">
        <w:rPr>
          <w:rFonts w:ascii="Arial" w:hAnsi="Arial" w:cs="Arial"/>
          <w:color w:val="000000"/>
          <w:sz w:val="24"/>
          <w:szCs w:val="24"/>
        </w:rPr>
        <w:t xml:space="preserve"> encourage the development of employee protections through local negotiations, but establish time frames for certification to expedite the process and make it more predictable, while assuring that the required protections are in place. Under the guidelines, a DOL certification permitting the release of transit funds will occur within 60 days from the date the DOL begins processing a grant application. This may be a final certification or an interim certification.</w:t>
      </w:r>
    </w:p>
    <w:p w:rsidRPr="00783C49" w:rsidR="00AF1981" w:rsidP="00AF1981" w:rsidRDefault="00AF1981" w14:paraId="2CD6E491" w14:textId="77777777">
      <w:pPr>
        <w:pStyle w:val="NormalWeb"/>
        <w:shd w:val="clear" w:color="auto" w:fill="FFFFFF"/>
        <w:rPr>
          <w:rFonts w:ascii="Arial" w:hAnsi="Arial" w:cs="Arial"/>
          <w:color w:val="000000"/>
          <w:sz w:val="24"/>
          <w:szCs w:val="24"/>
        </w:rPr>
      </w:pPr>
      <w:r w:rsidRPr="009869F2">
        <w:rPr>
          <w:rFonts w:ascii="Arial" w:hAnsi="Arial" w:cs="Arial"/>
          <w:color w:val="000000"/>
          <w:sz w:val="24"/>
          <w:szCs w:val="24"/>
        </w:rPr>
        <w:t xml:space="preserve">Pursuant to the Guidelines, DOL refers for review the grant application and the proposed terms and conditions to unions representing transit employees in the service </w:t>
      </w:r>
      <w:r w:rsidRPr="009869F2">
        <w:rPr>
          <w:rFonts w:ascii="Arial" w:hAnsi="Arial" w:cs="Arial"/>
          <w:color w:val="000000"/>
          <w:sz w:val="24"/>
          <w:szCs w:val="24"/>
        </w:rPr>
        <w:lastRenderedPageBreak/>
        <w:t xml:space="preserve">area of the project and to the applicant and/or sub-recipient. No referral is made if the application falls under one of the following exceptions: </w:t>
      </w:r>
      <w:r w:rsidR="00C9127D">
        <w:rPr>
          <w:rFonts w:ascii="Arial" w:hAnsi="Arial" w:cs="Arial"/>
          <w:color w:val="000000"/>
          <w:sz w:val="24"/>
          <w:szCs w:val="24"/>
        </w:rPr>
        <w:t>1) grants for Over-the-Road Bus Accessibility Programs</w:t>
      </w:r>
      <w:r w:rsidRPr="009869F2">
        <w:rPr>
          <w:rFonts w:ascii="Arial" w:hAnsi="Arial" w:cs="Arial"/>
          <w:color w:val="000000"/>
          <w:sz w:val="24"/>
          <w:szCs w:val="24"/>
        </w:rPr>
        <w:t>; 2) the grant is for routine replacement items; 3) the grant is for a Job Access project serving populations less than 200,000.</w:t>
      </w:r>
      <w:r w:rsidR="00574044">
        <w:rPr>
          <w:rFonts w:ascii="Arial" w:hAnsi="Arial" w:cs="Arial"/>
          <w:color w:val="000000"/>
          <w:sz w:val="24"/>
          <w:szCs w:val="24"/>
        </w:rPr>
        <w:t xml:space="preserve"> </w:t>
      </w:r>
      <w:r w:rsidRPr="001A443E" w:rsidR="00783C49">
        <w:rPr>
          <w:rFonts w:ascii="Arial" w:hAnsi="Arial" w:cs="Arial"/>
          <w:b/>
          <w:color w:val="000000"/>
          <w:sz w:val="24"/>
          <w:szCs w:val="24"/>
        </w:rPr>
        <w:t xml:space="preserve">(29 C.F.R. </w:t>
      </w:r>
      <w:r w:rsidRPr="001A443E" w:rsidR="00783C49">
        <w:rPr>
          <w:rFonts w:ascii="Arial" w:hAnsi="Arial" w:cs="Arial"/>
          <w:b/>
          <w:sz w:val="24"/>
          <w:szCs w:val="24"/>
        </w:rPr>
        <w:t>§</w:t>
      </w:r>
      <w:r w:rsidRPr="001A443E" w:rsidR="00783C49">
        <w:rPr>
          <w:rFonts w:ascii="Arial" w:hAnsi="Arial" w:cs="Arial"/>
          <w:b/>
          <w:color w:val="000000"/>
          <w:sz w:val="24"/>
          <w:szCs w:val="24"/>
        </w:rPr>
        <w:t xml:space="preserve"> 215.3</w:t>
      </w:r>
      <w:r w:rsidRPr="001A443E" w:rsidR="00C9127D">
        <w:rPr>
          <w:rFonts w:ascii="Arial" w:hAnsi="Arial" w:cs="Arial"/>
          <w:b/>
          <w:color w:val="000000"/>
          <w:sz w:val="24"/>
          <w:szCs w:val="24"/>
        </w:rPr>
        <w:t>)</w:t>
      </w:r>
      <w:r w:rsidR="00C9127D">
        <w:rPr>
          <w:rFonts w:ascii="Arial" w:hAnsi="Arial" w:cs="Arial"/>
          <w:color w:val="000000"/>
          <w:sz w:val="24"/>
          <w:szCs w:val="24"/>
        </w:rPr>
        <w:t>.</w:t>
      </w:r>
      <w:r w:rsidRPr="00C9127D" w:rsidR="00C9127D">
        <w:rPr>
          <w:rFonts w:ascii="Arial" w:hAnsi="Arial" w:cs="Arial"/>
          <w:color w:val="000000"/>
          <w:sz w:val="24"/>
          <w:szCs w:val="24"/>
        </w:rPr>
        <w:t xml:space="preserve"> </w:t>
      </w:r>
      <w:r w:rsidR="00C9127D">
        <w:rPr>
          <w:rFonts w:ascii="Arial" w:hAnsi="Arial" w:cs="Arial"/>
          <w:color w:val="000000"/>
          <w:sz w:val="24"/>
          <w:szCs w:val="24"/>
        </w:rPr>
        <w:t>Grants where employees in the service area are not represented by a union, will be certified without referral based on protective terms and conditions set forth by DOL.</w:t>
      </w:r>
    </w:p>
    <w:p w:rsidRPr="00AF1981" w:rsidR="00AF1981" w:rsidP="00AF1981" w:rsidRDefault="00AF1981" w14:paraId="4B0B55C8" w14:textId="77777777">
      <w:pPr>
        <w:pStyle w:val="NormalWeb"/>
        <w:shd w:val="clear" w:color="auto" w:fill="FFFFFF"/>
        <w:rPr>
          <w:rFonts w:ascii="Arial" w:hAnsi="Arial" w:cs="Arial"/>
          <w:color w:val="000000"/>
          <w:sz w:val="24"/>
          <w:szCs w:val="24"/>
        </w:rPr>
      </w:pPr>
      <w:r w:rsidRPr="00AF1981">
        <w:rPr>
          <w:rFonts w:ascii="Arial" w:hAnsi="Arial" w:cs="Arial"/>
          <w:color w:val="000000"/>
          <w:sz w:val="24"/>
          <w:szCs w:val="24"/>
        </w:rPr>
        <w:t xml:space="preserve">When a grant application is referred to the parties, DOL recommends the terms and conditions to serve as the basis for certification.  </w:t>
      </w:r>
      <w:r w:rsidRPr="00AF1981">
        <w:rPr>
          <w:rFonts w:ascii="Arial" w:hAnsi="Arial" w:cs="Arial"/>
          <w:bCs/>
          <w:iCs/>
          <w:color w:val="000000"/>
          <w:sz w:val="24"/>
          <w:szCs w:val="24"/>
        </w:rPr>
        <w:t>The parties have 15 days to inform DOL of any</w:t>
      </w:r>
      <w:r>
        <w:rPr>
          <w:rFonts w:ascii="Arial" w:hAnsi="Arial" w:cs="Arial"/>
          <w:bCs/>
          <w:iCs/>
          <w:color w:val="000000"/>
          <w:sz w:val="24"/>
          <w:szCs w:val="24"/>
        </w:rPr>
        <w:t xml:space="preserve"> </w:t>
      </w:r>
      <w:r w:rsidRPr="00AF1981">
        <w:rPr>
          <w:rFonts w:ascii="Arial" w:hAnsi="Arial" w:cs="Arial"/>
          <w:bCs/>
          <w:iCs/>
          <w:color w:val="000000"/>
          <w:sz w:val="24"/>
          <w:szCs w:val="24"/>
        </w:rPr>
        <w:t xml:space="preserve">objections to the recommended terms including reasons for such </w:t>
      </w:r>
      <w:r w:rsidR="00EA7329">
        <w:rPr>
          <w:rFonts w:ascii="Arial" w:hAnsi="Arial" w:cs="Arial"/>
          <w:bCs/>
          <w:iCs/>
          <w:color w:val="000000"/>
          <w:sz w:val="24"/>
          <w:szCs w:val="24"/>
        </w:rPr>
        <w:t>o</w:t>
      </w:r>
      <w:r w:rsidRPr="00AF1981">
        <w:rPr>
          <w:rFonts w:ascii="Arial" w:hAnsi="Arial" w:cs="Arial"/>
          <w:bCs/>
          <w:iCs/>
          <w:color w:val="000000"/>
          <w:sz w:val="24"/>
          <w:szCs w:val="24"/>
        </w:rPr>
        <w:t>bjections.</w:t>
      </w:r>
      <w:r w:rsidRPr="00AF1981">
        <w:rPr>
          <w:rFonts w:ascii="Arial" w:hAnsi="Arial" w:cs="Arial"/>
          <w:color w:val="000000"/>
          <w:sz w:val="24"/>
          <w:szCs w:val="24"/>
        </w:rPr>
        <w:t xml:space="preserve"> If no objections are registered</w:t>
      </w:r>
      <w:r w:rsidR="00DE2A5D">
        <w:rPr>
          <w:rFonts w:ascii="Arial" w:hAnsi="Arial" w:cs="Arial"/>
          <w:color w:val="000000"/>
          <w:sz w:val="24"/>
          <w:szCs w:val="24"/>
        </w:rPr>
        <w:t xml:space="preserve"> and circumstance</w:t>
      </w:r>
      <w:r w:rsidR="00861F18">
        <w:rPr>
          <w:rFonts w:ascii="Arial" w:hAnsi="Arial" w:cs="Arial"/>
          <w:color w:val="000000"/>
          <w:sz w:val="24"/>
          <w:szCs w:val="24"/>
        </w:rPr>
        <w:t>s</w:t>
      </w:r>
      <w:r w:rsidR="00DE2A5D">
        <w:rPr>
          <w:rFonts w:ascii="Arial" w:hAnsi="Arial" w:cs="Arial"/>
          <w:color w:val="000000"/>
          <w:sz w:val="24"/>
          <w:szCs w:val="24"/>
        </w:rPr>
        <w:t xml:space="preserve"> do not exist inconsistent with the statue</w:t>
      </w:r>
      <w:r w:rsidRPr="00AF1981">
        <w:rPr>
          <w:rFonts w:ascii="Arial" w:hAnsi="Arial" w:cs="Arial"/>
          <w:color w:val="000000"/>
          <w:sz w:val="24"/>
          <w:szCs w:val="24"/>
        </w:rPr>
        <w:t xml:space="preserve">, or if objections are found not sufficient, DOL certifies the project on the basis of the recommended terms. </w:t>
      </w:r>
    </w:p>
    <w:p w:rsidR="00AF1981" w:rsidP="00AF1981" w:rsidRDefault="00AF1981" w14:paraId="0CE6C1F6" w14:textId="77777777">
      <w:pPr>
        <w:shd w:val="clear" w:color="auto" w:fill="FFFFFF"/>
        <w:rPr>
          <w:rFonts w:ascii="Arial" w:hAnsi="Arial" w:cs="Arial"/>
          <w:color w:val="000000"/>
        </w:rPr>
      </w:pPr>
      <w:r w:rsidRPr="00AF1981">
        <w:rPr>
          <w:rFonts w:ascii="Arial" w:hAnsi="Arial" w:cs="Arial"/>
          <w:bCs/>
          <w:iCs/>
          <w:color w:val="000000"/>
        </w:rPr>
        <w:t>If DOL determines that the objections are sufficient, the parties are directed to negotiate</w:t>
      </w:r>
      <w:r w:rsidRPr="00AF1981">
        <w:rPr>
          <w:rFonts w:ascii="Arial" w:hAnsi="Arial" w:cs="Arial"/>
          <w:color w:val="000000"/>
        </w:rPr>
        <w:t xml:space="preserve"> for up to 30 days, limited to issues defined by DOL. </w:t>
      </w:r>
    </w:p>
    <w:p w:rsidRPr="00AF1981" w:rsidR="00AF1981" w:rsidP="00AF1981" w:rsidRDefault="00AF1981" w14:paraId="0BABA7DA" w14:textId="77777777">
      <w:pPr>
        <w:shd w:val="clear" w:color="auto" w:fill="FFFFFF"/>
        <w:rPr>
          <w:rFonts w:ascii="Arial" w:hAnsi="Arial" w:cs="Arial"/>
          <w:color w:val="000000"/>
        </w:rPr>
      </w:pPr>
    </w:p>
    <w:p w:rsidR="00325512" w:rsidP="00AF1981" w:rsidRDefault="00AF1981" w14:paraId="5353137C" w14:textId="77777777">
      <w:pPr>
        <w:shd w:val="clear" w:color="auto" w:fill="FFFFFF"/>
        <w:rPr>
          <w:rFonts w:ascii="Arial" w:hAnsi="Arial" w:cs="Arial"/>
          <w:color w:val="000000"/>
        </w:rPr>
      </w:pPr>
      <w:r w:rsidRPr="00AF1981">
        <w:rPr>
          <w:rFonts w:ascii="Arial" w:hAnsi="Arial" w:cs="Arial"/>
          <w:bCs/>
          <w:iCs/>
          <w:color w:val="000000"/>
        </w:rPr>
        <w:t>If the parties are unable to reach agreement within 30 days, DOL will</w:t>
      </w:r>
      <w:r w:rsidRPr="00AF1981">
        <w:rPr>
          <w:rFonts w:ascii="Arial" w:hAnsi="Arial" w:cs="Arial"/>
          <w:color w:val="000000"/>
        </w:rPr>
        <w:t xml:space="preserve"> review the final proposals and </w:t>
      </w:r>
      <w:r w:rsidRPr="00AF1981">
        <w:rPr>
          <w:rFonts w:ascii="Arial" w:hAnsi="Arial" w:cs="Arial"/>
          <w:bCs/>
          <w:iCs/>
          <w:color w:val="000000"/>
        </w:rPr>
        <w:t>issue an interim certification</w:t>
      </w:r>
      <w:r w:rsidRPr="00AF1981">
        <w:rPr>
          <w:rFonts w:ascii="Arial" w:hAnsi="Arial" w:cs="Arial"/>
          <w:color w:val="000000"/>
        </w:rPr>
        <w:t xml:space="preserve"> permitting FTA to release funds, provided that no action is taken relating to the issues in dispute that would irreparably harm employees</w:t>
      </w:r>
      <w:r w:rsidR="00C9127D">
        <w:rPr>
          <w:rFonts w:ascii="Arial" w:hAnsi="Arial" w:cs="Arial"/>
          <w:color w:val="000000"/>
        </w:rPr>
        <w:t xml:space="preserve"> or the </w:t>
      </w:r>
      <w:r w:rsidRPr="009869F2" w:rsidR="00C9127D">
        <w:rPr>
          <w:rFonts w:ascii="Arial" w:hAnsi="Arial" w:cs="Arial"/>
          <w:color w:val="000000"/>
        </w:rPr>
        <w:t>terms and conditions</w:t>
      </w:r>
      <w:r w:rsidR="00C9127D">
        <w:rPr>
          <w:rFonts w:ascii="Arial" w:hAnsi="Arial" w:cs="Arial"/>
          <w:color w:val="000000"/>
        </w:rPr>
        <w:t xml:space="preserve"> are not inconsistent with the statute</w:t>
      </w:r>
      <w:r w:rsidR="001A443E">
        <w:rPr>
          <w:rFonts w:ascii="Arial" w:hAnsi="Arial" w:cs="Arial"/>
          <w:color w:val="000000"/>
        </w:rPr>
        <w:t>.</w:t>
      </w:r>
    </w:p>
    <w:p w:rsidRPr="00820CCC" w:rsidR="00325512" w:rsidP="00325512" w:rsidRDefault="00AF1981" w14:paraId="351F6C37" w14:textId="77777777">
      <w:pPr>
        <w:pStyle w:val="NormalWeb"/>
        <w:rPr>
          <w:rFonts w:ascii="Arial" w:hAnsi="Arial" w:cs="Arial"/>
          <w:sz w:val="24"/>
          <w:szCs w:val="24"/>
        </w:rPr>
      </w:pPr>
      <w:r w:rsidRPr="00325512">
        <w:rPr>
          <w:rFonts w:ascii="Arial" w:hAnsi="Arial" w:cs="Arial"/>
          <w:color w:val="000000"/>
          <w:sz w:val="24"/>
          <w:szCs w:val="24"/>
        </w:rPr>
        <w:t xml:space="preserve">Following the interim certification, the parties may continue negotiations. If they are unable to reach agreement, </w:t>
      </w:r>
      <w:r w:rsidRPr="00325512">
        <w:rPr>
          <w:rFonts w:ascii="Arial" w:hAnsi="Arial" w:cs="Arial"/>
          <w:bCs/>
          <w:iCs/>
          <w:color w:val="000000"/>
          <w:sz w:val="24"/>
          <w:szCs w:val="24"/>
        </w:rPr>
        <w:t>DOL sets the terms for Final Certification within 60 days.</w:t>
      </w:r>
      <w:r w:rsidRPr="00325512">
        <w:rPr>
          <w:rFonts w:ascii="Arial" w:hAnsi="Arial" w:cs="Arial"/>
          <w:color w:val="000000"/>
          <w:sz w:val="24"/>
          <w:szCs w:val="24"/>
        </w:rPr>
        <w:t xml:space="preserve"> </w:t>
      </w:r>
      <w:r w:rsidR="00325512">
        <w:rPr>
          <w:rFonts w:ascii="Arial" w:hAnsi="Arial" w:cs="Arial"/>
          <w:color w:val="000000"/>
          <w:sz w:val="24"/>
          <w:szCs w:val="24"/>
        </w:rPr>
        <w:t>DOL may</w:t>
      </w:r>
      <w:r w:rsidRPr="00820CCC" w:rsidR="00325512">
        <w:rPr>
          <w:rFonts w:ascii="Arial" w:hAnsi="Arial" w:cs="Arial"/>
          <w:sz w:val="24"/>
          <w:szCs w:val="24"/>
        </w:rPr>
        <w:t xml:space="preserve"> establish a briefing schedule, usually allowing no more than twenty (20) days for opening briefs and no more than ten (10) days for reply briefs, when the Department deems reply briefs to be beneficial. </w:t>
      </w:r>
      <w:r w:rsidR="00C9127D">
        <w:rPr>
          <w:rFonts w:ascii="Arial" w:hAnsi="Arial" w:cs="Arial"/>
          <w:sz w:val="24"/>
          <w:szCs w:val="24"/>
        </w:rPr>
        <w:t>I</w:t>
      </w:r>
      <w:r w:rsidRPr="001A443E" w:rsidR="00C9127D">
        <w:rPr>
          <w:rFonts w:ascii="Arial" w:hAnsi="Arial" w:cs="Arial"/>
          <w:b/>
          <w:sz w:val="24"/>
          <w:szCs w:val="24"/>
        </w:rPr>
        <w:t>d.</w:t>
      </w:r>
      <w:r w:rsidR="004110AA">
        <w:rPr>
          <w:rFonts w:ascii="Arial" w:hAnsi="Arial" w:cs="Arial"/>
          <w:b/>
          <w:sz w:val="24"/>
          <w:szCs w:val="24"/>
        </w:rPr>
        <w:t xml:space="preserve">  </w:t>
      </w:r>
      <w:r w:rsidRPr="00820CCC" w:rsidR="00325512">
        <w:rPr>
          <w:rFonts w:ascii="Arial" w:hAnsi="Arial" w:cs="Arial"/>
          <w:sz w:val="24"/>
          <w:szCs w:val="24"/>
        </w:rPr>
        <w:t>In either event, the Department will issue a final certification to the Federal Transit Administration no later than thirty (30) days after the last briefs are due.</w:t>
      </w:r>
    </w:p>
    <w:p w:rsidRPr="00AF1981" w:rsidR="00F753F0" w:rsidP="00AF1981" w:rsidRDefault="00F753F0" w14:paraId="1187509A" w14:textId="77777777">
      <w:pPr>
        <w:shd w:val="clear" w:color="auto" w:fill="FFFFFF"/>
        <w:rPr>
          <w:rFonts w:ascii="Arial" w:hAnsi="Arial" w:cs="Arial"/>
          <w:color w:val="000000"/>
        </w:rPr>
      </w:pPr>
      <w:r>
        <w:rPr>
          <w:rFonts w:ascii="Arial" w:hAnsi="Arial" w:cs="Arial"/>
          <w:color w:val="000000"/>
        </w:rPr>
        <w:t xml:space="preserve">Notwithstanding the above, the Department retains the right to </w:t>
      </w:r>
      <w:r w:rsidR="00740B9C">
        <w:rPr>
          <w:rFonts w:ascii="Arial" w:hAnsi="Arial" w:cs="Arial"/>
          <w:color w:val="000000"/>
        </w:rPr>
        <w:t>withhold certification where circumstances inconsistent with the statue so warrant until such circumstances have been resolved.</w:t>
      </w:r>
    </w:p>
    <w:p w:rsidR="00325512" w:rsidRDefault="00325512" w14:paraId="0F2BD686" w14:textId="77777777">
      <w:pPr>
        <w:tabs>
          <w:tab w:val="right" w:pos="360"/>
          <w:tab w:val="left" w:pos="720"/>
        </w:tabs>
        <w:autoSpaceDE w:val="0"/>
        <w:autoSpaceDN w:val="0"/>
        <w:adjustRightInd w:val="0"/>
        <w:ind w:left="720" w:hanging="720"/>
        <w:rPr>
          <w:b/>
          <w:i/>
        </w:rPr>
      </w:pPr>
    </w:p>
    <w:p w:rsidR="00396D70" w:rsidRDefault="006D1141" w14:paraId="1FD19D76" w14:textId="77777777">
      <w:pPr>
        <w:tabs>
          <w:tab w:val="right" w:pos="360"/>
          <w:tab w:val="left" w:pos="720"/>
        </w:tabs>
        <w:autoSpaceDE w:val="0"/>
        <w:autoSpaceDN w:val="0"/>
        <w:adjustRightInd w:val="0"/>
        <w:ind w:left="720" w:hanging="720"/>
        <w:rPr>
          <w:i/>
        </w:rPr>
      </w:pPr>
      <w:r w:rsidRPr="00E27EED">
        <w:rPr>
          <w:b/>
          <w:i/>
        </w:rPr>
        <w:tab/>
      </w:r>
      <w:r w:rsidRPr="00E27EED">
        <w:rPr>
          <w:b/>
        </w:rPr>
        <w:t>2.</w:t>
      </w:r>
      <w:r w:rsidRPr="00E27EED">
        <w:rPr>
          <w:b/>
          <w:i/>
        </w:rPr>
        <w:tab/>
      </w:r>
      <w:r w:rsidRPr="00AE59AF">
        <w:rPr>
          <w:rFonts w:ascii="Arial" w:hAnsi="Arial" w:cs="Arial"/>
          <w:b/>
        </w:rPr>
        <w:t>Indicate how, by whom, and for what purpose the information is to be used.  Except for a new collection, indicate the actual use the agency has made of the information received from the current collection.</w:t>
      </w:r>
    </w:p>
    <w:p w:rsidR="00843203" w:rsidRDefault="00843203" w14:paraId="479275FC" w14:textId="77777777">
      <w:pPr>
        <w:autoSpaceDE w:val="0"/>
        <w:autoSpaceDN w:val="0"/>
        <w:adjustRightInd w:val="0"/>
        <w:ind w:left="720"/>
      </w:pPr>
    </w:p>
    <w:p w:rsidRPr="00843203" w:rsidR="00843203" w:rsidP="00843203" w:rsidRDefault="00CA6AF6" w14:paraId="58C50E46" w14:textId="77777777">
      <w:pPr>
        <w:rPr>
          <w:rFonts w:ascii="Arial" w:hAnsi="Arial" w:cs="Arial"/>
        </w:rPr>
      </w:pPr>
      <w:r w:rsidRPr="00CA6AF6">
        <w:rPr>
          <w:rFonts w:ascii="Arial" w:hAnsi="Arial" w:cs="Arial"/>
          <w:color w:val="000000"/>
        </w:rPr>
        <w:t xml:space="preserve">Pursuant to the Department’s regulations, 29 CFR Part 215, </w:t>
      </w:r>
      <w:r w:rsidRPr="00CA6AF6" w:rsidR="00843203">
        <w:rPr>
          <w:rFonts w:ascii="Arial" w:hAnsi="Arial" w:cs="Arial"/>
          <w:color w:val="000000"/>
        </w:rPr>
        <w:t>u</w:t>
      </w:r>
      <w:r w:rsidRPr="00CA6AF6" w:rsidR="00843203">
        <w:rPr>
          <w:rFonts w:ascii="Arial" w:hAnsi="Arial" w:cs="Arial"/>
        </w:rPr>
        <w:t xml:space="preserve">pon receipt of copies of applications for Federal assistance subject to 49 U.S.C. 5333(b), together with a request for the certification of employee protective arrangements from the Department of Transportation, the Department of Labor will process those applications, </w:t>
      </w:r>
      <w:r w:rsidRPr="00CA6AF6" w:rsidR="00843203">
        <w:rPr>
          <w:rFonts w:ascii="Arial" w:hAnsi="Arial" w:cs="Arial"/>
          <w:color w:val="000000"/>
        </w:rPr>
        <w:t xml:space="preserve">permitting the </w:t>
      </w:r>
      <w:r w:rsidR="00E5723C">
        <w:rPr>
          <w:rFonts w:ascii="Arial" w:hAnsi="Arial" w:cs="Arial"/>
          <w:color w:val="000000"/>
        </w:rPr>
        <w:t xml:space="preserve">FTA to </w:t>
      </w:r>
      <w:r w:rsidRPr="00CA6AF6" w:rsidR="00843203">
        <w:rPr>
          <w:rFonts w:ascii="Arial" w:hAnsi="Arial" w:cs="Arial"/>
          <w:color w:val="000000"/>
        </w:rPr>
        <w:t>release transit funds</w:t>
      </w:r>
      <w:r w:rsidR="00056A94">
        <w:rPr>
          <w:rFonts w:ascii="Arial" w:hAnsi="Arial" w:cs="Arial"/>
          <w:color w:val="000000"/>
        </w:rPr>
        <w:t xml:space="preserve"> </w:t>
      </w:r>
      <w:r w:rsidR="00E5723C">
        <w:rPr>
          <w:rFonts w:ascii="Arial" w:hAnsi="Arial" w:cs="Arial"/>
          <w:color w:val="000000"/>
        </w:rPr>
        <w:t>after the Department</w:t>
      </w:r>
      <w:r w:rsidR="00056A94">
        <w:rPr>
          <w:rFonts w:ascii="Arial" w:hAnsi="Arial" w:cs="Arial"/>
          <w:color w:val="000000"/>
        </w:rPr>
        <w:t xml:space="preserve"> determine</w:t>
      </w:r>
      <w:r w:rsidR="00E5723C">
        <w:rPr>
          <w:rFonts w:ascii="Arial" w:hAnsi="Arial" w:cs="Arial"/>
          <w:color w:val="000000"/>
        </w:rPr>
        <w:t>s</w:t>
      </w:r>
      <w:r w:rsidR="00056A94">
        <w:rPr>
          <w:rFonts w:ascii="Arial" w:hAnsi="Arial" w:cs="Arial"/>
          <w:color w:val="000000"/>
        </w:rPr>
        <w:t xml:space="preserve"> that fair and equitable employee protections are in place</w:t>
      </w:r>
      <w:r w:rsidRPr="00CA6AF6" w:rsidR="00843203">
        <w:rPr>
          <w:rFonts w:ascii="Arial" w:hAnsi="Arial" w:cs="Arial"/>
          <w:color w:val="000000"/>
        </w:rPr>
        <w:t xml:space="preserve">.  </w:t>
      </w:r>
    </w:p>
    <w:p w:rsidRPr="00E27EED" w:rsidR="00EA7417" w:rsidP="00EA7417" w:rsidRDefault="00EA7417" w14:paraId="1AC18972" w14:textId="77777777">
      <w:pPr>
        <w:autoSpaceDE w:val="0"/>
        <w:autoSpaceDN w:val="0"/>
        <w:adjustRightInd w:val="0"/>
        <w:ind w:left="720"/>
      </w:pPr>
    </w:p>
    <w:p w:rsidR="00396D70" w:rsidRDefault="006D1141" w14:paraId="0DC2911D" w14:textId="77777777">
      <w:pPr>
        <w:tabs>
          <w:tab w:val="right" w:pos="360"/>
          <w:tab w:val="left" w:pos="720"/>
        </w:tabs>
        <w:autoSpaceDE w:val="0"/>
        <w:autoSpaceDN w:val="0"/>
        <w:adjustRightInd w:val="0"/>
        <w:ind w:left="720" w:hanging="720"/>
        <w:rPr>
          <w:i/>
        </w:rPr>
      </w:pPr>
      <w:r w:rsidRPr="00E27EED">
        <w:rPr>
          <w:b/>
        </w:rPr>
        <w:lastRenderedPageBreak/>
        <w:tab/>
        <w:t>3.</w:t>
      </w:r>
      <w:r w:rsidRPr="00E27EED">
        <w:rPr>
          <w:b/>
        </w:rPr>
        <w:tab/>
      </w:r>
      <w:r w:rsidRPr="00AE59AF">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96D70" w:rsidRDefault="00396D70" w14:paraId="7C45CFF0" w14:textId="77777777">
      <w:pPr>
        <w:autoSpaceDE w:val="0"/>
        <w:autoSpaceDN w:val="0"/>
        <w:adjustRightInd w:val="0"/>
        <w:ind w:left="720"/>
      </w:pPr>
    </w:p>
    <w:p w:rsidRPr="00AB0C11" w:rsidR="00396D70" w:rsidP="00BF44DC" w:rsidRDefault="00AB0C11" w14:paraId="1D471231" w14:textId="77777777">
      <w:pPr>
        <w:suppressAutoHyphens/>
        <w:autoSpaceDE w:val="0"/>
        <w:autoSpaceDN w:val="0"/>
        <w:adjustRightInd w:val="0"/>
        <w:rPr>
          <w:rFonts w:ascii="Arial" w:hAnsi="Arial" w:cs="Arial"/>
        </w:rPr>
      </w:pPr>
      <w:r w:rsidRPr="00AB0C11">
        <w:rPr>
          <w:rFonts w:ascii="Arial" w:hAnsi="Arial" w:cs="Arial"/>
          <w:color w:val="000000"/>
        </w:rPr>
        <w:t xml:space="preserve">As stated in Item 1, </w:t>
      </w:r>
      <w:r>
        <w:rPr>
          <w:rFonts w:ascii="Arial" w:hAnsi="Arial" w:cs="Arial"/>
          <w:color w:val="000000"/>
        </w:rPr>
        <w:t>the DOL Guidelines</w:t>
      </w:r>
      <w:r w:rsidRPr="00AB0C11">
        <w:rPr>
          <w:rFonts w:ascii="Arial" w:hAnsi="Arial" w:cs="Arial"/>
          <w:color w:val="000000"/>
        </w:rPr>
        <w:t xml:space="preserve"> requires </w:t>
      </w:r>
      <w:r>
        <w:rPr>
          <w:rFonts w:ascii="Arial" w:hAnsi="Arial" w:cs="Arial"/>
          <w:color w:val="000000"/>
        </w:rPr>
        <w:t>respondents</w:t>
      </w:r>
      <w:r w:rsidRPr="00AB0C11">
        <w:rPr>
          <w:rFonts w:ascii="Arial" w:hAnsi="Arial" w:cs="Arial"/>
          <w:color w:val="000000"/>
        </w:rPr>
        <w:t xml:space="preserve"> to submit </w:t>
      </w:r>
      <w:r>
        <w:rPr>
          <w:rFonts w:ascii="Arial" w:hAnsi="Arial" w:cs="Arial"/>
          <w:color w:val="000000"/>
        </w:rPr>
        <w:t xml:space="preserve">objections and </w:t>
      </w:r>
      <w:r w:rsidR="00BF44DC">
        <w:rPr>
          <w:rFonts w:ascii="Arial" w:hAnsi="Arial" w:cs="Arial"/>
          <w:color w:val="000000"/>
        </w:rPr>
        <w:t xml:space="preserve">briefs </w:t>
      </w:r>
      <w:r w:rsidRPr="00AB0C11" w:rsidR="00BF44DC">
        <w:rPr>
          <w:rFonts w:ascii="Arial" w:hAnsi="Arial" w:cs="Arial"/>
          <w:color w:val="000000"/>
        </w:rPr>
        <w:t>in</w:t>
      </w:r>
      <w:r w:rsidRPr="00AB0C11">
        <w:rPr>
          <w:rFonts w:ascii="Arial" w:hAnsi="Arial" w:cs="Arial"/>
          <w:color w:val="000000"/>
        </w:rPr>
        <w:t xml:space="preserve"> writing, and </w:t>
      </w:r>
      <w:r>
        <w:rPr>
          <w:rFonts w:ascii="Arial" w:hAnsi="Arial" w:cs="Arial"/>
          <w:color w:val="000000"/>
        </w:rPr>
        <w:t xml:space="preserve">briefs </w:t>
      </w:r>
      <w:r w:rsidRPr="00AB0C11">
        <w:rPr>
          <w:rFonts w:ascii="Arial" w:hAnsi="Arial" w:cs="Arial"/>
          <w:color w:val="000000"/>
        </w:rPr>
        <w:t>must contain certain</w:t>
      </w:r>
      <w:r>
        <w:rPr>
          <w:rFonts w:ascii="Arial" w:hAnsi="Arial" w:cs="Arial"/>
          <w:color w:val="000000"/>
        </w:rPr>
        <w:t xml:space="preserve"> points </w:t>
      </w:r>
      <w:r w:rsidRPr="00AF1981" w:rsidR="00325512">
        <w:rPr>
          <w:rFonts w:ascii="Arial" w:hAnsi="Arial" w:cs="Arial"/>
          <w:color w:val="000000"/>
        </w:rPr>
        <w:t>limited to issues defined by DOL</w:t>
      </w:r>
      <w:r w:rsidR="00BF44DC">
        <w:rPr>
          <w:rFonts w:ascii="Arial" w:hAnsi="Arial" w:cs="Arial"/>
        </w:rPr>
        <w:t xml:space="preserve">. </w:t>
      </w:r>
      <w:r w:rsidRPr="00AB0C11">
        <w:rPr>
          <w:rFonts w:ascii="Arial" w:hAnsi="Arial" w:cs="Arial"/>
          <w:color w:val="000000"/>
        </w:rPr>
        <w:t xml:space="preserve"> To reduce burdens, the Department will allow </w:t>
      </w:r>
      <w:r w:rsidR="006B3464">
        <w:rPr>
          <w:rFonts w:ascii="Arial" w:hAnsi="Arial" w:cs="Arial"/>
          <w:color w:val="000000"/>
        </w:rPr>
        <w:t>for</w:t>
      </w:r>
      <w:r w:rsidRPr="00AB0C11">
        <w:rPr>
          <w:rFonts w:ascii="Arial" w:hAnsi="Arial" w:cs="Arial"/>
          <w:color w:val="000000"/>
        </w:rPr>
        <w:t xml:space="preserve"> submi</w:t>
      </w:r>
      <w:r w:rsidR="006B3464">
        <w:rPr>
          <w:rFonts w:ascii="Arial" w:hAnsi="Arial" w:cs="Arial"/>
          <w:color w:val="000000"/>
        </w:rPr>
        <w:t>ssions</w:t>
      </w:r>
      <w:r w:rsidRPr="00AB0C11">
        <w:rPr>
          <w:rFonts w:ascii="Arial" w:hAnsi="Arial" w:cs="Arial"/>
          <w:color w:val="000000"/>
        </w:rPr>
        <w:t xml:space="preserve"> via email</w:t>
      </w:r>
      <w:r w:rsidR="00BF44DC">
        <w:rPr>
          <w:rFonts w:ascii="Arial" w:hAnsi="Arial" w:cs="Arial"/>
          <w:color w:val="000000"/>
        </w:rPr>
        <w:t xml:space="preserve"> or facsimile. </w:t>
      </w:r>
    </w:p>
    <w:p w:rsidRPr="00E27EED" w:rsidR="00396D70" w:rsidRDefault="00396D70" w14:paraId="4A9199C6" w14:textId="77777777">
      <w:pPr>
        <w:autoSpaceDE w:val="0"/>
        <w:autoSpaceDN w:val="0"/>
        <w:adjustRightInd w:val="0"/>
        <w:ind w:left="720"/>
        <w:rPr>
          <w:b/>
        </w:rPr>
      </w:pPr>
    </w:p>
    <w:p w:rsidR="00396D70" w:rsidRDefault="006D1141" w14:paraId="4EC50EB4" w14:textId="77777777">
      <w:pPr>
        <w:tabs>
          <w:tab w:val="right" w:pos="360"/>
          <w:tab w:val="left" w:pos="720"/>
        </w:tabs>
        <w:autoSpaceDE w:val="0"/>
        <w:autoSpaceDN w:val="0"/>
        <w:adjustRightInd w:val="0"/>
        <w:ind w:left="720" w:hanging="720"/>
        <w:rPr>
          <w:i/>
        </w:rPr>
      </w:pPr>
      <w:r w:rsidRPr="00E27EED">
        <w:rPr>
          <w:b/>
          <w:i/>
        </w:rPr>
        <w:tab/>
      </w:r>
      <w:r w:rsidRPr="00E27EED">
        <w:rPr>
          <w:b/>
        </w:rPr>
        <w:t>4.</w:t>
      </w:r>
      <w:r w:rsidRPr="00E27EED">
        <w:rPr>
          <w:b/>
        </w:rPr>
        <w:tab/>
      </w:r>
      <w:r w:rsidRPr="00E27EED">
        <w:rPr>
          <w:rFonts w:ascii="Arial" w:hAnsi="Arial" w:cs="Arial"/>
          <w:b/>
        </w:rPr>
        <w:t xml:space="preserve">Describe efforts to identify duplication.  Show specifically why any similar </w:t>
      </w:r>
      <w:r w:rsidRPr="00AE59AF">
        <w:rPr>
          <w:rFonts w:ascii="Arial" w:hAnsi="Arial" w:cs="Arial"/>
          <w:b/>
        </w:rPr>
        <w:t>information already available cannot be used or modified for use for the purposes described in Item 2 above.</w:t>
      </w:r>
    </w:p>
    <w:p w:rsidR="00396D70" w:rsidRDefault="00396D70" w14:paraId="78D1FE0E" w14:textId="77777777">
      <w:pPr>
        <w:autoSpaceDE w:val="0"/>
        <w:autoSpaceDN w:val="0"/>
        <w:adjustRightInd w:val="0"/>
        <w:ind w:left="720"/>
      </w:pPr>
    </w:p>
    <w:p w:rsidRPr="00AB0C11" w:rsidR="00396D70" w:rsidP="002129D4" w:rsidRDefault="00AB0C11" w14:paraId="2B0C6A28" w14:textId="77777777">
      <w:pPr>
        <w:rPr>
          <w:rFonts w:ascii="Arial" w:hAnsi="Arial" w:cs="Arial"/>
        </w:rPr>
      </w:pPr>
      <w:r w:rsidRPr="00AB0C11">
        <w:rPr>
          <w:rFonts w:ascii="Arial" w:hAnsi="Arial" w:cs="Arial"/>
        </w:rPr>
        <w:t xml:space="preserve">Information reported pursuant to this information collection is not available from other government agencies and no duplication is possible, as only the Department can </w:t>
      </w:r>
      <w:r>
        <w:rPr>
          <w:rFonts w:ascii="Arial" w:hAnsi="Arial" w:cs="Arial"/>
        </w:rPr>
        <w:t xml:space="preserve">issue </w:t>
      </w:r>
      <w:r w:rsidRPr="00296B8D">
        <w:rPr>
          <w:rFonts w:ascii="Arial" w:hAnsi="Arial" w:cs="Arial"/>
        </w:rPr>
        <w:t>certification of employee protective arrangements</w:t>
      </w:r>
      <w:r w:rsidRPr="00AB0C11">
        <w:rPr>
          <w:rFonts w:ascii="Arial" w:hAnsi="Arial" w:cs="Arial"/>
        </w:rPr>
        <w:t xml:space="preserve"> </w:t>
      </w:r>
      <w:r w:rsidRPr="00AB0C11" w:rsidR="002129D4">
        <w:rPr>
          <w:rFonts w:ascii="Arial" w:hAnsi="Arial" w:cs="Arial"/>
        </w:rPr>
        <w:t>associated with applications for Federal assistance subject to 49 U.S.C. 5333(b)</w:t>
      </w:r>
      <w:r w:rsidRPr="00AB0C11" w:rsidR="009D7A09">
        <w:rPr>
          <w:rFonts w:ascii="Arial" w:hAnsi="Arial" w:cs="Arial"/>
        </w:rPr>
        <w:t xml:space="preserve">.  </w:t>
      </w:r>
    </w:p>
    <w:p w:rsidR="00396D70" w:rsidRDefault="00396D70" w14:paraId="165138CE" w14:textId="77777777">
      <w:pPr>
        <w:autoSpaceDE w:val="0"/>
        <w:autoSpaceDN w:val="0"/>
        <w:adjustRightInd w:val="0"/>
        <w:ind w:left="720"/>
      </w:pPr>
    </w:p>
    <w:p w:rsidRPr="00E27EED" w:rsidR="00396D70" w:rsidRDefault="00962563" w14:paraId="44FCFA1F" w14:textId="77777777">
      <w:pPr>
        <w:tabs>
          <w:tab w:val="right" w:pos="360"/>
          <w:tab w:val="left" w:pos="720"/>
        </w:tabs>
        <w:autoSpaceDE w:val="0"/>
        <w:autoSpaceDN w:val="0"/>
        <w:adjustRightInd w:val="0"/>
        <w:ind w:left="720" w:hanging="720"/>
        <w:rPr>
          <w:rFonts w:ascii="Arial" w:hAnsi="Arial" w:cs="Arial"/>
          <w:i/>
        </w:rPr>
      </w:pPr>
      <w:r>
        <w:rPr>
          <w:rFonts w:ascii="Arial" w:hAnsi="Arial" w:cs="Arial"/>
          <w:b/>
        </w:rPr>
        <w:tab/>
      </w:r>
      <w:r w:rsidRPr="00E27EED" w:rsidR="006D1141">
        <w:rPr>
          <w:rFonts w:ascii="Arial" w:hAnsi="Arial" w:cs="Arial"/>
          <w:b/>
        </w:rPr>
        <w:t>5.</w:t>
      </w:r>
      <w:r w:rsidR="00E27EED">
        <w:rPr>
          <w:rFonts w:ascii="Arial" w:hAnsi="Arial" w:cs="Arial"/>
          <w:b/>
        </w:rPr>
        <w:t xml:space="preserve"> </w:t>
      </w:r>
      <w:r w:rsidRPr="00E27EED" w:rsidR="006D1141">
        <w:rPr>
          <w:rFonts w:ascii="Arial" w:hAnsi="Arial" w:cs="Arial"/>
          <w:b/>
        </w:rPr>
        <w:tab/>
        <w:t>If the collection of information impacts small businesses or other small entities, describe any methods used to minimize burden.</w:t>
      </w:r>
    </w:p>
    <w:p w:rsidR="00396D70" w:rsidRDefault="00396D70" w14:paraId="38145573" w14:textId="77777777">
      <w:pPr>
        <w:autoSpaceDE w:val="0"/>
        <w:autoSpaceDN w:val="0"/>
        <w:adjustRightInd w:val="0"/>
        <w:ind w:left="720"/>
      </w:pPr>
    </w:p>
    <w:p w:rsidRPr="00296B8D" w:rsidR="00396D70" w:rsidP="00296B8D" w:rsidRDefault="00296B8D" w14:paraId="7F1EDC9D" w14:textId="77777777">
      <w:pPr>
        <w:autoSpaceDE w:val="0"/>
        <w:autoSpaceDN w:val="0"/>
        <w:adjustRightInd w:val="0"/>
        <w:rPr>
          <w:rFonts w:ascii="Arial" w:hAnsi="Arial" w:cs="Arial"/>
        </w:rPr>
      </w:pPr>
      <w:r w:rsidRPr="00843203">
        <w:rPr>
          <w:rFonts w:ascii="Arial" w:hAnsi="Arial" w:cs="Arial"/>
        </w:rPr>
        <w:t>This information collection does not have a significant economic impact on a substantial number of small entities.</w:t>
      </w:r>
    </w:p>
    <w:p w:rsidR="00396D70" w:rsidRDefault="00396D70" w14:paraId="5E0269F2" w14:textId="77777777">
      <w:pPr>
        <w:autoSpaceDE w:val="0"/>
        <w:autoSpaceDN w:val="0"/>
        <w:adjustRightInd w:val="0"/>
        <w:ind w:left="720"/>
      </w:pPr>
    </w:p>
    <w:p w:rsidRPr="00AE59AF" w:rsidR="00396D70" w:rsidP="00962563" w:rsidRDefault="0090234C" w14:paraId="1DA74CF2" w14:textId="77777777">
      <w:pPr>
        <w:tabs>
          <w:tab w:val="left" w:pos="360"/>
          <w:tab w:val="left" w:pos="720"/>
        </w:tabs>
        <w:autoSpaceDE w:val="0"/>
        <w:autoSpaceDN w:val="0"/>
        <w:adjustRightInd w:val="0"/>
        <w:ind w:left="720" w:hanging="720"/>
        <w:rPr>
          <w:rFonts w:ascii="Arial" w:hAnsi="Arial" w:cs="Arial"/>
          <w:b/>
        </w:rPr>
      </w:pPr>
      <w:r>
        <w:rPr>
          <w:rFonts w:ascii="Arial" w:hAnsi="Arial" w:cs="Arial"/>
          <w:b/>
        </w:rPr>
        <w:t xml:space="preserve">   </w:t>
      </w:r>
      <w:r w:rsidRPr="00AE59AF" w:rsidR="006D1141">
        <w:rPr>
          <w:rFonts w:ascii="Arial" w:hAnsi="Arial" w:cs="Arial"/>
          <w:b/>
        </w:rPr>
        <w:t xml:space="preserve">6. </w:t>
      </w:r>
      <w:r w:rsidR="00962563">
        <w:rPr>
          <w:rFonts w:ascii="Arial" w:hAnsi="Arial" w:cs="Arial"/>
          <w:b/>
        </w:rPr>
        <w:tab/>
      </w:r>
      <w:r w:rsidRPr="00AE59AF" w:rsidR="006D1141">
        <w:rPr>
          <w:rFonts w:ascii="Arial" w:hAnsi="Arial" w:cs="Arial"/>
          <w:b/>
        </w:rPr>
        <w:t>Describe the consequence to Federal program or policy activities if the collection is not conducted or is conducted less frequently, as well as any technical or legal obstacles to reducing burden.</w:t>
      </w:r>
    </w:p>
    <w:p w:rsidR="00396D70" w:rsidRDefault="00396D70" w14:paraId="363FA633" w14:textId="77777777">
      <w:pPr>
        <w:autoSpaceDE w:val="0"/>
        <w:autoSpaceDN w:val="0"/>
        <w:adjustRightInd w:val="0"/>
        <w:ind w:left="720"/>
      </w:pPr>
    </w:p>
    <w:p w:rsidRPr="00416AB3" w:rsidR="00827E93" w:rsidP="00827E93" w:rsidRDefault="00E27EED" w14:paraId="42D7B48A" w14:textId="77777777">
      <w:pPr>
        <w:rPr>
          <w:rFonts w:ascii="Arial" w:hAnsi="Arial" w:cs="Arial"/>
        </w:rPr>
      </w:pPr>
      <w:r>
        <w:rPr>
          <w:rFonts w:ascii="Arial" w:hAnsi="Arial" w:cs="Arial"/>
          <w:color w:val="000000"/>
        </w:rPr>
        <w:t xml:space="preserve">As provided in the Department’s regulations, </w:t>
      </w:r>
      <w:r w:rsidRPr="00416AB3" w:rsidR="00416AB3">
        <w:rPr>
          <w:rFonts w:ascii="Arial" w:hAnsi="Arial" w:cs="Arial"/>
          <w:color w:val="000000"/>
        </w:rPr>
        <w:t>29 CFR Part 215,</w:t>
      </w:r>
      <w:r w:rsidR="00416AB3">
        <w:rPr>
          <w:rFonts w:ascii="Arial" w:hAnsi="Arial" w:cs="Arial"/>
          <w:color w:val="000000"/>
        </w:rPr>
        <w:t xml:space="preserve"> </w:t>
      </w:r>
      <w:r w:rsidRPr="00416AB3" w:rsidR="00416AB3">
        <w:rPr>
          <w:rFonts w:ascii="Arial" w:hAnsi="Arial" w:cs="Arial"/>
          <w:color w:val="000000"/>
        </w:rPr>
        <w:t>u</w:t>
      </w:r>
      <w:r w:rsidRPr="00416AB3" w:rsidR="00416AB3">
        <w:rPr>
          <w:rFonts w:ascii="Arial" w:hAnsi="Arial" w:cs="Arial"/>
        </w:rPr>
        <w:t>pon receipt of copies of applications for Federal assistance subject to 49 U.S.C. 5333(b), together with a request for the certification of employee protective arrangements from the Department of Transportation, the Department of Labor will process those applications</w:t>
      </w:r>
      <w:r w:rsidR="00BB7D18">
        <w:rPr>
          <w:rFonts w:ascii="Arial" w:hAnsi="Arial" w:cs="Arial"/>
        </w:rPr>
        <w:t xml:space="preserve">.  This process allows release of transit funds where adequate protective </w:t>
      </w:r>
      <w:r w:rsidR="001A443E">
        <w:rPr>
          <w:rFonts w:ascii="Arial" w:hAnsi="Arial" w:cs="Arial"/>
        </w:rPr>
        <w:t>arrangements</w:t>
      </w:r>
      <w:r w:rsidR="00BB7D18">
        <w:rPr>
          <w:rFonts w:ascii="Arial" w:hAnsi="Arial" w:cs="Arial"/>
        </w:rPr>
        <w:t xml:space="preserve"> are in place.</w:t>
      </w:r>
      <w:r w:rsidR="00416AB3">
        <w:rPr>
          <w:rFonts w:ascii="Arial" w:hAnsi="Arial" w:cs="Arial"/>
          <w:color w:val="000000"/>
        </w:rPr>
        <w:t xml:space="preserve">  </w:t>
      </w:r>
      <w:r w:rsidRPr="00416AB3" w:rsidR="00416AB3">
        <w:rPr>
          <w:rFonts w:ascii="Arial" w:hAnsi="Arial" w:cs="Arial"/>
        </w:rPr>
        <w:t xml:space="preserve">If this information is not collected, DOL will be unable to </w:t>
      </w:r>
      <w:r w:rsidR="00DB09B7">
        <w:rPr>
          <w:rFonts w:ascii="Arial" w:hAnsi="Arial" w:cs="Arial"/>
        </w:rPr>
        <w:t xml:space="preserve">fulfill its statutory responsibility to </w:t>
      </w:r>
      <w:r w:rsidRPr="00416AB3" w:rsidR="00416AB3">
        <w:rPr>
          <w:rFonts w:ascii="Arial" w:hAnsi="Arial" w:cs="Arial"/>
        </w:rPr>
        <w:t xml:space="preserve">determine that arrangements are “fair and equitable’ concerning the rights of affected transit employees. </w:t>
      </w:r>
      <w:r w:rsidR="00B56D25">
        <w:rPr>
          <w:rFonts w:ascii="Arial" w:hAnsi="Arial" w:cs="Arial"/>
        </w:rPr>
        <w:t xml:space="preserve"> </w:t>
      </w:r>
      <w:r w:rsidR="00827E93">
        <w:rPr>
          <w:rFonts w:ascii="Arial" w:hAnsi="Arial" w:cs="Arial"/>
        </w:rPr>
        <w:t xml:space="preserve">If the Department cannot certify, then the funds will not reach the applying transit agencies, which could result in reduced services for the public and work for employees.  </w:t>
      </w:r>
    </w:p>
    <w:p w:rsidR="00396D70" w:rsidRDefault="00396D70" w14:paraId="6835ECF2" w14:textId="77777777">
      <w:pPr>
        <w:autoSpaceDE w:val="0"/>
        <w:autoSpaceDN w:val="0"/>
        <w:adjustRightInd w:val="0"/>
        <w:ind w:left="720"/>
      </w:pPr>
    </w:p>
    <w:p w:rsidRPr="00AE59AF" w:rsidR="00396D70" w:rsidRDefault="00962563" w14:paraId="77CFDF72" w14:textId="77777777">
      <w:pPr>
        <w:tabs>
          <w:tab w:val="right" w:pos="360"/>
          <w:tab w:val="left" w:pos="720"/>
        </w:tabs>
        <w:autoSpaceDE w:val="0"/>
        <w:autoSpaceDN w:val="0"/>
        <w:adjustRightInd w:val="0"/>
        <w:ind w:left="720" w:hanging="720"/>
        <w:rPr>
          <w:rFonts w:ascii="Arial" w:hAnsi="Arial" w:cs="Arial"/>
          <w:b/>
        </w:rPr>
      </w:pPr>
      <w:r>
        <w:rPr>
          <w:rFonts w:ascii="Arial" w:hAnsi="Arial" w:cs="Arial"/>
          <w:b/>
        </w:rPr>
        <w:tab/>
      </w:r>
      <w:r w:rsidRPr="00AE59AF" w:rsidR="006D1141">
        <w:rPr>
          <w:rFonts w:ascii="Arial" w:hAnsi="Arial" w:cs="Arial"/>
          <w:b/>
        </w:rPr>
        <w:t>7.</w:t>
      </w:r>
      <w:r w:rsidRPr="00AE59AF" w:rsidR="006D1141">
        <w:rPr>
          <w:rFonts w:ascii="Arial" w:hAnsi="Arial" w:cs="Arial"/>
          <w:b/>
        </w:rPr>
        <w:tab/>
        <w:t xml:space="preserve">Explain any special circumstances that would cause an information collection to be conducted in a manner: </w:t>
      </w:r>
    </w:p>
    <w:p w:rsidRPr="00AE59AF" w:rsidR="00396D70" w:rsidP="00962563" w:rsidRDefault="006D1141" w14:paraId="7CBC08F4" w14:textId="77777777">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r>
      <w:proofErr w:type="gramStart"/>
      <w:r w:rsidRPr="00AE59AF">
        <w:rPr>
          <w:rFonts w:ascii="Arial" w:hAnsi="Arial" w:cs="Arial"/>
          <w:b/>
        </w:rPr>
        <w:t>requiring</w:t>
      </w:r>
      <w:proofErr w:type="gramEnd"/>
      <w:r w:rsidRPr="00AE59AF">
        <w:rPr>
          <w:rFonts w:ascii="Arial" w:hAnsi="Arial" w:cs="Arial"/>
          <w:b/>
        </w:rPr>
        <w:t xml:space="preserve"> respondents to report information to the agency more often </w:t>
      </w:r>
      <w:r w:rsidR="00587A2E">
        <w:rPr>
          <w:rFonts w:ascii="Arial" w:hAnsi="Arial" w:cs="Arial"/>
          <w:b/>
        </w:rPr>
        <w:t xml:space="preserve">    </w:t>
      </w:r>
      <w:r w:rsidRPr="00AE59AF">
        <w:rPr>
          <w:rFonts w:ascii="Arial" w:hAnsi="Arial" w:cs="Arial"/>
          <w:b/>
        </w:rPr>
        <w:t xml:space="preserve">than quarterly; </w:t>
      </w:r>
    </w:p>
    <w:p w:rsidRPr="00AE59AF" w:rsidR="00396D70" w:rsidRDefault="006D1141" w14:paraId="54B07240" w14:textId="77777777">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lastRenderedPageBreak/>
        <w:tab/>
        <w:t>*</w:t>
      </w:r>
      <w:r w:rsidRPr="00AE59AF">
        <w:rPr>
          <w:rFonts w:ascii="Arial" w:hAnsi="Arial" w:cs="Arial"/>
          <w:b/>
        </w:rPr>
        <w:tab/>
        <w:t>requiring respondents to prepare a written response to a collection of information in fewer than 30 days after receipt of it;</w:t>
      </w:r>
    </w:p>
    <w:p w:rsidRPr="00AE59AF" w:rsidR="00396D70" w:rsidRDefault="006D1141" w14:paraId="101BD399" w14:textId="77777777">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t>requiring respondents to submit more than an original and two copies of any document;</w:t>
      </w:r>
    </w:p>
    <w:p w:rsidRPr="00AE59AF" w:rsidR="00396D70" w:rsidRDefault="006D1141" w14:paraId="16915FF6" w14:textId="77777777">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t xml:space="preserve">requiring respondents to retain records, other than health, medical, government contract, grant-in-aid, or tax records, for more than three years; </w:t>
      </w:r>
    </w:p>
    <w:p w:rsidRPr="00AE59AF" w:rsidR="00396D70" w:rsidRDefault="006D1141" w14:paraId="621B2FDD" w14:textId="77777777">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r>
      <w:proofErr w:type="gramStart"/>
      <w:r w:rsidRPr="00AE59AF">
        <w:rPr>
          <w:rFonts w:ascii="Arial" w:hAnsi="Arial" w:cs="Arial"/>
          <w:b/>
        </w:rPr>
        <w:t>in</w:t>
      </w:r>
      <w:proofErr w:type="gramEnd"/>
      <w:r w:rsidRPr="00AE59AF">
        <w:rPr>
          <w:rFonts w:ascii="Arial" w:hAnsi="Arial" w:cs="Arial"/>
          <w:b/>
        </w:rPr>
        <w:t xml:space="preserve"> connection with a statistical survey, that is not designed to produce valid and reliable results that can be generalized to the universe of study; </w:t>
      </w:r>
    </w:p>
    <w:p w:rsidRPr="00AE59AF" w:rsidR="00396D70" w:rsidRDefault="006D1141" w14:paraId="480826C6" w14:textId="77777777">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t>requiring the use of a statistical data classification that has not been reviewed and approved by OMB;</w:t>
      </w:r>
    </w:p>
    <w:p w:rsidRPr="00AE59AF" w:rsidR="00396D70" w:rsidRDefault="006D1141" w14:paraId="7BC44C93" w14:textId="77777777">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E59AF" w:rsidR="00396D70" w:rsidRDefault="006D1141" w14:paraId="34BA8AA8" w14:textId="77777777">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t>requiring respondents to submit proprietary trade secrets, or other confidential information unless the agency can demonstrate that it has instituted procedures to protect the information's confidentiality to the extent permitted by law.</w:t>
      </w:r>
    </w:p>
    <w:p w:rsidR="00396D70" w:rsidRDefault="00396D70" w14:paraId="73660E31" w14:textId="77777777">
      <w:pPr>
        <w:autoSpaceDE w:val="0"/>
        <w:autoSpaceDN w:val="0"/>
        <w:adjustRightInd w:val="0"/>
        <w:ind w:left="720"/>
      </w:pPr>
    </w:p>
    <w:p w:rsidR="00396D70" w:rsidP="00843203" w:rsidRDefault="00BF57C2" w14:paraId="2D3B72BA" w14:textId="77777777">
      <w:r>
        <w:rPr>
          <w:rFonts w:ascii="Arial" w:hAnsi="Arial" w:cs="Arial"/>
        </w:rPr>
        <w:t xml:space="preserve">There are special circumstances which require interested parties, such as transit agencies and labor organizations, to prepare a written response to a collection of information in few than 30 days after receipt of it.  As explained in Item 1, </w:t>
      </w:r>
      <w:r w:rsidR="002278DF">
        <w:rPr>
          <w:rFonts w:ascii="Arial" w:hAnsi="Arial" w:cs="Arial"/>
        </w:rPr>
        <w:t xml:space="preserve">the Department must receive objections to the recommended terms within 15 days of referral to the parties.  Additionally, also as explained in Item 1, if the parties are unable to reach agreement following the interim certification, the Department must receive briefs from the parties pursuant to the briefing schedule, usually allowing no more than twenty (20) days for opening briefs and no more than ten (10) days for reply briefs, when the Department deems reply briefs to be beneficial.  See </w:t>
      </w:r>
      <w:r w:rsidRPr="002278DF" w:rsidR="002278DF">
        <w:rPr>
          <w:rFonts w:ascii="Arial" w:hAnsi="Arial" w:cs="Arial"/>
          <w:color w:val="000000"/>
        </w:rPr>
        <w:t xml:space="preserve">29 C.F.R. </w:t>
      </w:r>
      <w:r w:rsidRPr="002278DF" w:rsidR="002278DF">
        <w:rPr>
          <w:rFonts w:ascii="Arial" w:hAnsi="Arial" w:cs="Arial"/>
        </w:rPr>
        <w:t>§</w:t>
      </w:r>
      <w:r w:rsidRPr="002278DF" w:rsidR="002278DF">
        <w:rPr>
          <w:rFonts w:ascii="Arial" w:hAnsi="Arial" w:cs="Arial"/>
          <w:color w:val="000000"/>
        </w:rPr>
        <w:t xml:space="preserve"> 215.3.</w:t>
      </w:r>
      <w:r w:rsidRPr="00C9127D" w:rsidR="002278DF">
        <w:rPr>
          <w:rFonts w:ascii="Arial" w:hAnsi="Arial" w:cs="Arial"/>
          <w:color w:val="000000"/>
        </w:rPr>
        <w:t xml:space="preserve"> </w:t>
      </w:r>
      <w:r w:rsidR="002278DF">
        <w:rPr>
          <w:rFonts w:ascii="Arial" w:hAnsi="Arial" w:cs="Arial"/>
          <w:color w:val="000000"/>
        </w:rPr>
        <w:t xml:space="preserve"> </w:t>
      </w:r>
      <w:r w:rsidRPr="00416AB3" w:rsidR="00F85E2D">
        <w:rPr>
          <w:rFonts w:ascii="Arial" w:hAnsi="Arial" w:cs="Arial"/>
        </w:rPr>
        <w:t xml:space="preserve">There are no </w:t>
      </w:r>
      <w:r w:rsidR="002278DF">
        <w:rPr>
          <w:rFonts w:ascii="Arial" w:hAnsi="Arial" w:cs="Arial"/>
        </w:rPr>
        <w:t xml:space="preserve">other </w:t>
      </w:r>
      <w:r w:rsidRPr="00416AB3" w:rsidR="00F85E2D">
        <w:rPr>
          <w:rFonts w:ascii="Arial" w:hAnsi="Arial" w:cs="Arial"/>
        </w:rPr>
        <w:t xml:space="preserve">special circumstances that would require the information to be collected or kept in any manner other than those normally required under the Paperwork Reduction Act.   </w:t>
      </w:r>
    </w:p>
    <w:p w:rsidR="00396D70" w:rsidRDefault="00396D70" w14:paraId="5CAD0609" w14:textId="77777777">
      <w:pPr>
        <w:autoSpaceDE w:val="0"/>
        <w:autoSpaceDN w:val="0"/>
        <w:adjustRightInd w:val="0"/>
        <w:ind w:left="720"/>
      </w:pPr>
    </w:p>
    <w:p w:rsidRPr="00AE59AF" w:rsidR="00396D70" w:rsidRDefault="00962563" w14:paraId="74CD7782" w14:textId="77777777">
      <w:pPr>
        <w:tabs>
          <w:tab w:val="right" w:pos="360"/>
          <w:tab w:val="left" w:pos="720"/>
        </w:tabs>
        <w:autoSpaceDE w:val="0"/>
        <w:autoSpaceDN w:val="0"/>
        <w:adjustRightInd w:val="0"/>
        <w:ind w:left="720" w:hanging="720"/>
        <w:rPr>
          <w:rFonts w:ascii="Arial" w:hAnsi="Arial" w:cs="Arial"/>
          <w:b/>
        </w:rPr>
      </w:pPr>
      <w:r>
        <w:rPr>
          <w:rFonts w:ascii="Arial" w:hAnsi="Arial" w:cs="Arial"/>
          <w:b/>
        </w:rPr>
        <w:tab/>
      </w:r>
      <w:r w:rsidRPr="00E27EED" w:rsidR="006D1141">
        <w:rPr>
          <w:rFonts w:ascii="Arial" w:hAnsi="Arial" w:cs="Arial"/>
          <w:b/>
        </w:rPr>
        <w:t>8.</w:t>
      </w:r>
      <w:r w:rsidRPr="00E27EED" w:rsidR="006D1141">
        <w:rPr>
          <w:rFonts w:ascii="Arial" w:hAnsi="Arial" w:cs="Arial"/>
          <w:b/>
        </w:rPr>
        <w:tab/>
        <w:t>If</w:t>
      </w:r>
      <w:r w:rsidRPr="00AE59AF" w:rsidR="006D1141">
        <w:rPr>
          <w:rFonts w:ascii="Arial" w:hAnsi="Arial" w:cs="Arial"/>
          <w:b/>
        </w:rPr>
        <w:t xml:space="preserve">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AE59AF" w:rsidR="00396D70" w:rsidRDefault="00396D70" w14:paraId="096EBA2E" w14:textId="77777777">
      <w:pPr>
        <w:autoSpaceDE w:val="0"/>
        <w:autoSpaceDN w:val="0"/>
        <w:adjustRightInd w:val="0"/>
        <w:ind w:left="720"/>
        <w:rPr>
          <w:rFonts w:ascii="Arial" w:hAnsi="Arial" w:cs="Arial"/>
          <w:b/>
        </w:rPr>
      </w:pPr>
    </w:p>
    <w:p w:rsidRPr="00AE59AF" w:rsidR="00396D70" w:rsidRDefault="006D1141" w14:paraId="77E9253D" w14:textId="77777777">
      <w:pPr>
        <w:autoSpaceDE w:val="0"/>
        <w:autoSpaceDN w:val="0"/>
        <w:adjustRightInd w:val="0"/>
        <w:ind w:left="720"/>
        <w:rPr>
          <w:rFonts w:ascii="Arial" w:hAnsi="Arial" w:cs="Arial"/>
          <w:b/>
        </w:rPr>
      </w:pPr>
      <w:r w:rsidRPr="00AE59AF">
        <w:rPr>
          <w:rFonts w:ascii="Arial" w:hAnsi="Arial" w:cs="Arial"/>
          <w:b/>
        </w:rPr>
        <w:t xml:space="preserve">Describe efforts to consult with persons outside the agency to obtain their views on the availability of data, frequency of collection, the clarity of instructions and recordkeeping, disclosure, or reporting format (if any), </w:t>
      </w:r>
      <w:r w:rsidRPr="00AE59AF">
        <w:rPr>
          <w:rFonts w:ascii="Arial" w:hAnsi="Arial" w:cs="Arial"/>
          <w:b/>
        </w:rPr>
        <w:lastRenderedPageBreak/>
        <w:t>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96D70" w:rsidRDefault="00396D70" w14:paraId="46468DA5" w14:textId="77777777">
      <w:pPr>
        <w:autoSpaceDE w:val="0"/>
        <w:autoSpaceDN w:val="0"/>
        <w:adjustRightInd w:val="0"/>
        <w:ind w:left="720"/>
      </w:pPr>
    </w:p>
    <w:p w:rsidRPr="0071487C" w:rsidR="00325512" w:rsidP="00325512" w:rsidRDefault="00325512" w14:paraId="1BB4CFC8" w14:textId="5D94BF41">
      <w:pPr>
        <w:tabs>
          <w:tab w:val="left" w:pos="-1440"/>
        </w:tabs>
        <w:rPr>
          <w:rFonts w:ascii="Arial" w:hAnsi="Arial" w:cs="Arial"/>
          <w:bCs/>
        </w:rPr>
      </w:pPr>
      <w:r w:rsidRPr="0071487C">
        <w:rPr>
          <w:rFonts w:ascii="Arial" w:hAnsi="Arial" w:cs="Arial"/>
          <w:bCs/>
        </w:rPr>
        <w:t>The Department published a proposed information collection extensio</w:t>
      </w:r>
      <w:r w:rsidRPr="001C2BE1">
        <w:rPr>
          <w:rFonts w:ascii="Arial" w:hAnsi="Arial" w:cs="Arial"/>
          <w:bCs/>
        </w:rPr>
        <w:t xml:space="preserve">n renewal for OMB Number 1245-0006 </w:t>
      </w:r>
      <w:r w:rsidRPr="001C2BE1" w:rsidR="00E43D76">
        <w:rPr>
          <w:rFonts w:ascii="Arial" w:hAnsi="Arial" w:cs="Arial"/>
          <w:bCs/>
        </w:rPr>
        <w:t>(curren</w:t>
      </w:r>
      <w:r w:rsidRPr="001C2BE1" w:rsidR="0041069F">
        <w:rPr>
          <w:rFonts w:ascii="Arial" w:hAnsi="Arial" w:cs="Arial"/>
          <w:bCs/>
        </w:rPr>
        <w:t xml:space="preserve">t expiration date </w:t>
      </w:r>
      <w:r w:rsidRPr="001C2BE1" w:rsidR="007244CF">
        <w:rPr>
          <w:rFonts w:ascii="Arial" w:hAnsi="Arial" w:cs="Arial"/>
          <w:bCs/>
        </w:rPr>
        <w:t>June 30, 2019</w:t>
      </w:r>
      <w:r w:rsidRPr="001C2BE1" w:rsidR="00E43D76">
        <w:rPr>
          <w:rFonts w:ascii="Arial" w:hAnsi="Arial" w:cs="Arial"/>
          <w:bCs/>
        </w:rPr>
        <w:t xml:space="preserve">) </w:t>
      </w:r>
      <w:r w:rsidRPr="001C2BE1">
        <w:rPr>
          <w:rFonts w:ascii="Arial" w:hAnsi="Arial" w:cs="Arial"/>
          <w:bCs/>
        </w:rPr>
        <w:t xml:space="preserve">on </w:t>
      </w:r>
      <w:r w:rsidRPr="001C2BE1" w:rsidR="001C2BE1">
        <w:rPr>
          <w:rFonts w:ascii="Arial" w:hAnsi="Arial" w:cs="Arial"/>
          <w:bCs/>
        </w:rPr>
        <w:t>January 23</w:t>
      </w:r>
      <w:r w:rsidRPr="001C2BE1" w:rsidR="007244CF">
        <w:rPr>
          <w:rFonts w:ascii="Arial" w:hAnsi="Arial" w:cs="Arial"/>
          <w:bCs/>
        </w:rPr>
        <w:t>, 2020.  See 85</w:t>
      </w:r>
      <w:r w:rsidRPr="001C2BE1" w:rsidR="001C2BE1">
        <w:rPr>
          <w:rFonts w:ascii="Arial" w:hAnsi="Arial" w:cs="Arial"/>
          <w:bCs/>
        </w:rPr>
        <w:t xml:space="preserve"> FR </w:t>
      </w:r>
      <w:bookmarkStart w:name="_GoBack" w:id="0"/>
      <w:bookmarkEnd w:id="0"/>
      <w:r w:rsidRPr="001C2BE1" w:rsidR="001C2BE1">
        <w:rPr>
          <w:rFonts w:ascii="Arial" w:hAnsi="Arial" w:cs="Arial"/>
          <w:bCs/>
        </w:rPr>
        <w:t>3947</w:t>
      </w:r>
      <w:r w:rsidRPr="001C2BE1">
        <w:rPr>
          <w:rFonts w:ascii="Arial" w:hAnsi="Arial" w:cs="Arial"/>
          <w:bCs/>
        </w:rPr>
        <w:t>.</w:t>
      </w:r>
      <w:r w:rsidRPr="001C2BE1">
        <w:rPr>
          <w:rFonts w:ascii="Arial" w:hAnsi="Arial" w:cs="Arial"/>
          <w:b/>
          <w:bCs/>
        </w:rPr>
        <w:t xml:space="preserve">  </w:t>
      </w:r>
      <w:r w:rsidRPr="001C2BE1" w:rsidR="001C2BE1">
        <w:rPr>
          <w:rFonts w:ascii="Arial" w:hAnsi="Arial" w:cs="Arial"/>
          <w:bCs/>
        </w:rPr>
        <w:t>The Department did not receive any comments.</w:t>
      </w:r>
    </w:p>
    <w:p w:rsidR="00396D70" w:rsidRDefault="00396D70" w14:paraId="0293E129" w14:textId="77777777">
      <w:pPr>
        <w:autoSpaceDE w:val="0"/>
        <w:autoSpaceDN w:val="0"/>
        <w:adjustRightInd w:val="0"/>
        <w:ind w:left="720"/>
      </w:pPr>
    </w:p>
    <w:p w:rsidR="00396D70" w:rsidRDefault="006D1141" w14:paraId="7E318987" w14:textId="77777777">
      <w:pPr>
        <w:tabs>
          <w:tab w:val="right" w:pos="360"/>
          <w:tab w:val="left" w:pos="720"/>
        </w:tabs>
        <w:autoSpaceDE w:val="0"/>
        <w:autoSpaceDN w:val="0"/>
        <w:adjustRightInd w:val="0"/>
        <w:ind w:left="720" w:hanging="720"/>
        <w:rPr>
          <w:i/>
        </w:rPr>
      </w:pPr>
      <w:r w:rsidRPr="00AE59AF">
        <w:rPr>
          <w:rFonts w:ascii="Arial" w:hAnsi="Arial" w:cs="Arial"/>
          <w:b/>
        </w:rPr>
        <w:t>9.</w:t>
      </w:r>
      <w:r w:rsidRPr="00AE59AF">
        <w:rPr>
          <w:rFonts w:ascii="Arial" w:hAnsi="Arial" w:cs="Arial"/>
          <w:b/>
        </w:rPr>
        <w:tab/>
        <w:t>Explain any decision to provide any payment or gift to respondents, other than remuneration of contractors or grantees</w:t>
      </w:r>
      <w:r>
        <w:rPr>
          <w:i/>
        </w:rPr>
        <w:t>.</w:t>
      </w:r>
    </w:p>
    <w:p w:rsidR="00396D70" w:rsidRDefault="00396D70" w14:paraId="4D76039E" w14:textId="77777777">
      <w:pPr>
        <w:autoSpaceDE w:val="0"/>
        <w:autoSpaceDN w:val="0"/>
        <w:adjustRightInd w:val="0"/>
        <w:ind w:left="720"/>
      </w:pPr>
    </w:p>
    <w:p w:rsidR="00396D70" w:rsidP="00843203" w:rsidRDefault="003E6668" w14:paraId="4375B3D1" w14:textId="77777777">
      <w:r>
        <w:rPr>
          <w:rFonts w:ascii="Arial" w:hAnsi="Arial" w:cs="Arial"/>
        </w:rPr>
        <w:t>The Department does not provide any payment or gift to respondents.</w:t>
      </w:r>
    </w:p>
    <w:p w:rsidR="00396D70" w:rsidRDefault="00396D70" w14:paraId="15803697" w14:textId="77777777">
      <w:pPr>
        <w:autoSpaceDE w:val="0"/>
        <w:autoSpaceDN w:val="0"/>
        <w:adjustRightInd w:val="0"/>
        <w:ind w:left="720"/>
      </w:pPr>
    </w:p>
    <w:p w:rsidRPr="00AE59AF" w:rsidR="00396D70" w:rsidRDefault="006D1141" w14:paraId="72BAF447" w14:textId="77777777">
      <w:pPr>
        <w:tabs>
          <w:tab w:val="right" w:pos="360"/>
          <w:tab w:val="left" w:pos="720"/>
        </w:tabs>
        <w:autoSpaceDE w:val="0"/>
        <w:autoSpaceDN w:val="0"/>
        <w:adjustRightInd w:val="0"/>
        <w:ind w:left="720" w:hanging="720"/>
        <w:rPr>
          <w:rFonts w:ascii="Arial" w:hAnsi="Arial" w:cs="Arial"/>
          <w:b/>
        </w:rPr>
      </w:pPr>
      <w:r w:rsidRPr="00AE59AF">
        <w:rPr>
          <w:rFonts w:ascii="Arial" w:hAnsi="Arial" w:cs="Arial"/>
          <w:b/>
        </w:rPr>
        <w:tab/>
        <w:t>10.</w:t>
      </w:r>
      <w:r w:rsidRPr="00AE59AF">
        <w:rPr>
          <w:rFonts w:ascii="Arial" w:hAnsi="Arial" w:cs="Arial"/>
          <w:b/>
        </w:rPr>
        <w:tab/>
        <w:t>Describe any assurance of confidentiality provided to respondents and the basis for the assurance in statute, regulation, or agency policy.</w:t>
      </w:r>
    </w:p>
    <w:p w:rsidR="00396D70" w:rsidRDefault="00396D70" w14:paraId="093A3531" w14:textId="77777777">
      <w:pPr>
        <w:autoSpaceDE w:val="0"/>
        <w:autoSpaceDN w:val="0"/>
        <w:adjustRightInd w:val="0"/>
        <w:ind w:left="720"/>
      </w:pPr>
    </w:p>
    <w:p w:rsidRPr="00F85E2D" w:rsidR="00AE7BC2" w:rsidP="00AE7BC2" w:rsidRDefault="00000F99" w14:paraId="191753C6" w14:textId="77777777">
      <w:pPr>
        <w:pStyle w:val="Header"/>
        <w:rPr>
          <w:rFonts w:ascii="Arial" w:hAnsi="Arial" w:cs="Arial"/>
        </w:rPr>
      </w:pPr>
      <w:bookmarkStart w:name="_Toc94322841" w:id="1"/>
      <w:r>
        <w:rPr>
          <w:rFonts w:ascii="Arial" w:hAnsi="Arial" w:cs="Arial"/>
          <w:lang w:val="en-US"/>
        </w:rPr>
        <w:t xml:space="preserve">While no express assurance of privacy is offered, </w:t>
      </w:r>
      <w:r w:rsidRPr="00F85E2D" w:rsidR="00AE7BC2">
        <w:rPr>
          <w:rFonts w:ascii="Arial" w:hAnsi="Arial" w:cs="Arial"/>
        </w:rPr>
        <w:t>OLMS is responsible for protecting the confidentiality of any data and will maintain the data in accordance with all applicable Federal laws, with particular emphasis upon compliance with the provisions of the Privacy and Freedom of Information Acts</w:t>
      </w:r>
      <w:r w:rsidR="00F85E2D">
        <w:rPr>
          <w:rFonts w:ascii="Arial" w:hAnsi="Arial" w:cs="Arial"/>
        </w:rPr>
        <w:t>.</w:t>
      </w:r>
      <w:r w:rsidRPr="00F85E2D" w:rsidR="00AE7BC2">
        <w:rPr>
          <w:rFonts w:ascii="Arial" w:hAnsi="Arial" w:cs="Arial"/>
        </w:rPr>
        <w:t xml:space="preserve"> </w:t>
      </w:r>
      <w:bookmarkEnd w:id="1"/>
    </w:p>
    <w:p w:rsidR="00396D70" w:rsidRDefault="00396D70" w14:paraId="2EF58489" w14:textId="77777777">
      <w:pPr>
        <w:autoSpaceDE w:val="0"/>
        <w:autoSpaceDN w:val="0"/>
        <w:adjustRightInd w:val="0"/>
        <w:ind w:left="720"/>
      </w:pPr>
    </w:p>
    <w:p w:rsidRPr="00AE59AF" w:rsidR="00396D70" w:rsidRDefault="006D1141" w14:paraId="1BEA38B0" w14:textId="77777777">
      <w:pPr>
        <w:tabs>
          <w:tab w:val="right" w:pos="360"/>
          <w:tab w:val="left" w:pos="720"/>
        </w:tabs>
        <w:autoSpaceDE w:val="0"/>
        <w:autoSpaceDN w:val="0"/>
        <w:adjustRightInd w:val="0"/>
        <w:ind w:left="720" w:hanging="720"/>
        <w:rPr>
          <w:rFonts w:ascii="Arial" w:hAnsi="Arial" w:cs="Arial"/>
          <w:b/>
        </w:rPr>
      </w:pPr>
      <w:r>
        <w:rPr>
          <w:i/>
        </w:rPr>
        <w:tab/>
      </w:r>
      <w:r w:rsidRPr="00AE59AF">
        <w:rPr>
          <w:rFonts w:ascii="Arial" w:hAnsi="Arial" w:cs="Arial"/>
          <w:b/>
        </w:rPr>
        <w:t>11.</w:t>
      </w:r>
      <w:r w:rsidRPr="00AE59AF">
        <w:rPr>
          <w:rFonts w:ascii="Arial" w:hAnsi="Arial" w:cs="Arial"/>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96D70" w:rsidRDefault="00396D70" w14:paraId="038D8544" w14:textId="77777777">
      <w:pPr>
        <w:autoSpaceDE w:val="0"/>
        <w:autoSpaceDN w:val="0"/>
        <w:adjustRightInd w:val="0"/>
        <w:ind w:left="720"/>
      </w:pPr>
    </w:p>
    <w:p w:rsidR="00396D70" w:rsidP="00843203" w:rsidRDefault="00296B8D" w14:paraId="673E468F" w14:textId="77777777">
      <w:r w:rsidRPr="00296B8D">
        <w:rPr>
          <w:rFonts w:ascii="Arial" w:hAnsi="Arial" w:cs="Arial"/>
        </w:rPr>
        <w:t xml:space="preserve">There are no sensitive questions pertaining to </w:t>
      </w:r>
      <w:r w:rsidR="00ED70DF">
        <w:rPr>
          <w:rFonts w:ascii="Arial" w:hAnsi="Arial" w:cs="Arial"/>
        </w:rPr>
        <w:t xml:space="preserve">sexual behavior and </w:t>
      </w:r>
      <w:r w:rsidRPr="00296B8D">
        <w:rPr>
          <w:rFonts w:ascii="Arial" w:hAnsi="Arial" w:cs="Arial"/>
        </w:rPr>
        <w:t xml:space="preserve">attitudes, </w:t>
      </w:r>
      <w:r w:rsidR="00ED70DF">
        <w:rPr>
          <w:rFonts w:ascii="Arial" w:hAnsi="Arial" w:cs="Arial"/>
        </w:rPr>
        <w:t xml:space="preserve">religious </w:t>
      </w:r>
      <w:r w:rsidRPr="00296B8D">
        <w:rPr>
          <w:rFonts w:ascii="Arial" w:hAnsi="Arial" w:cs="Arial"/>
        </w:rPr>
        <w:t xml:space="preserve">beliefs, or </w:t>
      </w:r>
      <w:r w:rsidR="00ED70DF">
        <w:rPr>
          <w:rFonts w:ascii="Arial" w:hAnsi="Arial" w:cs="Arial"/>
        </w:rPr>
        <w:t>other matters that are commonly considered private.</w:t>
      </w:r>
    </w:p>
    <w:p w:rsidR="00396D70" w:rsidRDefault="00396D70" w14:paraId="5B25D961" w14:textId="77777777">
      <w:pPr>
        <w:autoSpaceDE w:val="0"/>
        <w:autoSpaceDN w:val="0"/>
        <w:adjustRightInd w:val="0"/>
        <w:ind w:left="720"/>
      </w:pPr>
    </w:p>
    <w:p w:rsidRPr="00AE59AF" w:rsidR="00396D70" w:rsidRDefault="006D1141" w14:paraId="56113AA0" w14:textId="77777777">
      <w:pPr>
        <w:tabs>
          <w:tab w:val="right" w:pos="360"/>
          <w:tab w:val="left" w:pos="720"/>
        </w:tabs>
        <w:autoSpaceDE w:val="0"/>
        <w:autoSpaceDN w:val="0"/>
        <w:adjustRightInd w:val="0"/>
        <w:ind w:left="720" w:hanging="720"/>
        <w:rPr>
          <w:rFonts w:ascii="Arial" w:hAnsi="Arial" w:cs="Arial"/>
          <w:b/>
        </w:rPr>
      </w:pPr>
      <w:r w:rsidRPr="00AE59AF">
        <w:rPr>
          <w:rFonts w:ascii="Arial" w:hAnsi="Arial" w:cs="Arial"/>
          <w:b/>
        </w:rPr>
        <w:tab/>
        <w:t>12.</w:t>
      </w:r>
      <w:r w:rsidRPr="00AE59AF">
        <w:rPr>
          <w:rFonts w:ascii="Arial" w:hAnsi="Arial" w:cs="Arial"/>
          <w:b/>
        </w:rPr>
        <w:tab/>
        <w:t xml:space="preserve">Provide estimates of the hour burden of the collection of information.  The statement should: </w:t>
      </w:r>
    </w:p>
    <w:p w:rsidR="004C531C" w:rsidRDefault="006D1141" w14:paraId="6E02E48A" w14:textId="77777777">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AE59AF">
        <w:rPr>
          <w:rFonts w:ascii="Arial" w:hAnsi="Arial" w:cs="Arial"/>
          <w:b/>
        </w:rPr>
        <w:lastRenderedPageBreak/>
        <w:t xml:space="preserve">Generally, estimates should not include burden hours for customary and usual business practices.  </w:t>
      </w:r>
    </w:p>
    <w:p w:rsidRPr="00AE59AF" w:rsidR="00396D70" w:rsidRDefault="004C531C" w14:paraId="000668DD" w14:textId="77777777">
      <w:pPr>
        <w:tabs>
          <w:tab w:val="left" w:pos="720"/>
          <w:tab w:val="left" w:pos="1080"/>
        </w:tabs>
        <w:autoSpaceDE w:val="0"/>
        <w:autoSpaceDN w:val="0"/>
        <w:adjustRightInd w:val="0"/>
        <w:ind w:left="1080" w:hanging="1080"/>
        <w:rPr>
          <w:rFonts w:ascii="Arial" w:hAnsi="Arial" w:cs="Arial"/>
          <w:b/>
        </w:rPr>
      </w:pPr>
      <w:r>
        <w:rPr>
          <w:rFonts w:ascii="Arial" w:hAnsi="Arial" w:cs="Arial"/>
          <w:b/>
        </w:rPr>
        <w:tab/>
      </w:r>
      <w:r w:rsidRPr="00AE59AF" w:rsidR="006D1141">
        <w:rPr>
          <w:rFonts w:ascii="Arial" w:hAnsi="Arial" w:cs="Arial"/>
          <w:b/>
        </w:rPr>
        <w:t>*</w:t>
      </w:r>
      <w:r>
        <w:rPr>
          <w:rFonts w:ascii="Arial" w:hAnsi="Arial" w:cs="Arial"/>
          <w:b/>
        </w:rPr>
        <w:t xml:space="preserve">    </w:t>
      </w:r>
      <w:r w:rsidRPr="00AE59AF" w:rsidR="006D1141">
        <w:rPr>
          <w:rFonts w:ascii="Arial" w:hAnsi="Arial" w:cs="Arial"/>
          <w:b/>
        </w:rPr>
        <w:t xml:space="preserve">If this request for approval covers more than one form, provide separate hour burden estimates for each form and aggregate the hour burdens. </w:t>
      </w:r>
    </w:p>
    <w:p w:rsidRPr="00AE59AF" w:rsidR="00396D70" w:rsidRDefault="006D1141" w14:paraId="10F19AF7" w14:textId="77777777">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AE7BC2" w:rsidP="00AE7BC2" w:rsidRDefault="00AE7BC2" w14:paraId="1FD29D72" w14:textId="77777777">
      <w:pPr>
        <w:tabs>
          <w:tab w:val="left" w:pos="-1440"/>
        </w:tabs>
        <w:rPr>
          <w:rFonts w:cs="Arial"/>
        </w:rPr>
      </w:pPr>
    </w:p>
    <w:p w:rsidRPr="00843203" w:rsidR="0006203A" w:rsidP="0006203A" w:rsidRDefault="0021520D" w14:paraId="6DEEE9E2" w14:textId="77777777">
      <w:pPr>
        <w:tabs>
          <w:tab w:val="left" w:pos="-1440"/>
        </w:tabs>
        <w:rPr>
          <w:rFonts w:ascii="Arial" w:hAnsi="Arial" w:cs="Arial"/>
        </w:rPr>
      </w:pPr>
      <w:r>
        <w:rPr>
          <w:rFonts w:ascii="Arial" w:hAnsi="Arial" w:cs="Arial"/>
        </w:rPr>
        <w:t>For purposes of this estimate, DOL assumes all responses come from unique respondent</w:t>
      </w:r>
      <w:r w:rsidR="00F06DBD">
        <w:rPr>
          <w:rFonts w:ascii="Arial" w:hAnsi="Arial" w:cs="Arial"/>
        </w:rPr>
        <w:t xml:space="preserve"> grant applicant</w:t>
      </w:r>
      <w:r>
        <w:rPr>
          <w:rFonts w:ascii="Arial" w:hAnsi="Arial" w:cs="Arial"/>
        </w:rPr>
        <w:t xml:space="preserve">s.  </w:t>
      </w:r>
      <w:r w:rsidR="00966A8B">
        <w:rPr>
          <w:rFonts w:ascii="Arial" w:hAnsi="Arial" w:cs="Arial"/>
        </w:rPr>
        <w:t xml:space="preserve">As with previous ICRs, </w:t>
      </w:r>
      <w:r w:rsidRPr="00843203" w:rsidR="0006203A">
        <w:rPr>
          <w:rFonts w:ascii="Arial" w:hAnsi="Arial" w:cs="Arial"/>
        </w:rPr>
        <w:t xml:space="preserve">DOL estimates the burden for </w:t>
      </w:r>
      <w:r w:rsidR="00325512">
        <w:rPr>
          <w:rFonts w:ascii="Arial" w:hAnsi="Arial" w:cs="Arial"/>
        </w:rPr>
        <w:t xml:space="preserve">producing briefs to issues in dispute </w:t>
      </w:r>
      <w:r w:rsidRPr="00843203" w:rsidR="0006203A">
        <w:rPr>
          <w:rFonts w:ascii="Arial" w:hAnsi="Arial" w:cs="Arial"/>
        </w:rPr>
        <w:t xml:space="preserve">to be </w:t>
      </w:r>
      <w:r w:rsidR="00325512">
        <w:rPr>
          <w:rFonts w:ascii="Arial" w:hAnsi="Arial" w:cs="Arial"/>
        </w:rPr>
        <w:t>8</w:t>
      </w:r>
      <w:r w:rsidRPr="00843203" w:rsidR="0006203A">
        <w:rPr>
          <w:rFonts w:ascii="Arial" w:hAnsi="Arial" w:cs="Arial"/>
        </w:rPr>
        <w:t xml:space="preserve"> hours per respon</w:t>
      </w:r>
      <w:r>
        <w:rPr>
          <w:rFonts w:ascii="Arial" w:hAnsi="Arial" w:cs="Arial"/>
        </w:rPr>
        <w:t>se</w:t>
      </w:r>
      <w:r w:rsidR="00BC2713">
        <w:rPr>
          <w:rFonts w:ascii="Arial" w:hAnsi="Arial" w:cs="Arial"/>
        </w:rPr>
        <w:t xml:space="preserve">, with 1,671 </w:t>
      </w:r>
      <w:r w:rsidRPr="00BE0947" w:rsidR="0006203A">
        <w:rPr>
          <w:rFonts w:ascii="Arial" w:hAnsi="Arial" w:cs="Arial"/>
        </w:rPr>
        <w:t>respon</w:t>
      </w:r>
      <w:r w:rsidRPr="00BE0947" w:rsidR="00F06DBD">
        <w:rPr>
          <w:rFonts w:ascii="Arial" w:hAnsi="Arial" w:cs="Arial"/>
        </w:rPr>
        <w:t>ses</w:t>
      </w:r>
      <w:r w:rsidRPr="00BE0947" w:rsidR="0006203A">
        <w:rPr>
          <w:rFonts w:ascii="Arial" w:hAnsi="Arial" w:cs="Arial"/>
        </w:rPr>
        <w:t xml:space="preserve"> </w:t>
      </w:r>
      <w:r w:rsidRPr="00BE0947" w:rsidR="00716C91">
        <w:rPr>
          <w:rFonts w:ascii="Arial" w:hAnsi="Arial" w:cs="Arial"/>
        </w:rPr>
        <w:t xml:space="preserve">(the five-year average for grant </w:t>
      </w:r>
      <w:r w:rsidRPr="00BE0947" w:rsidR="00BE0947">
        <w:rPr>
          <w:rFonts w:ascii="Arial" w:hAnsi="Arial" w:cs="Arial"/>
        </w:rPr>
        <w:t>a</w:t>
      </w:r>
      <w:r w:rsidR="00966A8B">
        <w:rPr>
          <w:rFonts w:ascii="Arial" w:hAnsi="Arial" w:cs="Arial"/>
        </w:rPr>
        <w:t>pplicants for the period FY 2015-19</w:t>
      </w:r>
      <w:r w:rsidR="00D831DF">
        <w:rPr>
          <w:rFonts w:ascii="Arial" w:hAnsi="Arial" w:cs="Arial"/>
        </w:rPr>
        <w:t xml:space="preserve">, as shown on the OLMS website at: </w:t>
      </w:r>
      <w:hyperlink w:history="1" r:id="rId11">
        <w:r w:rsidRPr="00B942DF" w:rsidR="00D831DF">
          <w:rPr>
            <w:rStyle w:val="Hyperlink"/>
            <w:rFonts w:ascii="Arial" w:hAnsi="Arial" w:cs="Arial"/>
          </w:rPr>
          <w:t>https://www.dol.gov/olms/regs/compliance/compltransit.htm</w:t>
        </w:r>
      </w:hyperlink>
      <w:r w:rsidRPr="00BE0947" w:rsidR="00716C91">
        <w:rPr>
          <w:rFonts w:ascii="Arial" w:hAnsi="Arial" w:cs="Arial"/>
        </w:rPr>
        <w:t xml:space="preserve">) </w:t>
      </w:r>
      <w:r w:rsidR="00BC2713">
        <w:rPr>
          <w:rFonts w:ascii="Arial" w:hAnsi="Arial" w:cs="Arial"/>
        </w:rPr>
        <w:t>for a total burden estimate of 13,368</w:t>
      </w:r>
      <w:r w:rsidRPr="00BE0947" w:rsidR="0006203A">
        <w:rPr>
          <w:rFonts w:ascii="Arial" w:hAnsi="Arial" w:cs="Arial"/>
        </w:rPr>
        <w:t xml:space="preserve"> hours</w:t>
      </w:r>
      <w:r w:rsidRPr="00843203" w:rsidR="0006203A">
        <w:rPr>
          <w:rFonts w:ascii="Arial" w:hAnsi="Arial" w:cs="Arial"/>
        </w:rPr>
        <w:t xml:space="preserve">.  </w:t>
      </w:r>
    </w:p>
    <w:p w:rsidR="00F85E2D" w:rsidP="00AE7BC2" w:rsidRDefault="00F85E2D" w14:paraId="018F7812" w14:textId="77777777">
      <w:pPr>
        <w:tabs>
          <w:tab w:val="left" w:pos="-1440"/>
        </w:tabs>
        <w:rPr>
          <w:rFonts w:cs="Arial"/>
        </w:rPr>
      </w:pPr>
    </w:p>
    <w:p w:rsidRPr="00AC2295" w:rsidR="001C36BC" w:rsidP="00AC2295" w:rsidRDefault="0036028E" w14:paraId="77FDEC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D7A09">
        <w:rPr>
          <w:rFonts w:ascii="Arial" w:hAnsi="Arial" w:cs="Arial"/>
        </w:rPr>
        <w:t xml:space="preserve">DOL estimates the cost burden to parties for responding to these briefing questions </w:t>
      </w:r>
      <w:r w:rsidR="001C36BC">
        <w:rPr>
          <w:rFonts w:ascii="Arial" w:hAnsi="Arial" w:cs="Arial"/>
        </w:rPr>
        <w:t xml:space="preserve">using </w:t>
      </w:r>
      <w:r w:rsidRPr="009D7A09">
        <w:rPr>
          <w:rFonts w:ascii="Arial" w:hAnsi="Arial" w:cs="Arial"/>
        </w:rPr>
        <w:t xml:space="preserve">the current </w:t>
      </w:r>
      <w:r w:rsidRPr="009D7A09" w:rsidR="008A1670">
        <w:rPr>
          <w:rFonts w:ascii="Arial" w:hAnsi="Arial" w:cs="Arial"/>
        </w:rPr>
        <w:t xml:space="preserve">average hourly </w:t>
      </w:r>
      <w:r w:rsidRPr="009D7A09" w:rsidR="00DD32DA">
        <w:rPr>
          <w:rFonts w:ascii="Arial" w:hAnsi="Arial" w:cs="Arial"/>
        </w:rPr>
        <w:t xml:space="preserve">compensation </w:t>
      </w:r>
      <w:r w:rsidRPr="009D7A09" w:rsidR="00C15C0E">
        <w:rPr>
          <w:rFonts w:ascii="Arial" w:hAnsi="Arial" w:cs="Arial"/>
        </w:rPr>
        <w:t>for attorneys</w:t>
      </w:r>
      <w:r w:rsidR="001C36BC">
        <w:rPr>
          <w:rFonts w:ascii="Arial" w:hAnsi="Arial" w:cs="Arial"/>
        </w:rPr>
        <w:t xml:space="preserve">.  The Department </w:t>
      </w:r>
      <w:r w:rsidR="006137DB">
        <w:rPr>
          <w:rFonts w:ascii="Arial" w:hAnsi="Arial" w:cs="Arial"/>
        </w:rPr>
        <w:t xml:space="preserve">utilized the average hourly wage for </w:t>
      </w:r>
      <w:r w:rsidR="00632A68">
        <w:rPr>
          <w:rFonts w:ascii="Arial" w:hAnsi="Arial" w:cs="Arial"/>
        </w:rPr>
        <w:t>lawyers</w:t>
      </w:r>
      <w:r w:rsidRPr="004F63A9" w:rsidR="001C36BC">
        <w:rPr>
          <w:rFonts w:ascii="Arial" w:hAnsi="Arial" w:cs="Arial"/>
        </w:rPr>
        <w:t>, $</w:t>
      </w:r>
      <w:r w:rsidR="00F53559">
        <w:rPr>
          <w:rFonts w:ascii="Arial" w:hAnsi="Arial" w:cs="Arial"/>
        </w:rPr>
        <w:t>69.34</w:t>
      </w:r>
      <w:r w:rsidRPr="004F63A9" w:rsidR="001C36BC">
        <w:rPr>
          <w:rFonts w:ascii="Arial" w:hAnsi="Arial" w:cs="Arial"/>
        </w:rPr>
        <w:t>,</w:t>
      </w:r>
      <w:r w:rsidR="001C36BC">
        <w:rPr>
          <w:rFonts w:ascii="Arial" w:hAnsi="Arial" w:cs="Arial"/>
        </w:rPr>
        <w:t xml:space="preserve"> </w:t>
      </w:r>
      <w:r w:rsidRPr="000B3370" w:rsidR="001C36BC">
        <w:rPr>
          <w:rFonts w:ascii="Arial" w:hAnsi="Arial" w:cs="Arial"/>
        </w:rPr>
        <w:t xml:space="preserve">from the Occupational Employment and Wages Survey for </w:t>
      </w:r>
      <w:r w:rsidR="001C36BC">
        <w:rPr>
          <w:rFonts w:ascii="Arial" w:hAnsi="Arial" w:cs="Arial"/>
        </w:rPr>
        <w:t xml:space="preserve">May </w:t>
      </w:r>
      <w:r w:rsidRPr="000B3370" w:rsidR="001C36BC">
        <w:rPr>
          <w:rFonts w:ascii="Arial" w:hAnsi="Arial" w:cs="Arial"/>
        </w:rPr>
        <w:t>201</w:t>
      </w:r>
      <w:r w:rsidR="00F53559">
        <w:rPr>
          <w:rFonts w:ascii="Arial" w:hAnsi="Arial" w:cs="Arial"/>
        </w:rPr>
        <w:t>8 (3-29-19</w:t>
      </w:r>
      <w:r w:rsidR="00904759">
        <w:rPr>
          <w:rFonts w:ascii="Arial" w:hAnsi="Arial" w:cs="Arial"/>
        </w:rPr>
        <w:t>)</w:t>
      </w:r>
      <w:r w:rsidRPr="000B3370" w:rsidR="001C36BC">
        <w:rPr>
          <w:rFonts w:ascii="Arial" w:hAnsi="Arial" w:cs="Arial"/>
        </w:rPr>
        <w:t>, Table 1 on page 1</w:t>
      </w:r>
      <w:r w:rsidR="00F53559">
        <w:rPr>
          <w:rFonts w:ascii="Arial" w:hAnsi="Arial" w:cs="Arial"/>
        </w:rPr>
        <w:t>4</w:t>
      </w:r>
      <w:r w:rsidRPr="000B3370" w:rsidR="001C36BC">
        <w:rPr>
          <w:rFonts w:ascii="Arial" w:hAnsi="Arial" w:cs="Arial"/>
        </w:rPr>
        <w:t xml:space="preserve">, from the Bureau of Labor Statistics (BLS) at </w:t>
      </w:r>
      <w:hyperlink w:history="1" r:id="rId12">
        <w:r w:rsidRPr="009D7A09" w:rsidR="001C36BC">
          <w:rPr>
            <w:rStyle w:val="Hyperlink"/>
            <w:rFonts w:ascii="Arial" w:hAnsi="Arial" w:cs="Arial"/>
          </w:rPr>
          <w:t>http://www.bls.gov/news.release/pdf/ocwage.pdf</w:t>
        </w:r>
      </w:hyperlink>
      <w:r w:rsidRPr="000B3370" w:rsidR="001C36BC">
        <w:rPr>
          <w:rFonts w:ascii="Arial" w:hAnsi="Arial" w:cs="Arial"/>
        </w:rPr>
        <w:t>.  The Department increased th</w:t>
      </w:r>
      <w:r w:rsidR="001C36BC">
        <w:rPr>
          <w:rFonts w:ascii="Arial" w:hAnsi="Arial" w:cs="Arial"/>
        </w:rPr>
        <w:t>i</w:t>
      </w:r>
      <w:r w:rsidRPr="000B3370" w:rsidR="001C36BC">
        <w:rPr>
          <w:rFonts w:ascii="Arial" w:hAnsi="Arial" w:cs="Arial"/>
        </w:rPr>
        <w:t xml:space="preserve">s figure by </w:t>
      </w:r>
      <w:r w:rsidR="00BF64BB">
        <w:rPr>
          <w:rFonts w:ascii="Arial" w:hAnsi="Arial" w:cs="Arial"/>
        </w:rPr>
        <w:t>61</w:t>
      </w:r>
      <w:r w:rsidRPr="000B3370" w:rsidR="001C36BC">
        <w:rPr>
          <w:rFonts w:ascii="Arial" w:hAnsi="Arial" w:cs="Arial"/>
        </w:rPr>
        <w:t xml:space="preserve">% to account for total compensation to </w:t>
      </w:r>
      <w:r w:rsidRPr="00AC2295" w:rsidR="001C36BC">
        <w:rPr>
          <w:rFonts w:ascii="Arial" w:hAnsi="Arial" w:cs="Arial"/>
        </w:rPr>
        <w:t>reach the average hourly compensation for attorneys for the purposes of this analysis: $</w:t>
      </w:r>
      <w:r w:rsidR="00BF64BB">
        <w:rPr>
          <w:rFonts w:ascii="Arial" w:hAnsi="Arial" w:cs="Arial"/>
        </w:rPr>
        <w:t>111.64</w:t>
      </w:r>
      <w:r w:rsidRPr="00AC2295" w:rsidR="001C36BC">
        <w:rPr>
          <w:rFonts w:ascii="Arial" w:hAnsi="Arial" w:cs="Arial"/>
        </w:rPr>
        <w:t xml:space="preserve">.  See </w:t>
      </w:r>
      <w:r w:rsidRPr="00BF64BB" w:rsidR="001C36BC">
        <w:rPr>
          <w:rFonts w:ascii="Arial" w:hAnsi="Arial" w:cs="Arial"/>
        </w:rPr>
        <w:t>Employer Costs for Employee Compensation Summary</w:t>
      </w:r>
      <w:r w:rsidRPr="00BF64BB" w:rsidR="00904759">
        <w:rPr>
          <w:rFonts w:ascii="Arial" w:hAnsi="Arial" w:cs="Arial"/>
        </w:rPr>
        <w:t xml:space="preserve"> for </w:t>
      </w:r>
      <w:r w:rsidRPr="00BF64BB" w:rsidR="00785FC6">
        <w:rPr>
          <w:rFonts w:ascii="Arial" w:hAnsi="Arial" w:cs="Arial"/>
        </w:rPr>
        <w:t>June 2019</w:t>
      </w:r>
      <w:r w:rsidRPr="00BF64BB" w:rsidR="001C36BC">
        <w:rPr>
          <w:rFonts w:ascii="Arial" w:hAnsi="Arial" w:cs="Arial"/>
        </w:rPr>
        <w:t xml:space="preserve"> (</w:t>
      </w:r>
      <w:r w:rsidRPr="00BF64BB" w:rsidR="00785FC6">
        <w:rPr>
          <w:rFonts w:ascii="Arial" w:hAnsi="Arial" w:cs="Arial"/>
        </w:rPr>
        <w:t>09-17-19</w:t>
      </w:r>
      <w:r w:rsidRPr="00BF64BB" w:rsidR="001C36BC">
        <w:rPr>
          <w:rFonts w:ascii="Arial" w:hAnsi="Arial" w:cs="Arial"/>
        </w:rPr>
        <w:t xml:space="preserve">), </w:t>
      </w:r>
      <w:r w:rsidRPr="00BF64BB" w:rsidR="00BF64BB">
        <w:rPr>
          <w:rFonts w:ascii="Arial" w:hAnsi="Arial" w:cs="Arial"/>
        </w:rPr>
        <w:t>Table 3</w:t>
      </w:r>
      <w:r w:rsidRPr="00BF64BB" w:rsidR="00AC2295">
        <w:rPr>
          <w:rFonts w:ascii="Arial" w:hAnsi="Arial" w:cs="Arial"/>
        </w:rPr>
        <w:t xml:space="preserve"> (</w:t>
      </w:r>
      <w:r w:rsidRPr="00BF64BB" w:rsidR="00BF64BB">
        <w:rPr>
          <w:rFonts w:ascii="Arial" w:hAnsi="Arial" w:cs="Arial"/>
          <w:lang w:val="en"/>
        </w:rPr>
        <w:t>State and local government workers by occupational and industry group</w:t>
      </w:r>
      <w:r w:rsidRPr="00BF64BB" w:rsidR="00AC2295">
        <w:rPr>
          <w:rFonts w:ascii="Arial" w:hAnsi="Arial" w:cs="Arial"/>
        </w:rPr>
        <w:t>),</w:t>
      </w:r>
      <w:r w:rsidRPr="00AC2295" w:rsidR="00AC2295">
        <w:rPr>
          <w:rFonts w:ascii="Arial" w:hAnsi="Arial" w:cs="Arial"/>
        </w:rPr>
        <w:t xml:space="preserve"> </w:t>
      </w:r>
      <w:r w:rsidRPr="00AC2295" w:rsidR="001C36BC">
        <w:rPr>
          <w:rFonts w:ascii="Arial" w:hAnsi="Arial" w:cs="Arial"/>
        </w:rPr>
        <w:t xml:space="preserve">from the BLS, at </w:t>
      </w:r>
      <w:hyperlink w:history="1" r:id="rId13">
        <w:r w:rsidRPr="00AC2295" w:rsidR="001C36BC">
          <w:rPr>
            <w:rStyle w:val="Hyperlink"/>
            <w:rFonts w:ascii="Arial" w:hAnsi="Arial" w:cs="Arial"/>
          </w:rPr>
          <w:t>http://www.bls.gov/news.release/ecec.nr0.htm</w:t>
        </w:r>
      </w:hyperlink>
      <w:r w:rsidRPr="00AC2295" w:rsidR="001C36BC">
        <w:rPr>
          <w:rFonts w:ascii="Arial" w:hAnsi="Arial" w:cs="Arial"/>
        </w:rPr>
        <w:t>.</w:t>
      </w:r>
      <w:r w:rsidR="00351284">
        <w:rPr>
          <w:rStyle w:val="FootnoteReference"/>
          <w:rFonts w:ascii="Arial" w:hAnsi="Arial" w:cs="Arial"/>
        </w:rPr>
        <w:footnoteReference w:id="1"/>
      </w:r>
      <w:r w:rsidRPr="00AC2295" w:rsidR="00AC2295">
        <w:rPr>
          <w:rFonts w:ascii="Arial" w:hAnsi="Arial" w:cs="Arial"/>
        </w:rPr>
        <w:t xml:space="preserve">  </w:t>
      </w:r>
    </w:p>
    <w:p w:rsidRPr="000B3370" w:rsidR="001C36BC" w:rsidP="001C36BC" w:rsidRDefault="001C36BC" w14:paraId="63660F63" w14:textId="77777777">
      <w:pPr>
        <w:rPr>
          <w:rFonts w:ascii="Arial" w:hAnsi="Arial"/>
        </w:rPr>
      </w:pPr>
    </w:p>
    <w:p w:rsidRPr="009D7A09" w:rsidR="0036028E" w:rsidP="0036028E" w:rsidRDefault="00606B86" w14:paraId="5D693323" w14:textId="77777777">
      <w:pPr>
        <w:tabs>
          <w:tab w:val="left" w:pos="-1440"/>
        </w:tabs>
        <w:rPr>
          <w:rFonts w:ascii="Arial" w:hAnsi="Arial" w:cs="Arial"/>
        </w:rPr>
      </w:pPr>
      <w:r>
        <w:rPr>
          <w:rFonts w:ascii="Arial" w:hAnsi="Arial" w:cs="Arial"/>
        </w:rPr>
        <w:t xml:space="preserve">The </w:t>
      </w:r>
      <w:r w:rsidR="00726A82">
        <w:rPr>
          <w:rFonts w:ascii="Arial" w:hAnsi="Arial" w:cs="Arial"/>
        </w:rPr>
        <w:t xml:space="preserve">monetized value </w:t>
      </w:r>
      <w:r w:rsidR="00254A45">
        <w:rPr>
          <w:rFonts w:ascii="Arial" w:hAnsi="Arial" w:cs="Arial"/>
        </w:rPr>
        <w:t>o</w:t>
      </w:r>
      <w:r w:rsidR="00726A82">
        <w:rPr>
          <w:rFonts w:ascii="Arial" w:hAnsi="Arial" w:cs="Arial"/>
        </w:rPr>
        <w:t xml:space="preserve">f burden hours </w:t>
      </w:r>
      <w:r w:rsidR="00254A45">
        <w:rPr>
          <w:rFonts w:ascii="Arial" w:hAnsi="Arial" w:cs="Arial"/>
        </w:rPr>
        <w:t>per response</w:t>
      </w:r>
      <w:r>
        <w:rPr>
          <w:rFonts w:ascii="Arial" w:hAnsi="Arial" w:cs="Arial"/>
        </w:rPr>
        <w:t xml:space="preserve"> is $</w:t>
      </w:r>
      <w:r w:rsidR="006C09D9">
        <w:rPr>
          <w:rFonts w:ascii="Arial" w:hAnsi="Arial" w:cs="Arial"/>
        </w:rPr>
        <w:t>893.12</w:t>
      </w:r>
      <w:r w:rsidRPr="009D7A09" w:rsidR="00DD32DA">
        <w:rPr>
          <w:rFonts w:ascii="Arial" w:hAnsi="Arial" w:cs="Arial"/>
        </w:rPr>
        <w:t xml:space="preserve"> </w:t>
      </w:r>
      <w:r w:rsidRPr="009D7A09" w:rsidR="0036028E">
        <w:rPr>
          <w:rFonts w:ascii="Arial" w:hAnsi="Arial" w:cs="Arial"/>
        </w:rPr>
        <w:t>(</w:t>
      </w:r>
      <w:r w:rsidR="00A44050">
        <w:rPr>
          <w:rFonts w:ascii="Arial" w:hAnsi="Arial" w:cs="Arial"/>
        </w:rPr>
        <w:t>8</w:t>
      </w:r>
      <w:r w:rsidRPr="009D7A09" w:rsidR="000B3370">
        <w:rPr>
          <w:rFonts w:ascii="Arial" w:hAnsi="Arial" w:cs="Arial"/>
        </w:rPr>
        <w:t xml:space="preserve"> x $</w:t>
      </w:r>
      <w:r w:rsidR="006C09D9">
        <w:rPr>
          <w:rFonts w:ascii="Arial" w:hAnsi="Arial" w:cs="Arial"/>
        </w:rPr>
        <w:t>111.64</w:t>
      </w:r>
      <w:r w:rsidRPr="009D7A09" w:rsidR="0036028E">
        <w:rPr>
          <w:rFonts w:ascii="Arial" w:hAnsi="Arial" w:cs="Arial"/>
        </w:rPr>
        <w:t xml:space="preserve"> = $</w:t>
      </w:r>
      <w:r w:rsidR="006C09D9">
        <w:rPr>
          <w:rFonts w:ascii="Arial" w:hAnsi="Arial" w:cs="Arial"/>
        </w:rPr>
        <w:t>893.12</w:t>
      </w:r>
      <w:r>
        <w:rPr>
          <w:rFonts w:ascii="Arial" w:hAnsi="Arial" w:cs="Arial"/>
        </w:rPr>
        <w:t>), with the total cost approximately $</w:t>
      </w:r>
      <w:r w:rsidR="001B0321">
        <w:rPr>
          <w:rStyle w:val="BodyTextFirstIndentChar"/>
          <w:rFonts w:ascii="Arial" w:hAnsi="Arial" w:cs="Arial"/>
        </w:rPr>
        <w:t>1,492,404</w:t>
      </w:r>
      <w:r>
        <w:rPr>
          <w:rFonts w:ascii="Arial" w:hAnsi="Arial" w:cs="Arial"/>
        </w:rPr>
        <w:t xml:space="preserve"> ($</w:t>
      </w:r>
      <w:r w:rsidR="00C018C0">
        <w:rPr>
          <w:rFonts w:ascii="Arial" w:hAnsi="Arial" w:cs="Arial"/>
        </w:rPr>
        <w:t>893.12</w:t>
      </w:r>
      <w:r w:rsidR="00AC2295">
        <w:rPr>
          <w:rFonts w:ascii="Arial" w:hAnsi="Arial" w:cs="Arial"/>
        </w:rPr>
        <w:t>.</w:t>
      </w:r>
      <w:r w:rsidRPr="009D7A09" w:rsidR="0036028E">
        <w:rPr>
          <w:rFonts w:ascii="Arial" w:hAnsi="Arial" w:cs="Arial"/>
        </w:rPr>
        <w:t xml:space="preserve">x </w:t>
      </w:r>
      <w:r w:rsidR="001B0321">
        <w:rPr>
          <w:rFonts w:ascii="Arial" w:hAnsi="Arial" w:cs="Arial"/>
        </w:rPr>
        <w:t xml:space="preserve">1,671 </w:t>
      </w:r>
      <w:r w:rsidRPr="009D7A09" w:rsidR="000B3370">
        <w:rPr>
          <w:rFonts w:ascii="Arial" w:hAnsi="Arial" w:cs="Arial"/>
        </w:rPr>
        <w:t>respon</w:t>
      </w:r>
      <w:r w:rsidR="00254A45">
        <w:rPr>
          <w:rFonts w:ascii="Arial" w:hAnsi="Arial" w:cs="Arial"/>
        </w:rPr>
        <w:t>ses</w:t>
      </w:r>
      <w:r w:rsidRPr="009D7A09" w:rsidR="0036028E">
        <w:rPr>
          <w:rFonts w:ascii="Arial" w:hAnsi="Arial" w:cs="Arial"/>
        </w:rPr>
        <w:t xml:space="preserve"> = $</w:t>
      </w:r>
      <w:r w:rsidR="001B0321">
        <w:rPr>
          <w:rStyle w:val="BodyTextFirstIndentChar"/>
          <w:rFonts w:ascii="Arial" w:hAnsi="Arial" w:cs="Arial"/>
        </w:rPr>
        <w:t>1,492,403.52</w:t>
      </w:r>
      <w:r w:rsidR="00AC2295">
        <w:rPr>
          <w:rFonts w:ascii="Arial" w:hAnsi="Arial" w:cs="Arial"/>
        </w:rPr>
        <w:t>)</w:t>
      </w:r>
      <w:r w:rsidRPr="009D7A09" w:rsidR="0036028E">
        <w:rPr>
          <w:rFonts w:ascii="Arial" w:hAnsi="Arial" w:cs="Arial"/>
        </w:rPr>
        <w:t>.</w:t>
      </w:r>
    </w:p>
    <w:p w:rsidR="00396D70" w:rsidP="003F24FF" w:rsidRDefault="00396D70" w14:paraId="27DBAE51" w14:textId="77777777">
      <w:pPr>
        <w:tabs>
          <w:tab w:val="left" w:pos="360"/>
        </w:tabs>
        <w:autoSpaceDE w:val="0"/>
        <w:autoSpaceDN w:val="0"/>
        <w:adjustRightInd w:val="0"/>
        <w:ind w:left="720" w:hanging="720"/>
      </w:pPr>
    </w:p>
    <w:p w:rsidRPr="00AE59AF" w:rsidR="00396D70" w:rsidRDefault="003F24FF" w14:paraId="31BB22C8" w14:textId="77777777">
      <w:pPr>
        <w:tabs>
          <w:tab w:val="right" w:pos="360"/>
          <w:tab w:val="left" w:pos="720"/>
        </w:tabs>
        <w:autoSpaceDE w:val="0"/>
        <w:autoSpaceDN w:val="0"/>
        <w:adjustRightInd w:val="0"/>
        <w:ind w:left="720" w:hanging="720"/>
        <w:rPr>
          <w:rFonts w:ascii="Arial" w:hAnsi="Arial" w:cs="Arial"/>
          <w:b/>
        </w:rPr>
      </w:pPr>
      <w:r>
        <w:rPr>
          <w:rFonts w:ascii="Arial" w:hAnsi="Arial" w:cs="Arial"/>
          <w:b/>
        </w:rPr>
        <w:tab/>
      </w:r>
      <w:r w:rsidRPr="00AE59AF" w:rsidR="006D1141">
        <w:rPr>
          <w:rFonts w:ascii="Arial" w:hAnsi="Arial" w:cs="Arial"/>
          <w:b/>
        </w:rPr>
        <w:t>13.</w:t>
      </w:r>
      <w:r w:rsidRPr="00AE59AF" w:rsidR="006D1141">
        <w:rPr>
          <w:rFonts w:ascii="Arial" w:hAnsi="Arial" w:cs="Arial"/>
          <w:b/>
        </w:rPr>
        <w:tab/>
        <w:t>Provide an estimate for the total annual cost burden to respondents or record keepers resulting from the collection of information.  (Do not include the cost of any hour burden already reflected on the burden worksheet).</w:t>
      </w:r>
    </w:p>
    <w:p w:rsidRPr="00AE59AF" w:rsidR="00396D70" w:rsidRDefault="006D1141" w14:paraId="733225D3" w14:textId="77777777">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lastRenderedPageBreak/>
        <w:tab/>
        <w:t>*</w:t>
      </w:r>
      <w:r w:rsidRPr="00AE59AF">
        <w:rPr>
          <w:rFonts w:ascii="Arial" w:hAnsi="Arial" w:cs="Arial"/>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AE59AF" w:rsidR="00396D70" w:rsidRDefault="006D1141" w14:paraId="65E20151" w14:textId="77777777">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E59AF" w:rsidR="00396D70" w:rsidP="00843203" w:rsidRDefault="006D1141" w14:paraId="2A596F65" w14:textId="77777777">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A1670" w:rsidP="00843203" w:rsidRDefault="008A1670" w14:paraId="44134FE8" w14:textId="77777777">
      <w:pPr>
        <w:tabs>
          <w:tab w:val="left" w:pos="720"/>
          <w:tab w:val="left" w:pos="1080"/>
        </w:tabs>
        <w:autoSpaceDE w:val="0"/>
        <w:autoSpaceDN w:val="0"/>
        <w:adjustRightInd w:val="0"/>
        <w:ind w:left="1080" w:hanging="1080"/>
        <w:rPr>
          <w:i/>
        </w:rPr>
      </w:pPr>
    </w:p>
    <w:p w:rsidR="008A1670" w:rsidP="008A1670" w:rsidRDefault="008A1670" w14:paraId="33ED456F" w14:textId="77777777">
      <w:pPr>
        <w:rPr>
          <w:rFonts w:ascii="Arial" w:hAnsi="Arial" w:cs="Arial"/>
        </w:rPr>
      </w:pPr>
      <w:r>
        <w:rPr>
          <w:rFonts w:ascii="Arial" w:hAnsi="Arial" w:cs="Arial"/>
        </w:rPr>
        <w:t xml:space="preserve">There are no operation and maintenance costs to respondents or </w:t>
      </w:r>
      <w:r w:rsidR="00DB09B7">
        <w:rPr>
          <w:rFonts w:ascii="Arial" w:hAnsi="Arial" w:cs="Arial"/>
        </w:rPr>
        <w:t>record-keepers</w:t>
      </w:r>
      <w:r>
        <w:rPr>
          <w:rFonts w:ascii="Arial" w:hAnsi="Arial" w:cs="Arial"/>
        </w:rPr>
        <w:t xml:space="preserve"> resulting from the collection of information beyond the cost of the burden hours addressed in Item 12.  Any capital investments including computers and software that are usual and customary expenses incurred by persons in the normal course of their business are excluded from the regulatory definition of burden as capital investments.</w:t>
      </w:r>
    </w:p>
    <w:p w:rsidR="00AA093C" w:rsidP="008A1670" w:rsidRDefault="00AA093C" w14:paraId="308D781C" w14:textId="77777777">
      <w:pPr>
        <w:rPr>
          <w:rFonts w:ascii="Arial" w:hAnsi="Arial" w:cs="Arial"/>
        </w:rPr>
      </w:pPr>
    </w:p>
    <w:p w:rsidR="00AA093C" w:rsidP="008A1670" w:rsidRDefault="00AA093C" w14:paraId="3E459A45" w14:textId="77777777">
      <w:pPr>
        <w:rPr>
          <w:rFonts w:ascii="Arial" w:hAnsi="Arial" w:cs="Arial"/>
        </w:rPr>
      </w:pPr>
      <w:r>
        <w:rPr>
          <w:rFonts w:ascii="Arial" w:hAnsi="Arial" w:cs="Arial"/>
        </w:rPr>
        <w:t xml:space="preserve">For purposes of this ICR, </w:t>
      </w:r>
      <w:r w:rsidR="00305262">
        <w:rPr>
          <w:rFonts w:ascii="Arial" w:hAnsi="Arial" w:cs="Arial"/>
        </w:rPr>
        <w:t>the DOL assumes respondents will use in-house attorneys; the associated burden is captured in item 12.</w:t>
      </w:r>
    </w:p>
    <w:p w:rsidR="00396D70" w:rsidRDefault="00396D70" w14:paraId="0F3C2994" w14:textId="77777777">
      <w:pPr>
        <w:autoSpaceDE w:val="0"/>
        <w:autoSpaceDN w:val="0"/>
        <w:adjustRightInd w:val="0"/>
        <w:ind w:left="720"/>
      </w:pPr>
    </w:p>
    <w:p w:rsidRPr="00AE59AF" w:rsidR="00396D70" w:rsidP="000D6B21" w:rsidRDefault="003F24FF" w14:paraId="1213C472" w14:textId="77777777">
      <w:pPr>
        <w:tabs>
          <w:tab w:val="right" w:pos="360"/>
          <w:tab w:val="left" w:pos="720"/>
        </w:tabs>
        <w:autoSpaceDE w:val="0"/>
        <w:autoSpaceDN w:val="0"/>
        <w:adjustRightInd w:val="0"/>
        <w:ind w:left="720" w:hanging="720"/>
        <w:rPr>
          <w:rFonts w:ascii="Arial" w:hAnsi="Arial" w:cs="Arial"/>
          <w:b/>
        </w:rPr>
      </w:pPr>
      <w:r>
        <w:rPr>
          <w:rFonts w:ascii="Arial" w:hAnsi="Arial" w:cs="Arial"/>
          <w:b/>
        </w:rPr>
        <w:tab/>
      </w:r>
      <w:r w:rsidRPr="00AE59AF" w:rsidR="006D1141">
        <w:rPr>
          <w:rFonts w:ascii="Arial" w:hAnsi="Arial" w:cs="Arial"/>
          <w:b/>
        </w:rPr>
        <w:t>14.</w:t>
      </w:r>
      <w:r w:rsidRPr="00AE59AF" w:rsidR="006D1141">
        <w:rPr>
          <w:rFonts w:ascii="Arial" w:hAnsi="Arial" w:cs="Arial"/>
          <w:b/>
        </w:rPr>
        <w:tab/>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AE59AF" w:rsidR="000D6B21" w:rsidP="000D6B21" w:rsidRDefault="000D6B21" w14:paraId="1B640D4D" w14:textId="77777777">
      <w:pPr>
        <w:tabs>
          <w:tab w:val="right" w:pos="360"/>
          <w:tab w:val="left" w:pos="720"/>
        </w:tabs>
        <w:autoSpaceDE w:val="0"/>
        <w:autoSpaceDN w:val="0"/>
        <w:adjustRightInd w:val="0"/>
        <w:ind w:left="720" w:hanging="720"/>
        <w:rPr>
          <w:rFonts w:ascii="Arial" w:hAnsi="Arial" w:cs="Arial"/>
          <w:b/>
        </w:rPr>
      </w:pPr>
    </w:p>
    <w:p w:rsidRPr="00AE59AF" w:rsidR="00396D70" w:rsidRDefault="006D1141" w14:paraId="685F0C2D" w14:textId="77777777">
      <w:pPr>
        <w:autoSpaceDE w:val="0"/>
        <w:autoSpaceDN w:val="0"/>
        <w:adjustRightInd w:val="0"/>
        <w:ind w:left="720"/>
        <w:rPr>
          <w:rFonts w:ascii="Arial" w:hAnsi="Arial" w:cs="Arial"/>
          <w:b/>
        </w:rPr>
      </w:pPr>
      <w:r w:rsidRPr="00AE59AF">
        <w:rPr>
          <w:rFonts w:ascii="Arial" w:hAnsi="Arial" w:cs="Arial"/>
          <w:b/>
        </w:rPr>
        <w:t>Agencies may also aggregate cost estimates from Items 12, 13, and 14 in a single table.</w:t>
      </w:r>
    </w:p>
    <w:p w:rsidR="00396D70" w:rsidRDefault="00396D70" w14:paraId="216305F2" w14:textId="77777777">
      <w:pPr>
        <w:autoSpaceDE w:val="0"/>
        <w:autoSpaceDN w:val="0"/>
        <w:adjustRightInd w:val="0"/>
        <w:ind w:left="720"/>
      </w:pPr>
    </w:p>
    <w:p w:rsidRPr="001C36BC" w:rsidR="00B8527B" w:rsidP="00B8527B" w:rsidRDefault="00B8527B" w14:paraId="6EE7E875" w14:textId="77777777">
      <w:pPr>
        <w:rPr>
          <w:rFonts w:ascii="Arial" w:hAnsi="Arial" w:cs="Arial"/>
          <w:color w:val="000000"/>
        </w:rPr>
      </w:pPr>
      <w:r w:rsidRPr="001C36BC">
        <w:rPr>
          <w:rFonts w:ascii="Arial" w:hAnsi="Arial" w:cs="Arial"/>
        </w:rPr>
        <w:lastRenderedPageBreak/>
        <w:t xml:space="preserve">The </w:t>
      </w:r>
      <w:r w:rsidRPr="001C36BC">
        <w:rPr>
          <w:rFonts w:ascii="Arial" w:hAnsi="Arial" w:cs="Arial"/>
          <w:color w:val="000000"/>
        </w:rPr>
        <w:t xml:space="preserve">federal costs associated with the information collections are those of the </w:t>
      </w:r>
      <w:r w:rsidRPr="001C36BC">
        <w:rPr>
          <w:rFonts w:ascii="Arial" w:hAnsi="Arial" w:cs="Arial"/>
        </w:rPr>
        <w:t xml:space="preserve">OLMS Division of Statutory Programs (DSP), which administers the Department’s program under 49 U.S.C. 5333(b).  </w:t>
      </w:r>
      <w:r w:rsidRPr="003E41BB">
        <w:rPr>
          <w:rFonts w:ascii="Arial" w:hAnsi="Arial" w:cs="Arial"/>
        </w:rPr>
        <w:t xml:space="preserve">DSP’s </w:t>
      </w:r>
      <w:r w:rsidR="00553C09">
        <w:rPr>
          <w:rFonts w:ascii="Arial" w:hAnsi="Arial" w:cs="Arial"/>
        </w:rPr>
        <w:t>annual costs largely inclu</w:t>
      </w:r>
      <w:r w:rsidRPr="0029483B" w:rsidR="00553C09">
        <w:rPr>
          <w:rFonts w:ascii="Arial" w:hAnsi="Arial" w:cs="Arial"/>
        </w:rPr>
        <w:t xml:space="preserve">de personnel.  OLMS </w:t>
      </w:r>
      <w:r w:rsidRPr="0029483B" w:rsidR="003C5F5A">
        <w:rPr>
          <w:rFonts w:ascii="Arial" w:hAnsi="Arial" w:cs="Arial"/>
        </w:rPr>
        <w:t>currently has one, non-management employee devoted to t</w:t>
      </w:r>
      <w:r w:rsidRPr="0029483B" w:rsidR="0029483B">
        <w:rPr>
          <w:rFonts w:ascii="Arial" w:hAnsi="Arial" w:cs="Arial"/>
        </w:rPr>
        <w:t>he program, at GS-14, step 6 ($136,725</w:t>
      </w:r>
      <w:r w:rsidRPr="0029483B" w:rsidR="001334AC">
        <w:rPr>
          <w:rFonts w:ascii="Arial" w:hAnsi="Arial" w:cs="Arial"/>
        </w:rPr>
        <w:t>)</w:t>
      </w:r>
      <w:r w:rsidRPr="0029483B" w:rsidR="00553C09">
        <w:rPr>
          <w:rFonts w:ascii="Arial" w:hAnsi="Arial" w:cs="Arial"/>
        </w:rPr>
        <w:t xml:space="preserve">, </w:t>
      </w:r>
      <w:r w:rsidRPr="0029483B" w:rsidR="00FE3AC2">
        <w:rPr>
          <w:rFonts w:ascii="Arial" w:hAnsi="Arial" w:cs="Arial"/>
        </w:rPr>
        <w:t>and one manageme</w:t>
      </w:r>
      <w:r w:rsidRPr="0029483B" w:rsidR="0029483B">
        <w:rPr>
          <w:rFonts w:ascii="Arial" w:hAnsi="Arial" w:cs="Arial"/>
        </w:rPr>
        <w:t>nt employee at GS-15, step 8 ($166,500</w:t>
      </w:r>
      <w:r w:rsidRPr="0029483B" w:rsidR="00FE3AC2">
        <w:rPr>
          <w:rFonts w:ascii="Arial" w:hAnsi="Arial" w:cs="Arial"/>
        </w:rPr>
        <w:t xml:space="preserve">) </w:t>
      </w:r>
      <w:r w:rsidRPr="0029483B" w:rsidR="003C5F5A">
        <w:rPr>
          <w:rFonts w:ascii="Arial" w:hAnsi="Arial" w:cs="Arial"/>
        </w:rPr>
        <w:t>a</w:t>
      </w:r>
      <w:r w:rsidR="003C5F5A">
        <w:rPr>
          <w:rFonts w:ascii="Arial" w:hAnsi="Arial" w:cs="Arial"/>
        </w:rPr>
        <w:t xml:space="preserve">s provided by the Office of Personnel Management for the Washington-Baltimore region </w:t>
      </w:r>
      <w:r w:rsidR="00407E89">
        <w:rPr>
          <w:rFonts w:ascii="Arial" w:hAnsi="Arial" w:cs="Arial"/>
        </w:rPr>
        <w:t xml:space="preserve">in 2019 </w:t>
      </w:r>
      <w:r w:rsidR="003C5F5A">
        <w:rPr>
          <w:rFonts w:ascii="Arial" w:hAnsi="Arial" w:cs="Arial"/>
        </w:rPr>
        <w:t>(</w:t>
      </w:r>
      <w:hyperlink w:history="1" r:id="rId14">
        <w:r w:rsidRPr="007F14FA" w:rsidR="003C5F5A">
          <w:rPr>
            <w:rStyle w:val="Hyperlink"/>
            <w:rFonts w:ascii="Arial" w:hAnsi="Arial" w:cs="Arial"/>
          </w:rPr>
          <w:t>https://www.opm.gov/policy-data-oversight/pay-leave/salaries-wages/salary-tables/pdf/2019/DCB.pdf</w:t>
        </w:r>
      </w:hyperlink>
      <w:r w:rsidR="003C5F5A">
        <w:rPr>
          <w:rFonts w:ascii="Arial" w:hAnsi="Arial" w:cs="Arial"/>
        </w:rPr>
        <w:t>)</w:t>
      </w:r>
      <w:r w:rsidRPr="001C36BC" w:rsidR="003E41BB">
        <w:rPr>
          <w:rFonts w:ascii="Arial" w:hAnsi="Arial" w:cs="Arial"/>
        </w:rPr>
        <w:t>.</w:t>
      </w:r>
      <w:r w:rsidRPr="001C36BC">
        <w:rPr>
          <w:rFonts w:ascii="Arial" w:hAnsi="Arial" w:cs="Arial"/>
        </w:rPr>
        <w:t xml:space="preserve">  </w:t>
      </w:r>
      <w:r w:rsidR="00FE3AC2">
        <w:rPr>
          <w:rFonts w:ascii="Arial" w:hAnsi="Arial" w:cs="Arial"/>
        </w:rPr>
        <w:t>Thus, the total DSP cost is $</w:t>
      </w:r>
      <w:r w:rsidR="00703249">
        <w:rPr>
          <w:rFonts w:ascii="Arial" w:hAnsi="Arial" w:cs="Arial"/>
        </w:rPr>
        <w:t>303,225</w:t>
      </w:r>
      <w:r w:rsidR="00FE3AC2">
        <w:rPr>
          <w:rFonts w:ascii="Arial" w:hAnsi="Arial" w:cs="Arial"/>
        </w:rPr>
        <w:t>.</w:t>
      </w:r>
    </w:p>
    <w:p w:rsidRPr="00AE59AF" w:rsidR="00396D70" w:rsidRDefault="00396D70" w14:paraId="51CDBEA6" w14:textId="77777777">
      <w:pPr>
        <w:autoSpaceDE w:val="0"/>
        <w:autoSpaceDN w:val="0"/>
        <w:adjustRightInd w:val="0"/>
        <w:ind w:left="720"/>
        <w:rPr>
          <w:b/>
        </w:rPr>
      </w:pPr>
    </w:p>
    <w:p w:rsidRPr="00AE59AF" w:rsidR="00396D70" w:rsidRDefault="003F24FF" w14:paraId="5D17C0BE" w14:textId="77777777">
      <w:pPr>
        <w:tabs>
          <w:tab w:val="right" w:pos="360"/>
          <w:tab w:val="left" w:pos="720"/>
        </w:tabs>
        <w:autoSpaceDE w:val="0"/>
        <w:autoSpaceDN w:val="0"/>
        <w:adjustRightInd w:val="0"/>
        <w:ind w:left="720" w:hanging="720"/>
        <w:rPr>
          <w:rFonts w:ascii="Arial" w:hAnsi="Arial" w:cs="Arial"/>
          <w:b/>
        </w:rPr>
      </w:pPr>
      <w:r>
        <w:rPr>
          <w:b/>
        </w:rPr>
        <w:tab/>
      </w:r>
      <w:r w:rsidRPr="00AE59AF" w:rsidR="006D1141">
        <w:rPr>
          <w:b/>
        </w:rPr>
        <w:t>15.</w:t>
      </w:r>
      <w:r w:rsidR="006D1141">
        <w:rPr>
          <w:i/>
        </w:rPr>
        <w:tab/>
      </w:r>
      <w:r w:rsidRPr="00AE59AF" w:rsidR="006D1141">
        <w:rPr>
          <w:rFonts w:ascii="Arial" w:hAnsi="Arial" w:cs="Arial"/>
          <w:b/>
        </w:rPr>
        <w:t>Explain the reasons for any program changes or adjustments reported on the burden worksheet.</w:t>
      </w:r>
    </w:p>
    <w:p w:rsidR="00396D70" w:rsidRDefault="00396D70" w14:paraId="734A1C13" w14:textId="77777777">
      <w:pPr>
        <w:autoSpaceDE w:val="0"/>
        <w:autoSpaceDN w:val="0"/>
        <w:adjustRightInd w:val="0"/>
        <w:ind w:left="720"/>
      </w:pPr>
    </w:p>
    <w:p w:rsidR="00396D70" w:rsidP="00F85E2D" w:rsidRDefault="00A44050" w14:paraId="7D240A0C" w14:textId="77777777">
      <w:pPr>
        <w:tabs>
          <w:tab w:val="left" w:pos="-1440"/>
        </w:tabs>
      </w:pPr>
      <w:r w:rsidRPr="00954589">
        <w:rPr>
          <w:rFonts w:ascii="Arial" w:hAnsi="Arial" w:cs="Arial"/>
          <w:color w:val="000000"/>
        </w:rPr>
        <w:t>In comparison to the previous submission (</w:t>
      </w:r>
      <w:r w:rsidR="00A24632">
        <w:rPr>
          <w:rFonts w:ascii="Arial" w:hAnsi="Arial" w:cs="Arial"/>
          <w:color w:val="000000"/>
        </w:rPr>
        <w:t>1,873</w:t>
      </w:r>
      <w:r w:rsidRPr="00954589">
        <w:rPr>
          <w:rFonts w:ascii="Arial" w:hAnsi="Arial" w:cs="Arial"/>
          <w:color w:val="000000"/>
        </w:rPr>
        <w:t xml:space="preserve"> responses and </w:t>
      </w:r>
      <w:r w:rsidR="00FB259A">
        <w:rPr>
          <w:rFonts w:ascii="Arial" w:hAnsi="Arial" w:cs="Arial"/>
          <w:color w:val="000000"/>
        </w:rPr>
        <w:t>1</w:t>
      </w:r>
      <w:r w:rsidR="00A24632">
        <w:rPr>
          <w:rFonts w:ascii="Arial" w:hAnsi="Arial" w:cs="Arial"/>
          <w:color w:val="000000"/>
        </w:rPr>
        <w:t>4,984</w:t>
      </w:r>
      <w:r w:rsidRPr="00954589">
        <w:rPr>
          <w:rFonts w:ascii="Arial" w:hAnsi="Arial" w:cs="Arial"/>
          <w:color w:val="000000"/>
        </w:rPr>
        <w:t xml:space="preserve"> burden hours)</w:t>
      </w:r>
      <w:r w:rsidR="00FB259A">
        <w:rPr>
          <w:rFonts w:ascii="Arial" w:hAnsi="Arial" w:cs="Arial"/>
          <w:color w:val="000000"/>
        </w:rPr>
        <w:t xml:space="preserve">, </w:t>
      </w:r>
      <w:r w:rsidR="00C755DE">
        <w:rPr>
          <w:rFonts w:ascii="Arial" w:hAnsi="Arial" w:cs="Arial"/>
          <w:color w:val="000000"/>
        </w:rPr>
        <w:t xml:space="preserve">a </w:t>
      </w:r>
      <w:r w:rsidRPr="00617DA8" w:rsidR="00C755DE">
        <w:rPr>
          <w:rFonts w:ascii="Arial" w:hAnsi="Arial" w:cs="Arial"/>
          <w:color w:val="000000"/>
        </w:rPr>
        <w:t>decrease</w:t>
      </w:r>
      <w:r w:rsidRPr="00617DA8">
        <w:rPr>
          <w:rFonts w:ascii="Arial" w:hAnsi="Arial" w:cs="Arial"/>
          <w:color w:val="000000"/>
        </w:rPr>
        <w:t xml:space="preserve"> of</w:t>
      </w:r>
      <w:r w:rsidRPr="00617DA8" w:rsidR="008C2C3D">
        <w:rPr>
          <w:rFonts w:ascii="Arial" w:hAnsi="Arial" w:cs="Arial"/>
          <w:color w:val="000000"/>
        </w:rPr>
        <w:t xml:space="preserve"> </w:t>
      </w:r>
      <w:r w:rsidR="00617DA8">
        <w:rPr>
          <w:rFonts w:ascii="Arial" w:hAnsi="Arial" w:cs="Arial"/>
          <w:color w:val="000000"/>
        </w:rPr>
        <w:t>202</w:t>
      </w:r>
      <w:r>
        <w:rPr>
          <w:rFonts w:ascii="Arial" w:hAnsi="Arial" w:cs="Arial"/>
          <w:color w:val="000000"/>
        </w:rPr>
        <w:t xml:space="preserve"> </w:t>
      </w:r>
      <w:r w:rsidR="00617DA8">
        <w:rPr>
          <w:rFonts w:ascii="Arial" w:hAnsi="Arial" w:cs="Arial"/>
          <w:color w:val="000000"/>
        </w:rPr>
        <w:t>in responses and 1,616 i</w:t>
      </w:r>
      <w:r w:rsidRPr="00954589">
        <w:rPr>
          <w:rFonts w:ascii="Arial" w:hAnsi="Arial" w:cs="Arial"/>
          <w:color w:val="000000"/>
        </w:rPr>
        <w:t xml:space="preserve">n annualized burden hours attributable as a </w:t>
      </w:r>
      <w:r w:rsidR="00617DA8">
        <w:rPr>
          <w:rFonts w:ascii="Arial" w:hAnsi="Arial" w:cs="Arial"/>
          <w:color w:val="000000"/>
        </w:rPr>
        <w:t>an adjustment in burden estimates</w:t>
      </w:r>
      <w:r w:rsidRPr="00954589">
        <w:rPr>
          <w:rFonts w:ascii="Arial" w:hAnsi="Arial" w:cs="Arial"/>
          <w:color w:val="000000"/>
        </w:rPr>
        <w:t xml:space="preserve"> is noted.  </w:t>
      </w:r>
    </w:p>
    <w:p w:rsidR="00396D70" w:rsidRDefault="00396D70" w14:paraId="6AA26605" w14:textId="77777777">
      <w:pPr>
        <w:autoSpaceDE w:val="0"/>
        <w:autoSpaceDN w:val="0"/>
        <w:adjustRightInd w:val="0"/>
        <w:ind w:left="720"/>
      </w:pPr>
    </w:p>
    <w:p w:rsidRPr="00AE59AF" w:rsidR="00396D70" w:rsidRDefault="003F24FF" w14:paraId="7330AACD" w14:textId="77777777">
      <w:pPr>
        <w:tabs>
          <w:tab w:val="right" w:pos="360"/>
          <w:tab w:val="left" w:pos="720"/>
        </w:tabs>
        <w:autoSpaceDE w:val="0"/>
        <w:autoSpaceDN w:val="0"/>
        <w:adjustRightInd w:val="0"/>
        <w:ind w:left="720" w:hanging="720"/>
        <w:rPr>
          <w:rFonts w:ascii="Arial" w:hAnsi="Arial" w:cs="Arial"/>
          <w:b/>
        </w:rPr>
      </w:pPr>
      <w:r>
        <w:rPr>
          <w:rFonts w:ascii="Arial" w:hAnsi="Arial" w:cs="Arial"/>
          <w:b/>
        </w:rPr>
        <w:tab/>
      </w:r>
      <w:r w:rsidRPr="00AE59AF" w:rsidR="006D1141">
        <w:rPr>
          <w:rFonts w:ascii="Arial" w:hAnsi="Arial" w:cs="Arial"/>
          <w:b/>
        </w:rPr>
        <w:t>16.</w:t>
      </w:r>
      <w:r w:rsidRPr="00AE59AF" w:rsidR="006D1141">
        <w:rPr>
          <w:rFonts w:ascii="Arial" w:hAnsi="Arial" w:cs="Arial"/>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C36BC" w:rsidR="00396D70" w:rsidP="00B8527B" w:rsidRDefault="00396D70" w14:paraId="2D156446" w14:textId="77777777">
      <w:pPr>
        <w:autoSpaceDE w:val="0"/>
        <w:autoSpaceDN w:val="0"/>
        <w:adjustRightInd w:val="0"/>
        <w:rPr>
          <w:rFonts w:ascii="Arial" w:hAnsi="Arial" w:cs="Arial"/>
        </w:rPr>
      </w:pPr>
    </w:p>
    <w:p w:rsidRPr="001C36BC" w:rsidR="00B8527B" w:rsidP="00B8527B" w:rsidRDefault="00B8527B" w14:paraId="28B49731" w14:textId="77777777">
      <w:pPr>
        <w:autoSpaceDE w:val="0"/>
        <w:autoSpaceDN w:val="0"/>
        <w:adjustRightInd w:val="0"/>
        <w:rPr>
          <w:rFonts w:ascii="Arial" w:hAnsi="Arial" w:cs="Arial"/>
        </w:rPr>
      </w:pPr>
      <w:r w:rsidRPr="001C36BC">
        <w:rPr>
          <w:rFonts w:ascii="Arial" w:hAnsi="Arial" w:cs="Arial"/>
        </w:rPr>
        <w:t>OLMS will not publish the results of this information collection, although it will use the information in determining whether to certify the transit grants.</w:t>
      </w:r>
    </w:p>
    <w:p w:rsidR="00B8527B" w:rsidRDefault="00B8527B" w14:paraId="3318EA66" w14:textId="77777777">
      <w:pPr>
        <w:autoSpaceDE w:val="0"/>
        <w:autoSpaceDN w:val="0"/>
        <w:adjustRightInd w:val="0"/>
        <w:ind w:left="720"/>
      </w:pPr>
    </w:p>
    <w:p w:rsidRPr="00AE59AF" w:rsidR="00396D70" w:rsidRDefault="003F24FF" w14:paraId="5DE51C5A" w14:textId="77777777">
      <w:pPr>
        <w:tabs>
          <w:tab w:val="right" w:pos="360"/>
          <w:tab w:val="left" w:pos="720"/>
        </w:tabs>
        <w:autoSpaceDE w:val="0"/>
        <w:autoSpaceDN w:val="0"/>
        <w:adjustRightInd w:val="0"/>
        <w:ind w:left="720" w:hanging="720"/>
        <w:rPr>
          <w:rFonts w:ascii="Arial" w:hAnsi="Arial" w:cs="Arial"/>
          <w:b/>
        </w:rPr>
      </w:pPr>
      <w:r>
        <w:rPr>
          <w:rFonts w:ascii="Arial" w:hAnsi="Arial" w:cs="Arial"/>
          <w:b/>
        </w:rPr>
        <w:tab/>
      </w:r>
      <w:r w:rsidRPr="00AE59AF" w:rsidR="006D1141">
        <w:rPr>
          <w:rFonts w:ascii="Arial" w:hAnsi="Arial" w:cs="Arial"/>
          <w:b/>
        </w:rPr>
        <w:t>17.</w:t>
      </w:r>
      <w:r w:rsidRPr="00AE59AF" w:rsidR="006D1141">
        <w:rPr>
          <w:rFonts w:ascii="Arial" w:hAnsi="Arial" w:cs="Arial"/>
          <w:b/>
        </w:rPr>
        <w:tab/>
        <w:t xml:space="preserve">If seeking approval to not display the expiration date for OMB approval of the information collection, explain the reasons that display would be inappropriate. </w:t>
      </w:r>
    </w:p>
    <w:p w:rsidR="00F85E2D" w:rsidRDefault="00F85E2D" w14:paraId="397D859B" w14:textId="77777777">
      <w:pPr>
        <w:autoSpaceDE w:val="0"/>
        <w:autoSpaceDN w:val="0"/>
        <w:adjustRightInd w:val="0"/>
        <w:ind w:left="720"/>
      </w:pPr>
    </w:p>
    <w:p w:rsidR="00B8527B" w:rsidP="00B8527B" w:rsidRDefault="00B8527B" w14:paraId="1F7B6E24" w14:textId="77777777">
      <w:pPr>
        <w:rPr>
          <w:rFonts w:ascii="Arial" w:hAnsi="Arial" w:cs="Arial"/>
        </w:rPr>
      </w:pPr>
      <w:r>
        <w:rPr>
          <w:rFonts w:ascii="Arial" w:hAnsi="Arial" w:cs="Arial"/>
        </w:rPr>
        <w:t>The Department is not seeking an exemption from the display of the expiration date of the OMB approval of the information collection.</w:t>
      </w:r>
    </w:p>
    <w:p w:rsidR="00396D70" w:rsidP="00B8527B" w:rsidRDefault="00396D70" w14:paraId="5D3D24F5" w14:textId="77777777">
      <w:pPr>
        <w:autoSpaceDE w:val="0"/>
        <w:autoSpaceDN w:val="0"/>
        <w:adjustRightInd w:val="0"/>
      </w:pPr>
    </w:p>
    <w:p w:rsidRPr="00AE59AF" w:rsidR="00396D70" w:rsidP="003F24FF" w:rsidRDefault="006D1141" w14:paraId="0DBFA898" w14:textId="77777777">
      <w:pPr>
        <w:tabs>
          <w:tab w:val="right" w:pos="360"/>
          <w:tab w:val="left" w:pos="720"/>
        </w:tabs>
        <w:autoSpaceDE w:val="0"/>
        <w:autoSpaceDN w:val="0"/>
        <w:adjustRightInd w:val="0"/>
        <w:ind w:left="720" w:hanging="720"/>
        <w:rPr>
          <w:rFonts w:ascii="Arial" w:hAnsi="Arial" w:cs="Arial"/>
          <w:b/>
        </w:rPr>
      </w:pPr>
      <w:r w:rsidRPr="00AE59AF">
        <w:rPr>
          <w:rFonts w:ascii="Arial" w:hAnsi="Arial" w:cs="Arial"/>
          <w:b/>
        </w:rPr>
        <w:t>18.</w:t>
      </w:r>
      <w:r w:rsidR="00CF12E3">
        <w:rPr>
          <w:rFonts w:ascii="Arial" w:hAnsi="Arial" w:cs="Arial"/>
          <w:b/>
        </w:rPr>
        <w:t xml:space="preserve"> </w:t>
      </w:r>
      <w:r w:rsidR="003F24FF">
        <w:rPr>
          <w:rFonts w:ascii="Arial" w:hAnsi="Arial" w:cs="Arial"/>
          <w:b/>
        </w:rPr>
        <w:tab/>
      </w:r>
      <w:r w:rsidRPr="00AE59AF">
        <w:rPr>
          <w:rFonts w:ascii="Arial" w:hAnsi="Arial" w:cs="Arial"/>
          <w:b/>
        </w:rPr>
        <w:t>Explain each exception to the topics of the certification statement identified in “Certification for Paperwork Reduction Act Submissions.”</w:t>
      </w:r>
    </w:p>
    <w:p w:rsidR="00F85E2D" w:rsidP="00F85E2D" w:rsidRDefault="00F85E2D" w14:paraId="0CB37D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Pr="00F85E2D" w:rsidR="00F85E2D" w:rsidP="00F85E2D" w:rsidRDefault="00F85E2D" w14:paraId="5CE921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F85E2D">
        <w:rPr>
          <w:rFonts w:ascii="Arial" w:hAnsi="Arial" w:cs="Arial"/>
        </w:rPr>
        <w:t>The Department is not seeking any exception to the certification requirements.</w:t>
      </w:r>
    </w:p>
    <w:p w:rsidR="00396D70" w:rsidRDefault="00396D70" w14:paraId="76A3DDF4" w14:textId="77777777">
      <w:pPr>
        <w:autoSpaceDE w:val="0"/>
        <w:autoSpaceDN w:val="0"/>
        <w:adjustRightInd w:val="0"/>
      </w:pPr>
    </w:p>
    <w:p w:rsidRPr="00E27EED" w:rsidR="00396D70" w:rsidRDefault="006D1141" w14:paraId="0786DB7F" w14:textId="77777777">
      <w:pPr>
        <w:autoSpaceDE w:val="0"/>
        <w:autoSpaceDN w:val="0"/>
        <w:adjustRightInd w:val="0"/>
        <w:rPr>
          <w:rFonts w:ascii="Arial" w:hAnsi="Arial" w:cs="Arial"/>
          <w:b/>
        </w:rPr>
      </w:pPr>
      <w:r w:rsidRPr="00E27EED">
        <w:rPr>
          <w:rFonts w:ascii="Arial" w:hAnsi="Arial" w:cs="Arial"/>
          <w:b/>
        </w:rPr>
        <w:t>B. Collections of Information Employing</w:t>
      </w:r>
    </w:p>
    <w:p w:rsidRPr="00E27EED" w:rsidR="00396D70" w:rsidRDefault="006D1141" w14:paraId="5B9F425E" w14:textId="77777777">
      <w:pPr>
        <w:autoSpaceDE w:val="0"/>
        <w:autoSpaceDN w:val="0"/>
        <w:adjustRightInd w:val="0"/>
        <w:rPr>
          <w:rFonts w:ascii="Arial" w:hAnsi="Arial" w:cs="Arial"/>
          <w:b/>
        </w:rPr>
      </w:pPr>
      <w:r w:rsidRPr="00E27EED">
        <w:rPr>
          <w:rFonts w:ascii="Arial" w:hAnsi="Arial" w:cs="Arial"/>
          <w:b/>
        </w:rPr>
        <w:t>Statistical Methods</w:t>
      </w:r>
    </w:p>
    <w:p w:rsidR="00396D70" w:rsidRDefault="00396D70" w14:paraId="07C208F0" w14:textId="77777777">
      <w:pPr>
        <w:autoSpaceDE w:val="0"/>
        <w:autoSpaceDN w:val="0"/>
        <w:adjustRightInd w:val="0"/>
      </w:pPr>
    </w:p>
    <w:p w:rsidR="00396D70" w:rsidP="001E7550" w:rsidRDefault="00F85E2D" w14:paraId="39DD8B2C" w14:textId="77777777">
      <w:r w:rsidRPr="00F85E2D">
        <w:rPr>
          <w:rFonts w:ascii="Arial" w:hAnsi="Arial" w:cs="Arial"/>
        </w:rPr>
        <w:t>This information collection request e</w:t>
      </w:r>
      <w:r w:rsidR="00C36DC8">
        <w:rPr>
          <w:rFonts w:ascii="Arial" w:hAnsi="Arial" w:cs="Arial"/>
        </w:rPr>
        <w:t>mploys no statistical methods.</w:t>
      </w:r>
    </w:p>
    <w:sectPr w:rsidR="00396D70" w:rsidSect="003979A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7EE31" w14:textId="77777777" w:rsidR="0067140C" w:rsidRDefault="0067140C">
      <w:r>
        <w:separator/>
      </w:r>
    </w:p>
  </w:endnote>
  <w:endnote w:type="continuationSeparator" w:id="0">
    <w:p w14:paraId="2421BE4B" w14:textId="77777777" w:rsidR="0067140C" w:rsidRDefault="0067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D3CF" w14:textId="6150BFF5" w:rsidR="00716C91" w:rsidRDefault="00716C91">
    <w:pPr>
      <w:pStyle w:val="Footer"/>
      <w:jc w:val="center"/>
    </w:pPr>
    <w:r>
      <w:t xml:space="preserve">- </w:t>
    </w:r>
    <w:r w:rsidR="000916BC">
      <w:fldChar w:fldCharType="begin"/>
    </w:r>
    <w:r w:rsidR="00BB7D18">
      <w:instrText xml:space="preserve"> PAGE   \* MERGEFORMAT </w:instrText>
    </w:r>
    <w:r w:rsidR="000916BC">
      <w:fldChar w:fldCharType="separate"/>
    </w:r>
    <w:r w:rsidR="00CE15C2">
      <w:rPr>
        <w:noProof/>
      </w:rPr>
      <w:t>8</w:t>
    </w:r>
    <w:r w:rsidR="000916BC">
      <w:rPr>
        <w:noProof/>
      </w:rPr>
      <w:fldChar w:fldCharType="end"/>
    </w:r>
    <w:r>
      <w:rPr>
        <w:noProof/>
      </w:rPr>
      <w:t xml:space="preserve"> -</w:t>
    </w:r>
  </w:p>
  <w:p w14:paraId="41FDADAD" w14:textId="77777777" w:rsidR="00716C91" w:rsidRDefault="00716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B47D7" w14:textId="77777777" w:rsidR="0067140C" w:rsidRDefault="0067140C">
      <w:r>
        <w:separator/>
      </w:r>
    </w:p>
  </w:footnote>
  <w:footnote w:type="continuationSeparator" w:id="0">
    <w:p w14:paraId="741C0BFC" w14:textId="77777777" w:rsidR="0067140C" w:rsidRDefault="0067140C">
      <w:r>
        <w:continuationSeparator/>
      </w:r>
    </w:p>
  </w:footnote>
  <w:footnote w:id="1">
    <w:p w14:paraId="73C8650E" w14:textId="77777777" w:rsidR="00716C91" w:rsidRPr="00351284" w:rsidRDefault="00716C91">
      <w:pPr>
        <w:pStyle w:val="FootnoteText"/>
        <w:rPr>
          <w:rFonts w:ascii="Arial" w:hAnsi="Arial" w:cs="Arial"/>
        </w:rPr>
      </w:pPr>
      <w:r w:rsidRPr="00351284">
        <w:rPr>
          <w:rStyle w:val="FootnoteReference"/>
          <w:rFonts w:ascii="Arial" w:hAnsi="Arial" w:cs="Arial"/>
        </w:rPr>
        <w:footnoteRef/>
      </w:r>
      <w:r w:rsidRPr="00351284">
        <w:rPr>
          <w:rFonts w:ascii="Arial" w:hAnsi="Arial" w:cs="Arial"/>
        </w:rPr>
        <w:t xml:space="preserve"> </w:t>
      </w:r>
      <w:r>
        <w:rPr>
          <w:rFonts w:ascii="Arial" w:hAnsi="Arial" w:cs="Arial"/>
        </w:rPr>
        <w:t>Most of the respondents are state or local public transit agencies employing state or local government employees.  Thus, in order t</w:t>
      </w:r>
      <w:r w:rsidRPr="00351284">
        <w:rPr>
          <w:rFonts w:ascii="Arial" w:hAnsi="Arial" w:cs="Arial"/>
        </w:rPr>
        <w:t>o</w:t>
      </w:r>
      <w:r>
        <w:rPr>
          <w:rFonts w:ascii="Arial" w:hAnsi="Arial" w:cs="Arial"/>
        </w:rPr>
        <w:t xml:space="preserve"> increase the average attorney wage to account for benefits and</w:t>
      </w:r>
      <w:r w:rsidRPr="00351284">
        <w:rPr>
          <w:rFonts w:ascii="Arial" w:hAnsi="Arial" w:cs="Arial"/>
        </w:rPr>
        <w:t xml:space="preserve"> reach t</w:t>
      </w:r>
      <w:r>
        <w:rPr>
          <w:rFonts w:ascii="Arial" w:hAnsi="Arial" w:cs="Arial"/>
        </w:rPr>
        <w:t>he total hourly attorney compensation cost for purposes of this analysis, the Department utilized the average hourly wage and benefit compensation for</w:t>
      </w:r>
      <w:r w:rsidRPr="00351284">
        <w:rPr>
          <w:rFonts w:ascii="Arial" w:hAnsi="Arial" w:cs="Arial"/>
        </w:rPr>
        <w:t xml:space="preserve"> state and local </w:t>
      </w:r>
      <w:r>
        <w:rPr>
          <w:rFonts w:ascii="Arial" w:hAnsi="Arial" w:cs="Arial"/>
        </w:rPr>
        <w:t>government wo</w:t>
      </w:r>
      <w:r w:rsidR="00785FC6">
        <w:rPr>
          <w:rFonts w:ascii="Arial" w:hAnsi="Arial" w:cs="Arial"/>
        </w:rPr>
        <w:t xml:space="preserve">rkers, as found in </w:t>
      </w:r>
      <w:hyperlink r:id="rId1" w:history="1">
        <w:r w:rsidR="00785FC6" w:rsidRPr="00785FC6">
          <w:rPr>
            <w:rStyle w:val="Hyperlink"/>
            <w:rFonts w:ascii="Arial" w:hAnsi="Arial" w:cs="Arial"/>
          </w:rPr>
          <w:t>Table 3</w:t>
        </w:r>
        <w:r w:rsidR="00785FC6" w:rsidRPr="00785FC6">
          <w:rPr>
            <w:rStyle w:val="Hyperlink"/>
            <w:rFonts w:ascii="Arial" w:hAnsi="Arial" w:cs="Arial"/>
            <w:lang w:val="en-US"/>
          </w:rPr>
          <w:t xml:space="preserve"> </w:t>
        </w:r>
      </w:hyperlink>
      <w:r w:rsidR="00785FC6" w:rsidRPr="00785FC6">
        <w:rPr>
          <w:rFonts w:ascii="Arial" w:hAnsi="Arial" w:cs="Arial"/>
          <w:lang w:val="en-US"/>
        </w:rPr>
        <w:t>(</w:t>
      </w:r>
      <w:r w:rsidR="00785FC6" w:rsidRPr="00785FC6">
        <w:rPr>
          <w:rFonts w:ascii="Arial" w:hAnsi="Arial" w:cs="Arial"/>
          <w:lang w:val="en"/>
        </w:rPr>
        <w:t>State and local government workers by occupational and industry group)</w:t>
      </w:r>
      <w:r w:rsidR="00785FC6">
        <w:rPr>
          <w:rFonts w:ascii="Arial" w:hAnsi="Arial" w:cs="Arial"/>
          <w:sz w:val="32"/>
          <w:szCs w:val="32"/>
          <w:lang w:val="en"/>
        </w:rPr>
        <w:t xml:space="preserve"> </w:t>
      </w:r>
      <w:r>
        <w:rPr>
          <w:rFonts w:ascii="Arial" w:hAnsi="Arial" w:cs="Arial"/>
        </w:rPr>
        <w:t xml:space="preserve">of the </w:t>
      </w:r>
      <w:hyperlink r:id="rId2" w:history="1">
        <w:r w:rsidRPr="00785FC6">
          <w:rPr>
            <w:rStyle w:val="Hyperlink"/>
            <w:rFonts w:ascii="Arial" w:hAnsi="Arial" w:cs="Arial"/>
          </w:rPr>
          <w:t xml:space="preserve">BLS Employer </w:t>
        </w:r>
        <w:r w:rsidR="00785FC6" w:rsidRPr="00785FC6">
          <w:rPr>
            <w:rStyle w:val="Hyperlink"/>
            <w:rFonts w:ascii="Arial" w:hAnsi="Arial" w:cs="Arial"/>
          </w:rPr>
          <w:t>Costs for Employee Compensation</w:t>
        </w:r>
        <w:r w:rsidR="00785FC6">
          <w:rPr>
            <w:rStyle w:val="Hyperlink"/>
            <w:rFonts w:ascii="Arial" w:hAnsi="Arial" w:cs="Arial"/>
            <w:lang w:val="en-US"/>
          </w:rPr>
          <w:t xml:space="preserve"> news</w:t>
        </w:r>
        <w:r w:rsidR="00785FC6" w:rsidRPr="00785FC6">
          <w:rPr>
            <w:rStyle w:val="Hyperlink"/>
            <w:rFonts w:ascii="Arial" w:hAnsi="Arial" w:cs="Arial"/>
            <w:lang w:val="en-US"/>
          </w:rPr>
          <w:t xml:space="preserve"> release</w:t>
        </w:r>
      </w:hyperlink>
      <w:r w:rsidR="00785FC6">
        <w:rPr>
          <w:rFonts w:ascii="Arial" w:hAnsi="Arial" w:cs="Arial"/>
        </w:rPr>
        <w:t>.  Table 3</w:t>
      </w:r>
      <w:r>
        <w:rPr>
          <w:rFonts w:ascii="Arial" w:hAnsi="Arial" w:cs="Arial"/>
        </w:rPr>
        <w:t xml:space="preserve"> states that the average state and local government worker makes $</w:t>
      </w:r>
      <w:r w:rsidR="00083462">
        <w:rPr>
          <w:rFonts w:ascii="Arial" w:hAnsi="Arial" w:cs="Arial"/>
          <w:lang w:val="en-US"/>
        </w:rPr>
        <w:t>50.78</w:t>
      </w:r>
      <w:r>
        <w:rPr>
          <w:rFonts w:ascii="Arial" w:hAnsi="Arial" w:cs="Arial"/>
        </w:rPr>
        <w:t xml:space="preserve"> </w:t>
      </w:r>
      <w:r w:rsidR="00886685">
        <w:rPr>
          <w:rFonts w:ascii="Arial" w:hAnsi="Arial" w:cs="Arial"/>
        </w:rPr>
        <w:t>in total compensation, with 6</w:t>
      </w:r>
      <w:r w:rsidR="00083462">
        <w:rPr>
          <w:rFonts w:ascii="Arial" w:hAnsi="Arial" w:cs="Arial"/>
          <w:lang w:val="en-US"/>
        </w:rPr>
        <w:t>2.2</w:t>
      </w:r>
      <w:r w:rsidR="00083462">
        <w:rPr>
          <w:rFonts w:ascii="Arial" w:hAnsi="Arial" w:cs="Arial"/>
        </w:rPr>
        <w:t>% (or $31.58</w:t>
      </w:r>
      <w:r w:rsidR="00886685">
        <w:rPr>
          <w:rFonts w:ascii="Arial" w:hAnsi="Arial" w:cs="Arial"/>
        </w:rPr>
        <w:t xml:space="preserve">) for wages </w:t>
      </w:r>
      <w:r w:rsidR="00083462">
        <w:rPr>
          <w:rFonts w:ascii="Arial" w:hAnsi="Arial" w:cs="Arial"/>
          <w:lang w:val="en-US"/>
        </w:rPr>
        <w:t xml:space="preserve">and salaries </w:t>
      </w:r>
      <w:r w:rsidR="00886685">
        <w:rPr>
          <w:rFonts w:ascii="Arial" w:hAnsi="Arial" w:cs="Arial"/>
        </w:rPr>
        <w:t>and 3</w:t>
      </w:r>
      <w:r w:rsidR="00083462">
        <w:rPr>
          <w:rFonts w:ascii="Arial" w:hAnsi="Arial" w:cs="Arial"/>
          <w:lang w:val="en-US"/>
        </w:rPr>
        <w:t>7.8</w:t>
      </w:r>
      <w:r>
        <w:rPr>
          <w:rFonts w:ascii="Arial" w:hAnsi="Arial" w:cs="Arial"/>
        </w:rPr>
        <w:t>% (or $</w:t>
      </w:r>
      <w:r w:rsidR="00083462">
        <w:rPr>
          <w:rFonts w:ascii="Arial" w:hAnsi="Arial" w:cs="Arial"/>
          <w:lang w:val="en-US"/>
        </w:rPr>
        <w:t>19.20</w:t>
      </w:r>
      <w:r>
        <w:rPr>
          <w:rFonts w:ascii="Arial" w:hAnsi="Arial" w:cs="Arial"/>
        </w:rPr>
        <w:t xml:space="preserve">) for benefits.  The Department increased the average wage for attorneys by </w:t>
      </w:r>
      <w:r w:rsidR="00083462">
        <w:rPr>
          <w:rFonts w:ascii="Arial" w:hAnsi="Arial" w:cs="Arial"/>
          <w:lang w:val="en-US"/>
        </w:rPr>
        <w:t>approximately 61</w:t>
      </w:r>
      <w:r w:rsidR="004A4FE7">
        <w:rPr>
          <w:rFonts w:ascii="Arial" w:hAnsi="Arial" w:cs="Arial"/>
        </w:rPr>
        <w:t>% ($1</w:t>
      </w:r>
      <w:r w:rsidR="00083462">
        <w:rPr>
          <w:rFonts w:ascii="Arial" w:hAnsi="Arial" w:cs="Arial"/>
          <w:lang w:val="en-US"/>
        </w:rPr>
        <w:t>9.20</w:t>
      </w:r>
      <w:r w:rsidR="00083462">
        <w:rPr>
          <w:rFonts w:ascii="Arial" w:hAnsi="Arial" w:cs="Arial"/>
        </w:rPr>
        <w:t>/$31.58</w:t>
      </w:r>
      <w:r>
        <w:rPr>
          <w:rFonts w:ascii="Arial" w:hAnsi="Arial" w:cs="Arial"/>
        </w:rPr>
        <w:t xml:space="preserve">) to account for total compensation for state and local government attorneys, for </w:t>
      </w:r>
      <w:r w:rsidR="004A4FE7">
        <w:rPr>
          <w:rFonts w:ascii="Arial" w:hAnsi="Arial" w:cs="Arial"/>
        </w:rPr>
        <w:t>purposes of this analysis ($6</w:t>
      </w:r>
      <w:r w:rsidR="00083462">
        <w:rPr>
          <w:rFonts w:ascii="Arial" w:hAnsi="Arial" w:cs="Arial"/>
          <w:lang w:val="en-US"/>
        </w:rPr>
        <w:t>9.34</w:t>
      </w:r>
      <w:r w:rsidR="00083462">
        <w:rPr>
          <w:rFonts w:ascii="Arial" w:hAnsi="Arial" w:cs="Arial"/>
        </w:rPr>
        <w:t xml:space="preserve"> x 1.61</w:t>
      </w:r>
      <w:r w:rsidR="004A4FE7">
        <w:rPr>
          <w:rFonts w:ascii="Arial" w:hAnsi="Arial" w:cs="Arial"/>
        </w:rPr>
        <w:t xml:space="preserve"> = $</w:t>
      </w:r>
      <w:r w:rsidR="00083462">
        <w:rPr>
          <w:rFonts w:ascii="Arial" w:hAnsi="Arial" w:cs="Arial"/>
          <w:lang w:val="en-US"/>
        </w:rPr>
        <w:t>111.64</w:t>
      </w:r>
      <w:r>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6B11"/>
    <w:multiLevelType w:val="hybridMultilevel"/>
    <w:tmpl w:val="1C2AFF88"/>
    <w:lvl w:ilvl="0" w:tplc="9A38C17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055FC"/>
    <w:multiLevelType w:val="hybridMultilevel"/>
    <w:tmpl w:val="9C864AAC"/>
    <w:lvl w:ilvl="0" w:tplc="CDCA4BFE">
      <w:start w:val="1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86077"/>
    <w:multiLevelType w:val="hybridMultilevel"/>
    <w:tmpl w:val="10947A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A16EE9"/>
    <w:multiLevelType w:val="hybridMultilevel"/>
    <w:tmpl w:val="7C80E10E"/>
    <w:lvl w:ilvl="0" w:tplc="515A45C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E5A1B"/>
    <w:multiLevelType w:val="hybridMultilevel"/>
    <w:tmpl w:val="30A0E89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499171C3"/>
    <w:multiLevelType w:val="hybridMultilevel"/>
    <w:tmpl w:val="15027416"/>
    <w:lvl w:ilvl="0" w:tplc="515A45C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784B01"/>
    <w:multiLevelType w:val="hybridMultilevel"/>
    <w:tmpl w:val="3B685354"/>
    <w:lvl w:ilvl="0" w:tplc="5B4849F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492DC4"/>
    <w:multiLevelType w:val="hybridMultilevel"/>
    <w:tmpl w:val="3112C4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FF1C10"/>
    <w:multiLevelType w:val="hybridMultilevel"/>
    <w:tmpl w:val="3112C4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0233B9"/>
    <w:multiLevelType w:val="hybridMultilevel"/>
    <w:tmpl w:val="644A057C"/>
    <w:lvl w:ilvl="0" w:tplc="E25095A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8"/>
  </w:num>
  <w:num w:numId="3">
    <w:abstractNumId w:val="7"/>
  </w:num>
  <w:num w:numId="4">
    <w:abstractNumId w:val="2"/>
  </w:num>
  <w:num w:numId="5">
    <w:abstractNumId w:val="9"/>
  </w:num>
  <w:num w:numId="6">
    <w:abstractNumId w:val="1"/>
  </w:num>
  <w:num w:numId="7">
    <w:abstractNumId w:val="6"/>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141"/>
    <w:rsid w:val="00000F99"/>
    <w:rsid w:val="00005252"/>
    <w:rsid w:val="000141C3"/>
    <w:rsid w:val="00021774"/>
    <w:rsid w:val="00056A94"/>
    <w:rsid w:val="0005782C"/>
    <w:rsid w:val="0006203A"/>
    <w:rsid w:val="000674A1"/>
    <w:rsid w:val="00083462"/>
    <w:rsid w:val="000916BC"/>
    <w:rsid w:val="00092325"/>
    <w:rsid w:val="000B2955"/>
    <w:rsid w:val="000B3370"/>
    <w:rsid w:val="000D6B21"/>
    <w:rsid w:val="001035C1"/>
    <w:rsid w:val="00113B77"/>
    <w:rsid w:val="00122EB3"/>
    <w:rsid w:val="00127042"/>
    <w:rsid w:val="001334AC"/>
    <w:rsid w:val="0014525D"/>
    <w:rsid w:val="00147924"/>
    <w:rsid w:val="00153326"/>
    <w:rsid w:val="00186BA3"/>
    <w:rsid w:val="0019253E"/>
    <w:rsid w:val="001A443E"/>
    <w:rsid w:val="001B0321"/>
    <w:rsid w:val="001B09A6"/>
    <w:rsid w:val="001C025A"/>
    <w:rsid w:val="001C2BE1"/>
    <w:rsid w:val="001C36BC"/>
    <w:rsid w:val="001C4C52"/>
    <w:rsid w:val="001C6312"/>
    <w:rsid w:val="001D2382"/>
    <w:rsid w:val="001D5C71"/>
    <w:rsid w:val="001E7550"/>
    <w:rsid w:val="0021026B"/>
    <w:rsid w:val="002129D4"/>
    <w:rsid w:val="002147C1"/>
    <w:rsid w:val="0021520D"/>
    <w:rsid w:val="002253DA"/>
    <w:rsid w:val="002278DF"/>
    <w:rsid w:val="00247E35"/>
    <w:rsid w:val="00254A45"/>
    <w:rsid w:val="00260F80"/>
    <w:rsid w:val="00264ECA"/>
    <w:rsid w:val="0027297C"/>
    <w:rsid w:val="0029483B"/>
    <w:rsid w:val="00296B8D"/>
    <w:rsid w:val="002B6306"/>
    <w:rsid w:val="00305262"/>
    <w:rsid w:val="00310CDA"/>
    <w:rsid w:val="00325512"/>
    <w:rsid w:val="00341C02"/>
    <w:rsid w:val="0035058E"/>
    <w:rsid w:val="00351284"/>
    <w:rsid w:val="0036028E"/>
    <w:rsid w:val="0037695A"/>
    <w:rsid w:val="00396D70"/>
    <w:rsid w:val="003979A9"/>
    <w:rsid w:val="003C5F5A"/>
    <w:rsid w:val="003D0C79"/>
    <w:rsid w:val="003E3E7C"/>
    <w:rsid w:val="003E40D9"/>
    <w:rsid w:val="003E41BB"/>
    <w:rsid w:val="003E6668"/>
    <w:rsid w:val="003F24FF"/>
    <w:rsid w:val="00407E89"/>
    <w:rsid w:val="0041069F"/>
    <w:rsid w:val="004110AA"/>
    <w:rsid w:val="00416AB3"/>
    <w:rsid w:val="004178EA"/>
    <w:rsid w:val="00422C71"/>
    <w:rsid w:val="00437EE9"/>
    <w:rsid w:val="00441818"/>
    <w:rsid w:val="00462683"/>
    <w:rsid w:val="00470CB5"/>
    <w:rsid w:val="00485C4E"/>
    <w:rsid w:val="004A1973"/>
    <w:rsid w:val="004A384F"/>
    <w:rsid w:val="004A4FE7"/>
    <w:rsid w:val="004C531C"/>
    <w:rsid w:val="004D4149"/>
    <w:rsid w:val="004F42CB"/>
    <w:rsid w:val="004F63A9"/>
    <w:rsid w:val="004F7BA2"/>
    <w:rsid w:val="005405AE"/>
    <w:rsid w:val="00553C09"/>
    <w:rsid w:val="00570653"/>
    <w:rsid w:val="00574044"/>
    <w:rsid w:val="00587A2E"/>
    <w:rsid w:val="005C1C0E"/>
    <w:rsid w:val="005C7DA2"/>
    <w:rsid w:val="005D5DBE"/>
    <w:rsid w:val="005E4AD6"/>
    <w:rsid w:val="005E5AAF"/>
    <w:rsid w:val="005E7B79"/>
    <w:rsid w:val="0060092C"/>
    <w:rsid w:val="0060565E"/>
    <w:rsid w:val="00606B86"/>
    <w:rsid w:val="006137DB"/>
    <w:rsid w:val="00617DA8"/>
    <w:rsid w:val="00624CAD"/>
    <w:rsid w:val="00632A68"/>
    <w:rsid w:val="0067140C"/>
    <w:rsid w:val="00691BFC"/>
    <w:rsid w:val="006A4A39"/>
    <w:rsid w:val="006B3464"/>
    <w:rsid w:val="006C09D9"/>
    <w:rsid w:val="006C71D9"/>
    <w:rsid w:val="006D1141"/>
    <w:rsid w:val="006E6B91"/>
    <w:rsid w:val="00703249"/>
    <w:rsid w:val="0071487C"/>
    <w:rsid w:val="00716C91"/>
    <w:rsid w:val="007244CF"/>
    <w:rsid w:val="00726A82"/>
    <w:rsid w:val="00740B9C"/>
    <w:rsid w:val="00761382"/>
    <w:rsid w:val="00762F0E"/>
    <w:rsid w:val="0076636F"/>
    <w:rsid w:val="00780019"/>
    <w:rsid w:val="0078051B"/>
    <w:rsid w:val="00782FDC"/>
    <w:rsid w:val="00783C49"/>
    <w:rsid w:val="00785FC6"/>
    <w:rsid w:val="0079782F"/>
    <w:rsid w:val="007A015A"/>
    <w:rsid w:val="007F6D01"/>
    <w:rsid w:val="007F7B07"/>
    <w:rsid w:val="00802AA3"/>
    <w:rsid w:val="00820CCC"/>
    <w:rsid w:val="00827E93"/>
    <w:rsid w:val="00833EA6"/>
    <w:rsid w:val="00843203"/>
    <w:rsid w:val="00861F18"/>
    <w:rsid w:val="008738D0"/>
    <w:rsid w:val="0088188F"/>
    <w:rsid w:val="00884B01"/>
    <w:rsid w:val="008860C9"/>
    <w:rsid w:val="00886685"/>
    <w:rsid w:val="008928A3"/>
    <w:rsid w:val="008A1670"/>
    <w:rsid w:val="008C076D"/>
    <w:rsid w:val="008C2C3D"/>
    <w:rsid w:val="008C7B63"/>
    <w:rsid w:val="008E581C"/>
    <w:rsid w:val="008E712D"/>
    <w:rsid w:val="0090234C"/>
    <w:rsid w:val="00904759"/>
    <w:rsid w:val="00962563"/>
    <w:rsid w:val="00966A8B"/>
    <w:rsid w:val="00982D68"/>
    <w:rsid w:val="009869F2"/>
    <w:rsid w:val="00995236"/>
    <w:rsid w:val="009B5255"/>
    <w:rsid w:val="009D7A09"/>
    <w:rsid w:val="009F69B9"/>
    <w:rsid w:val="00A118A6"/>
    <w:rsid w:val="00A23AD0"/>
    <w:rsid w:val="00A24632"/>
    <w:rsid w:val="00A44050"/>
    <w:rsid w:val="00A449FB"/>
    <w:rsid w:val="00A62443"/>
    <w:rsid w:val="00A92DFD"/>
    <w:rsid w:val="00AA093C"/>
    <w:rsid w:val="00AB0C11"/>
    <w:rsid w:val="00AC2295"/>
    <w:rsid w:val="00AC51C7"/>
    <w:rsid w:val="00AD5161"/>
    <w:rsid w:val="00AE59AF"/>
    <w:rsid w:val="00AE7BC2"/>
    <w:rsid w:val="00AF1981"/>
    <w:rsid w:val="00AF304B"/>
    <w:rsid w:val="00B12821"/>
    <w:rsid w:val="00B549D7"/>
    <w:rsid w:val="00B56D25"/>
    <w:rsid w:val="00B71FC5"/>
    <w:rsid w:val="00B8527B"/>
    <w:rsid w:val="00B866C4"/>
    <w:rsid w:val="00B97E3F"/>
    <w:rsid w:val="00BB7D18"/>
    <w:rsid w:val="00BC2713"/>
    <w:rsid w:val="00BD2A3B"/>
    <w:rsid w:val="00BE0947"/>
    <w:rsid w:val="00BE29FF"/>
    <w:rsid w:val="00BF44DC"/>
    <w:rsid w:val="00BF57C2"/>
    <w:rsid w:val="00BF64BB"/>
    <w:rsid w:val="00C018C0"/>
    <w:rsid w:val="00C15C0E"/>
    <w:rsid w:val="00C36DC8"/>
    <w:rsid w:val="00C43E5D"/>
    <w:rsid w:val="00C73E5B"/>
    <w:rsid w:val="00C755DE"/>
    <w:rsid w:val="00C9127D"/>
    <w:rsid w:val="00C97872"/>
    <w:rsid w:val="00CA6AF6"/>
    <w:rsid w:val="00CC4CE6"/>
    <w:rsid w:val="00CC6509"/>
    <w:rsid w:val="00CE15C2"/>
    <w:rsid w:val="00CF12E3"/>
    <w:rsid w:val="00D15815"/>
    <w:rsid w:val="00D335F0"/>
    <w:rsid w:val="00D371B8"/>
    <w:rsid w:val="00D4388F"/>
    <w:rsid w:val="00D60186"/>
    <w:rsid w:val="00D619B6"/>
    <w:rsid w:val="00D831DF"/>
    <w:rsid w:val="00D938BE"/>
    <w:rsid w:val="00DB09B7"/>
    <w:rsid w:val="00DC5D3C"/>
    <w:rsid w:val="00DC7AB0"/>
    <w:rsid w:val="00DD32DA"/>
    <w:rsid w:val="00DE1779"/>
    <w:rsid w:val="00DE227F"/>
    <w:rsid w:val="00DE2A5D"/>
    <w:rsid w:val="00E12DF8"/>
    <w:rsid w:val="00E20865"/>
    <w:rsid w:val="00E21244"/>
    <w:rsid w:val="00E27EED"/>
    <w:rsid w:val="00E30AA6"/>
    <w:rsid w:val="00E33009"/>
    <w:rsid w:val="00E33C86"/>
    <w:rsid w:val="00E3620A"/>
    <w:rsid w:val="00E40608"/>
    <w:rsid w:val="00E43D76"/>
    <w:rsid w:val="00E5723C"/>
    <w:rsid w:val="00E61C08"/>
    <w:rsid w:val="00E640D5"/>
    <w:rsid w:val="00E80470"/>
    <w:rsid w:val="00E919FB"/>
    <w:rsid w:val="00E9520F"/>
    <w:rsid w:val="00E959D1"/>
    <w:rsid w:val="00EA7329"/>
    <w:rsid w:val="00EA7417"/>
    <w:rsid w:val="00EB6AB2"/>
    <w:rsid w:val="00ED70DF"/>
    <w:rsid w:val="00EE4A62"/>
    <w:rsid w:val="00EF420E"/>
    <w:rsid w:val="00F06DBD"/>
    <w:rsid w:val="00F25A87"/>
    <w:rsid w:val="00F27907"/>
    <w:rsid w:val="00F53559"/>
    <w:rsid w:val="00F6504A"/>
    <w:rsid w:val="00F67CE7"/>
    <w:rsid w:val="00F707B8"/>
    <w:rsid w:val="00F753F0"/>
    <w:rsid w:val="00F85E2D"/>
    <w:rsid w:val="00F92B11"/>
    <w:rsid w:val="00FB259A"/>
    <w:rsid w:val="00FB4D9F"/>
    <w:rsid w:val="00FC2F39"/>
    <w:rsid w:val="00FE3AC2"/>
    <w:rsid w:val="00FE4090"/>
    <w:rsid w:val="00FF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050EF"/>
  <w15:chartTrackingRefBased/>
  <w15:docId w15:val="{52D5B8F9-24B9-46DE-A50E-8E6F1345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9A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9A9"/>
    <w:pPr>
      <w:tabs>
        <w:tab w:val="center" w:pos="4680"/>
        <w:tab w:val="right" w:pos="9360"/>
      </w:tabs>
    </w:pPr>
    <w:rPr>
      <w:lang w:val="x-none" w:eastAsia="x-none"/>
    </w:rPr>
  </w:style>
  <w:style w:type="character" w:customStyle="1" w:styleId="HeaderChar">
    <w:name w:val="Header Char"/>
    <w:link w:val="Header"/>
    <w:uiPriority w:val="99"/>
    <w:semiHidden/>
    <w:locked/>
    <w:rsid w:val="003979A9"/>
    <w:rPr>
      <w:rFonts w:ascii="Times New Roman" w:eastAsia="Times New Roman" w:hAnsi="Times New Roman" w:cs="Times New Roman" w:hint="default"/>
      <w:sz w:val="24"/>
      <w:szCs w:val="24"/>
    </w:rPr>
  </w:style>
  <w:style w:type="paragraph" w:styleId="Footer">
    <w:name w:val="footer"/>
    <w:basedOn w:val="Normal"/>
    <w:link w:val="FooterChar"/>
    <w:uiPriority w:val="99"/>
    <w:unhideWhenUsed/>
    <w:rsid w:val="003979A9"/>
    <w:pPr>
      <w:tabs>
        <w:tab w:val="center" w:pos="4680"/>
        <w:tab w:val="right" w:pos="9360"/>
      </w:tabs>
    </w:pPr>
    <w:rPr>
      <w:lang w:val="x-none" w:eastAsia="x-none"/>
    </w:rPr>
  </w:style>
  <w:style w:type="character" w:customStyle="1" w:styleId="FooterChar">
    <w:name w:val="Footer Char"/>
    <w:link w:val="Footer"/>
    <w:uiPriority w:val="99"/>
    <w:locked/>
    <w:rsid w:val="003979A9"/>
    <w:rPr>
      <w:rFonts w:ascii="Times New Roman" w:eastAsia="Times New Roman" w:hAnsi="Times New Roman" w:cs="Times New Roman" w:hint="default"/>
      <w:sz w:val="24"/>
      <w:szCs w:val="24"/>
    </w:rPr>
  </w:style>
  <w:style w:type="paragraph" w:styleId="ListParagraph">
    <w:name w:val="List Paragraph"/>
    <w:basedOn w:val="Normal"/>
    <w:uiPriority w:val="34"/>
    <w:qFormat/>
    <w:rsid w:val="003979A9"/>
    <w:pPr>
      <w:ind w:left="720"/>
      <w:contextualSpacing/>
    </w:pPr>
  </w:style>
  <w:style w:type="paragraph" w:styleId="NormalWeb">
    <w:name w:val="Normal (Web)"/>
    <w:basedOn w:val="Normal"/>
    <w:uiPriority w:val="99"/>
    <w:rsid w:val="00EA7417"/>
    <w:pPr>
      <w:spacing w:before="100" w:beforeAutospacing="1" w:after="100" w:afterAutospacing="1"/>
    </w:pPr>
    <w:rPr>
      <w:rFonts w:ascii="Verdana" w:hAnsi="Verdana"/>
      <w:sz w:val="19"/>
      <w:szCs w:val="19"/>
    </w:rPr>
  </w:style>
  <w:style w:type="character" w:customStyle="1" w:styleId="ptext-18">
    <w:name w:val="ptext-18"/>
    <w:basedOn w:val="DefaultParagraphFont"/>
    <w:rsid w:val="00EA7417"/>
  </w:style>
  <w:style w:type="character" w:customStyle="1" w:styleId="enumxml1">
    <w:name w:val="enumxml1"/>
    <w:rsid w:val="00EA7417"/>
    <w:rPr>
      <w:b/>
      <w:bCs/>
    </w:rPr>
  </w:style>
  <w:style w:type="character" w:customStyle="1" w:styleId="ptext-23">
    <w:name w:val="ptext-23"/>
    <w:basedOn w:val="DefaultParagraphFont"/>
    <w:rsid w:val="00EA7417"/>
  </w:style>
  <w:style w:type="character" w:styleId="Strong">
    <w:name w:val="Strong"/>
    <w:uiPriority w:val="22"/>
    <w:qFormat/>
    <w:rsid w:val="009869F2"/>
    <w:rPr>
      <w:b/>
      <w:bCs/>
    </w:rPr>
  </w:style>
  <w:style w:type="paragraph" w:styleId="HTMLPreformatted">
    <w:name w:val="HTML Preformatted"/>
    <w:basedOn w:val="Normal"/>
    <w:link w:val="HTMLPreformattedChar"/>
    <w:uiPriority w:val="99"/>
    <w:unhideWhenUsed/>
    <w:rsid w:val="00D4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D4388F"/>
    <w:rPr>
      <w:rFonts w:ascii="Courier New" w:eastAsia="Times New Roman" w:hAnsi="Courier New" w:cs="Courier New"/>
    </w:rPr>
  </w:style>
  <w:style w:type="character" w:styleId="CommentReference">
    <w:name w:val="annotation reference"/>
    <w:semiHidden/>
    <w:unhideWhenUsed/>
    <w:rsid w:val="000141C3"/>
    <w:rPr>
      <w:sz w:val="16"/>
      <w:szCs w:val="16"/>
    </w:rPr>
  </w:style>
  <w:style w:type="paragraph" w:styleId="CommentText">
    <w:name w:val="annotation text"/>
    <w:basedOn w:val="Normal"/>
    <w:link w:val="CommentTextChar"/>
    <w:uiPriority w:val="99"/>
    <w:semiHidden/>
    <w:unhideWhenUsed/>
    <w:rsid w:val="000141C3"/>
    <w:rPr>
      <w:sz w:val="20"/>
      <w:szCs w:val="20"/>
      <w:lang w:val="x-none" w:eastAsia="x-none"/>
    </w:rPr>
  </w:style>
  <w:style w:type="character" w:customStyle="1" w:styleId="CommentTextChar">
    <w:name w:val="Comment Text Char"/>
    <w:link w:val="CommentText"/>
    <w:uiPriority w:val="99"/>
    <w:semiHidden/>
    <w:rsid w:val="000141C3"/>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0141C3"/>
    <w:rPr>
      <w:b/>
      <w:bCs/>
    </w:rPr>
  </w:style>
  <w:style w:type="character" w:customStyle="1" w:styleId="CommentSubjectChar">
    <w:name w:val="Comment Subject Char"/>
    <w:link w:val="CommentSubject"/>
    <w:uiPriority w:val="99"/>
    <w:semiHidden/>
    <w:rsid w:val="000141C3"/>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0141C3"/>
    <w:rPr>
      <w:rFonts w:ascii="Tahoma" w:hAnsi="Tahoma"/>
      <w:sz w:val="16"/>
      <w:szCs w:val="16"/>
      <w:lang w:val="x-none" w:eastAsia="x-none"/>
    </w:rPr>
  </w:style>
  <w:style w:type="character" w:customStyle="1" w:styleId="BalloonTextChar">
    <w:name w:val="Balloon Text Char"/>
    <w:link w:val="BalloonText"/>
    <w:uiPriority w:val="99"/>
    <w:semiHidden/>
    <w:rsid w:val="000141C3"/>
    <w:rPr>
      <w:rFonts w:ascii="Tahoma" w:eastAsia="Times New Roman" w:hAnsi="Tahoma" w:cs="Tahoma"/>
      <w:sz w:val="16"/>
      <w:szCs w:val="16"/>
    </w:rPr>
  </w:style>
  <w:style w:type="paragraph" w:customStyle="1" w:styleId="MarkforAttachment">
    <w:name w:val="Mark for Attachment"/>
    <w:basedOn w:val="Normal"/>
    <w:next w:val="Normal"/>
    <w:uiPriority w:val="99"/>
    <w:rsid w:val="000674A1"/>
    <w:pPr>
      <w:tabs>
        <w:tab w:val="left" w:pos="432"/>
      </w:tabs>
      <w:jc w:val="center"/>
    </w:pPr>
    <w:rPr>
      <w:b/>
      <w:caps/>
      <w:szCs w:val="20"/>
    </w:rPr>
  </w:style>
  <w:style w:type="character" w:styleId="Hyperlink">
    <w:name w:val="Hyperlink"/>
    <w:uiPriority w:val="99"/>
    <w:unhideWhenUsed/>
    <w:rsid w:val="009D7A09"/>
    <w:rPr>
      <w:color w:val="0000FF"/>
      <w:u w:val="single"/>
    </w:rPr>
  </w:style>
  <w:style w:type="character" w:styleId="FollowedHyperlink">
    <w:name w:val="FollowedHyperlink"/>
    <w:uiPriority w:val="99"/>
    <w:semiHidden/>
    <w:unhideWhenUsed/>
    <w:rsid w:val="009D7A09"/>
    <w:rPr>
      <w:color w:val="800080"/>
      <w:u w:val="single"/>
    </w:rPr>
  </w:style>
  <w:style w:type="paragraph" w:styleId="EndnoteText">
    <w:name w:val="endnote text"/>
    <w:basedOn w:val="Normal"/>
    <w:link w:val="EndnoteTextChar"/>
    <w:uiPriority w:val="99"/>
    <w:semiHidden/>
    <w:unhideWhenUsed/>
    <w:rsid w:val="00351284"/>
    <w:rPr>
      <w:sz w:val="20"/>
      <w:szCs w:val="20"/>
      <w:lang w:val="x-none" w:eastAsia="x-none"/>
    </w:rPr>
  </w:style>
  <w:style w:type="character" w:customStyle="1" w:styleId="EndnoteTextChar">
    <w:name w:val="Endnote Text Char"/>
    <w:link w:val="EndnoteText"/>
    <w:uiPriority w:val="99"/>
    <w:semiHidden/>
    <w:rsid w:val="00351284"/>
    <w:rPr>
      <w:rFonts w:ascii="Times New Roman" w:eastAsia="Times New Roman" w:hAnsi="Times New Roman"/>
    </w:rPr>
  </w:style>
  <w:style w:type="character" w:styleId="EndnoteReference">
    <w:name w:val="endnote reference"/>
    <w:uiPriority w:val="99"/>
    <w:semiHidden/>
    <w:unhideWhenUsed/>
    <w:rsid w:val="00351284"/>
    <w:rPr>
      <w:vertAlign w:val="superscript"/>
    </w:rPr>
  </w:style>
  <w:style w:type="paragraph" w:styleId="FootnoteText">
    <w:name w:val="footnote text"/>
    <w:basedOn w:val="Normal"/>
    <w:link w:val="FootnoteTextChar"/>
    <w:uiPriority w:val="99"/>
    <w:semiHidden/>
    <w:unhideWhenUsed/>
    <w:rsid w:val="00351284"/>
    <w:rPr>
      <w:sz w:val="20"/>
      <w:szCs w:val="20"/>
      <w:lang w:val="x-none" w:eastAsia="x-none"/>
    </w:rPr>
  </w:style>
  <w:style w:type="character" w:customStyle="1" w:styleId="FootnoteTextChar">
    <w:name w:val="Footnote Text Char"/>
    <w:link w:val="FootnoteText"/>
    <w:uiPriority w:val="99"/>
    <w:semiHidden/>
    <w:rsid w:val="00351284"/>
    <w:rPr>
      <w:rFonts w:ascii="Times New Roman" w:eastAsia="Times New Roman" w:hAnsi="Times New Roman"/>
    </w:rPr>
  </w:style>
  <w:style w:type="character" w:styleId="FootnoteReference">
    <w:name w:val="footnote reference"/>
    <w:uiPriority w:val="99"/>
    <w:semiHidden/>
    <w:unhideWhenUsed/>
    <w:rsid w:val="00351284"/>
    <w:rPr>
      <w:vertAlign w:val="superscript"/>
    </w:rPr>
  </w:style>
  <w:style w:type="paragraph" w:styleId="BodyText">
    <w:name w:val="Body Text"/>
    <w:basedOn w:val="Normal"/>
    <w:link w:val="BodyTextChar"/>
    <w:uiPriority w:val="99"/>
    <w:semiHidden/>
    <w:unhideWhenUsed/>
    <w:rsid w:val="00325512"/>
    <w:pPr>
      <w:spacing w:after="120"/>
    </w:pPr>
    <w:rPr>
      <w:lang w:val="x-none" w:eastAsia="x-none"/>
    </w:rPr>
  </w:style>
  <w:style w:type="character" w:customStyle="1" w:styleId="BodyTextChar">
    <w:name w:val="Body Text Char"/>
    <w:link w:val="BodyText"/>
    <w:uiPriority w:val="99"/>
    <w:semiHidden/>
    <w:rsid w:val="00325512"/>
    <w:rPr>
      <w:rFonts w:ascii="Times New Roman" w:eastAsia="Times New Roman" w:hAnsi="Times New Roman"/>
      <w:sz w:val="24"/>
      <w:szCs w:val="24"/>
    </w:rPr>
  </w:style>
  <w:style w:type="paragraph" w:styleId="BodyTextFirstIndent">
    <w:name w:val="Body Text First Indent"/>
    <w:basedOn w:val="BodyText"/>
    <w:link w:val="BodyTextFirstIndentChar"/>
    <w:uiPriority w:val="99"/>
    <w:rsid w:val="00325512"/>
    <w:pPr>
      <w:ind w:firstLine="210"/>
    </w:pPr>
    <w:rPr>
      <w:color w:val="000000"/>
    </w:rPr>
  </w:style>
  <w:style w:type="character" w:customStyle="1" w:styleId="BodyTextFirstIndentChar">
    <w:name w:val="Body Text First Indent Char"/>
    <w:link w:val="BodyTextFirstIndent"/>
    <w:uiPriority w:val="99"/>
    <w:rsid w:val="00325512"/>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1522">
      <w:bodyDiv w:val="1"/>
      <w:marLeft w:val="0"/>
      <w:marRight w:val="0"/>
      <w:marTop w:val="0"/>
      <w:marBottom w:val="0"/>
      <w:divBdr>
        <w:top w:val="none" w:sz="0" w:space="0" w:color="auto"/>
        <w:left w:val="none" w:sz="0" w:space="0" w:color="auto"/>
        <w:bottom w:val="none" w:sz="0" w:space="0" w:color="auto"/>
        <w:right w:val="none" w:sz="0" w:space="0" w:color="auto"/>
      </w:divBdr>
      <w:divsChild>
        <w:div w:id="1408502912">
          <w:marLeft w:val="0"/>
          <w:marRight w:val="0"/>
          <w:marTop w:val="0"/>
          <w:marBottom w:val="0"/>
          <w:divBdr>
            <w:top w:val="none" w:sz="0" w:space="0" w:color="auto"/>
            <w:left w:val="none" w:sz="0" w:space="0" w:color="auto"/>
            <w:bottom w:val="none" w:sz="0" w:space="0" w:color="auto"/>
            <w:right w:val="none" w:sz="0" w:space="0" w:color="auto"/>
          </w:divBdr>
          <w:divsChild>
            <w:div w:id="1467503087">
              <w:marLeft w:val="0"/>
              <w:marRight w:val="0"/>
              <w:marTop w:val="0"/>
              <w:marBottom w:val="0"/>
              <w:divBdr>
                <w:top w:val="none" w:sz="0" w:space="0" w:color="auto"/>
                <w:left w:val="none" w:sz="0" w:space="0" w:color="auto"/>
                <w:bottom w:val="none" w:sz="0" w:space="0" w:color="auto"/>
                <w:right w:val="none" w:sz="0" w:space="0" w:color="auto"/>
              </w:divBdr>
              <w:divsChild>
                <w:div w:id="1370491900">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80956374">
      <w:bodyDiv w:val="1"/>
      <w:marLeft w:val="0"/>
      <w:marRight w:val="0"/>
      <w:marTop w:val="25"/>
      <w:marBottom w:val="626"/>
      <w:divBdr>
        <w:top w:val="none" w:sz="0" w:space="0" w:color="auto"/>
        <w:left w:val="none" w:sz="0" w:space="0" w:color="auto"/>
        <w:bottom w:val="none" w:sz="0" w:space="0" w:color="auto"/>
        <w:right w:val="none" w:sz="0" w:space="0" w:color="auto"/>
      </w:divBdr>
      <w:divsChild>
        <w:div w:id="765461798">
          <w:marLeft w:val="0"/>
          <w:marRight w:val="0"/>
          <w:marTop w:val="0"/>
          <w:marBottom w:val="0"/>
          <w:divBdr>
            <w:top w:val="none" w:sz="0" w:space="0" w:color="auto"/>
            <w:left w:val="none" w:sz="0" w:space="0" w:color="auto"/>
            <w:bottom w:val="none" w:sz="0" w:space="0" w:color="auto"/>
            <w:right w:val="none" w:sz="0" w:space="0" w:color="auto"/>
          </w:divBdr>
        </w:div>
      </w:divsChild>
    </w:div>
    <w:div w:id="156531210">
      <w:bodyDiv w:val="1"/>
      <w:marLeft w:val="0"/>
      <w:marRight w:val="0"/>
      <w:marTop w:val="0"/>
      <w:marBottom w:val="0"/>
      <w:divBdr>
        <w:top w:val="none" w:sz="0" w:space="0" w:color="auto"/>
        <w:left w:val="none" w:sz="0" w:space="0" w:color="auto"/>
        <w:bottom w:val="none" w:sz="0" w:space="0" w:color="auto"/>
        <w:right w:val="none" w:sz="0" w:space="0" w:color="auto"/>
      </w:divBdr>
      <w:divsChild>
        <w:div w:id="551774926">
          <w:marLeft w:val="0"/>
          <w:marRight w:val="0"/>
          <w:marTop w:val="0"/>
          <w:marBottom w:val="0"/>
          <w:divBdr>
            <w:top w:val="none" w:sz="0" w:space="0" w:color="auto"/>
            <w:left w:val="none" w:sz="0" w:space="0" w:color="auto"/>
            <w:bottom w:val="none" w:sz="0" w:space="0" w:color="auto"/>
            <w:right w:val="none" w:sz="0" w:space="0" w:color="auto"/>
          </w:divBdr>
          <w:divsChild>
            <w:div w:id="778839100">
              <w:marLeft w:val="0"/>
              <w:marRight w:val="0"/>
              <w:marTop w:val="0"/>
              <w:marBottom w:val="0"/>
              <w:divBdr>
                <w:top w:val="none" w:sz="0" w:space="0" w:color="auto"/>
                <w:left w:val="none" w:sz="0" w:space="0" w:color="auto"/>
                <w:bottom w:val="none" w:sz="0" w:space="0" w:color="auto"/>
                <w:right w:val="none" w:sz="0" w:space="0" w:color="auto"/>
              </w:divBdr>
              <w:divsChild>
                <w:div w:id="26027999">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68912682">
      <w:bodyDiv w:val="1"/>
      <w:marLeft w:val="0"/>
      <w:marRight w:val="0"/>
      <w:marTop w:val="0"/>
      <w:marBottom w:val="0"/>
      <w:divBdr>
        <w:top w:val="none" w:sz="0" w:space="0" w:color="auto"/>
        <w:left w:val="none" w:sz="0" w:space="0" w:color="auto"/>
        <w:bottom w:val="none" w:sz="0" w:space="0" w:color="auto"/>
        <w:right w:val="none" w:sz="0" w:space="0" w:color="auto"/>
      </w:divBdr>
      <w:divsChild>
        <w:div w:id="468859435">
          <w:marLeft w:val="0"/>
          <w:marRight w:val="0"/>
          <w:marTop w:val="0"/>
          <w:marBottom w:val="0"/>
          <w:divBdr>
            <w:top w:val="none" w:sz="0" w:space="0" w:color="auto"/>
            <w:left w:val="none" w:sz="0" w:space="0" w:color="auto"/>
            <w:bottom w:val="none" w:sz="0" w:space="0" w:color="auto"/>
            <w:right w:val="none" w:sz="0" w:space="0" w:color="auto"/>
          </w:divBdr>
          <w:divsChild>
            <w:div w:id="907421859">
              <w:marLeft w:val="0"/>
              <w:marRight w:val="0"/>
              <w:marTop w:val="0"/>
              <w:marBottom w:val="0"/>
              <w:divBdr>
                <w:top w:val="none" w:sz="0" w:space="0" w:color="auto"/>
                <w:left w:val="none" w:sz="0" w:space="0" w:color="auto"/>
                <w:bottom w:val="none" w:sz="0" w:space="0" w:color="auto"/>
                <w:right w:val="none" w:sz="0" w:space="0" w:color="auto"/>
              </w:divBdr>
              <w:divsChild>
                <w:div w:id="1562784846">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74272586">
      <w:bodyDiv w:val="1"/>
      <w:marLeft w:val="0"/>
      <w:marRight w:val="0"/>
      <w:marTop w:val="0"/>
      <w:marBottom w:val="0"/>
      <w:divBdr>
        <w:top w:val="none" w:sz="0" w:space="0" w:color="auto"/>
        <w:left w:val="none" w:sz="0" w:space="0" w:color="auto"/>
        <w:bottom w:val="none" w:sz="0" w:space="0" w:color="auto"/>
        <w:right w:val="none" w:sz="0" w:space="0" w:color="auto"/>
      </w:divBdr>
      <w:divsChild>
        <w:div w:id="579490018">
          <w:marLeft w:val="0"/>
          <w:marRight w:val="0"/>
          <w:marTop w:val="0"/>
          <w:marBottom w:val="0"/>
          <w:divBdr>
            <w:top w:val="none" w:sz="0" w:space="0" w:color="auto"/>
            <w:left w:val="none" w:sz="0" w:space="0" w:color="auto"/>
            <w:bottom w:val="none" w:sz="0" w:space="0" w:color="auto"/>
            <w:right w:val="none" w:sz="0" w:space="0" w:color="auto"/>
          </w:divBdr>
          <w:divsChild>
            <w:div w:id="1367218832">
              <w:marLeft w:val="0"/>
              <w:marRight w:val="0"/>
              <w:marTop w:val="0"/>
              <w:marBottom w:val="0"/>
              <w:divBdr>
                <w:top w:val="none" w:sz="0" w:space="0" w:color="auto"/>
                <w:left w:val="none" w:sz="0" w:space="0" w:color="auto"/>
                <w:bottom w:val="none" w:sz="0" w:space="0" w:color="auto"/>
                <w:right w:val="none" w:sz="0" w:space="0" w:color="auto"/>
              </w:divBdr>
              <w:divsChild>
                <w:div w:id="292373801">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275255262">
      <w:bodyDiv w:val="1"/>
      <w:marLeft w:val="0"/>
      <w:marRight w:val="0"/>
      <w:marTop w:val="25"/>
      <w:marBottom w:val="626"/>
      <w:divBdr>
        <w:top w:val="none" w:sz="0" w:space="0" w:color="auto"/>
        <w:left w:val="none" w:sz="0" w:space="0" w:color="auto"/>
        <w:bottom w:val="none" w:sz="0" w:space="0" w:color="auto"/>
        <w:right w:val="none" w:sz="0" w:space="0" w:color="auto"/>
      </w:divBdr>
      <w:divsChild>
        <w:div w:id="1922908338">
          <w:marLeft w:val="0"/>
          <w:marRight w:val="0"/>
          <w:marTop w:val="0"/>
          <w:marBottom w:val="0"/>
          <w:divBdr>
            <w:top w:val="none" w:sz="0" w:space="0" w:color="auto"/>
            <w:left w:val="none" w:sz="0" w:space="0" w:color="auto"/>
            <w:bottom w:val="none" w:sz="0" w:space="0" w:color="auto"/>
            <w:right w:val="none" w:sz="0" w:space="0" w:color="auto"/>
          </w:divBdr>
        </w:div>
      </w:divsChild>
    </w:div>
    <w:div w:id="403263667">
      <w:bodyDiv w:val="1"/>
      <w:marLeft w:val="0"/>
      <w:marRight w:val="0"/>
      <w:marTop w:val="25"/>
      <w:marBottom w:val="626"/>
      <w:divBdr>
        <w:top w:val="none" w:sz="0" w:space="0" w:color="auto"/>
        <w:left w:val="none" w:sz="0" w:space="0" w:color="auto"/>
        <w:bottom w:val="none" w:sz="0" w:space="0" w:color="auto"/>
        <w:right w:val="none" w:sz="0" w:space="0" w:color="auto"/>
      </w:divBdr>
      <w:divsChild>
        <w:div w:id="1530145732">
          <w:marLeft w:val="0"/>
          <w:marRight w:val="0"/>
          <w:marTop w:val="0"/>
          <w:marBottom w:val="0"/>
          <w:divBdr>
            <w:top w:val="none" w:sz="0" w:space="0" w:color="auto"/>
            <w:left w:val="none" w:sz="0" w:space="0" w:color="auto"/>
            <w:bottom w:val="none" w:sz="0" w:space="0" w:color="auto"/>
            <w:right w:val="none" w:sz="0" w:space="0" w:color="auto"/>
          </w:divBdr>
        </w:div>
      </w:divsChild>
    </w:div>
    <w:div w:id="533542747">
      <w:bodyDiv w:val="1"/>
      <w:marLeft w:val="0"/>
      <w:marRight w:val="0"/>
      <w:marTop w:val="0"/>
      <w:marBottom w:val="0"/>
      <w:divBdr>
        <w:top w:val="none" w:sz="0" w:space="0" w:color="auto"/>
        <w:left w:val="none" w:sz="0" w:space="0" w:color="auto"/>
        <w:bottom w:val="none" w:sz="0" w:space="0" w:color="auto"/>
        <w:right w:val="none" w:sz="0" w:space="0" w:color="auto"/>
      </w:divBdr>
      <w:divsChild>
        <w:div w:id="895748468">
          <w:marLeft w:val="0"/>
          <w:marRight w:val="0"/>
          <w:marTop w:val="0"/>
          <w:marBottom w:val="0"/>
          <w:divBdr>
            <w:top w:val="none" w:sz="0" w:space="0" w:color="auto"/>
            <w:left w:val="none" w:sz="0" w:space="0" w:color="auto"/>
            <w:bottom w:val="none" w:sz="0" w:space="0" w:color="auto"/>
            <w:right w:val="none" w:sz="0" w:space="0" w:color="auto"/>
          </w:divBdr>
          <w:divsChild>
            <w:div w:id="943070685">
              <w:marLeft w:val="0"/>
              <w:marRight w:val="0"/>
              <w:marTop w:val="0"/>
              <w:marBottom w:val="0"/>
              <w:divBdr>
                <w:top w:val="none" w:sz="0" w:space="0" w:color="auto"/>
                <w:left w:val="none" w:sz="0" w:space="0" w:color="auto"/>
                <w:bottom w:val="none" w:sz="0" w:space="0" w:color="auto"/>
                <w:right w:val="none" w:sz="0" w:space="0" w:color="auto"/>
              </w:divBdr>
              <w:divsChild>
                <w:div w:id="437871094">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793409150">
      <w:bodyDiv w:val="1"/>
      <w:marLeft w:val="0"/>
      <w:marRight w:val="0"/>
      <w:marTop w:val="0"/>
      <w:marBottom w:val="0"/>
      <w:divBdr>
        <w:top w:val="none" w:sz="0" w:space="0" w:color="auto"/>
        <w:left w:val="none" w:sz="0" w:space="0" w:color="auto"/>
        <w:bottom w:val="none" w:sz="0" w:space="0" w:color="auto"/>
        <w:right w:val="none" w:sz="0" w:space="0" w:color="auto"/>
      </w:divBdr>
      <w:divsChild>
        <w:div w:id="1398043974">
          <w:marLeft w:val="0"/>
          <w:marRight w:val="0"/>
          <w:marTop w:val="0"/>
          <w:marBottom w:val="0"/>
          <w:divBdr>
            <w:top w:val="none" w:sz="0" w:space="0" w:color="auto"/>
            <w:left w:val="none" w:sz="0" w:space="0" w:color="auto"/>
            <w:bottom w:val="none" w:sz="0" w:space="0" w:color="auto"/>
            <w:right w:val="none" w:sz="0" w:space="0" w:color="auto"/>
          </w:divBdr>
          <w:divsChild>
            <w:div w:id="1629161037">
              <w:marLeft w:val="0"/>
              <w:marRight w:val="0"/>
              <w:marTop w:val="0"/>
              <w:marBottom w:val="0"/>
              <w:divBdr>
                <w:top w:val="none" w:sz="0" w:space="0" w:color="auto"/>
                <w:left w:val="none" w:sz="0" w:space="0" w:color="auto"/>
                <w:bottom w:val="none" w:sz="0" w:space="0" w:color="auto"/>
                <w:right w:val="none" w:sz="0" w:space="0" w:color="auto"/>
              </w:divBdr>
              <w:divsChild>
                <w:div w:id="1750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25043">
      <w:bodyDiv w:val="1"/>
      <w:marLeft w:val="0"/>
      <w:marRight w:val="0"/>
      <w:marTop w:val="25"/>
      <w:marBottom w:val="626"/>
      <w:divBdr>
        <w:top w:val="none" w:sz="0" w:space="0" w:color="auto"/>
        <w:left w:val="none" w:sz="0" w:space="0" w:color="auto"/>
        <w:bottom w:val="none" w:sz="0" w:space="0" w:color="auto"/>
        <w:right w:val="none" w:sz="0" w:space="0" w:color="auto"/>
      </w:divBdr>
      <w:divsChild>
        <w:div w:id="254748858">
          <w:marLeft w:val="0"/>
          <w:marRight w:val="0"/>
          <w:marTop w:val="0"/>
          <w:marBottom w:val="0"/>
          <w:divBdr>
            <w:top w:val="none" w:sz="0" w:space="0" w:color="auto"/>
            <w:left w:val="none" w:sz="0" w:space="0" w:color="auto"/>
            <w:bottom w:val="none" w:sz="0" w:space="0" w:color="auto"/>
            <w:right w:val="none" w:sz="0" w:space="0" w:color="auto"/>
          </w:divBdr>
        </w:div>
      </w:divsChild>
    </w:div>
    <w:div w:id="197632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news.release/ecec.nr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news.release/pdf/ocwage.pdf%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olms/regs/compliance/compltransit.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19/DCB.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news.release/ecec.t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8434189E18FF439986EC1381C277AE" ma:contentTypeVersion="8" ma:contentTypeDescription="Create a new document." ma:contentTypeScope="" ma:versionID="5d659ca4a129014ae4524a7bb144e3f9">
  <xsd:schema xmlns:xsd="http://www.w3.org/2001/XMLSchema" xmlns:xs="http://www.w3.org/2001/XMLSchema" xmlns:p="http://schemas.microsoft.com/office/2006/metadata/properties" xmlns:ns3="31ed7b37-79bb-4e83-8b0f-34389110c11f" targetNamespace="http://schemas.microsoft.com/office/2006/metadata/properties" ma:root="true" ma:fieldsID="fa2fe422f2d16fff9eeada34574a8092" ns3:_="">
    <xsd:import namespace="31ed7b37-79bb-4e83-8b0f-34389110c1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37-79bb-4e83-8b0f-34389110c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C6334-A5C2-41E4-B546-2B54845FF4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697C59-9E99-48F2-BF98-71A4C657BDA0}">
  <ds:schemaRefs>
    <ds:schemaRef ds:uri="http://schemas.microsoft.com/sharepoint/v3/contenttype/forms"/>
  </ds:schemaRefs>
</ds:datastoreItem>
</file>

<file path=customXml/itemProps3.xml><?xml version="1.0" encoding="utf-8"?>
<ds:datastoreItem xmlns:ds="http://schemas.openxmlformats.org/officeDocument/2006/customXml" ds:itemID="{6279CF09-DFE2-46C7-BEA8-51029B9C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37-79bb-4e83-8b0f-34389110c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11F521-46C9-4A20-AB43-E2E1B7EB1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3148</Words>
  <Characters>17947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21053</CharactersWithSpaces>
  <SharedDoc>false</SharedDoc>
  <HLinks>
    <vt:vector size="36" baseType="variant">
      <vt:variant>
        <vt:i4>1703957</vt:i4>
      </vt:variant>
      <vt:variant>
        <vt:i4>9</vt:i4>
      </vt:variant>
      <vt:variant>
        <vt:i4>0</vt:i4>
      </vt:variant>
      <vt:variant>
        <vt:i4>5</vt:i4>
      </vt:variant>
      <vt:variant>
        <vt:lpwstr>https://www.opm.gov/policy-data-oversight/pay-leave/salaries-wages/salary-tables/pdf/2019/DCB.pdf</vt:lpwstr>
      </vt:variant>
      <vt:variant>
        <vt:lpwstr/>
      </vt:variant>
      <vt:variant>
        <vt:i4>1769560</vt:i4>
      </vt:variant>
      <vt:variant>
        <vt:i4>6</vt:i4>
      </vt:variant>
      <vt:variant>
        <vt:i4>0</vt:i4>
      </vt:variant>
      <vt:variant>
        <vt:i4>5</vt:i4>
      </vt:variant>
      <vt:variant>
        <vt:lpwstr>http://www.bls.gov/news.release/ecec.nr0.htm</vt:lpwstr>
      </vt:variant>
      <vt:variant>
        <vt:lpwstr/>
      </vt:variant>
      <vt:variant>
        <vt:i4>7995517</vt:i4>
      </vt:variant>
      <vt:variant>
        <vt:i4>3</vt:i4>
      </vt:variant>
      <vt:variant>
        <vt:i4>0</vt:i4>
      </vt:variant>
      <vt:variant>
        <vt:i4>5</vt:i4>
      </vt:variant>
      <vt:variant>
        <vt:lpwstr>http://www.bls.gov/news.release/pdf/ocwage.pdf</vt:lpwstr>
      </vt:variant>
      <vt:variant>
        <vt:lpwstr/>
      </vt:variant>
      <vt:variant>
        <vt:i4>6029384</vt:i4>
      </vt:variant>
      <vt:variant>
        <vt:i4>0</vt:i4>
      </vt:variant>
      <vt:variant>
        <vt:i4>0</vt:i4>
      </vt:variant>
      <vt:variant>
        <vt:i4>5</vt:i4>
      </vt:variant>
      <vt:variant>
        <vt:lpwstr>https://www.dol.gov/olms/regs/compliance/compltransit.htm</vt:lpwstr>
      </vt:variant>
      <vt:variant>
        <vt:lpwstr/>
      </vt:variant>
      <vt:variant>
        <vt:i4>4194333</vt:i4>
      </vt:variant>
      <vt:variant>
        <vt:i4>3</vt:i4>
      </vt:variant>
      <vt:variant>
        <vt:i4>0</vt:i4>
      </vt:variant>
      <vt:variant>
        <vt:i4>5</vt:i4>
      </vt:variant>
      <vt:variant>
        <vt:lpwstr>https://www.bls.gov/news.release/ecec.nr0.htm</vt:lpwstr>
      </vt:variant>
      <vt:variant>
        <vt:lpwstr/>
      </vt:variant>
      <vt:variant>
        <vt:i4>131076</vt:i4>
      </vt:variant>
      <vt:variant>
        <vt:i4>0</vt:i4>
      </vt:variant>
      <vt:variant>
        <vt:i4>0</vt:i4>
      </vt:variant>
      <vt:variant>
        <vt:i4>5</vt:i4>
      </vt:variant>
      <vt:variant>
        <vt:lpwstr>https://www.bls.gov/news.release/ecec.t03.htm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Michel - OASAM OCIO</dc:creator>
  <cp:keywords/>
  <cp:lastModifiedBy>Aziz, Dyana - OLMS</cp:lastModifiedBy>
  <cp:revision>3</cp:revision>
  <cp:lastPrinted>2013-10-29T12:53:00Z</cp:lastPrinted>
  <dcterms:created xsi:type="dcterms:W3CDTF">2020-03-25T16:07:00Z</dcterms:created>
  <dcterms:modified xsi:type="dcterms:W3CDTF">2020-04-21T19:39:00Z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0x010100508434189E18FF439986EC1381C277AE</vt:lpwstr>
  </property>
</Properties>
</file>