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76" w:rsidRPr="00062CE2" w:rsidRDefault="00416076" w:rsidP="0068528A">
      <w:pPr>
        <w:spacing w:after="0"/>
        <w:contextualSpacing/>
        <w:jc w:val="center"/>
        <w:rPr>
          <w:b/>
        </w:rPr>
      </w:pPr>
      <w:bookmarkStart w:id="0" w:name="_Toc295224115"/>
      <w:bookmarkStart w:id="1" w:name="_GoBack"/>
      <w:bookmarkEnd w:id="1"/>
      <w:r w:rsidRPr="00062CE2">
        <w:rPr>
          <w:b/>
        </w:rPr>
        <w:t xml:space="preserve">ADULT PROTECTIVE SERVICES OUTCOMES STUDY </w:t>
      </w:r>
    </w:p>
    <w:p w:rsidR="00416076" w:rsidRPr="00062CE2" w:rsidRDefault="00416076" w:rsidP="0068528A">
      <w:pPr>
        <w:spacing w:after="0"/>
        <w:contextualSpacing/>
        <w:jc w:val="center"/>
        <w:rPr>
          <w:b/>
        </w:rPr>
      </w:pPr>
    </w:p>
    <w:p w:rsidR="00416076" w:rsidRPr="00062CE2" w:rsidRDefault="00416076" w:rsidP="0068528A">
      <w:pPr>
        <w:spacing w:after="0"/>
        <w:contextualSpacing/>
        <w:jc w:val="center"/>
        <w:rPr>
          <w:b/>
        </w:rPr>
      </w:pPr>
      <w:r w:rsidRPr="00062CE2">
        <w:rPr>
          <w:b/>
        </w:rPr>
        <w:t xml:space="preserve">Supporting Statement for Paperwork Reduction Act </w:t>
      </w:r>
      <w:r w:rsidR="00B07E6E" w:rsidRPr="00062CE2">
        <w:rPr>
          <w:b/>
        </w:rPr>
        <w:t>– Part B</w:t>
      </w:r>
    </w:p>
    <w:p w:rsidR="00416076" w:rsidRPr="00062CE2" w:rsidRDefault="00416076" w:rsidP="00685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432" w:hanging="432"/>
        <w:contextualSpacing/>
        <w:jc w:val="center"/>
        <w:rPr>
          <w:b/>
        </w:rPr>
      </w:pPr>
      <w:r w:rsidRPr="00062CE2">
        <w:rPr>
          <w:b/>
          <w:bCs/>
        </w:rPr>
        <w:t>Collections of Information Employing Statistical Methods</w:t>
      </w:r>
    </w:p>
    <w:p w:rsidR="00416076" w:rsidRPr="00062CE2" w:rsidRDefault="00416076" w:rsidP="0068528A">
      <w:pPr>
        <w:spacing w:after="0"/>
        <w:contextualSpacing/>
        <w:jc w:val="center"/>
        <w:rPr>
          <w:b/>
        </w:rPr>
      </w:pPr>
    </w:p>
    <w:p w:rsidR="00416076" w:rsidRPr="00062CE2" w:rsidRDefault="00416076" w:rsidP="0068528A">
      <w:pPr>
        <w:spacing w:after="0"/>
        <w:contextualSpacing/>
      </w:pPr>
    </w:p>
    <w:bookmarkEnd w:id="0"/>
    <w:p w:rsidR="0068528A" w:rsidRPr="00B01154" w:rsidRDefault="0068528A" w:rsidP="00F825C9">
      <w:pPr>
        <w:pStyle w:val="ListParagraph"/>
        <w:numPr>
          <w:ilvl w:val="0"/>
          <w:numId w:val="10"/>
        </w:numPr>
        <w:spacing w:after="0"/>
        <w:rPr>
          <w:rFonts w:ascii="Times New Roman" w:hAnsi="Times New Roman"/>
          <w:b/>
          <w:color w:val="000000" w:themeColor="text1"/>
        </w:rPr>
      </w:pPr>
      <w:r w:rsidRPr="0068528A">
        <w:rPr>
          <w:rFonts w:ascii="Times New Roman" w:hAnsi="Times New Roman"/>
          <w:b/>
          <w:color w:val="000000" w:themeColor="text1"/>
        </w:rPr>
        <w:t>R</w:t>
      </w:r>
      <w:r w:rsidR="00EB39D4" w:rsidRPr="0068528A">
        <w:rPr>
          <w:rFonts w:ascii="Times New Roman" w:hAnsi="Times New Roman"/>
          <w:b/>
          <w:color w:val="000000" w:themeColor="text1"/>
        </w:rPr>
        <w:t xml:space="preserve">espondent </w:t>
      </w:r>
      <w:r w:rsidRPr="0068528A">
        <w:rPr>
          <w:rFonts w:ascii="Times New Roman" w:hAnsi="Times New Roman"/>
          <w:b/>
          <w:color w:val="000000" w:themeColor="text1"/>
        </w:rPr>
        <w:t>U</w:t>
      </w:r>
      <w:r w:rsidR="00EB39D4" w:rsidRPr="0068528A">
        <w:rPr>
          <w:rFonts w:ascii="Times New Roman" w:hAnsi="Times New Roman"/>
          <w:b/>
          <w:color w:val="000000" w:themeColor="text1"/>
        </w:rPr>
        <w:t xml:space="preserve">niverse and </w:t>
      </w:r>
      <w:r w:rsidRPr="0068528A">
        <w:rPr>
          <w:rFonts w:ascii="Times New Roman" w:hAnsi="Times New Roman"/>
          <w:b/>
          <w:color w:val="000000" w:themeColor="text1"/>
        </w:rPr>
        <w:t>S</w:t>
      </w:r>
      <w:r w:rsidR="00EB39D4" w:rsidRPr="0068528A">
        <w:rPr>
          <w:rFonts w:ascii="Times New Roman" w:hAnsi="Times New Roman"/>
          <w:b/>
          <w:color w:val="000000" w:themeColor="text1"/>
        </w:rPr>
        <w:t>am</w:t>
      </w:r>
      <w:r w:rsidR="00416076" w:rsidRPr="0068528A">
        <w:rPr>
          <w:rFonts w:ascii="Times New Roman" w:hAnsi="Times New Roman"/>
          <w:b/>
          <w:color w:val="000000" w:themeColor="text1"/>
        </w:rPr>
        <w:t xml:space="preserve">pling </w:t>
      </w:r>
      <w:r w:rsidRPr="0068528A">
        <w:rPr>
          <w:rFonts w:ascii="Times New Roman" w:hAnsi="Times New Roman"/>
          <w:b/>
          <w:color w:val="000000" w:themeColor="text1"/>
        </w:rPr>
        <w:t>M</w:t>
      </w:r>
      <w:r w:rsidR="00416076" w:rsidRPr="0068528A">
        <w:rPr>
          <w:rFonts w:ascii="Times New Roman" w:hAnsi="Times New Roman"/>
          <w:b/>
          <w:color w:val="000000" w:themeColor="text1"/>
        </w:rPr>
        <w:t>ethod</w:t>
      </w:r>
      <w:r w:rsidR="008E5173">
        <w:rPr>
          <w:rFonts w:ascii="Times New Roman" w:hAnsi="Times New Roman"/>
          <w:b/>
          <w:color w:val="000000" w:themeColor="text1"/>
        </w:rPr>
        <w:t>s</w:t>
      </w:r>
    </w:p>
    <w:p w:rsidR="0068528A" w:rsidRPr="0068528A" w:rsidRDefault="0068528A" w:rsidP="0068528A">
      <w:pPr>
        <w:spacing w:after="0"/>
        <w:contextualSpacing/>
        <w:rPr>
          <w:b/>
        </w:rPr>
      </w:pPr>
    </w:p>
    <w:p w:rsidR="004237C6" w:rsidRDefault="006B59DF" w:rsidP="006B59DF">
      <w:bookmarkStart w:id="2" w:name="_Toc295224117"/>
      <w:r>
        <w:t>This information</w:t>
      </w:r>
      <w:r w:rsidR="004E6A65" w:rsidRPr="004E6A65">
        <w:t xml:space="preserve"> collection</w:t>
      </w:r>
      <w:r>
        <w:t xml:space="preserve"> (“the study”)</w:t>
      </w:r>
      <w:r w:rsidR="004E6A65" w:rsidRPr="004E6A65">
        <w:t xml:space="preserve"> will consist of (1) </w:t>
      </w:r>
      <w:r>
        <w:t xml:space="preserve">a </w:t>
      </w:r>
      <w:r w:rsidR="004E6A65" w:rsidRPr="004E6A65">
        <w:t>brief, anonymous APS client questionnaire and de-identified client data form</w:t>
      </w:r>
      <w:r>
        <w:t>,</w:t>
      </w:r>
      <w:r w:rsidR="004E6A65">
        <w:t xml:space="preserve"> </w:t>
      </w:r>
      <w:r w:rsidR="004E6A65" w:rsidRPr="004E6A65">
        <w:t xml:space="preserve">and (2) site visits and </w:t>
      </w:r>
      <w:r w:rsidR="004B2C15">
        <w:t>telephone communications</w:t>
      </w:r>
      <w:r w:rsidR="004E6A65" w:rsidRPr="004E6A65">
        <w:t xml:space="preserve"> to </w:t>
      </w:r>
      <w:r>
        <w:t>conduct</w:t>
      </w:r>
      <w:r w:rsidR="004E6A65" w:rsidRPr="004E6A65">
        <w:t xml:space="preserve"> interviews with APS clients</w:t>
      </w:r>
      <w:r>
        <w:t xml:space="preserve">, </w:t>
      </w:r>
      <w:r w:rsidR="004E6A65" w:rsidRPr="004E6A65">
        <w:t>focus groups with APS caseworkers</w:t>
      </w:r>
      <w:r>
        <w:t>,</w:t>
      </w:r>
      <w:r w:rsidR="004E6A65" w:rsidRPr="004E6A65">
        <w:t xml:space="preserve"> and interviews with APS state and county leaders.</w:t>
      </w:r>
      <w:r>
        <w:t xml:space="preserve"> </w:t>
      </w:r>
    </w:p>
    <w:p w:rsidR="00036B10" w:rsidRDefault="00E1563D" w:rsidP="006B59DF">
      <w:r>
        <w:t>The interview and focus group component of the study will not employ statistical methods.</w:t>
      </w:r>
      <w:r w:rsidR="00EE4868">
        <w:t xml:space="preserve"> States that participate in </w:t>
      </w:r>
      <w:r w:rsidR="004237C6">
        <w:t>a</w:t>
      </w:r>
      <w:r w:rsidR="00EE4868">
        <w:t xml:space="preserve"> site visit will be purposively sampled </w:t>
      </w:r>
      <w:r w:rsidR="000C62EA">
        <w:t>to achieve diverse representation in terms of APS program administration</w:t>
      </w:r>
      <w:r w:rsidR="00EE4868">
        <w:t>,</w:t>
      </w:r>
      <w:r w:rsidR="000C62EA">
        <w:t xml:space="preserve"> U.S. Census region, rurality, and other key characteristics as determined </w:t>
      </w:r>
      <w:r w:rsidR="004237C6">
        <w:t>with</w:t>
      </w:r>
      <w:r w:rsidR="000C62EA">
        <w:t xml:space="preserve"> ACL and other stakeholders. Similarly, APS clients and caseworkers within states that participate in </w:t>
      </w:r>
      <w:r w:rsidR="004237C6">
        <w:t>site visit</w:t>
      </w:r>
      <w:r w:rsidR="006A0AD1">
        <w:t xml:space="preserve"> activities</w:t>
      </w:r>
      <w:r w:rsidR="004237C6">
        <w:t xml:space="preserve"> </w:t>
      </w:r>
      <w:r w:rsidR="000C62EA">
        <w:t>will be purposively sampled</w:t>
      </w:r>
      <w:r w:rsidR="004237C6">
        <w:t xml:space="preserve"> for interviews and focus groups</w:t>
      </w:r>
      <w:r w:rsidR="000C62EA">
        <w:t xml:space="preserve">. Key client characteristics </w:t>
      </w:r>
      <w:r w:rsidR="006A0AD1">
        <w:t>that will be used for</w:t>
      </w:r>
      <w:r w:rsidR="000C62EA">
        <w:t xml:space="preserve"> </w:t>
      </w:r>
      <w:r w:rsidR="004237C6">
        <w:t xml:space="preserve">interview </w:t>
      </w:r>
      <w:r w:rsidR="000C62EA">
        <w:t xml:space="preserve">sampling include age, maltreatment type, case substantiation, and type of intervention. Key caseworker characteristics </w:t>
      </w:r>
      <w:r w:rsidR="006A0AD1">
        <w:t>that will be used for</w:t>
      </w:r>
      <w:r w:rsidR="000C62EA">
        <w:t xml:space="preserve"> </w:t>
      </w:r>
      <w:r w:rsidR="004237C6">
        <w:t xml:space="preserve">focus group </w:t>
      </w:r>
      <w:r w:rsidR="000C62EA">
        <w:t xml:space="preserve">sampling include </w:t>
      </w:r>
      <w:r w:rsidR="004237C6">
        <w:t>years of experience working for APS and highest level of education.</w:t>
      </w:r>
      <w:r w:rsidR="006A0AD1">
        <w:t xml:space="preserve"> None of these sampling approaches will use statistical methods.</w:t>
      </w:r>
      <w:r>
        <w:t xml:space="preserve"> Thus, </w:t>
      </w:r>
      <w:r w:rsidR="006A0AD1">
        <w:t>we</w:t>
      </w:r>
      <w:r>
        <w:t xml:space="preserve"> only address the client questionnaire and client data form component of the study</w:t>
      </w:r>
      <w:r w:rsidR="006A0AD1">
        <w:t xml:space="preserve"> in this document, given that Supporting Statement Part B focuses only on aspects of the information collection that employ statistical methods</w:t>
      </w:r>
      <w:r>
        <w:t>.</w:t>
      </w:r>
    </w:p>
    <w:p w:rsidR="00416076" w:rsidRPr="00062CE2" w:rsidRDefault="00E1563D" w:rsidP="00416076">
      <w:r>
        <w:t xml:space="preserve">For the client questionnaire and client data form component of the study, sampling will be performed using a three-stage procedure. </w:t>
      </w:r>
      <w:r w:rsidR="00416076" w:rsidRPr="00062CE2">
        <w:t xml:space="preserve">The </w:t>
      </w:r>
      <w:r w:rsidR="00036B10">
        <w:t xml:space="preserve">three </w:t>
      </w:r>
      <w:r w:rsidR="00416076" w:rsidRPr="00062CE2">
        <w:t xml:space="preserve">sampling stages </w:t>
      </w:r>
      <w:r w:rsidR="0003598A">
        <w:t>include</w:t>
      </w:r>
      <w:r w:rsidR="00416076" w:rsidRPr="00062CE2">
        <w:t xml:space="preserve"> state-level, county-level, and client-level. We will use a phased or rolling sampling approach to reduce any potential delays that could affect our timeline for implementation. In particular, we expect the time requirements for state recruitment and enrollment to vary from state to state. For example, we expect larger states will require more time for communications, levels of review, and approval, while smaller states may have shorter, simpler procedures for providing a decision about participation in the study. For efficiency, we will perform second stage sampling</w:t>
      </w:r>
      <w:r w:rsidR="007069F2">
        <w:t xml:space="preserve"> (i.e., county-level)</w:t>
      </w:r>
      <w:r w:rsidR="00416076" w:rsidRPr="00062CE2">
        <w:t xml:space="preserve"> as soon as a state enrolls in the study. We will begin implementation in counties that enroll in the study as soon as we orient them to the study requirements and put all protocols and procedures in place. </w:t>
      </w:r>
    </w:p>
    <w:p w:rsidR="00416076" w:rsidRPr="00D70E8B" w:rsidRDefault="00416076" w:rsidP="00D70E8B">
      <w:pPr>
        <w:rPr>
          <w:u w:val="single"/>
        </w:rPr>
      </w:pPr>
      <w:r w:rsidRPr="00D70E8B">
        <w:rPr>
          <w:u w:val="single"/>
        </w:rPr>
        <w:t xml:space="preserve">First Stage of Sampling – State Level </w:t>
      </w:r>
    </w:p>
    <w:p w:rsidR="00FE44C4" w:rsidRDefault="00416076" w:rsidP="00416076">
      <w:r w:rsidRPr="00062CE2">
        <w:t xml:space="preserve">In the first stage of sampling, we will draw a stratified random sample of </w:t>
      </w:r>
      <w:r w:rsidR="00D70E8B">
        <w:t>nine</w:t>
      </w:r>
      <w:r w:rsidRPr="00062CE2">
        <w:t xml:space="preserve"> states using a national sampling frame. From this sample, we will enroll a total of nine states to participate in the study. The sampling frame will include all 50 states and the District of Columbia. Although U.S. territories also provide APS services, they are expected to be very different from the 50 states and the District of Columbia in terms of their program designs, service populations and communities, and other contextual factors. </w:t>
      </w:r>
    </w:p>
    <w:p w:rsidR="00416076" w:rsidRPr="00062CE2" w:rsidRDefault="00416076" w:rsidP="00416076">
      <w:r w:rsidRPr="00062CE2">
        <w:lastRenderedPageBreak/>
        <w:t>As such, territories will be excluded from the sampling frame.</w:t>
      </w:r>
    </w:p>
    <w:p w:rsidR="00416076" w:rsidRPr="00062CE2" w:rsidRDefault="00416076" w:rsidP="00416076">
      <w:r w:rsidRPr="00062CE2">
        <w:t>The first stage of sampling will use three strata representing important factors that differentiate APS programs at the state level. We will use these strata to ensure we capture this important variation in the states that are selected. The three strata, and levels or categories within each stratum, include:</w:t>
      </w:r>
    </w:p>
    <w:p w:rsidR="00416076" w:rsidRPr="00062CE2" w:rsidRDefault="00416076" w:rsidP="00F825C9">
      <w:pPr>
        <w:widowControl/>
        <w:numPr>
          <w:ilvl w:val="0"/>
          <w:numId w:val="8"/>
        </w:numPr>
        <w:autoSpaceDE/>
        <w:autoSpaceDN/>
        <w:adjustRightInd/>
        <w:spacing w:after="160" w:line="259" w:lineRule="auto"/>
      </w:pPr>
      <w:r w:rsidRPr="00062CE2">
        <w:rPr>
          <w:i/>
        </w:rPr>
        <w:t>Administration of APS Program</w:t>
      </w:r>
      <w:r w:rsidRPr="00062CE2">
        <w:t>. This stratum will include two levels: (1) state-administered (n=38 states), and (2) county-administered systems (n=13 states).</w:t>
      </w:r>
    </w:p>
    <w:p w:rsidR="00416076" w:rsidRPr="00062CE2" w:rsidRDefault="00416076" w:rsidP="00F825C9">
      <w:pPr>
        <w:widowControl/>
        <w:numPr>
          <w:ilvl w:val="0"/>
          <w:numId w:val="8"/>
        </w:numPr>
        <w:autoSpaceDE/>
        <w:autoSpaceDN/>
        <w:adjustRightInd/>
        <w:spacing w:after="160" w:line="259" w:lineRule="auto"/>
      </w:pPr>
      <w:r w:rsidRPr="00062CE2">
        <w:rPr>
          <w:i/>
        </w:rPr>
        <w:t>Agency Responsible for APS Program</w:t>
      </w:r>
      <w:r w:rsidRPr="00062CE2">
        <w:t xml:space="preserve">. The agency responsible for the APS program is mostly relevant for classifying state-administered programs. Since this classification does not apply as meaningfully for county-administered systems, the stratum will only apply for states that have state-administered APS programs. This stratum will include two levels: (1) aging agency (n=13 states), and (2) other agency, including states with bifurcated systems (i.e., Massachusetts, Pennsylvania) where older adults and adults with disabilities are handled as separate client populations (n=25 states). </w:t>
      </w:r>
    </w:p>
    <w:p w:rsidR="00416076" w:rsidRPr="00062CE2" w:rsidRDefault="00416076" w:rsidP="00F825C9">
      <w:pPr>
        <w:widowControl/>
        <w:numPr>
          <w:ilvl w:val="0"/>
          <w:numId w:val="8"/>
        </w:numPr>
        <w:autoSpaceDE/>
        <w:autoSpaceDN/>
        <w:adjustRightInd/>
        <w:spacing w:after="160" w:line="259" w:lineRule="auto"/>
      </w:pPr>
      <w:r w:rsidRPr="00062CE2">
        <w:rPr>
          <w:i/>
        </w:rPr>
        <w:t>State Rurality</w:t>
      </w:r>
      <w:r w:rsidRPr="00062CE2">
        <w:t>. The percentage of the state population living in rural areas is an important indicator of resource availability and access to services, which are expected to affect APS client outcomes. We will create a stratum for state rurality to ensure representation of states that fall into three, equally distributed levels: (1) low (n=17 states), (2) mid (n=17 states), and (3) high (n=17 states). States will be categorized into these three levels based on the percentage of the state population living in a rural area using the 2010 Decennial Census. We reviewed documentation from the U.S. Census Bureau</w:t>
      </w:r>
      <w:r w:rsidR="007E084B" w:rsidRPr="001331C7">
        <w:rPr>
          <w:rStyle w:val="FootnoteReference"/>
          <w:vertAlign w:val="superscript"/>
        </w:rPr>
        <w:footnoteReference w:id="1"/>
      </w:r>
      <w:r w:rsidR="001331C7" w:rsidRPr="001331C7">
        <w:rPr>
          <w:vertAlign w:val="superscript"/>
        </w:rPr>
        <w:t>,</w:t>
      </w:r>
      <w:r w:rsidR="001331C7" w:rsidRPr="001331C7">
        <w:rPr>
          <w:rStyle w:val="FootnoteReference"/>
          <w:vertAlign w:val="superscript"/>
        </w:rPr>
        <w:footnoteReference w:id="2"/>
      </w:r>
      <w:r w:rsidRPr="00062CE2">
        <w:t xml:space="preserve"> for guidance about categorizing states in terms of rurality, then assessed the distribution of these state percentages to identify natural groupings. Neither approach resulted in a clear direction for categorizing states on their percentage of the population living in rural areas. As such, we will use a three-level categorization based on tertiles, where “low rural” states are below the 33</w:t>
      </w:r>
      <w:r w:rsidRPr="00062CE2">
        <w:rPr>
          <w:vertAlign w:val="superscript"/>
        </w:rPr>
        <w:t>rd</w:t>
      </w:r>
      <w:r w:rsidRPr="00062CE2">
        <w:t xml:space="preserve"> percentile for percentage living in rural areas (i.e., 0.0-16.0 percent), “mid rural” states are between the 33</w:t>
      </w:r>
      <w:r w:rsidRPr="00062CE2">
        <w:rPr>
          <w:vertAlign w:val="superscript"/>
        </w:rPr>
        <w:t>rd</w:t>
      </w:r>
      <w:r w:rsidRPr="00062CE2">
        <w:t xml:space="preserve"> and 67</w:t>
      </w:r>
      <w:r w:rsidRPr="00062CE2">
        <w:rPr>
          <w:vertAlign w:val="superscript"/>
        </w:rPr>
        <w:t>th</w:t>
      </w:r>
      <w:r w:rsidRPr="00062CE2">
        <w:t xml:space="preserve"> percentile (i.e., 16.7-33.6 percent), and “high rural” states are above the 67</w:t>
      </w:r>
      <w:r w:rsidRPr="00062CE2">
        <w:rPr>
          <w:vertAlign w:val="superscript"/>
        </w:rPr>
        <w:t>th</w:t>
      </w:r>
      <w:r w:rsidRPr="00062CE2">
        <w:t xml:space="preserve"> percentile (33.7-61.3 percent). We believe this approach produces the fewest categories, to limit the complexity of the sampling stage, while still capturing meaningful differences in rurality across states.</w:t>
      </w:r>
    </w:p>
    <w:p w:rsidR="00FE44C4" w:rsidRDefault="00FE44C4" w:rsidP="00416076"/>
    <w:p w:rsidR="00416076" w:rsidRPr="00062CE2" w:rsidRDefault="00416076" w:rsidP="00416076">
      <w:r w:rsidRPr="00062CE2">
        <w:lastRenderedPageBreak/>
        <w:t xml:space="preserve">The three strata to be used during the first stage of sampling produce nine possible combinations for categorizing states in the sampling frame. </w:t>
      </w:r>
      <w:r w:rsidR="00B01154">
        <w:t>The table</w:t>
      </w:r>
      <w:r w:rsidRPr="00062CE2">
        <w:t xml:space="preserve"> below organizes all 50 states and the District of Columbia according to the three strata. The actual percentage of the state population that lives in a rural area is listed in parenthesis next to each state name.</w:t>
      </w:r>
    </w:p>
    <w:tbl>
      <w:tblPr>
        <w:tblW w:w="9340" w:type="dxa"/>
        <w:tblBorders>
          <w:top w:val="single" w:sz="8" w:space="0" w:color="2D6AB0"/>
          <w:bottom w:val="single" w:sz="8" w:space="0" w:color="2D6AB0"/>
          <w:insideH w:val="single" w:sz="8" w:space="0" w:color="2D6AB0"/>
          <w:insideV w:val="single" w:sz="8" w:space="0" w:color="2D6AB0"/>
        </w:tblBorders>
        <w:tblCellMar>
          <w:left w:w="0" w:type="dxa"/>
          <w:right w:w="0" w:type="dxa"/>
        </w:tblCellMar>
        <w:tblLook w:val="04A0" w:firstRow="1" w:lastRow="0" w:firstColumn="1" w:lastColumn="0" w:noHBand="0" w:noVBand="1"/>
      </w:tblPr>
      <w:tblGrid>
        <w:gridCol w:w="1700"/>
        <w:gridCol w:w="2070"/>
        <w:gridCol w:w="2520"/>
        <w:gridCol w:w="2160"/>
        <w:gridCol w:w="890"/>
      </w:tblGrid>
      <w:tr w:rsidR="00416076" w:rsidRPr="00062CE2" w:rsidTr="00B32A60">
        <w:trPr>
          <w:cantSplit/>
          <w:trHeight w:val="539"/>
          <w:tblHeader/>
        </w:trPr>
        <w:tc>
          <w:tcPr>
            <w:tcW w:w="1700" w:type="dxa"/>
            <w:shd w:val="clear" w:color="auto" w:fill="2D6AB0"/>
            <w:tcMar>
              <w:top w:w="0" w:type="dxa"/>
              <w:left w:w="108" w:type="dxa"/>
              <w:bottom w:w="0" w:type="dxa"/>
              <w:right w:w="108" w:type="dxa"/>
            </w:tcMar>
            <w:vAlign w:val="center"/>
          </w:tcPr>
          <w:p w:rsidR="00416076" w:rsidRPr="00062CE2" w:rsidRDefault="00416076" w:rsidP="00B32A60">
            <w:pPr>
              <w:spacing w:after="0"/>
              <w:contextualSpacing/>
              <w:jc w:val="center"/>
              <w:rPr>
                <w:b/>
                <w:bCs/>
                <w:color w:val="FFFFFF" w:themeColor="background1"/>
                <w:sz w:val="20"/>
                <w:szCs w:val="20"/>
              </w:rPr>
            </w:pPr>
          </w:p>
        </w:tc>
        <w:tc>
          <w:tcPr>
            <w:tcW w:w="2070" w:type="dxa"/>
            <w:shd w:val="clear" w:color="auto" w:fill="2D6AB0"/>
            <w:tcMar>
              <w:top w:w="0" w:type="dxa"/>
              <w:left w:w="108" w:type="dxa"/>
              <w:bottom w:w="0" w:type="dxa"/>
              <w:right w:w="108" w:type="dxa"/>
            </w:tcMar>
            <w:vAlign w:val="center"/>
            <w:hideMark/>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State-Administered</w:t>
            </w:r>
          </w:p>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Aging Agency</w:t>
            </w:r>
          </w:p>
        </w:tc>
        <w:tc>
          <w:tcPr>
            <w:tcW w:w="2520" w:type="dxa"/>
            <w:shd w:val="clear" w:color="auto" w:fill="2D6AB0"/>
            <w:vAlign w:val="center"/>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State-Administered</w:t>
            </w:r>
          </w:p>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Other Agency</w:t>
            </w:r>
          </w:p>
        </w:tc>
        <w:tc>
          <w:tcPr>
            <w:tcW w:w="2160" w:type="dxa"/>
            <w:shd w:val="clear" w:color="auto" w:fill="2D6AB0"/>
            <w:tcMar>
              <w:top w:w="0" w:type="dxa"/>
              <w:left w:w="108" w:type="dxa"/>
              <w:bottom w:w="0" w:type="dxa"/>
              <w:right w:w="108" w:type="dxa"/>
            </w:tcMar>
            <w:vAlign w:val="center"/>
            <w:hideMark/>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County-Administered</w:t>
            </w:r>
          </w:p>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(N/A)</w:t>
            </w:r>
          </w:p>
        </w:tc>
        <w:tc>
          <w:tcPr>
            <w:tcW w:w="890" w:type="dxa"/>
            <w:shd w:val="clear" w:color="auto" w:fill="2D6AB0"/>
            <w:vAlign w:val="center"/>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Total</w:t>
            </w:r>
          </w:p>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(N/A)</w:t>
            </w:r>
          </w:p>
        </w:tc>
      </w:tr>
      <w:tr w:rsidR="00416076" w:rsidRPr="00062CE2" w:rsidTr="00B32A60">
        <w:tc>
          <w:tcPr>
            <w:tcW w:w="1700" w:type="dxa"/>
            <w:shd w:val="clear" w:color="auto" w:fill="F0E8D4"/>
            <w:tcMar>
              <w:top w:w="0" w:type="dxa"/>
              <w:left w:w="108" w:type="dxa"/>
              <w:bottom w:w="0" w:type="dxa"/>
              <w:right w:w="108" w:type="dxa"/>
            </w:tcMar>
            <w:hideMark/>
          </w:tcPr>
          <w:p w:rsidR="00416076" w:rsidRPr="00062CE2" w:rsidRDefault="00416076" w:rsidP="00B32A60">
            <w:pPr>
              <w:spacing w:after="0"/>
              <w:rPr>
                <w:b/>
                <w:bCs/>
                <w:sz w:val="20"/>
                <w:szCs w:val="20"/>
              </w:rPr>
            </w:pPr>
            <w:r w:rsidRPr="00062CE2">
              <w:rPr>
                <w:b/>
                <w:bCs/>
                <w:sz w:val="20"/>
                <w:szCs w:val="20"/>
              </w:rPr>
              <w:t xml:space="preserve">Low Rural </w:t>
            </w:r>
          </w:p>
          <w:p w:rsidR="00416076" w:rsidRPr="00062CE2" w:rsidRDefault="00416076" w:rsidP="00B32A60">
            <w:pPr>
              <w:spacing w:after="0"/>
              <w:rPr>
                <w:bCs/>
                <w:sz w:val="20"/>
                <w:szCs w:val="20"/>
              </w:rPr>
            </w:pPr>
            <w:r w:rsidRPr="00062CE2">
              <w:rPr>
                <w:bCs/>
                <w:sz w:val="20"/>
                <w:szCs w:val="20"/>
              </w:rPr>
              <w:t>(</w:t>
            </w:r>
            <w:r w:rsidRPr="00062CE2">
              <w:rPr>
                <w:b/>
                <w:bCs/>
                <w:sz w:val="20"/>
                <w:szCs w:val="20"/>
              </w:rPr>
              <w:t>0.0-16.0</w:t>
            </w:r>
            <w:r w:rsidRPr="00062CE2">
              <w:rPr>
                <w:bCs/>
                <w:sz w:val="20"/>
                <w:szCs w:val="20"/>
              </w:rPr>
              <w:t xml:space="preserve"> percent of the total state population lives in a rural area)</w:t>
            </w:r>
          </w:p>
        </w:tc>
        <w:tc>
          <w:tcPr>
            <w:tcW w:w="2070" w:type="dxa"/>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n=4</w:t>
            </w:r>
          </w:p>
          <w:p w:rsidR="00416076" w:rsidRPr="00062CE2" w:rsidRDefault="00416076" w:rsidP="00B32A60">
            <w:pPr>
              <w:spacing w:after="0"/>
              <w:rPr>
                <w:sz w:val="20"/>
                <w:szCs w:val="20"/>
              </w:rPr>
            </w:pPr>
            <w:r w:rsidRPr="00062CE2">
              <w:rPr>
                <w:sz w:val="20"/>
                <w:szCs w:val="20"/>
              </w:rPr>
              <w:t>Arizona (10.2)</w:t>
            </w:r>
          </w:p>
          <w:p w:rsidR="00416076" w:rsidRPr="00062CE2" w:rsidRDefault="00416076" w:rsidP="00B32A60">
            <w:pPr>
              <w:spacing w:after="0"/>
              <w:rPr>
                <w:sz w:val="20"/>
                <w:szCs w:val="20"/>
              </w:rPr>
            </w:pPr>
            <w:r w:rsidRPr="00062CE2">
              <w:rPr>
                <w:sz w:val="20"/>
                <w:szCs w:val="20"/>
              </w:rPr>
              <w:t>Nevada (5.8)</w:t>
            </w:r>
          </w:p>
          <w:p w:rsidR="00416076" w:rsidRPr="00062CE2" w:rsidRDefault="00416076" w:rsidP="00B32A60">
            <w:pPr>
              <w:spacing w:after="0"/>
              <w:rPr>
                <w:sz w:val="20"/>
                <w:szCs w:val="20"/>
              </w:rPr>
            </w:pPr>
            <w:r w:rsidRPr="00062CE2">
              <w:rPr>
                <w:sz w:val="20"/>
                <w:szCs w:val="20"/>
              </w:rPr>
              <w:t>Rhode Island (9.3)</w:t>
            </w:r>
          </w:p>
          <w:p w:rsidR="00416076" w:rsidRPr="00062CE2" w:rsidRDefault="00416076" w:rsidP="00B32A60">
            <w:pPr>
              <w:spacing w:after="0"/>
              <w:rPr>
                <w:sz w:val="20"/>
                <w:szCs w:val="20"/>
              </w:rPr>
            </w:pPr>
            <w:r w:rsidRPr="00062CE2">
              <w:rPr>
                <w:sz w:val="20"/>
                <w:szCs w:val="20"/>
              </w:rPr>
              <w:t>Utah (9.4)</w:t>
            </w:r>
          </w:p>
        </w:tc>
        <w:tc>
          <w:tcPr>
            <w:tcW w:w="2520" w:type="dxa"/>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n=8</w:t>
            </w:r>
          </w:p>
          <w:p w:rsidR="00416076" w:rsidRPr="00062CE2" w:rsidRDefault="00416076" w:rsidP="00B32A60">
            <w:pPr>
              <w:spacing w:after="0"/>
              <w:rPr>
                <w:sz w:val="20"/>
                <w:szCs w:val="20"/>
              </w:rPr>
            </w:pPr>
            <w:r w:rsidRPr="00062CE2">
              <w:rPr>
                <w:sz w:val="20"/>
                <w:szCs w:val="20"/>
              </w:rPr>
              <w:t>Connecticut (12.0)</w:t>
            </w:r>
          </w:p>
          <w:p w:rsidR="00416076" w:rsidRPr="00062CE2" w:rsidRDefault="00416076" w:rsidP="00B32A60">
            <w:pPr>
              <w:spacing w:after="0"/>
              <w:rPr>
                <w:sz w:val="20"/>
                <w:szCs w:val="20"/>
              </w:rPr>
            </w:pPr>
            <w:r w:rsidRPr="00062CE2">
              <w:rPr>
                <w:sz w:val="20"/>
                <w:szCs w:val="20"/>
              </w:rPr>
              <w:t>District of Columbia (0.0)</w:t>
            </w:r>
          </w:p>
          <w:p w:rsidR="00416076" w:rsidRPr="00062CE2" w:rsidRDefault="00416076" w:rsidP="00B32A60">
            <w:pPr>
              <w:spacing w:after="0"/>
              <w:rPr>
                <w:sz w:val="20"/>
                <w:szCs w:val="20"/>
              </w:rPr>
            </w:pPr>
            <w:r w:rsidRPr="00062CE2">
              <w:rPr>
                <w:sz w:val="20"/>
                <w:szCs w:val="20"/>
              </w:rPr>
              <w:t>Florida (8.8)</w:t>
            </w:r>
          </w:p>
          <w:p w:rsidR="00416076" w:rsidRPr="00062CE2" w:rsidRDefault="00416076" w:rsidP="00B32A60">
            <w:pPr>
              <w:spacing w:after="0"/>
              <w:rPr>
                <w:sz w:val="20"/>
                <w:szCs w:val="20"/>
              </w:rPr>
            </w:pPr>
            <w:r w:rsidRPr="00062CE2">
              <w:rPr>
                <w:sz w:val="20"/>
                <w:szCs w:val="20"/>
              </w:rPr>
              <w:t>Hawaii (8.1)</w:t>
            </w:r>
          </w:p>
          <w:p w:rsidR="00416076" w:rsidRPr="00062CE2" w:rsidRDefault="00416076" w:rsidP="00B32A60">
            <w:pPr>
              <w:spacing w:after="0"/>
              <w:rPr>
                <w:sz w:val="20"/>
                <w:szCs w:val="20"/>
              </w:rPr>
            </w:pPr>
            <w:r w:rsidRPr="00062CE2">
              <w:rPr>
                <w:sz w:val="20"/>
                <w:szCs w:val="20"/>
              </w:rPr>
              <w:t>Maryland (12.8)</w:t>
            </w:r>
          </w:p>
          <w:p w:rsidR="00416076" w:rsidRPr="00062CE2" w:rsidRDefault="00416076" w:rsidP="00B32A60">
            <w:pPr>
              <w:spacing w:after="0"/>
              <w:rPr>
                <w:sz w:val="20"/>
                <w:szCs w:val="20"/>
              </w:rPr>
            </w:pPr>
            <w:r w:rsidRPr="00062CE2">
              <w:rPr>
                <w:sz w:val="20"/>
                <w:szCs w:val="20"/>
              </w:rPr>
              <w:t>Massachusetts (8.0)</w:t>
            </w:r>
          </w:p>
          <w:p w:rsidR="00416076" w:rsidRPr="00062CE2" w:rsidRDefault="00416076" w:rsidP="00B32A60">
            <w:pPr>
              <w:spacing w:after="0"/>
              <w:rPr>
                <w:sz w:val="20"/>
                <w:szCs w:val="20"/>
              </w:rPr>
            </w:pPr>
            <w:r w:rsidRPr="00062CE2">
              <w:rPr>
                <w:sz w:val="20"/>
                <w:szCs w:val="20"/>
              </w:rPr>
              <w:t>Texas (15.3)</w:t>
            </w:r>
          </w:p>
          <w:p w:rsidR="00416076" w:rsidRPr="00062CE2" w:rsidRDefault="00416076" w:rsidP="00B32A60">
            <w:pPr>
              <w:spacing w:after="0"/>
              <w:rPr>
                <w:sz w:val="20"/>
                <w:szCs w:val="20"/>
              </w:rPr>
            </w:pPr>
            <w:r w:rsidRPr="00062CE2">
              <w:rPr>
                <w:sz w:val="20"/>
                <w:szCs w:val="20"/>
              </w:rPr>
              <w:t>Washington (16.0)</w:t>
            </w:r>
          </w:p>
        </w:tc>
        <w:tc>
          <w:tcPr>
            <w:tcW w:w="2160" w:type="dxa"/>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n=5</w:t>
            </w:r>
          </w:p>
          <w:p w:rsidR="00416076" w:rsidRPr="00062CE2" w:rsidRDefault="00416076" w:rsidP="00B32A60">
            <w:pPr>
              <w:spacing w:after="0"/>
              <w:rPr>
                <w:sz w:val="20"/>
                <w:szCs w:val="20"/>
              </w:rPr>
            </w:pPr>
            <w:r w:rsidRPr="00062CE2">
              <w:rPr>
                <w:sz w:val="20"/>
                <w:szCs w:val="20"/>
              </w:rPr>
              <w:t>California (5.0)</w:t>
            </w:r>
          </w:p>
          <w:p w:rsidR="00416076" w:rsidRPr="00062CE2" w:rsidRDefault="00416076" w:rsidP="00B32A60">
            <w:pPr>
              <w:spacing w:after="0"/>
              <w:rPr>
                <w:sz w:val="20"/>
                <w:szCs w:val="20"/>
              </w:rPr>
            </w:pPr>
            <w:r w:rsidRPr="00062CE2">
              <w:rPr>
                <w:sz w:val="20"/>
                <w:szCs w:val="20"/>
              </w:rPr>
              <w:t>Colorado (13.8)</w:t>
            </w:r>
          </w:p>
          <w:p w:rsidR="00416076" w:rsidRPr="00062CE2" w:rsidRDefault="00416076" w:rsidP="00B32A60">
            <w:pPr>
              <w:spacing w:after="0"/>
              <w:rPr>
                <w:sz w:val="20"/>
                <w:szCs w:val="20"/>
              </w:rPr>
            </w:pPr>
            <w:r w:rsidRPr="00062CE2">
              <w:rPr>
                <w:sz w:val="20"/>
                <w:szCs w:val="20"/>
              </w:rPr>
              <w:t>Illinois (11.5)</w:t>
            </w:r>
          </w:p>
          <w:p w:rsidR="00416076" w:rsidRPr="00062CE2" w:rsidRDefault="00416076" w:rsidP="00B32A60">
            <w:pPr>
              <w:spacing w:after="0"/>
              <w:rPr>
                <w:sz w:val="20"/>
                <w:szCs w:val="20"/>
              </w:rPr>
            </w:pPr>
            <w:r w:rsidRPr="00062CE2">
              <w:rPr>
                <w:sz w:val="20"/>
                <w:szCs w:val="20"/>
              </w:rPr>
              <w:t>New Jersey (5.3)</w:t>
            </w:r>
          </w:p>
          <w:p w:rsidR="00416076" w:rsidRPr="00062CE2" w:rsidRDefault="00416076" w:rsidP="00B32A60">
            <w:pPr>
              <w:spacing w:after="0"/>
              <w:rPr>
                <w:sz w:val="20"/>
                <w:szCs w:val="20"/>
              </w:rPr>
            </w:pPr>
            <w:r w:rsidRPr="00062CE2">
              <w:rPr>
                <w:sz w:val="20"/>
                <w:szCs w:val="20"/>
              </w:rPr>
              <w:t>New York (12.1)</w:t>
            </w:r>
          </w:p>
        </w:tc>
        <w:tc>
          <w:tcPr>
            <w:tcW w:w="890" w:type="dxa"/>
            <w:shd w:val="clear" w:color="auto" w:fill="F0E8D4"/>
            <w:vAlign w:val="center"/>
          </w:tcPr>
          <w:p w:rsidR="00416076" w:rsidRPr="00062CE2" w:rsidRDefault="00416076" w:rsidP="00B32A60">
            <w:pPr>
              <w:spacing w:after="0"/>
              <w:jc w:val="center"/>
              <w:rPr>
                <w:b/>
                <w:sz w:val="20"/>
                <w:szCs w:val="20"/>
              </w:rPr>
            </w:pPr>
            <w:r w:rsidRPr="00062CE2">
              <w:rPr>
                <w:b/>
                <w:sz w:val="20"/>
                <w:szCs w:val="20"/>
              </w:rPr>
              <w:t>17</w:t>
            </w:r>
          </w:p>
        </w:tc>
      </w:tr>
      <w:tr w:rsidR="00416076" w:rsidRPr="00062CE2" w:rsidTr="00B32A60">
        <w:trPr>
          <w:trHeight w:val="1942"/>
        </w:trPr>
        <w:tc>
          <w:tcPr>
            <w:tcW w:w="1700" w:type="dxa"/>
            <w:shd w:val="clear" w:color="auto" w:fill="F0E8D4"/>
            <w:tcMar>
              <w:top w:w="0" w:type="dxa"/>
              <w:left w:w="108" w:type="dxa"/>
              <w:bottom w:w="0" w:type="dxa"/>
              <w:right w:w="108" w:type="dxa"/>
            </w:tcMar>
            <w:hideMark/>
          </w:tcPr>
          <w:p w:rsidR="00416076" w:rsidRPr="00062CE2" w:rsidRDefault="00416076" w:rsidP="00B32A60">
            <w:pPr>
              <w:spacing w:after="0"/>
              <w:rPr>
                <w:b/>
                <w:bCs/>
                <w:sz w:val="20"/>
                <w:szCs w:val="20"/>
              </w:rPr>
            </w:pPr>
            <w:r w:rsidRPr="00062CE2">
              <w:rPr>
                <w:b/>
                <w:bCs/>
                <w:sz w:val="20"/>
                <w:szCs w:val="20"/>
              </w:rPr>
              <w:t>Mid Rural</w:t>
            </w:r>
          </w:p>
          <w:p w:rsidR="00416076" w:rsidRPr="00062CE2" w:rsidRDefault="00416076" w:rsidP="00B32A60">
            <w:pPr>
              <w:spacing w:after="0"/>
              <w:rPr>
                <w:b/>
                <w:bCs/>
                <w:sz w:val="20"/>
                <w:szCs w:val="20"/>
              </w:rPr>
            </w:pPr>
            <w:r w:rsidRPr="00062CE2">
              <w:rPr>
                <w:bCs/>
                <w:sz w:val="20"/>
                <w:szCs w:val="20"/>
              </w:rPr>
              <w:t>(</w:t>
            </w:r>
            <w:r w:rsidRPr="00062CE2">
              <w:rPr>
                <w:b/>
                <w:bCs/>
                <w:sz w:val="20"/>
                <w:szCs w:val="20"/>
              </w:rPr>
              <w:t>16.7-33.6</w:t>
            </w:r>
            <w:r w:rsidRPr="00062CE2">
              <w:rPr>
                <w:bCs/>
                <w:sz w:val="20"/>
                <w:szCs w:val="20"/>
              </w:rPr>
              <w:t xml:space="preserve"> percent of the total state population lives in a rural area)</w:t>
            </w:r>
          </w:p>
        </w:tc>
        <w:tc>
          <w:tcPr>
            <w:tcW w:w="2070" w:type="dxa"/>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n=4</w:t>
            </w:r>
          </w:p>
          <w:p w:rsidR="00416076" w:rsidRPr="00062CE2" w:rsidRDefault="00416076" w:rsidP="00B32A60">
            <w:pPr>
              <w:spacing w:after="0"/>
              <w:rPr>
                <w:sz w:val="20"/>
                <w:szCs w:val="20"/>
              </w:rPr>
            </w:pPr>
            <w:r w:rsidRPr="00062CE2">
              <w:rPr>
                <w:sz w:val="20"/>
                <w:szCs w:val="20"/>
              </w:rPr>
              <w:t>Georgia (25.0)</w:t>
            </w:r>
          </w:p>
          <w:p w:rsidR="00416076" w:rsidRPr="00062CE2" w:rsidRDefault="00416076" w:rsidP="00B32A60">
            <w:pPr>
              <w:spacing w:after="0"/>
              <w:rPr>
                <w:sz w:val="20"/>
                <w:szCs w:val="20"/>
              </w:rPr>
            </w:pPr>
            <w:r w:rsidRPr="00062CE2">
              <w:rPr>
                <w:sz w:val="20"/>
                <w:szCs w:val="20"/>
              </w:rPr>
              <w:t>Louisiana (26.8)</w:t>
            </w:r>
          </w:p>
          <w:p w:rsidR="00416076" w:rsidRPr="00062CE2" w:rsidRDefault="00416076" w:rsidP="00B32A60">
            <w:pPr>
              <w:spacing w:after="0"/>
              <w:rPr>
                <w:sz w:val="20"/>
                <w:szCs w:val="20"/>
              </w:rPr>
            </w:pPr>
            <w:r w:rsidRPr="00062CE2">
              <w:rPr>
                <w:sz w:val="20"/>
                <w:szCs w:val="20"/>
              </w:rPr>
              <w:t>Missouri (29.6)</w:t>
            </w:r>
          </w:p>
          <w:p w:rsidR="00416076" w:rsidRPr="00062CE2" w:rsidRDefault="00416076" w:rsidP="00B32A60">
            <w:pPr>
              <w:spacing w:after="0"/>
              <w:rPr>
                <w:sz w:val="20"/>
                <w:szCs w:val="20"/>
              </w:rPr>
            </w:pPr>
            <w:r w:rsidRPr="00062CE2">
              <w:rPr>
                <w:sz w:val="20"/>
                <w:szCs w:val="20"/>
              </w:rPr>
              <w:t>New Mexico (22.6)</w:t>
            </w:r>
          </w:p>
        </w:tc>
        <w:tc>
          <w:tcPr>
            <w:tcW w:w="2520" w:type="dxa"/>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n=7</w:t>
            </w:r>
          </w:p>
          <w:p w:rsidR="00416076" w:rsidRPr="00062CE2" w:rsidRDefault="00416076" w:rsidP="00B32A60">
            <w:pPr>
              <w:spacing w:after="0"/>
              <w:rPr>
                <w:sz w:val="20"/>
                <w:szCs w:val="20"/>
              </w:rPr>
            </w:pPr>
            <w:r w:rsidRPr="00062CE2">
              <w:rPr>
                <w:sz w:val="20"/>
                <w:szCs w:val="20"/>
              </w:rPr>
              <w:t>Delaware (16.7)</w:t>
            </w:r>
          </w:p>
          <w:p w:rsidR="00416076" w:rsidRPr="00062CE2" w:rsidRDefault="00416076" w:rsidP="00B32A60">
            <w:pPr>
              <w:spacing w:after="0"/>
              <w:rPr>
                <w:sz w:val="20"/>
                <w:szCs w:val="20"/>
              </w:rPr>
            </w:pPr>
            <w:r w:rsidRPr="00062CE2">
              <w:rPr>
                <w:sz w:val="20"/>
                <w:szCs w:val="20"/>
              </w:rPr>
              <w:t>Kansas (25.8)</w:t>
            </w:r>
          </w:p>
          <w:p w:rsidR="00416076" w:rsidRPr="00062CE2" w:rsidRDefault="00416076" w:rsidP="00B32A60">
            <w:pPr>
              <w:spacing w:after="0"/>
              <w:rPr>
                <w:sz w:val="20"/>
                <w:szCs w:val="20"/>
              </w:rPr>
            </w:pPr>
            <w:r w:rsidRPr="00062CE2">
              <w:rPr>
                <w:sz w:val="20"/>
                <w:szCs w:val="20"/>
              </w:rPr>
              <w:t>Michigan (25.4)</w:t>
            </w:r>
          </w:p>
          <w:p w:rsidR="00416076" w:rsidRPr="00062CE2" w:rsidRDefault="00416076" w:rsidP="00B32A60">
            <w:pPr>
              <w:spacing w:after="0"/>
              <w:rPr>
                <w:sz w:val="20"/>
                <w:szCs w:val="20"/>
              </w:rPr>
            </w:pPr>
            <w:r w:rsidRPr="00062CE2">
              <w:rPr>
                <w:sz w:val="20"/>
                <w:szCs w:val="20"/>
              </w:rPr>
              <w:t>Nebraska (26.9)</w:t>
            </w:r>
          </w:p>
          <w:p w:rsidR="00416076" w:rsidRPr="00062CE2" w:rsidRDefault="00416076" w:rsidP="00B32A60">
            <w:pPr>
              <w:spacing w:after="0"/>
              <w:rPr>
                <w:sz w:val="20"/>
                <w:szCs w:val="20"/>
              </w:rPr>
            </w:pPr>
            <w:r w:rsidRPr="00062CE2">
              <w:rPr>
                <w:sz w:val="20"/>
                <w:szCs w:val="20"/>
              </w:rPr>
              <w:t>Oregon (19.0)</w:t>
            </w:r>
          </w:p>
          <w:p w:rsidR="00416076" w:rsidRPr="00062CE2" w:rsidRDefault="00416076" w:rsidP="00B32A60">
            <w:pPr>
              <w:spacing w:after="0"/>
              <w:rPr>
                <w:sz w:val="20"/>
                <w:szCs w:val="20"/>
              </w:rPr>
            </w:pPr>
            <w:r w:rsidRPr="00062CE2">
              <w:rPr>
                <w:sz w:val="20"/>
                <w:szCs w:val="20"/>
              </w:rPr>
              <w:t>Pennsylvania (21.3)</w:t>
            </w:r>
          </w:p>
          <w:p w:rsidR="00416076" w:rsidRPr="00062CE2" w:rsidRDefault="00416076" w:rsidP="00B32A60">
            <w:pPr>
              <w:spacing w:after="0"/>
              <w:rPr>
                <w:sz w:val="20"/>
                <w:szCs w:val="20"/>
              </w:rPr>
            </w:pPr>
            <w:r w:rsidRPr="00062CE2">
              <w:rPr>
                <w:sz w:val="20"/>
                <w:szCs w:val="20"/>
              </w:rPr>
              <w:t>Tennessee (33.6)</w:t>
            </w:r>
          </w:p>
        </w:tc>
        <w:tc>
          <w:tcPr>
            <w:tcW w:w="2160" w:type="dxa"/>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n=6</w:t>
            </w:r>
          </w:p>
          <w:p w:rsidR="00416076" w:rsidRPr="00062CE2" w:rsidRDefault="00416076" w:rsidP="00B32A60">
            <w:pPr>
              <w:spacing w:after="0"/>
              <w:rPr>
                <w:sz w:val="20"/>
                <w:szCs w:val="20"/>
              </w:rPr>
            </w:pPr>
            <w:r w:rsidRPr="00062CE2">
              <w:rPr>
                <w:sz w:val="20"/>
                <w:szCs w:val="20"/>
              </w:rPr>
              <w:t>Idaho (29.4)</w:t>
            </w:r>
          </w:p>
          <w:p w:rsidR="00416076" w:rsidRPr="00062CE2" w:rsidRDefault="00416076" w:rsidP="00B32A60">
            <w:pPr>
              <w:spacing w:after="0"/>
              <w:rPr>
                <w:sz w:val="20"/>
                <w:szCs w:val="20"/>
              </w:rPr>
            </w:pPr>
            <w:r w:rsidRPr="00062CE2">
              <w:rPr>
                <w:sz w:val="20"/>
                <w:szCs w:val="20"/>
              </w:rPr>
              <w:t>Indiana (27.6)</w:t>
            </w:r>
          </w:p>
          <w:p w:rsidR="00416076" w:rsidRPr="00062CE2" w:rsidRDefault="00416076" w:rsidP="00B32A60">
            <w:pPr>
              <w:spacing w:after="0"/>
              <w:rPr>
                <w:sz w:val="20"/>
                <w:szCs w:val="20"/>
              </w:rPr>
            </w:pPr>
            <w:r w:rsidRPr="00062CE2">
              <w:rPr>
                <w:sz w:val="20"/>
                <w:szCs w:val="20"/>
              </w:rPr>
              <w:t>Minnesota (26.7)</w:t>
            </w:r>
          </w:p>
          <w:p w:rsidR="00416076" w:rsidRPr="00062CE2" w:rsidRDefault="00416076" w:rsidP="00B32A60">
            <w:pPr>
              <w:spacing w:after="0"/>
              <w:rPr>
                <w:sz w:val="20"/>
                <w:szCs w:val="20"/>
              </w:rPr>
            </w:pPr>
            <w:r w:rsidRPr="00062CE2">
              <w:rPr>
                <w:sz w:val="20"/>
                <w:szCs w:val="20"/>
              </w:rPr>
              <w:t>Ohio (22.1)</w:t>
            </w:r>
          </w:p>
          <w:p w:rsidR="00416076" w:rsidRPr="00062CE2" w:rsidRDefault="00416076" w:rsidP="00B32A60">
            <w:pPr>
              <w:spacing w:after="0"/>
              <w:rPr>
                <w:sz w:val="20"/>
                <w:szCs w:val="20"/>
              </w:rPr>
            </w:pPr>
            <w:r w:rsidRPr="00062CE2">
              <w:rPr>
                <w:sz w:val="20"/>
                <w:szCs w:val="20"/>
              </w:rPr>
              <w:t>Virginia (24.5)</w:t>
            </w:r>
          </w:p>
          <w:p w:rsidR="00416076" w:rsidRPr="00062CE2" w:rsidRDefault="00416076" w:rsidP="00B32A60">
            <w:pPr>
              <w:spacing w:after="0"/>
              <w:rPr>
                <w:sz w:val="20"/>
                <w:szCs w:val="20"/>
              </w:rPr>
            </w:pPr>
            <w:r w:rsidRPr="00062CE2">
              <w:rPr>
                <w:sz w:val="20"/>
                <w:szCs w:val="20"/>
              </w:rPr>
              <w:t>Wisconsin (29.8)</w:t>
            </w:r>
          </w:p>
          <w:p w:rsidR="00416076" w:rsidRPr="00062CE2" w:rsidRDefault="00416076" w:rsidP="00B32A60">
            <w:pPr>
              <w:spacing w:after="0"/>
              <w:rPr>
                <w:sz w:val="20"/>
                <w:szCs w:val="20"/>
              </w:rPr>
            </w:pPr>
          </w:p>
        </w:tc>
        <w:tc>
          <w:tcPr>
            <w:tcW w:w="890" w:type="dxa"/>
            <w:shd w:val="clear" w:color="auto" w:fill="F0E8D4"/>
            <w:vAlign w:val="center"/>
          </w:tcPr>
          <w:p w:rsidR="00416076" w:rsidRPr="00062CE2" w:rsidRDefault="00416076" w:rsidP="00B32A60">
            <w:pPr>
              <w:spacing w:after="0"/>
              <w:jc w:val="center"/>
              <w:rPr>
                <w:b/>
                <w:sz w:val="20"/>
                <w:szCs w:val="20"/>
              </w:rPr>
            </w:pPr>
            <w:r w:rsidRPr="00062CE2">
              <w:rPr>
                <w:b/>
                <w:sz w:val="20"/>
                <w:szCs w:val="20"/>
              </w:rPr>
              <w:t>17</w:t>
            </w:r>
          </w:p>
        </w:tc>
      </w:tr>
      <w:tr w:rsidR="00416076" w:rsidRPr="00062CE2" w:rsidTr="00B32A60">
        <w:trPr>
          <w:trHeight w:val="2653"/>
        </w:trPr>
        <w:tc>
          <w:tcPr>
            <w:tcW w:w="1700" w:type="dxa"/>
            <w:tcBorders>
              <w:bottom w:val="single" w:sz="8" w:space="0" w:color="2D6AB0"/>
            </w:tcBorders>
            <w:shd w:val="clear" w:color="auto" w:fill="F0E8D4"/>
            <w:tcMar>
              <w:top w:w="0" w:type="dxa"/>
              <w:left w:w="108" w:type="dxa"/>
              <w:bottom w:w="0" w:type="dxa"/>
              <w:right w:w="108" w:type="dxa"/>
            </w:tcMar>
            <w:hideMark/>
          </w:tcPr>
          <w:p w:rsidR="00416076" w:rsidRPr="00062CE2" w:rsidRDefault="00416076" w:rsidP="00B32A60">
            <w:pPr>
              <w:spacing w:after="0"/>
              <w:rPr>
                <w:b/>
                <w:bCs/>
                <w:sz w:val="20"/>
                <w:szCs w:val="20"/>
              </w:rPr>
            </w:pPr>
            <w:r w:rsidRPr="00062CE2">
              <w:rPr>
                <w:b/>
                <w:bCs/>
                <w:sz w:val="20"/>
                <w:szCs w:val="20"/>
              </w:rPr>
              <w:t>High Rural</w:t>
            </w:r>
          </w:p>
          <w:p w:rsidR="00416076" w:rsidRPr="00062CE2" w:rsidRDefault="00416076" w:rsidP="00B32A60">
            <w:pPr>
              <w:spacing w:after="0"/>
              <w:rPr>
                <w:bCs/>
                <w:sz w:val="20"/>
                <w:szCs w:val="20"/>
              </w:rPr>
            </w:pPr>
            <w:r w:rsidRPr="00062CE2">
              <w:rPr>
                <w:bCs/>
                <w:sz w:val="20"/>
                <w:szCs w:val="20"/>
              </w:rPr>
              <w:t>(</w:t>
            </w:r>
            <w:r w:rsidRPr="00062CE2">
              <w:rPr>
                <w:b/>
                <w:bCs/>
                <w:sz w:val="20"/>
                <w:szCs w:val="20"/>
              </w:rPr>
              <w:t>33.7-61.3</w:t>
            </w:r>
            <w:r w:rsidRPr="00062CE2">
              <w:rPr>
                <w:bCs/>
                <w:sz w:val="20"/>
                <w:szCs w:val="20"/>
              </w:rPr>
              <w:t xml:space="preserve"> percent of the total state population lives in a rural area)</w:t>
            </w:r>
          </w:p>
        </w:tc>
        <w:tc>
          <w:tcPr>
            <w:tcW w:w="2070" w:type="dxa"/>
            <w:tcBorders>
              <w:bottom w:val="single" w:sz="8" w:space="0" w:color="2D6AB0"/>
            </w:tcBorders>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n=5</w:t>
            </w:r>
          </w:p>
          <w:p w:rsidR="00416076" w:rsidRPr="00062CE2" w:rsidRDefault="00416076" w:rsidP="00B32A60">
            <w:pPr>
              <w:spacing w:after="0"/>
              <w:rPr>
                <w:sz w:val="20"/>
                <w:szCs w:val="20"/>
              </w:rPr>
            </w:pPr>
            <w:r w:rsidRPr="00062CE2">
              <w:rPr>
                <w:sz w:val="20"/>
                <w:szCs w:val="20"/>
              </w:rPr>
              <w:t>Alaska (34.0)</w:t>
            </w:r>
          </w:p>
          <w:p w:rsidR="00416076" w:rsidRPr="00062CE2" w:rsidRDefault="00416076" w:rsidP="00B32A60">
            <w:pPr>
              <w:spacing w:after="0"/>
              <w:rPr>
                <w:sz w:val="20"/>
                <w:szCs w:val="20"/>
              </w:rPr>
            </w:pPr>
            <w:r w:rsidRPr="00062CE2">
              <w:rPr>
                <w:sz w:val="20"/>
                <w:szCs w:val="20"/>
              </w:rPr>
              <w:t>Arkansas (43.9)</w:t>
            </w:r>
          </w:p>
          <w:p w:rsidR="00416076" w:rsidRPr="00062CE2" w:rsidRDefault="00416076" w:rsidP="00B32A60">
            <w:pPr>
              <w:spacing w:after="0"/>
              <w:rPr>
                <w:sz w:val="20"/>
                <w:szCs w:val="20"/>
              </w:rPr>
            </w:pPr>
            <w:r w:rsidRPr="00062CE2">
              <w:rPr>
                <w:sz w:val="20"/>
                <w:szCs w:val="20"/>
              </w:rPr>
              <w:t>Mississippi (50.7)</w:t>
            </w:r>
          </w:p>
          <w:p w:rsidR="00416076" w:rsidRPr="00062CE2" w:rsidRDefault="00416076" w:rsidP="00B32A60">
            <w:pPr>
              <w:spacing w:after="0"/>
              <w:rPr>
                <w:sz w:val="20"/>
                <w:szCs w:val="20"/>
              </w:rPr>
            </w:pPr>
            <w:r w:rsidRPr="00062CE2">
              <w:rPr>
                <w:sz w:val="20"/>
                <w:szCs w:val="20"/>
              </w:rPr>
              <w:t>North Dakota (40.1)</w:t>
            </w:r>
          </w:p>
          <w:p w:rsidR="00416076" w:rsidRPr="00062CE2" w:rsidRDefault="00416076" w:rsidP="00B32A60">
            <w:pPr>
              <w:spacing w:after="0"/>
              <w:rPr>
                <w:sz w:val="20"/>
                <w:szCs w:val="20"/>
              </w:rPr>
            </w:pPr>
            <w:r w:rsidRPr="00062CE2">
              <w:rPr>
                <w:sz w:val="20"/>
                <w:szCs w:val="20"/>
              </w:rPr>
              <w:t>South Dakota (43.3)</w:t>
            </w:r>
          </w:p>
        </w:tc>
        <w:tc>
          <w:tcPr>
            <w:tcW w:w="2520" w:type="dxa"/>
            <w:tcBorders>
              <w:bottom w:val="single" w:sz="8" w:space="0" w:color="2D6AB0"/>
            </w:tcBorders>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 xml:space="preserve">n=10 </w:t>
            </w:r>
          </w:p>
          <w:p w:rsidR="00416076" w:rsidRPr="00062CE2" w:rsidRDefault="00416076" w:rsidP="00B32A60">
            <w:pPr>
              <w:spacing w:after="0"/>
              <w:rPr>
                <w:sz w:val="20"/>
                <w:szCs w:val="20"/>
              </w:rPr>
            </w:pPr>
            <w:r w:rsidRPr="00062CE2">
              <w:rPr>
                <w:sz w:val="20"/>
                <w:szCs w:val="20"/>
              </w:rPr>
              <w:t>Alabama (41.0)</w:t>
            </w:r>
          </w:p>
          <w:p w:rsidR="00416076" w:rsidRPr="00062CE2" w:rsidRDefault="00416076" w:rsidP="00B32A60">
            <w:pPr>
              <w:spacing w:after="0"/>
              <w:rPr>
                <w:sz w:val="20"/>
                <w:szCs w:val="20"/>
              </w:rPr>
            </w:pPr>
            <w:r w:rsidRPr="00062CE2">
              <w:rPr>
                <w:sz w:val="20"/>
                <w:szCs w:val="20"/>
              </w:rPr>
              <w:t>Iowa (36.0)</w:t>
            </w:r>
          </w:p>
          <w:p w:rsidR="00416076" w:rsidRPr="00062CE2" w:rsidRDefault="00416076" w:rsidP="00B32A60">
            <w:pPr>
              <w:spacing w:after="0"/>
              <w:rPr>
                <w:sz w:val="20"/>
                <w:szCs w:val="20"/>
              </w:rPr>
            </w:pPr>
            <w:r w:rsidRPr="00062CE2">
              <w:rPr>
                <w:sz w:val="20"/>
                <w:szCs w:val="20"/>
              </w:rPr>
              <w:t>Kentucky (41.6)</w:t>
            </w:r>
          </w:p>
          <w:p w:rsidR="00416076" w:rsidRPr="00062CE2" w:rsidRDefault="00416076" w:rsidP="00B32A60">
            <w:pPr>
              <w:spacing w:after="0"/>
              <w:rPr>
                <w:sz w:val="20"/>
                <w:szCs w:val="20"/>
              </w:rPr>
            </w:pPr>
            <w:r w:rsidRPr="00062CE2">
              <w:rPr>
                <w:sz w:val="20"/>
                <w:szCs w:val="20"/>
              </w:rPr>
              <w:t>Maine (61.3)</w:t>
            </w:r>
          </w:p>
          <w:p w:rsidR="00416076" w:rsidRPr="00062CE2" w:rsidRDefault="00416076" w:rsidP="00B32A60">
            <w:pPr>
              <w:spacing w:after="0"/>
              <w:rPr>
                <w:sz w:val="20"/>
                <w:szCs w:val="20"/>
              </w:rPr>
            </w:pPr>
            <w:r w:rsidRPr="00062CE2">
              <w:rPr>
                <w:sz w:val="20"/>
                <w:szCs w:val="20"/>
              </w:rPr>
              <w:t>Montana (44.1)</w:t>
            </w:r>
          </w:p>
          <w:p w:rsidR="00416076" w:rsidRPr="00062CE2" w:rsidRDefault="00416076" w:rsidP="00B32A60">
            <w:pPr>
              <w:spacing w:after="0"/>
              <w:rPr>
                <w:sz w:val="20"/>
                <w:szCs w:val="20"/>
              </w:rPr>
            </w:pPr>
            <w:r w:rsidRPr="00062CE2">
              <w:rPr>
                <w:sz w:val="20"/>
                <w:szCs w:val="20"/>
              </w:rPr>
              <w:t>New Hampshire (39.7)</w:t>
            </w:r>
          </w:p>
          <w:p w:rsidR="00416076" w:rsidRPr="00062CE2" w:rsidRDefault="00416076" w:rsidP="00B32A60">
            <w:pPr>
              <w:spacing w:after="0"/>
              <w:rPr>
                <w:sz w:val="20"/>
                <w:szCs w:val="20"/>
              </w:rPr>
            </w:pPr>
            <w:r w:rsidRPr="00062CE2">
              <w:rPr>
                <w:sz w:val="20"/>
                <w:szCs w:val="20"/>
              </w:rPr>
              <w:t>Oklahoma (33.8)</w:t>
            </w:r>
          </w:p>
          <w:p w:rsidR="00416076" w:rsidRPr="00062CE2" w:rsidRDefault="00416076" w:rsidP="00B32A60">
            <w:pPr>
              <w:spacing w:after="0"/>
              <w:rPr>
                <w:sz w:val="20"/>
                <w:szCs w:val="20"/>
              </w:rPr>
            </w:pPr>
            <w:r w:rsidRPr="00062CE2">
              <w:rPr>
                <w:sz w:val="20"/>
                <w:szCs w:val="20"/>
              </w:rPr>
              <w:t>Vermont (61.1)</w:t>
            </w:r>
          </w:p>
          <w:p w:rsidR="00416076" w:rsidRPr="00062CE2" w:rsidRDefault="00416076" w:rsidP="00B32A60">
            <w:pPr>
              <w:spacing w:after="0"/>
              <w:rPr>
                <w:sz w:val="20"/>
                <w:szCs w:val="20"/>
              </w:rPr>
            </w:pPr>
            <w:r w:rsidRPr="00062CE2">
              <w:rPr>
                <w:sz w:val="20"/>
                <w:szCs w:val="20"/>
              </w:rPr>
              <w:t>West Virginia (51.3)</w:t>
            </w:r>
          </w:p>
          <w:p w:rsidR="00416076" w:rsidRPr="00062CE2" w:rsidRDefault="00416076" w:rsidP="00B32A60">
            <w:pPr>
              <w:spacing w:after="0"/>
              <w:rPr>
                <w:sz w:val="20"/>
                <w:szCs w:val="20"/>
              </w:rPr>
            </w:pPr>
            <w:r w:rsidRPr="00062CE2">
              <w:rPr>
                <w:sz w:val="20"/>
                <w:szCs w:val="20"/>
              </w:rPr>
              <w:t>Wyoming (35.2)</w:t>
            </w:r>
          </w:p>
        </w:tc>
        <w:tc>
          <w:tcPr>
            <w:tcW w:w="2160" w:type="dxa"/>
            <w:tcBorders>
              <w:bottom w:val="single" w:sz="8" w:space="0" w:color="2D6AB0"/>
            </w:tcBorders>
            <w:tcMar>
              <w:top w:w="0" w:type="dxa"/>
              <w:left w:w="108" w:type="dxa"/>
              <w:bottom w:w="0" w:type="dxa"/>
              <w:right w:w="108" w:type="dxa"/>
            </w:tcMar>
            <w:hideMark/>
          </w:tcPr>
          <w:p w:rsidR="00416076" w:rsidRPr="00062CE2" w:rsidRDefault="00416076" w:rsidP="00B32A60">
            <w:pPr>
              <w:spacing w:after="0"/>
              <w:rPr>
                <w:b/>
                <w:sz w:val="20"/>
                <w:szCs w:val="20"/>
                <w:u w:val="single"/>
              </w:rPr>
            </w:pPr>
            <w:r w:rsidRPr="00062CE2">
              <w:rPr>
                <w:b/>
                <w:sz w:val="20"/>
                <w:szCs w:val="20"/>
                <w:u w:val="single"/>
              </w:rPr>
              <w:t>n=2</w:t>
            </w:r>
          </w:p>
          <w:p w:rsidR="00416076" w:rsidRPr="00062CE2" w:rsidRDefault="00416076" w:rsidP="00B32A60">
            <w:pPr>
              <w:spacing w:after="0"/>
              <w:rPr>
                <w:sz w:val="20"/>
                <w:szCs w:val="20"/>
              </w:rPr>
            </w:pPr>
            <w:r w:rsidRPr="00062CE2">
              <w:rPr>
                <w:sz w:val="20"/>
                <w:szCs w:val="20"/>
              </w:rPr>
              <w:t>North Carolina (34.0)</w:t>
            </w:r>
          </w:p>
          <w:p w:rsidR="00416076" w:rsidRPr="00062CE2" w:rsidRDefault="00416076" w:rsidP="00B32A60">
            <w:pPr>
              <w:spacing w:after="0"/>
              <w:rPr>
                <w:sz w:val="20"/>
                <w:szCs w:val="20"/>
              </w:rPr>
            </w:pPr>
            <w:r w:rsidRPr="00062CE2">
              <w:rPr>
                <w:sz w:val="20"/>
                <w:szCs w:val="20"/>
              </w:rPr>
              <w:t>South Carolina (33.7)</w:t>
            </w:r>
          </w:p>
        </w:tc>
        <w:tc>
          <w:tcPr>
            <w:tcW w:w="890" w:type="dxa"/>
            <w:tcBorders>
              <w:bottom w:val="single" w:sz="8" w:space="0" w:color="2D6AB0"/>
            </w:tcBorders>
            <w:shd w:val="clear" w:color="auto" w:fill="F0E8D4"/>
            <w:vAlign w:val="center"/>
          </w:tcPr>
          <w:p w:rsidR="00416076" w:rsidRPr="00062CE2" w:rsidRDefault="00416076" w:rsidP="00B32A60">
            <w:pPr>
              <w:spacing w:after="0"/>
              <w:jc w:val="center"/>
              <w:rPr>
                <w:b/>
                <w:sz w:val="20"/>
                <w:szCs w:val="20"/>
              </w:rPr>
            </w:pPr>
            <w:r w:rsidRPr="00062CE2">
              <w:rPr>
                <w:b/>
                <w:sz w:val="20"/>
                <w:szCs w:val="20"/>
              </w:rPr>
              <w:t>17</w:t>
            </w:r>
          </w:p>
        </w:tc>
      </w:tr>
      <w:tr w:rsidR="00416076" w:rsidRPr="00062CE2" w:rsidTr="00B32A60">
        <w:tc>
          <w:tcPr>
            <w:tcW w:w="1700" w:type="dxa"/>
            <w:tcBorders>
              <w:bottom w:val="single" w:sz="24" w:space="0" w:color="2D6AB0"/>
            </w:tcBorders>
            <w:shd w:val="clear" w:color="auto" w:fill="2D6AB0"/>
            <w:tcMar>
              <w:top w:w="0" w:type="dxa"/>
              <w:left w:w="108" w:type="dxa"/>
              <w:bottom w:w="0" w:type="dxa"/>
              <w:right w:w="108" w:type="dxa"/>
            </w:tcMar>
            <w:vAlign w:val="center"/>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Total</w:t>
            </w:r>
          </w:p>
        </w:tc>
        <w:tc>
          <w:tcPr>
            <w:tcW w:w="2070" w:type="dxa"/>
            <w:tcBorders>
              <w:bottom w:val="single" w:sz="24" w:space="0" w:color="2D6AB0"/>
            </w:tcBorders>
            <w:shd w:val="clear" w:color="auto" w:fill="2D6AB0"/>
            <w:tcMar>
              <w:top w:w="0" w:type="dxa"/>
              <w:left w:w="108" w:type="dxa"/>
              <w:bottom w:w="0" w:type="dxa"/>
              <w:right w:w="108" w:type="dxa"/>
            </w:tcMar>
            <w:vAlign w:val="center"/>
          </w:tcPr>
          <w:p w:rsidR="00416076" w:rsidRPr="00062CE2" w:rsidRDefault="00416076" w:rsidP="00B32A60">
            <w:pPr>
              <w:spacing w:after="0"/>
              <w:contextualSpacing/>
              <w:jc w:val="center"/>
              <w:rPr>
                <w:b/>
                <w:color w:val="FFFFFF" w:themeColor="background1"/>
                <w:sz w:val="20"/>
                <w:szCs w:val="20"/>
              </w:rPr>
            </w:pPr>
            <w:r w:rsidRPr="00062CE2">
              <w:rPr>
                <w:b/>
                <w:color w:val="FFFFFF" w:themeColor="background1"/>
                <w:sz w:val="20"/>
                <w:szCs w:val="20"/>
              </w:rPr>
              <w:t>13</w:t>
            </w:r>
          </w:p>
        </w:tc>
        <w:tc>
          <w:tcPr>
            <w:tcW w:w="2520" w:type="dxa"/>
            <w:tcBorders>
              <w:bottom w:val="single" w:sz="24" w:space="0" w:color="2D6AB0"/>
            </w:tcBorders>
            <w:shd w:val="clear" w:color="auto" w:fill="2D6AB0"/>
            <w:tcMar>
              <w:top w:w="0" w:type="dxa"/>
              <w:left w:w="108" w:type="dxa"/>
              <w:bottom w:w="0" w:type="dxa"/>
              <w:right w:w="108" w:type="dxa"/>
            </w:tcMar>
            <w:vAlign w:val="center"/>
          </w:tcPr>
          <w:p w:rsidR="00416076" w:rsidRPr="00062CE2" w:rsidRDefault="00416076" w:rsidP="00B32A60">
            <w:pPr>
              <w:spacing w:after="0"/>
              <w:contextualSpacing/>
              <w:jc w:val="center"/>
              <w:rPr>
                <w:b/>
                <w:color w:val="FFFFFF" w:themeColor="background1"/>
                <w:sz w:val="20"/>
                <w:szCs w:val="20"/>
              </w:rPr>
            </w:pPr>
            <w:r w:rsidRPr="00062CE2">
              <w:rPr>
                <w:b/>
                <w:color w:val="FFFFFF" w:themeColor="background1"/>
                <w:sz w:val="20"/>
                <w:szCs w:val="20"/>
              </w:rPr>
              <w:t>25</w:t>
            </w:r>
          </w:p>
        </w:tc>
        <w:tc>
          <w:tcPr>
            <w:tcW w:w="2160" w:type="dxa"/>
            <w:tcBorders>
              <w:bottom w:val="single" w:sz="24" w:space="0" w:color="2D6AB0"/>
            </w:tcBorders>
            <w:shd w:val="clear" w:color="auto" w:fill="2D6AB0"/>
            <w:tcMar>
              <w:top w:w="0" w:type="dxa"/>
              <w:left w:w="108" w:type="dxa"/>
              <w:bottom w:w="0" w:type="dxa"/>
              <w:right w:w="108" w:type="dxa"/>
            </w:tcMar>
            <w:vAlign w:val="center"/>
          </w:tcPr>
          <w:p w:rsidR="00416076" w:rsidRPr="00062CE2" w:rsidRDefault="00416076" w:rsidP="00B32A60">
            <w:pPr>
              <w:spacing w:after="0"/>
              <w:contextualSpacing/>
              <w:jc w:val="center"/>
              <w:rPr>
                <w:b/>
                <w:color w:val="FFFFFF" w:themeColor="background1"/>
                <w:sz w:val="20"/>
                <w:szCs w:val="20"/>
              </w:rPr>
            </w:pPr>
            <w:r w:rsidRPr="00062CE2">
              <w:rPr>
                <w:b/>
                <w:color w:val="FFFFFF" w:themeColor="background1"/>
                <w:sz w:val="20"/>
                <w:szCs w:val="20"/>
              </w:rPr>
              <w:t>13</w:t>
            </w:r>
          </w:p>
        </w:tc>
        <w:tc>
          <w:tcPr>
            <w:tcW w:w="890" w:type="dxa"/>
            <w:tcBorders>
              <w:bottom w:val="single" w:sz="24" w:space="0" w:color="2D6AB0"/>
            </w:tcBorders>
            <w:shd w:val="clear" w:color="auto" w:fill="2D6AB0"/>
            <w:vAlign w:val="center"/>
          </w:tcPr>
          <w:p w:rsidR="00416076" w:rsidRPr="00062CE2" w:rsidRDefault="00416076" w:rsidP="00B32A60">
            <w:pPr>
              <w:spacing w:after="0"/>
              <w:contextualSpacing/>
              <w:jc w:val="center"/>
              <w:rPr>
                <w:b/>
                <w:color w:val="FFFFFF" w:themeColor="background1"/>
                <w:sz w:val="20"/>
                <w:szCs w:val="20"/>
              </w:rPr>
            </w:pPr>
            <w:r w:rsidRPr="00062CE2">
              <w:rPr>
                <w:b/>
                <w:color w:val="FFFFFF" w:themeColor="background1"/>
                <w:sz w:val="20"/>
                <w:szCs w:val="20"/>
              </w:rPr>
              <w:t>51</w:t>
            </w:r>
          </w:p>
        </w:tc>
      </w:tr>
    </w:tbl>
    <w:p w:rsidR="00416076" w:rsidRPr="00062CE2" w:rsidRDefault="00416076" w:rsidP="00416076">
      <w:pPr>
        <w:spacing w:before="200"/>
      </w:pPr>
      <w:r w:rsidRPr="00062CE2">
        <w:t xml:space="preserve">In the first stage of sampling, we will enroll one state from each of the nine possible categories listed </w:t>
      </w:r>
      <w:r w:rsidR="00B01154">
        <w:t>above</w:t>
      </w:r>
      <w:r w:rsidRPr="00062CE2">
        <w:t>. Since states are not required to participate in the APS client outcomes study, we expect half of all states to decline participation. To account for this challenge, we will sample nine states, one state within each of the nine possible categorizations. If a state chooses to decline, we will repeat the sampling procedure, replacing only the state that declined. We will continue with this sequential process until the quota are met for all nine possible categorizations. Our sampling approach is designed to capture the diversity of APS programs by sampling disproportionately, so that one state from each of the nine possible state categories is represented in the final sample. It is not designed to generate a sample that is proportional or representative to APS programs nationally.</w:t>
      </w:r>
    </w:p>
    <w:p w:rsidR="00416076" w:rsidRPr="00062CE2" w:rsidRDefault="00416076" w:rsidP="00416076">
      <w:r w:rsidRPr="00062CE2">
        <w:t>North Carolina and South Carolina are the only two states that have county-administered systems with a high rural population. Should both states decline to participate in the study, we will enroll the county-administered state with the highest rural percentage of the population not already enrolled in the study. For example, we would first attempt to enroll Wisconsin if it were not already selected as a county-administered system with a mid-rural population. We will apply this same approach to states within the other eight possible categorizations, if necessary.</w:t>
      </w:r>
    </w:p>
    <w:p w:rsidR="00416076" w:rsidRPr="00B01154" w:rsidRDefault="00416076" w:rsidP="00B01154">
      <w:pPr>
        <w:rPr>
          <w:u w:val="single"/>
        </w:rPr>
      </w:pPr>
      <w:r w:rsidRPr="00B01154">
        <w:rPr>
          <w:u w:val="single"/>
        </w:rPr>
        <w:t>Second Stage of Sampling – County Level</w:t>
      </w:r>
    </w:p>
    <w:p w:rsidR="00416076" w:rsidRPr="00062CE2" w:rsidRDefault="00416076" w:rsidP="00416076">
      <w:r w:rsidRPr="00062CE2">
        <w:t xml:space="preserve">Once a state enrolls in the study, we will perform the second stage of sampling. In this stage, we will draw a stratified random sample of </w:t>
      </w:r>
      <w:r w:rsidR="0003598A">
        <w:t xml:space="preserve">three </w:t>
      </w:r>
      <w:r w:rsidR="001E71CC">
        <w:t xml:space="preserve">counties in each of the nine selected states, for a total of </w:t>
      </w:r>
      <w:r w:rsidR="00B01154">
        <w:t>27</w:t>
      </w:r>
      <w:r w:rsidRPr="00062CE2">
        <w:t xml:space="preserve"> counties</w:t>
      </w:r>
      <w:r w:rsidR="0003598A">
        <w:t xml:space="preserve">. The </w:t>
      </w:r>
      <w:r w:rsidRPr="00062CE2">
        <w:t xml:space="preserve">sampling frame </w:t>
      </w:r>
      <w:r w:rsidR="0003598A">
        <w:t>will</w:t>
      </w:r>
      <w:r w:rsidRPr="00062CE2">
        <w:t xml:space="preserve"> include all counties within the nine participating states. As with the first stage of sampling, we expect half of all counties to decline participation due to the voluntary nature of participation in the study.</w:t>
      </w:r>
    </w:p>
    <w:p w:rsidR="001E71CC" w:rsidRPr="00062CE2" w:rsidRDefault="00416076" w:rsidP="00416076">
      <w:r w:rsidRPr="00062CE2">
        <w:t xml:space="preserve">The second stage of sampling will use one stratum representing rurality at the county level. Given the variation in population density within each state, we will stratify by rurality at both the state and county level. The rurality stratum for counties, and the three levels or categories with the stratum, include: </w:t>
      </w:r>
    </w:p>
    <w:p w:rsidR="00416076" w:rsidRPr="00062CE2" w:rsidRDefault="00416076" w:rsidP="00F825C9">
      <w:pPr>
        <w:widowControl/>
        <w:numPr>
          <w:ilvl w:val="0"/>
          <w:numId w:val="8"/>
        </w:numPr>
        <w:autoSpaceDE/>
        <w:autoSpaceDN/>
        <w:adjustRightInd/>
        <w:spacing w:after="160" w:line="259" w:lineRule="auto"/>
      </w:pPr>
      <w:r w:rsidRPr="00062CE2">
        <w:rPr>
          <w:i/>
        </w:rPr>
        <w:t>County Rurality</w:t>
      </w:r>
      <w:r w:rsidRPr="00062CE2">
        <w:t>. Consistent with the state level definition of rurality, county level rurality will be defined as the percentage of the county population living in rural areas using the 2010 Decennial Census. We reviewed documentation from the U.S. Census Bureau</w:t>
      </w:r>
      <w:r w:rsidR="001331C7" w:rsidRPr="001331C7">
        <w:rPr>
          <w:rStyle w:val="FootnoteReference"/>
          <w:vertAlign w:val="superscript"/>
        </w:rPr>
        <w:footnoteReference w:id="3"/>
      </w:r>
      <w:r w:rsidR="001331C7" w:rsidRPr="001331C7">
        <w:rPr>
          <w:vertAlign w:val="superscript"/>
        </w:rPr>
        <w:t>,</w:t>
      </w:r>
      <w:r w:rsidR="001331C7" w:rsidRPr="001331C7">
        <w:rPr>
          <w:rStyle w:val="FootnoteReference"/>
          <w:vertAlign w:val="superscript"/>
        </w:rPr>
        <w:footnoteReference w:id="4"/>
      </w:r>
      <w:r w:rsidRPr="00062CE2">
        <w:t xml:space="preserve"> and assessed the distribution of all 3,143 county percentages to identify natural groupings. These approaches indicated a clear direction for categorizing counties using three levels: (1) completely rural – 100 percent of the county population lives in a rural area (n=702; 22 percent), (2) mostly rural – 50.0 to 99.9 percent of the county population lives in a rural area (n=1,183; 38 percent), and (3) mostly urban – 0.0 to 49.9 percent of the county population lives in a rural area (n=1,258; 40 percent).</w:t>
      </w:r>
    </w:p>
    <w:p w:rsidR="00416076" w:rsidRPr="00062CE2" w:rsidRDefault="004B12C7" w:rsidP="00416076">
      <w:r>
        <w:t>The table</w:t>
      </w:r>
      <w:r w:rsidR="00416076" w:rsidRPr="00062CE2">
        <w:t xml:space="preserve"> below provides the number and percentage of all counties that fall within each of the three levels of county rurality for each of the 50 states and the District of Columbia.</w:t>
      </w:r>
    </w:p>
    <w:tbl>
      <w:tblPr>
        <w:tblW w:w="9340" w:type="dxa"/>
        <w:tblBorders>
          <w:top w:val="single" w:sz="8" w:space="0" w:color="2D6AB0"/>
          <w:bottom w:val="single" w:sz="8" w:space="0" w:color="2D6AB0"/>
          <w:insideH w:val="single" w:sz="8" w:space="0" w:color="2D6AB0"/>
          <w:insideV w:val="single" w:sz="8" w:space="0" w:color="2D6AB0"/>
        </w:tblBorders>
        <w:tblCellMar>
          <w:left w:w="0" w:type="dxa"/>
          <w:right w:w="0" w:type="dxa"/>
        </w:tblCellMar>
        <w:tblLook w:val="04A0" w:firstRow="1" w:lastRow="0" w:firstColumn="1" w:lastColumn="0" w:noHBand="0" w:noVBand="1"/>
      </w:tblPr>
      <w:tblGrid>
        <w:gridCol w:w="2065"/>
        <w:gridCol w:w="2070"/>
        <w:gridCol w:w="2250"/>
        <w:gridCol w:w="2065"/>
        <w:gridCol w:w="890"/>
      </w:tblGrid>
      <w:tr w:rsidR="00416076" w:rsidRPr="00062CE2" w:rsidTr="00B32A60">
        <w:trPr>
          <w:cantSplit/>
          <w:trHeight w:val="1187"/>
          <w:tblHeader/>
        </w:trPr>
        <w:tc>
          <w:tcPr>
            <w:tcW w:w="2065" w:type="dxa"/>
            <w:shd w:val="clear" w:color="auto" w:fill="2D6AB0"/>
            <w:tcMar>
              <w:top w:w="0" w:type="dxa"/>
              <w:left w:w="108" w:type="dxa"/>
              <w:bottom w:w="0" w:type="dxa"/>
              <w:right w:w="108" w:type="dxa"/>
            </w:tcMar>
            <w:vAlign w:val="center"/>
            <w:hideMark/>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State</w:t>
            </w:r>
          </w:p>
        </w:tc>
        <w:tc>
          <w:tcPr>
            <w:tcW w:w="2070" w:type="dxa"/>
            <w:shd w:val="clear" w:color="auto" w:fill="2D6AB0"/>
            <w:tcMar>
              <w:top w:w="0" w:type="dxa"/>
              <w:left w:w="108" w:type="dxa"/>
              <w:bottom w:w="0" w:type="dxa"/>
              <w:right w:w="108" w:type="dxa"/>
            </w:tcMar>
            <w:vAlign w:val="center"/>
            <w:hideMark/>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Completely Rural</w:t>
            </w:r>
            <w:r w:rsidRPr="00062CE2">
              <w:rPr>
                <w:color w:val="FFFFFF" w:themeColor="background1"/>
                <w:sz w:val="20"/>
                <w:szCs w:val="20"/>
              </w:rPr>
              <w:t xml:space="preserve"> (</w:t>
            </w:r>
            <w:r w:rsidRPr="00062CE2">
              <w:rPr>
                <w:b/>
                <w:bCs/>
                <w:color w:val="FFFFFF" w:themeColor="background1"/>
                <w:sz w:val="20"/>
                <w:szCs w:val="20"/>
              </w:rPr>
              <w:t>100</w:t>
            </w:r>
            <w:r w:rsidRPr="00062CE2">
              <w:rPr>
                <w:color w:val="FFFFFF" w:themeColor="background1"/>
                <w:sz w:val="20"/>
                <w:szCs w:val="20"/>
              </w:rPr>
              <w:t xml:space="preserve"> percent of the county population lives in a rural area)</w:t>
            </w:r>
          </w:p>
        </w:tc>
        <w:tc>
          <w:tcPr>
            <w:tcW w:w="2250" w:type="dxa"/>
            <w:shd w:val="clear" w:color="auto" w:fill="2D6AB0"/>
            <w:tcMar>
              <w:top w:w="0" w:type="dxa"/>
              <w:left w:w="108" w:type="dxa"/>
              <w:bottom w:w="0" w:type="dxa"/>
              <w:right w:w="108" w:type="dxa"/>
            </w:tcMar>
            <w:vAlign w:val="center"/>
            <w:hideMark/>
          </w:tcPr>
          <w:p w:rsidR="00416076" w:rsidRPr="00062CE2" w:rsidRDefault="00416076" w:rsidP="00B32A60">
            <w:pPr>
              <w:spacing w:after="0"/>
              <w:contextualSpacing/>
              <w:jc w:val="center"/>
              <w:rPr>
                <w:color w:val="FFFFFF" w:themeColor="background1"/>
                <w:sz w:val="20"/>
                <w:szCs w:val="20"/>
              </w:rPr>
            </w:pPr>
            <w:r w:rsidRPr="00062CE2">
              <w:rPr>
                <w:b/>
                <w:bCs/>
                <w:color w:val="FFFFFF" w:themeColor="background1"/>
                <w:sz w:val="20"/>
                <w:szCs w:val="20"/>
              </w:rPr>
              <w:t>Mostly Rural</w:t>
            </w:r>
          </w:p>
          <w:p w:rsidR="00416076" w:rsidRPr="00062CE2" w:rsidRDefault="00416076" w:rsidP="00B32A60">
            <w:pPr>
              <w:spacing w:after="0"/>
              <w:contextualSpacing/>
              <w:jc w:val="center"/>
              <w:rPr>
                <w:b/>
                <w:bCs/>
                <w:color w:val="FFFFFF" w:themeColor="background1"/>
                <w:sz w:val="20"/>
                <w:szCs w:val="20"/>
              </w:rPr>
            </w:pPr>
            <w:r w:rsidRPr="00062CE2">
              <w:rPr>
                <w:color w:val="FFFFFF" w:themeColor="background1"/>
                <w:sz w:val="20"/>
                <w:szCs w:val="20"/>
              </w:rPr>
              <w:t>(</w:t>
            </w:r>
            <w:r w:rsidRPr="00062CE2">
              <w:rPr>
                <w:b/>
                <w:bCs/>
                <w:color w:val="FFFFFF" w:themeColor="background1"/>
                <w:sz w:val="20"/>
                <w:szCs w:val="20"/>
              </w:rPr>
              <w:t>50.0-99.9</w:t>
            </w:r>
            <w:r w:rsidRPr="00062CE2">
              <w:rPr>
                <w:color w:val="FFFFFF" w:themeColor="background1"/>
                <w:sz w:val="20"/>
                <w:szCs w:val="20"/>
              </w:rPr>
              <w:t xml:space="preserve"> percent of the county population lives in a rural area)</w:t>
            </w:r>
          </w:p>
        </w:tc>
        <w:tc>
          <w:tcPr>
            <w:tcW w:w="2065" w:type="dxa"/>
            <w:shd w:val="clear" w:color="auto" w:fill="2D6AB0"/>
            <w:vAlign w:val="center"/>
            <w:hideMark/>
          </w:tcPr>
          <w:p w:rsidR="00416076" w:rsidRPr="00062CE2" w:rsidRDefault="00416076" w:rsidP="00B32A60">
            <w:pPr>
              <w:spacing w:after="0"/>
              <w:contextualSpacing/>
              <w:jc w:val="center"/>
              <w:rPr>
                <w:color w:val="FFFFFF" w:themeColor="background1"/>
                <w:sz w:val="20"/>
                <w:szCs w:val="20"/>
              </w:rPr>
            </w:pPr>
            <w:r w:rsidRPr="00062CE2">
              <w:rPr>
                <w:b/>
                <w:bCs/>
                <w:color w:val="FFFFFF" w:themeColor="background1"/>
                <w:sz w:val="20"/>
                <w:szCs w:val="20"/>
              </w:rPr>
              <w:t>Mostly Urban</w:t>
            </w:r>
          </w:p>
          <w:p w:rsidR="00416076" w:rsidRPr="00062CE2" w:rsidRDefault="00416076" w:rsidP="00B32A60">
            <w:pPr>
              <w:spacing w:after="0"/>
              <w:contextualSpacing/>
              <w:jc w:val="center"/>
              <w:rPr>
                <w:b/>
                <w:bCs/>
                <w:color w:val="FFFFFF" w:themeColor="background1"/>
                <w:sz w:val="20"/>
                <w:szCs w:val="20"/>
              </w:rPr>
            </w:pPr>
            <w:r w:rsidRPr="00062CE2">
              <w:rPr>
                <w:color w:val="FFFFFF" w:themeColor="background1"/>
                <w:sz w:val="20"/>
                <w:szCs w:val="20"/>
              </w:rPr>
              <w:t>(</w:t>
            </w:r>
            <w:r w:rsidRPr="00062CE2">
              <w:rPr>
                <w:b/>
                <w:bCs/>
                <w:color w:val="FFFFFF" w:themeColor="background1"/>
                <w:sz w:val="20"/>
                <w:szCs w:val="20"/>
              </w:rPr>
              <w:t>0.0-49.9</w:t>
            </w:r>
            <w:r w:rsidRPr="00062CE2">
              <w:rPr>
                <w:color w:val="FFFFFF" w:themeColor="background1"/>
                <w:sz w:val="20"/>
                <w:szCs w:val="20"/>
              </w:rPr>
              <w:t xml:space="preserve"> percent of the county population lives in a rural area)</w:t>
            </w:r>
          </w:p>
        </w:tc>
        <w:tc>
          <w:tcPr>
            <w:tcW w:w="890" w:type="dxa"/>
            <w:shd w:val="clear" w:color="auto" w:fill="2D6AB0"/>
            <w:vAlign w:val="center"/>
            <w:hideMark/>
          </w:tcPr>
          <w:p w:rsidR="00416076" w:rsidRPr="00062CE2" w:rsidRDefault="00416076" w:rsidP="00B32A60">
            <w:pPr>
              <w:spacing w:after="0"/>
              <w:contextualSpacing/>
              <w:jc w:val="center"/>
              <w:rPr>
                <w:b/>
                <w:bCs/>
                <w:color w:val="FFFFFF" w:themeColor="background1"/>
                <w:sz w:val="20"/>
                <w:szCs w:val="20"/>
              </w:rPr>
            </w:pPr>
            <w:r w:rsidRPr="00062CE2">
              <w:rPr>
                <w:b/>
                <w:bCs/>
                <w:color w:val="FFFFFF" w:themeColor="background1"/>
                <w:sz w:val="20"/>
                <w:szCs w:val="20"/>
              </w:rPr>
              <w:t>Total</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bookmarkStart w:id="3" w:name="_Hlk10450276"/>
            <w:r w:rsidRPr="00062CE2">
              <w:rPr>
                <w:sz w:val="20"/>
                <w:szCs w:val="20"/>
              </w:rPr>
              <w:t>Alabama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13 (19.4)</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35 (52.2)</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19 (28.4)</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67</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Alaska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16 (55.2)</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7 (24.1)</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6 (20.7)</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29</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Arizona</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 (20.0)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12(80.0)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Arkansas</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16 (21.3)</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40 (53.3)</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19 (25.3)</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75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California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 (5.2)</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8 (13.8)</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47 (81.0)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58</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Colorado</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24 (37.5)</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10 (15.6)</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30 (46.9)</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64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Connecticut</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8 (100.0)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8</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Delaware</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 (100.0)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3</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District of Columbia</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 (100.0)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Florida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 (4.5)</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22 (32.8)</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42 (62.7)</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67</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Georgia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24 (15.1)</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84 (52.8)</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51 (32.1)</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159</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Hawaii</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 (20.0)</w:t>
            </w:r>
          </w:p>
        </w:tc>
        <w:tc>
          <w:tcPr>
            <w:tcW w:w="225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 (80.0)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Idaho</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12 (27.3)</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16 (36.4)</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16 (36.4)</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44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Illinois</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12 (11.8)</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40 (39.2)</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50 (49.0)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102</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Indiana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10 (10.9)</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44 (47.8)</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38 (41.3)</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92</w:t>
            </w:r>
          </w:p>
        </w:tc>
      </w:tr>
      <w:bookmarkEnd w:id="3"/>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Iowa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21 (21.2)</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47 (47.5)</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31 (31.3)</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99</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Kansas</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44 (41.9)</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23 (21.9)</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38 (36.2)</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105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Kentucky</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41 (34.2)</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51 (42.5)</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28 (23.3)</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120</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Louisiana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9 (14.1)</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24 (37.5)</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31 (48.4)</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64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Maine</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 (12.5)</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12 (75.0)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 (12.5)</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16</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Maryland</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7 (29.2)</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17 (70.8)</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24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sz w:val="20"/>
                <w:szCs w:val="20"/>
              </w:rPr>
              <w:t>Massachusetts</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 (7.1)</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13 (92.9)</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Michigan</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12 (14.5)</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44 (53.0)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27 (32.5)</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83</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Minnesota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19 (21.8)</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37 (42.5)</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31 (35.6)</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87</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Mississippi</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23 (28.0)</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38 (46.3)</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21 (25.6)</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82</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Missouri</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30 (26.1)</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53 (46.1)</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32 (27.8)</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115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Montana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31 (55.4)</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9 (16.1)</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16 (28.6)</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56</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Nebraska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52 (55.9)</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17 (18.3)</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24 (25.8)</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93</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Nevada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 (23.5)</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 (11.8)</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11 (64.7)</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17</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New Hampshire</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7 (70.0)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 (30.0)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10</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New Jersey</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21 (100.0)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21</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New Mexico</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6 (18.2)</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6 (18.2)</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21 (63.6)</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33</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New York</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 (1.6)</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30 (48.4)</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31 (50.0)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62</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North Carolina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14 (14.0)</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50 (50.0)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36 (36.0)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100</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North Dakota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39 (73.6)</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 (5.7)</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11 (20.8)</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53</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Ohio</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 (1.1)</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42 (47.7)</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45 (51.1)</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88</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Oklahoma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16 (20.8)</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40 (51.9)</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21 (27.3)</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77</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Oregon</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 (13.9)</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 (11.1)</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27 (75.0)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36</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Pennsylvania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 (6.0)</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26 (38.8)</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37 (55.2)</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67</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Rhode Island</w:t>
            </w:r>
          </w:p>
        </w:tc>
        <w:tc>
          <w:tcPr>
            <w:tcW w:w="207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250" w:type="dxa"/>
            <w:shd w:val="clear" w:color="auto" w:fill="F0E8D4"/>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0 (0.0)</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 (100.0)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South Carolina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 (4.3)</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26 (56.5)</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18 (39.1)</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46</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South Dakota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42 (63.6)</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 (7.6)</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19 (28.8)</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66</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Tennessee</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20 (21.1)</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50 (52.6)</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25 (26.3)</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95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Texas</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58 (22.8)</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78 (30.7)</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118 (46.5)</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254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Utah</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 (17.2)</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8 (27.6)</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16 (55.2)</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29</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Vermont</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 (21.4)</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10 (71.4)</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 (7.1)</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Virginia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29 (21.6)</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50 (37.3)</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55 (41.0)</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134</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Washington</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6 (15.4)</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8 (20.5)</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25 (64.1)</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39</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West Virginia</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13 (23.6)</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27 (49.1)</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15 (27.3)</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55</w:t>
            </w:r>
          </w:p>
        </w:tc>
      </w:tr>
      <w:tr w:rsidR="00416076" w:rsidRPr="00062CE2" w:rsidTr="00B32A60">
        <w:trPr>
          <w:cantSplit/>
          <w:trHeight w:val="256"/>
        </w:trPr>
        <w:tc>
          <w:tcPr>
            <w:tcW w:w="2065" w:type="dxa"/>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Wisconsin</w:t>
            </w:r>
          </w:p>
        </w:tc>
        <w:tc>
          <w:tcPr>
            <w:tcW w:w="207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12 (16.7)</w:t>
            </w:r>
          </w:p>
        </w:tc>
        <w:tc>
          <w:tcPr>
            <w:tcW w:w="2250"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34 (47.2)</w:t>
            </w:r>
          </w:p>
        </w:tc>
        <w:tc>
          <w:tcPr>
            <w:tcW w:w="2065" w:type="dxa"/>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26 (36.1)</w:t>
            </w:r>
          </w:p>
        </w:tc>
        <w:tc>
          <w:tcPr>
            <w:tcW w:w="890" w:type="dxa"/>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72</w:t>
            </w:r>
          </w:p>
        </w:tc>
      </w:tr>
      <w:tr w:rsidR="00416076" w:rsidRPr="00062CE2" w:rsidTr="00B32A60">
        <w:trPr>
          <w:cantSplit/>
          <w:trHeight w:val="256"/>
        </w:trPr>
        <w:tc>
          <w:tcPr>
            <w:tcW w:w="2065" w:type="dxa"/>
            <w:tcBorders>
              <w:bottom w:val="single" w:sz="8" w:space="0" w:color="2D6AB0"/>
            </w:tcBorders>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sz w:val="20"/>
                <w:szCs w:val="20"/>
              </w:rPr>
            </w:pPr>
            <w:r w:rsidRPr="00062CE2">
              <w:rPr>
                <w:sz w:val="20"/>
                <w:szCs w:val="20"/>
              </w:rPr>
              <w:t>Wyoming</w:t>
            </w:r>
          </w:p>
        </w:tc>
        <w:tc>
          <w:tcPr>
            <w:tcW w:w="2070" w:type="dxa"/>
            <w:tcBorders>
              <w:bottom w:val="single" w:sz="8" w:space="0" w:color="2D6AB0"/>
            </w:tcBorders>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4 (17.4)</w:t>
            </w:r>
          </w:p>
        </w:tc>
        <w:tc>
          <w:tcPr>
            <w:tcW w:w="2250" w:type="dxa"/>
            <w:tcBorders>
              <w:bottom w:val="single" w:sz="8" w:space="0" w:color="2D6AB0"/>
            </w:tcBorders>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5 (21.7)</w:t>
            </w:r>
          </w:p>
        </w:tc>
        <w:tc>
          <w:tcPr>
            <w:tcW w:w="2065" w:type="dxa"/>
            <w:tcBorders>
              <w:bottom w:val="single" w:sz="8" w:space="0" w:color="2D6AB0"/>
            </w:tcBorders>
            <w:tcMar>
              <w:top w:w="0" w:type="dxa"/>
              <w:left w:w="108" w:type="dxa"/>
              <w:bottom w:w="0" w:type="dxa"/>
              <w:right w:w="108" w:type="dxa"/>
            </w:tcMar>
            <w:vAlign w:val="center"/>
          </w:tcPr>
          <w:p w:rsidR="00416076" w:rsidRPr="00062CE2" w:rsidRDefault="00416076" w:rsidP="00B32A60">
            <w:pPr>
              <w:spacing w:after="0"/>
              <w:contextualSpacing/>
              <w:rPr>
                <w:sz w:val="20"/>
                <w:szCs w:val="20"/>
              </w:rPr>
            </w:pPr>
            <w:r w:rsidRPr="00062CE2">
              <w:rPr>
                <w:sz w:val="20"/>
                <w:szCs w:val="20"/>
              </w:rPr>
              <w:t>14 (60.9)</w:t>
            </w:r>
          </w:p>
        </w:tc>
        <w:tc>
          <w:tcPr>
            <w:tcW w:w="890" w:type="dxa"/>
            <w:tcBorders>
              <w:bottom w:val="single" w:sz="8" w:space="0" w:color="2D6AB0"/>
            </w:tcBorders>
            <w:shd w:val="clear" w:color="auto" w:fill="F0E8D4"/>
            <w:vAlign w:val="center"/>
          </w:tcPr>
          <w:p w:rsidR="00416076" w:rsidRPr="00062CE2" w:rsidRDefault="00416076" w:rsidP="00B32A60">
            <w:pPr>
              <w:spacing w:after="0"/>
              <w:contextualSpacing/>
              <w:jc w:val="center"/>
              <w:rPr>
                <w:b/>
                <w:bCs/>
                <w:sz w:val="20"/>
                <w:szCs w:val="20"/>
              </w:rPr>
            </w:pPr>
            <w:r w:rsidRPr="00062CE2">
              <w:rPr>
                <w:b/>
                <w:bCs/>
                <w:sz w:val="20"/>
                <w:szCs w:val="20"/>
              </w:rPr>
              <w:t>23</w:t>
            </w:r>
          </w:p>
        </w:tc>
      </w:tr>
      <w:tr w:rsidR="00416076" w:rsidRPr="00062CE2" w:rsidTr="00B32A60">
        <w:trPr>
          <w:cantSplit/>
          <w:trHeight w:val="314"/>
        </w:trPr>
        <w:tc>
          <w:tcPr>
            <w:tcW w:w="2065" w:type="dxa"/>
            <w:tcBorders>
              <w:bottom w:val="single" w:sz="24" w:space="0" w:color="2D6AB0"/>
            </w:tcBorders>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b/>
                <w:bCs/>
                <w:sz w:val="20"/>
                <w:szCs w:val="20"/>
              </w:rPr>
              <w:t>Total</w:t>
            </w:r>
          </w:p>
        </w:tc>
        <w:tc>
          <w:tcPr>
            <w:tcW w:w="2070" w:type="dxa"/>
            <w:tcBorders>
              <w:bottom w:val="single" w:sz="24" w:space="0" w:color="2D6AB0"/>
            </w:tcBorders>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b/>
                <w:bCs/>
                <w:sz w:val="20"/>
                <w:szCs w:val="20"/>
              </w:rPr>
              <w:t>702 (22.3)</w:t>
            </w:r>
          </w:p>
        </w:tc>
        <w:tc>
          <w:tcPr>
            <w:tcW w:w="2250" w:type="dxa"/>
            <w:tcBorders>
              <w:bottom w:val="single" w:sz="24" w:space="0" w:color="2D6AB0"/>
            </w:tcBorders>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b/>
                <w:bCs/>
                <w:sz w:val="20"/>
                <w:szCs w:val="20"/>
              </w:rPr>
              <w:t>1,183 (37.6)</w:t>
            </w:r>
          </w:p>
        </w:tc>
        <w:tc>
          <w:tcPr>
            <w:tcW w:w="2065" w:type="dxa"/>
            <w:tcBorders>
              <w:bottom w:val="single" w:sz="24" w:space="0" w:color="2D6AB0"/>
            </w:tcBorders>
            <w:shd w:val="clear" w:color="auto" w:fill="F0E8D4"/>
            <w:tcMar>
              <w:top w:w="0" w:type="dxa"/>
              <w:left w:w="108" w:type="dxa"/>
              <w:bottom w:w="0" w:type="dxa"/>
              <w:right w:w="108" w:type="dxa"/>
            </w:tcMar>
            <w:vAlign w:val="center"/>
            <w:hideMark/>
          </w:tcPr>
          <w:p w:rsidR="00416076" w:rsidRPr="00062CE2" w:rsidRDefault="00416076" w:rsidP="00B32A60">
            <w:pPr>
              <w:spacing w:after="0"/>
              <w:contextualSpacing/>
              <w:rPr>
                <w:b/>
                <w:bCs/>
                <w:sz w:val="20"/>
                <w:szCs w:val="20"/>
              </w:rPr>
            </w:pPr>
            <w:r w:rsidRPr="00062CE2">
              <w:rPr>
                <w:b/>
                <w:bCs/>
                <w:sz w:val="20"/>
                <w:szCs w:val="20"/>
              </w:rPr>
              <w:t>1,258 (40.0)</w:t>
            </w:r>
          </w:p>
        </w:tc>
        <w:tc>
          <w:tcPr>
            <w:tcW w:w="890" w:type="dxa"/>
            <w:tcBorders>
              <w:bottom w:val="single" w:sz="24" w:space="0" w:color="2D6AB0"/>
            </w:tcBorders>
            <w:shd w:val="clear" w:color="auto" w:fill="F0E8D4"/>
            <w:vAlign w:val="center"/>
            <w:hideMark/>
          </w:tcPr>
          <w:p w:rsidR="00416076" w:rsidRPr="00062CE2" w:rsidRDefault="00416076" w:rsidP="00B32A60">
            <w:pPr>
              <w:spacing w:after="0"/>
              <w:contextualSpacing/>
              <w:jc w:val="center"/>
              <w:rPr>
                <w:b/>
                <w:bCs/>
                <w:sz w:val="20"/>
                <w:szCs w:val="20"/>
              </w:rPr>
            </w:pPr>
            <w:r w:rsidRPr="00062CE2">
              <w:rPr>
                <w:b/>
                <w:bCs/>
                <w:sz w:val="20"/>
                <w:szCs w:val="20"/>
              </w:rPr>
              <w:t>3,143</w:t>
            </w:r>
          </w:p>
        </w:tc>
      </w:tr>
    </w:tbl>
    <w:p w:rsidR="00416076" w:rsidRPr="00062CE2" w:rsidRDefault="00416076" w:rsidP="00416076">
      <w:pPr>
        <w:spacing w:before="200"/>
      </w:pPr>
      <w:r w:rsidRPr="00062CE2">
        <w:t>As with the first stage of sampling, we will use a sequential approach</w:t>
      </w:r>
      <w:r w:rsidR="0003598A">
        <w:t xml:space="preserve"> to enrollment</w:t>
      </w:r>
      <w:r w:rsidRPr="00062CE2">
        <w:t xml:space="preserve">. If necessary, we will exclude counties that decline to participate and repeat the sampling procedure for the county category of rurality until the quota are met. </w:t>
      </w:r>
    </w:p>
    <w:p w:rsidR="00416076" w:rsidRPr="00062CE2" w:rsidRDefault="00416076" w:rsidP="00416076">
      <w:r w:rsidRPr="00062CE2">
        <w:t>Ten states in the sampling frame have zero counties for one or more county categories of rurality. For example, Arizona has a total of 15 counties, but all of them are either mostly rural (n=3) or mostly urban (n=12). If Arizona were to be selected and agree to participate in the study, we would fulfill the one county quota for the completely rural category using the alternative of enrolling the county with the highest rural percentage of the population not already enrolled in the study. For example, we would first select Apache County (74 percent rural population) before sampling an additional county from the mostly rural stratum for Arizona. We will apply this same approach to other states where the same considerations apply, if necessary.</w:t>
      </w:r>
    </w:p>
    <w:p w:rsidR="00416076" w:rsidRPr="004B12C7" w:rsidRDefault="00416076" w:rsidP="004B12C7">
      <w:pPr>
        <w:rPr>
          <w:u w:val="single"/>
        </w:rPr>
      </w:pPr>
      <w:r w:rsidRPr="004B12C7">
        <w:rPr>
          <w:u w:val="single"/>
        </w:rPr>
        <w:t>Third Stage of Sampling – Client Level</w:t>
      </w:r>
    </w:p>
    <w:p w:rsidR="00416076" w:rsidRPr="00062CE2" w:rsidRDefault="00416076" w:rsidP="00416076">
      <w:r w:rsidRPr="00062CE2">
        <w:t xml:space="preserve">The third stage of sampling will use a census approach, where participating counties will select all APS clients who meet the study inclusion criteria to complete the </w:t>
      </w:r>
      <w:r w:rsidR="004B12C7">
        <w:t>c</w:t>
      </w:r>
      <w:r w:rsidRPr="00062CE2">
        <w:t>lient questionnaire. Consecutive client sampling will occur for the duration of the data collection time period until the target sample size for the county is achieved. In order to maximize eligibility and capture the greatest amount of client diversity, the study will apply one basic inclusion criterion. Clients must receive at least an APS investigation to be selected into the sample. The purpose of this criterion is to establish a minimum level of interaction between clients and APS programs that is meaningful enough for the clients to respond to the questionnaire. This criterion will exclude individuals who only have brief encounters with APS (e.g., immediately declining APS services at first point of contact) that are not sufficient enough to form opinions about APS that are assessed by the questionnaire.</w:t>
      </w:r>
    </w:p>
    <w:p w:rsidR="00416076" w:rsidRDefault="00416076" w:rsidP="00416076">
      <w:r w:rsidRPr="00062CE2">
        <w:t>Beyond that, the study will apply two additional exclusion criteria. First, clients who have limited capacity to respond to the questionnaire and have no suitable proxy, will not participate. Second, proxy respondents will not participate if an eligible client dies before the caseworker distributes the questionnaire.</w:t>
      </w:r>
    </w:p>
    <w:p w:rsidR="0044262A" w:rsidRPr="00062CE2" w:rsidRDefault="0044262A" w:rsidP="00416076">
      <w:r w:rsidRPr="0044262A">
        <w:t>We assume a low response rate (about 33 percent) due to the method of administration</w:t>
      </w:r>
      <w:r>
        <w:t xml:space="preserve"> of the client questionnaire</w:t>
      </w:r>
      <w:r w:rsidRPr="0044262A">
        <w:t xml:space="preserve"> (i.e., self-administered, paper-pencil form, mail-based submission).</w:t>
      </w:r>
      <w:r>
        <w:t xml:space="preserve"> We </w:t>
      </w:r>
      <w:r w:rsidR="00F825C9">
        <w:t xml:space="preserve">further </w:t>
      </w:r>
      <w:r>
        <w:t xml:space="preserve">discuss </w:t>
      </w:r>
      <w:r w:rsidR="00F825C9">
        <w:t>sampling</w:t>
      </w:r>
      <w:r w:rsidR="00352C5B">
        <w:t>, including our</w:t>
      </w:r>
      <w:r>
        <w:t xml:space="preserve"> approach to handling this expected low response rate</w:t>
      </w:r>
      <w:r w:rsidR="00352C5B">
        <w:t>,</w:t>
      </w:r>
      <w:r>
        <w:t xml:space="preserve"> in</w:t>
      </w:r>
      <w:r w:rsidR="00352C5B">
        <w:t xml:space="preserve"> the following s</w:t>
      </w:r>
      <w:r>
        <w:t>ection</w:t>
      </w:r>
      <w:r w:rsidR="00352C5B">
        <w:t>.</w:t>
      </w:r>
      <w:r>
        <w:t xml:space="preserve"> </w:t>
      </w:r>
    </w:p>
    <w:p w:rsidR="008E5173" w:rsidRDefault="008E5173" w:rsidP="00F825C9">
      <w:pPr>
        <w:pStyle w:val="ListParagraph"/>
        <w:numPr>
          <w:ilvl w:val="0"/>
          <w:numId w:val="10"/>
        </w:numPr>
        <w:spacing w:after="0"/>
        <w:rPr>
          <w:rFonts w:ascii="Times New Roman" w:hAnsi="Times New Roman"/>
          <w:b/>
          <w:color w:val="000000" w:themeColor="text1"/>
        </w:rPr>
      </w:pPr>
      <w:r>
        <w:rPr>
          <w:rFonts w:ascii="Times New Roman" w:hAnsi="Times New Roman"/>
          <w:b/>
          <w:color w:val="000000" w:themeColor="text1"/>
        </w:rPr>
        <w:t>Procedures for the Collection of Information</w:t>
      </w:r>
    </w:p>
    <w:p w:rsidR="008E5173" w:rsidRPr="00B01154" w:rsidRDefault="008E5173" w:rsidP="008E5173">
      <w:pPr>
        <w:pStyle w:val="ListParagraph"/>
        <w:spacing w:after="0"/>
        <w:rPr>
          <w:rFonts w:ascii="Times New Roman" w:hAnsi="Times New Roman"/>
          <w:b/>
          <w:color w:val="000000" w:themeColor="text1"/>
        </w:rPr>
      </w:pPr>
    </w:p>
    <w:p w:rsidR="00A14244" w:rsidRDefault="00692F97" w:rsidP="00416076">
      <w:r>
        <w:t xml:space="preserve">In section one, we provide details </w:t>
      </w:r>
      <w:r w:rsidR="00C82B5D">
        <w:t>about</w:t>
      </w:r>
      <w:r>
        <w:t xml:space="preserve"> our stratified sampling methods. </w:t>
      </w:r>
      <w:r w:rsidR="00A14244">
        <w:t xml:space="preserve">In this section, we provide statistical details </w:t>
      </w:r>
      <w:r w:rsidR="00C82B5D">
        <w:t>about</w:t>
      </w:r>
      <w:r w:rsidR="00A14244">
        <w:t xml:space="preserve"> client level sample selection.</w:t>
      </w:r>
    </w:p>
    <w:p w:rsidR="00416076" w:rsidRPr="00062CE2" w:rsidRDefault="00416076" w:rsidP="00416076">
      <w:r w:rsidRPr="00062CE2">
        <w:t>We performed sample size and power calculations to determine the total number of respondents needed to complete the client questionnaire for valid statistical analysis. We performed these calculations for our intended multivariate analyse</w:t>
      </w:r>
      <w:r w:rsidR="008E5173">
        <w:t xml:space="preserve">s, </w:t>
      </w:r>
      <w:r w:rsidR="00A14244">
        <w:t>multilevel modeling that accounts for clustering in the data (i.e., clients nested in counties, nested in states)</w:t>
      </w:r>
      <w:r w:rsidRPr="00062CE2">
        <w:t>. Both sample size and power calculations were performed in Mplus using the highly versatile Monte Carlo simulation feature</w:t>
      </w:r>
      <w:r w:rsidR="001331C7" w:rsidRPr="001331C7">
        <w:rPr>
          <w:rStyle w:val="FootnoteReference"/>
          <w:vertAlign w:val="superscript"/>
        </w:rPr>
        <w:footnoteReference w:id="5"/>
      </w:r>
      <w:r w:rsidR="001331C7" w:rsidRPr="001331C7">
        <w:rPr>
          <w:vertAlign w:val="superscript"/>
        </w:rPr>
        <w:t>,</w:t>
      </w:r>
      <w:r w:rsidR="001331C7" w:rsidRPr="001331C7">
        <w:rPr>
          <w:rStyle w:val="FootnoteReference"/>
          <w:vertAlign w:val="superscript"/>
        </w:rPr>
        <w:footnoteReference w:id="6"/>
      </w:r>
      <w:r w:rsidRPr="00062CE2">
        <w:t>.</w:t>
      </w:r>
    </w:p>
    <w:p w:rsidR="00416076" w:rsidRPr="00062CE2" w:rsidRDefault="00692F97" w:rsidP="00416076">
      <w:r>
        <w:t xml:space="preserve">The values for model parameters used in the simulation were based on </w:t>
      </w:r>
      <w:r w:rsidR="00416076" w:rsidRPr="00062CE2">
        <w:t>available information from existing studies and our own judgment. Key available information to seed the current power analyses comes from Booker et al. (2018)</w:t>
      </w:r>
      <w:r w:rsidR="001331C7" w:rsidRPr="001331C7">
        <w:rPr>
          <w:rStyle w:val="FootnoteReference"/>
          <w:vertAlign w:val="superscript"/>
        </w:rPr>
        <w:footnoteReference w:id="7"/>
      </w:r>
      <w:r w:rsidR="00416076" w:rsidRPr="00062CE2">
        <w:t xml:space="preserve">, who conducted the first published study of APS clients using the CSQ-8. The authors found that in the APS “usual care only” group, the mean satisfaction score was 25.4 (out of a possible 32) with a standard deviation of 6.3. We converted this mean score into a proportion of APS clients who report some level of agreement (i.e., 0.79), which was used as a starting value around which we manipulated the marginal binary outcome proportion. </w:t>
      </w:r>
    </w:p>
    <w:p w:rsidR="00FE44C4" w:rsidRDefault="00416076" w:rsidP="00416076">
      <w:r w:rsidRPr="00062CE2">
        <w:t xml:space="preserve">We did note, however, that this value seemed relatively high for our study. Booker et al. (2018) surveyed APS clients in Harris County, TX, one of the most populous counties in the country with a long history of APS program research and innovation. We will be selecting APS clients from a diverse set of states and counties in a national sampling frame. Additionally, our client questionnaire will provide a “neutral” response option for respondents who neither agree nor disagree with items in the tool. For these reasons, we expect more variation, and perhaps lower average ratings, from the respondents who complete the client questionnaire in our study. </w:t>
      </w:r>
    </w:p>
    <w:p w:rsidR="00FE44C4" w:rsidRDefault="00FE44C4" w:rsidP="00416076"/>
    <w:p w:rsidR="00416076" w:rsidRPr="00062CE2" w:rsidRDefault="00416076" w:rsidP="00416076">
      <w:r w:rsidRPr="00062CE2">
        <w:t xml:space="preserve">Therefore, we chose a lower seed value of 0.50, around which we manipulated and simulated the marginal outcome proportion. Additionally, associations among client-level predictors were also manipulated from 0.0 through 0.4, as were their standardized relations with the hypothetical standardized continuum underlying the outcome. These were generally considered peripheral parameters, setting the context within which the predictive value of state level characteristics would be assessed. </w:t>
      </w:r>
    </w:p>
    <w:p w:rsidR="00416076" w:rsidRPr="00062CE2" w:rsidRDefault="00416076" w:rsidP="00416076">
      <w:r w:rsidRPr="00062CE2">
        <w:t xml:space="preserve">Minimum marginal standardized effect sizes of these predictors were set at </w:t>
      </w:r>
      <w:r w:rsidR="00692F97">
        <w:rPr>
          <w:rFonts w:ascii="Symbol" w:hAnsi="Symbol"/>
        </w:rPr>
        <w:t></w:t>
      </w:r>
      <w:r w:rsidRPr="00062CE2">
        <w:t xml:space="preserve">=.10. Further, we were interested in assessing whether some of the focal predictive relations were moderated by specific conditions, which can be assessed through the formation of subgroups on key variables (e.g., client or proxy respondent, status of the case at questionnaire administration). Such analyses generally require greater sensitivity. We targeted having sufficient power to detect subgroup differences of </w:t>
      </w:r>
      <w:r w:rsidR="00F825C9">
        <w:rPr>
          <w:rFonts w:ascii="Symbol" w:hAnsi="Symbol"/>
        </w:rPr>
        <w:t></w:t>
      </w:r>
      <w:r w:rsidR="00F825C9">
        <w:rPr>
          <w:rFonts w:ascii="Symbol" w:hAnsi="Symbol"/>
        </w:rPr>
        <w:t></w:t>
      </w:r>
      <w:r w:rsidRPr="00062CE2">
        <w:t>=.05 for key predictors.</w:t>
      </w:r>
    </w:p>
    <w:p w:rsidR="00416076" w:rsidRPr="00062CE2" w:rsidRDefault="00416076" w:rsidP="00416076">
      <w:r w:rsidRPr="00062CE2">
        <w:t xml:space="preserve">Our sample size and power simulations assumed a minimum power level of </w:t>
      </w:r>
      <w:r w:rsidR="00F825C9">
        <w:rPr>
          <w:rFonts w:ascii="Symbol" w:hAnsi="Symbol"/>
        </w:rPr>
        <w:t></w:t>
      </w:r>
      <w:r w:rsidRPr="00062CE2">
        <w:t xml:space="preserve">=.80, using </w:t>
      </w:r>
      <w:r w:rsidR="00F825C9">
        <w:rPr>
          <w:rFonts w:ascii="Symbol" w:hAnsi="Symbol"/>
        </w:rPr>
        <w:t></w:t>
      </w:r>
      <w:r w:rsidRPr="00062CE2">
        <w:t>=.05 level significance tests assuming design-based corrections for the multilevel structure of the data. Based on these simulations, we recommend a total sample for the client questionnaire of approximately 2,000 respondents. This recommendation is strongly driven by a need to “drill down” to examine subgroups across which moderation may be occurring, while stabilizing corrections for the multilevel data structure. This target sample size will also allow us to accommodate missing data using full information maximum likelihood estimation, with corrections for nonnormality.</w:t>
      </w:r>
    </w:p>
    <w:p w:rsidR="00416076" w:rsidRPr="00062CE2" w:rsidRDefault="00416076" w:rsidP="00416076">
      <w:r w:rsidRPr="00062CE2">
        <w:t>In order to achieve this size sample, we anticipate the questionnaire will need to be administered to a total of approximately 6,000 clients. We assume a low response rate (about 33 percent) due to the method of administration (i.e., self-administered, paper-pencil form, mail-based submission). This estimate is much lower than achieved by Booker et al. (2018) (about 77 percent); however, the authors of that study administered the CSQ-8 as a secondary effort within a parent study, in which clients were already engaged in data collection activities with the study team.</w:t>
      </w:r>
    </w:p>
    <w:p w:rsidR="00416076" w:rsidRDefault="00416076" w:rsidP="00416076">
      <w:pPr>
        <w:contextualSpacing/>
      </w:pPr>
      <w:r w:rsidRPr="00062CE2">
        <w:t>Based on a total sample of 27 counties, each county would administer an average of 223 client questionnaires during the period of data collection. Target sample sizes for each county will be tailored higher or lower based on the county’s expected caseload and total duration of data collection. For example, a large county could reach 223 clients in a matter of days or weeks, while a very small county wouldn’t reach 223 clients in the full eight-month period. We will work with each county to determine a target sample size that is appropriate and reasonable, ensuring that collectively, samples sizes from all 27 counties will produce a total of 2,000 completed client questionnaires.</w:t>
      </w:r>
    </w:p>
    <w:p w:rsidR="001331C7" w:rsidRDefault="00F825C9" w:rsidP="001331C7">
      <w:pPr>
        <w:pStyle w:val="ListParagraph"/>
        <w:numPr>
          <w:ilvl w:val="0"/>
          <w:numId w:val="10"/>
        </w:numPr>
        <w:spacing w:after="0"/>
        <w:rPr>
          <w:rFonts w:ascii="Times New Roman" w:hAnsi="Times New Roman"/>
          <w:b/>
          <w:color w:val="000000" w:themeColor="text1"/>
        </w:rPr>
      </w:pPr>
      <w:r>
        <w:rPr>
          <w:rFonts w:ascii="Times New Roman" w:hAnsi="Times New Roman"/>
          <w:b/>
          <w:color w:val="000000" w:themeColor="text1"/>
        </w:rPr>
        <w:t>Methods to Maximize Response Rates and Deal with Issues of Non-Response</w:t>
      </w:r>
    </w:p>
    <w:p w:rsidR="001331C7" w:rsidRDefault="001331C7" w:rsidP="001331C7">
      <w:pPr>
        <w:spacing w:after="0"/>
        <w:contextualSpacing/>
      </w:pPr>
    </w:p>
    <w:p w:rsidR="00FE44C4" w:rsidRDefault="001331C7" w:rsidP="001331C7">
      <w:pPr>
        <w:spacing w:after="0"/>
        <w:contextualSpacing/>
      </w:pPr>
      <w:r>
        <w:t>T</w:t>
      </w:r>
      <w:r w:rsidR="00735B80" w:rsidRPr="001331C7">
        <w:t xml:space="preserve">he study </w:t>
      </w:r>
      <w:r w:rsidR="00FA3782">
        <w:t>includes several design features to maximize response rates and deal with issues of non-response</w:t>
      </w:r>
      <w:r>
        <w:t>.</w:t>
      </w:r>
      <w:r w:rsidR="00440F8E">
        <w:t xml:space="preserve"> </w:t>
      </w:r>
    </w:p>
    <w:p w:rsidR="00735B80" w:rsidRPr="001331C7" w:rsidRDefault="00440F8E" w:rsidP="001331C7">
      <w:pPr>
        <w:spacing w:after="0"/>
        <w:contextualSpacing/>
        <w:rPr>
          <w:b/>
          <w:color w:val="000000" w:themeColor="text1"/>
        </w:rPr>
      </w:pPr>
      <w:r>
        <w:t>These features are built into front-end implementation as well as data processing and analysis.</w:t>
      </w:r>
    </w:p>
    <w:p w:rsidR="001331C7" w:rsidRDefault="001331C7" w:rsidP="001331C7">
      <w:pPr>
        <w:spacing w:after="0"/>
        <w:contextualSpacing/>
      </w:pPr>
    </w:p>
    <w:bookmarkEnd w:id="2"/>
    <w:p w:rsidR="00FA3782" w:rsidRDefault="00EB39D4" w:rsidP="00FA3782">
      <w:pPr>
        <w:spacing w:after="0"/>
        <w:contextualSpacing/>
      </w:pPr>
      <w:r w:rsidRPr="00062CE2">
        <w:t xml:space="preserve">Once </w:t>
      </w:r>
      <w:r w:rsidR="003739D1">
        <w:t>a county has enrolled in the study</w:t>
      </w:r>
      <w:r w:rsidRPr="00062CE2">
        <w:t>, we will conduct a webinar training with county caseworkers. This training will follow standard presentation slides, with adaptations for any modified protocols and procedures in place for the county. In advance of the training, we will provide all materials to the county including pre-populated forms and pre-paid and addressed envelopes. The materials will also include sample forms for caseworkers to practice with during vignettes in the webinar training as well as one-page quick reference sheets including tips, instructions, and contacts to help with questions. The webinar training will be recorded and the link will be provided to all caseworkers in case they were unable to attend or would like to refer to the information for refresher.</w:t>
      </w:r>
      <w:r w:rsidR="003739D1">
        <w:t xml:space="preserve"> The purpose of providing these materials and resources is to reduce burden and facilitate implementation to maximize response rates.</w:t>
      </w:r>
    </w:p>
    <w:p w:rsidR="00FA3782" w:rsidRDefault="00FA3782" w:rsidP="00FA3782">
      <w:pPr>
        <w:spacing w:after="0"/>
        <w:contextualSpacing/>
      </w:pPr>
    </w:p>
    <w:p w:rsidR="003739D1" w:rsidRDefault="00EB39D4" w:rsidP="001331C7">
      <w:pPr>
        <w:spacing w:after="0"/>
        <w:contextualSpacing/>
      </w:pPr>
      <w:r w:rsidRPr="00062CE2">
        <w:t>At case closure, the caseworker will complete the client data form for all eligible clients</w:t>
      </w:r>
      <w:r w:rsidR="003739D1">
        <w:t>. The form is short and captures</w:t>
      </w:r>
      <w:r w:rsidRPr="00062CE2">
        <w:t xml:space="preserve"> information about the client gathered and recorded as part of normal APS processes. Caseworkers will </w:t>
      </w:r>
      <w:r w:rsidR="003739D1">
        <w:t xml:space="preserve">then </w:t>
      </w:r>
      <w:r w:rsidRPr="00062CE2">
        <w:t>submit the data using Survey Monkey</w:t>
      </w:r>
      <w:r w:rsidR="003739D1">
        <w:t>,</w:t>
      </w:r>
      <w:r w:rsidRPr="00062CE2">
        <w:t xml:space="preserve"> for ease of submission for caseworkers and ease of data collection and management for the study team. If the county has a modified protocol, the caseworker will submit the form through </w:t>
      </w:r>
      <w:r w:rsidR="003739D1">
        <w:t>an</w:t>
      </w:r>
      <w:r w:rsidRPr="00062CE2">
        <w:t xml:space="preserve"> alternative method (e.g., mail, scan, e-mail, phone)</w:t>
      </w:r>
      <w:r w:rsidR="003739D1">
        <w:t xml:space="preserve"> that is easiest for them</w:t>
      </w:r>
      <w:r w:rsidRPr="00062CE2">
        <w:t>.</w:t>
      </w:r>
      <w:r w:rsidR="003739D1">
        <w:t xml:space="preserve"> These data collection instrument design and </w:t>
      </w:r>
      <w:r w:rsidR="004A5C65">
        <w:t xml:space="preserve">data </w:t>
      </w:r>
      <w:r w:rsidR="003739D1">
        <w:t xml:space="preserve">submission features </w:t>
      </w:r>
      <w:r w:rsidR="004A5C65">
        <w:t>will</w:t>
      </w:r>
      <w:r w:rsidR="003739D1">
        <w:t xml:space="preserve"> reduce burden to maximize response rates.</w:t>
      </w:r>
    </w:p>
    <w:p w:rsidR="004A5C65" w:rsidRDefault="004A5C65" w:rsidP="001331C7">
      <w:pPr>
        <w:spacing w:after="0"/>
        <w:contextualSpacing/>
      </w:pPr>
    </w:p>
    <w:p w:rsidR="00EB39D4" w:rsidRDefault="004A5C65" w:rsidP="001331C7">
      <w:pPr>
        <w:spacing w:after="0"/>
        <w:contextualSpacing/>
      </w:pPr>
      <w:r>
        <w:t>C</w:t>
      </w:r>
      <w:r w:rsidR="00EB39D4" w:rsidRPr="00062CE2">
        <w:t>aseworkers will take several steps to administer the client questionnaires. First, caseworkers will make a key determination about the appropriate respondent type (i.e., client, proxy). In cases where the client has limited capacity to respond to the questionnaire, the caseworker may assign a proxy to complete the questionnaire on the client’s behalf. Once the respondent type is assigned, the caseworker will hand deliver the client questionnaire to the client or proxy and explain the purpose of the form, how to complete it, and how to submit it. This is an important step in cueing the respondent to answer the questions in the questionnaire while considering APS services rather than services the client may have received from other entities.</w:t>
      </w:r>
      <w:r>
        <w:t xml:space="preserve"> </w:t>
      </w:r>
      <w:r w:rsidR="00EB39D4" w:rsidRPr="00062CE2">
        <w:t>If the caseworker is unable to hand deliver the client questionnaire, he/she will mail the form to the appropriate respondent and attempt to contact that respondent through their normal means of client communication (e.g., phone, e-mail) to explain the form. The client or proxy respondent will complete the questionnaire, independently, by paper and pencil and then submit the form to the study team by mail</w:t>
      </w:r>
      <w:r>
        <w:t xml:space="preserve"> using a pre-paid envelope. These procedures for administering the client questionnaire will increase client awareness and ease of participation to maximize response rates.</w:t>
      </w:r>
    </w:p>
    <w:p w:rsidR="003739D1" w:rsidRPr="00062CE2" w:rsidRDefault="003739D1" w:rsidP="001331C7">
      <w:pPr>
        <w:spacing w:after="0"/>
        <w:contextualSpacing/>
      </w:pPr>
    </w:p>
    <w:p w:rsidR="00FE44C4" w:rsidRDefault="00440F8E" w:rsidP="00847C1A">
      <w:r w:rsidRPr="00B37A8D">
        <w:t xml:space="preserve">As the study team receives data, a team member will match submitted client questionnaires and client data forms using </w:t>
      </w:r>
      <w:r>
        <w:t>a</w:t>
      </w:r>
      <w:r w:rsidRPr="00B37A8D">
        <w:t xml:space="preserve"> unique, pre-populated, eight-digit form number. The form number is a combination of the following information: two-digit state FIPS code, three-digit county FIPS code, and three-digit </w:t>
      </w:r>
      <w:r>
        <w:t xml:space="preserve">sequential </w:t>
      </w:r>
      <w:r w:rsidRPr="00B37A8D">
        <w:t xml:space="preserve">client </w:t>
      </w:r>
      <w:r>
        <w:t xml:space="preserve">(i.e., unique survey code) </w:t>
      </w:r>
      <w:r w:rsidRPr="00B37A8D">
        <w:t>code. The form number will uniquely identify each client, within the sampled state and county, without using any client identifying information. Both the client questionnaire and client data form will use the same form number so that data from the two sources can be matched and merged in the final data file for analysis.</w:t>
      </w:r>
      <w:r w:rsidR="00847C1A">
        <w:t xml:space="preserve"> </w:t>
      </w:r>
    </w:p>
    <w:p w:rsidR="00EB39D4" w:rsidRDefault="00847C1A" w:rsidP="00847C1A">
      <w:r>
        <w:t>Using this data, w</w:t>
      </w:r>
      <w:r w:rsidR="00EB39D4" w:rsidRPr="00062CE2">
        <w:t>e will</w:t>
      </w:r>
      <w:r w:rsidR="004A5C65">
        <w:t xml:space="preserve"> </w:t>
      </w:r>
      <w:r w:rsidR="00EB39D4" w:rsidRPr="00062CE2">
        <w:t>create county-specific, bi-weekly reports following a standard template including the number and types of forms received, progress toward achieving target sample size, missing forms, patterns of missing data, and a list of any concerns. These reports will provide a touch-point with counties to show progress</w:t>
      </w:r>
      <w:r w:rsidR="00440F8E">
        <w:t xml:space="preserve"> </w:t>
      </w:r>
      <w:r w:rsidR="00EB39D4" w:rsidRPr="00062CE2">
        <w:t>and identify any potential issues with implementation</w:t>
      </w:r>
      <w:r w:rsidR="004A5C65">
        <w:t xml:space="preserve">. </w:t>
      </w:r>
      <w:r w:rsidR="00EB39D4" w:rsidRPr="00062CE2">
        <w:t xml:space="preserve">If such issues arise, we will provide additional support, such as virtual technical assistance or refresher trainings for caseworkers on form administration, completion, and submission. Taking these steps </w:t>
      </w:r>
      <w:r w:rsidR="00440F8E">
        <w:t>will help improve implementation and track/capture missing data to reduce non-response</w:t>
      </w:r>
      <w:r w:rsidR="00EB39D4" w:rsidRPr="00062CE2">
        <w:t xml:space="preserve">. </w:t>
      </w:r>
    </w:p>
    <w:p w:rsidR="00210224" w:rsidRDefault="00847C1A" w:rsidP="00210224">
      <w:r>
        <w:t>We will also use several strategies during data analysis to handle issue of non-response.</w:t>
      </w:r>
      <w:r w:rsidR="00210224">
        <w:t xml:space="preserve"> Once the final data are processed and ready for analysis, the study team will examine overall missingness of the data. The purpose of this step is to examine the data for completeness, determine any patterns of missingness, and choose an appropriate approach to handling missingness issues. The missingness analysis will follow a multi-step process. </w:t>
      </w:r>
    </w:p>
    <w:p w:rsidR="00210224" w:rsidRDefault="00210224" w:rsidP="00210224">
      <w:r>
        <w:t>We will first examine missingness due to non-response, to see whether there is a differential likelihood of clients completing and returning the questionnaire based on underlying characteristics. This procedure will compare the response rates for various sub-groups of clients using cross-tabulations and statistical tests, such as the chi-square test. Sub-groups will be based on state, county, and client characteristics submitted through the client information form. If significant differences are found on non-response for characteristics, those characteristics and response rates will be used to compute a probability of response metric for each responder. The inverse of this probability of response metric will be used as a weighing variable for subsequent analyses, to adjust for the identified differential non-response.</w:t>
      </w:r>
    </w:p>
    <w:p w:rsidR="00210224" w:rsidRPr="00210224" w:rsidRDefault="00210224" w:rsidP="00210224">
      <w:r>
        <w:t xml:space="preserve">To assess for missingness among the responses received, we will generate </w:t>
      </w:r>
      <w:r w:rsidRPr="00210224">
        <w:t xml:space="preserve">dummy indicators for each of the variables in the dataset, where “1” represents that a valid data value is present and “0” represents that a valid data value is missing. We will use this dummy indicator to calculate the percentage of complete data for each of the variables. This information will give us a general understanding of the completeness in the data. We will use a crude threshold of 80 percent to indicate that a variable has a high level of complete data. </w:t>
      </w:r>
    </w:p>
    <w:p w:rsidR="00440F8E" w:rsidRPr="00062CE2" w:rsidRDefault="00210224" w:rsidP="00210224">
      <w:pPr>
        <w:spacing w:after="0"/>
        <w:contextualSpacing/>
      </w:pPr>
      <w:r w:rsidRPr="00210224">
        <w:t>Then, using the dummy indicators we will generate a correlation matrix to measure the extent to which data for pairs of variables are present together or are missing together (i.e., 0.0 to 1.0), or the extent to which data for one variable is missing and data for another variable is present (i.e., 0.0 to -1.0). We will identify strong correlations using coefficients r=0.70 and above and r=-0.70 and below. The results will help us determine any patterns of missingness in the data (e.g., missing at random, missing not at random) and the approach best suited to handle the pattern of missing data. If the correlation analysis provides evidence that variables in the analysis are not systematically missing together, we will use full information maximum likelihood estimation, to improve the precision of our analysis and reduce the potential for bias associated with alternative methods for handling missing data, such as simply excluding observations with missing values from analysis.</w:t>
      </w:r>
    </w:p>
    <w:p w:rsidR="00EB39D4" w:rsidRDefault="00EB39D4" w:rsidP="001331C7">
      <w:pPr>
        <w:spacing w:after="0"/>
        <w:contextualSpacing/>
      </w:pPr>
    </w:p>
    <w:p w:rsidR="00FE44C4" w:rsidRDefault="00FE44C4" w:rsidP="00FE44C4">
      <w:pPr>
        <w:pStyle w:val="ListParagraph"/>
        <w:spacing w:after="0"/>
        <w:rPr>
          <w:rFonts w:ascii="Times New Roman" w:hAnsi="Times New Roman"/>
          <w:b/>
          <w:color w:val="000000" w:themeColor="text1"/>
        </w:rPr>
      </w:pPr>
    </w:p>
    <w:p w:rsidR="00FE44C4" w:rsidRDefault="00FE44C4" w:rsidP="00FE44C4">
      <w:pPr>
        <w:pStyle w:val="ListParagraph"/>
        <w:spacing w:after="0"/>
        <w:rPr>
          <w:rFonts w:ascii="Times New Roman" w:hAnsi="Times New Roman"/>
          <w:b/>
          <w:color w:val="000000" w:themeColor="text1"/>
        </w:rPr>
      </w:pPr>
    </w:p>
    <w:p w:rsidR="00210224" w:rsidRDefault="00210224" w:rsidP="00210224">
      <w:pPr>
        <w:pStyle w:val="ListParagraph"/>
        <w:numPr>
          <w:ilvl w:val="0"/>
          <w:numId w:val="10"/>
        </w:numPr>
        <w:spacing w:after="0"/>
        <w:rPr>
          <w:rFonts w:ascii="Times New Roman" w:hAnsi="Times New Roman"/>
          <w:b/>
          <w:color w:val="000000" w:themeColor="text1"/>
        </w:rPr>
      </w:pPr>
      <w:r>
        <w:rPr>
          <w:rFonts w:ascii="Times New Roman" w:hAnsi="Times New Roman"/>
          <w:b/>
          <w:color w:val="000000" w:themeColor="text1"/>
        </w:rPr>
        <w:t>Tests of Procedures or Methods</w:t>
      </w:r>
    </w:p>
    <w:p w:rsidR="00210224" w:rsidRDefault="00210224" w:rsidP="001331C7">
      <w:pPr>
        <w:spacing w:after="0"/>
        <w:contextualSpacing/>
      </w:pPr>
    </w:p>
    <w:p w:rsidR="00EB39D4" w:rsidRPr="00976CB3" w:rsidRDefault="00976CB3" w:rsidP="00EB39D4">
      <w:pPr>
        <w:rPr>
          <w:highlight w:val="yellow"/>
        </w:rPr>
      </w:pPr>
      <w:r>
        <w:t>We gathered input on this proposed data collection effort from three main sources outside of ACL: (1) public comments submitted through the 60-day Federal Register notice, (2) pilot testing, and (3) a Technical Expert Panel (TEP). We provide full details of our pilot testing procedures in “Section 8. Comments in Response to the Federal Register Notice” of Supporting Statement A. This section also includes a summary of the findings and list of our proposed changes, from across all three sources of input. For comment-level details from the pilot testing, please see Appendix A – APS Client Outcomes Study Feedback Tracking Sheet.</w:t>
      </w:r>
    </w:p>
    <w:p w:rsidR="00074C93" w:rsidRPr="00062CE2" w:rsidRDefault="00074C93" w:rsidP="00D06D6F">
      <w:pPr>
        <w:rPr>
          <w:i/>
          <w:color w:val="000000" w:themeColor="text1"/>
          <w:sz w:val="26"/>
        </w:rPr>
        <w:sectPr w:rsidR="00074C93" w:rsidRPr="00062CE2" w:rsidSect="00B07E6E">
          <w:type w:val="continuous"/>
          <w:pgSz w:w="12240" w:h="15840"/>
          <w:pgMar w:top="1808" w:right="1440" w:bottom="1440" w:left="1440" w:header="810" w:footer="720" w:gutter="0"/>
          <w:cols w:space="720"/>
          <w:docGrid w:linePitch="360"/>
        </w:sectPr>
      </w:pPr>
    </w:p>
    <w:p w:rsidR="00FA3782" w:rsidRDefault="00AD552B" w:rsidP="00210224">
      <w:pPr>
        <w:pStyle w:val="ListParagraph"/>
        <w:numPr>
          <w:ilvl w:val="0"/>
          <w:numId w:val="10"/>
        </w:numPr>
        <w:spacing w:after="0"/>
        <w:rPr>
          <w:rFonts w:ascii="Times New Roman" w:hAnsi="Times New Roman"/>
          <w:b/>
          <w:color w:val="000000" w:themeColor="text1"/>
        </w:rPr>
      </w:pPr>
      <w:r>
        <w:rPr>
          <w:rFonts w:ascii="Times New Roman" w:hAnsi="Times New Roman"/>
          <w:b/>
          <w:color w:val="000000" w:themeColor="text1"/>
        </w:rPr>
        <w:t xml:space="preserve">Contact Information for Individuals Consulted on </w:t>
      </w:r>
      <w:r w:rsidR="00093E12">
        <w:rPr>
          <w:rFonts w:ascii="Times New Roman" w:hAnsi="Times New Roman"/>
          <w:b/>
          <w:color w:val="000000" w:themeColor="text1"/>
        </w:rPr>
        <w:t>Statistical Aspects of the Design</w:t>
      </w:r>
    </w:p>
    <w:p w:rsidR="00FA3782" w:rsidRDefault="00FA3782" w:rsidP="00FA3782">
      <w:pPr>
        <w:spacing w:after="0"/>
      </w:pPr>
    </w:p>
    <w:p w:rsidR="00F50278" w:rsidRDefault="00F50278" w:rsidP="00FA3782">
      <w:pPr>
        <w:spacing w:after="0"/>
      </w:pPr>
      <w:r w:rsidRPr="00062CE2">
        <w:t xml:space="preserve">The </w:t>
      </w:r>
      <w:r w:rsidR="00FA3782">
        <w:t>following individuals consulted on statistical aspects of the design</w:t>
      </w:r>
      <w:r w:rsidR="00183FE4">
        <w:t>,</w:t>
      </w:r>
      <w:r w:rsidR="00FA3782">
        <w:t xml:space="preserve"> and/or will actually collect and/or analyze the information for ACL</w:t>
      </w:r>
      <w:r w:rsidR="00D06D6F" w:rsidRPr="00062CE2">
        <w:t>:</w:t>
      </w:r>
      <w:r w:rsidRPr="00062CE2">
        <w:t xml:space="preserve"> </w:t>
      </w:r>
    </w:p>
    <w:p w:rsidR="00FA3782" w:rsidRPr="00FA3782" w:rsidRDefault="00FA3782" w:rsidP="00FA3782">
      <w:pPr>
        <w:spacing w:after="0"/>
        <w:rPr>
          <w:b/>
          <w:color w:val="000000" w:themeColor="text1"/>
        </w:rPr>
      </w:pPr>
    </w:p>
    <w:p w:rsidR="00B07E6E" w:rsidRPr="00062CE2" w:rsidRDefault="00074C93" w:rsidP="00FA3782">
      <w:pPr>
        <w:spacing w:after="0"/>
        <w:ind w:left="360"/>
        <w:rPr>
          <w:b/>
        </w:rPr>
      </w:pPr>
      <w:r w:rsidRPr="00062CE2">
        <w:rPr>
          <w:b/>
        </w:rPr>
        <w:t>Raphael Gaeta, PhD</w:t>
      </w:r>
    </w:p>
    <w:p w:rsidR="00183FE4" w:rsidRDefault="00183FE4" w:rsidP="00FA3782">
      <w:pPr>
        <w:pStyle w:val="bullet1"/>
        <w:numPr>
          <w:ilvl w:val="0"/>
          <w:numId w:val="0"/>
        </w:numPr>
        <w:spacing w:after="0"/>
        <w:ind w:left="360"/>
      </w:pPr>
      <w:r>
        <w:t>Senior Researcher</w:t>
      </w:r>
    </w:p>
    <w:p w:rsidR="00183FE4" w:rsidRPr="00062CE2" w:rsidRDefault="00183FE4" w:rsidP="00183FE4">
      <w:pPr>
        <w:spacing w:after="0"/>
        <w:ind w:left="360"/>
      </w:pPr>
      <w:r w:rsidRPr="00062CE2">
        <w:t>New Editions</w:t>
      </w:r>
      <w:r>
        <w:t xml:space="preserve"> Consulting, Inc.</w:t>
      </w:r>
    </w:p>
    <w:p w:rsidR="00183FE4" w:rsidRDefault="00183FE4" w:rsidP="00183FE4">
      <w:pPr>
        <w:spacing w:after="0"/>
        <w:ind w:left="360"/>
      </w:pPr>
      <w:r>
        <w:t xml:space="preserve">Phone: </w:t>
      </w:r>
      <w:r w:rsidRPr="00062CE2">
        <w:t>703</w:t>
      </w:r>
      <w:r>
        <w:t>-</w:t>
      </w:r>
      <w:r w:rsidRPr="00062CE2">
        <w:t>356</w:t>
      </w:r>
      <w:r>
        <w:t>-</w:t>
      </w:r>
      <w:r w:rsidRPr="00062CE2">
        <w:t>8035</w:t>
      </w:r>
    </w:p>
    <w:p w:rsidR="00074C93" w:rsidRDefault="00183FE4" w:rsidP="00183FE4">
      <w:pPr>
        <w:pStyle w:val="bullet1"/>
        <w:numPr>
          <w:ilvl w:val="0"/>
          <w:numId w:val="0"/>
        </w:numPr>
        <w:spacing w:after="0"/>
        <w:ind w:left="360"/>
      </w:pPr>
      <w:r>
        <w:t xml:space="preserve">E-mail: </w:t>
      </w:r>
      <w:hyperlink r:id="rId9" w:history="1">
        <w:r w:rsidRPr="005071BB">
          <w:rPr>
            <w:rStyle w:val="Hyperlink"/>
          </w:rPr>
          <w:t>rgaeta@neweditions.net</w:t>
        </w:r>
      </w:hyperlink>
    </w:p>
    <w:p w:rsidR="00183FE4" w:rsidRDefault="00183FE4" w:rsidP="00183FE4">
      <w:pPr>
        <w:spacing w:after="0"/>
        <w:ind w:left="360"/>
        <w:rPr>
          <w:b/>
        </w:rPr>
      </w:pPr>
    </w:p>
    <w:p w:rsidR="00183FE4" w:rsidRDefault="00183FE4" w:rsidP="00183FE4">
      <w:pPr>
        <w:spacing w:after="0"/>
        <w:ind w:left="360"/>
        <w:rPr>
          <w:b/>
          <w:i/>
          <w:iCs/>
        </w:rPr>
      </w:pPr>
      <w:r w:rsidRPr="00062CE2">
        <w:rPr>
          <w:b/>
        </w:rPr>
        <w:t>Zach Gassoumis, PhD</w:t>
      </w:r>
    </w:p>
    <w:p w:rsidR="00183FE4" w:rsidRPr="00FA3782" w:rsidRDefault="00183FE4" w:rsidP="00183FE4">
      <w:pPr>
        <w:spacing w:after="0"/>
        <w:ind w:left="360"/>
      </w:pPr>
      <w:r w:rsidRPr="00FA3782">
        <w:t>Assistant Professor of Family Medicine &amp; Gerontology</w:t>
      </w:r>
    </w:p>
    <w:p w:rsidR="00183FE4" w:rsidRPr="00FA3782" w:rsidRDefault="00183FE4" w:rsidP="00183FE4">
      <w:pPr>
        <w:spacing w:after="0"/>
        <w:ind w:left="360"/>
      </w:pPr>
      <w:r w:rsidRPr="00FA3782">
        <w:t>Keck School of Medicin</w:t>
      </w:r>
      <w:r>
        <w:t xml:space="preserve">e, </w:t>
      </w:r>
      <w:r w:rsidRPr="00FA3782">
        <w:t>University of Southern California</w:t>
      </w:r>
    </w:p>
    <w:p w:rsidR="00183FE4" w:rsidRDefault="00183FE4" w:rsidP="00183FE4">
      <w:pPr>
        <w:spacing w:after="0"/>
        <w:ind w:left="360"/>
      </w:pPr>
      <w:r>
        <w:t xml:space="preserve">Phone: </w:t>
      </w:r>
      <w:r w:rsidRPr="00FA3782">
        <w:t>626-457-6692</w:t>
      </w:r>
    </w:p>
    <w:p w:rsidR="00183FE4" w:rsidRPr="00FA3782" w:rsidRDefault="00183FE4" w:rsidP="00183FE4">
      <w:pPr>
        <w:spacing w:after="0"/>
        <w:ind w:left="360"/>
      </w:pPr>
      <w:r>
        <w:t>E-mail: gassoumi@usc.edu</w:t>
      </w:r>
    </w:p>
    <w:p w:rsidR="00183FE4" w:rsidRDefault="00183FE4" w:rsidP="00183FE4">
      <w:pPr>
        <w:pStyle w:val="bullet1"/>
        <w:numPr>
          <w:ilvl w:val="0"/>
          <w:numId w:val="0"/>
        </w:numPr>
        <w:spacing w:after="0"/>
        <w:ind w:left="360"/>
      </w:pPr>
    </w:p>
    <w:p w:rsidR="00183FE4" w:rsidRPr="00062CE2" w:rsidRDefault="00183FE4" w:rsidP="00183FE4">
      <w:pPr>
        <w:spacing w:after="0"/>
        <w:ind w:left="360"/>
        <w:rPr>
          <w:b/>
        </w:rPr>
      </w:pPr>
      <w:r>
        <w:rPr>
          <w:b/>
        </w:rPr>
        <w:t>Gregory Hancock</w:t>
      </w:r>
      <w:r w:rsidRPr="00062CE2">
        <w:rPr>
          <w:b/>
        </w:rPr>
        <w:t>, PhD</w:t>
      </w:r>
    </w:p>
    <w:p w:rsidR="00183FE4" w:rsidRDefault="00183FE4" w:rsidP="00183FE4">
      <w:pPr>
        <w:pStyle w:val="bullet1"/>
        <w:numPr>
          <w:ilvl w:val="0"/>
          <w:numId w:val="0"/>
        </w:numPr>
        <w:spacing w:after="0"/>
        <w:ind w:left="360"/>
      </w:pPr>
      <w:r>
        <w:t>Professor and Distinguished Scholar-Teacher</w:t>
      </w:r>
    </w:p>
    <w:p w:rsidR="00183FE4" w:rsidRDefault="00183FE4" w:rsidP="00183FE4">
      <w:pPr>
        <w:pStyle w:val="bullet1"/>
        <w:numPr>
          <w:ilvl w:val="0"/>
          <w:numId w:val="0"/>
        </w:numPr>
        <w:spacing w:after="0"/>
        <w:ind w:left="360"/>
      </w:pPr>
      <w:r>
        <w:t>Department of Human Development and Quantitative Methodology, University of Maryland</w:t>
      </w:r>
    </w:p>
    <w:p w:rsidR="00183FE4" w:rsidRDefault="00183FE4" w:rsidP="00183FE4">
      <w:pPr>
        <w:spacing w:after="0"/>
        <w:ind w:left="360"/>
      </w:pPr>
      <w:r>
        <w:t>Phone: 301-405-3621</w:t>
      </w:r>
    </w:p>
    <w:p w:rsidR="00183FE4" w:rsidRDefault="00183FE4" w:rsidP="00183FE4">
      <w:pPr>
        <w:pStyle w:val="bullet1"/>
        <w:numPr>
          <w:ilvl w:val="0"/>
          <w:numId w:val="0"/>
        </w:numPr>
        <w:spacing w:after="0"/>
        <w:ind w:left="360"/>
      </w:pPr>
      <w:r>
        <w:t xml:space="preserve">E-mail: </w:t>
      </w:r>
      <w:r w:rsidRPr="00183FE4">
        <w:t>ghancock@umd.edu</w:t>
      </w:r>
    </w:p>
    <w:p w:rsidR="00183FE4" w:rsidRDefault="00183FE4" w:rsidP="00183FE4">
      <w:pPr>
        <w:pStyle w:val="bullet1"/>
        <w:numPr>
          <w:ilvl w:val="0"/>
          <w:numId w:val="0"/>
        </w:numPr>
        <w:spacing w:after="0"/>
        <w:ind w:left="360"/>
      </w:pPr>
    </w:p>
    <w:p w:rsidR="00183FE4" w:rsidRPr="00062CE2" w:rsidRDefault="00183FE4" w:rsidP="00183FE4">
      <w:pPr>
        <w:spacing w:after="0"/>
        <w:ind w:left="360"/>
        <w:rPr>
          <w:b/>
        </w:rPr>
      </w:pPr>
      <w:r w:rsidRPr="00062CE2">
        <w:rPr>
          <w:b/>
        </w:rPr>
        <w:t>Lisa Kretz, PhD</w:t>
      </w:r>
    </w:p>
    <w:p w:rsidR="00183FE4" w:rsidRDefault="00183FE4" w:rsidP="00183FE4">
      <w:pPr>
        <w:spacing w:after="0"/>
        <w:ind w:left="360"/>
      </w:pPr>
      <w:r w:rsidRPr="00062CE2">
        <w:t>Vice President</w:t>
      </w:r>
    </w:p>
    <w:p w:rsidR="00183FE4" w:rsidRPr="00062CE2" w:rsidRDefault="00183FE4" w:rsidP="00183FE4">
      <w:pPr>
        <w:spacing w:after="0"/>
        <w:ind w:left="360"/>
      </w:pPr>
      <w:r w:rsidRPr="00062CE2">
        <w:t>New Editions</w:t>
      </w:r>
      <w:r>
        <w:t xml:space="preserve"> Consulting, Inc.</w:t>
      </w:r>
    </w:p>
    <w:p w:rsidR="00183FE4" w:rsidRDefault="00183FE4" w:rsidP="00183FE4">
      <w:pPr>
        <w:spacing w:after="0"/>
        <w:ind w:left="360"/>
      </w:pPr>
      <w:r>
        <w:t xml:space="preserve">Phone: </w:t>
      </w:r>
      <w:r w:rsidRPr="00062CE2">
        <w:t>703</w:t>
      </w:r>
      <w:r>
        <w:t>-</w:t>
      </w:r>
      <w:r w:rsidRPr="00062CE2">
        <w:t>356</w:t>
      </w:r>
      <w:r>
        <w:t>-</w:t>
      </w:r>
      <w:r w:rsidRPr="00062CE2">
        <w:t>8035</w:t>
      </w:r>
    </w:p>
    <w:p w:rsidR="00183FE4" w:rsidRPr="00062CE2" w:rsidRDefault="00183FE4" w:rsidP="00183FE4">
      <w:pPr>
        <w:spacing w:after="0"/>
        <w:ind w:left="360"/>
      </w:pPr>
      <w:r>
        <w:t>E-mail:</w:t>
      </w:r>
      <w:r w:rsidR="00E12E30">
        <w:t xml:space="preserve"> </w:t>
      </w:r>
      <w:r w:rsidR="001E2377">
        <w:t>l</w:t>
      </w:r>
      <w:r w:rsidRPr="00183FE4">
        <w:rPr>
          <w:spacing w:val="-2"/>
          <w:szCs w:val="22"/>
        </w:rPr>
        <w:t>kretz@neweditions.net</w:t>
      </w:r>
    </w:p>
    <w:p w:rsidR="00183FE4" w:rsidRDefault="00183FE4" w:rsidP="00183FE4">
      <w:pPr>
        <w:spacing w:after="0"/>
        <w:ind w:left="360"/>
        <w:rPr>
          <w:b/>
        </w:rPr>
      </w:pPr>
    </w:p>
    <w:p w:rsidR="00183FE4" w:rsidRPr="00062CE2" w:rsidRDefault="00183FE4" w:rsidP="00183FE4">
      <w:pPr>
        <w:spacing w:after="0"/>
        <w:ind w:left="360"/>
        <w:rPr>
          <w:b/>
        </w:rPr>
      </w:pPr>
      <w:r>
        <w:rPr>
          <w:b/>
        </w:rPr>
        <w:t>Adham Saad</w:t>
      </w:r>
    </w:p>
    <w:p w:rsidR="00183FE4" w:rsidRDefault="00183FE4" w:rsidP="00183FE4">
      <w:pPr>
        <w:pStyle w:val="bullet1"/>
        <w:numPr>
          <w:ilvl w:val="0"/>
          <w:numId w:val="0"/>
        </w:numPr>
        <w:spacing w:after="0"/>
        <w:ind w:left="360"/>
      </w:pPr>
      <w:r>
        <w:t>Junior Research Analyst</w:t>
      </w:r>
    </w:p>
    <w:p w:rsidR="00183FE4" w:rsidRPr="00062CE2" w:rsidRDefault="00183FE4" w:rsidP="00183FE4">
      <w:pPr>
        <w:spacing w:after="0"/>
        <w:ind w:left="360"/>
      </w:pPr>
      <w:r w:rsidRPr="00062CE2">
        <w:t>New Editions</w:t>
      </w:r>
      <w:r>
        <w:t xml:space="preserve"> Consulting, Inc.</w:t>
      </w:r>
    </w:p>
    <w:p w:rsidR="00183FE4" w:rsidRDefault="00183FE4" w:rsidP="00183FE4">
      <w:pPr>
        <w:spacing w:after="0"/>
        <w:ind w:left="360"/>
      </w:pPr>
      <w:r>
        <w:t xml:space="preserve">Phone: </w:t>
      </w:r>
      <w:r w:rsidRPr="00062CE2">
        <w:t>703</w:t>
      </w:r>
      <w:r>
        <w:t>-</w:t>
      </w:r>
      <w:r w:rsidRPr="00062CE2">
        <w:t>356</w:t>
      </w:r>
      <w:r>
        <w:t>-</w:t>
      </w:r>
      <w:r w:rsidRPr="00062CE2">
        <w:t>8035</w:t>
      </w:r>
    </w:p>
    <w:p w:rsidR="00183FE4" w:rsidRPr="00183FE4" w:rsidRDefault="00183FE4" w:rsidP="00183FE4">
      <w:pPr>
        <w:pStyle w:val="bullet1"/>
        <w:numPr>
          <w:ilvl w:val="0"/>
          <w:numId w:val="0"/>
        </w:numPr>
        <w:spacing w:after="0"/>
        <w:ind w:left="360"/>
      </w:pPr>
      <w:r>
        <w:t>E-mail: asaad</w:t>
      </w:r>
      <w:r w:rsidRPr="00183FE4">
        <w:t>@neweditions.net</w:t>
      </w:r>
    </w:p>
    <w:sectPr w:rsidR="00183FE4" w:rsidRPr="00183FE4" w:rsidSect="00B07E6E">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950" w:right="1296"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868" w:rsidRDefault="00EE4868">
      <w:r>
        <w:separator/>
      </w:r>
    </w:p>
  </w:endnote>
  <w:endnote w:type="continuationSeparator" w:id="0">
    <w:p w:rsidR="00EE4868" w:rsidRDefault="00EE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T Std">
    <w:altName w:val="Palatino LT Std"/>
    <w:panose1 w:val="00000000000000000000"/>
    <w:charset w:val="00"/>
    <w:family w:val="roman"/>
    <w:notTrueType/>
    <w:pitch w:val="variable"/>
    <w:sig w:usb0="800000AF" w:usb1="5000204A"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68" w:rsidRDefault="00EE4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68" w:rsidRDefault="00EE48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68" w:rsidRDefault="00EE4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868" w:rsidRDefault="00EE4868">
      <w:r>
        <w:separator/>
      </w:r>
    </w:p>
  </w:footnote>
  <w:footnote w:type="continuationSeparator" w:id="0">
    <w:p w:rsidR="00EE4868" w:rsidRDefault="00EE4868">
      <w:r>
        <w:continuationSeparator/>
      </w:r>
    </w:p>
  </w:footnote>
  <w:footnote w:id="1">
    <w:p w:rsidR="00EE4868" w:rsidRPr="001331C7" w:rsidRDefault="00EE4868" w:rsidP="001331C7">
      <w:pPr>
        <w:pStyle w:val="FootnoteText"/>
        <w:ind w:left="0" w:firstLine="0"/>
        <w:rPr>
          <w:rFonts w:cstheme="minorHAnsi"/>
          <w:color w:val="222222"/>
          <w:shd w:val="clear" w:color="auto" w:fill="FFFFFF"/>
        </w:rPr>
      </w:pPr>
      <w:r w:rsidRPr="001331C7">
        <w:rPr>
          <w:rStyle w:val="FootnoteReference"/>
          <w:vertAlign w:val="superscript"/>
        </w:rPr>
        <w:footnoteRef/>
      </w:r>
      <w:r>
        <w:t xml:space="preserve"> </w:t>
      </w:r>
      <w:r w:rsidRPr="00FD30FA">
        <w:rPr>
          <w:rFonts w:cstheme="minorHAnsi"/>
          <w:color w:val="222222"/>
          <w:shd w:val="clear" w:color="auto" w:fill="FFFFFF"/>
        </w:rPr>
        <w:t>Ratcliffe</w:t>
      </w:r>
      <w:r>
        <w:rPr>
          <w:rFonts w:cstheme="minorHAnsi"/>
          <w:color w:val="222222"/>
          <w:shd w:val="clear" w:color="auto" w:fill="FFFFFF"/>
        </w:rPr>
        <w:t>, M., Burd</w:t>
      </w:r>
      <w:r w:rsidRPr="00FD30FA">
        <w:rPr>
          <w:rFonts w:cstheme="minorHAnsi"/>
          <w:color w:val="222222"/>
          <w:shd w:val="clear" w:color="auto" w:fill="FFFFFF"/>
        </w:rPr>
        <w:t xml:space="preserve">, </w:t>
      </w:r>
      <w:r>
        <w:rPr>
          <w:rFonts w:cstheme="minorHAnsi"/>
          <w:color w:val="222222"/>
          <w:shd w:val="clear" w:color="auto" w:fill="FFFFFF"/>
        </w:rPr>
        <w:t>C.</w:t>
      </w:r>
      <w:r w:rsidRPr="00FD30FA">
        <w:rPr>
          <w:rFonts w:cstheme="minorHAnsi"/>
          <w:color w:val="222222"/>
          <w:shd w:val="clear" w:color="auto" w:fill="FFFFFF"/>
        </w:rPr>
        <w:t>, Holder,</w:t>
      </w:r>
      <w:r>
        <w:rPr>
          <w:rFonts w:cstheme="minorHAnsi"/>
          <w:color w:val="222222"/>
          <w:shd w:val="clear" w:color="auto" w:fill="FFFFFF"/>
        </w:rPr>
        <w:t xml:space="preserve"> K. &amp;</w:t>
      </w:r>
      <w:r w:rsidRPr="00FD30FA">
        <w:rPr>
          <w:rFonts w:cstheme="minorHAnsi"/>
          <w:color w:val="222222"/>
          <w:shd w:val="clear" w:color="auto" w:fill="FFFFFF"/>
        </w:rPr>
        <w:t xml:space="preserve"> Fields</w:t>
      </w:r>
      <w:r>
        <w:rPr>
          <w:rFonts w:cstheme="minorHAnsi"/>
          <w:color w:val="222222"/>
          <w:shd w:val="clear" w:color="auto" w:fill="FFFFFF"/>
        </w:rPr>
        <w:t>, A. (2016).</w:t>
      </w:r>
      <w:r w:rsidRPr="00FD30FA">
        <w:rPr>
          <w:rFonts w:cstheme="minorHAnsi"/>
          <w:color w:val="222222"/>
          <w:shd w:val="clear" w:color="auto" w:fill="FFFFFF"/>
        </w:rPr>
        <w:t xml:space="preserve"> “Defining Rural at the U.S. Census Bureau,” ACSGEO-1, U.S. Census Bureau, Washington, DC. Retrieved from: </w:t>
      </w:r>
      <w:r w:rsidRPr="001331C7">
        <w:rPr>
          <w:color w:val="222222"/>
        </w:rPr>
        <w:t>https://www2.census.gov/geo/pdfs/reference/ua/Defining_Rural.pdf</w:t>
      </w:r>
    </w:p>
  </w:footnote>
  <w:footnote w:id="2">
    <w:p w:rsidR="00EE4868" w:rsidRPr="001331C7" w:rsidRDefault="00EE4868" w:rsidP="001331C7">
      <w:pPr>
        <w:pStyle w:val="FootnoteText"/>
        <w:ind w:left="0" w:firstLine="0"/>
        <w:rPr>
          <w:rFonts w:cstheme="minorHAnsi"/>
          <w:color w:val="222222"/>
          <w:shd w:val="clear" w:color="auto" w:fill="FFFFFF"/>
        </w:rPr>
      </w:pPr>
      <w:r w:rsidRPr="001331C7">
        <w:rPr>
          <w:rFonts w:cstheme="minorHAnsi"/>
          <w:color w:val="222222"/>
          <w:shd w:val="clear" w:color="auto" w:fill="FFFFFF"/>
          <w:vertAlign w:val="superscript"/>
        </w:rPr>
        <w:footnoteRef/>
      </w:r>
      <w:r w:rsidRPr="001331C7">
        <w:rPr>
          <w:rFonts w:cstheme="minorHAnsi"/>
          <w:color w:val="222222"/>
          <w:shd w:val="clear" w:color="auto" w:fill="FFFFFF"/>
          <w:vertAlign w:val="superscript"/>
        </w:rPr>
        <w:t xml:space="preserve"> </w:t>
      </w:r>
      <w:r w:rsidRPr="001331C7">
        <w:rPr>
          <w:rFonts w:cstheme="minorHAnsi"/>
          <w:color w:val="222222"/>
          <w:shd w:val="clear" w:color="auto" w:fill="FFFFFF"/>
        </w:rPr>
        <w:t>U.S. Census Bureau. Rural America. https://www.census.gov/programs-surveys/geography/data/interactive-maps/rural-america-map.html. Accessed 2 May 2019.</w:t>
      </w:r>
    </w:p>
    <w:p w:rsidR="00EE4868" w:rsidRDefault="00EE4868">
      <w:pPr>
        <w:pStyle w:val="FootnoteText"/>
      </w:pPr>
    </w:p>
  </w:footnote>
  <w:footnote w:id="3">
    <w:p w:rsidR="00EE4868" w:rsidRPr="001331C7" w:rsidRDefault="00EE4868" w:rsidP="001331C7">
      <w:pPr>
        <w:pStyle w:val="FootnoteText"/>
        <w:ind w:left="0" w:firstLine="0"/>
        <w:rPr>
          <w:rFonts w:cstheme="minorHAnsi"/>
          <w:color w:val="222222"/>
          <w:shd w:val="clear" w:color="auto" w:fill="FFFFFF"/>
        </w:rPr>
      </w:pPr>
      <w:r w:rsidRPr="001331C7">
        <w:rPr>
          <w:rStyle w:val="FootnoteReference"/>
          <w:vertAlign w:val="superscript"/>
        </w:rPr>
        <w:footnoteRef/>
      </w:r>
      <w:r>
        <w:t xml:space="preserve"> </w:t>
      </w:r>
      <w:r w:rsidRPr="00FD30FA">
        <w:rPr>
          <w:rFonts w:cstheme="minorHAnsi"/>
          <w:color w:val="222222"/>
          <w:shd w:val="clear" w:color="auto" w:fill="FFFFFF"/>
        </w:rPr>
        <w:t>Ratcliffe</w:t>
      </w:r>
      <w:r>
        <w:rPr>
          <w:rFonts w:cstheme="minorHAnsi"/>
          <w:color w:val="222222"/>
          <w:shd w:val="clear" w:color="auto" w:fill="FFFFFF"/>
        </w:rPr>
        <w:t>, M., Burd</w:t>
      </w:r>
      <w:r w:rsidRPr="00FD30FA">
        <w:rPr>
          <w:rFonts w:cstheme="minorHAnsi"/>
          <w:color w:val="222222"/>
          <w:shd w:val="clear" w:color="auto" w:fill="FFFFFF"/>
        </w:rPr>
        <w:t xml:space="preserve">, </w:t>
      </w:r>
      <w:r>
        <w:rPr>
          <w:rFonts w:cstheme="minorHAnsi"/>
          <w:color w:val="222222"/>
          <w:shd w:val="clear" w:color="auto" w:fill="FFFFFF"/>
        </w:rPr>
        <w:t>C.</w:t>
      </w:r>
      <w:r w:rsidRPr="00FD30FA">
        <w:rPr>
          <w:rFonts w:cstheme="minorHAnsi"/>
          <w:color w:val="222222"/>
          <w:shd w:val="clear" w:color="auto" w:fill="FFFFFF"/>
        </w:rPr>
        <w:t>, Holder,</w:t>
      </w:r>
      <w:r>
        <w:rPr>
          <w:rFonts w:cstheme="minorHAnsi"/>
          <w:color w:val="222222"/>
          <w:shd w:val="clear" w:color="auto" w:fill="FFFFFF"/>
        </w:rPr>
        <w:t xml:space="preserve"> K. &amp;</w:t>
      </w:r>
      <w:r w:rsidRPr="00FD30FA">
        <w:rPr>
          <w:rFonts w:cstheme="minorHAnsi"/>
          <w:color w:val="222222"/>
          <w:shd w:val="clear" w:color="auto" w:fill="FFFFFF"/>
        </w:rPr>
        <w:t xml:space="preserve"> Fields</w:t>
      </w:r>
      <w:r>
        <w:rPr>
          <w:rFonts w:cstheme="minorHAnsi"/>
          <w:color w:val="222222"/>
          <w:shd w:val="clear" w:color="auto" w:fill="FFFFFF"/>
        </w:rPr>
        <w:t>, A. (2016).</w:t>
      </w:r>
      <w:r w:rsidRPr="00FD30FA">
        <w:rPr>
          <w:rFonts w:cstheme="minorHAnsi"/>
          <w:color w:val="222222"/>
          <w:shd w:val="clear" w:color="auto" w:fill="FFFFFF"/>
        </w:rPr>
        <w:t xml:space="preserve"> “Defining Rural at the U.S. Census Bureau,” ACSGEO-1, U.S. Census Bureau, Washington, DC. Retrieved from: </w:t>
      </w:r>
      <w:r w:rsidRPr="001331C7">
        <w:rPr>
          <w:color w:val="222222"/>
        </w:rPr>
        <w:t>https://www2.census.gov/geo/pdfs/reference/ua/Defining_Rural.pdf</w:t>
      </w:r>
    </w:p>
  </w:footnote>
  <w:footnote w:id="4">
    <w:p w:rsidR="00EE4868" w:rsidRPr="001331C7" w:rsidRDefault="00EE4868" w:rsidP="001331C7">
      <w:pPr>
        <w:pStyle w:val="FootnoteText"/>
        <w:ind w:left="0" w:firstLine="0"/>
        <w:rPr>
          <w:rFonts w:cstheme="minorHAnsi"/>
          <w:color w:val="222222"/>
          <w:shd w:val="clear" w:color="auto" w:fill="FFFFFF"/>
        </w:rPr>
      </w:pPr>
      <w:r w:rsidRPr="001331C7">
        <w:rPr>
          <w:rFonts w:cstheme="minorHAnsi"/>
          <w:color w:val="222222"/>
          <w:shd w:val="clear" w:color="auto" w:fill="FFFFFF"/>
          <w:vertAlign w:val="superscript"/>
        </w:rPr>
        <w:footnoteRef/>
      </w:r>
      <w:r w:rsidRPr="001331C7">
        <w:rPr>
          <w:rFonts w:cstheme="minorHAnsi"/>
          <w:color w:val="222222"/>
          <w:shd w:val="clear" w:color="auto" w:fill="FFFFFF"/>
          <w:vertAlign w:val="superscript"/>
        </w:rPr>
        <w:t xml:space="preserve"> </w:t>
      </w:r>
      <w:r w:rsidRPr="001331C7">
        <w:rPr>
          <w:rFonts w:cstheme="minorHAnsi"/>
          <w:color w:val="222222"/>
          <w:shd w:val="clear" w:color="auto" w:fill="FFFFFF"/>
        </w:rPr>
        <w:t>U.S. Census Bureau. Rural America. https://www.census.gov/programs-surveys/geography/data/interactive-maps/rural-america-map.html. Accessed 2 May 2019.</w:t>
      </w:r>
    </w:p>
    <w:p w:rsidR="00EE4868" w:rsidRDefault="00EE4868" w:rsidP="001331C7">
      <w:pPr>
        <w:pStyle w:val="FootnoteText"/>
      </w:pPr>
    </w:p>
  </w:footnote>
  <w:footnote w:id="5">
    <w:p w:rsidR="00EE4868" w:rsidRDefault="00EE4868" w:rsidP="001331C7">
      <w:pPr>
        <w:pStyle w:val="FootnoteText"/>
        <w:ind w:left="0" w:firstLine="0"/>
      </w:pPr>
      <w:r w:rsidRPr="001331C7">
        <w:rPr>
          <w:rStyle w:val="FootnoteReference"/>
          <w:vertAlign w:val="superscript"/>
        </w:rPr>
        <w:footnoteRef/>
      </w:r>
      <w:r>
        <w:t xml:space="preserve"> </w:t>
      </w:r>
      <w:r w:rsidRPr="003728E9">
        <w:t>Hancock, G. R., &amp; French, B. F. (2013). Power Analysis in Structural Equation Modeling. In G. R. Hancock, &amp; R. O. Mueller (Eds.), Structural Equation Modeling: A Second Course (2nd ed., pp. 117-159). Charlotte, NC: IAP.</w:t>
      </w:r>
    </w:p>
  </w:footnote>
  <w:footnote w:id="6">
    <w:p w:rsidR="00EE4868" w:rsidRDefault="00EE4868" w:rsidP="001331C7">
      <w:pPr>
        <w:pStyle w:val="FootnoteText"/>
        <w:ind w:left="0" w:firstLine="0"/>
      </w:pPr>
      <w:r w:rsidRPr="001331C7">
        <w:rPr>
          <w:rStyle w:val="FootnoteReference"/>
          <w:vertAlign w:val="superscript"/>
        </w:rPr>
        <w:footnoteRef/>
      </w:r>
      <w:r>
        <w:t xml:space="preserve"> </w:t>
      </w:r>
      <w:r w:rsidRPr="003728E9">
        <w:t>Muthén, L. K., &amp; Muthén, B. O. (2002). How to Use a Monte Carlo Study to Decide on Sample Size and Determine Power. Structural Equation Modeling, 9, 599-620.</w:t>
      </w:r>
    </w:p>
  </w:footnote>
  <w:footnote w:id="7">
    <w:p w:rsidR="00EE4868" w:rsidRDefault="00EE4868" w:rsidP="001331C7">
      <w:pPr>
        <w:pStyle w:val="FootnoteText"/>
        <w:ind w:left="0" w:firstLine="0"/>
      </w:pPr>
      <w:r w:rsidRPr="001331C7">
        <w:rPr>
          <w:rStyle w:val="FootnoteReference"/>
          <w:vertAlign w:val="superscript"/>
        </w:rPr>
        <w:footnoteRef/>
      </w:r>
      <w:r>
        <w:t xml:space="preserve"> </w:t>
      </w:r>
      <w:r w:rsidRPr="00484420">
        <w:rPr>
          <w:rFonts w:cstheme="minorHAnsi"/>
          <w:color w:val="222222"/>
          <w:shd w:val="clear" w:color="auto" w:fill="FFFFFF"/>
        </w:rPr>
        <w:t xml:space="preserve">Booker, J. G., Breaux, M., Abada, S., Xia, R., &amp; Burnett, J. (2018). Assessment of older adults’ satisfaction with adult protective services investigation and assistance. </w:t>
      </w:r>
      <w:r w:rsidRPr="00484420">
        <w:rPr>
          <w:rFonts w:cstheme="minorHAnsi"/>
          <w:i/>
          <w:iCs/>
          <w:color w:val="222222"/>
          <w:shd w:val="clear" w:color="auto" w:fill="FFFFFF"/>
        </w:rPr>
        <w:t>Journal of Elder Abuse &amp; Neglect, 30(1),</w:t>
      </w:r>
      <w:r w:rsidRPr="00484420">
        <w:rPr>
          <w:rFonts w:cstheme="minorHAnsi"/>
          <w:color w:val="222222"/>
          <w:shd w:val="clear" w:color="auto" w:fill="FFFFFF"/>
        </w:rPr>
        <w:t xml:space="preserve"> 64-74.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68" w:rsidRDefault="00EE4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68" w:rsidRPr="00E149C8" w:rsidRDefault="00EE4868">
    <w:pPr>
      <w:pStyle w:val="Header"/>
      <w:rPr>
        <w:b/>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68" w:rsidRDefault="00EE4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nsid w:val="120C0410"/>
    <w:multiLevelType w:val="multilevel"/>
    <w:tmpl w:val="EE40BAD0"/>
    <w:lvl w:ilvl="0">
      <w:start w:val="1"/>
      <w:numFmt w:val="bullet"/>
      <w:pStyle w:val="bullet1"/>
      <w:lvlText w:val="►"/>
      <w:lvlJc w:val="left"/>
      <w:pPr>
        <w:ind w:left="1080" w:hanging="360"/>
      </w:pPr>
      <w:rPr>
        <w:rFonts w:ascii="Book Antiqua" w:hAnsi="Book Antiqua"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800" w:hanging="360"/>
      </w:pPr>
      <w:rPr>
        <w:rFonts w:ascii="Book Antiqua" w:hAnsi="Book Antiqua" w:hint="default"/>
        <w:color w:val="1F821F"/>
        <w:spacing w:val="-2"/>
        <w:sz w:val="22"/>
      </w:rPr>
    </w:lvl>
    <w:lvl w:ilvl="2">
      <w:start w:val="1"/>
      <w:numFmt w:val="bullet"/>
      <w:lvlText w:val=""/>
      <w:lvlJc w:val="left"/>
      <w:pPr>
        <w:ind w:left="2520" w:hanging="360"/>
      </w:pPr>
      <w:rPr>
        <w:rFonts w:ascii="Wingdings" w:hAnsi="Wingdings" w:hint="default"/>
        <w:color w:val="A1BDEA"/>
      </w:rPr>
    </w:lvl>
    <w:lvl w:ilvl="3">
      <w:start w:val="1"/>
      <w:numFmt w:val="bullet"/>
      <w:lvlText w:val=""/>
      <w:lvlJc w:val="left"/>
      <w:pPr>
        <w:ind w:left="3240" w:hanging="360"/>
      </w:pPr>
      <w:rPr>
        <w:rFonts w:ascii="Symbol" w:hAnsi="Symbol" w:hint="default"/>
        <w:color w:val="1F821F"/>
      </w:rPr>
    </w:lvl>
    <w:lvl w:ilvl="4">
      <w:start w:val="1"/>
      <w:numFmt w:val="bullet"/>
      <w:lvlText w:val=""/>
      <w:lvlJc w:val="left"/>
      <w:pPr>
        <w:ind w:left="3960" w:hanging="36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C907EA5"/>
    <w:multiLevelType w:val="hybridMultilevel"/>
    <w:tmpl w:val="549A1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26802"/>
    <w:multiLevelType w:val="hybridMultilevel"/>
    <w:tmpl w:val="8CA4FBA8"/>
    <w:lvl w:ilvl="0" w:tplc="61A43FF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8300F"/>
    <w:multiLevelType w:val="hybridMultilevel"/>
    <w:tmpl w:val="B310159C"/>
    <w:lvl w:ilvl="0" w:tplc="5F884B40">
      <w:start w:val="1"/>
      <w:numFmt w:val="bullet"/>
      <w:pStyle w:val="bullet3"/>
      <w:lvlText w:val=""/>
      <w:lvlJc w:val="left"/>
      <w:pPr>
        <w:ind w:left="2160" w:hanging="360"/>
      </w:pPr>
      <w:rPr>
        <w:rFonts w:ascii="Wingdings" w:hAnsi="Wingdings" w:hint="default"/>
        <w:color w:val="A1BDEA"/>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56A5BD8"/>
    <w:multiLevelType w:val="hybridMultilevel"/>
    <w:tmpl w:val="D7B4C434"/>
    <w:lvl w:ilvl="0" w:tplc="C1A43522">
      <w:start w:val="1"/>
      <w:numFmt w:val="bullet"/>
      <w:pStyle w:val="PlainAnswers"/>
      <w:lvlText w:val=""/>
      <w:lvlPicBulletId w:val="0"/>
      <w:lvlJc w:val="left"/>
      <w:pPr>
        <w:ind w:left="1440" w:hanging="360"/>
      </w:pPr>
      <w:rPr>
        <w:rFonts w:ascii="Symbol" w:hAnsi="Symbol" w:hint="default"/>
        <w:b/>
        <w:i w:val="0"/>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921C2C"/>
    <w:multiLevelType w:val="hybridMultilevel"/>
    <w:tmpl w:val="17E62810"/>
    <w:lvl w:ilvl="0" w:tplc="708ABB9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E3B6A"/>
    <w:multiLevelType w:val="hybridMultilevel"/>
    <w:tmpl w:val="60B6C256"/>
    <w:lvl w:ilvl="0" w:tplc="D6AC1998">
      <w:start w:val="1"/>
      <w:numFmt w:val="decimal"/>
      <w:pStyle w:val="Heading2"/>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8D2AB6"/>
    <w:multiLevelType w:val="hybridMultilevel"/>
    <w:tmpl w:val="BC78DE20"/>
    <w:lvl w:ilvl="0" w:tplc="2E4EAFE0">
      <w:start w:val="1"/>
      <w:numFmt w:val="bullet"/>
      <w:pStyle w:val="bullet4"/>
      <w:lvlText w:val="►"/>
      <w:lvlJc w:val="left"/>
      <w:pPr>
        <w:ind w:left="2520" w:hanging="360"/>
      </w:pPr>
      <w:rPr>
        <w:rFonts w:ascii="Book Antiqua" w:hAnsi="Book Antiqua" w:hint="default"/>
        <w:caps w:val="0"/>
        <w:strike w:val="0"/>
        <w:dstrike w:val="0"/>
        <w:vanish w:val="0"/>
        <w:color w:val="1F821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57EE1075"/>
    <w:multiLevelType w:val="hybridMultilevel"/>
    <w:tmpl w:val="AA7001F0"/>
    <w:lvl w:ilvl="0" w:tplc="A00C8FA8">
      <w:start w:val="1"/>
      <w:numFmt w:val="bullet"/>
      <w:pStyle w:val="bullet2"/>
      <w:lvlText w:val=""/>
      <w:lvlJc w:val="left"/>
      <w:pPr>
        <w:ind w:left="900" w:hanging="360"/>
      </w:pPr>
      <w:rPr>
        <w:rFonts w:ascii="Wingdings 2" w:hAnsi="Wingdings 2" w:hint="default"/>
        <w:color w:val="auto"/>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EAB10AC"/>
    <w:multiLevelType w:val="hybridMultilevel"/>
    <w:tmpl w:val="549A1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66422"/>
    <w:multiLevelType w:val="hybridMultilevel"/>
    <w:tmpl w:val="86D0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DD0357"/>
    <w:multiLevelType w:val="hybridMultilevel"/>
    <w:tmpl w:val="C130D45C"/>
    <w:lvl w:ilvl="0" w:tplc="88861C66">
      <w:start w:val="1"/>
      <w:numFmt w:val="decimal"/>
      <w:pStyle w:val="Questions"/>
      <w:lvlText w:val="%1."/>
      <w:lvlJc w:val="left"/>
      <w:pPr>
        <w:ind w:left="2520" w:hanging="360"/>
      </w:pPr>
      <w:rPr>
        <w:rFonts w:ascii="Calibri" w:eastAsia="Times New Roman" w:hAnsi="Calibri" w:cs="Calibri"/>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11"/>
  </w:num>
  <w:num w:numId="3">
    <w:abstractNumId w:val="4"/>
  </w:num>
  <w:num w:numId="4">
    <w:abstractNumId w:val="0"/>
  </w:num>
  <w:num w:numId="5">
    <w:abstractNumId w:val="8"/>
  </w:num>
  <w:num w:numId="6">
    <w:abstractNumId w:val="3"/>
  </w:num>
  <w:num w:numId="7">
    <w:abstractNumId w:val="7"/>
  </w:num>
  <w:num w:numId="8">
    <w:abstractNumId w:val="10"/>
  </w:num>
  <w:num w:numId="9">
    <w:abstractNumId w:val="5"/>
  </w:num>
  <w:num w:numId="10">
    <w:abstractNumId w:val="2"/>
  </w:num>
  <w:num w:numId="11">
    <w:abstractNumId w:val="1"/>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2B1F"/>
    <w:rsid w:val="00005241"/>
    <w:rsid w:val="0000746D"/>
    <w:rsid w:val="00022ED7"/>
    <w:rsid w:val="0003478C"/>
    <w:rsid w:val="0003598A"/>
    <w:rsid w:val="00036B10"/>
    <w:rsid w:val="00040039"/>
    <w:rsid w:val="0004659E"/>
    <w:rsid w:val="00052212"/>
    <w:rsid w:val="00062CE2"/>
    <w:rsid w:val="00071DB9"/>
    <w:rsid w:val="00073347"/>
    <w:rsid w:val="00074C93"/>
    <w:rsid w:val="00084C6B"/>
    <w:rsid w:val="00086489"/>
    <w:rsid w:val="00093E12"/>
    <w:rsid w:val="0009457E"/>
    <w:rsid w:val="0009499B"/>
    <w:rsid w:val="000972B1"/>
    <w:rsid w:val="000A16B3"/>
    <w:rsid w:val="000C62EA"/>
    <w:rsid w:val="000D0995"/>
    <w:rsid w:val="000D31D1"/>
    <w:rsid w:val="000E2B54"/>
    <w:rsid w:val="000E5997"/>
    <w:rsid w:val="000F3AF4"/>
    <w:rsid w:val="000F5030"/>
    <w:rsid w:val="000F5BA6"/>
    <w:rsid w:val="0010350F"/>
    <w:rsid w:val="00107087"/>
    <w:rsid w:val="00107EC5"/>
    <w:rsid w:val="00110195"/>
    <w:rsid w:val="001144EA"/>
    <w:rsid w:val="001154AE"/>
    <w:rsid w:val="00121223"/>
    <w:rsid w:val="00122D0E"/>
    <w:rsid w:val="001331C7"/>
    <w:rsid w:val="0013507E"/>
    <w:rsid w:val="00144C88"/>
    <w:rsid w:val="0015584A"/>
    <w:rsid w:val="001574B3"/>
    <w:rsid w:val="001637B7"/>
    <w:rsid w:val="00164B13"/>
    <w:rsid w:val="00165B79"/>
    <w:rsid w:val="00166429"/>
    <w:rsid w:val="00175EEA"/>
    <w:rsid w:val="00183FE4"/>
    <w:rsid w:val="0019045D"/>
    <w:rsid w:val="00193975"/>
    <w:rsid w:val="00193FB5"/>
    <w:rsid w:val="00195F91"/>
    <w:rsid w:val="00196603"/>
    <w:rsid w:val="001A047D"/>
    <w:rsid w:val="001A173F"/>
    <w:rsid w:val="001A2AF9"/>
    <w:rsid w:val="001A5A8A"/>
    <w:rsid w:val="001A7976"/>
    <w:rsid w:val="001A7BEF"/>
    <w:rsid w:val="001B777A"/>
    <w:rsid w:val="001C5A28"/>
    <w:rsid w:val="001C688B"/>
    <w:rsid w:val="001D10DD"/>
    <w:rsid w:val="001E07D4"/>
    <w:rsid w:val="001E2377"/>
    <w:rsid w:val="001E3F4D"/>
    <w:rsid w:val="001E4326"/>
    <w:rsid w:val="001E71CC"/>
    <w:rsid w:val="001F051C"/>
    <w:rsid w:val="001F4B32"/>
    <w:rsid w:val="00201946"/>
    <w:rsid w:val="00210224"/>
    <w:rsid w:val="0021375C"/>
    <w:rsid w:val="00213843"/>
    <w:rsid w:val="00227C04"/>
    <w:rsid w:val="002313B7"/>
    <w:rsid w:val="00232B12"/>
    <w:rsid w:val="00235772"/>
    <w:rsid w:val="002360D6"/>
    <w:rsid w:val="00237682"/>
    <w:rsid w:val="00251F3D"/>
    <w:rsid w:val="0025296E"/>
    <w:rsid w:val="002536BD"/>
    <w:rsid w:val="00265D65"/>
    <w:rsid w:val="00271C07"/>
    <w:rsid w:val="00273142"/>
    <w:rsid w:val="00277088"/>
    <w:rsid w:val="00283758"/>
    <w:rsid w:val="00285BD2"/>
    <w:rsid w:val="00287826"/>
    <w:rsid w:val="00294313"/>
    <w:rsid w:val="002A040A"/>
    <w:rsid w:val="002D6409"/>
    <w:rsid w:val="002D7EFB"/>
    <w:rsid w:val="002E4864"/>
    <w:rsid w:val="002E4D41"/>
    <w:rsid w:val="002F4042"/>
    <w:rsid w:val="002F6E2A"/>
    <w:rsid w:val="00303312"/>
    <w:rsid w:val="003145D2"/>
    <w:rsid w:val="00324D67"/>
    <w:rsid w:val="003425F7"/>
    <w:rsid w:val="003503EB"/>
    <w:rsid w:val="00352C5B"/>
    <w:rsid w:val="00357A10"/>
    <w:rsid w:val="003739D1"/>
    <w:rsid w:val="00374A6B"/>
    <w:rsid w:val="00380E47"/>
    <w:rsid w:val="00381CA0"/>
    <w:rsid w:val="003A38CE"/>
    <w:rsid w:val="003A4062"/>
    <w:rsid w:val="003C1593"/>
    <w:rsid w:val="003C1D19"/>
    <w:rsid w:val="003C2685"/>
    <w:rsid w:val="003C5D80"/>
    <w:rsid w:val="003C687F"/>
    <w:rsid w:val="003C6BA6"/>
    <w:rsid w:val="003C7977"/>
    <w:rsid w:val="003D33E9"/>
    <w:rsid w:val="003D4571"/>
    <w:rsid w:val="003D497E"/>
    <w:rsid w:val="003D7FA6"/>
    <w:rsid w:val="003E02DD"/>
    <w:rsid w:val="003E3264"/>
    <w:rsid w:val="003E48AE"/>
    <w:rsid w:val="003F02DB"/>
    <w:rsid w:val="003F19DB"/>
    <w:rsid w:val="0040518C"/>
    <w:rsid w:val="00405EB3"/>
    <w:rsid w:val="00407E6B"/>
    <w:rsid w:val="004145D3"/>
    <w:rsid w:val="00415475"/>
    <w:rsid w:val="004157A5"/>
    <w:rsid w:val="00415851"/>
    <w:rsid w:val="00416076"/>
    <w:rsid w:val="004170CA"/>
    <w:rsid w:val="00417C40"/>
    <w:rsid w:val="0042053E"/>
    <w:rsid w:val="004237C6"/>
    <w:rsid w:val="00424D17"/>
    <w:rsid w:val="00424FE0"/>
    <w:rsid w:val="00430F71"/>
    <w:rsid w:val="00440F8E"/>
    <w:rsid w:val="0044262A"/>
    <w:rsid w:val="00445303"/>
    <w:rsid w:val="004508B4"/>
    <w:rsid w:val="00455974"/>
    <w:rsid w:val="00457C48"/>
    <w:rsid w:val="00462ECB"/>
    <w:rsid w:val="004639E8"/>
    <w:rsid w:val="00470161"/>
    <w:rsid w:val="00473F11"/>
    <w:rsid w:val="00483D32"/>
    <w:rsid w:val="00486F5E"/>
    <w:rsid w:val="0049202C"/>
    <w:rsid w:val="00495608"/>
    <w:rsid w:val="004A5C65"/>
    <w:rsid w:val="004B064E"/>
    <w:rsid w:val="004B12C7"/>
    <w:rsid w:val="004B22F4"/>
    <w:rsid w:val="004B2C15"/>
    <w:rsid w:val="004B433B"/>
    <w:rsid w:val="004C7CE9"/>
    <w:rsid w:val="004D46CC"/>
    <w:rsid w:val="004E1BD5"/>
    <w:rsid w:val="004E1EA2"/>
    <w:rsid w:val="004E4576"/>
    <w:rsid w:val="004E6A65"/>
    <w:rsid w:val="004F087D"/>
    <w:rsid w:val="004F22ED"/>
    <w:rsid w:val="004F3499"/>
    <w:rsid w:val="004F7C09"/>
    <w:rsid w:val="005006DC"/>
    <w:rsid w:val="00501FC6"/>
    <w:rsid w:val="00503C5C"/>
    <w:rsid w:val="00506167"/>
    <w:rsid w:val="005068B4"/>
    <w:rsid w:val="00510791"/>
    <w:rsid w:val="00510B9A"/>
    <w:rsid w:val="005142E5"/>
    <w:rsid w:val="005247FF"/>
    <w:rsid w:val="005254C9"/>
    <w:rsid w:val="00525C37"/>
    <w:rsid w:val="00526473"/>
    <w:rsid w:val="005278D7"/>
    <w:rsid w:val="00533366"/>
    <w:rsid w:val="00534084"/>
    <w:rsid w:val="005364B1"/>
    <w:rsid w:val="005407B6"/>
    <w:rsid w:val="00545E9B"/>
    <w:rsid w:val="0055441B"/>
    <w:rsid w:val="005547F8"/>
    <w:rsid w:val="005741D6"/>
    <w:rsid w:val="0057580A"/>
    <w:rsid w:val="00577187"/>
    <w:rsid w:val="005937A8"/>
    <w:rsid w:val="00594662"/>
    <w:rsid w:val="005957A4"/>
    <w:rsid w:val="005957ED"/>
    <w:rsid w:val="005A2843"/>
    <w:rsid w:val="005A2CA6"/>
    <w:rsid w:val="005A353F"/>
    <w:rsid w:val="005A6DDF"/>
    <w:rsid w:val="005C367C"/>
    <w:rsid w:val="005C3D4E"/>
    <w:rsid w:val="005C3DE2"/>
    <w:rsid w:val="005E5D1D"/>
    <w:rsid w:val="005F05BB"/>
    <w:rsid w:val="005F2B90"/>
    <w:rsid w:val="005F3F32"/>
    <w:rsid w:val="00600E9D"/>
    <w:rsid w:val="00601ACB"/>
    <w:rsid w:val="00601F64"/>
    <w:rsid w:val="00605D95"/>
    <w:rsid w:val="00606BB8"/>
    <w:rsid w:val="006220CA"/>
    <w:rsid w:val="00624692"/>
    <w:rsid w:val="00626387"/>
    <w:rsid w:val="00630524"/>
    <w:rsid w:val="00631CC3"/>
    <w:rsid w:val="006348AF"/>
    <w:rsid w:val="006439D2"/>
    <w:rsid w:val="00650D2C"/>
    <w:rsid w:val="00656D33"/>
    <w:rsid w:val="0066159B"/>
    <w:rsid w:val="006678E3"/>
    <w:rsid w:val="00674AF1"/>
    <w:rsid w:val="006754FD"/>
    <w:rsid w:val="0068176F"/>
    <w:rsid w:val="00683523"/>
    <w:rsid w:val="0068528A"/>
    <w:rsid w:val="00685FEF"/>
    <w:rsid w:val="00687B8B"/>
    <w:rsid w:val="00692F97"/>
    <w:rsid w:val="00697309"/>
    <w:rsid w:val="006A0AD1"/>
    <w:rsid w:val="006A1578"/>
    <w:rsid w:val="006B0438"/>
    <w:rsid w:val="006B2991"/>
    <w:rsid w:val="006B59DF"/>
    <w:rsid w:val="006C543A"/>
    <w:rsid w:val="006C6C6B"/>
    <w:rsid w:val="006D0C8D"/>
    <w:rsid w:val="006D30DC"/>
    <w:rsid w:val="006D4F1E"/>
    <w:rsid w:val="006E1CE4"/>
    <w:rsid w:val="006E5E40"/>
    <w:rsid w:val="006F73D4"/>
    <w:rsid w:val="007004E3"/>
    <w:rsid w:val="00700D58"/>
    <w:rsid w:val="00705C13"/>
    <w:rsid w:val="00706901"/>
    <w:rsid w:val="007069F2"/>
    <w:rsid w:val="0071490C"/>
    <w:rsid w:val="00724623"/>
    <w:rsid w:val="00735B80"/>
    <w:rsid w:val="00737D76"/>
    <w:rsid w:val="00750D68"/>
    <w:rsid w:val="00751971"/>
    <w:rsid w:val="007521CA"/>
    <w:rsid w:val="00753D96"/>
    <w:rsid w:val="007549D9"/>
    <w:rsid w:val="00764AC9"/>
    <w:rsid w:val="007651EC"/>
    <w:rsid w:val="007707D5"/>
    <w:rsid w:val="0077754E"/>
    <w:rsid w:val="00781D61"/>
    <w:rsid w:val="00782234"/>
    <w:rsid w:val="00785467"/>
    <w:rsid w:val="00786277"/>
    <w:rsid w:val="007869D6"/>
    <w:rsid w:val="007A313B"/>
    <w:rsid w:val="007A3140"/>
    <w:rsid w:val="007A5767"/>
    <w:rsid w:val="007B1F60"/>
    <w:rsid w:val="007B2039"/>
    <w:rsid w:val="007B2769"/>
    <w:rsid w:val="007C2155"/>
    <w:rsid w:val="007C5ABB"/>
    <w:rsid w:val="007D45C3"/>
    <w:rsid w:val="007E084B"/>
    <w:rsid w:val="007E3ABF"/>
    <w:rsid w:val="007E6A36"/>
    <w:rsid w:val="007F7064"/>
    <w:rsid w:val="007F7FA7"/>
    <w:rsid w:val="008110AC"/>
    <w:rsid w:val="0081280B"/>
    <w:rsid w:val="00814611"/>
    <w:rsid w:val="00817D93"/>
    <w:rsid w:val="00823E0D"/>
    <w:rsid w:val="00827F7C"/>
    <w:rsid w:val="00831726"/>
    <w:rsid w:val="00832CF9"/>
    <w:rsid w:val="008332BB"/>
    <w:rsid w:val="00833533"/>
    <w:rsid w:val="00834567"/>
    <w:rsid w:val="008364B2"/>
    <w:rsid w:val="00836F6A"/>
    <w:rsid w:val="00842FCC"/>
    <w:rsid w:val="0084614A"/>
    <w:rsid w:val="00846256"/>
    <w:rsid w:val="00847C1A"/>
    <w:rsid w:val="008631D8"/>
    <w:rsid w:val="0087008F"/>
    <w:rsid w:val="00870D59"/>
    <w:rsid w:val="0087190A"/>
    <w:rsid w:val="008755B9"/>
    <w:rsid w:val="00882537"/>
    <w:rsid w:val="00882EDA"/>
    <w:rsid w:val="00886B2B"/>
    <w:rsid w:val="00890EE6"/>
    <w:rsid w:val="00891EF4"/>
    <w:rsid w:val="00893B78"/>
    <w:rsid w:val="00894B5E"/>
    <w:rsid w:val="008A12BB"/>
    <w:rsid w:val="008A66C0"/>
    <w:rsid w:val="008A7136"/>
    <w:rsid w:val="008B1FEE"/>
    <w:rsid w:val="008C2F95"/>
    <w:rsid w:val="008E3F7C"/>
    <w:rsid w:val="008E5173"/>
    <w:rsid w:val="008F1DD9"/>
    <w:rsid w:val="008F1EB4"/>
    <w:rsid w:val="008F235E"/>
    <w:rsid w:val="008F544B"/>
    <w:rsid w:val="008F7D30"/>
    <w:rsid w:val="0090372F"/>
    <w:rsid w:val="00912EE2"/>
    <w:rsid w:val="00923697"/>
    <w:rsid w:val="00926F1C"/>
    <w:rsid w:val="009304DB"/>
    <w:rsid w:val="00943A6A"/>
    <w:rsid w:val="00944EF8"/>
    <w:rsid w:val="00950F58"/>
    <w:rsid w:val="00951239"/>
    <w:rsid w:val="00961C4A"/>
    <w:rsid w:val="009663A8"/>
    <w:rsid w:val="0096700D"/>
    <w:rsid w:val="00973D01"/>
    <w:rsid w:val="00973D31"/>
    <w:rsid w:val="00973E90"/>
    <w:rsid w:val="00974718"/>
    <w:rsid w:val="00976CB3"/>
    <w:rsid w:val="0097750A"/>
    <w:rsid w:val="009818F0"/>
    <w:rsid w:val="009822E7"/>
    <w:rsid w:val="0098305C"/>
    <w:rsid w:val="009854CE"/>
    <w:rsid w:val="0099695B"/>
    <w:rsid w:val="009B5686"/>
    <w:rsid w:val="009C0AD1"/>
    <w:rsid w:val="009C158C"/>
    <w:rsid w:val="009C1C74"/>
    <w:rsid w:val="009C5B2F"/>
    <w:rsid w:val="009D1784"/>
    <w:rsid w:val="009D2D55"/>
    <w:rsid w:val="009D3DB9"/>
    <w:rsid w:val="009E0AEE"/>
    <w:rsid w:val="009E529F"/>
    <w:rsid w:val="009F7D05"/>
    <w:rsid w:val="00A02C5F"/>
    <w:rsid w:val="00A0371C"/>
    <w:rsid w:val="00A07D9D"/>
    <w:rsid w:val="00A14244"/>
    <w:rsid w:val="00A15CB6"/>
    <w:rsid w:val="00A22B17"/>
    <w:rsid w:val="00A26C12"/>
    <w:rsid w:val="00A278A2"/>
    <w:rsid w:val="00A314EC"/>
    <w:rsid w:val="00A34C22"/>
    <w:rsid w:val="00A53E48"/>
    <w:rsid w:val="00A57CBC"/>
    <w:rsid w:val="00A65B77"/>
    <w:rsid w:val="00A72811"/>
    <w:rsid w:val="00A82A1A"/>
    <w:rsid w:val="00A9079B"/>
    <w:rsid w:val="00A90BAC"/>
    <w:rsid w:val="00A90E60"/>
    <w:rsid w:val="00A930A6"/>
    <w:rsid w:val="00AA4134"/>
    <w:rsid w:val="00AB3F8F"/>
    <w:rsid w:val="00AB5A2C"/>
    <w:rsid w:val="00AB6261"/>
    <w:rsid w:val="00AC1ABC"/>
    <w:rsid w:val="00AC541D"/>
    <w:rsid w:val="00AC613E"/>
    <w:rsid w:val="00AD1214"/>
    <w:rsid w:val="00AD4601"/>
    <w:rsid w:val="00AD49AE"/>
    <w:rsid w:val="00AD552B"/>
    <w:rsid w:val="00AD5F93"/>
    <w:rsid w:val="00AD6448"/>
    <w:rsid w:val="00AD6B8F"/>
    <w:rsid w:val="00AE029E"/>
    <w:rsid w:val="00AE21EA"/>
    <w:rsid w:val="00AE3C19"/>
    <w:rsid w:val="00AE58CD"/>
    <w:rsid w:val="00AE597B"/>
    <w:rsid w:val="00AE741C"/>
    <w:rsid w:val="00AF2048"/>
    <w:rsid w:val="00B00161"/>
    <w:rsid w:val="00B010D7"/>
    <w:rsid w:val="00B01154"/>
    <w:rsid w:val="00B01CA6"/>
    <w:rsid w:val="00B07E6E"/>
    <w:rsid w:val="00B11A1B"/>
    <w:rsid w:val="00B15432"/>
    <w:rsid w:val="00B165DE"/>
    <w:rsid w:val="00B21917"/>
    <w:rsid w:val="00B32A60"/>
    <w:rsid w:val="00B41B59"/>
    <w:rsid w:val="00B42231"/>
    <w:rsid w:val="00B45882"/>
    <w:rsid w:val="00B45AA1"/>
    <w:rsid w:val="00B47C2E"/>
    <w:rsid w:val="00B52739"/>
    <w:rsid w:val="00B53B20"/>
    <w:rsid w:val="00B54575"/>
    <w:rsid w:val="00B55B3D"/>
    <w:rsid w:val="00B56AB3"/>
    <w:rsid w:val="00B57C3D"/>
    <w:rsid w:val="00B630E4"/>
    <w:rsid w:val="00B63126"/>
    <w:rsid w:val="00B65C98"/>
    <w:rsid w:val="00B7004F"/>
    <w:rsid w:val="00B73E21"/>
    <w:rsid w:val="00B753D8"/>
    <w:rsid w:val="00B75B8C"/>
    <w:rsid w:val="00B80268"/>
    <w:rsid w:val="00B81773"/>
    <w:rsid w:val="00B8305C"/>
    <w:rsid w:val="00B86150"/>
    <w:rsid w:val="00B87D1A"/>
    <w:rsid w:val="00B914C3"/>
    <w:rsid w:val="00B93D81"/>
    <w:rsid w:val="00B95405"/>
    <w:rsid w:val="00B9551E"/>
    <w:rsid w:val="00B95E1A"/>
    <w:rsid w:val="00BA2C21"/>
    <w:rsid w:val="00BA3B2E"/>
    <w:rsid w:val="00BA590C"/>
    <w:rsid w:val="00BA59D6"/>
    <w:rsid w:val="00BB1D7B"/>
    <w:rsid w:val="00BC3149"/>
    <w:rsid w:val="00BD0205"/>
    <w:rsid w:val="00BD1971"/>
    <w:rsid w:val="00BD1E0A"/>
    <w:rsid w:val="00BD3F14"/>
    <w:rsid w:val="00BD5416"/>
    <w:rsid w:val="00BD542B"/>
    <w:rsid w:val="00BD75FB"/>
    <w:rsid w:val="00BE1596"/>
    <w:rsid w:val="00BE6001"/>
    <w:rsid w:val="00BE7016"/>
    <w:rsid w:val="00C01F7E"/>
    <w:rsid w:val="00C02243"/>
    <w:rsid w:val="00C04621"/>
    <w:rsid w:val="00C05570"/>
    <w:rsid w:val="00C057C3"/>
    <w:rsid w:val="00C113ED"/>
    <w:rsid w:val="00C140DC"/>
    <w:rsid w:val="00C27270"/>
    <w:rsid w:val="00C32129"/>
    <w:rsid w:val="00C36261"/>
    <w:rsid w:val="00C40CCE"/>
    <w:rsid w:val="00C4414C"/>
    <w:rsid w:val="00C44247"/>
    <w:rsid w:val="00C44D51"/>
    <w:rsid w:val="00C46119"/>
    <w:rsid w:val="00C51C48"/>
    <w:rsid w:val="00C547D4"/>
    <w:rsid w:val="00C60E98"/>
    <w:rsid w:val="00C70B14"/>
    <w:rsid w:val="00C71AE1"/>
    <w:rsid w:val="00C75ACD"/>
    <w:rsid w:val="00C82B5D"/>
    <w:rsid w:val="00C97411"/>
    <w:rsid w:val="00CA25E8"/>
    <w:rsid w:val="00CA6277"/>
    <w:rsid w:val="00CB3E6C"/>
    <w:rsid w:val="00CB4D34"/>
    <w:rsid w:val="00CC40BF"/>
    <w:rsid w:val="00CC595C"/>
    <w:rsid w:val="00CC6645"/>
    <w:rsid w:val="00CD0D3E"/>
    <w:rsid w:val="00CE6997"/>
    <w:rsid w:val="00CE6B13"/>
    <w:rsid w:val="00CE7CBD"/>
    <w:rsid w:val="00CF0FCE"/>
    <w:rsid w:val="00CF2C85"/>
    <w:rsid w:val="00CF6357"/>
    <w:rsid w:val="00CF6A5E"/>
    <w:rsid w:val="00D0442C"/>
    <w:rsid w:val="00D0591E"/>
    <w:rsid w:val="00D06D6F"/>
    <w:rsid w:val="00D10303"/>
    <w:rsid w:val="00D106CF"/>
    <w:rsid w:val="00D10782"/>
    <w:rsid w:val="00D1131E"/>
    <w:rsid w:val="00D11A83"/>
    <w:rsid w:val="00D147A8"/>
    <w:rsid w:val="00D14D76"/>
    <w:rsid w:val="00D1534F"/>
    <w:rsid w:val="00D157EE"/>
    <w:rsid w:val="00D22AF1"/>
    <w:rsid w:val="00D2681F"/>
    <w:rsid w:val="00D33BFC"/>
    <w:rsid w:val="00D352F5"/>
    <w:rsid w:val="00D442FF"/>
    <w:rsid w:val="00D501E7"/>
    <w:rsid w:val="00D533A5"/>
    <w:rsid w:val="00D55CFA"/>
    <w:rsid w:val="00D66580"/>
    <w:rsid w:val="00D70297"/>
    <w:rsid w:val="00D70E8B"/>
    <w:rsid w:val="00D77DEC"/>
    <w:rsid w:val="00D81E09"/>
    <w:rsid w:val="00D83B2B"/>
    <w:rsid w:val="00D91B02"/>
    <w:rsid w:val="00D92D57"/>
    <w:rsid w:val="00D9474D"/>
    <w:rsid w:val="00DA1B1B"/>
    <w:rsid w:val="00DA501F"/>
    <w:rsid w:val="00DA7C8F"/>
    <w:rsid w:val="00DB0D24"/>
    <w:rsid w:val="00DB232E"/>
    <w:rsid w:val="00DC49CA"/>
    <w:rsid w:val="00DD0953"/>
    <w:rsid w:val="00DD2108"/>
    <w:rsid w:val="00DD605D"/>
    <w:rsid w:val="00DF5350"/>
    <w:rsid w:val="00E03CAA"/>
    <w:rsid w:val="00E12D6E"/>
    <w:rsid w:val="00E12E30"/>
    <w:rsid w:val="00E14281"/>
    <w:rsid w:val="00E14346"/>
    <w:rsid w:val="00E149C8"/>
    <w:rsid w:val="00E1563D"/>
    <w:rsid w:val="00E156A0"/>
    <w:rsid w:val="00E164E3"/>
    <w:rsid w:val="00E2027B"/>
    <w:rsid w:val="00E23701"/>
    <w:rsid w:val="00E30A99"/>
    <w:rsid w:val="00E37642"/>
    <w:rsid w:val="00E40729"/>
    <w:rsid w:val="00E40AD9"/>
    <w:rsid w:val="00E428DB"/>
    <w:rsid w:val="00E44595"/>
    <w:rsid w:val="00E4555E"/>
    <w:rsid w:val="00E5148E"/>
    <w:rsid w:val="00E52166"/>
    <w:rsid w:val="00E553E3"/>
    <w:rsid w:val="00E55535"/>
    <w:rsid w:val="00E60456"/>
    <w:rsid w:val="00E6095B"/>
    <w:rsid w:val="00E60C55"/>
    <w:rsid w:val="00E67595"/>
    <w:rsid w:val="00E70529"/>
    <w:rsid w:val="00E70D30"/>
    <w:rsid w:val="00E74924"/>
    <w:rsid w:val="00E80E7D"/>
    <w:rsid w:val="00E90B57"/>
    <w:rsid w:val="00E96491"/>
    <w:rsid w:val="00EA0F7A"/>
    <w:rsid w:val="00EB16C4"/>
    <w:rsid w:val="00EB1AB0"/>
    <w:rsid w:val="00EB39D4"/>
    <w:rsid w:val="00EC250D"/>
    <w:rsid w:val="00EC2A47"/>
    <w:rsid w:val="00EC3CBB"/>
    <w:rsid w:val="00EC4E1A"/>
    <w:rsid w:val="00EC69E7"/>
    <w:rsid w:val="00EC7CD9"/>
    <w:rsid w:val="00ED2F4E"/>
    <w:rsid w:val="00ED3320"/>
    <w:rsid w:val="00ED59BB"/>
    <w:rsid w:val="00ED746B"/>
    <w:rsid w:val="00EE059C"/>
    <w:rsid w:val="00EE3067"/>
    <w:rsid w:val="00EE4868"/>
    <w:rsid w:val="00EE500C"/>
    <w:rsid w:val="00EE5862"/>
    <w:rsid w:val="00EF5A09"/>
    <w:rsid w:val="00EF5A11"/>
    <w:rsid w:val="00EF7BBE"/>
    <w:rsid w:val="00F03936"/>
    <w:rsid w:val="00F06ED7"/>
    <w:rsid w:val="00F12305"/>
    <w:rsid w:val="00F14B17"/>
    <w:rsid w:val="00F21908"/>
    <w:rsid w:val="00F313FC"/>
    <w:rsid w:val="00F326D6"/>
    <w:rsid w:val="00F35DFF"/>
    <w:rsid w:val="00F36C65"/>
    <w:rsid w:val="00F37FEE"/>
    <w:rsid w:val="00F42CC5"/>
    <w:rsid w:val="00F44F38"/>
    <w:rsid w:val="00F50278"/>
    <w:rsid w:val="00F56188"/>
    <w:rsid w:val="00F740D3"/>
    <w:rsid w:val="00F75546"/>
    <w:rsid w:val="00F825C9"/>
    <w:rsid w:val="00F82C86"/>
    <w:rsid w:val="00F8322B"/>
    <w:rsid w:val="00F84341"/>
    <w:rsid w:val="00F856DE"/>
    <w:rsid w:val="00F94804"/>
    <w:rsid w:val="00F96273"/>
    <w:rsid w:val="00FA079B"/>
    <w:rsid w:val="00FA22D3"/>
    <w:rsid w:val="00FA2B9E"/>
    <w:rsid w:val="00FA359E"/>
    <w:rsid w:val="00FA3782"/>
    <w:rsid w:val="00FA564D"/>
    <w:rsid w:val="00FB6265"/>
    <w:rsid w:val="00FB781C"/>
    <w:rsid w:val="00FC3577"/>
    <w:rsid w:val="00FD1135"/>
    <w:rsid w:val="00FD3180"/>
    <w:rsid w:val="00FD7EBC"/>
    <w:rsid w:val="00FE09ED"/>
    <w:rsid w:val="00FE44C4"/>
    <w:rsid w:val="00FE682A"/>
    <w:rsid w:val="00FF340C"/>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2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B0"/>
    <w:pPr>
      <w:widowControl w:val="0"/>
      <w:autoSpaceDE w:val="0"/>
      <w:autoSpaceDN w:val="0"/>
      <w:adjustRightInd w:val="0"/>
      <w:spacing w:after="240"/>
    </w:pPr>
    <w:rPr>
      <w:sz w:val="24"/>
      <w:szCs w:val="24"/>
    </w:rPr>
  </w:style>
  <w:style w:type="paragraph" w:styleId="Heading1">
    <w:name w:val="heading 1"/>
    <w:basedOn w:val="Normal"/>
    <w:next w:val="Normal"/>
    <w:link w:val="Heading1Char"/>
    <w:uiPriority w:val="9"/>
    <w:qFormat/>
    <w:rsid w:val="00893B78"/>
    <w:pPr>
      <w:keepNext/>
      <w:spacing w:before="12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F22ED"/>
    <w:pPr>
      <w:keepNext/>
      <w:numPr>
        <w:numId w:val="1"/>
      </w:numPr>
      <w:tabs>
        <w:tab w:val="clear" w:pos="795"/>
        <w:tab w:val="left" w:pos="540"/>
      </w:tabs>
      <w:spacing w:after="120"/>
      <w:ind w:left="547" w:hanging="360"/>
      <w:outlineLvl w:val="1"/>
    </w:pPr>
    <w:rPr>
      <w:color w:val="00267F"/>
      <w:sz w:val="26"/>
      <w:u w:val="single"/>
    </w:rPr>
  </w:style>
  <w:style w:type="paragraph" w:styleId="Heading3">
    <w:name w:val="heading 3"/>
    <w:basedOn w:val="Normal"/>
    <w:next w:val="Normal"/>
    <w:link w:val="Heading3Char"/>
    <w:qFormat/>
    <w:rsid w:val="00AD4601"/>
    <w:pPr>
      <w:keepNext/>
      <w:spacing w:before="120" w:after="120"/>
      <w:ind w:left="540"/>
      <w:outlineLvl w:val="2"/>
    </w:pPr>
    <w:rPr>
      <w:b/>
      <w:i/>
      <w:color w:val="1F671F"/>
    </w:rPr>
  </w:style>
  <w:style w:type="paragraph" w:styleId="Heading4">
    <w:name w:val="heading 4"/>
    <w:basedOn w:val="Normal"/>
    <w:next w:val="Normal"/>
    <w:link w:val="Heading4Char"/>
    <w:qFormat/>
    <w:rsid w:val="00EB1AB0"/>
    <w:pPr>
      <w:keepNext/>
      <w:tabs>
        <w:tab w:val="left" w:pos="270"/>
      </w:tabs>
      <w:outlineLvl w:val="3"/>
    </w:pPr>
    <w:rPr>
      <w:rFonts w:ascii="Arial" w:hAnsi="Arial" w:cs="Arial"/>
      <w:b/>
      <w:sz w:val="22"/>
    </w:rPr>
  </w:style>
  <w:style w:type="paragraph" w:styleId="Heading5">
    <w:name w:val="heading 5"/>
    <w:basedOn w:val="Normal"/>
    <w:next w:val="Normal"/>
    <w:link w:val="Heading5Char"/>
    <w:uiPriority w:val="9"/>
    <w:unhideWhenUsed/>
    <w:qFormat/>
    <w:rsid w:val="00416076"/>
    <w:pPr>
      <w:keepNext/>
      <w:keepLines/>
      <w:widowControl/>
      <w:autoSpaceDE/>
      <w:autoSpaceDN/>
      <w:adjustRightInd/>
      <w:spacing w:before="40" w:after="0" w:line="259"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EDA"/>
  </w:style>
  <w:style w:type="paragraph" w:styleId="DocumentMap">
    <w:name w:val="Document Map"/>
    <w:basedOn w:val="Normal"/>
    <w:link w:val="DocumentMapChar"/>
    <w:semiHidden/>
    <w:rsid w:val="00EE5862"/>
    <w:pPr>
      <w:shd w:val="clear" w:color="auto" w:fill="000080"/>
    </w:pPr>
    <w:rPr>
      <w:rFonts w:ascii="Tahoma" w:hAnsi="Tahoma" w:cs="Tahoma"/>
      <w:szCs w:val="20"/>
    </w:rPr>
  </w:style>
  <w:style w:type="paragraph" w:styleId="TOC1">
    <w:name w:val="toc 1"/>
    <w:basedOn w:val="Normal"/>
    <w:next w:val="Normal"/>
    <w:autoRedefine/>
    <w:uiPriority w:val="39"/>
    <w:rsid w:val="00AA4134"/>
    <w:pPr>
      <w:tabs>
        <w:tab w:val="left" w:pos="360"/>
        <w:tab w:val="right" w:leader="dot" w:pos="9360"/>
      </w:tabs>
      <w:spacing w:before="120" w:after="160"/>
    </w:pPr>
    <w:rPr>
      <w:b/>
      <w:bCs/>
      <w:i/>
      <w:iCs/>
      <w:noProof/>
      <w:sz w:val="28"/>
    </w:rPr>
  </w:style>
  <w:style w:type="paragraph" w:styleId="TOC2">
    <w:name w:val="toc 2"/>
    <w:next w:val="Normal"/>
    <w:autoRedefine/>
    <w:semiHidden/>
    <w:rsid w:val="00785467"/>
    <w:pPr>
      <w:tabs>
        <w:tab w:val="left" w:pos="900"/>
        <w:tab w:val="right" w:leader="dot" w:pos="9360"/>
      </w:tabs>
      <w:spacing w:before="60"/>
      <w:ind w:left="907" w:hanging="360"/>
    </w:pPr>
    <w:rPr>
      <w:b/>
      <w:bCs/>
      <w:noProof/>
      <w:color w:val="00267F"/>
      <w:sz w:val="22"/>
      <w:szCs w:val="22"/>
    </w:rPr>
  </w:style>
  <w:style w:type="paragraph" w:styleId="TOC3">
    <w:name w:val="toc 3"/>
    <w:next w:val="Normal"/>
    <w:autoRedefine/>
    <w:uiPriority w:val="39"/>
    <w:rsid w:val="00785467"/>
    <w:pPr>
      <w:tabs>
        <w:tab w:val="left" w:pos="1260"/>
        <w:tab w:val="right" w:leader="dot" w:pos="9360"/>
      </w:tabs>
      <w:spacing w:before="80"/>
      <w:ind w:left="907"/>
    </w:pPr>
    <w:rPr>
      <w:b/>
      <w:bCs/>
      <w:noProof/>
      <w:color w:val="1F671F"/>
      <w:sz w:val="22"/>
      <w:szCs w:val="22"/>
    </w:rPr>
  </w:style>
  <w:style w:type="paragraph" w:styleId="TOC4">
    <w:name w:val="toc 4"/>
    <w:basedOn w:val="Normal"/>
    <w:next w:val="Normal"/>
    <w:autoRedefine/>
    <w:semiHidden/>
    <w:rsid w:val="004E1EA2"/>
    <w:pPr>
      <w:ind w:left="600"/>
    </w:pPr>
    <w:rPr>
      <w:szCs w:val="20"/>
    </w:rPr>
  </w:style>
  <w:style w:type="paragraph" w:styleId="TOC5">
    <w:name w:val="toc 5"/>
    <w:basedOn w:val="Normal"/>
    <w:next w:val="Normal"/>
    <w:autoRedefine/>
    <w:semiHidden/>
    <w:rsid w:val="004E1EA2"/>
    <w:pPr>
      <w:ind w:left="800"/>
    </w:pPr>
    <w:rPr>
      <w:szCs w:val="20"/>
    </w:rPr>
  </w:style>
  <w:style w:type="paragraph" w:styleId="TOC6">
    <w:name w:val="toc 6"/>
    <w:basedOn w:val="Normal"/>
    <w:next w:val="Normal"/>
    <w:autoRedefine/>
    <w:semiHidden/>
    <w:rsid w:val="004E1EA2"/>
    <w:pPr>
      <w:ind w:left="1000"/>
    </w:pPr>
    <w:rPr>
      <w:szCs w:val="20"/>
    </w:rPr>
  </w:style>
  <w:style w:type="paragraph" w:styleId="TOC7">
    <w:name w:val="toc 7"/>
    <w:basedOn w:val="Normal"/>
    <w:next w:val="Normal"/>
    <w:autoRedefine/>
    <w:semiHidden/>
    <w:rsid w:val="004E1EA2"/>
    <w:pPr>
      <w:ind w:left="1200"/>
    </w:pPr>
    <w:rPr>
      <w:szCs w:val="20"/>
    </w:rPr>
  </w:style>
  <w:style w:type="paragraph" w:styleId="TOC8">
    <w:name w:val="toc 8"/>
    <w:basedOn w:val="Normal"/>
    <w:next w:val="Normal"/>
    <w:autoRedefine/>
    <w:semiHidden/>
    <w:rsid w:val="004E1EA2"/>
    <w:pPr>
      <w:ind w:left="1400"/>
    </w:pPr>
    <w:rPr>
      <w:szCs w:val="20"/>
    </w:rPr>
  </w:style>
  <w:style w:type="paragraph" w:styleId="TOC9">
    <w:name w:val="toc 9"/>
    <w:basedOn w:val="Normal"/>
    <w:next w:val="Normal"/>
    <w:autoRedefine/>
    <w:semiHidden/>
    <w:rsid w:val="004E1EA2"/>
    <w:pPr>
      <w:ind w:left="1600"/>
    </w:pPr>
    <w:rPr>
      <w:szCs w:val="20"/>
    </w:rPr>
  </w:style>
  <w:style w:type="paragraph" w:styleId="BalloonText">
    <w:name w:val="Balloon Text"/>
    <w:basedOn w:val="Normal"/>
    <w:link w:val="BalloonTextChar"/>
    <w:uiPriority w:val="99"/>
    <w:semiHidden/>
    <w:rsid w:val="004E1EA2"/>
    <w:rPr>
      <w:rFonts w:ascii="Tahoma" w:hAnsi="Tahoma" w:cs="Tahoma"/>
      <w:sz w:val="16"/>
      <w:szCs w:val="16"/>
    </w:rPr>
  </w:style>
  <w:style w:type="character" w:styleId="Hyperlink">
    <w:name w:val="Hyperlink"/>
    <w:uiPriority w:val="99"/>
    <w:rsid w:val="004E1EA2"/>
    <w:rPr>
      <w:color w:val="0000FF"/>
      <w:u w:val="single"/>
    </w:rPr>
  </w:style>
  <w:style w:type="paragraph" w:styleId="FootnoteText">
    <w:name w:val="footnote text"/>
    <w:basedOn w:val="Normal"/>
    <w:link w:val="FootnoteTextChar"/>
    <w:semiHidden/>
    <w:rsid w:val="004F22ED"/>
    <w:pPr>
      <w:widowControl/>
      <w:autoSpaceDE/>
      <w:autoSpaceDN/>
      <w:adjustRightInd/>
      <w:spacing w:after="120"/>
      <w:ind w:left="180" w:hanging="180"/>
    </w:pPr>
    <w:rPr>
      <w:sz w:val="20"/>
      <w:szCs w:val="20"/>
    </w:rPr>
  </w:style>
  <w:style w:type="paragraph" w:customStyle="1" w:styleId="Pa6">
    <w:name w:val="Pa6"/>
    <w:basedOn w:val="Normal"/>
    <w:next w:val="Normal"/>
    <w:rsid w:val="00D0591E"/>
    <w:pPr>
      <w:widowControl/>
      <w:spacing w:line="221" w:lineRule="atLeast"/>
    </w:pPr>
    <w:rPr>
      <w:rFonts w:ascii="Arial Narrow" w:hAnsi="Arial Narrow"/>
    </w:rPr>
  </w:style>
  <w:style w:type="character" w:styleId="CommentReference">
    <w:name w:val="annotation reference"/>
    <w:uiPriority w:val="99"/>
    <w:semiHidden/>
    <w:rsid w:val="000F5BA6"/>
    <w:rPr>
      <w:sz w:val="16"/>
      <w:szCs w:val="16"/>
    </w:rPr>
  </w:style>
  <w:style w:type="paragraph" w:styleId="CommentText">
    <w:name w:val="annotation text"/>
    <w:basedOn w:val="Normal"/>
    <w:link w:val="CommentTextChar"/>
    <w:uiPriority w:val="99"/>
    <w:semiHidden/>
    <w:rsid w:val="000F5BA6"/>
    <w:rPr>
      <w:szCs w:val="20"/>
    </w:rPr>
  </w:style>
  <w:style w:type="paragraph" w:styleId="CommentSubject">
    <w:name w:val="annotation subject"/>
    <w:basedOn w:val="CommentText"/>
    <w:next w:val="CommentText"/>
    <w:link w:val="CommentSubjectChar"/>
    <w:uiPriority w:val="99"/>
    <w:semiHidden/>
    <w:rsid w:val="000F5BA6"/>
    <w:rPr>
      <w:b/>
      <w:bCs/>
    </w:rPr>
  </w:style>
  <w:style w:type="table" w:styleId="TableGrid">
    <w:name w:val="Table Grid"/>
    <w:basedOn w:val="TableNormal"/>
    <w:uiPriority w:val="39"/>
    <w:rsid w:val="00BE70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C5ABB"/>
    <w:pPr>
      <w:widowControl/>
      <w:autoSpaceDE/>
      <w:autoSpaceDN/>
      <w:adjustRightInd/>
      <w:spacing w:before="240"/>
    </w:pPr>
  </w:style>
  <w:style w:type="paragraph" w:customStyle="1" w:styleId="Pa16">
    <w:name w:val="Pa16"/>
    <w:basedOn w:val="Normal"/>
    <w:next w:val="Normal"/>
    <w:rsid w:val="00AC613E"/>
    <w:pPr>
      <w:widowControl/>
      <w:spacing w:line="221" w:lineRule="atLeast"/>
    </w:pPr>
    <w:rPr>
      <w:rFonts w:ascii="Arial Narrow" w:hAnsi="Arial Narrow"/>
    </w:rPr>
  </w:style>
  <w:style w:type="paragraph" w:customStyle="1" w:styleId="Pa18">
    <w:name w:val="Pa18"/>
    <w:basedOn w:val="Normal"/>
    <w:next w:val="Normal"/>
    <w:rsid w:val="00AC613E"/>
    <w:pPr>
      <w:widowControl/>
      <w:spacing w:line="221" w:lineRule="atLeast"/>
    </w:pPr>
    <w:rPr>
      <w:rFonts w:ascii="Arial Narrow" w:hAnsi="Arial Narrow"/>
    </w:rPr>
  </w:style>
  <w:style w:type="character" w:customStyle="1" w:styleId="A4">
    <w:name w:val="A4"/>
    <w:rsid w:val="00AC613E"/>
    <w:rPr>
      <w:rFonts w:cs="Arial Narrow"/>
      <w:color w:val="000000"/>
      <w:sz w:val="28"/>
      <w:szCs w:val="28"/>
    </w:rPr>
  </w:style>
  <w:style w:type="paragraph" w:customStyle="1" w:styleId="Pa22">
    <w:name w:val="Pa22"/>
    <w:basedOn w:val="Normal"/>
    <w:next w:val="Normal"/>
    <w:rsid w:val="00AC613E"/>
    <w:pPr>
      <w:widowControl/>
      <w:spacing w:line="221" w:lineRule="atLeast"/>
    </w:pPr>
    <w:rPr>
      <w:rFonts w:ascii="Arial" w:hAnsi="Arial"/>
    </w:rPr>
  </w:style>
  <w:style w:type="character" w:customStyle="1" w:styleId="A12">
    <w:name w:val="A12"/>
    <w:rsid w:val="00AC613E"/>
    <w:rPr>
      <w:rFonts w:cs="Arial"/>
      <w:b/>
      <w:bCs/>
      <w:color w:val="000000"/>
      <w:sz w:val="15"/>
      <w:szCs w:val="15"/>
    </w:rPr>
  </w:style>
  <w:style w:type="character" w:customStyle="1" w:styleId="A16">
    <w:name w:val="A16"/>
    <w:rsid w:val="00AC613E"/>
    <w:rPr>
      <w:rFonts w:cs="Arial Narrow"/>
      <w:color w:val="000000"/>
      <w:sz w:val="12"/>
      <w:szCs w:val="12"/>
    </w:rPr>
  </w:style>
  <w:style w:type="paragraph" w:customStyle="1" w:styleId="Pa10">
    <w:name w:val="Pa10"/>
    <w:basedOn w:val="Normal"/>
    <w:next w:val="Normal"/>
    <w:rsid w:val="00144C88"/>
    <w:pPr>
      <w:widowControl/>
      <w:spacing w:line="221" w:lineRule="atLeast"/>
    </w:pPr>
    <w:rPr>
      <w:rFonts w:ascii="Arial" w:hAnsi="Arial"/>
    </w:rPr>
  </w:style>
  <w:style w:type="paragraph" w:customStyle="1" w:styleId="Pa23">
    <w:name w:val="Pa23"/>
    <w:basedOn w:val="Normal"/>
    <w:next w:val="Normal"/>
    <w:rsid w:val="00144C88"/>
    <w:pPr>
      <w:widowControl/>
      <w:spacing w:line="201" w:lineRule="atLeast"/>
    </w:pPr>
    <w:rPr>
      <w:rFonts w:ascii="Arial" w:hAnsi="Arial"/>
    </w:rPr>
  </w:style>
  <w:style w:type="character" w:customStyle="1" w:styleId="A15">
    <w:name w:val="A15"/>
    <w:rsid w:val="00144C88"/>
    <w:rPr>
      <w:rFonts w:ascii="Arial Narrow" w:hAnsi="Arial Narrow" w:cs="Arial Narrow"/>
      <w:color w:val="000000"/>
      <w:sz w:val="17"/>
      <w:szCs w:val="17"/>
    </w:rPr>
  </w:style>
  <w:style w:type="paragraph" w:styleId="Header">
    <w:name w:val="header"/>
    <w:basedOn w:val="Normal"/>
    <w:link w:val="HeaderChar"/>
    <w:uiPriority w:val="99"/>
    <w:rsid w:val="00110195"/>
    <w:pPr>
      <w:tabs>
        <w:tab w:val="center" w:pos="4320"/>
        <w:tab w:val="right" w:pos="8640"/>
      </w:tabs>
    </w:pPr>
  </w:style>
  <w:style w:type="paragraph" w:styleId="Footer">
    <w:name w:val="footer"/>
    <w:basedOn w:val="Normal"/>
    <w:link w:val="FooterChar"/>
    <w:uiPriority w:val="99"/>
    <w:rsid w:val="00110195"/>
    <w:pPr>
      <w:tabs>
        <w:tab w:val="center" w:pos="4320"/>
        <w:tab w:val="right" w:pos="8640"/>
      </w:tabs>
    </w:pPr>
  </w:style>
  <w:style w:type="paragraph" w:styleId="ListParagraph">
    <w:name w:val="List Paragraph"/>
    <w:basedOn w:val="Normal"/>
    <w:uiPriority w:val="99"/>
    <w:qFormat/>
    <w:rsid w:val="00882537"/>
    <w:pPr>
      <w:widowControl/>
      <w:autoSpaceDE/>
      <w:autoSpaceDN/>
      <w:adjustRightInd/>
      <w:ind w:left="720"/>
      <w:contextualSpacing/>
    </w:pPr>
    <w:rPr>
      <w:rFonts w:ascii="Garamond" w:hAnsi="Garamond"/>
      <w:szCs w:val="22"/>
    </w:rPr>
  </w:style>
  <w:style w:type="paragraph" w:customStyle="1" w:styleId="Pa0">
    <w:name w:val="Pa0"/>
    <w:basedOn w:val="Normal"/>
    <w:next w:val="Normal"/>
    <w:uiPriority w:val="99"/>
    <w:rsid w:val="00882537"/>
    <w:pPr>
      <w:spacing w:line="241" w:lineRule="atLeast"/>
    </w:pPr>
    <w:rPr>
      <w:rFonts w:ascii="Palatino LT Std" w:hAnsi="Palatino LT Std"/>
    </w:rPr>
  </w:style>
  <w:style w:type="paragraph" w:customStyle="1" w:styleId="Default">
    <w:name w:val="Default"/>
    <w:rsid w:val="00122D0E"/>
    <w:pPr>
      <w:autoSpaceDE w:val="0"/>
      <w:autoSpaceDN w:val="0"/>
      <w:adjustRightInd w:val="0"/>
    </w:pPr>
    <w:rPr>
      <w:color w:val="000000"/>
      <w:sz w:val="24"/>
      <w:szCs w:val="24"/>
    </w:rPr>
  </w:style>
  <w:style w:type="paragraph" w:styleId="BodyText">
    <w:name w:val="Body Text"/>
    <w:basedOn w:val="Normal"/>
    <w:link w:val="BodyTextChar"/>
    <w:rsid w:val="00E70529"/>
    <w:pPr>
      <w:spacing w:after="120"/>
    </w:pPr>
  </w:style>
  <w:style w:type="character" w:styleId="FollowedHyperlink">
    <w:name w:val="FollowedHyperlink"/>
    <w:rsid w:val="00DA7C8F"/>
    <w:rPr>
      <w:color w:val="800080"/>
      <w:u w:val="single"/>
    </w:rPr>
  </w:style>
  <w:style w:type="character" w:customStyle="1" w:styleId="HeaderChar">
    <w:name w:val="Header Char"/>
    <w:link w:val="Header"/>
    <w:uiPriority w:val="99"/>
    <w:locked/>
    <w:rsid w:val="003425F7"/>
    <w:rPr>
      <w:szCs w:val="24"/>
    </w:rPr>
  </w:style>
  <w:style w:type="character" w:customStyle="1" w:styleId="FooterChar">
    <w:name w:val="Footer Char"/>
    <w:link w:val="Footer"/>
    <w:uiPriority w:val="99"/>
    <w:locked/>
    <w:rsid w:val="003425F7"/>
    <w:rPr>
      <w:szCs w:val="24"/>
    </w:rPr>
  </w:style>
  <w:style w:type="paragraph" w:customStyle="1" w:styleId="Pa14">
    <w:name w:val="Pa14"/>
    <w:basedOn w:val="Normal"/>
    <w:next w:val="Normal"/>
    <w:uiPriority w:val="99"/>
    <w:rsid w:val="003425F7"/>
    <w:pPr>
      <w:widowControl/>
      <w:spacing w:line="211" w:lineRule="atLeast"/>
    </w:pPr>
    <w:rPr>
      <w:rFonts w:ascii="Frutiger 45 Light" w:hAnsi="Frutiger 45 Light"/>
    </w:rPr>
  </w:style>
  <w:style w:type="paragraph" w:customStyle="1" w:styleId="Pa19">
    <w:name w:val="Pa19"/>
    <w:basedOn w:val="Normal"/>
    <w:next w:val="Normal"/>
    <w:uiPriority w:val="99"/>
    <w:rsid w:val="003425F7"/>
    <w:pPr>
      <w:widowControl/>
      <w:spacing w:line="211" w:lineRule="atLeast"/>
    </w:pPr>
    <w:rPr>
      <w:rFonts w:ascii="Frutiger 45 Light" w:hAnsi="Frutiger 45 Light"/>
    </w:rPr>
  </w:style>
  <w:style w:type="paragraph" w:customStyle="1" w:styleId="Pa4">
    <w:name w:val="Pa4"/>
    <w:basedOn w:val="Normal"/>
    <w:next w:val="Normal"/>
    <w:uiPriority w:val="99"/>
    <w:rsid w:val="003425F7"/>
    <w:pPr>
      <w:widowControl/>
      <w:spacing w:line="241" w:lineRule="atLeast"/>
    </w:pPr>
    <w:rPr>
      <w:rFonts w:ascii="Palatino LT Std" w:hAnsi="Palatino LT Std"/>
    </w:rPr>
  </w:style>
  <w:style w:type="paragraph" w:customStyle="1" w:styleId="Pa5">
    <w:name w:val="Pa5"/>
    <w:basedOn w:val="Normal"/>
    <w:next w:val="Normal"/>
    <w:uiPriority w:val="99"/>
    <w:rsid w:val="003425F7"/>
    <w:pPr>
      <w:widowControl/>
      <w:spacing w:line="241" w:lineRule="atLeast"/>
    </w:pPr>
    <w:rPr>
      <w:rFonts w:ascii="Palatino LT Std" w:hAnsi="Palatino LT Std"/>
    </w:rPr>
  </w:style>
  <w:style w:type="paragraph" w:styleId="PlainText">
    <w:name w:val="Plain Text"/>
    <w:basedOn w:val="Normal"/>
    <w:link w:val="PlainTextChar"/>
    <w:uiPriority w:val="99"/>
    <w:unhideWhenUsed/>
    <w:rsid w:val="00C04621"/>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C04621"/>
    <w:rPr>
      <w:rFonts w:ascii="Consolas" w:eastAsia="Calibri" w:hAnsi="Consolas" w:cs="Consolas"/>
      <w:sz w:val="21"/>
      <w:szCs w:val="21"/>
    </w:rPr>
  </w:style>
  <w:style w:type="character" w:customStyle="1" w:styleId="Heading1Char">
    <w:name w:val="Heading 1 Char"/>
    <w:link w:val="Heading1"/>
    <w:uiPriority w:val="9"/>
    <w:rsid w:val="00893B78"/>
    <w:rPr>
      <w:rFonts w:ascii="Arial" w:hAnsi="Arial" w:cs="Arial"/>
      <w:b/>
      <w:bCs/>
      <w:kern w:val="32"/>
      <w:sz w:val="32"/>
      <w:szCs w:val="32"/>
    </w:rPr>
  </w:style>
  <w:style w:type="character" w:customStyle="1" w:styleId="Heading2Char">
    <w:name w:val="Heading 2 Char"/>
    <w:link w:val="Heading2"/>
    <w:uiPriority w:val="9"/>
    <w:rsid w:val="004F22ED"/>
    <w:rPr>
      <w:color w:val="00267F"/>
      <w:sz w:val="26"/>
      <w:szCs w:val="24"/>
      <w:u w:val="single"/>
    </w:rPr>
  </w:style>
  <w:style w:type="character" w:customStyle="1" w:styleId="Heading3Char">
    <w:name w:val="Heading 3 Char"/>
    <w:link w:val="Heading3"/>
    <w:rsid w:val="00AD4601"/>
    <w:rPr>
      <w:b/>
      <w:i/>
      <w:color w:val="1F671F"/>
      <w:sz w:val="24"/>
      <w:szCs w:val="24"/>
    </w:rPr>
  </w:style>
  <w:style w:type="character" w:customStyle="1" w:styleId="Heading4Char">
    <w:name w:val="Heading 4 Char"/>
    <w:link w:val="Heading4"/>
    <w:rsid w:val="00EB1AB0"/>
    <w:rPr>
      <w:rFonts w:ascii="Arial" w:hAnsi="Arial" w:cs="Arial"/>
      <w:b/>
      <w:sz w:val="22"/>
      <w:szCs w:val="24"/>
    </w:rPr>
  </w:style>
  <w:style w:type="character" w:customStyle="1" w:styleId="DocumentMapChar">
    <w:name w:val="Document Map Char"/>
    <w:link w:val="DocumentMap"/>
    <w:semiHidden/>
    <w:rsid w:val="00F50278"/>
    <w:rPr>
      <w:rFonts w:ascii="Tahoma" w:hAnsi="Tahoma" w:cs="Tahoma"/>
      <w:shd w:val="clear" w:color="auto" w:fill="000080"/>
    </w:rPr>
  </w:style>
  <w:style w:type="character" w:customStyle="1" w:styleId="BalloonTextChar">
    <w:name w:val="Balloon Text Char"/>
    <w:link w:val="BalloonText"/>
    <w:uiPriority w:val="99"/>
    <w:semiHidden/>
    <w:rsid w:val="00F50278"/>
    <w:rPr>
      <w:rFonts w:ascii="Tahoma" w:hAnsi="Tahoma" w:cs="Tahoma"/>
      <w:sz w:val="16"/>
      <w:szCs w:val="16"/>
    </w:rPr>
  </w:style>
  <w:style w:type="character" w:customStyle="1" w:styleId="FootnoteTextChar">
    <w:name w:val="Footnote Text Char"/>
    <w:link w:val="FootnoteText"/>
    <w:semiHidden/>
    <w:rsid w:val="004F22ED"/>
  </w:style>
  <w:style w:type="character" w:customStyle="1" w:styleId="CommentTextChar">
    <w:name w:val="Comment Text Char"/>
    <w:link w:val="CommentText"/>
    <w:uiPriority w:val="99"/>
    <w:semiHidden/>
    <w:rsid w:val="00F50278"/>
  </w:style>
  <w:style w:type="character" w:customStyle="1" w:styleId="CommentSubjectChar">
    <w:name w:val="Comment Subject Char"/>
    <w:link w:val="CommentSubject"/>
    <w:uiPriority w:val="99"/>
    <w:semiHidden/>
    <w:rsid w:val="00F50278"/>
    <w:rPr>
      <w:b/>
      <w:bCs/>
    </w:rPr>
  </w:style>
  <w:style w:type="character" w:customStyle="1" w:styleId="BodyTextChar">
    <w:name w:val="Body Text Char"/>
    <w:link w:val="BodyText"/>
    <w:rsid w:val="00F50278"/>
    <w:rPr>
      <w:szCs w:val="24"/>
    </w:rPr>
  </w:style>
  <w:style w:type="paragraph" w:styleId="TOCHeading">
    <w:name w:val="TOC Heading"/>
    <w:basedOn w:val="Heading1"/>
    <w:next w:val="Normal"/>
    <w:uiPriority w:val="39"/>
    <w:unhideWhenUsed/>
    <w:qFormat/>
    <w:rsid w:val="00785467"/>
    <w:pPr>
      <w:keepLines/>
      <w:widowControl/>
      <w:pBdr>
        <w:top w:val="single" w:sz="4" w:space="1" w:color="auto"/>
        <w:bottom w:val="single" w:sz="4" w:space="1" w:color="auto"/>
      </w:pBdr>
      <w:autoSpaceDE/>
      <w:autoSpaceDN/>
      <w:adjustRightInd/>
      <w:spacing w:before="360" w:after="0" w:line="276" w:lineRule="auto"/>
      <w:ind w:right="4320"/>
      <w:outlineLvl w:val="9"/>
    </w:pPr>
    <w:rPr>
      <w:rFonts w:ascii="Cambria" w:eastAsia="MS Gothic" w:hAnsi="Cambria" w:cs="Times New Roman"/>
      <w:color w:val="365F91"/>
      <w:kern w:val="0"/>
      <w:sz w:val="36"/>
      <w:szCs w:val="28"/>
      <w:lang w:eastAsia="ja-JP"/>
    </w:rPr>
  </w:style>
  <w:style w:type="paragraph" w:customStyle="1" w:styleId="Questions">
    <w:name w:val="Questions"/>
    <w:basedOn w:val="ListParagraph"/>
    <w:qFormat/>
    <w:rsid w:val="009D2D55"/>
    <w:pPr>
      <w:numPr>
        <w:numId w:val="2"/>
      </w:numPr>
      <w:tabs>
        <w:tab w:val="left" w:pos="1080"/>
      </w:tabs>
      <w:autoSpaceDE w:val="0"/>
      <w:autoSpaceDN w:val="0"/>
      <w:adjustRightInd w:val="0"/>
      <w:spacing w:before="160" w:after="40"/>
      <w:ind w:left="1080"/>
    </w:pPr>
    <w:rPr>
      <w:rFonts w:ascii="Calibri" w:hAnsi="Calibri" w:cs="Calibri"/>
      <w:b/>
      <w:color w:val="00267F"/>
      <w:sz w:val="22"/>
    </w:rPr>
  </w:style>
  <w:style w:type="paragraph" w:customStyle="1" w:styleId="PlainAnswers">
    <w:name w:val="Plain Answers"/>
    <w:qFormat/>
    <w:rsid w:val="007651EC"/>
    <w:pPr>
      <w:numPr>
        <w:numId w:val="3"/>
      </w:numPr>
    </w:pPr>
    <w:rPr>
      <w:rFonts w:ascii="Calibri" w:hAnsi="Calibri" w:cs="Calibri"/>
      <w:sz w:val="22"/>
      <w:szCs w:val="22"/>
    </w:rPr>
  </w:style>
  <w:style w:type="character" w:customStyle="1" w:styleId="BLUE">
    <w:name w:val="BLUE"/>
    <w:uiPriority w:val="1"/>
    <w:qFormat/>
    <w:rsid w:val="007651EC"/>
    <w:rPr>
      <w:rFonts w:ascii="Calibri" w:hAnsi="Calibri" w:cs="Calibri"/>
      <w:b w:val="0"/>
      <w:i/>
      <w:color w:val="0000FF"/>
      <w:sz w:val="22"/>
    </w:rPr>
  </w:style>
  <w:style w:type="paragraph" w:customStyle="1" w:styleId="PlainFillin">
    <w:name w:val="Plain Fill in"/>
    <w:basedOn w:val="PlainAnswers"/>
    <w:qFormat/>
    <w:rsid w:val="007651EC"/>
    <w:pPr>
      <w:numPr>
        <w:numId w:val="0"/>
      </w:numPr>
      <w:ind w:left="720"/>
    </w:pPr>
    <w:rPr>
      <w:noProof/>
      <w:kern w:val="22"/>
      <w:position w:val="8"/>
    </w:rPr>
  </w:style>
  <w:style w:type="character" w:customStyle="1" w:styleId="RAISE">
    <w:name w:val="RAISE"/>
    <w:uiPriority w:val="1"/>
    <w:qFormat/>
    <w:rsid w:val="009D2D55"/>
    <w:rPr>
      <w:position w:val="14"/>
    </w:rPr>
  </w:style>
  <w:style w:type="paragraph" w:customStyle="1" w:styleId="bullet1">
    <w:name w:val="bullet 1"/>
    <w:basedOn w:val="List"/>
    <w:autoRedefine/>
    <w:rsid w:val="005957A4"/>
    <w:pPr>
      <w:widowControl/>
      <w:numPr>
        <w:numId w:val="4"/>
      </w:numPr>
      <w:tabs>
        <w:tab w:val="left" w:pos="540"/>
      </w:tabs>
      <w:autoSpaceDE/>
      <w:autoSpaceDN/>
      <w:adjustRightInd/>
      <w:spacing w:after="160"/>
    </w:pPr>
    <w:rPr>
      <w:spacing w:val="-2"/>
      <w:szCs w:val="22"/>
    </w:rPr>
  </w:style>
  <w:style w:type="paragraph" w:styleId="List">
    <w:name w:val="List"/>
    <w:basedOn w:val="Normal"/>
    <w:uiPriority w:val="99"/>
    <w:unhideWhenUsed/>
    <w:rsid w:val="00893B78"/>
    <w:pPr>
      <w:ind w:left="900"/>
    </w:pPr>
  </w:style>
  <w:style w:type="paragraph" w:customStyle="1" w:styleId="bullet1LAST">
    <w:name w:val="bullet 1 LAST"/>
    <w:basedOn w:val="bullet1"/>
    <w:rsid w:val="004F22ED"/>
    <w:pPr>
      <w:spacing w:after="240"/>
    </w:pPr>
  </w:style>
  <w:style w:type="paragraph" w:customStyle="1" w:styleId="bullet2">
    <w:name w:val="bullet 2"/>
    <w:basedOn w:val="bullet1"/>
    <w:autoRedefine/>
    <w:qFormat/>
    <w:rsid w:val="00EB1AB0"/>
    <w:pPr>
      <w:numPr>
        <w:numId w:val="5"/>
      </w:numPr>
      <w:tabs>
        <w:tab w:val="clear" w:pos="540"/>
        <w:tab w:val="left" w:pos="900"/>
      </w:tabs>
    </w:pPr>
  </w:style>
  <w:style w:type="paragraph" w:customStyle="1" w:styleId="bullet3">
    <w:name w:val="bullet 3"/>
    <w:basedOn w:val="bullet1"/>
    <w:qFormat/>
    <w:rsid w:val="007651EC"/>
    <w:pPr>
      <w:numPr>
        <w:numId w:val="6"/>
      </w:numPr>
      <w:tabs>
        <w:tab w:val="num" w:pos="720"/>
      </w:tabs>
      <w:spacing w:before="40"/>
      <w:ind w:left="720"/>
    </w:pPr>
    <w:rPr>
      <w:rFonts w:ascii="Calibri" w:hAnsi="Calibri"/>
    </w:rPr>
  </w:style>
  <w:style w:type="paragraph" w:customStyle="1" w:styleId="bullet4">
    <w:name w:val="bullet 4"/>
    <w:basedOn w:val="bullet1"/>
    <w:qFormat/>
    <w:rsid w:val="007651EC"/>
    <w:pPr>
      <w:numPr>
        <w:numId w:val="7"/>
      </w:numPr>
      <w:tabs>
        <w:tab w:val="num" w:pos="720"/>
      </w:tabs>
      <w:spacing w:before="40" w:after="80"/>
      <w:ind w:left="720"/>
    </w:pPr>
    <w:rPr>
      <w:rFonts w:ascii="Calibri" w:hAnsi="Calibri"/>
    </w:rPr>
  </w:style>
  <w:style w:type="character" w:styleId="Strong">
    <w:name w:val="Strong"/>
    <w:uiPriority w:val="22"/>
    <w:qFormat/>
    <w:rsid w:val="007651EC"/>
    <w:rPr>
      <w:b/>
      <w:bCs/>
    </w:rPr>
  </w:style>
  <w:style w:type="character" w:styleId="Emphasis">
    <w:name w:val="Emphasis"/>
    <w:uiPriority w:val="20"/>
    <w:qFormat/>
    <w:rsid w:val="007651EC"/>
    <w:rPr>
      <w:i/>
      <w:iCs/>
    </w:rPr>
  </w:style>
  <w:style w:type="paragraph" w:customStyle="1" w:styleId="percents">
    <w:name w:val="percents"/>
    <w:qFormat/>
    <w:rsid w:val="007651EC"/>
    <w:pPr>
      <w:tabs>
        <w:tab w:val="left" w:pos="2340"/>
        <w:tab w:val="left" w:pos="3780"/>
        <w:tab w:val="left" w:pos="5220"/>
        <w:tab w:val="left" w:pos="6660"/>
      </w:tabs>
      <w:ind w:left="1080"/>
    </w:pPr>
    <w:rPr>
      <w:rFonts w:ascii="Calibri" w:hAnsi="Calibri" w:cs="Calibri"/>
      <w:noProof/>
      <w:kern w:val="22"/>
      <w:position w:val="8"/>
      <w:sz w:val="22"/>
      <w:szCs w:val="22"/>
    </w:rPr>
  </w:style>
  <w:style w:type="paragraph" w:customStyle="1" w:styleId="TableHead">
    <w:name w:val="Table Head"/>
    <w:basedOn w:val="Normal"/>
    <w:rsid w:val="00EB1AB0"/>
    <w:pPr>
      <w:widowControl/>
      <w:autoSpaceDE/>
      <w:autoSpaceDN/>
      <w:adjustRightInd/>
      <w:spacing w:before="60" w:after="60" w:line="300" w:lineRule="exact"/>
      <w:jc w:val="center"/>
    </w:pPr>
    <w:rPr>
      <w:rFonts w:ascii="Arial" w:eastAsia="SimSun" w:hAnsi="Arial" w:cs="Arial"/>
      <w:b/>
      <w:color w:val="00267F"/>
      <w:sz w:val="22"/>
    </w:rPr>
  </w:style>
  <w:style w:type="paragraph" w:customStyle="1" w:styleId="AttachHead2">
    <w:name w:val="Attach Head 2"/>
    <w:qFormat/>
    <w:rsid w:val="00AD4601"/>
    <w:pPr>
      <w:spacing w:before="120" w:after="120"/>
    </w:pPr>
    <w:rPr>
      <w:b/>
      <w:color w:val="632423"/>
      <w:sz w:val="24"/>
      <w:szCs w:val="24"/>
    </w:rPr>
  </w:style>
  <w:style w:type="paragraph" w:customStyle="1" w:styleId="TableFigureExhibitTitle">
    <w:name w:val="Table/Figure/Exhibit Title"/>
    <w:basedOn w:val="Normal"/>
    <w:rsid w:val="00EB1AB0"/>
    <w:pPr>
      <w:widowControl/>
      <w:autoSpaceDE/>
      <w:autoSpaceDN/>
      <w:adjustRightInd/>
    </w:pPr>
    <w:rPr>
      <w:rFonts w:ascii="Arial" w:hAnsi="Arial" w:cs="Arial"/>
      <w:b/>
      <w:color w:val="00267F"/>
    </w:rPr>
  </w:style>
  <w:style w:type="paragraph" w:customStyle="1" w:styleId="TableSubhead">
    <w:name w:val="Table Subhead"/>
    <w:basedOn w:val="Normal"/>
    <w:rsid w:val="00893B78"/>
    <w:pPr>
      <w:widowControl/>
      <w:autoSpaceDE/>
      <w:autoSpaceDN/>
      <w:adjustRightInd/>
      <w:spacing w:before="60" w:after="60"/>
    </w:pPr>
    <w:rPr>
      <w:rFonts w:ascii="Arial" w:hAnsi="Arial" w:cs="Arial"/>
      <w:b/>
      <w:sz w:val="22"/>
      <w:szCs w:val="22"/>
    </w:rPr>
  </w:style>
  <w:style w:type="paragraph" w:customStyle="1" w:styleId="TableText">
    <w:name w:val="Table Text"/>
    <w:basedOn w:val="Normal"/>
    <w:link w:val="TableTextChar"/>
    <w:rsid w:val="00AE741C"/>
    <w:pPr>
      <w:widowControl/>
      <w:autoSpaceDE/>
      <w:autoSpaceDN/>
      <w:adjustRightInd/>
      <w:spacing w:before="60" w:after="60" w:line="300" w:lineRule="exact"/>
    </w:pPr>
    <w:rPr>
      <w:rFonts w:ascii="Arial" w:eastAsia="SimSun" w:hAnsi="Arial"/>
      <w:sz w:val="20"/>
    </w:rPr>
  </w:style>
  <w:style w:type="character" w:customStyle="1" w:styleId="TableTextChar">
    <w:name w:val="Table Text Char"/>
    <w:link w:val="TableText"/>
    <w:rsid w:val="00AE741C"/>
    <w:rPr>
      <w:rFonts w:ascii="Arial" w:eastAsia="SimSun" w:hAnsi="Arial"/>
      <w:szCs w:val="24"/>
    </w:rPr>
  </w:style>
  <w:style w:type="paragraph" w:styleId="Title">
    <w:name w:val="Title"/>
    <w:basedOn w:val="Normal"/>
    <w:next w:val="Normal"/>
    <w:link w:val="TitleChar"/>
    <w:qFormat/>
    <w:rsid w:val="00AE741C"/>
    <w:pPr>
      <w:spacing w:before="240" w:after="60"/>
      <w:jc w:val="center"/>
      <w:outlineLvl w:val="0"/>
    </w:pPr>
    <w:rPr>
      <w:rFonts w:ascii="Arial" w:hAnsi="Arial" w:cs="Arial"/>
      <w:b/>
      <w:bCs/>
      <w:color w:val="00267F"/>
      <w:kern w:val="28"/>
      <w:sz w:val="32"/>
      <w:szCs w:val="32"/>
    </w:rPr>
  </w:style>
  <w:style w:type="character" w:customStyle="1" w:styleId="TitleChar">
    <w:name w:val="Title Char"/>
    <w:link w:val="Title"/>
    <w:rsid w:val="00AE741C"/>
    <w:rPr>
      <w:rFonts w:ascii="Arial" w:eastAsia="Times New Roman" w:hAnsi="Arial" w:cs="Arial"/>
      <w:b/>
      <w:bCs/>
      <w:color w:val="00267F"/>
      <w:kern w:val="28"/>
      <w:sz w:val="32"/>
      <w:szCs w:val="32"/>
    </w:rPr>
  </w:style>
  <w:style w:type="paragraph" w:customStyle="1" w:styleId="TableTextINDNT">
    <w:name w:val="Table Text INDNT"/>
    <w:basedOn w:val="TableText"/>
    <w:qFormat/>
    <w:rsid w:val="00AE741C"/>
    <w:pPr>
      <w:ind w:left="612"/>
    </w:pPr>
  </w:style>
  <w:style w:type="paragraph" w:customStyle="1" w:styleId="Title1">
    <w:name w:val="Title 1"/>
    <w:basedOn w:val="Title"/>
    <w:qFormat/>
    <w:rsid w:val="00893B78"/>
    <w:pPr>
      <w:spacing w:before="4920" w:after="240"/>
    </w:pPr>
  </w:style>
  <w:style w:type="paragraph" w:customStyle="1" w:styleId="Title2">
    <w:name w:val="Title 2"/>
    <w:basedOn w:val="Title"/>
    <w:qFormat/>
    <w:rsid w:val="00944EF8"/>
    <w:pPr>
      <w:spacing w:after="240"/>
    </w:pPr>
    <w:rPr>
      <w:sz w:val="24"/>
    </w:rPr>
  </w:style>
  <w:style w:type="character" w:customStyle="1" w:styleId="Heading5Char">
    <w:name w:val="Heading 5 Char"/>
    <w:basedOn w:val="DefaultParagraphFont"/>
    <w:link w:val="Heading5"/>
    <w:uiPriority w:val="9"/>
    <w:rsid w:val="00416076"/>
    <w:rPr>
      <w:rFonts w:asciiTheme="majorHAnsi" w:eastAsiaTheme="majorEastAsia" w:hAnsiTheme="majorHAnsi" w:cstheme="majorBidi"/>
      <w:color w:val="365F91" w:themeColor="accent1" w:themeShade="BF"/>
      <w:sz w:val="22"/>
      <w:szCs w:val="22"/>
    </w:rPr>
  </w:style>
  <w:style w:type="character" w:customStyle="1" w:styleId="UnresolvedMention1">
    <w:name w:val="Unresolved Mention1"/>
    <w:basedOn w:val="DefaultParagraphFont"/>
    <w:uiPriority w:val="99"/>
    <w:semiHidden/>
    <w:unhideWhenUsed/>
    <w:rsid w:val="00183F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AB0"/>
    <w:pPr>
      <w:widowControl w:val="0"/>
      <w:autoSpaceDE w:val="0"/>
      <w:autoSpaceDN w:val="0"/>
      <w:adjustRightInd w:val="0"/>
      <w:spacing w:after="240"/>
    </w:pPr>
    <w:rPr>
      <w:sz w:val="24"/>
      <w:szCs w:val="24"/>
    </w:rPr>
  </w:style>
  <w:style w:type="paragraph" w:styleId="Heading1">
    <w:name w:val="heading 1"/>
    <w:basedOn w:val="Normal"/>
    <w:next w:val="Normal"/>
    <w:link w:val="Heading1Char"/>
    <w:uiPriority w:val="9"/>
    <w:qFormat/>
    <w:rsid w:val="00893B78"/>
    <w:pPr>
      <w:keepNext/>
      <w:spacing w:before="120" w:after="12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F22ED"/>
    <w:pPr>
      <w:keepNext/>
      <w:numPr>
        <w:numId w:val="1"/>
      </w:numPr>
      <w:tabs>
        <w:tab w:val="clear" w:pos="795"/>
        <w:tab w:val="left" w:pos="540"/>
      </w:tabs>
      <w:spacing w:after="120"/>
      <w:ind w:left="547" w:hanging="360"/>
      <w:outlineLvl w:val="1"/>
    </w:pPr>
    <w:rPr>
      <w:color w:val="00267F"/>
      <w:sz w:val="26"/>
      <w:u w:val="single"/>
    </w:rPr>
  </w:style>
  <w:style w:type="paragraph" w:styleId="Heading3">
    <w:name w:val="heading 3"/>
    <w:basedOn w:val="Normal"/>
    <w:next w:val="Normal"/>
    <w:link w:val="Heading3Char"/>
    <w:qFormat/>
    <w:rsid w:val="00AD4601"/>
    <w:pPr>
      <w:keepNext/>
      <w:spacing w:before="120" w:after="120"/>
      <w:ind w:left="540"/>
      <w:outlineLvl w:val="2"/>
    </w:pPr>
    <w:rPr>
      <w:b/>
      <w:i/>
      <w:color w:val="1F671F"/>
    </w:rPr>
  </w:style>
  <w:style w:type="paragraph" w:styleId="Heading4">
    <w:name w:val="heading 4"/>
    <w:basedOn w:val="Normal"/>
    <w:next w:val="Normal"/>
    <w:link w:val="Heading4Char"/>
    <w:qFormat/>
    <w:rsid w:val="00EB1AB0"/>
    <w:pPr>
      <w:keepNext/>
      <w:tabs>
        <w:tab w:val="left" w:pos="270"/>
      </w:tabs>
      <w:outlineLvl w:val="3"/>
    </w:pPr>
    <w:rPr>
      <w:rFonts w:ascii="Arial" w:hAnsi="Arial" w:cs="Arial"/>
      <w:b/>
      <w:sz w:val="22"/>
    </w:rPr>
  </w:style>
  <w:style w:type="paragraph" w:styleId="Heading5">
    <w:name w:val="heading 5"/>
    <w:basedOn w:val="Normal"/>
    <w:next w:val="Normal"/>
    <w:link w:val="Heading5Char"/>
    <w:uiPriority w:val="9"/>
    <w:unhideWhenUsed/>
    <w:qFormat/>
    <w:rsid w:val="00416076"/>
    <w:pPr>
      <w:keepNext/>
      <w:keepLines/>
      <w:widowControl/>
      <w:autoSpaceDE/>
      <w:autoSpaceDN/>
      <w:adjustRightInd/>
      <w:spacing w:before="40" w:after="0" w:line="259"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EDA"/>
  </w:style>
  <w:style w:type="paragraph" w:styleId="DocumentMap">
    <w:name w:val="Document Map"/>
    <w:basedOn w:val="Normal"/>
    <w:link w:val="DocumentMapChar"/>
    <w:semiHidden/>
    <w:rsid w:val="00EE5862"/>
    <w:pPr>
      <w:shd w:val="clear" w:color="auto" w:fill="000080"/>
    </w:pPr>
    <w:rPr>
      <w:rFonts w:ascii="Tahoma" w:hAnsi="Tahoma" w:cs="Tahoma"/>
      <w:szCs w:val="20"/>
    </w:rPr>
  </w:style>
  <w:style w:type="paragraph" w:styleId="TOC1">
    <w:name w:val="toc 1"/>
    <w:basedOn w:val="Normal"/>
    <w:next w:val="Normal"/>
    <w:autoRedefine/>
    <w:uiPriority w:val="39"/>
    <w:rsid w:val="00AA4134"/>
    <w:pPr>
      <w:tabs>
        <w:tab w:val="left" w:pos="360"/>
        <w:tab w:val="right" w:leader="dot" w:pos="9360"/>
      </w:tabs>
      <w:spacing w:before="120" w:after="160"/>
    </w:pPr>
    <w:rPr>
      <w:b/>
      <w:bCs/>
      <w:i/>
      <w:iCs/>
      <w:noProof/>
      <w:sz w:val="28"/>
    </w:rPr>
  </w:style>
  <w:style w:type="paragraph" w:styleId="TOC2">
    <w:name w:val="toc 2"/>
    <w:next w:val="Normal"/>
    <w:autoRedefine/>
    <w:semiHidden/>
    <w:rsid w:val="00785467"/>
    <w:pPr>
      <w:tabs>
        <w:tab w:val="left" w:pos="900"/>
        <w:tab w:val="right" w:leader="dot" w:pos="9360"/>
      </w:tabs>
      <w:spacing w:before="60"/>
      <w:ind w:left="907" w:hanging="360"/>
    </w:pPr>
    <w:rPr>
      <w:b/>
      <w:bCs/>
      <w:noProof/>
      <w:color w:val="00267F"/>
      <w:sz w:val="22"/>
      <w:szCs w:val="22"/>
    </w:rPr>
  </w:style>
  <w:style w:type="paragraph" w:styleId="TOC3">
    <w:name w:val="toc 3"/>
    <w:next w:val="Normal"/>
    <w:autoRedefine/>
    <w:uiPriority w:val="39"/>
    <w:rsid w:val="00785467"/>
    <w:pPr>
      <w:tabs>
        <w:tab w:val="left" w:pos="1260"/>
        <w:tab w:val="right" w:leader="dot" w:pos="9360"/>
      </w:tabs>
      <w:spacing w:before="80"/>
      <w:ind w:left="907"/>
    </w:pPr>
    <w:rPr>
      <w:b/>
      <w:bCs/>
      <w:noProof/>
      <w:color w:val="1F671F"/>
      <w:sz w:val="22"/>
      <w:szCs w:val="22"/>
    </w:rPr>
  </w:style>
  <w:style w:type="paragraph" w:styleId="TOC4">
    <w:name w:val="toc 4"/>
    <w:basedOn w:val="Normal"/>
    <w:next w:val="Normal"/>
    <w:autoRedefine/>
    <w:semiHidden/>
    <w:rsid w:val="004E1EA2"/>
    <w:pPr>
      <w:ind w:left="600"/>
    </w:pPr>
    <w:rPr>
      <w:szCs w:val="20"/>
    </w:rPr>
  </w:style>
  <w:style w:type="paragraph" w:styleId="TOC5">
    <w:name w:val="toc 5"/>
    <w:basedOn w:val="Normal"/>
    <w:next w:val="Normal"/>
    <w:autoRedefine/>
    <w:semiHidden/>
    <w:rsid w:val="004E1EA2"/>
    <w:pPr>
      <w:ind w:left="800"/>
    </w:pPr>
    <w:rPr>
      <w:szCs w:val="20"/>
    </w:rPr>
  </w:style>
  <w:style w:type="paragraph" w:styleId="TOC6">
    <w:name w:val="toc 6"/>
    <w:basedOn w:val="Normal"/>
    <w:next w:val="Normal"/>
    <w:autoRedefine/>
    <w:semiHidden/>
    <w:rsid w:val="004E1EA2"/>
    <w:pPr>
      <w:ind w:left="1000"/>
    </w:pPr>
    <w:rPr>
      <w:szCs w:val="20"/>
    </w:rPr>
  </w:style>
  <w:style w:type="paragraph" w:styleId="TOC7">
    <w:name w:val="toc 7"/>
    <w:basedOn w:val="Normal"/>
    <w:next w:val="Normal"/>
    <w:autoRedefine/>
    <w:semiHidden/>
    <w:rsid w:val="004E1EA2"/>
    <w:pPr>
      <w:ind w:left="1200"/>
    </w:pPr>
    <w:rPr>
      <w:szCs w:val="20"/>
    </w:rPr>
  </w:style>
  <w:style w:type="paragraph" w:styleId="TOC8">
    <w:name w:val="toc 8"/>
    <w:basedOn w:val="Normal"/>
    <w:next w:val="Normal"/>
    <w:autoRedefine/>
    <w:semiHidden/>
    <w:rsid w:val="004E1EA2"/>
    <w:pPr>
      <w:ind w:left="1400"/>
    </w:pPr>
    <w:rPr>
      <w:szCs w:val="20"/>
    </w:rPr>
  </w:style>
  <w:style w:type="paragraph" w:styleId="TOC9">
    <w:name w:val="toc 9"/>
    <w:basedOn w:val="Normal"/>
    <w:next w:val="Normal"/>
    <w:autoRedefine/>
    <w:semiHidden/>
    <w:rsid w:val="004E1EA2"/>
    <w:pPr>
      <w:ind w:left="1600"/>
    </w:pPr>
    <w:rPr>
      <w:szCs w:val="20"/>
    </w:rPr>
  </w:style>
  <w:style w:type="paragraph" w:styleId="BalloonText">
    <w:name w:val="Balloon Text"/>
    <w:basedOn w:val="Normal"/>
    <w:link w:val="BalloonTextChar"/>
    <w:uiPriority w:val="99"/>
    <w:semiHidden/>
    <w:rsid w:val="004E1EA2"/>
    <w:rPr>
      <w:rFonts w:ascii="Tahoma" w:hAnsi="Tahoma" w:cs="Tahoma"/>
      <w:sz w:val="16"/>
      <w:szCs w:val="16"/>
    </w:rPr>
  </w:style>
  <w:style w:type="character" w:styleId="Hyperlink">
    <w:name w:val="Hyperlink"/>
    <w:uiPriority w:val="99"/>
    <w:rsid w:val="004E1EA2"/>
    <w:rPr>
      <w:color w:val="0000FF"/>
      <w:u w:val="single"/>
    </w:rPr>
  </w:style>
  <w:style w:type="paragraph" w:styleId="FootnoteText">
    <w:name w:val="footnote text"/>
    <w:basedOn w:val="Normal"/>
    <w:link w:val="FootnoteTextChar"/>
    <w:semiHidden/>
    <w:rsid w:val="004F22ED"/>
    <w:pPr>
      <w:widowControl/>
      <w:autoSpaceDE/>
      <w:autoSpaceDN/>
      <w:adjustRightInd/>
      <w:spacing w:after="120"/>
      <w:ind w:left="180" w:hanging="180"/>
    </w:pPr>
    <w:rPr>
      <w:sz w:val="20"/>
      <w:szCs w:val="20"/>
    </w:rPr>
  </w:style>
  <w:style w:type="paragraph" w:customStyle="1" w:styleId="Pa6">
    <w:name w:val="Pa6"/>
    <w:basedOn w:val="Normal"/>
    <w:next w:val="Normal"/>
    <w:rsid w:val="00D0591E"/>
    <w:pPr>
      <w:widowControl/>
      <w:spacing w:line="221" w:lineRule="atLeast"/>
    </w:pPr>
    <w:rPr>
      <w:rFonts w:ascii="Arial Narrow" w:hAnsi="Arial Narrow"/>
    </w:rPr>
  </w:style>
  <w:style w:type="character" w:styleId="CommentReference">
    <w:name w:val="annotation reference"/>
    <w:uiPriority w:val="99"/>
    <w:semiHidden/>
    <w:rsid w:val="000F5BA6"/>
    <w:rPr>
      <w:sz w:val="16"/>
      <w:szCs w:val="16"/>
    </w:rPr>
  </w:style>
  <w:style w:type="paragraph" w:styleId="CommentText">
    <w:name w:val="annotation text"/>
    <w:basedOn w:val="Normal"/>
    <w:link w:val="CommentTextChar"/>
    <w:uiPriority w:val="99"/>
    <w:semiHidden/>
    <w:rsid w:val="000F5BA6"/>
    <w:rPr>
      <w:szCs w:val="20"/>
    </w:rPr>
  </w:style>
  <w:style w:type="paragraph" w:styleId="CommentSubject">
    <w:name w:val="annotation subject"/>
    <w:basedOn w:val="CommentText"/>
    <w:next w:val="CommentText"/>
    <w:link w:val="CommentSubjectChar"/>
    <w:uiPriority w:val="99"/>
    <w:semiHidden/>
    <w:rsid w:val="000F5BA6"/>
    <w:rPr>
      <w:b/>
      <w:bCs/>
    </w:rPr>
  </w:style>
  <w:style w:type="table" w:styleId="TableGrid">
    <w:name w:val="Table Grid"/>
    <w:basedOn w:val="TableNormal"/>
    <w:uiPriority w:val="39"/>
    <w:rsid w:val="00BE70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C5ABB"/>
    <w:pPr>
      <w:widowControl/>
      <w:autoSpaceDE/>
      <w:autoSpaceDN/>
      <w:adjustRightInd/>
      <w:spacing w:before="240"/>
    </w:pPr>
  </w:style>
  <w:style w:type="paragraph" w:customStyle="1" w:styleId="Pa16">
    <w:name w:val="Pa16"/>
    <w:basedOn w:val="Normal"/>
    <w:next w:val="Normal"/>
    <w:rsid w:val="00AC613E"/>
    <w:pPr>
      <w:widowControl/>
      <w:spacing w:line="221" w:lineRule="atLeast"/>
    </w:pPr>
    <w:rPr>
      <w:rFonts w:ascii="Arial Narrow" w:hAnsi="Arial Narrow"/>
    </w:rPr>
  </w:style>
  <w:style w:type="paragraph" w:customStyle="1" w:styleId="Pa18">
    <w:name w:val="Pa18"/>
    <w:basedOn w:val="Normal"/>
    <w:next w:val="Normal"/>
    <w:rsid w:val="00AC613E"/>
    <w:pPr>
      <w:widowControl/>
      <w:spacing w:line="221" w:lineRule="atLeast"/>
    </w:pPr>
    <w:rPr>
      <w:rFonts w:ascii="Arial Narrow" w:hAnsi="Arial Narrow"/>
    </w:rPr>
  </w:style>
  <w:style w:type="character" w:customStyle="1" w:styleId="A4">
    <w:name w:val="A4"/>
    <w:rsid w:val="00AC613E"/>
    <w:rPr>
      <w:rFonts w:cs="Arial Narrow"/>
      <w:color w:val="000000"/>
      <w:sz w:val="28"/>
      <w:szCs w:val="28"/>
    </w:rPr>
  </w:style>
  <w:style w:type="paragraph" w:customStyle="1" w:styleId="Pa22">
    <w:name w:val="Pa22"/>
    <w:basedOn w:val="Normal"/>
    <w:next w:val="Normal"/>
    <w:rsid w:val="00AC613E"/>
    <w:pPr>
      <w:widowControl/>
      <w:spacing w:line="221" w:lineRule="atLeast"/>
    </w:pPr>
    <w:rPr>
      <w:rFonts w:ascii="Arial" w:hAnsi="Arial"/>
    </w:rPr>
  </w:style>
  <w:style w:type="character" w:customStyle="1" w:styleId="A12">
    <w:name w:val="A12"/>
    <w:rsid w:val="00AC613E"/>
    <w:rPr>
      <w:rFonts w:cs="Arial"/>
      <w:b/>
      <w:bCs/>
      <w:color w:val="000000"/>
      <w:sz w:val="15"/>
      <w:szCs w:val="15"/>
    </w:rPr>
  </w:style>
  <w:style w:type="character" w:customStyle="1" w:styleId="A16">
    <w:name w:val="A16"/>
    <w:rsid w:val="00AC613E"/>
    <w:rPr>
      <w:rFonts w:cs="Arial Narrow"/>
      <w:color w:val="000000"/>
      <w:sz w:val="12"/>
      <w:szCs w:val="12"/>
    </w:rPr>
  </w:style>
  <w:style w:type="paragraph" w:customStyle="1" w:styleId="Pa10">
    <w:name w:val="Pa10"/>
    <w:basedOn w:val="Normal"/>
    <w:next w:val="Normal"/>
    <w:rsid w:val="00144C88"/>
    <w:pPr>
      <w:widowControl/>
      <w:spacing w:line="221" w:lineRule="atLeast"/>
    </w:pPr>
    <w:rPr>
      <w:rFonts w:ascii="Arial" w:hAnsi="Arial"/>
    </w:rPr>
  </w:style>
  <w:style w:type="paragraph" w:customStyle="1" w:styleId="Pa23">
    <w:name w:val="Pa23"/>
    <w:basedOn w:val="Normal"/>
    <w:next w:val="Normal"/>
    <w:rsid w:val="00144C88"/>
    <w:pPr>
      <w:widowControl/>
      <w:spacing w:line="201" w:lineRule="atLeast"/>
    </w:pPr>
    <w:rPr>
      <w:rFonts w:ascii="Arial" w:hAnsi="Arial"/>
    </w:rPr>
  </w:style>
  <w:style w:type="character" w:customStyle="1" w:styleId="A15">
    <w:name w:val="A15"/>
    <w:rsid w:val="00144C88"/>
    <w:rPr>
      <w:rFonts w:ascii="Arial Narrow" w:hAnsi="Arial Narrow" w:cs="Arial Narrow"/>
      <w:color w:val="000000"/>
      <w:sz w:val="17"/>
      <w:szCs w:val="17"/>
    </w:rPr>
  </w:style>
  <w:style w:type="paragraph" w:styleId="Header">
    <w:name w:val="header"/>
    <w:basedOn w:val="Normal"/>
    <w:link w:val="HeaderChar"/>
    <w:uiPriority w:val="99"/>
    <w:rsid w:val="00110195"/>
    <w:pPr>
      <w:tabs>
        <w:tab w:val="center" w:pos="4320"/>
        <w:tab w:val="right" w:pos="8640"/>
      </w:tabs>
    </w:pPr>
  </w:style>
  <w:style w:type="paragraph" w:styleId="Footer">
    <w:name w:val="footer"/>
    <w:basedOn w:val="Normal"/>
    <w:link w:val="FooterChar"/>
    <w:uiPriority w:val="99"/>
    <w:rsid w:val="00110195"/>
    <w:pPr>
      <w:tabs>
        <w:tab w:val="center" w:pos="4320"/>
        <w:tab w:val="right" w:pos="8640"/>
      </w:tabs>
    </w:pPr>
  </w:style>
  <w:style w:type="paragraph" w:styleId="ListParagraph">
    <w:name w:val="List Paragraph"/>
    <w:basedOn w:val="Normal"/>
    <w:uiPriority w:val="99"/>
    <w:qFormat/>
    <w:rsid w:val="00882537"/>
    <w:pPr>
      <w:widowControl/>
      <w:autoSpaceDE/>
      <w:autoSpaceDN/>
      <w:adjustRightInd/>
      <w:ind w:left="720"/>
      <w:contextualSpacing/>
    </w:pPr>
    <w:rPr>
      <w:rFonts w:ascii="Garamond" w:hAnsi="Garamond"/>
      <w:szCs w:val="22"/>
    </w:rPr>
  </w:style>
  <w:style w:type="paragraph" w:customStyle="1" w:styleId="Pa0">
    <w:name w:val="Pa0"/>
    <w:basedOn w:val="Normal"/>
    <w:next w:val="Normal"/>
    <w:uiPriority w:val="99"/>
    <w:rsid w:val="00882537"/>
    <w:pPr>
      <w:spacing w:line="241" w:lineRule="atLeast"/>
    </w:pPr>
    <w:rPr>
      <w:rFonts w:ascii="Palatino LT Std" w:hAnsi="Palatino LT Std"/>
    </w:rPr>
  </w:style>
  <w:style w:type="paragraph" w:customStyle="1" w:styleId="Default">
    <w:name w:val="Default"/>
    <w:rsid w:val="00122D0E"/>
    <w:pPr>
      <w:autoSpaceDE w:val="0"/>
      <w:autoSpaceDN w:val="0"/>
      <w:adjustRightInd w:val="0"/>
    </w:pPr>
    <w:rPr>
      <w:color w:val="000000"/>
      <w:sz w:val="24"/>
      <w:szCs w:val="24"/>
    </w:rPr>
  </w:style>
  <w:style w:type="paragraph" w:styleId="BodyText">
    <w:name w:val="Body Text"/>
    <w:basedOn w:val="Normal"/>
    <w:link w:val="BodyTextChar"/>
    <w:rsid w:val="00E70529"/>
    <w:pPr>
      <w:spacing w:after="120"/>
    </w:pPr>
  </w:style>
  <w:style w:type="character" w:styleId="FollowedHyperlink">
    <w:name w:val="FollowedHyperlink"/>
    <w:rsid w:val="00DA7C8F"/>
    <w:rPr>
      <w:color w:val="800080"/>
      <w:u w:val="single"/>
    </w:rPr>
  </w:style>
  <w:style w:type="character" w:customStyle="1" w:styleId="HeaderChar">
    <w:name w:val="Header Char"/>
    <w:link w:val="Header"/>
    <w:uiPriority w:val="99"/>
    <w:locked/>
    <w:rsid w:val="003425F7"/>
    <w:rPr>
      <w:szCs w:val="24"/>
    </w:rPr>
  </w:style>
  <w:style w:type="character" w:customStyle="1" w:styleId="FooterChar">
    <w:name w:val="Footer Char"/>
    <w:link w:val="Footer"/>
    <w:uiPriority w:val="99"/>
    <w:locked/>
    <w:rsid w:val="003425F7"/>
    <w:rPr>
      <w:szCs w:val="24"/>
    </w:rPr>
  </w:style>
  <w:style w:type="paragraph" w:customStyle="1" w:styleId="Pa14">
    <w:name w:val="Pa14"/>
    <w:basedOn w:val="Normal"/>
    <w:next w:val="Normal"/>
    <w:uiPriority w:val="99"/>
    <w:rsid w:val="003425F7"/>
    <w:pPr>
      <w:widowControl/>
      <w:spacing w:line="211" w:lineRule="atLeast"/>
    </w:pPr>
    <w:rPr>
      <w:rFonts w:ascii="Frutiger 45 Light" w:hAnsi="Frutiger 45 Light"/>
    </w:rPr>
  </w:style>
  <w:style w:type="paragraph" w:customStyle="1" w:styleId="Pa19">
    <w:name w:val="Pa19"/>
    <w:basedOn w:val="Normal"/>
    <w:next w:val="Normal"/>
    <w:uiPriority w:val="99"/>
    <w:rsid w:val="003425F7"/>
    <w:pPr>
      <w:widowControl/>
      <w:spacing w:line="211" w:lineRule="atLeast"/>
    </w:pPr>
    <w:rPr>
      <w:rFonts w:ascii="Frutiger 45 Light" w:hAnsi="Frutiger 45 Light"/>
    </w:rPr>
  </w:style>
  <w:style w:type="paragraph" w:customStyle="1" w:styleId="Pa4">
    <w:name w:val="Pa4"/>
    <w:basedOn w:val="Normal"/>
    <w:next w:val="Normal"/>
    <w:uiPriority w:val="99"/>
    <w:rsid w:val="003425F7"/>
    <w:pPr>
      <w:widowControl/>
      <w:spacing w:line="241" w:lineRule="atLeast"/>
    </w:pPr>
    <w:rPr>
      <w:rFonts w:ascii="Palatino LT Std" w:hAnsi="Palatino LT Std"/>
    </w:rPr>
  </w:style>
  <w:style w:type="paragraph" w:customStyle="1" w:styleId="Pa5">
    <w:name w:val="Pa5"/>
    <w:basedOn w:val="Normal"/>
    <w:next w:val="Normal"/>
    <w:uiPriority w:val="99"/>
    <w:rsid w:val="003425F7"/>
    <w:pPr>
      <w:widowControl/>
      <w:spacing w:line="241" w:lineRule="atLeast"/>
    </w:pPr>
    <w:rPr>
      <w:rFonts w:ascii="Palatino LT Std" w:hAnsi="Palatino LT Std"/>
    </w:rPr>
  </w:style>
  <w:style w:type="paragraph" w:styleId="PlainText">
    <w:name w:val="Plain Text"/>
    <w:basedOn w:val="Normal"/>
    <w:link w:val="PlainTextChar"/>
    <w:uiPriority w:val="99"/>
    <w:unhideWhenUsed/>
    <w:rsid w:val="00C04621"/>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C04621"/>
    <w:rPr>
      <w:rFonts w:ascii="Consolas" w:eastAsia="Calibri" w:hAnsi="Consolas" w:cs="Consolas"/>
      <w:sz w:val="21"/>
      <w:szCs w:val="21"/>
    </w:rPr>
  </w:style>
  <w:style w:type="character" w:customStyle="1" w:styleId="Heading1Char">
    <w:name w:val="Heading 1 Char"/>
    <w:link w:val="Heading1"/>
    <w:uiPriority w:val="9"/>
    <w:rsid w:val="00893B78"/>
    <w:rPr>
      <w:rFonts w:ascii="Arial" w:hAnsi="Arial" w:cs="Arial"/>
      <w:b/>
      <w:bCs/>
      <w:kern w:val="32"/>
      <w:sz w:val="32"/>
      <w:szCs w:val="32"/>
    </w:rPr>
  </w:style>
  <w:style w:type="character" w:customStyle="1" w:styleId="Heading2Char">
    <w:name w:val="Heading 2 Char"/>
    <w:link w:val="Heading2"/>
    <w:uiPriority w:val="9"/>
    <w:rsid w:val="004F22ED"/>
    <w:rPr>
      <w:color w:val="00267F"/>
      <w:sz w:val="26"/>
      <w:szCs w:val="24"/>
      <w:u w:val="single"/>
    </w:rPr>
  </w:style>
  <w:style w:type="character" w:customStyle="1" w:styleId="Heading3Char">
    <w:name w:val="Heading 3 Char"/>
    <w:link w:val="Heading3"/>
    <w:rsid w:val="00AD4601"/>
    <w:rPr>
      <w:b/>
      <w:i/>
      <w:color w:val="1F671F"/>
      <w:sz w:val="24"/>
      <w:szCs w:val="24"/>
    </w:rPr>
  </w:style>
  <w:style w:type="character" w:customStyle="1" w:styleId="Heading4Char">
    <w:name w:val="Heading 4 Char"/>
    <w:link w:val="Heading4"/>
    <w:rsid w:val="00EB1AB0"/>
    <w:rPr>
      <w:rFonts w:ascii="Arial" w:hAnsi="Arial" w:cs="Arial"/>
      <w:b/>
      <w:sz w:val="22"/>
      <w:szCs w:val="24"/>
    </w:rPr>
  </w:style>
  <w:style w:type="character" w:customStyle="1" w:styleId="DocumentMapChar">
    <w:name w:val="Document Map Char"/>
    <w:link w:val="DocumentMap"/>
    <w:semiHidden/>
    <w:rsid w:val="00F50278"/>
    <w:rPr>
      <w:rFonts w:ascii="Tahoma" w:hAnsi="Tahoma" w:cs="Tahoma"/>
      <w:shd w:val="clear" w:color="auto" w:fill="000080"/>
    </w:rPr>
  </w:style>
  <w:style w:type="character" w:customStyle="1" w:styleId="BalloonTextChar">
    <w:name w:val="Balloon Text Char"/>
    <w:link w:val="BalloonText"/>
    <w:uiPriority w:val="99"/>
    <w:semiHidden/>
    <w:rsid w:val="00F50278"/>
    <w:rPr>
      <w:rFonts w:ascii="Tahoma" w:hAnsi="Tahoma" w:cs="Tahoma"/>
      <w:sz w:val="16"/>
      <w:szCs w:val="16"/>
    </w:rPr>
  </w:style>
  <w:style w:type="character" w:customStyle="1" w:styleId="FootnoteTextChar">
    <w:name w:val="Footnote Text Char"/>
    <w:link w:val="FootnoteText"/>
    <w:semiHidden/>
    <w:rsid w:val="004F22ED"/>
  </w:style>
  <w:style w:type="character" w:customStyle="1" w:styleId="CommentTextChar">
    <w:name w:val="Comment Text Char"/>
    <w:link w:val="CommentText"/>
    <w:uiPriority w:val="99"/>
    <w:semiHidden/>
    <w:rsid w:val="00F50278"/>
  </w:style>
  <w:style w:type="character" w:customStyle="1" w:styleId="CommentSubjectChar">
    <w:name w:val="Comment Subject Char"/>
    <w:link w:val="CommentSubject"/>
    <w:uiPriority w:val="99"/>
    <w:semiHidden/>
    <w:rsid w:val="00F50278"/>
    <w:rPr>
      <w:b/>
      <w:bCs/>
    </w:rPr>
  </w:style>
  <w:style w:type="character" w:customStyle="1" w:styleId="BodyTextChar">
    <w:name w:val="Body Text Char"/>
    <w:link w:val="BodyText"/>
    <w:rsid w:val="00F50278"/>
    <w:rPr>
      <w:szCs w:val="24"/>
    </w:rPr>
  </w:style>
  <w:style w:type="paragraph" w:styleId="TOCHeading">
    <w:name w:val="TOC Heading"/>
    <w:basedOn w:val="Heading1"/>
    <w:next w:val="Normal"/>
    <w:uiPriority w:val="39"/>
    <w:unhideWhenUsed/>
    <w:qFormat/>
    <w:rsid w:val="00785467"/>
    <w:pPr>
      <w:keepLines/>
      <w:widowControl/>
      <w:pBdr>
        <w:top w:val="single" w:sz="4" w:space="1" w:color="auto"/>
        <w:bottom w:val="single" w:sz="4" w:space="1" w:color="auto"/>
      </w:pBdr>
      <w:autoSpaceDE/>
      <w:autoSpaceDN/>
      <w:adjustRightInd/>
      <w:spacing w:before="360" w:after="0" w:line="276" w:lineRule="auto"/>
      <w:ind w:right="4320"/>
      <w:outlineLvl w:val="9"/>
    </w:pPr>
    <w:rPr>
      <w:rFonts w:ascii="Cambria" w:eastAsia="MS Gothic" w:hAnsi="Cambria" w:cs="Times New Roman"/>
      <w:color w:val="365F91"/>
      <w:kern w:val="0"/>
      <w:sz w:val="36"/>
      <w:szCs w:val="28"/>
      <w:lang w:eastAsia="ja-JP"/>
    </w:rPr>
  </w:style>
  <w:style w:type="paragraph" w:customStyle="1" w:styleId="Questions">
    <w:name w:val="Questions"/>
    <w:basedOn w:val="ListParagraph"/>
    <w:qFormat/>
    <w:rsid w:val="009D2D55"/>
    <w:pPr>
      <w:numPr>
        <w:numId w:val="2"/>
      </w:numPr>
      <w:tabs>
        <w:tab w:val="left" w:pos="1080"/>
      </w:tabs>
      <w:autoSpaceDE w:val="0"/>
      <w:autoSpaceDN w:val="0"/>
      <w:adjustRightInd w:val="0"/>
      <w:spacing w:before="160" w:after="40"/>
      <w:ind w:left="1080"/>
    </w:pPr>
    <w:rPr>
      <w:rFonts w:ascii="Calibri" w:hAnsi="Calibri" w:cs="Calibri"/>
      <w:b/>
      <w:color w:val="00267F"/>
      <w:sz w:val="22"/>
    </w:rPr>
  </w:style>
  <w:style w:type="paragraph" w:customStyle="1" w:styleId="PlainAnswers">
    <w:name w:val="Plain Answers"/>
    <w:qFormat/>
    <w:rsid w:val="007651EC"/>
    <w:pPr>
      <w:numPr>
        <w:numId w:val="3"/>
      </w:numPr>
    </w:pPr>
    <w:rPr>
      <w:rFonts w:ascii="Calibri" w:hAnsi="Calibri" w:cs="Calibri"/>
      <w:sz w:val="22"/>
      <w:szCs w:val="22"/>
    </w:rPr>
  </w:style>
  <w:style w:type="character" w:customStyle="1" w:styleId="BLUE">
    <w:name w:val="BLUE"/>
    <w:uiPriority w:val="1"/>
    <w:qFormat/>
    <w:rsid w:val="007651EC"/>
    <w:rPr>
      <w:rFonts w:ascii="Calibri" w:hAnsi="Calibri" w:cs="Calibri"/>
      <w:b w:val="0"/>
      <w:i/>
      <w:color w:val="0000FF"/>
      <w:sz w:val="22"/>
    </w:rPr>
  </w:style>
  <w:style w:type="paragraph" w:customStyle="1" w:styleId="PlainFillin">
    <w:name w:val="Plain Fill in"/>
    <w:basedOn w:val="PlainAnswers"/>
    <w:qFormat/>
    <w:rsid w:val="007651EC"/>
    <w:pPr>
      <w:numPr>
        <w:numId w:val="0"/>
      </w:numPr>
      <w:ind w:left="720"/>
    </w:pPr>
    <w:rPr>
      <w:noProof/>
      <w:kern w:val="22"/>
      <w:position w:val="8"/>
    </w:rPr>
  </w:style>
  <w:style w:type="character" w:customStyle="1" w:styleId="RAISE">
    <w:name w:val="RAISE"/>
    <w:uiPriority w:val="1"/>
    <w:qFormat/>
    <w:rsid w:val="009D2D55"/>
    <w:rPr>
      <w:position w:val="14"/>
    </w:rPr>
  </w:style>
  <w:style w:type="paragraph" w:customStyle="1" w:styleId="bullet1">
    <w:name w:val="bullet 1"/>
    <w:basedOn w:val="List"/>
    <w:autoRedefine/>
    <w:rsid w:val="005957A4"/>
    <w:pPr>
      <w:widowControl/>
      <w:numPr>
        <w:numId w:val="4"/>
      </w:numPr>
      <w:tabs>
        <w:tab w:val="left" w:pos="540"/>
      </w:tabs>
      <w:autoSpaceDE/>
      <w:autoSpaceDN/>
      <w:adjustRightInd/>
      <w:spacing w:after="160"/>
    </w:pPr>
    <w:rPr>
      <w:spacing w:val="-2"/>
      <w:szCs w:val="22"/>
    </w:rPr>
  </w:style>
  <w:style w:type="paragraph" w:styleId="List">
    <w:name w:val="List"/>
    <w:basedOn w:val="Normal"/>
    <w:uiPriority w:val="99"/>
    <w:unhideWhenUsed/>
    <w:rsid w:val="00893B78"/>
    <w:pPr>
      <w:ind w:left="900"/>
    </w:pPr>
  </w:style>
  <w:style w:type="paragraph" w:customStyle="1" w:styleId="bullet1LAST">
    <w:name w:val="bullet 1 LAST"/>
    <w:basedOn w:val="bullet1"/>
    <w:rsid w:val="004F22ED"/>
    <w:pPr>
      <w:spacing w:after="240"/>
    </w:pPr>
  </w:style>
  <w:style w:type="paragraph" w:customStyle="1" w:styleId="bullet2">
    <w:name w:val="bullet 2"/>
    <w:basedOn w:val="bullet1"/>
    <w:autoRedefine/>
    <w:qFormat/>
    <w:rsid w:val="00EB1AB0"/>
    <w:pPr>
      <w:numPr>
        <w:numId w:val="5"/>
      </w:numPr>
      <w:tabs>
        <w:tab w:val="clear" w:pos="540"/>
        <w:tab w:val="left" w:pos="900"/>
      </w:tabs>
    </w:pPr>
  </w:style>
  <w:style w:type="paragraph" w:customStyle="1" w:styleId="bullet3">
    <w:name w:val="bullet 3"/>
    <w:basedOn w:val="bullet1"/>
    <w:qFormat/>
    <w:rsid w:val="007651EC"/>
    <w:pPr>
      <w:numPr>
        <w:numId w:val="6"/>
      </w:numPr>
      <w:tabs>
        <w:tab w:val="num" w:pos="720"/>
      </w:tabs>
      <w:spacing w:before="40"/>
      <w:ind w:left="720"/>
    </w:pPr>
    <w:rPr>
      <w:rFonts w:ascii="Calibri" w:hAnsi="Calibri"/>
    </w:rPr>
  </w:style>
  <w:style w:type="paragraph" w:customStyle="1" w:styleId="bullet4">
    <w:name w:val="bullet 4"/>
    <w:basedOn w:val="bullet1"/>
    <w:qFormat/>
    <w:rsid w:val="007651EC"/>
    <w:pPr>
      <w:numPr>
        <w:numId w:val="7"/>
      </w:numPr>
      <w:tabs>
        <w:tab w:val="num" w:pos="720"/>
      </w:tabs>
      <w:spacing w:before="40" w:after="80"/>
      <w:ind w:left="720"/>
    </w:pPr>
    <w:rPr>
      <w:rFonts w:ascii="Calibri" w:hAnsi="Calibri"/>
    </w:rPr>
  </w:style>
  <w:style w:type="character" w:styleId="Strong">
    <w:name w:val="Strong"/>
    <w:uiPriority w:val="22"/>
    <w:qFormat/>
    <w:rsid w:val="007651EC"/>
    <w:rPr>
      <w:b/>
      <w:bCs/>
    </w:rPr>
  </w:style>
  <w:style w:type="character" w:styleId="Emphasis">
    <w:name w:val="Emphasis"/>
    <w:uiPriority w:val="20"/>
    <w:qFormat/>
    <w:rsid w:val="007651EC"/>
    <w:rPr>
      <w:i/>
      <w:iCs/>
    </w:rPr>
  </w:style>
  <w:style w:type="paragraph" w:customStyle="1" w:styleId="percents">
    <w:name w:val="percents"/>
    <w:qFormat/>
    <w:rsid w:val="007651EC"/>
    <w:pPr>
      <w:tabs>
        <w:tab w:val="left" w:pos="2340"/>
        <w:tab w:val="left" w:pos="3780"/>
        <w:tab w:val="left" w:pos="5220"/>
        <w:tab w:val="left" w:pos="6660"/>
      </w:tabs>
      <w:ind w:left="1080"/>
    </w:pPr>
    <w:rPr>
      <w:rFonts w:ascii="Calibri" w:hAnsi="Calibri" w:cs="Calibri"/>
      <w:noProof/>
      <w:kern w:val="22"/>
      <w:position w:val="8"/>
      <w:sz w:val="22"/>
      <w:szCs w:val="22"/>
    </w:rPr>
  </w:style>
  <w:style w:type="paragraph" w:customStyle="1" w:styleId="TableHead">
    <w:name w:val="Table Head"/>
    <w:basedOn w:val="Normal"/>
    <w:rsid w:val="00EB1AB0"/>
    <w:pPr>
      <w:widowControl/>
      <w:autoSpaceDE/>
      <w:autoSpaceDN/>
      <w:adjustRightInd/>
      <w:spacing w:before="60" w:after="60" w:line="300" w:lineRule="exact"/>
      <w:jc w:val="center"/>
    </w:pPr>
    <w:rPr>
      <w:rFonts w:ascii="Arial" w:eastAsia="SimSun" w:hAnsi="Arial" w:cs="Arial"/>
      <w:b/>
      <w:color w:val="00267F"/>
      <w:sz w:val="22"/>
    </w:rPr>
  </w:style>
  <w:style w:type="paragraph" w:customStyle="1" w:styleId="AttachHead2">
    <w:name w:val="Attach Head 2"/>
    <w:qFormat/>
    <w:rsid w:val="00AD4601"/>
    <w:pPr>
      <w:spacing w:before="120" w:after="120"/>
    </w:pPr>
    <w:rPr>
      <w:b/>
      <w:color w:val="632423"/>
      <w:sz w:val="24"/>
      <w:szCs w:val="24"/>
    </w:rPr>
  </w:style>
  <w:style w:type="paragraph" w:customStyle="1" w:styleId="TableFigureExhibitTitle">
    <w:name w:val="Table/Figure/Exhibit Title"/>
    <w:basedOn w:val="Normal"/>
    <w:rsid w:val="00EB1AB0"/>
    <w:pPr>
      <w:widowControl/>
      <w:autoSpaceDE/>
      <w:autoSpaceDN/>
      <w:adjustRightInd/>
    </w:pPr>
    <w:rPr>
      <w:rFonts w:ascii="Arial" w:hAnsi="Arial" w:cs="Arial"/>
      <w:b/>
      <w:color w:val="00267F"/>
    </w:rPr>
  </w:style>
  <w:style w:type="paragraph" w:customStyle="1" w:styleId="TableSubhead">
    <w:name w:val="Table Subhead"/>
    <w:basedOn w:val="Normal"/>
    <w:rsid w:val="00893B78"/>
    <w:pPr>
      <w:widowControl/>
      <w:autoSpaceDE/>
      <w:autoSpaceDN/>
      <w:adjustRightInd/>
      <w:spacing w:before="60" w:after="60"/>
    </w:pPr>
    <w:rPr>
      <w:rFonts w:ascii="Arial" w:hAnsi="Arial" w:cs="Arial"/>
      <w:b/>
      <w:sz w:val="22"/>
      <w:szCs w:val="22"/>
    </w:rPr>
  </w:style>
  <w:style w:type="paragraph" w:customStyle="1" w:styleId="TableText">
    <w:name w:val="Table Text"/>
    <w:basedOn w:val="Normal"/>
    <w:link w:val="TableTextChar"/>
    <w:rsid w:val="00AE741C"/>
    <w:pPr>
      <w:widowControl/>
      <w:autoSpaceDE/>
      <w:autoSpaceDN/>
      <w:adjustRightInd/>
      <w:spacing w:before="60" w:after="60" w:line="300" w:lineRule="exact"/>
    </w:pPr>
    <w:rPr>
      <w:rFonts w:ascii="Arial" w:eastAsia="SimSun" w:hAnsi="Arial"/>
      <w:sz w:val="20"/>
    </w:rPr>
  </w:style>
  <w:style w:type="character" w:customStyle="1" w:styleId="TableTextChar">
    <w:name w:val="Table Text Char"/>
    <w:link w:val="TableText"/>
    <w:rsid w:val="00AE741C"/>
    <w:rPr>
      <w:rFonts w:ascii="Arial" w:eastAsia="SimSun" w:hAnsi="Arial"/>
      <w:szCs w:val="24"/>
    </w:rPr>
  </w:style>
  <w:style w:type="paragraph" w:styleId="Title">
    <w:name w:val="Title"/>
    <w:basedOn w:val="Normal"/>
    <w:next w:val="Normal"/>
    <w:link w:val="TitleChar"/>
    <w:qFormat/>
    <w:rsid w:val="00AE741C"/>
    <w:pPr>
      <w:spacing w:before="240" w:after="60"/>
      <w:jc w:val="center"/>
      <w:outlineLvl w:val="0"/>
    </w:pPr>
    <w:rPr>
      <w:rFonts w:ascii="Arial" w:hAnsi="Arial" w:cs="Arial"/>
      <w:b/>
      <w:bCs/>
      <w:color w:val="00267F"/>
      <w:kern w:val="28"/>
      <w:sz w:val="32"/>
      <w:szCs w:val="32"/>
    </w:rPr>
  </w:style>
  <w:style w:type="character" w:customStyle="1" w:styleId="TitleChar">
    <w:name w:val="Title Char"/>
    <w:link w:val="Title"/>
    <w:rsid w:val="00AE741C"/>
    <w:rPr>
      <w:rFonts w:ascii="Arial" w:eastAsia="Times New Roman" w:hAnsi="Arial" w:cs="Arial"/>
      <w:b/>
      <w:bCs/>
      <w:color w:val="00267F"/>
      <w:kern w:val="28"/>
      <w:sz w:val="32"/>
      <w:szCs w:val="32"/>
    </w:rPr>
  </w:style>
  <w:style w:type="paragraph" w:customStyle="1" w:styleId="TableTextINDNT">
    <w:name w:val="Table Text INDNT"/>
    <w:basedOn w:val="TableText"/>
    <w:qFormat/>
    <w:rsid w:val="00AE741C"/>
    <w:pPr>
      <w:ind w:left="612"/>
    </w:pPr>
  </w:style>
  <w:style w:type="paragraph" w:customStyle="1" w:styleId="Title1">
    <w:name w:val="Title 1"/>
    <w:basedOn w:val="Title"/>
    <w:qFormat/>
    <w:rsid w:val="00893B78"/>
    <w:pPr>
      <w:spacing w:before="4920" w:after="240"/>
    </w:pPr>
  </w:style>
  <w:style w:type="paragraph" w:customStyle="1" w:styleId="Title2">
    <w:name w:val="Title 2"/>
    <w:basedOn w:val="Title"/>
    <w:qFormat/>
    <w:rsid w:val="00944EF8"/>
    <w:pPr>
      <w:spacing w:after="240"/>
    </w:pPr>
    <w:rPr>
      <w:sz w:val="24"/>
    </w:rPr>
  </w:style>
  <w:style w:type="character" w:customStyle="1" w:styleId="Heading5Char">
    <w:name w:val="Heading 5 Char"/>
    <w:basedOn w:val="DefaultParagraphFont"/>
    <w:link w:val="Heading5"/>
    <w:uiPriority w:val="9"/>
    <w:rsid w:val="00416076"/>
    <w:rPr>
      <w:rFonts w:asciiTheme="majorHAnsi" w:eastAsiaTheme="majorEastAsia" w:hAnsiTheme="majorHAnsi" w:cstheme="majorBidi"/>
      <w:color w:val="365F91" w:themeColor="accent1" w:themeShade="BF"/>
      <w:sz w:val="22"/>
      <w:szCs w:val="22"/>
    </w:rPr>
  </w:style>
  <w:style w:type="character" w:customStyle="1" w:styleId="UnresolvedMention1">
    <w:name w:val="Unresolved Mention1"/>
    <w:basedOn w:val="DefaultParagraphFont"/>
    <w:uiPriority w:val="99"/>
    <w:semiHidden/>
    <w:unhideWhenUsed/>
    <w:rsid w:val="0018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5752">
      <w:bodyDiv w:val="1"/>
      <w:marLeft w:val="0"/>
      <w:marRight w:val="0"/>
      <w:marTop w:val="0"/>
      <w:marBottom w:val="0"/>
      <w:divBdr>
        <w:top w:val="none" w:sz="0" w:space="0" w:color="auto"/>
        <w:left w:val="none" w:sz="0" w:space="0" w:color="auto"/>
        <w:bottom w:val="none" w:sz="0" w:space="0" w:color="auto"/>
        <w:right w:val="none" w:sz="0" w:space="0" w:color="auto"/>
      </w:divBdr>
    </w:div>
    <w:div w:id="404492441">
      <w:bodyDiv w:val="1"/>
      <w:marLeft w:val="0"/>
      <w:marRight w:val="0"/>
      <w:marTop w:val="0"/>
      <w:marBottom w:val="0"/>
      <w:divBdr>
        <w:top w:val="none" w:sz="0" w:space="0" w:color="auto"/>
        <w:left w:val="none" w:sz="0" w:space="0" w:color="auto"/>
        <w:bottom w:val="none" w:sz="0" w:space="0" w:color="auto"/>
        <w:right w:val="none" w:sz="0" w:space="0" w:color="auto"/>
      </w:divBdr>
      <w:divsChild>
        <w:div w:id="733546387">
          <w:marLeft w:val="0"/>
          <w:marRight w:val="0"/>
          <w:marTop w:val="0"/>
          <w:marBottom w:val="0"/>
          <w:divBdr>
            <w:top w:val="none" w:sz="0" w:space="0" w:color="auto"/>
            <w:left w:val="none" w:sz="0" w:space="0" w:color="auto"/>
            <w:bottom w:val="none" w:sz="0" w:space="0" w:color="auto"/>
            <w:right w:val="none" w:sz="0" w:space="0" w:color="auto"/>
          </w:divBdr>
          <w:divsChild>
            <w:div w:id="2013874979">
              <w:marLeft w:val="0"/>
              <w:marRight w:val="0"/>
              <w:marTop w:val="0"/>
              <w:marBottom w:val="0"/>
              <w:divBdr>
                <w:top w:val="none" w:sz="0" w:space="0" w:color="auto"/>
                <w:left w:val="none" w:sz="0" w:space="0" w:color="auto"/>
                <w:bottom w:val="none" w:sz="0" w:space="0" w:color="auto"/>
                <w:right w:val="none" w:sz="0" w:space="0" w:color="auto"/>
              </w:divBdr>
              <w:divsChild>
                <w:div w:id="1496338561">
                  <w:marLeft w:val="0"/>
                  <w:marRight w:val="0"/>
                  <w:marTop w:val="0"/>
                  <w:marBottom w:val="0"/>
                  <w:divBdr>
                    <w:top w:val="none" w:sz="0" w:space="0" w:color="auto"/>
                    <w:left w:val="none" w:sz="0" w:space="0" w:color="auto"/>
                    <w:bottom w:val="none" w:sz="0" w:space="0" w:color="auto"/>
                    <w:right w:val="none" w:sz="0" w:space="0" w:color="auto"/>
                  </w:divBdr>
                  <w:divsChild>
                    <w:div w:id="562909552">
                      <w:marLeft w:val="0"/>
                      <w:marRight w:val="0"/>
                      <w:marTop w:val="0"/>
                      <w:marBottom w:val="0"/>
                      <w:divBdr>
                        <w:top w:val="none" w:sz="0" w:space="0" w:color="auto"/>
                        <w:left w:val="none" w:sz="0" w:space="0" w:color="auto"/>
                        <w:bottom w:val="none" w:sz="0" w:space="0" w:color="auto"/>
                        <w:right w:val="none" w:sz="0" w:space="0" w:color="auto"/>
                      </w:divBdr>
                      <w:divsChild>
                        <w:div w:id="16282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477924">
      <w:bodyDiv w:val="1"/>
      <w:marLeft w:val="0"/>
      <w:marRight w:val="0"/>
      <w:marTop w:val="0"/>
      <w:marBottom w:val="0"/>
      <w:divBdr>
        <w:top w:val="none" w:sz="0" w:space="0" w:color="auto"/>
        <w:left w:val="none" w:sz="0" w:space="0" w:color="auto"/>
        <w:bottom w:val="none" w:sz="0" w:space="0" w:color="auto"/>
        <w:right w:val="none" w:sz="0" w:space="0" w:color="auto"/>
      </w:divBdr>
    </w:div>
    <w:div w:id="1090538829">
      <w:bodyDiv w:val="1"/>
      <w:marLeft w:val="0"/>
      <w:marRight w:val="0"/>
      <w:marTop w:val="0"/>
      <w:marBottom w:val="0"/>
      <w:divBdr>
        <w:top w:val="none" w:sz="0" w:space="0" w:color="auto"/>
        <w:left w:val="none" w:sz="0" w:space="0" w:color="auto"/>
        <w:bottom w:val="none" w:sz="0" w:space="0" w:color="auto"/>
        <w:right w:val="none" w:sz="0" w:space="0" w:color="auto"/>
      </w:divBdr>
    </w:div>
    <w:div w:id="1403530314">
      <w:bodyDiv w:val="1"/>
      <w:marLeft w:val="0"/>
      <w:marRight w:val="0"/>
      <w:marTop w:val="0"/>
      <w:marBottom w:val="0"/>
      <w:divBdr>
        <w:top w:val="none" w:sz="0" w:space="0" w:color="auto"/>
        <w:left w:val="none" w:sz="0" w:space="0" w:color="auto"/>
        <w:bottom w:val="none" w:sz="0" w:space="0" w:color="auto"/>
        <w:right w:val="none" w:sz="0" w:space="0" w:color="auto"/>
      </w:divBdr>
    </w:div>
    <w:div w:id="1536383162">
      <w:bodyDiv w:val="1"/>
      <w:marLeft w:val="0"/>
      <w:marRight w:val="0"/>
      <w:marTop w:val="0"/>
      <w:marBottom w:val="0"/>
      <w:divBdr>
        <w:top w:val="none" w:sz="0" w:space="0" w:color="auto"/>
        <w:left w:val="none" w:sz="0" w:space="0" w:color="auto"/>
        <w:bottom w:val="none" w:sz="0" w:space="0" w:color="auto"/>
        <w:right w:val="none" w:sz="0" w:space="0" w:color="auto"/>
      </w:divBdr>
    </w:div>
    <w:div w:id="1549880761">
      <w:bodyDiv w:val="1"/>
      <w:marLeft w:val="0"/>
      <w:marRight w:val="0"/>
      <w:marTop w:val="0"/>
      <w:marBottom w:val="0"/>
      <w:divBdr>
        <w:top w:val="none" w:sz="0" w:space="0" w:color="auto"/>
        <w:left w:val="none" w:sz="0" w:space="0" w:color="auto"/>
        <w:bottom w:val="none" w:sz="0" w:space="0" w:color="auto"/>
        <w:right w:val="none" w:sz="0" w:space="0" w:color="auto"/>
      </w:divBdr>
    </w:div>
    <w:div w:id="1591155702">
      <w:bodyDiv w:val="1"/>
      <w:marLeft w:val="0"/>
      <w:marRight w:val="0"/>
      <w:marTop w:val="0"/>
      <w:marBottom w:val="0"/>
      <w:divBdr>
        <w:top w:val="none" w:sz="0" w:space="0" w:color="auto"/>
        <w:left w:val="none" w:sz="0" w:space="0" w:color="auto"/>
        <w:bottom w:val="none" w:sz="0" w:space="0" w:color="auto"/>
        <w:right w:val="none" w:sz="0" w:space="0" w:color="auto"/>
      </w:divBdr>
      <w:divsChild>
        <w:div w:id="660886953">
          <w:marLeft w:val="0"/>
          <w:marRight w:val="0"/>
          <w:marTop w:val="150"/>
          <w:marBottom w:val="150"/>
          <w:divBdr>
            <w:top w:val="single" w:sz="6" w:space="0" w:color="9B9A7A"/>
            <w:left w:val="single" w:sz="6" w:space="0" w:color="9B9A7A"/>
            <w:bottom w:val="single" w:sz="6" w:space="0" w:color="9B9A7A"/>
            <w:right w:val="single" w:sz="6" w:space="0" w:color="9B9A7A"/>
          </w:divBdr>
          <w:divsChild>
            <w:div w:id="965508005">
              <w:marLeft w:val="0"/>
              <w:marRight w:val="0"/>
              <w:marTop w:val="0"/>
              <w:marBottom w:val="0"/>
              <w:divBdr>
                <w:top w:val="none" w:sz="0" w:space="0" w:color="auto"/>
                <w:left w:val="none" w:sz="0" w:space="0" w:color="auto"/>
                <w:bottom w:val="none" w:sz="0" w:space="0" w:color="auto"/>
                <w:right w:val="none" w:sz="0" w:space="0" w:color="auto"/>
              </w:divBdr>
              <w:divsChild>
                <w:div w:id="13383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5807">
      <w:bodyDiv w:val="1"/>
      <w:marLeft w:val="0"/>
      <w:marRight w:val="0"/>
      <w:marTop w:val="0"/>
      <w:marBottom w:val="0"/>
      <w:divBdr>
        <w:top w:val="none" w:sz="0" w:space="0" w:color="auto"/>
        <w:left w:val="none" w:sz="0" w:space="0" w:color="auto"/>
        <w:bottom w:val="none" w:sz="0" w:space="0" w:color="auto"/>
        <w:right w:val="none" w:sz="0" w:space="0" w:color="auto"/>
      </w:divBdr>
    </w:div>
    <w:div w:id="1763644766">
      <w:bodyDiv w:val="1"/>
      <w:marLeft w:val="0"/>
      <w:marRight w:val="0"/>
      <w:marTop w:val="0"/>
      <w:marBottom w:val="0"/>
      <w:divBdr>
        <w:top w:val="none" w:sz="0" w:space="0" w:color="auto"/>
        <w:left w:val="none" w:sz="0" w:space="0" w:color="auto"/>
        <w:bottom w:val="none" w:sz="0" w:space="0" w:color="auto"/>
        <w:right w:val="none" w:sz="0" w:space="0" w:color="auto"/>
      </w:divBdr>
      <w:divsChild>
        <w:div w:id="1639336821">
          <w:marLeft w:val="0"/>
          <w:marRight w:val="0"/>
          <w:marTop w:val="0"/>
          <w:marBottom w:val="0"/>
          <w:divBdr>
            <w:top w:val="none" w:sz="0" w:space="0" w:color="auto"/>
            <w:left w:val="none" w:sz="0" w:space="0" w:color="auto"/>
            <w:bottom w:val="none" w:sz="0" w:space="0" w:color="auto"/>
            <w:right w:val="none" w:sz="0" w:space="0" w:color="auto"/>
          </w:divBdr>
          <w:divsChild>
            <w:div w:id="1660964785">
              <w:marLeft w:val="0"/>
              <w:marRight w:val="0"/>
              <w:marTop w:val="0"/>
              <w:marBottom w:val="0"/>
              <w:divBdr>
                <w:top w:val="none" w:sz="0" w:space="0" w:color="auto"/>
                <w:left w:val="none" w:sz="0" w:space="0" w:color="auto"/>
                <w:bottom w:val="none" w:sz="0" w:space="0" w:color="auto"/>
                <w:right w:val="none" w:sz="0" w:space="0" w:color="auto"/>
              </w:divBdr>
              <w:divsChild>
                <w:div w:id="1107965528">
                  <w:marLeft w:val="0"/>
                  <w:marRight w:val="0"/>
                  <w:marTop w:val="0"/>
                  <w:marBottom w:val="0"/>
                  <w:divBdr>
                    <w:top w:val="none" w:sz="0" w:space="0" w:color="auto"/>
                    <w:left w:val="none" w:sz="0" w:space="0" w:color="auto"/>
                    <w:bottom w:val="none" w:sz="0" w:space="0" w:color="auto"/>
                    <w:right w:val="none" w:sz="0" w:space="0" w:color="auto"/>
                  </w:divBdr>
                  <w:divsChild>
                    <w:div w:id="201796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0221532">
      <w:bodyDiv w:val="1"/>
      <w:marLeft w:val="0"/>
      <w:marRight w:val="0"/>
      <w:marTop w:val="0"/>
      <w:marBottom w:val="0"/>
      <w:divBdr>
        <w:top w:val="none" w:sz="0" w:space="0" w:color="auto"/>
        <w:left w:val="none" w:sz="0" w:space="0" w:color="auto"/>
        <w:bottom w:val="none" w:sz="0" w:space="0" w:color="auto"/>
        <w:right w:val="none" w:sz="0" w:space="0" w:color="auto"/>
      </w:divBdr>
    </w:div>
    <w:div w:id="1900314059">
      <w:bodyDiv w:val="1"/>
      <w:marLeft w:val="0"/>
      <w:marRight w:val="0"/>
      <w:marTop w:val="0"/>
      <w:marBottom w:val="0"/>
      <w:divBdr>
        <w:top w:val="none" w:sz="0" w:space="0" w:color="auto"/>
        <w:left w:val="none" w:sz="0" w:space="0" w:color="auto"/>
        <w:bottom w:val="none" w:sz="0" w:space="0" w:color="auto"/>
        <w:right w:val="none" w:sz="0" w:space="0" w:color="auto"/>
      </w:divBdr>
      <w:divsChild>
        <w:div w:id="613445719">
          <w:marLeft w:val="0"/>
          <w:marRight w:val="0"/>
          <w:marTop w:val="0"/>
          <w:marBottom w:val="0"/>
          <w:divBdr>
            <w:top w:val="none" w:sz="0" w:space="0" w:color="auto"/>
            <w:left w:val="none" w:sz="0" w:space="0" w:color="auto"/>
            <w:bottom w:val="none" w:sz="0" w:space="0" w:color="auto"/>
            <w:right w:val="none" w:sz="0" w:space="0" w:color="auto"/>
          </w:divBdr>
          <w:divsChild>
            <w:div w:id="737705914">
              <w:marLeft w:val="0"/>
              <w:marRight w:val="0"/>
              <w:marTop w:val="0"/>
              <w:marBottom w:val="0"/>
              <w:divBdr>
                <w:top w:val="none" w:sz="0" w:space="0" w:color="auto"/>
                <w:left w:val="none" w:sz="0" w:space="0" w:color="auto"/>
                <w:bottom w:val="none" w:sz="0" w:space="0" w:color="auto"/>
                <w:right w:val="none" w:sz="0" w:space="0" w:color="auto"/>
              </w:divBdr>
              <w:divsChild>
                <w:div w:id="1675768620">
                  <w:marLeft w:val="0"/>
                  <w:marRight w:val="0"/>
                  <w:marTop w:val="0"/>
                  <w:marBottom w:val="0"/>
                  <w:divBdr>
                    <w:top w:val="none" w:sz="0" w:space="0" w:color="auto"/>
                    <w:left w:val="none" w:sz="0" w:space="0" w:color="auto"/>
                    <w:bottom w:val="none" w:sz="0" w:space="0" w:color="auto"/>
                    <w:right w:val="none" w:sz="0" w:space="0" w:color="auto"/>
                  </w:divBdr>
                  <w:divsChild>
                    <w:div w:id="769394925">
                      <w:marLeft w:val="0"/>
                      <w:marRight w:val="0"/>
                      <w:marTop w:val="0"/>
                      <w:marBottom w:val="0"/>
                      <w:divBdr>
                        <w:top w:val="none" w:sz="0" w:space="0" w:color="auto"/>
                        <w:left w:val="none" w:sz="0" w:space="0" w:color="auto"/>
                        <w:bottom w:val="none" w:sz="0" w:space="0" w:color="auto"/>
                        <w:right w:val="none" w:sz="0" w:space="0" w:color="auto"/>
                      </w:divBdr>
                      <w:divsChild>
                        <w:div w:id="3188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gaeta@neweditions.net"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8B52-736A-4D64-81A6-C194D4E8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29576</CharactersWithSpaces>
  <SharedDoc>false</SharedDoc>
  <HLinks>
    <vt:vector size="474" baseType="variant">
      <vt:variant>
        <vt:i4>5111808</vt:i4>
      </vt:variant>
      <vt:variant>
        <vt:i4>291</vt:i4>
      </vt:variant>
      <vt:variant>
        <vt:i4>0</vt:i4>
      </vt:variant>
      <vt:variant>
        <vt:i4>5</vt:i4>
      </vt:variant>
      <vt:variant>
        <vt:lpwstr>http://www.dswresourcecenter.org/</vt:lpwstr>
      </vt:variant>
      <vt:variant>
        <vt:lpwstr/>
      </vt:variant>
      <vt:variant>
        <vt:i4>2359324</vt:i4>
      </vt:variant>
      <vt:variant>
        <vt:i4>288</vt:i4>
      </vt:variant>
      <vt:variant>
        <vt:i4>0</vt:i4>
      </vt:variant>
      <vt:variant>
        <vt:i4>5</vt:i4>
      </vt:variant>
      <vt:variant>
        <vt:lpwstr>mailto:jean.accius@cms.hhs.gov</vt:lpwstr>
      </vt:variant>
      <vt:variant>
        <vt:lpwstr/>
      </vt:variant>
      <vt:variant>
        <vt:i4>7798877</vt:i4>
      </vt:variant>
      <vt:variant>
        <vt:i4>285</vt:i4>
      </vt:variant>
      <vt:variant>
        <vt:i4>0</vt:i4>
      </vt:variant>
      <vt:variant>
        <vt:i4>5</vt:i4>
      </vt:variant>
      <vt:variant>
        <vt:lpwstr>mailto:dseavey@phinational.org</vt:lpwstr>
      </vt:variant>
      <vt:variant>
        <vt:lpwstr/>
      </vt:variant>
      <vt:variant>
        <vt:i4>6946905</vt:i4>
      </vt:variant>
      <vt:variant>
        <vt:i4>282</vt:i4>
      </vt:variant>
      <vt:variant>
        <vt:i4>0</vt:i4>
      </vt:variant>
      <vt:variant>
        <vt:i4>5</vt:i4>
      </vt:variant>
      <vt:variant>
        <vt:lpwstr>mailto:JAngelelli@PHInational.org</vt:lpwstr>
      </vt:variant>
      <vt:variant>
        <vt:lpwstr/>
      </vt:variant>
      <vt:variant>
        <vt:i4>327721</vt:i4>
      </vt:variant>
      <vt:variant>
        <vt:i4>279</vt:i4>
      </vt:variant>
      <vt:variant>
        <vt:i4>0</vt:i4>
      </vt:variant>
      <vt:variant>
        <vt:i4>5</vt:i4>
      </vt:variant>
      <vt:variant>
        <vt:lpwstr>mailto:TBridges@PHInational.org</vt:lpwstr>
      </vt:variant>
      <vt:variant>
        <vt:lpwstr/>
      </vt:variant>
      <vt:variant>
        <vt:i4>1048629</vt:i4>
      </vt:variant>
      <vt:variant>
        <vt:i4>276</vt:i4>
      </vt:variant>
      <vt:variant>
        <vt:i4>0</vt:i4>
      </vt:variant>
      <vt:variant>
        <vt:i4>5</vt:i4>
      </vt:variant>
      <vt:variant>
        <vt:lpwstr>mailto:hturnham@phinational.org</vt:lpwstr>
      </vt:variant>
      <vt:variant>
        <vt:lpwstr/>
      </vt:variant>
      <vt:variant>
        <vt:i4>6553678</vt:i4>
      </vt:variant>
      <vt:variant>
        <vt:i4>273</vt:i4>
      </vt:variant>
      <vt:variant>
        <vt:i4>0</vt:i4>
      </vt:variant>
      <vt:variant>
        <vt:i4>5</vt:i4>
      </vt:variant>
      <vt:variant>
        <vt:lpwstr>mailto:sedelstein@phinational.org</vt:lpwstr>
      </vt:variant>
      <vt:variant>
        <vt:lpwstr/>
      </vt:variant>
      <vt:variant>
        <vt:i4>1179710</vt:i4>
      </vt:variant>
      <vt:variant>
        <vt:i4>270</vt:i4>
      </vt:variant>
      <vt:variant>
        <vt:i4>0</vt:i4>
      </vt:variant>
      <vt:variant>
        <vt:i4>5</vt:i4>
      </vt:variant>
      <vt:variant>
        <vt:lpwstr>mailto:sedl0003@umn.edu</vt:lpwstr>
      </vt:variant>
      <vt:variant>
        <vt:lpwstr/>
      </vt:variant>
      <vt:variant>
        <vt:i4>4390948</vt:i4>
      </vt:variant>
      <vt:variant>
        <vt:i4>267</vt:i4>
      </vt:variant>
      <vt:variant>
        <vt:i4>0</vt:i4>
      </vt:variant>
      <vt:variant>
        <vt:i4>5</vt:i4>
      </vt:variant>
      <vt:variant>
        <vt:lpwstr>mailto:larso072@umn.edu</vt:lpwstr>
      </vt:variant>
      <vt:variant>
        <vt:lpwstr/>
      </vt:variant>
      <vt:variant>
        <vt:i4>6160445</vt:i4>
      </vt:variant>
      <vt:variant>
        <vt:i4>264</vt:i4>
      </vt:variant>
      <vt:variant>
        <vt:i4>0</vt:i4>
      </vt:variant>
      <vt:variant>
        <vt:i4>5</vt:i4>
      </vt:variant>
      <vt:variant>
        <vt:lpwstr>mailto:hewit005@umn.edu</vt:lpwstr>
      </vt:variant>
      <vt:variant>
        <vt:lpwstr/>
      </vt:variant>
      <vt:variant>
        <vt:i4>5111867</vt:i4>
      </vt:variant>
      <vt:variant>
        <vt:i4>261</vt:i4>
      </vt:variant>
      <vt:variant>
        <vt:i4>0</vt:i4>
      </vt:variant>
      <vt:variant>
        <vt:i4>5</vt:i4>
      </vt:variant>
      <vt:variant>
        <vt:lpwstr>mailto:Ashley.tomisek@lewin.com</vt:lpwstr>
      </vt:variant>
      <vt:variant>
        <vt:lpwstr/>
      </vt:variant>
      <vt:variant>
        <vt:i4>3539023</vt:i4>
      </vt:variant>
      <vt:variant>
        <vt:i4>258</vt:i4>
      </vt:variant>
      <vt:variant>
        <vt:i4>0</vt:i4>
      </vt:variant>
      <vt:variant>
        <vt:i4>5</vt:i4>
      </vt:variant>
      <vt:variant>
        <vt:lpwstr>mailto:Bernadette.wright@lewin.com</vt:lpwstr>
      </vt:variant>
      <vt:variant>
        <vt:lpwstr/>
      </vt:variant>
      <vt:variant>
        <vt:i4>4587574</vt:i4>
      </vt:variant>
      <vt:variant>
        <vt:i4>255</vt:i4>
      </vt:variant>
      <vt:variant>
        <vt:i4>0</vt:i4>
      </vt:variant>
      <vt:variant>
        <vt:i4>5</vt:i4>
      </vt:variant>
      <vt:variant>
        <vt:lpwstr>mailto:Carrie.blakeway@lewin.com</vt:lpwstr>
      </vt:variant>
      <vt:variant>
        <vt:lpwstr/>
      </vt:variant>
      <vt:variant>
        <vt:i4>3670080</vt:i4>
      </vt:variant>
      <vt:variant>
        <vt:i4>252</vt:i4>
      </vt:variant>
      <vt:variant>
        <vt:i4>0</vt:i4>
      </vt:variant>
      <vt:variant>
        <vt:i4>5</vt:i4>
      </vt:variant>
      <vt:variant>
        <vt:lpwstr>mailto:Lisa.alecxih@lewin.com</vt:lpwstr>
      </vt:variant>
      <vt:variant>
        <vt:lpwstr/>
      </vt:variant>
      <vt:variant>
        <vt:i4>2424853</vt:i4>
      </vt:variant>
      <vt:variant>
        <vt:i4>249</vt:i4>
      </vt:variant>
      <vt:variant>
        <vt:i4>0</vt:i4>
      </vt:variant>
      <vt:variant>
        <vt:i4>5</vt:i4>
      </vt:variant>
      <vt:variant>
        <vt:lpwstr>mailto:jhoward@impaqint.com</vt:lpwstr>
      </vt:variant>
      <vt:variant>
        <vt:lpwstr/>
      </vt:variant>
      <vt:variant>
        <vt:i4>3145732</vt:i4>
      </vt:variant>
      <vt:variant>
        <vt:i4>246</vt:i4>
      </vt:variant>
      <vt:variant>
        <vt:i4>0</vt:i4>
      </vt:variant>
      <vt:variant>
        <vt:i4>5</vt:i4>
      </vt:variant>
      <vt:variant>
        <vt:lpwstr>mailto:ourdapilleta@impaqint.com</vt:lpwstr>
      </vt:variant>
      <vt:variant>
        <vt:lpwstr/>
      </vt:variant>
      <vt:variant>
        <vt:i4>6946900</vt:i4>
      </vt:variant>
      <vt:variant>
        <vt:i4>243</vt:i4>
      </vt:variant>
      <vt:variant>
        <vt:i4>0</vt:i4>
      </vt:variant>
      <vt:variant>
        <vt:i4>5</vt:i4>
      </vt:variant>
      <vt:variant>
        <vt:lpwstr>mailto:Kari.Benson@state.mn.us</vt:lpwstr>
      </vt:variant>
      <vt:variant>
        <vt:lpwstr/>
      </vt:variant>
      <vt:variant>
        <vt:i4>4456573</vt:i4>
      </vt:variant>
      <vt:variant>
        <vt:i4>240</vt:i4>
      </vt:variant>
      <vt:variant>
        <vt:i4>0</vt:i4>
      </vt:variant>
      <vt:variant>
        <vt:i4>5</vt:i4>
      </vt:variant>
      <vt:variant>
        <vt:lpwstr>mailto:middletonw@michigan.gov</vt:lpwstr>
      </vt:variant>
      <vt:variant>
        <vt:lpwstr/>
      </vt:variant>
      <vt:variant>
        <vt:i4>5046318</vt:i4>
      </vt:variant>
      <vt:variant>
        <vt:i4>237</vt:i4>
      </vt:variant>
      <vt:variant>
        <vt:i4>0</vt:i4>
      </vt:variant>
      <vt:variant>
        <vt:i4>5</vt:i4>
      </vt:variant>
      <vt:variant>
        <vt:lpwstr>mailto:cheryl.ring@maine.gov</vt:lpwstr>
      </vt:variant>
      <vt:variant>
        <vt:lpwstr/>
      </vt:variant>
      <vt:variant>
        <vt:i4>6160401</vt:i4>
      </vt:variant>
      <vt:variant>
        <vt:i4>234</vt:i4>
      </vt:variant>
      <vt:variant>
        <vt:i4>0</vt:i4>
      </vt:variant>
      <vt:variant>
        <vt:i4>5</vt:i4>
      </vt:variant>
      <vt:variant>
        <vt:lpwstr>mailto:wendy.trafton@state.ma.us,%20laney.bruner-canhoto@umassmed.edu</vt:lpwstr>
      </vt:variant>
      <vt:variant>
        <vt:lpwstr/>
      </vt:variant>
      <vt:variant>
        <vt:i4>131197</vt:i4>
      </vt:variant>
      <vt:variant>
        <vt:i4>231</vt:i4>
      </vt:variant>
      <vt:variant>
        <vt:i4>0</vt:i4>
      </vt:variant>
      <vt:variant>
        <vt:i4>5</vt:i4>
      </vt:variant>
      <vt:variant>
        <vt:lpwstr>mailto:Marnie.Mountjoy@ky.gov</vt:lpwstr>
      </vt:variant>
      <vt:variant>
        <vt:lpwstr/>
      </vt:variant>
      <vt:variant>
        <vt:i4>4522109</vt:i4>
      </vt:variant>
      <vt:variant>
        <vt:i4>228</vt:i4>
      </vt:variant>
      <vt:variant>
        <vt:i4>0</vt:i4>
      </vt:variant>
      <vt:variant>
        <vt:i4>5</vt:i4>
      </vt:variant>
      <vt:variant>
        <vt:lpwstr>mailto:Ticej@elderaffairs.org</vt:lpwstr>
      </vt:variant>
      <vt:variant>
        <vt:lpwstr/>
      </vt:variant>
      <vt:variant>
        <vt:i4>2097232</vt:i4>
      </vt:variant>
      <vt:variant>
        <vt:i4>225</vt:i4>
      </vt:variant>
      <vt:variant>
        <vt:i4>0</vt:i4>
      </vt:variant>
      <vt:variant>
        <vt:i4>5</vt:i4>
      </vt:variant>
      <vt:variant>
        <vt:lpwstr>mailto:suzanne.bierman@arkansas.gov</vt:lpwstr>
      </vt:variant>
      <vt:variant>
        <vt:lpwstr/>
      </vt:variant>
      <vt:variant>
        <vt:i4>7602235</vt:i4>
      </vt:variant>
      <vt:variant>
        <vt:i4>210</vt:i4>
      </vt:variant>
      <vt:variant>
        <vt:i4>0</vt:i4>
      </vt:variant>
      <vt:variant>
        <vt:i4>5</vt:i4>
      </vt:variant>
      <vt:variant>
        <vt:lpwstr>http://www.giftcertificates.com/content/documents/GC_SuperCertificate_Reward.pdf</vt:lpwstr>
      </vt:variant>
      <vt:variant>
        <vt:lpwstr/>
      </vt:variant>
      <vt:variant>
        <vt:i4>5308496</vt:i4>
      </vt:variant>
      <vt:variant>
        <vt:i4>207</vt:i4>
      </vt:variant>
      <vt:variant>
        <vt:i4>0</vt:i4>
      </vt:variant>
      <vt:variant>
        <vt:i4>5</vt:i4>
      </vt:variant>
      <vt:variant>
        <vt:lpwstr>http://www.giftcertificates.com/</vt:lpwstr>
      </vt:variant>
      <vt:variant>
        <vt:lpwstr/>
      </vt:variant>
      <vt:variant>
        <vt:i4>65544</vt:i4>
      </vt:variant>
      <vt:variant>
        <vt:i4>204</vt:i4>
      </vt:variant>
      <vt:variant>
        <vt:i4>0</vt:i4>
      </vt:variant>
      <vt:variant>
        <vt:i4>5</vt:i4>
      </vt:variant>
      <vt:variant>
        <vt:lpwstr>http://aspe.hhs.gov/infoquality/Guidelines/CMS-9-20.shtml</vt:lpwstr>
      </vt:variant>
      <vt:variant>
        <vt:lpwstr/>
      </vt:variant>
      <vt:variant>
        <vt:i4>7143429</vt:i4>
      </vt:variant>
      <vt:variant>
        <vt:i4>201</vt:i4>
      </vt:variant>
      <vt:variant>
        <vt:i4>0</vt:i4>
      </vt:variant>
      <vt:variant>
        <vt:i4>5</vt:i4>
      </vt:variant>
      <vt:variant>
        <vt:lpwstr>http://www.dswresourcecenter.org/tiki-download_file.php?fileId=393</vt:lpwstr>
      </vt:variant>
      <vt:variant>
        <vt:lpwstr/>
      </vt:variant>
      <vt:variant>
        <vt:i4>1703988</vt:i4>
      </vt:variant>
      <vt:variant>
        <vt:i4>194</vt:i4>
      </vt:variant>
      <vt:variant>
        <vt:i4>0</vt:i4>
      </vt:variant>
      <vt:variant>
        <vt:i4>5</vt:i4>
      </vt:variant>
      <vt:variant>
        <vt:lpwstr/>
      </vt:variant>
      <vt:variant>
        <vt:lpwstr>_Toc295224124</vt:lpwstr>
      </vt:variant>
      <vt:variant>
        <vt:i4>1703988</vt:i4>
      </vt:variant>
      <vt:variant>
        <vt:i4>188</vt:i4>
      </vt:variant>
      <vt:variant>
        <vt:i4>0</vt:i4>
      </vt:variant>
      <vt:variant>
        <vt:i4>5</vt:i4>
      </vt:variant>
      <vt:variant>
        <vt:lpwstr/>
      </vt:variant>
      <vt:variant>
        <vt:lpwstr>_Toc295224123</vt:lpwstr>
      </vt:variant>
      <vt:variant>
        <vt:i4>1703988</vt:i4>
      </vt:variant>
      <vt:variant>
        <vt:i4>182</vt:i4>
      </vt:variant>
      <vt:variant>
        <vt:i4>0</vt:i4>
      </vt:variant>
      <vt:variant>
        <vt:i4>5</vt:i4>
      </vt:variant>
      <vt:variant>
        <vt:lpwstr/>
      </vt:variant>
      <vt:variant>
        <vt:lpwstr>_Toc295224122</vt:lpwstr>
      </vt:variant>
      <vt:variant>
        <vt:i4>1703988</vt:i4>
      </vt:variant>
      <vt:variant>
        <vt:i4>176</vt:i4>
      </vt:variant>
      <vt:variant>
        <vt:i4>0</vt:i4>
      </vt:variant>
      <vt:variant>
        <vt:i4>5</vt:i4>
      </vt:variant>
      <vt:variant>
        <vt:lpwstr/>
      </vt:variant>
      <vt:variant>
        <vt:lpwstr>_Toc295224121</vt:lpwstr>
      </vt:variant>
      <vt:variant>
        <vt:i4>1703988</vt:i4>
      </vt:variant>
      <vt:variant>
        <vt:i4>170</vt:i4>
      </vt:variant>
      <vt:variant>
        <vt:i4>0</vt:i4>
      </vt:variant>
      <vt:variant>
        <vt:i4>5</vt:i4>
      </vt:variant>
      <vt:variant>
        <vt:lpwstr/>
      </vt:variant>
      <vt:variant>
        <vt:lpwstr>_Toc295224120</vt:lpwstr>
      </vt:variant>
      <vt:variant>
        <vt:i4>1638452</vt:i4>
      </vt:variant>
      <vt:variant>
        <vt:i4>164</vt:i4>
      </vt:variant>
      <vt:variant>
        <vt:i4>0</vt:i4>
      </vt:variant>
      <vt:variant>
        <vt:i4>5</vt:i4>
      </vt:variant>
      <vt:variant>
        <vt:lpwstr/>
      </vt:variant>
      <vt:variant>
        <vt:lpwstr>_Toc295224119</vt:lpwstr>
      </vt:variant>
      <vt:variant>
        <vt:i4>1638452</vt:i4>
      </vt:variant>
      <vt:variant>
        <vt:i4>158</vt:i4>
      </vt:variant>
      <vt:variant>
        <vt:i4>0</vt:i4>
      </vt:variant>
      <vt:variant>
        <vt:i4>5</vt:i4>
      </vt:variant>
      <vt:variant>
        <vt:lpwstr/>
      </vt:variant>
      <vt:variant>
        <vt:lpwstr>_Toc295224118</vt:lpwstr>
      </vt:variant>
      <vt:variant>
        <vt:i4>1638452</vt:i4>
      </vt:variant>
      <vt:variant>
        <vt:i4>152</vt:i4>
      </vt:variant>
      <vt:variant>
        <vt:i4>0</vt:i4>
      </vt:variant>
      <vt:variant>
        <vt:i4>5</vt:i4>
      </vt:variant>
      <vt:variant>
        <vt:lpwstr/>
      </vt:variant>
      <vt:variant>
        <vt:lpwstr>_Toc295224117</vt:lpwstr>
      </vt:variant>
      <vt:variant>
        <vt:i4>1638452</vt:i4>
      </vt:variant>
      <vt:variant>
        <vt:i4>146</vt:i4>
      </vt:variant>
      <vt:variant>
        <vt:i4>0</vt:i4>
      </vt:variant>
      <vt:variant>
        <vt:i4>5</vt:i4>
      </vt:variant>
      <vt:variant>
        <vt:lpwstr/>
      </vt:variant>
      <vt:variant>
        <vt:lpwstr>_Toc295224116</vt:lpwstr>
      </vt:variant>
      <vt:variant>
        <vt:i4>1638452</vt:i4>
      </vt:variant>
      <vt:variant>
        <vt:i4>140</vt:i4>
      </vt:variant>
      <vt:variant>
        <vt:i4>0</vt:i4>
      </vt:variant>
      <vt:variant>
        <vt:i4>5</vt:i4>
      </vt:variant>
      <vt:variant>
        <vt:lpwstr/>
      </vt:variant>
      <vt:variant>
        <vt:lpwstr>_Toc295224115</vt:lpwstr>
      </vt:variant>
      <vt:variant>
        <vt:i4>1638452</vt:i4>
      </vt:variant>
      <vt:variant>
        <vt:i4>134</vt:i4>
      </vt:variant>
      <vt:variant>
        <vt:i4>0</vt:i4>
      </vt:variant>
      <vt:variant>
        <vt:i4>5</vt:i4>
      </vt:variant>
      <vt:variant>
        <vt:lpwstr/>
      </vt:variant>
      <vt:variant>
        <vt:lpwstr>_Toc295224114</vt:lpwstr>
      </vt:variant>
      <vt:variant>
        <vt:i4>1638452</vt:i4>
      </vt:variant>
      <vt:variant>
        <vt:i4>128</vt:i4>
      </vt:variant>
      <vt:variant>
        <vt:i4>0</vt:i4>
      </vt:variant>
      <vt:variant>
        <vt:i4>5</vt:i4>
      </vt:variant>
      <vt:variant>
        <vt:lpwstr/>
      </vt:variant>
      <vt:variant>
        <vt:lpwstr>_Toc295224113</vt:lpwstr>
      </vt:variant>
      <vt:variant>
        <vt:i4>1638452</vt:i4>
      </vt:variant>
      <vt:variant>
        <vt:i4>122</vt:i4>
      </vt:variant>
      <vt:variant>
        <vt:i4>0</vt:i4>
      </vt:variant>
      <vt:variant>
        <vt:i4>5</vt:i4>
      </vt:variant>
      <vt:variant>
        <vt:lpwstr/>
      </vt:variant>
      <vt:variant>
        <vt:lpwstr>_Toc295224112</vt:lpwstr>
      </vt:variant>
      <vt:variant>
        <vt:i4>1638452</vt:i4>
      </vt:variant>
      <vt:variant>
        <vt:i4>116</vt:i4>
      </vt:variant>
      <vt:variant>
        <vt:i4>0</vt:i4>
      </vt:variant>
      <vt:variant>
        <vt:i4>5</vt:i4>
      </vt:variant>
      <vt:variant>
        <vt:lpwstr/>
      </vt:variant>
      <vt:variant>
        <vt:lpwstr>_Toc295224111</vt:lpwstr>
      </vt:variant>
      <vt:variant>
        <vt:i4>1638452</vt:i4>
      </vt:variant>
      <vt:variant>
        <vt:i4>110</vt:i4>
      </vt:variant>
      <vt:variant>
        <vt:i4>0</vt:i4>
      </vt:variant>
      <vt:variant>
        <vt:i4>5</vt:i4>
      </vt:variant>
      <vt:variant>
        <vt:lpwstr/>
      </vt:variant>
      <vt:variant>
        <vt:lpwstr>_Toc295224110</vt:lpwstr>
      </vt:variant>
      <vt:variant>
        <vt:i4>1572916</vt:i4>
      </vt:variant>
      <vt:variant>
        <vt:i4>104</vt:i4>
      </vt:variant>
      <vt:variant>
        <vt:i4>0</vt:i4>
      </vt:variant>
      <vt:variant>
        <vt:i4>5</vt:i4>
      </vt:variant>
      <vt:variant>
        <vt:lpwstr/>
      </vt:variant>
      <vt:variant>
        <vt:lpwstr>_Toc295224109</vt:lpwstr>
      </vt:variant>
      <vt:variant>
        <vt:i4>1572916</vt:i4>
      </vt:variant>
      <vt:variant>
        <vt:i4>98</vt:i4>
      </vt:variant>
      <vt:variant>
        <vt:i4>0</vt:i4>
      </vt:variant>
      <vt:variant>
        <vt:i4>5</vt:i4>
      </vt:variant>
      <vt:variant>
        <vt:lpwstr/>
      </vt:variant>
      <vt:variant>
        <vt:lpwstr>_Toc295224108</vt:lpwstr>
      </vt:variant>
      <vt:variant>
        <vt:i4>1572916</vt:i4>
      </vt:variant>
      <vt:variant>
        <vt:i4>92</vt:i4>
      </vt:variant>
      <vt:variant>
        <vt:i4>0</vt:i4>
      </vt:variant>
      <vt:variant>
        <vt:i4>5</vt:i4>
      </vt:variant>
      <vt:variant>
        <vt:lpwstr/>
      </vt:variant>
      <vt:variant>
        <vt:lpwstr>_Toc295224107</vt:lpwstr>
      </vt:variant>
      <vt:variant>
        <vt:i4>1572916</vt:i4>
      </vt:variant>
      <vt:variant>
        <vt:i4>86</vt:i4>
      </vt:variant>
      <vt:variant>
        <vt:i4>0</vt:i4>
      </vt:variant>
      <vt:variant>
        <vt:i4>5</vt:i4>
      </vt:variant>
      <vt:variant>
        <vt:lpwstr/>
      </vt:variant>
      <vt:variant>
        <vt:lpwstr>_Toc295224106</vt:lpwstr>
      </vt:variant>
      <vt:variant>
        <vt:i4>1572916</vt:i4>
      </vt:variant>
      <vt:variant>
        <vt:i4>80</vt:i4>
      </vt:variant>
      <vt:variant>
        <vt:i4>0</vt:i4>
      </vt:variant>
      <vt:variant>
        <vt:i4>5</vt:i4>
      </vt:variant>
      <vt:variant>
        <vt:lpwstr/>
      </vt:variant>
      <vt:variant>
        <vt:lpwstr>_Toc295224105</vt:lpwstr>
      </vt:variant>
      <vt:variant>
        <vt:i4>1572916</vt:i4>
      </vt:variant>
      <vt:variant>
        <vt:i4>74</vt:i4>
      </vt:variant>
      <vt:variant>
        <vt:i4>0</vt:i4>
      </vt:variant>
      <vt:variant>
        <vt:i4>5</vt:i4>
      </vt:variant>
      <vt:variant>
        <vt:lpwstr/>
      </vt:variant>
      <vt:variant>
        <vt:lpwstr>_Toc295224104</vt:lpwstr>
      </vt:variant>
      <vt:variant>
        <vt:i4>1572916</vt:i4>
      </vt:variant>
      <vt:variant>
        <vt:i4>68</vt:i4>
      </vt:variant>
      <vt:variant>
        <vt:i4>0</vt:i4>
      </vt:variant>
      <vt:variant>
        <vt:i4>5</vt:i4>
      </vt:variant>
      <vt:variant>
        <vt:lpwstr/>
      </vt:variant>
      <vt:variant>
        <vt:lpwstr>_Toc295224103</vt:lpwstr>
      </vt:variant>
      <vt:variant>
        <vt:i4>1572916</vt:i4>
      </vt:variant>
      <vt:variant>
        <vt:i4>62</vt:i4>
      </vt:variant>
      <vt:variant>
        <vt:i4>0</vt:i4>
      </vt:variant>
      <vt:variant>
        <vt:i4>5</vt:i4>
      </vt:variant>
      <vt:variant>
        <vt:lpwstr/>
      </vt:variant>
      <vt:variant>
        <vt:lpwstr>_Toc295224102</vt:lpwstr>
      </vt:variant>
      <vt:variant>
        <vt:i4>1572916</vt:i4>
      </vt:variant>
      <vt:variant>
        <vt:i4>56</vt:i4>
      </vt:variant>
      <vt:variant>
        <vt:i4>0</vt:i4>
      </vt:variant>
      <vt:variant>
        <vt:i4>5</vt:i4>
      </vt:variant>
      <vt:variant>
        <vt:lpwstr/>
      </vt:variant>
      <vt:variant>
        <vt:lpwstr>_Toc295224101</vt:lpwstr>
      </vt:variant>
      <vt:variant>
        <vt:i4>1572916</vt:i4>
      </vt:variant>
      <vt:variant>
        <vt:i4>50</vt:i4>
      </vt:variant>
      <vt:variant>
        <vt:i4>0</vt:i4>
      </vt:variant>
      <vt:variant>
        <vt:i4>5</vt:i4>
      </vt:variant>
      <vt:variant>
        <vt:lpwstr/>
      </vt:variant>
      <vt:variant>
        <vt:lpwstr>_Toc295224100</vt:lpwstr>
      </vt:variant>
      <vt:variant>
        <vt:i4>1114165</vt:i4>
      </vt:variant>
      <vt:variant>
        <vt:i4>44</vt:i4>
      </vt:variant>
      <vt:variant>
        <vt:i4>0</vt:i4>
      </vt:variant>
      <vt:variant>
        <vt:i4>5</vt:i4>
      </vt:variant>
      <vt:variant>
        <vt:lpwstr/>
      </vt:variant>
      <vt:variant>
        <vt:lpwstr>_Toc295224099</vt:lpwstr>
      </vt:variant>
      <vt:variant>
        <vt:i4>1114165</vt:i4>
      </vt:variant>
      <vt:variant>
        <vt:i4>38</vt:i4>
      </vt:variant>
      <vt:variant>
        <vt:i4>0</vt:i4>
      </vt:variant>
      <vt:variant>
        <vt:i4>5</vt:i4>
      </vt:variant>
      <vt:variant>
        <vt:lpwstr/>
      </vt:variant>
      <vt:variant>
        <vt:lpwstr>_Toc295224098</vt:lpwstr>
      </vt:variant>
      <vt:variant>
        <vt:i4>1114165</vt:i4>
      </vt:variant>
      <vt:variant>
        <vt:i4>32</vt:i4>
      </vt:variant>
      <vt:variant>
        <vt:i4>0</vt:i4>
      </vt:variant>
      <vt:variant>
        <vt:i4>5</vt:i4>
      </vt:variant>
      <vt:variant>
        <vt:lpwstr/>
      </vt:variant>
      <vt:variant>
        <vt:lpwstr>_Toc295224097</vt:lpwstr>
      </vt:variant>
      <vt:variant>
        <vt:i4>1114165</vt:i4>
      </vt:variant>
      <vt:variant>
        <vt:i4>26</vt:i4>
      </vt:variant>
      <vt:variant>
        <vt:i4>0</vt:i4>
      </vt:variant>
      <vt:variant>
        <vt:i4>5</vt:i4>
      </vt:variant>
      <vt:variant>
        <vt:lpwstr/>
      </vt:variant>
      <vt:variant>
        <vt:lpwstr>_Toc295224096</vt:lpwstr>
      </vt:variant>
      <vt:variant>
        <vt:i4>1114165</vt:i4>
      </vt:variant>
      <vt:variant>
        <vt:i4>20</vt:i4>
      </vt:variant>
      <vt:variant>
        <vt:i4>0</vt:i4>
      </vt:variant>
      <vt:variant>
        <vt:i4>5</vt:i4>
      </vt:variant>
      <vt:variant>
        <vt:lpwstr/>
      </vt:variant>
      <vt:variant>
        <vt:lpwstr>_Toc295224095</vt:lpwstr>
      </vt:variant>
      <vt:variant>
        <vt:i4>1114165</vt:i4>
      </vt:variant>
      <vt:variant>
        <vt:i4>14</vt:i4>
      </vt:variant>
      <vt:variant>
        <vt:i4>0</vt:i4>
      </vt:variant>
      <vt:variant>
        <vt:i4>5</vt:i4>
      </vt:variant>
      <vt:variant>
        <vt:lpwstr/>
      </vt:variant>
      <vt:variant>
        <vt:lpwstr>_Toc295224094</vt:lpwstr>
      </vt:variant>
      <vt:variant>
        <vt:i4>1114165</vt:i4>
      </vt:variant>
      <vt:variant>
        <vt:i4>8</vt:i4>
      </vt:variant>
      <vt:variant>
        <vt:i4>0</vt:i4>
      </vt:variant>
      <vt:variant>
        <vt:i4>5</vt:i4>
      </vt:variant>
      <vt:variant>
        <vt:lpwstr/>
      </vt:variant>
      <vt:variant>
        <vt:lpwstr>_Toc295224093</vt:lpwstr>
      </vt:variant>
      <vt:variant>
        <vt:i4>1114165</vt:i4>
      </vt:variant>
      <vt:variant>
        <vt:i4>2</vt:i4>
      </vt:variant>
      <vt:variant>
        <vt:i4>0</vt:i4>
      </vt:variant>
      <vt:variant>
        <vt:i4>5</vt:i4>
      </vt:variant>
      <vt:variant>
        <vt:lpwstr/>
      </vt:variant>
      <vt:variant>
        <vt:lpwstr>_Toc295224092</vt:lpwstr>
      </vt:variant>
      <vt:variant>
        <vt:i4>262148</vt:i4>
      </vt:variant>
      <vt:variant>
        <vt:i4>54</vt:i4>
      </vt:variant>
      <vt:variant>
        <vt:i4>0</vt:i4>
      </vt:variant>
      <vt:variant>
        <vt:i4>5</vt:i4>
      </vt:variant>
      <vt:variant>
        <vt:lpwstr>http://www.hrsa.gov/CulturalCompetence/healthdlvr.pdf</vt:lpwstr>
      </vt:variant>
      <vt:variant>
        <vt:lpwstr/>
      </vt:variant>
      <vt:variant>
        <vt:i4>524410</vt:i4>
      </vt:variant>
      <vt:variant>
        <vt:i4>51</vt:i4>
      </vt:variant>
      <vt:variant>
        <vt:i4>0</vt:i4>
      </vt:variant>
      <vt:variant>
        <vt:i4>5</vt:i4>
      </vt:variant>
      <vt:variant>
        <vt:lpwstr>http://www.mainerealchoices.org/workforce_workdemo.htm</vt:lpwstr>
      </vt:variant>
      <vt:variant>
        <vt:lpwstr/>
      </vt:variant>
      <vt:variant>
        <vt:i4>7733365</vt:i4>
      </vt:variant>
      <vt:variant>
        <vt:i4>48</vt:i4>
      </vt:variant>
      <vt:variant>
        <vt:i4>0</vt:i4>
      </vt:variant>
      <vt:variant>
        <vt:i4>5</vt:i4>
      </vt:variant>
      <vt:variant>
        <vt:lpwstr>http://hchcw.org/wpcontent/uploads/2008/07/dmas_final_reportoct2007.pdf</vt:lpwstr>
      </vt:variant>
      <vt:variant>
        <vt:lpwstr/>
      </vt:variant>
      <vt:variant>
        <vt:i4>5308539</vt:i4>
      </vt:variant>
      <vt:variant>
        <vt:i4>45</vt:i4>
      </vt:variant>
      <vt:variant>
        <vt:i4>0</vt:i4>
      </vt:variant>
      <vt:variant>
        <vt:i4>5</vt:i4>
      </vt:variant>
      <vt:variant>
        <vt:lpwstr>http://www.dhs.state.mn.us/main/idcplg?IdcService=GET_DYNAMIC_CONVERSION&amp;RevisionSelectionMethod=LatestReleased&amp;dDocName=dhs16_147640</vt:lpwstr>
      </vt:variant>
      <vt:variant>
        <vt:lpwstr/>
      </vt:variant>
      <vt:variant>
        <vt:i4>5636097</vt:i4>
      </vt:variant>
      <vt:variant>
        <vt:i4>42</vt:i4>
      </vt:variant>
      <vt:variant>
        <vt:i4>0</vt:i4>
      </vt:variant>
      <vt:variant>
        <vt:i4>5</vt:i4>
      </vt:variant>
      <vt:variant>
        <vt:lpwstr>http://www.dswresourcecenter.org/tiki-index.php?page=Data+Collection</vt:lpwstr>
      </vt:variant>
      <vt:variant>
        <vt:lpwstr/>
      </vt:variant>
      <vt:variant>
        <vt:i4>5570683</vt:i4>
      </vt:variant>
      <vt:variant>
        <vt:i4>39</vt:i4>
      </vt:variant>
      <vt:variant>
        <vt:i4>0</vt:i4>
      </vt:variant>
      <vt:variant>
        <vt:i4>5</vt:i4>
      </vt:variant>
      <vt:variant>
        <vt:lpwstr>http://www.dhs.state.mn.us/main/groups/disabilities/documents/pub/dhs16_152805.pdf</vt:lpwstr>
      </vt:variant>
      <vt:variant>
        <vt:lpwstr/>
      </vt:variant>
      <vt:variant>
        <vt:i4>7077931</vt:i4>
      </vt:variant>
      <vt:variant>
        <vt:i4>36</vt:i4>
      </vt:variant>
      <vt:variant>
        <vt:i4>0</vt:i4>
      </vt:variant>
      <vt:variant>
        <vt:i4>5</vt:i4>
      </vt:variant>
      <vt:variant>
        <vt:lpwstr>http://www.leg.state.mn.us/docs/2010/mandated/100002/appendices.pdf</vt:lpwstr>
      </vt:variant>
      <vt:variant>
        <vt:lpwstr/>
      </vt:variant>
      <vt:variant>
        <vt:i4>262228</vt:i4>
      </vt:variant>
      <vt:variant>
        <vt:i4>33</vt:i4>
      </vt:variant>
      <vt:variant>
        <vt:i4>0</vt:i4>
      </vt:variant>
      <vt:variant>
        <vt:i4>5</vt:i4>
      </vt:variant>
      <vt:variant>
        <vt:lpwstr>http://phinational.org/archives/michigans-long-term-care-profile-first-to-include-direct-care-workforce-measures/</vt:lpwstr>
      </vt:variant>
      <vt:variant>
        <vt:lpwstr/>
      </vt:variant>
      <vt:variant>
        <vt:i4>4259928</vt:i4>
      </vt:variant>
      <vt:variant>
        <vt:i4>30</vt:i4>
      </vt:variant>
      <vt:variant>
        <vt:i4>0</vt:i4>
      </vt:variant>
      <vt:variant>
        <vt:i4>5</vt:i4>
      </vt:variant>
      <vt:variant>
        <vt:lpwstr>http://www.ahcancal.org/research_data/staffing/Documents/Retention_Vacancy_Turnover_Survey2008.pdf</vt:lpwstr>
      </vt:variant>
      <vt:variant>
        <vt:lpwstr/>
      </vt:variant>
      <vt:variant>
        <vt:i4>2883644</vt:i4>
      </vt:variant>
      <vt:variant>
        <vt:i4>27</vt:i4>
      </vt:variant>
      <vt:variant>
        <vt:i4>0</vt:i4>
      </vt:variant>
      <vt:variant>
        <vt:i4>5</vt:i4>
      </vt:variant>
      <vt:variant>
        <vt:lpwstr>http://www.ancor.org/sites/default/files/ancor_wage_data_summary_2009.pdf</vt:lpwstr>
      </vt:variant>
      <vt:variant>
        <vt:lpwstr/>
      </vt:variant>
      <vt:variant>
        <vt:i4>6815779</vt:i4>
      </vt:variant>
      <vt:variant>
        <vt:i4>24</vt:i4>
      </vt:variant>
      <vt:variant>
        <vt:i4>0</vt:i4>
      </vt:variant>
      <vt:variant>
        <vt:i4>5</vt:i4>
      </vt:variant>
      <vt:variant>
        <vt:lpwstr>http://www.bls.gov/ncs/ebs/ebsfaq.htm</vt:lpwstr>
      </vt:variant>
      <vt:variant>
        <vt:lpwstr>MER</vt:lpwstr>
      </vt:variant>
      <vt:variant>
        <vt:i4>262148</vt:i4>
      </vt:variant>
      <vt:variant>
        <vt:i4>21</vt:i4>
      </vt:variant>
      <vt:variant>
        <vt:i4>0</vt:i4>
      </vt:variant>
      <vt:variant>
        <vt:i4>5</vt:i4>
      </vt:variant>
      <vt:variant>
        <vt:lpwstr>http://www.hrsa.gov/CulturalCompetence/healthdlvr.pdf</vt:lpwstr>
      </vt:variant>
      <vt:variant>
        <vt:lpwstr/>
      </vt:variant>
      <vt:variant>
        <vt:i4>524410</vt:i4>
      </vt:variant>
      <vt:variant>
        <vt:i4>18</vt:i4>
      </vt:variant>
      <vt:variant>
        <vt:i4>0</vt:i4>
      </vt:variant>
      <vt:variant>
        <vt:i4>5</vt:i4>
      </vt:variant>
      <vt:variant>
        <vt:lpwstr>http://www.mainerealchoices.org/workforce_workdemo.htm</vt:lpwstr>
      </vt:variant>
      <vt:variant>
        <vt:lpwstr/>
      </vt:variant>
      <vt:variant>
        <vt:i4>4128895</vt:i4>
      </vt:variant>
      <vt:variant>
        <vt:i4>15</vt:i4>
      </vt:variant>
      <vt:variant>
        <vt:i4>0</vt:i4>
      </vt:variant>
      <vt:variant>
        <vt:i4>5</vt:i4>
      </vt:variant>
      <vt:variant>
        <vt:lpwstr>http://hchcw.org/wpcontent/</vt:lpwstr>
      </vt:variant>
      <vt:variant>
        <vt:lpwstr/>
      </vt:variant>
      <vt:variant>
        <vt:i4>1835021</vt:i4>
      </vt:variant>
      <vt:variant>
        <vt:i4>12</vt:i4>
      </vt:variant>
      <vt:variant>
        <vt:i4>0</vt:i4>
      </vt:variant>
      <vt:variant>
        <vt:i4>5</vt:i4>
      </vt:variant>
      <vt:variant>
        <vt:lpwstr>http://www.dhs.state.mn.us/main/idcplg?IdcService=_x000b_GET_DYNAMIC_CONVERSION&amp;RevisionSelectionMethod=LatestReleased&amp;dDocName=dhs16_147640</vt:lpwstr>
      </vt:variant>
      <vt:variant>
        <vt:lpwstr/>
      </vt:variant>
      <vt:variant>
        <vt:i4>5636097</vt:i4>
      </vt:variant>
      <vt:variant>
        <vt:i4>9</vt:i4>
      </vt:variant>
      <vt:variant>
        <vt:i4>0</vt:i4>
      </vt:variant>
      <vt:variant>
        <vt:i4>5</vt:i4>
      </vt:variant>
      <vt:variant>
        <vt:lpwstr>http://www.dswresourcecenter.org/tiki-index.php?page=Data+Collection</vt:lpwstr>
      </vt:variant>
      <vt:variant>
        <vt:lpwstr/>
      </vt:variant>
      <vt:variant>
        <vt:i4>4522040</vt:i4>
      </vt:variant>
      <vt:variant>
        <vt:i4>6</vt:i4>
      </vt:variant>
      <vt:variant>
        <vt:i4>0</vt:i4>
      </vt:variant>
      <vt:variant>
        <vt:i4>5</vt:i4>
      </vt:variant>
      <vt:variant>
        <vt:lpwstr>http://www.nationalbalancingindicators.com/index.php?option=com_content&amp;view=frontpage&amp;Itemid=1</vt:lpwstr>
      </vt:variant>
      <vt:variant>
        <vt:lpwstr/>
      </vt:variant>
      <vt:variant>
        <vt:i4>1900580</vt:i4>
      </vt:variant>
      <vt:variant>
        <vt:i4>3</vt:i4>
      </vt:variant>
      <vt:variant>
        <vt:i4>0</vt:i4>
      </vt:variant>
      <vt:variant>
        <vt:i4>5</vt:i4>
      </vt:variant>
      <vt:variant>
        <vt:lpwstr>https://www.cms.gov/CommunityServices/30_RCSC.asp</vt:lpwstr>
      </vt:variant>
      <vt:variant>
        <vt:lpwstr/>
      </vt:variant>
      <vt:variant>
        <vt:i4>7471210</vt:i4>
      </vt:variant>
      <vt:variant>
        <vt:i4>0</vt:i4>
      </vt:variant>
      <vt:variant>
        <vt:i4>0</vt:i4>
      </vt:variant>
      <vt:variant>
        <vt:i4>5</vt:i4>
      </vt:variant>
      <vt:variant>
        <vt:lpwstr>http://bhpr.hrsa.gov/healthworkforce/reports/nursing/nurseaides/chapt8.htm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CMS</dc:creator>
  <cp:keywords/>
  <dc:description/>
  <cp:lastModifiedBy>SYSTEM</cp:lastModifiedBy>
  <cp:revision>2</cp:revision>
  <cp:lastPrinted>2011-11-09T20:02:00Z</cp:lastPrinted>
  <dcterms:created xsi:type="dcterms:W3CDTF">2019-12-05T21:09:00Z</dcterms:created>
  <dcterms:modified xsi:type="dcterms:W3CDTF">2019-12-05T21:09:00Z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