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4080" w:rsidP="00151EC8" w:rsidRDefault="00F107B7" w14:paraId="377EF328"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Supporting Statement for </w:t>
      </w:r>
      <w:r w:rsidR="00F04BAF">
        <w:rPr>
          <w:rFonts w:ascii="Times New Roman" w:hAnsi="Times New Roman" w:cs="Times New Roman"/>
        </w:rPr>
        <w:t>Form</w:t>
      </w:r>
      <w:r w:rsidR="005C4080">
        <w:rPr>
          <w:rFonts w:ascii="Times New Roman" w:hAnsi="Times New Roman" w:cs="Times New Roman"/>
        </w:rPr>
        <w:t xml:space="preserve"> SSA-131</w:t>
      </w:r>
    </w:p>
    <w:p w:rsidR="005C4080" w:rsidP="00F107B7" w:rsidRDefault="005C4080" w14:paraId="1C4328F7"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 xml:space="preserve">Employer Report of Special Wage Payments </w:t>
      </w:r>
    </w:p>
    <w:p w:rsidR="005C4080" w:rsidP="00F107B7" w:rsidRDefault="005C4080" w14:paraId="578740A1"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20 CFR 404.428-404.429</w:t>
      </w:r>
    </w:p>
    <w:p w:rsidR="00A45D82" w:rsidP="00A45D82" w:rsidRDefault="008B6774" w14:paraId="7AC74377"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OMB </w:t>
      </w:r>
      <w:r w:rsidR="002321B0">
        <w:rPr>
          <w:rFonts w:ascii="Times New Roman" w:hAnsi="Times New Roman" w:cs="Times New Roman"/>
        </w:rPr>
        <w:t>No.</w:t>
      </w:r>
      <w:r w:rsidRPr="00BC7F42">
        <w:rPr>
          <w:rFonts w:ascii="Times New Roman" w:hAnsi="Times New Roman" w:cs="Times New Roman"/>
        </w:rPr>
        <w:t xml:space="preserve"> 0960-</w:t>
      </w:r>
      <w:r w:rsidR="005C4080">
        <w:rPr>
          <w:rFonts w:ascii="Times New Roman" w:hAnsi="Times New Roman" w:cs="Times New Roman"/>
        </w:rPr>
        <w:t>0565</w:t>
      </w:r>
    </w:p>
    <w:p w:rsidR="00A45D82" w:rsidP="00A45D82" w:rsidRDefault="00A45D82" w14:paraId="49742A69" w14:textId="77777777">
      <w:pPr>
        <w:pStyle w:val="Header"/>
        <w:tabs>
          <w:tab w:val="clear" w:pos="4320"/>
          <w:tab w:val="clear" w:pos="8640"/>
        </w:tabs>
        <w:rPr>
          <w:rFonts w:ascii="Times New Roman" w:hAnsi="Times New Roman"/>
        </w:rPr>
      </w:pPr>
    </w:p>
    <w:p w:rsidRPr="002321B0" w:rsidR="00A45D82" w:rsidP="00F04BAF" w:rsidRDefault="00A45D82" w14:paraId="088BD37E" w14:textId="77777777">
      <w:pPr>
        <w:ind w:left="720" w:hanging="540"/>
        <w:rPr>
          <w:rFonts w:ascii="Times New Roman" w:hAnsi="Times New Roman"/>
          <w:b/>
        </w:rPr>
      </w:pPr>
      <w:r w:rsidRPr="002321B0">
        <w:rPr>
          <w:rFonts w:ascii="Times New Roman" w:hAnsi="Times New Roman"/>
          <w:b/>
        </w:rPr>
        <w:t xml:space="preserve">A. </w:t>
      </w:r>
      <w:r w:rsidRPr="002321B0">
        <w:rPr>
          <w:rFonts w:ascii="Times New Roman" w:hAnsi="Times New Roman"/>
          <w:b/>
        </w:rPr>
        <w:tab/>
      </w:r>
      <w:r w:rsidRPr="002321B0">
        <w:rPr>
          <w:rFonts w:ascii="Times New Roman" w:hAnsi="Times New Roman"/>
          <w:b/>
          <w:u w:val="single"/>
        </w:rPr>
        <w:t>Justification</w:t>
      </w:r>
    </w:p>
    <w:p w:rsidRPr="00BC7F42" w:rsidR="00A45D82" w:rsidP="00A45D82" w:rsidRDefault="00A45D82" w14:paraId="773D37FA" w14:textId="77777777">
      <w:pPr>
        <w:pStyle w:val="Header"/>
        <w:tabs>
          <w:tab w:val="clear" w:pos="4320"/>
          <w:tab w:val="clear" w:pos="8640"/>
        </w:tabs>
        <w:rPr>
          <w:rFonts w:ascii="Times New Roman" w:hAnsi="Times New Roman"/>
        </w:rPr>
      </w:pPr>
    </w:p>
    <w:p w:rsidR="002321B0" w:rsidP="00F04BAF" w:rsidRDefault="002E18CF" w14:paraId="02995C4C" w14:textId="77777777">
      <w:pPr>
        <w:numPr>
          <w:ilvl w:val="0"/>
          <w:numId w:val="34"/>
        </w:numPr>
        <w:tabs>
          <w:tab w:val="clear" w:pos="720"/>
          <w:tab w:val="num" w:pos="1440"/>
        </w:tabs>
        <w:ind w:left="1440"/>
        <w:rPr>
          <w:rFonts w:ascii="Times New Roman" w:hAnsi="Times New Roman"/>
          <w:b/>
        </w:rPr>
      </w:pPr>
      <w:r>
        <w:rPr>
          <w:rFonts w:ascii="Times New Roman" w:hAnsi="Times New Roman"/>
          <w:b/>
        </w:rPr>
        <w:t>Introduction/</w:t>
      </w:r>
      <w:r w:rsidRPr="00BC7F42" w:rsidR="00A45D82">
        <w:rPr>
          <w:rFonts w:ascii="Times New Roman" w:hAnsi="Times New Roman"/>
          <w:b/>
        </w:rPr>
        <w:t>Authoring Laws and Regulations</w:t>
      </w:r>
    </w:p>
    <w:p w:rsidR="00285D35" w:rsidP="007B5181" w:rsidRDefault="00285D35" w14:paraId="2EA35751" w14:textId="04485A03">
      <w:pPr>
        <w:tabs>
          <w:tab w:val="num" w:pos="1440"/>
        </w:tabs>
        <w:ind w:left="1440"/>
        <w:rPr>
          <w:rFonts w:ascii="Times New Roman" w:hAnsi="Times New Roman"/>
        </w:rPr>
      </w:pPr>
      <w:r>
        <w:rPr>
          <w:rFonts w:ascii="Times New Roman" w:hAnsi="Times New Roman"/>
        </w:rPr>
        <w:t>For individuals who retire</w:t>
      </w:r>
      <w:r w:rsidR="007B5181">
        <w:rPr>
          <w:rFonts w:ascii="Times New Roman" w:hAnsi="Times New Roman"/>
        </w:rPr>
        <w:t xml:space="preserve"> and choose to begin receiving retirement benefits from SSA</w:t>
      </w:r>
      <w:r>
        <w:rPr>
          <w:rFonts w:ascii="Times New Roman" w:hAnsi="Times New Roman"/>
        </w:rPr>
        <w:t xml:space="preserve"> before the </w:t>
      </w:r>
      <w:r w:rsidR="00F1573F">
        <w:rPr>
          <w:rFonts w:ascii="Times New Roman" w:hAnsi="Times New Roman"/>
        </w:rPr>
        <w:t xml:space="preserve">full </w:t>
      </w:r>
      <w:r w:rsidR="006C3FF1">
        <w:rPr>
          <w:rFonts w:ascii="Times New Roman" w:hAnsi="Times New Roman"/>
        </w:rPr>
        <w:t xml:space="preserve"> retirement age</w:t>
      </w:r>
      <w:r>
        <w:rPr>
          <w:rFonts w:ascii="Times New Roman" w:hAnsi="Times New Roman"/>
        </w:rPr>
        <w:t>, the Social Security Act requires SSA to withhold some or all retirement benefits if the individual continues to earn income greater than a certain level. SSA</w:t>
      </w:r>
      <w:r w:rsidR="007B5181">
        <w:rPr>
          <w:rFonts w:ascii="Times New Roman" w:hAnsi="Times New Roman"/>
        </w:rPr>
        <w:t xml:space="preserve"> does this by</w:t>
      </w:r>
      <w:r>
        <w:rPr>
          <w:rFonts w:ascii="Times New Roman" w:hAnsi="Times New Roman"/>
        </w:rPr>
        <w:t xml:space="preserve"> c</w:t>
      </w:r>
      <w:r w:rsidR="007B5181">
        <w:rPr>
          <w:rFonts w:ascii="Times New Roman" w:hAnsi="Times New Roman"/>
        </w:rPr>
        <w:t xml:space="preserve">onducting an Annual Earnings Test (AET) to see if an individual’s earned income exceeds the </w:t>
      </w:r>
      <w:r w:rsidR="00F1573F">
        <w:rPr>
          <w:rFonts w:ascii="Times New Roman" w:hAnsi="Times New Roman"/>
        </w:rPr>
        <w:t xml:space="preserve">maximum </w:t>
      </w:r>
      <w:r w:rsidR="007B5181">
        <w:rPr>
          <w:rFonts w:ascii="Times New Roman" w:hAnsi="Times New Roman"/>
        </w:rPr>
        <w:t xml:space="preserve"> earnings threshold. However,  b</w:t>
      </w:r>
      <w:r>
        <w:rPr>
          <w:rFonts w:ascii="Times New Roman" w:hAnsi="Times New Roman"/>
        </w:rPr>
        <w:t>ased on S</w:t>
      </w:r>
      <w:r w:rsidRPr="005C4080">
        <w:rPr>
          <w:rFonts w:ascii="Times New Roman" w:hAnsi="Times New Roman"/>
        </w:rPr>
        <w:t>ection</w:t>
      </w:r>
      <w:r>
        <w:rPr>
          <w:rFonts w:ascii="Times New Roman" w:hAnsi="Times New Roman"/>
        </w:rPr>
        <w:t>s</w:t>
      </w:r>
      <w:r w:rsidRPr="005C4080">
        <w:rPr>
          <w:rFonts w:ascii="Times New Roman" w:hAnsi="Times New Roman"/>
        </w:rPr>
        <w:t xml:space="preserve"> </w:t>
      </w:r>
      <w:r>
        <w:rPr>
          <w:rFonts w:ascii="Times New Roman" w:hAnsi="Times New Roman"/>
          <w:i/>
        </w:rPr>
        <w:t>203(f)</w:t>
      </w:r>
      <w:r w:rsidRPr="00006EE4">
        <w:rPr>
          <w:rFonts w:ascii="Times New Roman" w:hAnsi="Times New Roman"/>
          <w:i/>
        </w:rPr>
        <w:t>(5)&amp;(6)</w:t>
      </w:r>
      <w:r w:rsidRPr="005C4080">
        <w:rPr>
          <w:rFonts w:ascii="Times New Roman" w:hAnsi="Times New Roman"/>
        </w:rPr>
        <w:t xml:space="preserve"> of the </w:t>
      </w:r>
      <w:r>
        <w:rPr>
          <w:rFonts w:ascii="Times New Roman" w:hAnsi="Times New Roman"/>
          <w:i/>
        </w:rPr>
        <w:t>Social Security Act (</w:t>
      </w:r>
      <w:r w:rsidRPr="00006EE4">
        <w:rPr>
          <w:rFonts w:ascii="Times New Roman" w:hAnsi="Times New Roman"/>
          <w:i/>
        </w:rPr>
        <w:t>Act)</w:t>
      </w:r>
      <w:r w:rsidRPr="005C4080">
        <w:rPr>
          <w:rFonts w:ascii="Times New Roman" w:hAnsi="Times New Roman"/>
        </w:rPr>
        <w:t xml:space="preserve"> and </w:t>
      </w:r>
      <w:r w:rsidRPr="00006EE4">
        <w:rPr>
          <w:rFonts w:ascii="Times New Roman" w:hAnsi="Times New Roman"/>
          <w:i/>
        </w:rPr>
        <w:t xml:space="preserve">20 CFR 404.428-404.429 </w:t>
      </w:r>
      <w:r w:rsidRPr="005C4080">
        <w:rPr>
          <w:rFonts w:ascii="Times New Roman" w:hAnsi="Times New Roman"/>
        </w:rPr>
        <w:t xml:space="preserve">of the </w:t>
      </w:r>
      <w:r w:rsidRPr="00006EE4">
        <w:rPr>
          <w:rFonts w:ascii="Times New Roman" w:hAnsi="Times New Roman"/>
          <w:i/>
        </w:rPr>
        <w:t>Code of Federal Regulations</w:t>
      </w:r>
      <w:r w:rsidRPr="005C4080">
        <w:rPr>
          <w:rFonts w:ascii="Times New Roman" w:hAnsi="Times New Roman"/>
        </w:rPr>
        <w:t xml:space="preserve">, </w:t>
      </w:r>
      <w:r>
        <w:rPr>
          <w:rFonts w:ascii="Times New Roman" w:hAnsi="Times New Roman"/>
        </w:rPr>
        <w:t xml:space="preserve">the Social Security Administration (SSA) does not count </w:t>
      </w:r>
      <w:r w:rsidRPr="005C4080">
        <w:rPr>
          <w:rFonts w:ascii="Times New Roman" w:hAnsi="Times New Roman"/>
        </w:rPr>
        <w:t xml:space="preserve">certain payments </w:t>
      </w:r>
      <w:r w:rsidR="007B5181">
        <w:rPr>
          <w:rFonts w:ascii="Times New Roman" w:hAnsi="Times New Roman"/>
        </w:rPr>
        <w:t xml:space="preserve">received by a beneficiary toward the AET threshold even though the payments are considered </w:t>
      </w:r>
      <w:r w:rsidRPr="005C4080">
        <w:rPr>
          <w:rFonts w:ascii="Times New Roman" w:hAnsi="Times New Roman"/>
        </w:rPr>
        <w:t>wages for tax purposes</w:t>
      </w:r>
      <w:r w:rsidR="005F02C2">
        <w:rPr>
          <w:rFonts w:ascii="Times New Roman" w:hAnsi="Times New Roman"/>
        </w:rPr>
        <w:t>, typically because earnings occurred in a different year than payment</w:t>
      </w:r>
      <w:r w:rsidR="007B5181">
        <w:rPr>
          <w:rFonts w:ascii="Times New Roman" w:hAnsi="Times New Roman"/>
        </w:rPr>
        <w:t>.</w:t>
      </w:r>
    </w:p>
    <w:p w:rsidR="00285D35" w:rsidP="00F04BAF" w:rsidRDefault="00285D35" w14:paraId="61EBD04F" w14:textId="77777777">
      <w:pPr>
        <w:tabs>
          <w:tab w:val="num" w:pos="1440"/>
        </w:tabs>
        <w:ind w:left="1440"/>
        <w:rPr>
          <w:rFonts w:ascii="Times New Roman" w:hAnsi="Times New Roman"/>
        </w:rPr>
      </w:pPr>
    </w:p>
    <w:p w:rsidR="005C4080" w:rsidP="00F04BAF" w:rsidRDefault="007B5181" w14:paraId="5076876E" w14:textId="341C63C0">
      <w:pPr>
        <w:tabs>
          <w:tab w:val="num" w:pos="1440"/>
        </w:tabs>
        <w:ind w:left="1440"/>
        <w:rPr>
          <w:rFonts w:ascii="Times New Roman" w:hAnsi="Times New Roman"/>
        </w:rPr>
      </w:pPr>
      <w:r>
        <w:rPr>
          <w:rFonts w:ascii="Times New Roman" w:hAnsi="Times New Roman"/>
        </w:rPr>
        <w:t>For example</w:t>
      </w:r>
      <w:r w:rsidR="005F02C2">
        <w:rPr>
          <w:rFonts w:ascii="Times New Roman" w:hAnsi="Times New Roman"/>
        </w:rPr>
        <w:t>,</w:t>
      </w:r>
      <w:r w:rsidRPr="005C4080" w:rsidR="005C4080">
        <w:rPr>
          <w:rFonts w:ascii="Times New Roman" w:hAnsi="Times New Roman"/>
        </w:rPr>
        <w:t xml:space="preserve"> </w:t>
      </w:r>
      <w:r>
        <w:rPr>
          <w:rFonts w:ascii="Times New Roman" w:hAnsi="Times New Roman"/>
        </w:rPr>
        <w:t>oftentimes</w:t>
      </w:r>
      <w:r w:rsidRPr="005C4080" w:rsidR="005C4080">
        <w:rPr>
          <w:rFonts w:ascii="Times New Roman" w:hAnsi="Times New Roman"/>
        </w:rPr>
        <w:t xml:space="preserve"> employers make current payments for work done in a previous year.  These special wage payments may appear on</w:t>
      </w:r>
      <w:r w:rsidR="006534E4">
        <w:rPr>
          <w:rFonts w:ascii="Times New Roman" w:hAnsi="Times New Roman"/>
        </w:rPr>
        <w:t xml:space="preserve"> the</w:t>
      </w:r>
      <w:r w:rsidRPr="005C4080" w:rsidR="005C4080">
        <w:rPr>
          <w:rFonts w:ascii="Times New Roman" w:hAnsi="Times New Roman"/>
        </w:rPr>
        <w:t xml:space="preserve"> employer wage reports (W-2s)</w:t>
      </w:r>
      <w:r w:rsidR="00C64E9F">
        <w:rPr>
          <w:rFonts w:ascii="Times New Roman" w:hAnsi="Times New Roman"/>
        </w:rPr>
        <w:t>,</w:t>
      </w:r>
      <w:r w:rsidRPr="005C4080" w:rsidR="005C4080">
        <w:rPr>
          <w:rFonts w:ascii="Times New Roman" w:hAnsi="Times New Roman"/>
        </w:rPr>
        <w:t xml:space="preserve"> and beneficiary earnings reports to </w:t>
      </w:r>
      <w:r w:rsidR="00006EE4">
        <w:rPr>
          <w:rFonts w:ascii="Times New Roman" w:hAnsi="Times New Roman"/>
        </w:rPr>
        <w:t>SSA</w:t>
      </w:r>
      <w:r w:rsidR="00C64E9F">
        <w:rPr>
          <w:rFonts w:ascii="Times New Roman" w:hAnsi="Times New Roman"/>
        </w:rPr>
        <w:t>,</w:t>
      </w:r>
      <w:r w:rsidRPr="005C4080" w:rsidR="005C4080">
        <w:rPr>
          <w:rFonts w:ascii="Times New Roman" w:hAnsi="Times New Roman"/>
        </w:rPr>
        <w:t xml:space="preserve"> even though they do not count when applying the AET</w:t>
      </w:r>
      <w:r w:rsidR="00FA5D2D">
        <w:rPr>
          <w:rFonts w:ascii="Times New Roman" w:hAnsi="Times New Roman"/>
        </w:rPr>
        <w:t xml:space="preserve"> to the current year</w:t>
      </w:r>
      <w:r w:rsidRPr="005C4080" w:rsidR="005C4080">
        <w:rPr>
          <w:rFonts w:ascii="Times New Roman" w:hAnsi="Times New Roman"/>
        </w:rPr>
        <w:t>.</w:t>
      </w:r>
      <w:r w:rsidR="00006EE4">
        <w:rPr>
          <w:rFonts w:ascii="Times New Roman" w:hAnsi="Times New Roman"/>
        </w:rPr>
        <w:t xml:space="preserve"> </w:t>
      </w:r>
      <w:r>
        <w:rPr>
          <w:rFonts w:ascii="Times New Roman" w:hAnsi="Times New Roman"/>
        </w:rPr>
        <w:t xml:space="preserve">If </w:t>
      </w:r>
      <w:r w:rsidRPr="005C4080" w:rsidR="005C4080">
        <w:rPr>
          <w:rFonts w:ascii="Times New Roman" w:hAnsi="Times New Roman"/>
        </w:rPr>
        <w:t xml:space="preserve">SSA </w:t>
      </w:r>
      <w:r>
        <w:rPr>
          <w:rFonts w:ascii="Times New Roman" w:hAnsi="Times New Roman"/>
        </w:rPr>
        <w:t xml:space="preserve">does not </w:t>
      </w:r>
      <w:r w:rsidR="00006EE4">
        <w:rPr>
          <w:rFonts w:ascii="Times New Roman" w:hAnsi="Times New Roman"/>
        </w:rPr>
        <w:t>receive</w:t>
      </w:r>
      <w:r>
        <w:rPr>
          <w:rFonts w:ascii="Times New Roman" w:hAnsi="Times New Roman"/>
        </w:rPr>
        <w:t xml:space="preserve"> </w:t>
      </w:r>
      <w:r w:rsidRPr="005C4080" w:rsidR="005C4080">
        <w:rPr>
          <w:rFonts w:ascii="Times New Roman" w:hAnsi="Times New Roman"/>
        </w:rPr>
        <w:t xml:space="preserve">prior notification that these wage postings </w:t>
      </w:r>
      <w:r>
        <w:rPr>
          <w:rFonts w:ascii="Times New Roman" w:hAnsi="Times New Roman"/>
        </w:rPr>
        <w:t>should</w:t>
      </w:r>
      <w:r w:rsidRPr="005C4080">
        <w:rPr>
          <w:rFonts w:ascii="Times New Roman" w:hAnsi="Times New Roman"/>
        </w:rPr>
        <w:t xml:space="preserve"> </w:t>
      </w:r>
      <w:r w:rsidRPr="005C4080" w:rsidR="005C4080">
        <w:rPr>
          <w:rFonts w:ascii="Times New Roman" w:hAnsi="Times New Roman"/>
        </w:rPr>
        <w:t xml:space="preserve">not </w:t>
      </w:r>
      <w:r>
        <w:rPr>
          <w:rFonts w:ascii="Times New Roman" w:hAnsi="Times New Roman"/>
        </w:rPr>
        <w:t xml:space="preserve">be </w:t>
      </w:r>
      <w:r w:rsidRPr="005C4080" w:rsidR="005C4080">
        <w:rPr>
          <w:rFonts w:ascii="Times New Roman" w:hAnsi="Times New Roman"/>
        </w:rPr>
        <w:t>count</w:t>
      </w:r>
      <w:r>
        <w:rPr>
          <w:rFonts w:ascii="Times New Roman" w:hAnsi="Times New Roman"/>
        </w:rPr>
        <w:t>ed</w:t>
      </w:r>
      <w:r w:rsidRPr="005C4080" w:rsidR="005C4080">
        <w:rPr>
          <w:rFonts w:ascii="Times New Roman" w:hAnsi="Times New Roman"/>
        </w:rPr>
        <w:t xml:space="preserve"> in applying the AET, </w:t>
      </w:r>
      <w:r w:rsidR="005F02C2">
        <w:rPr>
          <w:rFonts w:ascii="Times New Roman" w:hAnsi="Times New Roman"/>
        </w:rPr>
        <w:t>SSA</w:t>
      </w:r>
      <w:r w:rsidRPr="005C4080" w:rsidR="005F02C2">
        <w:rPr>
          <w:rFonts w:ascii="Times New Roman" w:hAnsi="Times New Roman"/>
        </w:rPr>
        <w:t xml:space="preserve"> </w:t>
      </w:r>
      <w:r>
        <w:rPr>
          <w:rFonts w:ascii="Times New Roman" w:hAnsi="Times New Roman"/>
        </w:rPr>
        <w:t xml:space="preserve">will count </w:t>
      </w:r>
      <w:r w:rsidRPr="005C4080" w:rsidR="005C4080">
        <w:rPr>
          <w:rFonts w:ascii="Times New Roman" w:hAnsi="Times New Roman"/>
        </w:rPr>
        <w:t>the entire amount on the SSA record</w:t>
      </w:r>
      <w:r>
        <w:rPr>
          <w:rFonts w:ascii="Times New Roman" w:hAnsi="Times New Roman"/>
        </w:rPr>
        <w:t xml:space="preserve"> </w:t>
      </w:r>
      <w:r w:rsidRPr="005C4080" w:rsidR="005C4080">
        <w:rPr>
          <w:rFonts w:ascii="Times New Roman" w:hAnsi="Times New Roman"/>
        </w:rPr>
        <w:t>t</w:t>
      </w:r>
      <w:r>
        <w:rPr>
          <w:rFonts w:ascii="Times New Roman" w:hAnsi="Times New Roman"/>
        </w:rPr>
        <w:t xml:space="preserve">oward calculating an individual’s </w:t>
      </w:r>
      <w:r w:rsidR="00F1573F">
        <w:rPr>
          <w:rFonts w:ascii="Times New Roman" w:hAnsi="Times New Roman"/>
        </w:rPr>
        <w:t>annual earnings</w:t>
      </w:r>
      <w:r>
        <w:rPr>
          <w:rFonts w:ascii="Times New Roman" w:hAnsi="Times New Roman"/>
        </w:rPr>
        <w:t xml:space="preserve">. The purpose of this information collection is to ensure SSA is aware of these types of special wage payments that should not count toward the AET, which in turn can prevent SSA from making </w:t>
      </w:r>
      <w:r w:rsidRPr="005C4080" w:rsidR="005C4080">
        <w:rPr>
          <w:rFonts w:ascii="Times New Roman" w:hAnsi="Times New Roman"/>
        </w:rPr>
        <w:t xml:space="preserve">incorrect benefit adjustments.  </w:t>
      </w:r>
    </w:p>
    <w:p w:rsidR="006C3FF1" w:rsidP="00F04BAF" w:rsidRDefault="006C3FF1" w14:paraId="70DCA60E" w14:textId="5BDB62F1">
      <w:pPr>
        <w:tabs>
          <w:tab w:val="num" w:pos="1440"/>
        </w:tabs>
        <w:ind w:left="1440"/>
        <w:rPr>
          <w:rFonts w:ascii="Times New Roman" w:hAnsi="Times New Roman"/>
        </w:rPr>
      </w:pPr>
    </w:p>
    <w:p w:rsidR="006C3FF1" w:rsidP="00F04BAF" w:rsidRDefault="006C3FF1" w14:paraId="0A6F9B22" w14:textId="1A5A781C">
      <w:pPr>
        <w:tabs>
          <w:tab w:val="num" w:pos="1440"/>
        </w:tabs>
        <w:ind w:left="1440"/>
        <w:rPr>
          <w:rFonts w:ascii="Times New Roman" w:hAnsi="Times New Roman"/>
        </w:rPr>
      </w:pPr>
      <w:r>
        <w:rPr>
          <w:rFonts w:ascii="Times New Roman" w:hAnsi="Times New Roman"/>
        </w:rPr>
        <w:t>For additional information on the AET, please see here (</w:t>
      </w:r>
      <w:r w:rsidRPr="006C3FF1">
        <w:rPr>
          <w:rFonts w:ascii="Times New Roman" w:hAnsi="Times New Roman"/>
        </w:rPr>
        <w:t>https://www.ssa.gov/pubs/EN-05-10069.pdf</w:t>
      </w:r>
      <w:r>
        <w:rPr>
          <w:rFonts w:ascii="Times New Roman" w:hAnsi="Times New Roman"/>
        </w:rPr>
        <w:t>) or the Congressional Research Services report here (</w:t>
      </w:r>
      <w:hyperlink w:history="1" r:id="rId8">
        <w:r w:rsidRPr="000438BA">
          <w:rPr>
            <w:rStyle w:val="Hyperlink"/>
            <w:rFonts w:ascii="Times New Roman" w:hAnsi="Times New Roman"/>
          </w:rPr>
          <w:t>https://fas.org/sgp/crs/misc/R41242.pdf</w:t>
        </w:r>
      </w:hyperlink>
      <w:r>
        <w:rPr>
          <w:rFonts w:ascii="Times New Roman" w:hAnsi="Times New Roman"/>
        </w:rPr>
        <w:t xml:space="preserve">) . </w:t>
      </w:r>
    </w:p>
    <w:p w:rsidR="005C4080" w:rsidP="00F04BAF" w:rsidRDefault="005C4080" w14:paraId="6E366D2A" w14:textId="77777777">
      <w:pPr>
        <w:tabs>
          <w:tab w:val="num" w:pos="1440"/>
        </w:tabs>
        <w:ind w:left="1440"/>
        <w:rPr>
          <w:rFonts w:ascii="Times New Roman" w:hAnsi="Times New Roman"/>
        </w:rPr>
      </w:pPr>
    </w:p>
    <w:p w:rsidRPr="003B4988" w:rsidR="002F3B19" w:rsidP="00690075" w:rsidRDefault="00F56A74" w14:paraId="12A96223" w14:textId="63B88AF7">
      <w:pPr>
        <w:numPr>
          <w:ilvl w:val="0"/>
          <w:numId w:val="20"/>
        </w:numPr>
        <w:tabs>
          <w:tab w:val="clear" w:pos="720"/>
          <w:tab w:val="num" w:pos="1440"/>
        </w:tabs>
        <w:ind w:left="1440"/>
        <w:rPr>
          <w:rFonts w:ascii="Times New Roman" w:hAnsi="Times New Roman"/>
        </w:rPr>
      </w:pPr>
      <w:r>
        <w:rPr>
          <w:rFonts w:ascii="Times New Roman" w:hAnsi="Times New Roman"/>
          <w:b/>
        </w:rPr>
        <w:t xml:space="preserve">Description of Collection </w:t>
      </w:r>
    </w:p>
    <w:p w:rsidR="00FA5D2D" w:rsidP="006A5369" w:rsidRDefault="005C4080" w14:paraId="43469C94" w14:textId="057BF5A2">
      <w:pPr>
        <w:tabs>
          <w:tab w:val="num" w:pos="1440"/>
        </w:tabs>
        <w:ind w:left="1440"/>
        <w:rPr>
          <w:rFonts w:ascii="Times New Roman" w:hAnsi="Times New Roman"/>
        </w:rPr>
      </w:pPr>
      <w:r w:rsidRPr="005C4080">
        <w:rPr>
          <w:rFonts w:ascii="Times New Roman" w:hAnsi="Times New Roman"/>
        </w:rPr>
        <w:t>SSA collects information on the SSA-131 to prevent earnings-related</w:t>
      </w:r>
      <w:r w:rsidR="002C5547">
        <w:rPr>
          <w:rFonts w:ascii="Times New Roman" w:hAnsi="Times New Roman"/>
        </w:rPr>
        <w:t xml:space="preserve"> </w:t>
      </w:r>
      <w:r w:rsidRPr="005C4080">
        <w:rPr>
          <w:rFonts w:ascii="Times New Roman" w:hAnsi="Times New Roman"/>
        </w:rPr>
        <w:t>overpayments</w:t>
      </w:r>
      <w:r w:rsidR="00006EE4">
        <w:rPr>
          <w:rFonts w:ascii="Times New Roman" w:hAnsi="Times New Roman"/>
        </w:rPr>
        <w:t>,</w:t>
      </w:r>
      <w:r w:rsidRPr="005C4080">
        <w:rPr>
          <w:rFonts w:ascii="Times New Roman" w:hAnsi="Times New Roman"/>
        </w:rPr>
        <w:t xml:space="preserve"> and to avoid erroneous withholding of benefits.</w:t>
      </w:r>
      <w:r w:rsidR="00FA5D2D">
        <w:rPr>
          <w:rFonts w:ascii="Times New Roman" w:hAnsi="Times New Roman"/>
        </w:rPr>
        <w:t xml:space="preserve"> As describe above, a common way erroneous withholding of benefits may occur is if an individual is paid for wages earned in a previous year, as the routine documents SSA may review when applying the AET (such as a W-2) may result in SSA inadvertently assuming the wages were earned in the current year.</w:t>
      </w:r>
    </w:p>
    <w:p w:rsidR="006C3FF1" w:rsidP="006A5369" w:rsidRDefault="006C3FF1" w14:paraId="7F8B019E" w14:textId="12CA0C54">
      <w:pPr>
        <w:tabs>
          <w:tab w:val="num" w:pos="1440"/>
        </w:tabs>
        <w:ind w:left="1440"/>
        <w:rPr>
          <w:rFonts w:ascii="Times New Roman" w:hAnsi="Times New Roman"/>
        </w:rPr>
      </w:pPr>
    </w:p>
    <w:p w:rsidR="006C3FF1" w:rsidP="006A5369" w:rsidRDefault="006C3FF1" w14:paraId="6C47A4CA" w14:textId="2EC644A6">
      <w:pPr>
        <w:tabs>
          <w:tab w:val="num" w:pos="1440"/>
        </w:tabs>
        <w:ind w:left="1440"/>
        <w:rPr>
          <w:rFonts w:ascii="Times New Roman" w:hAnsi="Times New Roman"/>
        </w:rPr>
      </w:pPr>
      <w:r>
        <w:rPr>
          <w:rFonts w:ascii="Times New Roman" w:hAnsi="Times New Roman"/>
        </w:rPr>
        <w:t xml:space="preserve">In </w:t>
      </w:r>
      <w:r w:rsidR="003B4988">
        <w:rPr>
          <w:rFonts w:ascii="Times New Roman" w:hAnsi="Times New Roman"/>
        </w:rPr>
        <w:t xml:space="preserve">most </w:t>
      </w:r>
      <w:r>
        <w:rPr>
          <w:rFonts w:ascii="Times New Roman" w:hAnsi="Times New Roman"/>
        </w:rPr>
        <w:t xml:space="preserve">circumstances, the SSA-131 is completed </w:t>
      </w:r>
      <w:r w:rsidR="003B4988">
        <w:rPr>
          <w:rFonts w:ascii="Times New Roman" w:hAnsi="Times New Roman"/>
        </w:rPr>
        <w:t xml:space="preserve">retroactively by a respondent after SSA has conducted the AET for a beneficiary and made an initial determination to withhold some benefits. Upon notification, the beneficiary may </w:t>
      </w:r>
      <w:r w:rsidR="003B4988">
        <w:rPr>
          <w:rFonts w:ascii="Times New Roman" w:hAnsi="Times New Roman"/>
        </w:rPr>
        <w:lastRenderedPageBreak/>
        <w:t>use this form to correct SSA’s calculation by proving that certain income was earned in a different year than the payment year that was reported to SSA.</w:t>
      </w:r>
      <w:r w:rsidR="003B4988">
        <w:t xml:space="preserve"> </w:t>
      </w:r>
      <w:r w:rsidR="003B4988">
        <w:rPr>
          <w:rFonts w:ascii="Times New Roman" w:hAnsi="Times New Roman"/>
        </w:rPr>
        <w:t>While SSA may</w:t>
      </w:r>
      <w:r w:rsidRPr="003B4988" w:rsidR="003B4988">
        <w:rPr>
          <w:rFonts w:ascii="Times New Roman" w:hAnsi="Times New Roman"/>
        </w:rPr>
        <w:t xml:space="preserve"> accept the retiree’s </w:t>
      </w:r>
      <w:r w:rsidR="006635D8">
        <w:rPr>
          <w:rFonts w:ascii="Times New Roman" w:hAnsi="Times New Roman"/>
        </w:rPr>
        <w:t>claim</w:t>
      </w:r>
      <w:r w:rsidRPr="003B4988" w:rsidR="003B4988">
        <w:rPr>
          <w:rFonts w:ascii="Times New Roman" w:hAnsi="Times New Roman"/>
        </w:rPr>
        <w:t xml:space="preserve"> of the am</w:t>
      </w:r>
      <w:r w:rsidR="003B4988">
        <w:rPr>
          <w:rFonts w:ascii="Times New Roman" w:hAnsi="Times New Roman"/>
        </w:rPr>
        <w:t>ount for special wage payments without the form</w:t>
      </w:r>
      <w:r w:rsidRPr="003B4988" w:rsidR="003B4988">
        <w:rPr>
          <w:rFonts w:ascii="Times New Roman" w:hAnsi="Times New Roman"/>
        </w:rPr>
        <w:t xml:space="preserve">, the form is used in </w:t>
      </w:r>
      <w:r w:rsidR="003B4988">
        <w:rPr>
          <w:rFonts w:ascii="Times New Roman" w:hAnsi="Times New Roman"/>
        </w:rPr>
        <w:t xml:space="preserve">situations including when </w:t>
      </w:r>
      <w:r w:rsidRPr="003B4988" w:rsidR="003B4988">
        <w:rPr>
          <w:rFonts w:ascii="Times New Roman" w:hAnsi="Times New Roman"/>
        </w:rPr>
        <w:t>a retiree might not remember the amount</w:t>
      </w:r>
      <w:r w:rsidR="003B4988">
        <w:rPr>
          <w:rFonts w:ascii="Times New Roman" w:hAnsi="Times New Roman"/>
        </w:rPr>
        <w:t xml:space="preserve"> or when the </w:t>
      </w:r>
      <w:r w:rsidRPr="003B4988" w:rsidR="003B4988">
        <w:rPr>
          <w:rFonts w:ascii="Times New Roman" w:hAnsi="Times New Roman"/>
        </w:rPr>
        <w:t xml:space="preserve">amount </w:t>
      </w:r>
      <w:r w:rsidR="003B4988">
        <w:rPr>
          <w:rFonts w:ascii="Times New Roman" w:hAnsi="Times New Roman"/>
        </w:rPr>
        <w:t xml:space="preserve">of special payment </w:t>
      </w:r>
      <w:r w:rsidRPr="003B4988" w:rsidR="003B4988">
        <w:rPr>
          <w:rFonts w:ascii="Times New Roman" w:hAnsi="Times New Roman"/>
        </w:rPr>
        <w:t>alleged by the retiree seems unreasonable.</w:t>
      </w:r>
    </w:p>
    <w:p w:rsidR="00FA5D2D" w:rsidP="006A5369" w:rsidRDefault="00FA5D2D" w14:paraId="7EA43416" w14:textId="77777777">
      <w:pPr>
        <w:tabs>
          <w:tab w:val="num" w:pos="1440"/>
        </w:tabs>
        <w:ind w:left="1440"/>
        <w:rPr>
          <w:rFonts w:ascii="Times New Roman" w:hAnsi="Times New Roman"/>
        </w:rPr>
      </w:pPr>
    </w:p>
    <w:p w:rsidR="006C3FF1" w:rsidP="006A5369" w:rsidRDefault="00FA5D2D" w14:paraId="0B5F80BB" w14:textId="27210C5C">
      <w:pPr>
        <w:tabs>
          <w:tab w:val="num" w:pos="1440"/>
        </w:tabs>
        <w:ind w:left="1440"/>
        <w:rPr>
          <w:rFonts w:ascii="Times New Roman" w:hAnsi="Times New Roman"/>
        </w:rPr>
      </w:pPr>
      <w:r>
        <w:rPr>
          <w:rFonts w:ascii="Times New Roman" w:hAnsi="Times New Roman"/>
        </w:rPr>
        <w:t xml:space="preserve">Additionally, </w:t>
      </w:r>
      <w:r w:rsidRPr="005C4080" w:rsidR="005C4080">
        <w:rPr>
          <w:rFonts w:ascii="Times New Roman" w:hAnsi="Times New Roman"/>
        </w:rPr>
        <w:t>SSA field offices and program service centers also use Form SSA-131 for awards and pos</w:t>
      </w:r>
      <w:r w:rsidR="00774D1E">
        <w:rPr>
          <w:rFonts w:ascii="Times New Roman" w:hAnsi="Times New Roman"/>
        </w:rPr>
        <w:t>t</w:t>
      </w:r>
      <w:r w:rsidR="00774D1E">
        <w:rPr>
          <w:rFonts w:ascii="Times New Roman" w:hAnsi="Times New Roman"/>
        </w:rPr>
        <w:noBreakHyphen/>
      </w:r>
      <w:r w:rsidRPr="005C4080" w:rsidR="005C4080">
        <w:rPr>
          <w:rFonts w:ascii="Times New Roman" w:hAnsi="Times New Roman"/>
        </w:rPr>
        <w:t xml:space="preserve">entitlement events requiring special wage payment verification from employers.  </w:t>
      </w:r>
      <w:r>
        <w:rPr>
          <w:rFonts w:ascii="Times New Roman" w:hAnsi="Times New Roman"/>
        </w:rPr>
        <w:t>Due to potential complexities in box 11 of the W-2 form</w:t>
      </w:r>
      <w:r w:rsidR="006C3FF1">
        <w:rPr>
          <w:rFonts w:ascii="Times New Roman" w:hAnsi="Times New Roman"/>
        </w:rPr>
        <w:t xml:space="preserve"> (“Nonqualified plan”)</w:t>
      </w:r>
      <w:r>
        <w:rPr>
          <w:rFonts w:ascii="Times New Roman" w:hAnsi="Times New Roman"/>
        </w:rPr>
        <w:t xml:space="preserve">, in certain circumstances </w:t>
      </w:r>
      <w:r w:rsidR="006A5369">
        <w:rPr>
          <w:rFonts w:ascii="Times New Roman" w:hAnsi="Times New Roman"/>
        </w:rPr>
        <w:t xml:space="preserve">an employer </w:t>
      </w:r>
      <w:r>
        <w:rPr>
          <w:rFonts w:ascii="Times New Roman" w:hAnsi="Times New Roman"/>
        </w:rPr>
        <w:t xml:space="preserve">may be </w:t>
      </w:r>
      <w:r w:rsidR="006A5369">
        <w:rPr>
          <w:rFonts w:ascii="Times New Roman" w:hAnsi="Times New Roman"/>
        </w:rPr>
        <w:t>u</w:t>
      </w:r>
      <w:r w:rsidRPr="006A5369" w:rsidR="006A5369">
        <w:rPr>
          <w:rFonts w:ascii="Times New Roman" w:hAnsi="Times New Roman"/>
        </w:rPr>
        <w:t xml:space="preserve">nable to report nonqualified deferred compensation or section 457 plan payments and deferrals (contributions) </w:t>
      </w:r>
      <w:r>
        <w:rPr>
          <w:rFonts w:ascii="Times New Roman" w:hAnsi="Times New Roman"/>
        </w:rPr>
        <w:t>if</w:t>
      </w:r>
      <w:r w:rsidRPr="006A5369" w:rsidR="006A5369">
        <w:rPr>
          <w:rFonts w:ascii="Times New Roman" w:hAnsi="Times New Roman"/>
        </w:rPr>
        <w:t xml:space="preserve"> both payments and deferrals occurred during the year</w:t>
      </w:r>
      <w:r>
        <w:rPr>
          <w:rFonts w:ascii="Times New Roman" w:hAnsi="Times New Roman"/>
        </w:rPr>
        <w:t xml:space="preserve">. In these cases, </w:t>
      </w:r>
      <w:r w:rsidRPr="006C3FF1" w:rsidR="006C3FF1">
        <w:rPr>
          <w:rFonts w:ascii="Times New Roman" w:hAnsi="Times New Roman"/>
        </w:rPr>
        <w:t>employers are instructed not to provide information in Box 11, but rather complete an SSA-131 to provide SSA with the special payment information.</w:t>
      </w:r>
    </w:p>
    <w:p w:rsidR="006C3FF1" w:rsidP="006A5369" w:rsidRDefault="006C3FF1" w14:paraId="776A4F55" w14:textId="77777777">
      <w:pPr>
        <w:tabs>
          <w:tab w:val="num" w:pos="1440"/>
        </w:tabs>
        <w:ind w:left="1440"/>
        <w:rPr>
          <w:rFonts w:ascii="Times New Roman" w:hAnsi="Times New Roman"/>
        </w:rPr>
      </w:pPr>
    </w:p>
    <w:p w:rsidR="006C3FF1" w:rsidP="006A5369" w:rsidRDefault="005C4080" w14:paraId="73122084" w14:textId="78508883">
      <w:pPr>
        <w:tabs>
          <w:tab w:val="num" w:pos="1440"/>
        </w:tabs>
        <w:ind w:left="1440"/>
        <w:rPr>
          <w:rFonts w:ascii="Times New Roman" w:hAnsi="Times New Roman"/>
        </w:rPr>
      </w:pPr>
      <w:r w:rsidRPr="005C4080">
        <w:rPr>
          <w:rFonts w:ascii="Times New Roman" w:hAnsi="Times New Roman"/>
        </w:rPr>
        <w:t>While we need this information to ensure the correct payment of benefits, we do not require employers to respond</w:t>
      </w:r>
      <w:r w:rsidR="00D02D45">
        <w:rPr>
          <w:rFonts w:ascii="Times New Roman" w:hAnsi="Times New Roman"/>
        </w:rPr>
        <w:t xml:space="preserve"> to #6.  In fact, most of the respondents do not answer the optional #6 unless we specifically request they answer it, and, in those cases, we ask that the employers answer only #6 (as shown in</w:t>
      </w:r>
      <w:r w:rsidR="00FA5D2D">
        <w:rPr>
          <w:rFonts w:ascii="Times New Roman" w:hAnsi="Times New Roman"/>
        </w:rPr>
        <w:t xml:space="preserve"> the burden estimations for question</w:t>
      </w:r>
      <w:r w:rsidR="00D02D45">
        <w:rPr>
          <w:rFonts w:ascii="Times New Roman" w:hAnsi="Times New Roman"/>
        </w:rPr>
        <w:t xml:space="preserve"> #12 below)</w:t>
      </w:r>
      <w:r w:rsidRPr="005C4080">
        <w:rPr>
          <w:rFonts w:ascii="Times New Roman" w:hAnsi="Times New Roman"/>
        </w:rPr>
        <w:t>.</w:t>
      </w:r>
    </w:p>
    <w:p w:rsidR="006C3FF1" w:rsidP="006A5369" w:rsidRDefault="006C3FF1" w14:paraId="6E27BC9E" w14:textId="77777777">
      <w:pPr>
        <w:tabs>
          <w:tab w:val="num" w:pos="1440"/>
        </w:tabs>
        <w:ind w:left="1440"/>
        <w:rPr>
          <w:rFonts w:ascii="Times New Roman" w:hAnsi="Times New Roman"/>
        </w:rPr>
      </w:pPr>
    </w:p>
    <w:p w:rsidR="005C4080" w:rsidP="006A5369" w:rsidRDefault="005C4080" w14:paraId="54C59F3C" w14:textId="312CC6E4">
      <w:pPr>
        <w:tabs>
          <w:tab w:val="num" w:pos="1440"/>
        </w:tabs>
        <w:ind w:left="1440"/>
        <w:rPr>
          <w:rFonts w:ascii="Times New Roman" w:hAnsi="Times New Roman"/>
        </w:rPr>
      </w:pPr>
      <w:r w:rsidRPr="005C4080">
        <w:rPr>
          <w:rFonts w:ascii="Times New Roman" w:hAnsi="Times New Roman"/>
        </w:rPr>
        <w:t>The respondents are large and small businesses that make special wage payments to retirees</w:t>
      </w:r>
      <w:r w:rsidR="006635D8">
        <w:rPr>
          <w:rFonts w:ascii="Times New Roman" w:hAnsi="Times New Roman"/>
        </w:rPr>
        <w:t>, as well as the retirees themselves.</w:t>
      </w:r>
    </w:p>
    <w:p w:rsidR="005C4080" w:rsidP="00F04BAF" w:rsidRDefault="005C4080" w14:paraId="3C7AB53C" w14:textId="77777777">
      <w:pPr>
        <w:tabs>
          <w:tab w:val="num" w:pos="1440"/>
        </w:tabs>
        <w:ind w:left="1440"/>
        <w:rPr>
          <w:rFonts w:ascii="Times New Roman" w:hAnsi="Times New Roman"/>
        </w:rPr>
      </w:pPr>
    </w:p>
    <w:p w:rsidRPr="0036696D" w:rsidR="0036696D" w:rsidP="00F04BAF" w:rsidRDefault="00A45D82" w14:paraId="4A87A2FA" w14:textId="77777777">
      <w:pPr>
        <w:numPr>
          <w:ilvl w:val="0"/>
          <w:numId w:val="20"/>
        </w:numPr>
        <w:tabs>
          <w:tab w:val="clear" w:pos="720"/>
          <w:tab w:val="num" w:pos="1440"/>
        </w:tabs>
        <w:ind w:left="1440"/>
        <w:rPr>
          <w:rFonts w:ascii="Times New Roman" w:hAnsi="Times New Roman"/>
        </w:rPr>
      </w:pPr>
      <w:r w:rsidRPr="00BC7F42">
        <w:rPr>
          <w:rFonts w:ascii="Times New Roman" w:hAnsi="Times New Roman"/>
          <w:b/>
        </w:rPr>
        <w:t>Use of Information Technology to Collect the Information</w:t>
      </w:r>
    </w:p>
    <w:p w:rsidR="006635D8" w:rsidP="00F04BAF" w:rsidRDefault="00EC5582" w14:paraId="55B3B712" w14:textId="77777777">
      <w:pPr>
        <w:tabs>
          <w:tab w:val="num" w:pos="1440"/>
        </w:tabs>
        <w:ind w:left="1440"/>
        <w:rPr>
          <w:rFonts w:ascii="Times New Roman" w:hAnsi="Times New Roman"/>
        </w:rPr>
      </w:pPr>
      <w:r>
        <w:rPr>
          <w:rFonts w:ascii="Times New Roman" w:hAnsi="Times New Roman"/>
        </w:rPr>
        <w:t xml:space="preserve">The vast majority of </w:t>
      </w:r>
      <w:r w:rsidR="006635D8">
        <w:rPr>
          <w:rFonts w:ascii="Times New Roman" w:hAnsi="Times New Roman"/>
        </w:rPr>
        <w:t>respondents submit a paper version of this form to the SSA field office following notification that there benefits may have been reduced following the AET. Some respondents, including businesses, may proactively submit the paper form, including via fax, to the SSA office in advance of SSA receiving earnings records (e.g. the W-2).</w:t>
      </w:r>
    </w:p>
    <w:p w:rsidR="006635D8" w:rsidP="00F04BAF" w:rsidRDefault="006635D8" w14:paraId="2E033299" w14:textId="77777777">
      <w:pPr>
        <w:tabs>
          <w:tab w:val="num" w:pos="1440"/>
        </w:tabs>
        <w:ind w:left="1440"/>
        <w:rPr>
          <w:rFonts w:ascii="Times New Roman" w:hAnsi="Times New Roman"/>
        </w:rPr>
      </w:pPr>
    </w:p>
    <w:p w:rsidR="005C4080" w:rsidP="00F04BAF" w:rsidRDefault="006635D8" w14:paraId="5084250A" w14:textId="03E96209">
      <w:pPr>
        <w:tabs>
          <w:tab w:val="num" w:pos="1440"/>
        </w:tabs>
        <w:ind w:left="1440"/>
        <w:rPr>
          <w:rFonts w:ascii="Times New Roman" w:hAnsi="Times New Roman"/>
        </w:rPr>
      </w:pPr>
      <w:r>
        <w:rPr>
          <w:rFonts w:ascii="Times New Roman" w:hAnsi="Times New Roman"/>
        </w:rPr>
        <w:t>However, it is possible to submit the information electronically, i</w:t>
      </w:r>
      <w:r w:rsidRPr="005C4080" w:rsidR="005C4080">
        <w:rPr>
          <w:rFonts w:ascii="Times New Roman" w:hAnsi="Times New Roman"/>
        </w:rPr>
        <w:t>n accordance with the Government Paperwork Elimination Act</w:t>
      </w:r>
      <w:r>
        <w:rPr>
          <w:rFonts w:ascii="Times New Roman" w:hAnsi="Times New Roman"/>
        </w:rPr>
        <w:t xml:space="preserve">, via </w:t>
      </w:r>
      <w:r w:rsidR="00073026">
        <w:rPr>
          <w:rFonts w:ascii="Times New Roman" w:hAnsi="Times New Roman"/>
        </w:rPr>
        <w:t>the Special Wage Reporting Business Services Online Screens</w:t>
      </w:r>
      <w:r w:rsidR="00D02D45">
        <w:rPr>
          <w:rFonts w:ascii="Times New Roman" w:hAnsi="Times New Roman"/>
        </w:rPr>
        <w:t xml:space="preserve">, </w:t>
      </w:r>
      <w:hyperlink w:history="1" r:id="rId9">
        <w:r w:rsidRPr="004B2996" w:rsidR="00D02D45">
          <w:rPr>
            <w:rStyle w:val="Hyperlink"/>
            <w:rFonts w:ascii="Times New Roman" w:hAnsi="Times New Roman"/>
          </w:rPr>
          <w:t>https://www.ssa.gov/bso/bsowelcome.htm</w:t>
        </w:r>
      </w:hyperlink>
      <w:r w:rsidR="00D02D45">
        <w:rPr>
          <w:rFonts w:ascii="Times New Roman" w:hAnsi="Times New Roman"/>
        </w:rPr>
        <w:t>.</w:t>
      </w:r>
      <w:r>
        <w:rPr>
          <w:rFonts w:ascii="Times New Roman" w:hAnsi="Times New Roman"/>
        </w:rPr>
        <w:t xml:space="preserve"> </w:t>
      </w:r>
      <w:r w:rsidR="0046473C">
        <w:rPr>
          <w:rFonts w:ascii="Times New Roman" w:hAnsi="Times New Roman"/>
        </w:rPr>
        <w:t xml:space="preserve">Per </w:t>
      </w:r>
      <w:r>
        <w:rPr>
          <w:rFonts w:ascii="Times New Roman" w:hAnsi="Times New Roman"/>
        </w:rPr>
        <w:t>SSA</w:t>
      </w:r>
      <w:r w:rsidR="0046473C">
        <w:rPr>
          <w:rFonts w:ascii="Times New Roman" w:hAnsi="Times New Roman"/>
        </w:rPr>
        <w:t>’s current management information data, only</w:t>
      </w:r>
      <w:r>
        <w:rPr>
          <w:rFonts w:ascii="Times New Roman" w:hAnsi="Times New Roman"/>
        </w:rPr>
        <w:t xml:space="preserve"> 26 respondents</w:t>
      </w:r>
      <w:r w:rsidR="0046473C">
        <w:rPr>
          <w:rFonts w:ascii="Times New Roman" w:hAnsi="Times New Roman"/>
        </w:rPr>
        <w:t xml:space="preserve"> annually</w:t>
      </w:r>
      <w:r>
        <w:rPr>
          <w:rFonts w:ascii="Times New Roman" w:hAnsi="Times New Roman"/>
        </w:rPr>
        <w:t xml:space="preserve"> </w:t>
      </w:r>
      <w:r w:rsidR="0046473C">
        <w:rPr>
          <w:rFonts w:ascii="Times New Roman" w:hAnsi="Times New Roman"/>
        </w:rPr>
        <w:t>currently use the Business Services Online screens to submit this information</w:t>
      </w:r>
      <w:r>
        <w:rPr>
          <w:rFonts w:ascii="Times New Roman" w:hAnsi="Times New Roman"/>
        </w:rPr>
        <w:t>.</w:t>
      </w:r>
      <w:r w:rsidRPr="005C4080" w:rsidR="00D02D45">
        <w:rPr>
          <w:rFonts w:ascii="Times New Roman" w:hAnsi="Times New Roman"/>
        </w:rPr>
        <w:t xml:space="preserve">   </w:t>
      </w:r>
    </w:p>
    <w:p w:rsidRPr="00BC7F42" w:rsidR="00A45D82" w:rsidP="00F04BAF" w:rsidRDefault="00A45D82" w14:paraId="788DD0C3" w14:textId="77777777">
      <w:pPr>
        <w:tabs>
          <w:tab w:val="num" w:pos="1440"/>
        </w:tabs>
        <w:ind w:left="1440"/>
        <w:rPr>
          <w:rFonts w:ascii="Times New Roman" w:hAnsi="Times New Roman"/>
        </w:rPr>
      </w:pPr>
    </w:p>
    <w:p w:rsidR="000C1D18" w:rsidP="00F04BAF" w:rsidRDefault="00A45D82" w14:paraId="738ECAC3" w14:textId="77777777">
      <w:pPr>
        <w:numPr>
          <w:ilvl w:val="0"/>
          <w:numId w:val="20"/>
        </w:numPr>
        <w:tabs>
          <w:tab w:val="clear" w:pos="720"/>
          <w:tab w:val="num" w:pos="1440"/>
        </w:tabs>
        <w:ind w:left="1440"/>
        <w:rPr>
          <w:rFonts w:ascii="Times New Roman" w:hAnsi="Times New Roman"/>
          <w:b/>
        </w:rPr>
      </w:pPr>
      <w:r w:rsidRPr="00BC7F42">
        <w:rPr>
          <w:rFonts w:ascii="Times New Roman" w:hAnsi="Times New Roman"/>
          <w:b/>
        </w:rPr>
        <w:t xml:space="preserve">Why </w:t>
      </w:r>
      <w:r w:rsidR="000C1D18">
        <w:rPr>
          <w:rFonts w:ascii="Times New Roman" w:hAnsi="Times New Roman"/>
          <w:b/>
        </w:rPr>
        <w:t>We Cannot Use Duplicate Information</w:t>
      </w:r>
    </w:p>
    <w:p w:rsidRPr="005C4080" w:rsidR="005C4080" w:rsidP="00F04BAF" w:rsidRDefault="005C4080" w14:paraId="480599D8" w14:textId="77777777">
      <w:pPr>
        <w:tabs>
          <w:tab w:val="num" w:pos="1440"/>
        </w:tabs>
        <w:ind w:left="1440"/>
        <w:rPr>
          <w:rFonts w:ascii="Times New Roman" w:hAnsi="Times New Roman"/>
        </w:rPr>
      </w:pPr>
      <w:r w:rsidRPr="005C4080">
        <w:rPr>
          <w:rFonts w:ascii="Times New Roman" w:hAnsi="Times New Roman"/>
        </w:rPr>
        <w:t xml:space="preserve">The nature </w:t>
      </w:r>
      <w:r w:rsidR="00006EE4">
        <w:rPr>
          <w:rFonts w:ascii="Times New Roman" w:hAnsi="Times New Roman"/>
        </w:rPr>
        <w:t>of the information we collect and the manner in which we collect</w:t>
      </w:r>
      <w:r w:rsidRPr="005C4080">
        <w:rPr>
          <w:rFonts w:ascii="Times New Roman" w:hAnsi="Times New Roman"/>
        </w:rPr>
        <w:t xml:space="preserve"> it preclude duplication.  SSA does not use another collection instrument to obtain similar data.  </w:t>
      </w:r>
    </w:p>
    <w:p w:rsidRPr="00BC7F42" w:rsidR="00A45D82" w:rsidP="00F04BAF" w:rsidRDefault="00A45D82" w14:paraId="19EBC8D1" w14:textId="77777777">
      <w:pPr>
        <w:pStyle w:val="Header"/>
        <w:tabs>
          <w:tab w:val="clear" w:pos="4320"/>
          <w:tab w:val="clear" w:pos="8640"/>
          <w:tab w:val="num" w:pos="1440"/>
        </w:tabs>
        <w:ind w:left="1440"/>
        <w:rPr>
          <w:rFonts w:ascii="Times New Roman" w:hAnsi="Times New Roman"/>
        </w:rPr>
      </w:pPr>
    </w:p>
    <w:p w:rsidRPr="00077E0E" w:rsidR="00077E0E" w:rsidP="00F04BAF" w:rsidRDefault="00077E0E" w14:paraId="0583A922" w14:textId="77777777">
      <w:pPr>
        <w:numPr>
          <w:ilvl w:val="0"/>
          <w:numId w:val="28"/>
        </w:numPr>
        <w:tabs>
          <w:tab w:val="clear" w:pos="360"/>
          <w:tab w:val="num" w:pos="1440"/>
        </w:tabs>
        <w:ind w:left="1440" w:hanging="720"/>
        <w:rPr>
          <w:rFonts w:ascii="Times New Roman" w:hAnsi="Times New Roman"/>
        </w:rPr>
      </w:pPr>
      <w:r>
        <w:rPr>
          <w:rFonts w:ascii="Times New Roman" w:hAnsi="Times New Roman"/>
          <w:b/>
        </w:rPr>
        <w:t>Minimizing Burden on Small Respondents</w:t>
      </w:r>
    </w:p>
    <w:p w:rsidR="005C4080" w:rsidP="00F04BAF" w:rsidRDefault="005C4080" w14:paraId="26FC4177" w14:textId="77777777">
      <w:pPr>
        <w:tabs>
          <w:tab w:val="num" w:pos="1440"/>
        </w:tabs>
        <w:ind w:left="1440"/>
        <w:rPr>
          <w:rFonts w:ascii="Times New Roman" w:hAnsi="Times New Roman"/>
        </w:rPr>
      </w:pPr>
      <w:r w:rsidRPr="005C4080">
        <w:rPr>
          <w:rFonts w:ascii="Times New Roman" w:hAnsi="Times New Roman"/>
        </w:rPr>
        <w:t xml:space="preserve">This collection does not significantly affect small businesses or other small </w:t>
      </w:r>
      <w:r w:rsidRPr="005C4080">
        <w:rPr>
          <w:rFonts w:ascii="Times New Roman" w:hAnsi="Times New Roman"/>
        </w:rPr>
        <w:lastRenderedPageBreak/>
        <w:t>entities.  However, we may contact some small businesses when beneficiaries are unable to provide the special wage information needed.  We minimize the burden by carefully reviewing the form and ensuring that we only ask small businesses to complete relevant and necessary questions.</w:t>
      </w:r>
    </w:p>
    <w:p w:rsidR="005C4080" w:rsidP="00F04BAF" w:rsidRDefault="005C4080" w14:paraId="366829FA" w14:textId="77777777">
      <w:pPr>
        <w:tabs>
          <w:tab w:val="num" w:pos="1440"/>
        </w:tabs>
        <w:ind w:left="1440"/>
        <w:rPr>
          <w:rFonts w:ascii="Times New Roman" w:hAnsi="Times New Roman"/>
        </w:rPr>
      </w:pPr>
    </w:p>
    <w:p w:rsidR="00A93723" w:rsidP="00F04BAF" w:rsidRDefault="00A45D82" w14:paraId="551F3B0E" w14:textId="77777777">
      <w:pPr>
        <w:tabs>
          <w:tab w:val="num" w:pos="1440"/>
        </w:tabs>
        <w:ind w:left="1440" w:hanging="720"/>
        <w:rPr>
          <w:rFonts w:ascii="Times New Roman" w:hAnsi="Times New Roman"/>
          <w:b/>
        </w:rPr>
      </w:pPr>
      <w:r w:rsidRPr="005C2C39">
        <w:rPr>
          <w:rFonts w:ascii="Times New Roman" w:hAnsi="Times New Roman"/>
          <w:b/>
        </w:rPr>
        <w:t>6.</w:t>
      </w:r>
      <w:r w:rsidRPr="00BC7F42">
        <w:rPr>
          <w:rFonts w:ascii="Times New Roman" w:hAnsi="Times New Roman"/>
        </w:rPr>
        <w:tab/>
      </w:r>
      <w:r w:rsidRPr="00BC7F42">
        <w:rPr>
          <w:rFonts w:ascii="Times New Roman" w:hAnsi="Times New Roman"/>
          <w:b/>
        </w:rPr>
        <w:t xml:space="preserve">Consequence of Not Collecting Information or Collecting it Less Frequently </w:t>
      </w:r>
    </w:p>
    <w:p w:rsidR="00A93723" w:rsidP="00F04BAF" w:rsidRDefault="00A93723" w14:paraId="2A295CC2" w14:textId="77777777">
      <w:pPr>
        <w:tabs>
          <w:tab w:val="num" w:pos="1440"/>
        </w:tabs>
        <w:ind w:left="1440"/>
        <w:rPr>
          <w:rFonts w:ascii="Times New Roman" w:hAnsi="Times New Roman"/>
        </w:rPr>
      </w:pPr>
      <w:r w:rsidRPr="00A93723">
        <w:rPr>
          <w:rFonts w:ascii="Times New Roman" w:hAnsi="Times New Roman"/>
        </w:rPr>
        <w:t>If we did not use Form SSA-131, SSA would incorrectly identify about 105,000 beneficiaries as overpaid each year.  Because we collect the information on an as needed basis, we can</w:t>
      </w:r>
      <w:r w:rsidR="00006EE4">
        <w:rPr>
          <w:rFonts w:ascii="Times New Roman" w:hAnsi="Times New Roman"/>
        </w:rPr>
        <w:t xml:space="preserve">not collect it less frequently.  </w:t>
      </w:r>
      <w:r w:rsidRPr="00A93723">
        <w:rPr>
          <w:rFonts w:ascii="Times New Roman" w:hAnsi="Times New Roman"/>
        </w:rPr>
        <w:t>There are no technical or legal obstacles to burden reduction.</w:t>
      </w:r>
    </w:p>
    <w:p w:rsidRPr="00BC7F42" w:rsidR="00A45D82" w:rsidP="00F04BAF" w:rsidRDefault="00A45D82" w14:paraId="0FD83BB2" w14:textId="77777777">
      <w:pPr>
        <w:tabs>
          <w:tab w:val="num" w:pos="1440"/>
        </w:tabs>
        <w:ind w:left="1440"/>
        <w:rPr>
          <w:rFonts w:ascii="Times New Roman" w:hAnsi="Times New Roman"/>
        </w:rPr>
      </w:pPr>
    </w:p>
    <w:p w:rsidR="00127980" w:rsidP="00F04BAF" w:rsidRDefault="00A45D82" w14:paraId="7576DE7F" w14:textId="77777777">
      <w:pPr>
        <w:tabs>
          <w:tab w:val="num" w:pos="1440"/>
        </w:tabs>
        <w:ind w:left="1440" w:hanging="720"/>
        <w:rPr>
          <w:rFonts w:ascii="Times New Roman" w:hAnsi="Times New Roman"/>
          <w:b/>
        </w:rPr>
      </w:pPr>
      <w:r w:rsidRPr="00127980">
        <w:rPr>
          <w:rFonts w:ascii="Times New Roman" w:hAnsi="Times New Roman"/>
          <w:b/>
        </w:rPr>
        <w:t>7.</w:t>
      </w:r>
      <w:r w:rsidRPr="00BC7F42">
        <w:rPr>
          <w:rFonts w:ascii="Times New Roman" w:hAnsi="Times New Roman"/>
        </w:rPr>
        <w:tab/>
      </w:r>
      <w:r w:rsidRPr="00BC7F42">
        <w:rPr>
          <w:rFonts w:ascii="Times New Roman" w:hAnsi="Times New Roman"/>
          <w:b/>
        </w:rPr>
        <w:t xml:space="preserve">Special Circumstances </w:t>
      </w:r>
    </w:p>
    <w:p w:rsidR="00A93723" w:rsidP="00F04BAF" w:rsidRDefault="00A93723" w14:paraId="6C42AF3C" w14:textId="77777777">
      <w:pPr>
        <w:tabs>
          <w:tab w:val="num" w:pos="1440"/>
        </w:tabs>
        <w:ind w:left="1440"/>
        <w:rPr>
          <w:rFonts w:ascii="Times New Roman" w:hAnsi="Times New Roman"/>
        </w:rPr>
      </w:pPr>
      <w:r w:rsidRPr="00A93723">
        <w:rPr>
          <w:rFonts w:ascii="Times New Roman" w:hAnsi="Times New Roman"/>
        </w:rPr>
        <w:t xml:space="preserve">There are no special circumstances that would cause SSA to conduct this information collection in a manner inconsistent with </w:t>
      </w:r>
      <w:r w:rsidRPr="00006EE4">
        <w:rPr>
          <w:rFonts w:ascii="Times New Roman" w:hAnsi="Times New Roman"/>
          <w:i/>
        </w:rPr>
        <w:t>5 CFR 1320.5</w:t>
      </w:r>
      <w:r w:rsidRPr="00A93723">
        <w:rPr>
          <w:rFonts w:ascii="Times New Roman" w:hAnsi="Times New Roman"/>
        </w:rPr>
        <w:t>.</w:t>
      </w:r>
    </w:p>
    <w:p w:rsidR="00A93723" w:rsidP="00F04BAF" w:rsidRDefault="00A93723" w14:paraId="55498FCD" w14:textId="77777777">
      <w:pPr>
        <w:tabs>
          <w:tab w:val="num" w:pos="1440"/>
        </w:tabs>
        <w:ind w:left="1440"/>
        <w:rPr>
          <w:rFonts w:ascii="Times New Roman" w:hAnsi="Times New Roman"/>
        </w:rPr>
      </w:pPr>
    </w:p>
    <w:p w:rsidRPr="00A93723" w:rsidR="00A93723" w:rsidP="00F04BAF" w:rsidRDefault="00A45D82" w14:paraId="021E80D2" w14:textId="77777777">
      <w:pPr>
        <w:numPr>
          <w:ilvl w:val="0"/>
          <w:numId w:val="14"/>
        </w:numPr>
        <w:tabs>
          <w:tab w:val="clear" w:pos="720"/>
          <w:tab w:val="num" w:pos="1440"/>
        </w:tabs>
        <w:ind w:left="1440"/>
        <w:rPr>
          <w:rFonts w:ascii="Times New Roman" w:hAnsi="Times New Roman"/>
        </w:rPr>
      </w:pPr>
      <w:r w:rsidRPr="00BC7F42">
        <w:rPr>
          <w:rFonts w:ascii="Times New Roman" w:hAnsi="Times New Roman"/>
          <w:b/>
        </w:rPr>
        <w:t xml:space="preserve">Solicitation of Public Comment and Other Consultations with the Public </w:t>
      </w:r>
    </w:p>
    <w:p w:rsidR="00A93723" w:rsidP="00F04BAF" w:rsidRDefault="00AB6A0F" w14:paraId="6740A77E" w14:textId="77777777">
      <w:pPr>
        <w:tabs>
          <w:tab w:val="num" w:pos="1440"/>
        </w:tabs>
        <w:ind w:left="1440"/>
        <w:rPr>
          <w:rFonts w:ascii="Times New Roman" w:hAnsi="Times New Roman"/>
        </w:rPr>
      </w:pPr>
      <w:r w:rsidRPr="00AB6A0F">
        <w:rPr>
          <w:rFonts w:ascii="Times New Roman" w:hAnsi="Times New Roman"/>
          <w:snapToGrid/>
          <w:lang w:eastAsia="zh-CN"/>
        </w:rPr>
        <w:t xml:space="preserve">The 60-day advance Federal Register Notice published on December </w:t>
      </w:r>
      <w:r>
        <w:rPr>
          <w:rFonts w:ascii="Times New Roman" w:hAnsi="Times New Roman"/>
          <w:snapToGrid/>
          <w:lang w:eastAsia="zh-CN"/>
        </w:rPr>
        <w:t>2</w:t>
      </w:r>
      <w:r w:rsidRPr="00AB6A0F">
        <w:rPr>
          <w:rFonts w:ascii="Times New Roman" w:hAnsi="Times New Roman"/>
          <w:snapToGrid/>
          <w:lang w:eastAsia="zh-CN"/>
        </w:rPr>
        <w:t xml:space="preserve">3, 2019 at 84 FR </w:t>
      </w:r>
      <w:r>
        <w:rPr>
          <w:rFonts w:ascii="Times New Roman" w:hAnsi="Times New Roman"/>
          <w:snapToGrid/>
          <w:lang w:eastAsia="zh-CN"/>
        </w:rPr>
        <w:t>70610</w:t>
      </w:r>
      <w:r w:rsidRPr="00AB6A0F">
        <w:rPr>
          <w:rFonts w:ascii="Times New Roman" w:hAnsi="Times New Roman"/>
          <w:snapToGrid/>
          <w:lang w:eastAsia="zh-CN"/>
        </w:rPr>
        <w:t xml:space="preserve">, and we received no public comments.  SSA published the second Notice on </w:t>
      </w:r>
      <w:r w:rsidR="00285EAE">
        <w:rPr>
          <w:rFonts w:ascii="Times New Roman" w:hAnsi="Times New Roman"/>
          <w:snapToGrid/>
          <w:lang w:eastAsia="zh-CN"/>
        </w:rPr>
        <w:t>March 26, 2020</w:t>
      </w:r>
      <w:r w:rsidRPr="00AB6A0F">
        <w:rPr>
          <w:rFonts w:ascii="Times New Roman" w:hAnsi="Times New Roman"/>
          <w:snapToGrid/>
          <w:lang w:eastAsia="zh-CN"/>
        </w:rPr>
        <w:t xml:space="preserve"> at 85 FR </w:t>
      </w:r>
      <w:r w:rsidR="00285EAE">
        <w:rPr>
          <w:rFonts w:ascii="Times New Roman" w:hAnsi="Times New Roman"/>
          <w:snapToGrid/>
          <w:lang w:eastAsia="zh-CN"/>
        </w:rPr>
        <w:t>17155</w:t>
      </w:r>
      <w:r w:rsidRPr="00AB6A0F">
        <w:rPr>
          <w:rFonts w:ascii="Times New Roman" w:hAnsi="Times New Roman"/>
          <w:snapToGrid/>
          <w:lang w:eastAsia="zh-CN"/>
        </w:rPr>
        <w:t>.  If we receive comments in response to the 30-day Notice, we will forward them to OMB</w:t>
      </w:r>
      <w:r w:rsidRPr="00A93723" w:rsidR="00A93723">
        <w:rPr>
          <w:rFonts w:ascii="Times New Roman" w:hAnsi="Times New Roman"/>
        </w:rPr>
        <w:t>.</w:t>
      </w:r>
    </w:p>
    <w:p w:rsidRPr="00BC7F42" w:rsidR="00A45D82" w:rsidP="00F04BAF" w:rsidRDefault="00A45D82" w14:paraId="36667740" w14:textId="77777777">
      <w:pPr>
        <w:tabs>
          <w:tab w:val="num" w:pos="1440"/>
        </w:tabs>
        <w:ind w:left="1440"/>
        <w:rPr>
          <w:rFonts w:ascii="Times New Roman" w:hAnsi="Times New Roman"/>
        </w:rPr>
      </w:pPr>
    </w:p>
    <w:p w:rsidR="00640A26" w:rsidP="00F04BAF" w:rsidRDefault="00A45D82" w14:paraId="13F9A101" w14:textId="77777777">
      <w:pPr>
        <w:numPr>
          <w:ilvl w:val="0"/>
          <w:numId w:val="14"/>
        </w:numPr>
        <w:tabs>
          <w:tab w:val="clear" w:pos="720"/>
          <w:tab w:val="num" w:pos="1440"/>
        </w:tabs>
        <w:ind w:left="1440"/>
        <w:rPr>
          <w:rFonts w:ascii="Times New Roman" w:hAnsi="Times New Roman"/>
          <w:b/>
        </w:rPr>
      </w:pPr>
      <w:r w:rsidRPr="00BC7F42">
        <w:rPr>
          <w:rFonts w:ascii="Times New Roman" w:hAnsi="Times New Roman"/>
          <w:b/>
        </w:rPr>
        <w:t>Payment or Gifts to Respondents</w:t>
      </w:r>
    </w:p>
    <w:p w:rsidRPr="00A93723" w:rsidR="00A45D82" w:rsidP="00F04BAF" w:rsidRDefault="00795BAB" w14:paraId="6AA2532A" w14:textId="77777777">
      <w:pPr>
        <w:tabs>
          <w:tab w:val="num" w:pos="1440"/>
        </w:tabs>
        <w:ind w:left="1440"/>
        <w:rPr>
          <w:rFonts w:ascii="Times New Roman" w:hAnsi="Times New Roman"/>
        </w:rPr>
      </w:pPr>
      <w:r w:rsidRPr="00A93723">
        <w:rPr>
          <w:rFonts w:ascii="Times New Roman" w:hAnsi="Times New Roman"/>
        </w:rPr>
        <w:t>SSA does not provide payments or gifts</w:t>
      </w:r>
      <w:r w:rsidRPr="00A93723" w:rsidR="00A45D82">
        <w:rPr>
          <w:rFonts w:ascii="Times New Roman" w:hAnsi="Times New Roman"/>
        </w:rPr>
        <w:t xml:space="preserve"> to the respondents. </w:t>
      </w:r>
    </w:p>
    <w:p w:rsidRPr="00BC7F42" w:rsidR="00A45D82" w:rsidP="00F04BAF" w:rsidRDefault="00A45D82" w14:paraId="705D6E1D" w14:textId="77777777">
      <w:pPr>
        <w:tabs>
          <w:tab w:val="num" w:pos="1440"/>
        </w:tabs>
        <w:ind w:left="1440"/>
        <w:rPr>
          <w:rFonts w:ascii="Times New Roman" w:hAnsi="Times New Roman"/>
        </w:rPr>
      </w:pPr>
    </w:p>
    <w:p w:rsidR="00795BAB" w:rsidP="00F04BAF" w:rsidRDefault="00A45D82" w14:paraId="4B56320A" w14:textId="77777777">
      <w:pPr>
        <w:numPr>
          <w:ilvl w:val="0"/>
          <w:numId w:val="14"/>
        </w:numPr>
        <w:tabs>
          <w:tab w:val="clear" w:pos="720"/>
          <w:tab w:val="num" w:pos="1440"/>
        </w:tabs>
        <w:ind w:left="1440"/>
        <w:rPr>
          <w:rFonts w:ascii="Times New Roman" w:hAnsi="Times New Roman"/>
          <w:b/>
        </w:rPr>
      </w:pPr>
      <w:r w:rsidRPr="00BC7F42">
        <w:rPr>
          <w:rFonts w:ascii="Times New Roman" w:hAnsi="Times New Roman"/>
          <w:b/>
        </w:rPr>
        <w:t>Assurances of Confidentiality</w:t>
      </w:r>
    </w:p>
    <w:p w:rsidRPr="00A93723" w:rsidR="00A45D82" w:rsidP="00F04BAF" w:rsidRDefault="00631F1B" w14:paraId="44CA8BDD" w14:textId="77777777">
      <w:pPr>
        <w:tabs>
          <w:tab w:val="num" w:pos="1440"/>
        </w:tabs>
        <w:ind w:left="1440"/>
        <w:rPr>
          <w:rFonts w:ascii="Times New Roman" w:hAnsi="Times New Roman"/>
        </w:rPr>
      </w:pPr>
      <w:r w:rsidRPr="00A93723">
        <w:rPr>
          <w:rFonts w:ascii="Times New Roman" w:hAnsi="Times New Roman"/>
        </w:rPr>
        <w:t>SSA pro</w:t>
      </w:r>
      <w:r w:rsidRPr="00A93723" w:rsidR="00D0011E">
        <w:rPr>
          <w:rFonts w:ascii="Times New Roman" w:hAnsi="Times New Roman"/>
        </w:rPr>
        <w:t xml:space="preserve">tects and holds confidential the information it </w:t>
      </w:r>
      <w:r w:rsidRPr="00A93723" w:rsidR="00E0137B">
        <w:rPr>
          <w:rFonts w:ascii="Times New Roman" w:hAnsi="Times New Roman"/>
        </w:rPr>
        <w:t>collects</w:t>
      </w:r>
      <w:r w:rsidRPr="00A93723" w:rsidR="00D0011E">
        <w:rPr>
          <w:rFonts w:ascii="Times New Roman" w:hAnsi="Times New Roman"/>
        </w:rPr>
        <w:t xml:space="preserve"> i</w:t>
      </w:r>
      <w:r w:rsidRPr="00A93723" w:rsidR="00A45D82">
        <w:rPr>
          <w:rFonts w:ascii="Times New Roman" w:hAnsi="Times New Roman"/>
        </w:rPr>
        <w:t xml:space="preserve">n accordance with </w:t>
      </w:r>
      <w:r w:rsidRPr="00006EE4" w:rsidR="00A45D82">
        <w:rPr>
          <w:rFonts w:ascii="Times New Roman" w:hAnsi="Times New Roman"/>
          <w:i/>
        </w:rPr>
        <w:t>42 U.S.C. 1306, 20 CFR 401</w:t>
      </w:r>
      <w:r w:rsidRPr="00A93723" w:rsidR="00A45D82">
        <w:rPr>
          <w:rFonts w:ascii="Times New Roman" w:hAnsi="Times New Roman"/>
        </w:rPr>
        <w:t xml:space="preserve"> and </w:t>
      </w:r>
      <w:r w:rsidRPr="00006EE4" w:rsidR="00A45D82">
        <w:rPr>
          <w:rFonts w:ascii="Times New Roman" w:hAnsi="Times New Roman"/>
          <w:i/>
        </w:rPr>
        <w:t>402, 5 U.S.C. 552</w:t>
      </w:r>
      <w:r w:rsidRPr="00A93723" w:rsidR="00A45D82">
        <w:rPr>
          <w:rFonts w:ascii="Times New Roman" w:hAnsi="Times New Roman"/>
        </w:rPr>
        <w:t xml:space="preserve"> (Freedom of Information Act), </w:t>
      </w:r>
      <w:r w:rsidRPr="00006EE4" w:rsidR="00A45D82">
        <w:rPr>
          <w:rFonts w:ascii="Times New Roman" w:hAnsi="Times New Roman"/>
          <w:i/>
        </w:rPr>
        <w:t>5 U.S.C. 552a</w:t>
      </w:r>
      <w:r w:rsidRPr="00A93723" w:rsidR="00A45D82">
        <w:rPr>
          <w:rFonts w:ascii="Times New Roman" w:hAnsi="Times New Roman"/>
        </w:rPr>
        <w:t xml:space="preserve"> (Privacy Act of 1974)</w:t>
      </w:r>
      <w:r w:rsidRPr="00A93723" w:rsidR="00D0011E">
        <w:rPr>
          <w:rFonts w:ascii="Times New Roman" w:hAnsi="Times New Roman"/>
        </w:rPr>
        <w:t>,</w:t>
      </w:r>
      <w:r w:rsidRPr="00A93723" w:rsidR="00A45D82">
        <w:rPr>
          <w:rFonts w:ascii="Times New Roman" w:hAnsi="Times New Roman"/>
        </w:rPr>
        <w:t xml:space="preserve"> and OMB Circular No. A-130</w:t>
      </w:r>
      <w:r w:rsidRPr="00A93723" w:rsidR="00A45D82">
        <w:rPr>
          <w:rFonts w:ascii="Times New Roman" w:hAnsi="Times New Roman"/>
          <w:color w:val="0000FF"/>
        </w:rPr>
        <w:t>.</w:t>
      </w:r>
    </w:p>
    <w:p w:rsidRPr="00BC7F42" w:rsidR="00A45D82" w:rsidP="00F04BAF" w:rsidRDefault="00A45D82" w14:paraId="29647C25" w14:textId="77777777">
      <w:pPr>
        <w:pStyle w:val="Header"/>
        <w:tabs>
          <w:tab w:val="clear" w:pos="4320"/>
          <w:tab w:val="clear" w:pos="8640"/>
          <w:tab w:val="num" w:pos="1440"/>
        </w:tabs>
        <w:ind w:left="1440"/>
        <w:rPr>
          <w:rFonts w:ascii="Times New Roman" w:hAnsi="Times New Roman"/>
        </w:rPr>
      </w:pPr>
    </w:p>
    <w:p w:rsidR="00D0011E" w:rsidP="00F04BAF" w:rsidRDefault="00A45D82" w14:paraId="0EFB6FA3" w14:textId="77777777">
      <w:pPr>
        <w:numPr>
          <w:ilvl w:val="0"/>
          <w:numId w:val="14"/>
        </w:numPr>
        <w:tabs>
          <w:tab w:val="clear" w:pos="720"/>
          <w:tab w:val="num" w:pos="1440"/>
        </w:tabs>
        <w:ind w:left="1440"/>
        <w:rPr>
          <w:rFonts w:ascii="Times New Roman" w:hAnsi="Times New Roman"/>
          <w:b/>
        </w:rPr>
      </w:pPr>
      <w:r w:rsidRPr="00BC7F42">
        <w:rPr>
          <w:rFonts w:ascii="Times New Roman" w:hAnsi="Times New Roman"/>
          <w:b/>
        </w:rPr>
        <w:t>Justification for Sensitive Questions</w:t>
      </w:r>
    </w:p>
    <w:p w:rsidRPr="00A93723" w:rsidR="00A45D82" w:rsidP="00F04BAF" w:rsidRDefault="00A45D82" w14:paraId="5EF66BAC" w14:textId="77777777">
      <w:pPr>
        <w:pStyle w:val="BodyText2"/>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num" w:pos="1440"/>
        </w:tabs>
        <w:suppressAutoHyphens w:val="0"/>
        <w:ind w:left="1440"/>
        <w:rPr>
          <w:rFonts w:ascii="Times New Roman" w:hAnsi="Times New Roman"/>
          <w:b w:val="0"/>
          <w:i w:val="0"/>
        </w:rPr>
      </w:pPr>
      <w:r w:rsidRPr="00A93723">
        <w:rPr>
          <w:rFonts w:ascii="Times New Roman" w:hAnsi="Times New Roman"/>
          <w:b w:val="0"/>
          <w:i w:val="0"/>
        </w:rPr>
        <w:t>The information collection does not contain any questions of a sensitive nature.</w:t>
      </w:r>
    </w:p>
    <w:p w:rsidRPr="00BC7F42" w:rsidR="00A45D82" w:rsidP="00F04BAF" w:rsidRDefault="00A45D82" w14:paraId="2E8D8CD0" w14:textId="77777777">
      <w:pPr>
        <w:tabs>
          <w:tab w:val="num" w:pos="1440"/>
        </w:tabs>
        <w:ind w:left="1440"/>
        <w:rPr>
          <w:rFonts w:ascii="Times New Roman" w:hAnsi="Times New Roman"/>
        </w:rPr>
      </w:pPr>
    </w:p>
    <w:p w:rsidR="003E145C" w:rsidP="00F04BAF" w:rsidRDefault="00A45D82" w14:paraId="075FCD8D" w14:textId="77777777">
      <w:pPr>
        <w:numPr>
          <w:ilvl w:val="0"/>
          <w:numId w:val="14"/>
        </w:numPr>
        <w:tabs>
          <w:tab w:val="clear" w:pos="720"/>
          <w:tab w:val="num" w:pos="1440"/>
        </w:tabs>
        <w:ind w:left="1440"/>
        <w:rPr>
          <w:rFonts w:ascii="Times New Roman" w:hAnsi="Times New Roman"/>
          <w:b/>
        </w:rPr>
      </w:pPr>
      <w:r w:rsidRPr="00BC7F42">
        <w:rPr>
          <w:rFonts w:ascii="Times New Roman" w:hAnsi="Times New Roman"/>
          <w:b/>
        </w:rPr>
        <w:t>Estimates of Public Reporting Burden</w:t>
      </w:r>
    </w:p>
    <w:p w:rsidR="00A93723" w:rsidP="008F22EA" w:rsidRDefault="00F04BAF" w14:paraId="015D405E" w14:textId="77777777">
      <w:pPr>
        <w:ind w:left="1440"/>
        <w:rPr>
          <w:rFonts w:ascii="Times New Roman" w:hAnsi="Times New Roman"/>
          <w:color w:val="000000"/>
        </w:rPr>
      </w:pPr>
      <w:r>
        <w:rPr>
          <w:rFonts w:ascii="Times New Roman" w:hAnsi="Times New Roman"/>
          <w:color w:val="000000"/>
        </w:rPr>
        <w:t>Please see the burden chart below:</w:t>
      </w:r>
    </w:p>
    <w:p w:rsidR="00D02D45" w:rsidP="008F22EA" w:rsidRDefault="00D02D45" w14:paraId="150B14E2" w14:textId="77777777">
      <w:pPr>
        <w:ind w:left="1440"/>
        <w:rPr>
          <w:rFonts w:ascii="Times New Roman" w:hAnsi="Times New Roman"/>
          <w:color w:val="000000"/>
        </w:rPr>
      </w:pPr>
    </w:p>
    <w:tbl>
      <w:tblPr>
        <w:tblStyle w:val="TableGrid1"/>
        <w:tblpPr w:leftFromText="180" w:rightFromText="180" w:vertAnchor="text" w:horzAnchor="margin" w:tblpXSpec="center" w:tblpY="432"/>
        <w:tblW w:w="11970" w:type="dxa"/>
        <w:tblLayout w:type="fixed"/>
        <w:tblLook w:val="04A0" w:firstRow="1" w:lastRow="0" w:firstColumn="1" w:lastColumn="0" w:noHBand="0" w:noVBand="1"/>
      </w:tblPr>
      <w:tblGrid>
        <w:gridCol w:w="1350"/>
        <w:gridCol w:w="1440"/>
        <w:gridCol w:w="1260"/>
        <w:gridCol w:w="1170"/>
        <w:gridCol w:w="1170"/>
        <w:gridCol w:w="1350"/>
        <w:gridCol w:w="1440"/>
        <w:gridCol w:w="1170"/>
        <w:gridCol w:w="1620"/>
      </w:tblGrid>
      <w:tr w:rsidRPr="008F22EA" w:rsidR="008F22EA" w:rsidTr="00B155B4" w14:paraId="3A587E42" w14:textId="77777777">
        <w:tc>
          <w:tcPr>
            <w:tcW w:w="1350" w:type="dxa"/>
          </w:tcPr>
          <w:p w:rsidRPr="008F22EA" w:rsidR="008F22EA" w:rsidP="00B155B4" w:rsidRDefault="008F22EA" w14:paraId="652CDF9E" w14:textId="77777777">
            <w:pPr>
              <w:widowControl/>
              <w:tabs>
                <w:tab w:val="left" w:pos="1350"/>
              </w:tabs>
              <w:autoSpaceDE w:val="0"/>
              <w:autoSpaceDN w:val="0"/>
              <w:adjustRightInd w:val="0"/>
              <w:rPr>
                <w:rFonts w:ascii="Times New Roman" w:hAnsi="Times New Roman" w:eastAsia="SimSun"/>
                <w:snapToGrid/>
                <w:sz w:val="22"/>
                <w:szCs w:val="22"/>
                <w:lang w:eastAsia="ar-SA"/>
              </w:rPr>
            </w:pPr>
            <w:r w:rsidRPr="008F22EA">
              <w:rPr>
                <w:rFonts w:ascii="Times New Roman" w:hAnsi="Times New Roman" w:eastAsia="SimSun"/>
                <w:b/>
                <w:snapToGrid/>
                <w:sz w:val="22"/>
                <w:szCs w:val="22"/>
                <w:lang w:eastAsia="ar-SA"/>
              </w:rPr>
              <w:t>Modality of Completion</w:t>
            </w:r>
          </w:p>
        </w:tc>
        <w:tc>
          <w:tcPr>
            <w:tcW w:w="1440" w:type="dxa"/>
          </w:tcPr>
          <w:p w:rsidRPr="008F22EA" w:rsidR="008F22EA" w:rsidP="00B155B4" w:rsidRDefault="008F22EA" w14:paraId="058B8F1D" w14:textId="77777777">
            <w:pPr>
              <w:widowControl/>
              <w:tabs>
                <w:tab w:val="left" w:pos="1350"/>
              </w:tabs>
              <w:autoSpaceDE w:val="0"/>
              <w:autoSpaceDN w:val="0"/>
              <w:adjustRightInd w:val="0"/>
              <w:rPr>
                <w:rFonts w:ascii="Times New Roman" w:hAnsi="Times New Roman" w:eastAsia="SimSun"/>
                <w:snapToGrid/>
                <w:sz w:val="22"/>
                <w:szCs w:val="22"/>
                <w:lang w:eastAsia="ar-SA"/>
              </w:rPr>
            </w:pPr>
            <w:r w:rsidRPr="008F22EA">
              <w:rPr>
                <w:rFonts w:ascii="Times New Roman" w:hAnsi="Times New Roman" w:eastAsia="SimSun"/>
                <w:b/>
                <w:snapToGrid/>
                <w:sz w:val="22"/>
                <w:szCs w:val="22"/>
                <w:lang w:eastAsia="ar-SA"/>
              </w:rPr>
              <w:t>Number of Respondents</w:t>
            </w:r>
          </w:p>
        </w:tc>
        <w:tc>
          <w:tcPr>
            <w:tcW w:w="1260" w:type="dxa"/>
          </w:tcPr>
          <w:p w:rsidRPr="008F22EA" w:rsidR="008F22EA" w:rsidP="00B155B4" w:rsidRDefault="008F22EA" w14:paraId="55FDEF6D" w14:textId="77777777">
            <w:pPr>
              <w:widowControl/>
              <w:tabs>
                <w:tab w:val="left" w:pos="1350"/>
              </w:tabs>
              <w:autoSpaceDE w:val="0"/>
              <w:autoSpaceDN w:val="0"/>
              <w:adjustRightInd w:val="0"/>
              <w:rPr>
                <w:rFonts w:ascii="Times New Roman" w:hAnsi="Times New Roman" w:eastAsia="SimSun"/>
                <w:snapToGrid/>
                <w:sz w:val="22"/>
                <w:szCs w:val="22"/>
                <w:lang w:eastAsia="ar-SA"/>
              </w:rPr>
            </w:pPr>
            <w:r w:rsidRPr="008F22EA">
              <w:rPr>
                <w:rFonts w:ascii="Times New Roman" w:hAnsi="Times New Roman" w:eastAsia="SimSun"/>
                <w:b/>
                <w:snapToGrid/>
                <w:sz w:val="22"/>
                <w:szCs w:val="22"/>
                <w:lang w:eastAsia="ar-SA"/>
              </w:rPr>
              <w:t>Frequency of Response</w:t>
            </w:r>
          </w:p>
        </w:tc>
        <w:tc>
          <w:tcPr>
            <w:tcW w:w="1170" w:type="dxa"/>
          </w:tcPr>
          <w:p w:rsidRPr="008F22EA" w:rsidR="008F22EA" w:rsidP="00B155B4" w:rsidRDefault="008F22EA" w14:paraId="09D702AA" w14:textId="77777777">
            <w:pPr>
              <w:widowControl/>
              <w:tabs>
                <w:tab w:val="left" w:pos="1350"/>
              </w:tabs>
              <w:autoSpaceDE w:val="0"/>
              <w:autoSpaceDN w:val="0"/>
              <w:adjustRightInd w:val="0"/>
              <w:rPr>
                <w:rFonts w:ascii="Times New Roman" w:hAnsi="Times New Roman" w:eastAsia="SimSun"/>
                <w:snapToGrid/>
                <w:sz w:val="22"/>
                <w:szCs w:val="22"/>
                <w:lang w:eastAsia="ar-SA"/>
              </w:rPr>
            </w:pPr>
            <w:r w:rsidRPr="008F22EA">
              <w:rPr>
                <w:rFonts w:ascii="Times New Roman" w:hAnsi="Times New Roman" w:eastAsia="SimSun"/>
                <w:b/>
                <w:snapToGrid/>
                <w:sz w:val="22"/>
                <w:szCs w:val="22"/>
                <w:lang w:eastAsia="ar-SA"/>
              </w:rPr>
              <w:t>Average Burden per Response (minutes)</w:t>
            </w:r>
          </w:p>
        </w:tc>
        <w:tc>
          <w:tcPr>
            <w:tcW w:w="1170" w:type="dxa"/>
          </w:tcPr>
          <w:p w:rsidRPr="008F22EA" w:rsidR="008F22EA" w:rsidP="00B155B4" w:rsidRDefault="008F22EA" w14:paraId="188DF3F9" w14:textId="77777777">
            <w:pPr>
              <w:widowControl/>
              <w:tabs>
                <w:tab w:val="left" w:pos="1350"/>
              </w:tabs>
              <w:autoSpaceDE w:val="0"/>
              <w:autoSpaceDN w:val="0"/>
              <w:adjustRightInd w:val="0"/>
              <w:rPr>
                <w:rFonts w:ascii="Times New Roman" w:hAnsi="Times New Roman" w:eastAsia="SimSun"/>
                <w:snapToGrid/>
                <w:sz w:val="22"/>
                <w:szCs w:val="22"/>
                <w:lang w:eastAsia="ar-SA"/>
              </w:rPr>
            </w:pPr>
            <w:r w:rsidRPr="008F22EA">
              <w:rPr>
                <w:rFonts w:ascii="Times New Roman" w:hAnsi="Times New Roman" w:eastAsia="SimSun"/>
                <w:b/>
                <w:snapToGrid/>
                <w:sz w:val="22"/>
                <w:szCs w:val="22"/>
                <w:lang w:eastAsia="ar-SA"/>
              </w:rPr>
              <w:t>Estimated Total Annual Burden (hours)</w:t>
            </w:r>
          </w:p>
        </w:tc>
        <w:tc>
          <w:tcPr>
            <w:tcW w:w="1350" w:type="dxa"/>
          </w:tcPr>
          <w:p w:rsidRPr="008F22EA" w:rsidR="008F22EA" w:rsidP="00B155B4" w:rsidRDefault="008F22EA" w14:paraId="18D5647C" w14:textId="77777777">
            <w:pPr>
              <w:widowControl/>
              <w:tabs>
                <w:tab w:val="left" w:pos="1350"/>
              </w:tabs>
              <w:autoSpaceDE w:val="0"/>
              <w:autoSpaceDN w:val="0"/>
              <w:adjustRightInd w:val="0"/>
              <w:rPr>
                <w:rFonts w:ascii="Times New Roman" w:hAnsi="Times New Roman" w:eastAsia="SimSun"/>
                <w:snapToGrid/>
                <w:sz w:val="22"/>
                <w:szCs w:val="22"/>
                <w:lang w:eastAsia="ar-SA"/>
              </w:rPr>
            </w:pPr>
            <w:r w:rsidRPr="008F22EA">
              <w:rPr>
                <w:rFonts w:ascii="Times New Roman" w:hAnsi="Times New Roman" w:eastAsia="SimSun"/>
                <w:b/>
                <w:snapToGrid/>
                <w:sz w:val="22"/>
                <w:szCs w:val="22"/>
                <w:lang w:eastAsia="ar-SA"/>
              </w:rPr>
              <w:t>Average Theoretical Hourly Cost Amount (dollars)*</w:t>
            </w:r>
          </w:p>
        </w:tc>
        <w:tc>
          <w:tcPr>
            <w:tcW w:w="1440" w:type="dxa"/>
          </w:tcPr>
          <w:p w:rsidRPr="008F22EA" w:rsidR="008F22EA" w:rsidP="00B155B4" w:rsidRDefault="008F22EA" w14:paraId="4D7CB865" w14:textId="77777777">
            <w:pPr>
              <w:widowControl/>
              <w:tabs>
                <w:tab w:val="left" w:pos="1350"/>
              </w:tabs>
              <w:autoSpaceDE w:val="0"/>
              <w:autoSpaceDN w:val="0"/>
              <w:adjustRightInd w:val="0"/>
              <w:rPr>
                <w:rFonts w:ascii="Times New Roman" w:hAnsi="Times New Roman" w:eastAsia="SimSun"/>
                <w:snapToGrid/>
                <w:sz w:val="22"/>
                <w:szCs w:val="22"/>
                <w:lang w:eastAsia="ar-SA"/>
              </w:rPr>
            </w:pPr>
            <w:r w:rsidRPr="008F22EA">
              <w:rPr>
                <w:rFonts w:ascii="Times New Roman" w:hAnsi="Times New Roman" w:eastAsia="SimSun"/>
                <w:b/>
                <w:snapToGrid/>
                <w:sz w:val="22"/>
                <w:szCs w:val="22"/>
                <w:lang w:eastAsia="ar-SA"/>
              </w:rPr>
              <w:t>Total Annual Opportunity Cost (dollars)**</w:t>
            </w:r>
          </w:p>
        </w:tc>
        <w:tc>
          <w:tcPr>
            <w:tcW w:w="1170" w:type="dxa"/>
          </w:tcPr>
          <w:p w:rsidRPr="008F22EA" w:rsidR="008F22EA" w:rsidP="00B155B4" w:rsidRDefault="008F22EA" w14:paraId="44BAE23E" w14:textId="77777777">
            <w:pPr>
              <w:widowControl/>
              <w:autoSpaceDE w:val="0"/>
              <w:autoSpaceDN w:val="0"/>
              <w:adjustRightInd w:val="0"/>
              <w:rPr>
                <w:rFonts w:ascii="Times New Roman" w:hAnsi="Times New Roman" w:eastAsia="SimSun"/>
                <w:b/>
                <w:snapToGrid/>
                <w:sz w:val="22"/>
                <w:szCs w:val="22"/>
              </w:rPr>
            </w:pPr>
            <w:r w:rsidRPr="008F22EA">
              <w:rPr>
                <w:rFonts w:ascii="Times New Roman" w:hAnsi="Times New Roman" w:eastAsia="SimSun"/>
                <w:b/>
                <w:snapToGrid/>
                <w:sz w:val="22"/>
                <w:szCs w:val="22"/>
              </w:rPr>
              <w:t xml:space="preserve">Average Wait Time in Field Office </w:t>
            </w:r>
          </w:p>
          <w:p w:rsidRPr="008F22EA" w:rsidR="008F22EA" w:rsidP="00B155B4" w:rsidRDefault="008F22EA" w14:paraId="50863F69" w14:textId="77777777">
            <w:pPr>
              <w:widowControl/>
              <w:tabs>
                <w:tab w:val="left" w:pos="1350"/>
              </w:tabs>
              <w:autoSpaceDE w:val="0"/>
              <w:autoSpaceDN w:val="0"/>
              <w:adjustRightInd w:val="0"/>
              <w:rPr>
                <w:rFonts w:ascii="Times New Roman" w:hAnsi="Times New Roman" w:eastAsia="SimSun"/>
                <w:b/>
                <w:snapToGrid/>
                <w:sz w:val="22"/>
                <w:szCs w:val="22"/>
                <w:lang w:eastAsia="ar-SA"/>
              </w:rPr>
            </w:pPr>
            <w:r w:rsidRPr="008F22EA">
              <w:rPr>
                <w:rFonts w:ascii="Times New Roman" w:hAnsi="Times New Roman" w:eastAsia="SimSun"/>
                <w:b/>
                <w:snapToGrid/>
                <w:sz w:val="22"/>
                <w:szCs w:val="22"/>
              </w:rPr>
              <w:t>(minutes) ***</w:t>
            </w:r>
          </w:p>
        </w:tc>
        <w:tc>
          <w:tcPr>
            <w:tcW w:w="1620" w:type="dxa"/>
          </w:tcPr>
          <w:p w:rsidRPr="008F22EA" w:rsidR="008F22EA" w:rsidP="00B155B4" w:rsidRDefault="008F22EA" w14:paraId="493B85A5" w14:textId="77777777">
            <w:pPr>
              <w:widowControl/>
              <w:autoSpaceDE w:val="0"/>
              <w:autoSpaceDN w:val="0"/>
              <w:adjustRightInd w:val="0"/>
              <w:rPr>
                <w:rFonts w:ascii="Times New Roman" w:hAnsi="Times New Roman" w:eastAsia="SimSun"/>
                <w:b/>
                <w:snapToGrid/>
                <w:sz w:val="22"/>
                <w:szCs w:val="22"/>
              </w:rPr>
            </w:pPr>
            <w:r w:rsidRPr="008F22EA">
              <w:rPr>
                <w:rFonts w:ascii="Times New Roman" w:hAnsi="Times New Roman" w:eastAsia="SimSun"/>
                <w:b/>
                <w:snapToGrid/>
                <w:sz w:val="22"/>
                <w:szCs w:val="22"/>
              </w:rPr>
              <w:t>Total Annual Opportunity Cost for Wait Time</w:t>
            </w:r>
          </w:p>
          <w:p w:rsidRPr="008F22EA" w:rsidR="008F22EA" w:rsidP="00B155B4" w:rsidRDefault="008F22EA" w14:paraId="0B82F75E" w14:textId="77777777">
            <w:pPr>
              <w:widowControl/>
              <w:autoSpaceDE w:val="0"/>
              <w:autoSpaceDN w:val="0"/>
              <w:adjustRightInd w:val="0"/>
              <w:rPr>
                <w:rFonts w:ascii="Times New Roman" w:hAnsi="Times New Roman" w:eastAsia="SimSun"/>
                <w:b/>
                <w:snapToGrid/>
                <w:sz w:val="22"/>
                <w:szCs w:val="22"/>
              </w:rPr>
            </w:pPr>
            <w:r w:rsidRPr="008F22EA">
              <w:rPr>
                <w:rFonts w:ascii="Times New Roman" w:hAnsi="Times New Roman" w:eastAsia="SimSun"/>
                <w:b/>
                <w:snapToGrid/>
                <w:sz w:val="22"/>
                <w:szCs w:val="22"/>
              </w:rPr>
              <w:t>(dollars) **</w:t>
            </w:r>
          </w:p>
        </w:tc>
      </w:tr>
      <w:tr w:rsidRPr="008F22EA" w:rsidR="008F22EA" w:rsidTr="00B155B4" w14:paraId="66E0A2F6" w14:textId="77777777">
        <w:tc>
          <w:tcPr>
            <w:tcW w:w="1350" w:type="dxa"/>
            <w:tcBorders>
              <w:top w:val="single" w:color="000000" w:sz="4" w:space="0"/>
              <w:left w:val="single" w:color="000000" w:sz="4" w:space="0"/>
              <w:bottom w:val="single" w:color="000000" w:sz="4" w:space="0"/>
            </w:tcBorders>
            <w:shd w:val="clear" w:color="auto" w:fill="auto"/>
          </w:tcPr>
          <w:p w:rsidRPr="008F22EA" w:rsidR="008F22EA" w:rsidP="00B155B4" w:rsidRDefault="008F22EA" w14:paraId="6FF06AC9" w14:textId="77777777">
            <w:pPr>
              <w:widowControl/>
              <w:tabs>
                <w:tab w:val="left" w:pos="1350"/>
              </w:tabs>
              <w:autoSpaceDE w:val="0"/>
              <w:autoSpaceDN w:val="0"/>
              <w:adjustRightInd w:val="0"/>
              <w:rPr>
                <w:rFonts w:ascii="Times New Roman" w:hAnsi="Times New Roman" w:eastAsia="SimSun"/>
                <w:snapToGrid/>
                <w:lang w:eastAsia="ar-SA"/>
              </w:rPr>
            </w:pPr>
            <w:r w:rsidRPr="008F22EA">
              <w:rPr>
                <w:rFonts w:ascii="Times New Roman" w:hAnsi="Times New Roman" w:eastAsia="SimSun"/>
                <w:snapToGrid/>
                <w:lang w:eastAsia="ar-SA"/>
              </w:rPr>
              <w:t xml:space="preserve">Paper Version:  SSA-131 </w:t>
            </w:r>
            <w:r w:rsidRPr="008F22EA">
              <w:rPr>
                <w:rFonts w:ascii="Times New Roman" w:hAnsi="Times New Roman" w:eastAsia="SimSun"/>
                <w:snapToGrid/>
                <w:lang w:eastAsia="ar-SA"/>
              </w:rPr>
              <w:lastRenderedPageBreak/>
              <w:t>(without #6)</w:t>
            </w:r>
          </w:p>
        </w:tc>
        <w:tc>
          <w:tcPr>
            <w:tcW w:w="1440" w:type="dxa"/>
            <w:tcBorders>
              <w:top w:val="single" w:color="000000" w:sz="4" w:space="0"/>
              <w:left w:val="single" w:color="000000" w:sz="4" w:space="0"/>
              <w:bottom w:val="single" w:color="000000" w:sz="4" w:space="0"/>
            </w:tcBorders>
            <w:shd w:val="clear" w:color="auto" w:fill="auto"/>
          </w:tcPr>
          <w:p w:rsidRPr="008F22EA" w:rsidR="008F22EA" w:rsidP="00B155B4" w:rsidRDefault="008F22EA" w14:paraId="753DA5CA" w14:textId="77777777">
            <w:pPr>
              <w:widowControl/>
              <w:tabs>
                <w:tab w:val="left" w:pos="1350"/>
              </w:tabs>
              <w:autoSpaceDE w:val="0"/>
              <w:autoSpaceDN w:val="0"/>
              <w:adjustRightInd w:val="0"/>
              <w:jc w:val="right"/>
              <w:rPr>
                <w:rFonts w:ascii="Times New Roman" w:hAnsi="Times New Roman" w:eastAsia="SimSun"/>
                <w:snapToGrid/>
                <w:lang w:eastAsia="ar-SA"/>
              </w:rPr>
            </w:pPr>
            <w:r w:rsidRPr="008F22EA">
              <w:rPr>
                <w:rFonts w:ascii="Times New Roman" w:hAnsi="Times New Roman" w:eastAsia="SimSun"/>
                <w:snapToGrid/>
                <w:lang w:eastAsia="ar-SA"/>
              </w:rPr>
              <w:lastRenderedPageBreak/>
              <w:t>105,000</w:t>
            </w:r>
          </w:p>
        </w:tc>
        <w:tc>
          <w:tcPr>
            <w:tcW w:w="1260" w:type="dxa"/>
            <w:tcBorders>
              <w:top w:val="single" w:color="000000" w:sz="4" w:space="0"/>
              <w:left w:val="single" w:color="000000" w:sz="4" w:space="0"/>
              <w:bottom w:val="single" w:color="000000" w:sz="4" w:space="0"/>
            </w:tcBorders>
            <w:shd w:val="clear" w:color="auto" w:fill="auto"/>
          </w:tcPr>
          <w:p w:rsidRPr="008F22EA" w:rsidR="008F22EA" w:rsidP="00B155B4" w:rsidRDefault="008F22EA" w14:paraId="590E317D" w14:textId="77777777">
            <w:pPr>
              <w:widowControl/>
              <w:tabs>
                <w:tab w:val="left" w:pos="1350"/>
              </w:tabs>
              <w:autoSpaceDE w:val="0"/>
              <w:autoSpaceDN w:val="0"/>
              <w:adjustRightInd w:val="0"/>
              <w:jc w:val="right"/>
              <w:rPr>
                <w:rFonts w:ascii="Times New Roman" w:hAnsi="Times New Roman" w:eastAsia="SimSun"/>
                <w:snapToGrid/>
                <w:lang w:eastAsia="ar-SA"/>
              </w:rPr>
            </w:pPr>
            <w:r w:rsidRPr="008F22EA">
              <w:rPr>
                <w:rFonts w:ascii="Times New Roman" w:hAnsi="Times New Roman" w:eastAsia="SimSun"/>
                <w:snapToGrid/>
                <w:lang w:eastAsia="ar-SA"/>
              </w:rPr>
              <w:t>1</w:t>
            </w:r>
          </w:p>
        </w:tc>
        <w:tc>
          <w:tcPr>
            <w:tcW w:w="1170" w:type="dxa"/>
            <w:tcBorders>
              <w:top w:val="single" w:color="000000" w:sz="4" w:space="0"/>
              <w:left w:val="single" w:color="000000" w:sz="4" w:space="0"/>
              <w:bottom w:val="single" w:color="000000" w:sz="4" w:space="0"/>
            </w:tcBorders>
            <w:shd w:val="clear" w:color="auto" w:fill="auto"/>
          </w:tcPr>
          <w:p w:rsidRPr="008F22EA" w:rsidR="008F22EA" w:rsidP="00B155B4" w:rsidRDefault="008F22EA" w14:paraId="108D7309" w14:textId="77777777">
            <w:pPr>
              <w:widowControl/>
              <w:tabs>
                <w:tab w:val="left" w:pos="1350"/>
              </w:tabs>
              <w:autoSpaceDE w:val="0"/>
              <w:autoSpaceDN w:val="0"/>
              <w:adjustRightInd w:val="0"/>
              <w:jc w:val="right"/>
              <w:rPr>
                <w:rFonts w:ascii="Times New Roman" w:hAnsi="Times New Roman" w:eastAsia="SimSun"/>
                <w:snapToGrid/>
                <w:lang w:eastAsia="ar-SA"/>
              </w:rPr>
            </w:pPr>
            <w:r w:rsidRPr="008F22EA">
              <w:rPr>
                <w:rFonts w:ascii="Times New Roman" w:hAnsi="Times New Roman" w:eastAsia="SimSun"/>
                <w:snapToGrid/>
                <w:lang w:eastAsia="ar-SA"/>
              </w:rPr>
              <w:t>20</w:t>
            </w:r>
          </w:p>
        </w:tc>
        <w:tc>
          <w:tcPr>
            <w:tcW w:w="1170" w:type="dxa"/>
            <w:tcBorders>
              <w:top w:val="single" w:color="000000" w:sz="4" w:space="0"/>
              <w:left w:val="single" w:color="000000" w:sz="4" w:space="0"/>
              <w:bottom w:val="single" w:color="000000" w:sz="4" w:space="0"/>
              <w:right w:val="single" w:color="000000" w:sz="4" w:space="0"/>
            </w:tcBorders>
            <w:shd w:val="clear" w:color="auto" w:fill="auto"/>
          </w:tcPr>
          <w:p w:rsidRPr="008F22EA" w:rsidR="008F22EA" w:rsidP="00B155B4" w:rsidRDefault="008F22EA" w14:paraId="1D82E5F5" w14:textId="77777777">
            <w:pPr>
              <w:widowControl/>
              <w:tabs>
                <w:tab w:val="left" w:pos="1350"/>
              </w:tabs>
              <w:autoSpaceDE w:val="0"/>
              <w:autoSpaceDN w:val="0"/>
              <w:adjustRightInd w:val="0"/>
              <w:jc w:val="right"/>
              <w:rPr>
                <w:rFonts w:ascii="Times New Roman" w:hAnsi="Times New Roman" w:eastAsia="SimSun"/>
                <w:snapToGrid/>
                <w:lang w:eastAsia="ar-SA"/>
              </w:rPr>
            </w:pPr>
            <w:r w:rsidRPr="008F22EA">
              <w:rPr>
                <w:rFonts w:ascii="Times New Roman" w:hAnsi="Times New Roman" w:eastAsia="SimSun"/>
                <w:snapToGrid/>
                <w:lang w:eastAsia="ar-SA"/>
              </w:rPr>
              <w:t>35,000</w:t>
            </w:r>
          </w:p>
        </w:tc>
        <w:tc>
          <w:tcPr>
            <w:tcW w:w="1350" w:type="dxa"/>
          </w:tcPr>
          <w:p w:rsidRPr="008F22EA" w:rsidR="008F22EA" w:rsidP="00B155B4" w:rsidRDefault="008F22EA" w14:paraId="41BC98A2" w14:textId="77777777">
            <w:pPr>
              <w:widowControl/>
              <w:tabs>
                <w:tab w:val="left" w:pos="1350"/>
              </w:tabs>
              <w:autoSpaceDE w:val="0"/>
              <w:autoSpaceDN w:val="0"/>
              <w:adjustRightInd w:val="0"/>
              <w:jc w:val="right"/>
              <w:rPr>
                <w:rFonts w:ascii="Times New Roman" w:hAnsi="Times New Roman" w:eastAsia="SimSun"/>
                <w:snapToGrid/>
                <w:lang w:eastAsia="ar-SA"/>
              </w:rPr>
            </w:pPr>
            <w:r w:rsidRPr="008F22EA">
              <w:rPr>
                <w:rFonts w:ascii="Times New Roman" w:hAnsi="Times New Roman" w:eastAsia="Calibri"/>
                <w:snapToGrid/>
                <w:sz w:val="22"/>
                <w:szCs w:val="22"/>
              </w:rPr>
              <w:t>$36.65*</w:t>
            </w:r>
          </w:p>
        </w:tc>
        <w:tc>
          <w:tcPr>
            <w:tcW w:w="1440" w:type="dxa"/>
          </w:tcPr>
          <w:p w:rsidRPr="008F22EA" w:rsidR="008F22EA" w:rsidP="00B155B4" w:rsidRDefault="008F22EA" w14:paraId="7B385444" w14:textId="77777777">
            <w:pPr>
              <w:widowControl/>
              <w:tabs>
                <w:tab w:val="left" w:pos="1350"/>
              </w:tabs>
              <w:autoSpaceDE w:val="0"/>
              <w:autoSpaceDN w:val="0"/>
              <w:adjustRightInd w:val="0"/>
              <w:jc w:val="right"/>
              <w:rPr>
                <w:rFonts w:ascii="Times New Roman" w:hAnsi="Times New Roman" w:eastAsia="SimSun"/>
                <w:snapToGrid/>
                <w:lang w:eastAsia="ar-SA"/>
              </w:rPr>
            </w:pPr>
            <w:r w:rsidRPr="008F22EA">
              <w:rPr>
                <w:rFonts w:ascii="Times New Roman" w:hAnsi="Times New Roman" w:eastAsia="Calibri"/>
                <w:snapToGrid/>
                <w:sz w:val="22"/>
                <w:szCs w:val="22"/>
              </w:rPr>
              <w:t>$1,282,750**</w:t>
            </w:r>
          </w:p>
        </w:tc>
        <w:tc>
          <w:tcPr>
            <w:tcW w:w="1170" w:type="dxa"/>
          </w:tcPr>
          <w:p w:rsidRPr="008F22EA" w:rsidR="008F22EA" w:rsidP="00B155B4" w:rsidRDefault="008F22EA" w14:paraId="3B05B79A" w14:textId="77777777">
            <w:pPr>
              <w:widowControl/>
              <w:tabs>
                <w:tab w:val="left" w:pos="1350"/>
              </w:tabs>
              <w:autoSpaceDE w:val="0"/>
              <w:autoSpaceDN w:val="0"/>
              <w:adjustRightInd w:val="0"/>
              <w:jc w:val="right"/>
              <w:rPr>
                <w:rFonts w:ascii="Times New Roman" w:hAnsi="Times New Roman" w:eastAsia="Calibri"/>
                <w:snapToGrid/>
                <w:sz w:val="22"/>
                <w:szCs w:val="22"/>
              </w:rPr>
            </w:pPr>
            <w:r w:rsidRPr="008F22EA">
              <w:rPr>
                <w:rFonts w:ascii="Times New Roman" w:hAnsi="Times New Roman" w:eastAsia="Calibri"/>
                <w:snapToGrid/>
                <w:sz w:val="22"/>
                <w:szCs w:val="22"/>
              </w:rPr>
              <w:t>24***</w:t>
            </w:r>
          </w:p>
        </w:tc>
        <w:tc>
          <w:tcPr>
            <w:tcW w:w="1620" w:type="dxa"/>
          </w:tcPr>
          <w:p w:rsidRPr="008F22EA" w:rsidR="008F22EA" w:rsidP="00390C73" w:rsidRDefault="008F22EA" w14:paraId="6561755F" w14:textId="011C1DE0">
            <w:pPr>
              <w:widowControl/>
              <w:tabs>
                <w:tab w:val="left" w:pos="1350"/>
              </w:tabs>
              <w:autoSpaceDE w:val="0"/>
              <w:autoSpaceDN w:val="0"/>
              <w:adjustRightInd w:val="0"/>
              <w:jc w:val="right"/>
              <w:rPr>
                <w:rFonts w:ascii="Times New Roman" w:hAnsi="Times New Roman" w:eastAsia="Calibri"/>
                <w:snapToGrid/>
                <w:sz w:val="22"/>
                <w:szCs w:val="22"/>
              </w:rPr>
            </w:pPr>
            <w:r w:rsidRPr="008F22EA">
              <w:rPr>
                <w:rFonts w:ascii="Times New Roman" w:hAnsi="Times New Roman" w:eastAsia="Calibri"/>
                <w:snapToGrid/>
                <w:sz w:val="22"/>
                <w:szCs w:val="22"/>
              </w:rPr>
              <w:t>$</w:t>
            </w:r>
            <w:r w:rsidR="00390C73">
              <w:rPr>
                <w:rFonts w:ascii="Times New Roman" w:hAnsi="Times New Roman" w:eastAsia="Calibri"/>
                <w:snapToGrid/>
                <w:sz w:val="22"/>
                <w:szCs w:val="22"/>
              </w:rPr>
              <w:t>1,539,300</w:t>
            </w:r>
            <w:r w:rsidRPr="008F22EA">
              <w:rPr>
                <w:rFonts w:ascii="Times New Roman" w:hAnsi="Times New Roman" w:eastAsia="Calibri"/>
                <w:snapToGrid/>
                <w:sz w:val="22"/>
                <w:szCs w:val="22"/>
              </w:rPr>
              <w:t>**</w:t>
            </w:r>
          </w:p>
        </w:tc>
      </w:tr>
      <w:tr w:rsidRPr="008F22EA" w:rsidR="008F22EA" w:rsidTr="00B155B4" w14:paraId="2DF2B0B4" w14:textId="77777777">
        <w:tc>
          <w:tcPr>
            <w:tcW w:w="1350" w:type="dxa"/>
            <w:tcBorders>
              <w:top w:val="single" w:color="000000" w:sz="4" w:space="0"/>
              <w:left w:val="single" w:color="000000" w:sz="4" w:space="0"/>
              <w:bottom w:val="single" w:color="000000" w:sz="4" w:space="0"/>
            </w:tcBorders>
            <w:shd w:val="clear" w:color="auto" w:fill="auto"/>
          </w:tcPr>
          <w:p w:rsidRPr="008F22EA" w:rsidR="008F22EA" w:rsidP="00B155B4" w:rsidRDefault="008F22EA" w14:paraId="52D8B552" w14:textId="77777777">
            <w:pPr>
              <w:widowControl/>
              <w:tabs>
                <w:tab w:val="left" w:pos="1350"/>
              </w:tabs>
              <w:autoSpaceDE w:val="0"/>
              <w:autoSpaceDN w:val="0"/>
              <w:adjustRightInd w:val="0"/>
              <w:rPr>
                <w:rFonts w:ascii="Times New Roman" w:hAnsi="Times New Roman" w:eastAsia="SimSun"/>
                <w:snapToGrid/>
                <w:lang w:eastAsia="ar-SA"/>
              </w:rPr>
            </w:pPr>
            <w:r w:rsidRPr="008F22EA">
              <w:rPr>
                <w:rFonts w:ascii="Times New Roman" w:hAnsi="Times New Roman" w:eastAsia="SimSun"/>
                <w:snapToGrid/>
                <w:lang w:eastAsia="ar-SA"/>
              </w:rPr>
              <w:t>Paper Version:  SSA-131 (#6 only)</w:t>
            </w:r>
          </w:p>
        </w:tc>
        <w:tc>
          <w:tcPr>
            <w:tcW w:w="1440" w:type="dxa"/>
            <w:tcBorders>
              <w:top w:val="single" w:color="000000" w:sz="4" w:space="0"/>
              <w:left w:val="single" w:color="000000" w:sz="4" w:space="0"/>
              <w:bottom w:val="single" w:color="000000" w:sz="4" w:space="0"/>
            </w:tcBorders>
            <w:shd w:val="clear" w:color="auto" w:fill="auto"/>
          </w:tcPr>
          <w:p w:rsidRPr="008F22EA" w:rsidR="008F22EA" w:rsidP="00B155B4" w:rsidRDefault="008F22EA" w14:paraId="5EB0F197" w14:textId="77777777">
            <w:pPr>
              <w:widowControl/>
              <w:tabs>
                <w:tab w:val="left" w:pos="1350"/>
              </w:tabs>
              <w:autoSpaceDE w:val="0"/>
              <w:autoSpaceDN w:val="0"/>
              <w:adjustRightInd w:val="0"/>
              <w:jc w:val="right"/>
              <w:rPr>
                <w:rFonts w:ascii="Times New Roman" w:hAnsi="Times New Roman" w:eastAsia="SimSun"/>
                <w:snapToGrid/>
                <w:lang w:eastAsia="ar-SA"/>
              </w:rPr>
            </w:pPr>
            <w:r w:rsidRPr="008F22EA">
              <w:rPr>
                <w:rFonts w:ascii="Times New Roman" w:hAnsi="Times New Roman" w:eastAsia="SimSun"/>
                <w:snapToGrid/>
                <w:lang w:eastAsia="ar-SA"/>
              </w:rPr>
              <w:t>1,050</w:t>
            </w:r>
          </w:p>
        </w:tc>
        <w:tc>
          <w:tcPr>
            <w:tcW w:w="1260" w:type="dxa"/>
            <w:tcBorders>
              <w:top w:val="single" w:color="000000" w:sz="4" w:space="0"/>
              <w:left w:val="single" w:color="000000" w:sz="4" w:space="0"/>
              <w:bottom w:val="single" w:color="000000" w:sz="4" w:space="0"/>
            </w:tcBorders>
            <w:shd w:val="clear" w:color="auto" w:fill="auto"/>
          </w:tcPr>
          <w:p w:rsidRPr="008F22EA" w:rsidR="008F22EA" w:rsidP="00B155B4" w:rsidRDefault="008F22EA" w14:paraId="45310FC9" w14:textId="77777777">
            <w:pPr>
              <w:widowControl/>
              <w:tabs>
                <w:tab w:val="left" w:pos="1350"/>
              </w:tabs>
              <w:autoSpaceDE w:val="0"/>
              <w:autoSpaceDN w:val="0"/>
              <w:adjustRightInd w:val="0"/>
              <w:jc w:val="right"/>
              <w:rPr>
                <w:rFonts w:ascii="Times New Roman" w:hAnsi="Times New Roman" w:eastAsia="SimSun"/>
                <w:snapToGrid/>
                <w:lang w:eastAsia="ar-SA"/>
              </w:rPr>
            </w:pPr>
            <w:r w:rsidRPr="008F22EA">
              <w:rPr>
                <w:rFonts w:ascii="Times New Roman" w:hAnsi="Times New Roman" w:eastAsia="SimSun"/>
                <w:snapToGrid/>
                <w:lang w:eastAsia="ar-SA"/>
              </w:rPr>
              <w:t>1</w:t>
            </w:r>
          </w:p>
        </w:tc>
        <w:tc>
          <w:tcPr>
            <w:tcW w:w="1170" w:type="dxa"/>
            <w:tcBorders>
              <w:top w:val="single" w:color="000000" w:sz="4" w:space="0"/>
              <w:left w:val="single" w:color="000000" w:sz="4" w:space="0"/>
              <w:bottom w:val="single" w:color="000000" w:sz="4" w:space="0"/>
            </w:tcBorders>
            <w:shd w:val="clear" w:color="auto" w:fill="auto"/>
          </w:tcPr>
          <w:p w:rsidRPr="008F22EA" w:rsidR="008F22EA" w:rsidP="00B155B4" w:rsidRDefault="008F22EA" w14:paraId="06377B5F" w14:textId="77777777">
            <w:pPr>
              <w:widowControl/>
              <w:tabs>
                <w:tab w:val="left" w:pos="1350"/>
              </w:tabs>
              <w:autoSpaceDE w:val="0"/>
              <w:autoSpaceDN w:val="0"/>
              <w:adjustRightInd w:val="0"/>
              <w:jc w:val="right"/>
              <w:rPr>
                <w:rFonts w:ascii="Times New Roman" w:hAnsi="Times New Roman" w:eastAsia="SimSun"/>
                <w:snapToGrid/>
                <w:lang w:eastAsia="ar-SA"/>
              </w:rPr>
            </w:pPr>
            <w:r w:rsidRPr="008F22EA">
              <w:rPr>
                <w:rFonts w:ascii="Times New Roman" w:hAnsi="Times New Roman" w:eastAsia="SimSun"/>
                <w:snapToGrid/>
                <w:lang w:eastAsia="ar-SA"/>
              </w:rPr>
              <w:t>2</w:t>
            </w:r>
          </w:p>
        </w:tc>
        <w:tc>
          <w:tcPr>
            <w:tcW w:w="1170" w:type="dxa"/>
            <w:tcBorders>
              <w:top w:val="single" w:color="000000" w:sz="4" w:space="0"/>
              <w:left w:val="single" w:color="000000" w:sz="4" w:space="0"/>
              <w:bottom w:val="single" w:color="000000" w:sz="4" w:space="0"/>
              <w:right w:val="single" w:color="000000" w:sz="4" w:space="0"/>
            </w:tcBorders>
            <w:shd w:val="clear" w:color="auto" w:fill="auto"/>
          </w:tcPr>
          <w:p w:rsidRPr="008F22EA" w:rsidR="008F22EA" w:rsidP="00B155B4" w:rsidRDefault="008F22EA" w14:paraId="1984ADD3" w14:textId="77777777">
            <w:pPr>
              <w:widowControl/>
              <w:tabs>
                <w:tab w:val="left" w:pos="1350"/>
              </w:tabs>
              <w:autoSpaceDE w:val="0"/>
              <w:autoSpaceDN w:val="0"/>
              <w:adjustRightInd w:val="0"/>
              <w:jc w:val="right"/>
              <w:rPr>
                <w:rFonts w:ascii="Times New Roman" w:hAnsi="Times New Roman" w:eastAsia="SimSun"/>
                <w:snapToGrid/>
                <w:lang w:eastAsia="ar-SA"/>
              </w:rPr>
            </w:pPr>
            <w:r w:rsidRPr="008F22EA">
              <w:rPr>
                <w:rFonts w:ascii="Times New Roman" w:hAnsi="Times New Roman" w:eastAsia="SimSun"/>
                <w:snapToGrid/>
                <w:lang w:eastAsia="ar-SA"/>
              </w:rPr>
              <w:t>35</w:t>
            </w:r>
          </w:p>
        </w:tc>
        <w:tc>
          <w:tcPr>
            <w:tcW w:w="1350" w:type="dxa"/>
          </w:tcPr>
          <w:p w:rsidRPr="008F22EA" w:rsidR="008F22EA" w:rsidP="00B155B4" w:rsidRDefault="008F22EA" w14:paraId="120D47FB" w14:textId="77777777">
            <w:pPr>
              <w:widowControl/>
              <w:tabs>
                <w:tab w:val="left" w:pos="1350"/>
              </w:tabs>
              <w:autoSpaceDE w:val="0"/>
              <w:autoSpaceDN w:val="0"/>
              <w:adjustRightInd w:val="0"/>
              <w:jc w:val="right"/>
              <w:rPr>
                <w:rFonts w:ascii="Times New Roman" w:hAnsi="Times New Roman" w:eastAsia="SimSun"/>
                <w:snapToGrid/>
                <w:lang w:eastAsia="ar-SA"/>
              </w:rPr>
            </w:pPr>
            <w:r w:rsidRPr="008F22EA">
              <w:rPr>
                <w:rFonts w:ascii="Times New Roman" w:hAnsi="Times New Roman" w:eastAsia="Calibri"/>
                <w:snapToGrid/>
                <w:sz w:val="22"/>
                <w:szCs w:val="22"/>
              </w:rPr>
              <w:t>$36.65*</w:t>
            </w:r>
          </w:p>
        </w:tc>
        <w:tc>
          <w:tcPr>
            <w:tcW w:w="1440" w:type="dxa"/>
          </w:tcPr>
          <w:p w:rsidRPr="008F22EA" w:rsidR="008F22EA" w:rsidP="00B155B4" w:rsidRDefault="008F22EA" w14:paraId="228F10DF" w14:textId="77777777">
            <w:pPr>
              <w:widowControl/>
              <w:tabs>
                <w:tab w:val="left" w:pos="1350"/>
              </w:tabs>
              <w:autoSpaceDE w:val="0"/>
              <w:autoSpaceDN w:val="0"/>
              <w:adjustRightInd w:val="0"/>
              <w:jc w:val="right"/>
              <w:rPr>
                <w:rFonts w:ascii="Times New Roman" w:hAnsi="Times New Roman" w:eastAsia="SimSun"/>
                <w:snapToGrid/>
                <w:lang w:eastAsia="ar-SA"/>
              </w:rPr>
            </w:pPr>
            <w:r w:rsidRPr="008F22EA">
              <w:rPr>
                <w:rFonts w:ascii="Times New Roman" w:hAnsi="Times New Roman" w:eastAsia="Calibri"/>
                <w:snapToGrid/>
                <w:sz w:val="22"/>
                <w:szCs w:val="22"/>
              </w:rPr>
              <w:t>$1,283**</w:t>
            </w:r>
          </w:p>
        </w:tc>
        <w:tc>
          <w:tcPr>
            <w:tcW w:w="1170" w:type="dxa"/>
          </w:tcPr>
          <w:p w:rsidRPr="008F22EA" w:rsidR="008F22EA" w:rsidP="00B155B4" w:rsidRDefault="008F22EA" w14:paraId="658706B0" w14:textId="77777777">
            <w:pPr>
              <w:widowControl/>
              <w:tabs>
                <w:tab w:val="left" w:pos="1350"/>
              </w:tabs>
              <w:autoSpaceDE w:val="0"/>
              <w:autoSpaceDN w:val="0"/>
              <w:adjustRightInd w:val="0"/>
              <w:jc w:val="right"/>
              <w:rPr>
                <w:rFonts w:ascii="Times New Roman" w:hAnsi="Times New Roman" w:eastAsia="Calibri"/>
                <w:snapToGrid/>
                <w:sz w:val="22"/>
                <w:szCs w:val="22"/>
              </w:rPr>
            </w:pPr>
            <w:r w:rsidRPr="008F22EA">
              <w:rPr>
                <w:rFonts w:ascii="Times New Roman" w:hAnsi="Times New Roman" w:eastAsia="Calibri"/>
                <w:snapToGrid/>
                <w:sz w:val="22"/>
                <w:szCs w:val="22"/>
              </w:rPr>
              <w:t>24***</w:t>
            </w:r>
          </w:p>
        </w:tc>
        <w:tc>
          <w:tcPr>
            <w:tcW w:w="1620" w:type="dxa"/>
          </w:tcPr>
          <w:p w:rsidRPr="008F22EA" w:rsidR="008F22EA" w:rsidP="00390C73" w:rsidRDefault="008F22EA" w14:paraId="08187950" w14:textId="75C1D1E4">
            <w:pPr>
              <w:widowControl/>
              <w:tabs>
                <w:tab w:val="left" w:pos="1350"/>
              </w:tabs>
              <w:autoSpaceDE w:val="0"/>
              <w:autoSpaceDN w:val="0"/>
              <w:adjustRightInd w:val="0"/>
              <w:jc w:val="right"/>
              <w:rPr>
                <w:rFonts w:ascii="Times New Roman" w:hAnsi="Times New Roman" w:eastAsia="Calibri"/>
                <w:snapToGrid/>
                <w:sz w:val="22"/>
                <w:szCs w:val="22"/>
              </w:rPr>
            </w:pPr>
            <w:r w:rsidRPr="008F22EA">
              <w:rPr>
                <w:rFonts w:ascii="Times New Roman" w:hAnsi="Times New Roman" w:eastAsia="Calibri"/>
                <w:snapToGrid/>
                <w:sz w:val="22"/>
                <w:szCs w:val="22"/>
              </w:rPr>
              <w:t>$</w:t>
            </w:r>
            <w:r w:rsidR="00390C73">
              <w:rPr>
                <w:rFonts w:ascii="Times New Roman" w:hAnsi="Times New Roman" w:eastAsia="Calibri"/>
                <w:snapToGrid/>
                <w:sz w:val="22"/>
                <w:szCs w:val="22"/>
              </w:rPr>
              <w:t>15,393</w:t>
            </w:r>
            <w:r w:rsidRPr="008F22EA">
              <w:rPr>
                <w:rFonts w:ascii="Times New Roman" w:hAnsi="Times New Roman" w:eastAsia="Calibri"/>
                <w:snapToGrid/>
                <w:sz w:val="22"/>
                <w:szCs w:val="22"/>
              </w:rPr>
              <w:t>**</w:t>
            </w:r>
          </w:p>
        </w:tc>
      </w:tr>
      <w:tr w:rsidRPr="008F22EA" w:rsidR="008F22EA" w:rsidTr="00B155B4" w14:paraId="4432BC82" w14:textId="77777777">
        <w:tc>
          <w:tcPr>
            <w:tcW w:w="1350" w:type="dxa"/>
            <w:tcBorders>
              <w:top w:val="single" w:color="000000" w:sz="4" w:space="0"/>
              <w:left w:val="single" w:color="000000" w:sz="4" w:space="0"/>
              <w:bottom w:val="single" w:color="000000" w:sz="4" w:space="0"/>
            </w:tcBorders>
            <w:shd w:val="clear" w:color="auto" w:fill="auto"/>
          </w:tcPr>
          <w:p w:rsidRPr="008F22EA" w:rsidR="008F22EA" w:rsidP="00B155B4" w:rsidRDefault="008F22EA" w14:paraId="5271BD89" w14:textId="77777777">
            <w:pPr>
              <w:widowControl/>
              <w:tabs>
                <w:tab w:val="left" w:pos="1350"/>
              </w:tabs>
              <w:autoSpaceDE w:val="0"/>
              <w:autoSpaceDN w:val="0"/>
              <w:adjustRightInd w:val="0"/>
              <w:rPr>
                <w:rFonts w:ascii="Times New Roman" w:hAnsi="Times New Roman" w:eastAsia="SimSun"/>
                <w:snapToGrid/>
                <w:lang w:eastAsia="ar-SA"/>
              </w:rPr>
            </w:pPr>
            <w:r w:rsidRPr="008F22EA">
              <w:rPr>
                <w:rFonts w:ascii="Times New Roman" w:hAnsi="Times New Roman" w:eastAsia="SimSun"/>
                <w:snapToGrid/>
                <w:lang w:eastAsia="ar-SA"/>
              </w:rPr>
              <w:t>Electronic Version:  Business Services Online Special Wage Payments</w:t>
            </w:r>
          </w:p>
        </w:tc>
        <w:tc>
          <w:tcPr>
            <w:tcW w:w="1440" w:type="dxa"/>
            <w:tcBorders>
              <w:top w:val="single" w:color="000000" w:sz="4" w:space="0"/>
              <w:left w:val="single" w:color="000000" w:sz="4" w:space="0"/>
              <w:bottom w:val="single" w:color="000000" w:sz="4" w:space="0"/>
            </w:tcBorders>
            <w:shd w:val="clear" w:color="auto" w:fill="auto"/>
          </w:tcPr>
          <w:p w:rsidRPr="008F22EA" w:rsidR="008F22EA" w:rsidP="00B155B4" w:rsidRDefault="008F22EA" w14:paraId="708109EE" w14:textId="77777777">
            <w:pPr>
              <w:widowControl/>
              <w:tabs>
                <w:tab w:val="left" w:pos="1350"/>
              </w:tabs>
              <w:autoSpaceDE w:val="0"/>
              <w:autoSpaceDN w:val="0"/>
              <w:adjustRightInd w:val="0"/>
              <w:jc w:val="right"/>
              <w:rPr>
                <w:rFonts w:ascii="Times New Roman" w:hAnsi="Times New Roman" w:eastAsia="SimSun"/>
                <w:snapToGrid/>
                <w:lang w:eastAsia="ar-SA"/>
              </w:rPr>
            </w:pPr>
            <w:r w:rsidRPr="008F22EA">
              <w:rPr>
                <w:rFonts w:ascii="Times New Roman" w:hAnsi="Times New Roman" w:eastAsia="SimSun"/>
                <w:snapToGrid/>
                <w:lang w:eastAsia="ar-SA"/>
              </w:rPr>
              <w:t>26</w:t>
            </w:r>
          </w:p>
        </w:tc>
        <w:tc>
          <w:tcPr>
            <w:tcW w:w="1260" w:type="dxa"/>
            <w:tcBorders>
              <w:top w:val="single" w:color="000000" w:sz="4" w:space="0"/>
              <w:left w:val="single" w:color="000000" w:sz="4" w:space="0"/>
              <w:bottom w:val="single" w:color="000000" w:sz="4" w:space="0"/>
            </w:tcBorders>
            <w:shd w:val="clear" w:color="auto" w:fill="auto"/>
          </w:tcPr>
          <w:p w:rsidRPr="008F22EA" w:rsidR="008F22EA" w:rsidP="00B155B4" w:rsidRDefault="008F22EA" w14:paraId="2166F583" w14:textId="77777777">
            <w:pPr>
              <w:widowControl/>
              <w:tabs>
                <w:tab w:val="left" w:pos="1350"/>
              </w:tabs>
              <w:autoSpaceDE w:val="0"/>
              <w:autoSpaceDN w:val="0"/>
              <w:adjustRightInd w:val="0"/>
              <w:jc w:val="right"/>
              <w:rPr>
                <w:rFonts w:ascii="Times New Roman" w:hAnsi="Times New Roman" w:eastAsia="SimSun"/>
                <w:snapToGrid/>
                <w:lang w:eastAsia="ar-SA"/>
              </w:rPr>
            </w:pPr>
            <w:r w:rsidRPr="008F22EA">
              <w:rPr>
                <w:rFonts w:ascii="Times New Roman" w:hAnsi="Times New Roman" w:eastAsia="SimSun"/>
                <w:snapToGrid/>
                <w:lang w:eastAsia="ar-SA"/>
              </w:rPr>
              <w:t>1</w:t>
            </w:r>
          </w:p>
        </w:tc>
        <w:tc>
          <w:tcPr>
            <w:tcW w:w="1170" w:type="dxa"/>
            <w:tcBorders>
              <w:top w:val="single" w:color="000000" w:sz="4" w:space="0"/>
              <w:left w:val="single" w:color="000000" w:sz="4" w:space="0"/>
              <w:bottom w:val="single" w:color="000000" w:sz="4" w:space="0"/>
            </w:tcBorders>
            <w:shd w:val="clear" w:color="auto" w:fill="auto"/>
          </w:tcPr>
          <w:p w:rsidRPr="008F22EA" w:rsidR="008F22EA" w:rsidP="00B155B4" w:rsidRDefault="008F22EA" w14:paraId="05E5546C" w14:textId="77777777">
            <w:pPr>
              <w:widowControl/>
              <w:tabs>
                <w:tab w:val="left" w:pos="1350"/>
              </w:tabs>
              <w:autoSpaceDE w:val="0"/>
              <w:autoSpaceDN w:val="0"/>
              <w:adjustRightInd w:val="0"/>
              <w:jc w:val="right"/>
              <w:rPr>
                <w:rFonts w:ascii="Times New Roman" w:hAnsi="Times New Roman" w:eastAsia="SimSun"/>
                <w:snapToGrid/>
                <w:lang w:eastAsia="ar-SA"/>
              </w:rPr>
            </w:pPr>
            <w:r w:rsidRPr="008F22EA">
              <w:rPr>
                <w:rFonts w:ascii="Times New Roman" w:hAnsi="Times New Roman" w:eastAsia="SimSun"/>
                <w:snapToGrid/>
                <w:lang w:eastAsia="ar-SA"/>
              </w:rPr>
              <w:t>5</w:t>
            </w:r>
          </w:p>
        </w:tc>
        <w:tc>
          <w:tcPr>
            <w:tcW w:w="1170" w:type="dxa"/>
            <w:tcBorders>
              <w:top w:val="single" w:color="000000" w:sz="4" w:space="0"/>
              <w:left w:val="single" w:color="000000" w:sz="4" w:space="0"/>
              <w:bottom w:val="single" w:color="000000" w:sz="4" w:space="0"/>
              <w:right w:val="single" w:color="000000" w:sz="4" w:space="0"/>
            </w:tcBorders>
            <w:shd w:val="clear" w:color="auto" w:fill="auto"/>
          </w:tcPr>
          <w:p w:rsidRPr="008F22EA" w:rsidR="008F22EA" w:rsidP="00B155B4" w:rsidRDefault="008F22EA" w14:paraId="49E45EB1" w14:textId="77777777">
            <w:pPr>
              <w:widowControl/>
              <w:tabs>
                <w:tab w:val="left" w:pos="1350"/>
              </w:tabs>
              <w:autoSpaceDE w:val="0"/>
              <w:autoSpaceDN w:val="0"/>
              <w:adjustRightInd w:val="0"/>
              <w:jc w:val="right"/>
              <w:rPr>
                <w:rFonts w:ascii="Times New Roman" w:hAnsi="Times New Roman" w:eastAsia="SimSun"/>
                <w:snapToGrid/>
                <w:lang w:eastAsia="ar-SA"/>
              </w:rPr>
            </w:pPr>
            <w:r w:rsidRPr="008F22EA">
              <w:rPr>
                <w:rFonts w:ascii="Times New Roman" w:hAnsi="Times New Roman" w:eastAsia="SimSun"/>
                <w:snapToGrid/>
                <w:lang w:eastAsia="ar-SA"/>
              </w:rPr>
              <w:t>2</w:t>
            </w:r>
          </w:p>
        </w:tc>
        <w:tc>
          <w:tcPr>
            <w:tcW w:w="1350" w:type="dxa"/>
          </w:tcPr>
          <w:p w:rsidRPr="008F22EA" w:rsidR="008F22EA" w:rsidP="00B155B4" w:rsidRDefault="008F22EA" w14:paraId="591193A0" w14:textId="77777777">
            <w:pPr>
              <w:widowControl/>
              <w:tabs>
                <w:tab w:val="left" w:pos="1350"/>
              </w:tabs>
              <w:autoSpaceDE w:val="0"/>
              <w:autoSpaceDN w:val="0"/>
              <w:adjustRightInd w:val="0"/>
              <w:jc w:val="right"/>
              <w:rPr>
                <w:rFonts w:ascii="Times New Roman" w:hAnsi="Times New Roman" w:eastAsia="SimSun"/>
                <w:snapToGrid/>
                <w:lang w:eastAsia="ar-SA"/>
              </w:rPr>
            </w:pPr>
            <w:r w:rsidRPr="008F22EA">
              <w:rPr>
                <w:rFonts w:ascii="Times New Roman" w:hAnsi="Times New Roman" w:eastAsia="Calibri"/>
                <w:snapToGrid/>
                <w:sz w:val="22"/>
                <w:szCs w:val="22"/>
              </w:rPr>
              <w:t>$36.65*</w:t>
            </w:r>
          </w:p>
        </w:tc>
        <w:tc>
          <w:tcPr>
            <w:tcW w:w="1440" w:type="dxa"/>
          </w:tcPr>
          <w:p w:rsidRPr="008F22EA" w:rsidR="008F22EA" w:rsidP="00B155B4" w:rsidRDefault="008F22EA" w14:paraId="12594D79" w14:textId="77777777">
            <w:pPr>
              <w:widowControl/>
              <w:tabs>
                <w:tab w:val="left" w:pos="1350"/>
              </w:tabs>
              <w:autoSpaceDE w:val="0"/>
              <w:autoSpaceDN w:val="0"/>
              <w:adjustRightInd w:val="0"/>
              <w:jc w:val="right"/>
              <w:rPr>
                <w:rFonts w:ascii="Times New Roman" w:hAnsi="Times New Roman" w:eastAsia="SimSun"/>
                <w:snapToGrid/>
                <w:lang w:eastAsia="ar-SA"/>
              </w:rPr>
            </w:pPr>
            <w:r w:rsidRPr="008F22EA">
              <w:rPr>
                <w:rFonts w:ascii="Times New Roman" w:hAnsi="Times New Roman" w:eastAsia="Calibri"/>
                <w:snapToGrid/>
                <w:sz w:val="22"/>
                <w:szCs w:val="22"/>
              </w:rPr>
              <w:t>$73**</w:t>
            </w:r>
          </w:p>
        </w:tc>
        <w:tc>
          <w:tcPr>
            <w:tcW w:w="1170" w:type="dxa"/>
          </w:tcPr>
          <w:p w:rsidRPr="008F22EA" w:rsidR="008F22EA" w:rsidP="00B155B4" w:rsidRDefault="008F22EA" w14:paraId="06FDE776" w14:textId="77777777">
            <w:pPr>
              <w:widowControl/>
              <w:tabs>
                <w:tab w:val="left" w:pos="1350"/>
              </w:tabs>
              <w:autoSpaceDE w:val="0"/>
              <w:autoSpaceDN w:val="0"/>
              <w:adjustRightInd w:val="0"/>
              <w:jc w:val="right"/>
              <w:rPr>
                <w:rFonts w:ascii="Times New Roman" w:hAnsi="Times New Roman" w:eastAsia="Calibri"/>
                <w:snapToGrid/>
                <w:sz w:val="22"/>
                <w:szCs w:val="22"/>
              </w:rPr>
            </w:pPr>
            <w:r w:rsidRPr="008F22EA">
              <w:rPr>
                <w:rFonts w:ascii="Times New Roman" w:hAnsi="Times New Roman" w:eastAsia="Calibri"/>
                <w:snapToGrid/>
                <w:sz w:val="22"/>
                <w:szCs w:val="22"/>
              </w:rPr>
              <w:t>0</w:t>
            </w:r>
          </w:p>
        </w:tc>
        <w:tc>
          <w:tcPr>
            <w:tcW w:w="1620" w:type="dxa"/>
          </w:tcPr>
          <w:p w:rsidRPr="008F22EA" w:rsidR="008F22EA" w:rsidP="00B155B4" w:rsidRDefault="008F22EA" w14:paraId="55A55ECD" w14:textId="77777777">
            <w:pPr>
              <w:widowControl/>
              <w:tabs>
                <w:tab w:val="left" w:pos="1350"/>
              </w:tabs>
              <w:autoSpaceDE w:val="0"/>
              <w:autoSpaceDN w:val="0"/>
              <w:adjustRightInd w:val="0"/>
              <w:jc w:val="right"/>
              <w:rPr>
                <w:rFonts w:ascii="Times New Roman" w:hAnsi="Times New Roman" w:eastAsia="Calibri"/>
                <w:snapToGrid/>
                <w:sz w:val="22"/>
                <w:szCs w:val="22"/>
              </w:rPr>
            </w:pPr>
            <w:r w:rsidRPr="008F22EA">
              <w:rPr>
                <w:rFonts w:ascii="Times New Roman" w:hAnsi="Times New Roman" w:eastAsia="Calibri"/>
                <w:snapToGrid/>
                <w:sz w:val="22"/>
                <w:szCs w:val="22"/>
              </w:rPr>
              <w:t>0</w:t>
            </w:r>
          </w:p>
        </w:tc>
      </w:tr>
      <w:tr w:rsidRPr="008F22EA" w:rsidR="008F22EA" w:rsidTr="00B155B4" w14:paraId="2D232BDD" w14:textId="77777777">
        <w:tc>
          <w:tcPr>
            <w:tcW w:w="1350" w:type="dxa"/>
            <w:tcBorders>
              <w:top w:val="single" w:color="000000" w:sz="4" w:space="0"/>
              <w:left w:val="single" w:color="000000" w:sz="4" w:space="0"/>
              <w:bottom w:val="single" w:color="000000" w:sz="4" w:space="0"/>
            </w:tcBorders>
            <w:shd w:val="clear" w:color="auto" w:fill="auto"/>
          </w:tcPr>
          <w:p w:rsidRPr="008F22EA" w:rsidR="008F22EA" w:rsidP="00B155B4" w:rsidRDefault="008F22EA" w14:paraId="69769F7D" w14:textId="77777777">
            <w:pPr>
              <w:widowControl/>
              <w:tabs>
                <w:tab w:val="left" w:pos="1350"/>
              </w:tabs>
              <w:autoSpaceDE w:val="0"/>
              <w:autoSpaceDN w:val="0"/>
              <w:adjustRightInd w:val="0"/>
              <w:rPr>
                <w:rFonts w:ascii="Times New Roman" w:hAnsi="Times New Roman" w:eastAsia="SimSun"/>
                <w:snapToGrid/>
                <w:lang w:eastAsia="ar-SA"/>
              </w:rPr>
            </w:pPr>
            <w:r w:rsidRPr="008F22EA">
              <w:rPr>
                <w:rFonts w:ascii="Times New Roman" w:hAnsi="Times New Roman" w:eastAsia="SimSun"/>
                <w:b/>
                <w:snapToGrid/>
                <w:lang w:eastAsia="ar-SA"/>
              </w:rPr>
              <w:t>Totals</w:t>
            </w:r>
          </w:p>
        </w:tc>
        <w:tc>
          <w:tcPr>
            <w:tcW w:w="1440" w:type="dxa"/>
            <w:tcBorders>
              <w:top w:val="single" w:color="000000" w:sz="4" w:space="0"/>
              <w:left w:val="single" w:color="000000" w:sz="4" w:space="0"/>
              <w:bottom w:val="single" w:color="000000" w:sz="4" w:space="0"/>
            </w:tcBorders>
            <w:shd w:val="clear" w:color="auto" w:fill="auto"/>
          </w:tcPr>
          <w:p w:rsidRPr="008F22EA" w:rsidR="008F22EA" w:rsidP="00B155B4" w:rsidRDefault="008F22EA" w14:paraId="06D17D91" w14:textId="77777777">
            <w:pPr>
              <w:widowControl/>
              <w:tabs>
                <w:tab w:val="left" w:pos="1350"/>
              </w:tabs>
              <w:autoSpaceDE w:val="0"/>
              <w:autoSpaceDN w:val="0"/>
              <w:adjustRightInd w:val="0"/>
              <w:jc w:val="right"/>
              <w:rPr>
                <w:rFonts w:ascii="Times New Roman" w:hAnsi="Times New Roman" w:eastAsia="SimSun"/>
                <w:snapToGrid/>
                <w:lang w:eastAsia="ar-SA"/>
              </w:rPr>
            </w:pPr>
            <w:r w:rsidRPr="008F22EA">
              <w:rPr>
                <w:rFonts w:ascii="Times New Roman" w:hAnsi="Times New Roman" w:eastAsia="SimSun"/>
                <w:b/>
                <w:bCs/>
                <w:snapToGrid/>
                <w:lang w:eastAsia="ar-SA"/>
              </w:rPr>
              <w:t>106,076</w:t>
            </w:r>
          </w:p>
        </w:tc>
        <w:tc>
          <w:tcPr>
            <w:tcW w:w="1260" w:type="dxa"/>
            <w:tcBorders>
              <w:top w:val="single" w:color="000000" w:sz="4" w:space="0"/>
              <w:left w:val="single" w:color="000000" w:sz="4" w:space="0"/>
              <w:bottom w:val="single" w:color="000000" w:sz="4" w:space="0"/>
            </w:tcBorders>
            <w:shd w:val="clear" w:color="auto" w:fill="auto"/>
          </w:tcPr>
          <w:p w:rsidRPr="008F22EA" w:rsidR="008F22EA" w:rsidP="00B155B4" w:rsidRDefault="008F22EA" w14:paraId="2DCAE085" w14:textId="77777777">
            <w:pPr>
              <w:widowControl/>
              <w:tabs>
                <w:tab w:val="left" w:pos="1350"/>
              </w:tabs>
              <w:autoSpaceDE w:val="0"/>
              <w:autoSpaceDN w:val="0"/>
              <w:adjustRightInd w:val="0"/>
              <w:jc w:val="right"/>
              <w:rPr>
                <w:rFonts w:ascii="Times New Roman" w:hAnsi="Times New Roman" w:eastAsia="SimSun"/>
                <w:snapToGrid/>
                <w:lang w:eastAsia="ar-SA"/>
              </w:rPr>
            </w:pPr>
          </w:p>
        </w:tc>
        <w:tc>
          <w:tcPr>
            <w:tcW w:w="1170" w:type="dxa"/>
            <w:tcBorders>
              <w:top w:val="single" w:color="000000" w:sz="4" w:space="0"/>
              <w:left w:val="single" w:color="000000" w:sz="4" w:space="0"/>
              <w:bottom w:val="single" w:color="000000" w:sz="4" w:space="0"/>
            </w:tcBorders>
            <w:shd w:val="clear" w:color="auto" w:fill="auto"/>
          </w:tcPr>
          <w:p w:rsidRPr="008F22EA" w:rsidR="008F22EA" w:rsidP="00B155B4" w:rsidRDefault="008F22EA" w14:paraId="5B1414AC" w14:textId="77777777">
            <w:pPr>
              <w:widowControl/>
              <w:tabs>
                <w:tab w:val="left" w:pos="1350"/>
              </w:tabs>
              <w:autoSpaceDE w:val="0"/>
              <w:autoSpaceDN w:val="0"/>
              <w:adjustRightInd w:val="0"/>
              <w:jc w:val="right"/>
              <w:rPr>
                <w:rFonts w:ascii="Times New Roman" w:hAnsi="Times New Roman" w:eastAsia="SimSun"/>
                <w:snapToGrid/>
                <w:lang w:eastAsia="ar-SA"/>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Pr>
          <w:p w:rsidRPr="008F22EA" w:rsidR="008F22EA" w:rsidP="00B155B4" w:rsidRDefault="008F22EA" w14:paraId="2C69F9D4" w14:textId="77777777">
            <w:pPr>
              <w:widowControl/>
              <w:tabs>
                <w:tab w:val="left" w:pos="1350"/>
              </w:tabs>
              <w:autoSpaceDE w:val="0"/>
              <w:autoSpaceDN w:val="0"/>
              <w:adjustRightInd w:val="0"/>
              <w:jc w:val="right"/>
              <w:rPr>
                <w:rFonts w:ascii="Times New Roman" w:hAnsi="Times New Roman" w:eastAsia="SimSun"/>
                <w:snapToGrid/>
                <w:lang w:eastAsia="ar-SA"/>
              </w:rPr>
            </w:pPr>
            <w:r w:rsidRPr="008F22EA">
              <w:rPr>
                <w:rFonts w:ascii="Times New Roman" w:hAnsi="Times New Roman" w:eastAsia="SimSun"/>
                <w:b/>
                <w:snapToGrid/>
                <w:lang w:eastAsia="ar-SA"/>
              </w:rPr>
              <w:t>35,037</w:t>
            </w:r>
          </w:p>
        </w:tc>
        <w:tc>
          <w:tcPr>
            <w:tcW w:w="1350" w:type="dxa"/>
          </w:tcPr>
          <w:p w:rsidRPr="008F22EA" w:rsidR="008F22EA" w:rsidP="00B155B4" w:rsidRDefault="008F22EA" w14:paraId="78A210B4" w14:textId="77777777">
            <w:pPr>
              <w:widowControl/>
              <w:tabs>
                <w:tab w:val="left" w:pos="1350"/>
              </w:tabs>
              <w:autoSpaceDE w:val="0"/>
              <w:autoSpaceDN w:val="0"/>
              <w:adjustRightInd w:val="0"/>
              <w:jc w:val="right"/>
              <w:rPr>
                <w:rFonts w:ascii="Times New Roman" w:hAnsi="Times New Roman" w:eastAsia="SimSun"/>
                <w:snapToGrid/>
                <w:lang w:eastAsia="ar-SA"/>
              </w:rPr>
            </w:pPr>
          </w:p>
        </w:tc>
        <w:tc>
          <w:tcPr>
            <w:tcW w:w="1440" w:type="dxa"/>
          </w:tcPr>
          <w:p w:rsidRPr="008F22EA" w:rsidR="008F22EA" w:rsidP="00B155B4" w:rsidRDefault="008F22EA" w14:paraId="7C67CFA9" w14:textId="77777777">
            <w:pPr>
              <w:widowControl/>
              <w:tabs>
                <w:tab w:val="left" w:pos="1350"/>
              </w:tabs>
              <w:autoSpaceDE w:val="0"/>
              <w:autoSpaceDN w:val="0"/>
              <w:adjustRightInd w:val="0"/>
              <w:jc w:val="right"/>
              <w:rPr>
                <w:rFonts w:ascii="Times New Roman" w:hAnsi="Times New Roman" w:eastAsia="SimSun"/>
                <w:snapToGrid/>
                <w:lang w:eastAsia="ar-SA"/>
              </w:rPr>
            </w:pPr>
            <w:r w:rsidRPr="008F22EA">
              <w:rPr>
                <w:rFonts w:ascii="Times New Roman" w:hAnsi="Times New Roman" w:eastAsia="Calibri"/>
                <w:b/>
                <w:snapToGrid/>
                <w:sz w:val="22"/>
                <w:szCs w:val="22"/>
              </w:rPr>
              <w:t>$1,284,106**</w:t>
            </w:r>
          </w:p>
        </w:tc>
        <w:tc>
          <w:tcPr>
            <w:tcW w:w="1170" w:type="dxa"/>
          </w:tcPr>
          <w:p w:rsidRPr="008F22EA" w:rsidR="008F22EA" w:rsidP="00B155B4" w:rsidRDefault="008F22EA" w14:paraId="3596736B" w14:textId="77777777">
            <w:pPr>
              <w:widowControl/>
              <w:tabs>
                <w:tab w:val="left" w:pos="1350"/>
              </w:tabs>
              <w:autoSpaceDE w:val="0"/>
              <w:autoSpaceDN w:val="0"/>
              <w:adjustRightInd w:val="0"/>
              <w:jc w:val="right"/>
              <w:rPr>
                <w:rFonts w:ascii="Times New Roman" w:hAnsi="Times New Roman" w:eastAsia="Calibri"/>
                <w:b/>
                <w:snapToGrid/>
                <w:sz w:val="22"/>
                <w:szCs w:val="22"/>
              </w:rPr>
            </w:pPr>
          </w:p>
        </w:tc>
        <w:tc>
          <w:tcPr>
            <w:tcW w:w="1620" w:type="dxa"/>
          </w:tcPr>
          <w:p w:rsidRPr="008F22EA" w:rsidR="008F22EA" w:rsidP="00390C73" w:rsidRDefault="00390C73" w14:paraId="67D68E6F" w14:textId="0134F36D">
            <w:pPr>
              <w:widowControl/>
              <w:tabs>
                <w:tab w:val="left" w:pos="1350"/>
              </w:tabs>
              <w:autoSpaceDE w:val="0"/>
              <w:autoSpaceDN w:val="0"/>
              <w:adjustRightInd w:val="0"/>
              <w:jc w:val="right"/>
              <w:rPr>
                <w:rFonts w:ascii="Times New Roman" w:hAnsi="Times New Roman" w:eastAsia="Calibri"/>
                <w:b/>
                <w:snapToGrid/>
                <w:sz w:val="22"/>
                <w:szCs w:val="22"/>
              </w:rPr>
            </w:pPr>
            <w:r>
              <w:rPr>
                <w:rFonts w:ascii="Times New Roman" w:hAnsi="Times New Roman" w:eastAsia="Calibri"/>
                <w:b/>
                <w:snapToGrid/>
                <w:sz w:val="22"/>
                <w:szCs w:val="22"/>
              </w:rPr>
              <w:t>$1,554,693</w:t>
            </w:r>
            <w:r w:rsidRPr="008F22EA" w:rsidR="008F22EA">
              <w:rPr>
                <w:rFonts w:ascii="Times New Roman" w:hAnsi="Times New Roman" w:eastAsia="Calibri"/>
                <w:b/>
                <w:snapToGrid/>
                <w:sz w:val="22"/>
                <w:szCs w:val="22"/>
              </w:rPr>
              <w:t>**</w:t>
            </w:r>
          </w:p>
        </w:tc>
      </w:tr>
    </w:tbl>
    <w:p w:rsidRPr="0035077B" w:rsidR="0035077B" w:rsidP="0035077B" w:rsidRDefault="0035077B" w14:paraId="79EADBF7" w14:textId="77777777">
      <w:pPr>
        <w:tabs>
          <w:tab w:val="left" w:pos="1440"/>
        </w:tabs>
        <w:suppressAutoHyphens/>
        <w:ind w:left="1440"/>
        <w:rPr>
          <w:rFonts w:ascii="Times New Roman" w:hAnsi="Times New Roman"/>
          <w:bCs/>
          <w:lang w:eastAsia="zh-CN"/>
        </w:rPr>
      </w:pPr>
      <w:r w:rsidRPr="0035077B">
        <w:rPr>
          <w:rFonts w:ascii="Times New Roman" w:hAnsi="Times New Roman"/>
          <w:bCs/>
          <w:lang w:eastAsia="zh-CN"/>
        </w:rPr>
        <w:t xml:space="preserve">* We based this figure on average </w:t>
      </w:r>
      <w:r>
        <w:rPr>
          <w:rFonts w:ascii="Times New Roman" w:hAnsi="Times New Roman"/>
          <w:bCs/>
          <w:lang w:eastAsia="zh-CN"/>
        </w:rPr>
        <w:t>Budget Analysts</w:t>
      </w:r>
      <w:r w:rsidRPr="0035077B">
        <w:rPr>
          <w:rFonts w:ascii="Times New Roman" w:hAnsi="Times New Roman"/>
          <w:bCs/>
          <w:lang w:eastAsia="zh-CN"/>
        </w:rPr>
        <w:t xml:space="preserve"> hourly salary, as reported by </w:t>
      </w:r>
      <w:r w:rsidR="0076233E">
        <w:rPr>
          <w:rFonts w:ascii="Times New Roman" w:hAnsi="Times New Roman"/>
          <w:bCs/>
          <w:lang w:eastAsia="zh-CN"/>
        </w:rPr>
        <w:t xml:space="preserve">Bureau of Labor Statistics data, at:  </w:t>
      </w:r>
      <w:hyperlink w:history="1" r:id="rId10">
        <w:r w:rsidRPr="00C11C9C" w:rsidR="0076233E">
          <w:rPr>
            <w:rStyle w:val="Hyperlink"/>
            <w:rFonts w:ascii="Times New Roman" w:hAnsi="Times New Roman"/>
            <w:bCs/>
            <w:lang w:eastAsia="zh-CN"/>
          </w:rPr>
          <w:t>https://www.bls.gov/oes/current/oes132031.htm</w:t>
        </w:r>
      </w:hyperlink>
      <w:r w:rsidR="0076233E">
        <w:rPr>
          <w:rFonts w:ascii="Times New Roman" w:hAnsi="Times New Roman"/>
          <w:bCs/>
          <w:lang w:eastAsia="zh-CN"/>
        </w:rPr>
        <w:t xml:space="preserve"> .</w:t>
      </w:r>
    </w:p>
    <w:p w:rsidRPr="0035077B" w:rsidR="0035077B" w:rsidP="0035077B" w:rsidRDefault="0035077B" w14:paraId="4205988D" w14:textId="77777777">
      <w:pPr>
        <w:tabs>
          <w:tab w:val="left" w:pos="90"/>
        </w:tabs>
        <w:suppressAutoHyphens/>
        <w:ind w:left="1440"/>
        <w:rPr>
          <w:rFonts w:ascii="Times New Roman" w:hAnsi="Times New Roman"/>
          <w:bCs/>
          <w:lang w:eastAsia="zh-CN"/>
        </w:rPr>
      </w:pPr>
    </w:p>
    <w:p w:rsidR="0035077B" w:rsidP="0035077B" w:rsidRDefault="0035077B" w14:paraId="6BBA42F2" w14:textId="77777777">
      <w:pPr>
        <w:tabs>
          <w:tab w:val="left" w:pos="90"/>
        </w:tabs>
        <w:suppressAutoHyphens/>
        <w:ind w:left="1440"/>
        <w:rPr>
          <w:rFonts w:ascii="Times New Roman" w:hAnsi="Times New Roman"/>
          <w:bCs/>
          <w:lang w:eastAsia="zh-CN"/>
        </w:rPr>
      </w:pPr>
      <w:r w:rsidRPr="0035077B">
        <w:rPr>
          <w:rFonts w:ascii="Times New Roman" w:hAnsi="Times New Roman"/>
          <w:bCs/>
          <w:lang w:eastAsia="zh-CN"/>
        </w:rPr>
        <w:t>** This figure does not represent actual costs that SSA is imposing on recipients of Social Security payments to complete this application; rather, these are theoretical opportunity costs for the additional time respondents will spend to complete the application.</w:t>
      </w:r>
      <w:r w:rsidRPr="0035077B">
        <w:rPr>
          <w:rFonts w:ascii="Times New Roman" w:hAnsi="Times New Roman"/>
          <w:b/>
          <w:bCs/>
          <w:lang w:eastAsia="zh-CN"/>
        </w:rPr>
        <w:t xml:space="preserve">  </w:t>
      </w:r>
      <w:r w:rsidRPr="0035077B">
        <w:rPr>
          <w:rFonts w:ascii="Times New Roman" w:hAnsi="Times New Roman"/>
          <w:b/>
          <w:bCs/>
          <w:u w:val="single"/>
          <w:lang w:eastAsia="zh-CN"/>
        </w:rPr>
        <w:t>There is no actual charge to respondents to complete the application</w:t>
      </w:r>
      <w:r w:rsidRPr="0035077B">
        <w:rPr>
          <w:rFonts w:ascii="Times New Roman" w:hAnsi="Times New Roman"/>
          <w:bCs/>
          <w:lang w:eastAsia="zh-CN"/>
        </w:rPr>
        <w:t>.</w:t>
      </w:r>
    </w:p>
    <w:p w:rsidR="008F22EA" w:rsidP="0035077B" w:rsidRDefault="008F22EA" w14:paraId="63A72311" w14:textId="77777777">
      <w:pPr>
        <w:tabs>
          <w:tab w:val="left" w:pos="90"/>
        </w:tabs>
        <w:suppressAutoHyphens/>
        <w:ind w:left="1440"/>
        <w:rPr>
          <w:rFonts w:ascii="Times New Roman" w:hAnsi="Times New Roman"/>
          <w:bCs/>
          <w:lang w:eastAsia="zh-CN"/>
        </w:rPr>
      </w:pPr>
    </w:p>
    <w:p w:rsidRPr="0035077B" w:rsidR="008F22EA" w:rsidP="0035077B" w:rsidRDefault="008F22EA" w14:paraId="1DF92569" w14:textId="77777777">
      <w:pPr>
        <w:tabs>
          <w:tab w:val="left" w:pos="90"/>
        </w:tabs>
        <w:suppressAutoHyphens/>
        <w:ind w:left="1440"/>
        <w:rPr>
          <w:rFonts w:ascii="Times New Roman" w:hAnsi="Times New Roman"/>
          <w:bCs/>
          <w:lang w:eastAsia="zh-CN"/>
        </w:rPr>
      </w:pPr>
      <w:r w:rsidRPr="008F22EA">
        <w:rPr>
          <w:rFonts w:ascii="Times New Roman" w:hAnsi="Times New Roman" w:eastAsia="SimSun"/>
          <w:snapToGrid/>
          <w:lang w:eastAsia="ar-SA"/>
        </w:rPr>
        <w:t>*** We based this figure on the average FY 2020 wait times for field offices, based on SSA’s current management information data.</w:t>
      </w:r>
    </w:p>
    <w:p w:rsidRPr="0035077B" w:rsidR="0035077B" w:rsidP="0035077B" w:rsidRDefault="0035077B" w14:paraId="7A1CE5A3" w14:textId="77777777">
      <w:pPr>
        <w:tabs>
          <w:tab w:val="left" w:pos="90"/>
        </w:tabs>
        <w:suppressAutoHyphens/>
        <w:ind w:left="1440"/>
        <w:rPr>
          <w:rFonts w:ascii="Times New Roman" w:hAnsi="Times New Roman"/>
          <w:bCs/>
          <w:lang w:eastAsia="zh-CN"/>
        </w:rPr>
      </w:pPr>
    </w:p>
    <w:p w:rsidR="00006EE4" w:rsidP="0035077B" w:rsidRDefault="0035077B" w14:paraId="41A29CC5" w14:textId="46A23D1F">
      <w:pPr>
        <w:ind w:left="1440"/>
        <w:rPr>
          <w:rFonts w:ascii="Times New Roman" w:hAnsi="Times New Roman"/>
        </w:rPr>
      </w:pPr>
      <w:r w:rsidRPr="0035077B">
        <w:rPr>
          <w:rFonts w:ascii="Times New Roman" w:hAnsi="Times New Roman"/>
          <w:bCs/>
          <w:lang w:eastAsia="zh-CN"/>
        </w:rPr>
        <w:t xml:space="preserve">The total burden for this ICR is </w:t>
      </w:r>
      <w:r w:rsidR="00C4397C">
        <w:rPr>
          <w:rFonts w:ascii="Times New Roman" w:hAnsi="Times New Roman"/>
          <w:b/>
          <w:bCs/>
          <w:lang w:eastAsia="zh-CN"/>
        </w:rPr>
        <w:t>35,037</w:t>
      </w:r>
      <w:r w:rsidRPr="0035077B">
        <w:rPr>
          <w:rFonts w:ascii="Times New Roman" w:hAnsi="Times New Roman"/>
          <w:bCs/>
          <w:lang w:eastAsia="zh-CN"/>
        </w:rPr>
        <w:t xml:space="preserve"> burden hours (reflecting SSA management information data), which results in an associated theoretical (not actual) opportunity cost financial burden of $</w:t>
      </w:r>
      <w:r w:rsidR="006A444C">
        <w:rPr>
          <w:rFonts w:ascii="Times New Roman" w:hAnsi="Times New Roman"/>
          <w:b/>
          <w:bCs/>
          <w:lang w:eastAsia="zh-CN"/>
        </w:rPr>
        <w:t>2,838,799</w:t>
      </w:r>
      <w:bookmarkStart w:name="_GoBack" w:id="0"/>
      <w:bookmarkEnd w:id="0"/>
      <w:r w:rsidRPr="0035077B">
        <w:rPr>
          <w:rFonts w:ascii="Times New Roman" w:hAnsi="Times New Roman"/>
          <w:bCs/>
          <w:lang w:eastAsia="zh-CN"/>
        </w:rPr>
        <w:t>.  SSA does not charge respondents to complete our applications</w:t>
      </w:r>
      <w:r w:rsidRPr="0035077B">
        <w:rPr>
          <w:rFonts w:ascii="Times New Roman" w:hAnsi="Times New Roman"/>
        </w:rPr>
        <w:t>.</w:t>
      </w:r>
    </w:p>
    <w:p w:rsidRPr="00A93723" w:rsidR="00D02D45" w:rsidP="00F04BAF" w:rsidRDefault="00D02D45" w14:paraId="3C42B42A" w14:textId="77777777">
      <w:pPr>
        <w:ind w:left="1440"/>
        <w:rPr>
          <w:rFonts w:ascii="Times New Roman" w:hAnsi="Times New Roman"/>
        </w:rPr>
      </w:pPr>
    </w:p>
    <w:p w:rsidRPr="00510465" w:rsidR="00A45D82" w:rsidP="00F04BAF" w:rsidRDefault="00A45D82" w14:paraId="6606711E" w14:textId="77777777">
      <w:pPr>
        <w:pStyle w:val="ListParagraph"/>
        <w:numPr>
          <w:ilvl w:val="0"/>
          <w:numId w:val="14"/>
        </w:numPr>
        <w:tabs>
          <w:tab w:val="clear" w:pos="720"/>
          <w:tab w:val="num" w:pos="1440"/>
        </w:tabs>
        <w:ind w:left="1440"/>
        <w:rPr>
          <w:rFonts w:ascii="Times New Roman" w:hAnsi="Times New Roman"/>
        </w:rPr>
      </w:pPr>
      <w:r w:rsidRPr="00510465">
        <w:rPr>
          <w:rFonts w:ascii="Times New Roman" w:hAnsi="Times New Roman"/>
          <w:b/>
        </w:rPr>
        <w:t>Annual</w:t>
      </w:r>
      <w:r w:rsidRPr="00510465">
        <w:rPr>
          <w:rFonts w:ascii="Times New Roman" w:hAnsi="Times New Roman"/>
        </w:rPr>
        <w:t xml:space="preserve"> </w:t>
      </w:r>
      <w:r w:rsidRPr="00510465">
        <w:rPr>
          <w:rFonts w:ascii="Times New Roman" w:hAnsi="Times New Roman"/>
          <w:b/>
        </w:rPr>
        <w:t>Cost to the Respondents (Other)</w:t>
      </w:r>
      <w:r w:rsidRPr="00510465">
        <w:rPr>
          <w:rFonts w:ascii="Times New Roman" w:hAnsi="Times New Roman"/>
        </w:rPr>
        <w:t xml:space="preserve"> </w:t>
      </w:r>
    </w:p>
    <w:p w:rsidRPr="00510465" w:rsidR="00510465" w:rsidP="00F04BAF" w:rsidRDefault="00510465" w14:paraId="202E7F24" w14:textId="77777777">
      <w:pPr>
        <w:pStyle w:val="ListParagraph"/>
        <w:ind w:left="1440"/>
        <w:rPr>
          <w:rFonts w:ascii="Times New Roman" w:hAnsi="Times New Roman"/>
        </w:rPr>
      </w:pPr>
      <w:r w:rsidRPr="00510465">
        <w:rPr>
          <w:rFonts w:ascii="Times New Roman" w:hAnsi="Times New Roman"/>
        </w:rPr>
        <w:t xml:space="preserve">This collection does not impose a known cost burden on the respondents.   </w:t>
      </w:r>
    </w:p>
    <w:p w:rsidRPr="00BC7F42" w:rsidR="00A45D82" w:rsidP="00F04BAF" w:rsidRDefault="00A45D82" w14:paraId="32D0497E" w14:textId="77777777">
      <w:pPr>
        <w:ind w:left="1440"/>
        <w:rPr>
          <w:rFonts w:ascii="Times New Roman" w:hAnsi="Times New Roman"/>
        </w:rPr>
      </w:pPr>
    </w:p>
    <w:p w:rsidRPr="00121032" w:rsidR="00121032" w:rsidP="00F04BAF" w:rsidRDefault="00A45D82" w14:paraId="7BA03033" w14:textId="77777777">
      <w:pPr>
        <w:numPr>
          <w:ilvl w:val="0"/>
          <w:numId w:val="27"/>
        </w:numPr>
        <w:tabs>
          <w:tab w:val="clear" w:pos="360"/>
          <w:tab w:val="num" w:pos="1440"/>
        </w:tabs>
        <w:ind w:left="1440" w:hanging="720"/>
        <w:rPr>
          <w:rFonts w:ascii="Times New Roman" w:hAnsi="Times New Roman"/>
        </w:rPr>
      </w:pPr>
      <w:r w:rsidRPr="00BC7F42">
        <w:rPr>
          <w:rFonts w:ascii="Times New Roman" w:hAnsi="Times New Roman"/>
          <w:b/>
        </w:rPr>
        <w:t>Annual Cost To Federal Government</w:t>
      </w:r>
    </w:p>
    <w:p w:rsidR="00E12FCC" w:rsidP="00F04BAF" w:rsidRDefault="00E12FCC" w14:paraId="4B661507" w14:textId="0CA6D3EC">
      <w:pPr>
        <w:tabs>
          <w:tab w:val="left" w:pos="720"/>
        </w:tabs>
        <w:ind w:left="1440"/>
        <w:rPr>
          <w:rFonts w:ascii="Times New Roman" w:hAnsi="Times New Roman"/>
        </w:rPr>
      </w:pPr>
      <w:r w:rsidRPr="00E12FCC">
        <w:rPr>
          <w:rFonts w:ascii="Times New Roman" w:hAnsi="Times New Roman"/>
        </w:rPr>
        <w:t>The annual cost to the Federal governmen</w:t>
      </w:r>
      <w:r w:rsidR="007634B3">
        <w:rPr>
          <w:rFonts w:ascii="Times New Roman" w:hAnsi="Times New Roman"/>
        </w:rPr>
        <w:t xml:space="preserve">t is </w:t>
      </w:r>
      <w:r w:rsidRPr="00C4397C" w:rsidR="007634B3">
        <w:rPr>
          <w:rFonts w:ascii="Times New Roman" w:hAnsi="Times New Roman"/>
        </w:rPr>
        <w:t>$</w:t>
      </w:r>
      <w:r w:rsidR="00690075">
        <w:rPr>
          <w:rFonts w:ascii="Times New Roman" w:hAnsi="Times New Roman"/>
        </w:rPr>
        <w:t>806,087</w:t>
      </w:r>
      <w:r w:rsidR="007634B3">
        <w:rPr>
          <w:rFonts w:ascii="Times New Roman" w:hAnsi="Times New Roman"/>
        </w:rPr>
        <w:t xml:space="preserve">.  </w:t>
      </w:r>
      <w:r w:rsidRPr="00330AE0" w:rsidR="00330AE0">
        <w:rPr>
          <w:rFonts w:ascii="Times New Roman" w:hAnsi="Times New Roman"/>
        </w:rPr>
        <w:t>This estimate accounts for costs from the following areas:  (1) designing, printing, and distributing the form; (2) SSA employee (e.g., field office, 800 number, DDS staff) information collection and processing time; and (3) systems development, updating, and maintenance costs</w:t>
      </w:r>
      <w:r w:rsidR="007634B3">
        <w:rPr>
          <w:rFonts w:ascii="Times New Roman" w:hAnsi="Times New Roman"/>
        </w:rPr>
        <w:t>.</w:t>
      </w:r>
    </w:p>
    <w:p w:rsidR="00E12FCC" w:rsidP="00F04BAF" w:rsidRDefault="00E12FCC" w14:paraId="26419B2A" w14:textId="77777777">
      <w:pPr>
        <w:tabs>
          <w:tab w:val="left" w:pos="720"/>
        </w:tabs>
        <w:ind w:left="1440"/>
        <w:rPr>
          <w:rFonts w:ascii="Times New Roman" w:hAnsi="Times New Roman"/>
        </w:rPr>
      </w:pPr>
    </w:p>
    <w:p w:rsidR="00063A05" w:rsidP="00F04BAF" w:rsidRDefault="00A45D82" w14:paraId="3DEA6A22" w14:textId="77777777">
      <w:pPr>
        <w:tabs>
          <w:tab w:val="num" w:pos="1440"/>
        </w:tabs>
        <w:ind w:left="1440" w:hanging="720"/>
        <w:rPr>
          <w:rFonts w:ascii="Times New Roman" w:hAnsi="Times New Roman"/>
          <w:b/>
        </w:rPr>
      </w:pPr>
      <w:r w:rsidRPr="0069667B">
        <w:rPr>
          <w:rFonts w:ascii="Times New Roman" w:hAnsi="Times New Roman"/>
          <w:b/>
        </w:rPr>
        <w:t>15.</w:t>
      </w:r>
      <w:r w:rsidRPr="00BC7F42">
        <w:rPr>
          <w:rFonts w:ascii="Times New Roman" w:hAnsi="Times New Roman"/>
        </w:rPr>
        <w:tab/>
      </w:r>
      <w:r w:rsidRPr="00BC7F42">
        <w:rPr>
          <w:rFonts w:ascii="Times New Roman" w:hAnsi="Times New Roman"/>
          <w:b/>
        </w:rPr>
        <w:t xml:space="preserve">Program Changes or Adjustments to the Information Collection </w:t>
      </w:r>
      <w:r w:rsidR="00063A05">
        <w:rPr>
          <w:rFonts w:ascii="Times New Roman" w:hAnsi="Times New Roman"/>
          <w:b/>
        </w:rPr>
        <w:t>Request</w:t>
      </w:r>
    </w:p>
    <w:p w:rsidR="00063A05" w:rsidP="00F04BAF" w:rsidRDefault="00E12FCC" w14:paraId="64F665F4" w14:textId="77777777">
      <w:pPr>
        <w:ind w:left="1440"/>
        <w:rPr>
          <w:rFonts w:ascii="Times New Roman" w:hAnsi="Times New Roman"/>
        </w:rPr>
      </w:pPr>
      <w:r w:rsidRPr="00E12FCC">
        <w:rPr>
          <w:rFonts w:ascii="Times New Roman" w:hAnsi="Times New Roman"/>
        </w:rPr>
        <w:t>There are no changes to the public reporting burden.</w:t>
      </w:r>
    </w:p>
    <w:p w:rsidR="00E12FCC" w:rsidP="00F04BAF" w:rsidRDefault="00E12FCC" w14:paraId="5BB2260B" w14:textId="77777777">
      <w:pPr>
        <w:ind w:left="1440"/>
        <w:rPr>
          <w:rFonts w:ascii="Times New Roman" w:hAnsi="Times New Roman"/>
        </w:rPr>
      </w:pPr>
    </w:p>
    <w:p w:rsidR="00063A05" w:rsidP="00F04BAF" w:rsidRDefault="00A45D82" w14:paraId="5C6A5D1E" w14:textId="77777777">
      <w:pPr>
        <w:tabs>
          <w:tab w:val="num" w:pos="1440"/>
        </w:tabs>
        <w:ind w:left="1440" w:hanging="720"/>
        <w:rPr>
          <w:rFonts w:ascii="Times New Roman" w:hAnsi="Times New Roman"/>
        </w:rPr>
      </w:pPr>
      <w:r w:rsidRPr="003B30B4">
        <w:rPr>
          <w:rFonts w:ascii="Times New Roman" w:hAnsi="Times New Roman"/>
          <w:b/>
        </w:rPr>
        <w:lastRenderedPageBreak/>
        <w:t>16.</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Plans for Publication Information Collection</w:t>
      </w:r>
      <w:r w:rsidR="003B30B4">
        <w:rPr>
          <w:rFonts w:ascii="Times New Roman" w:hAnsi="Times New Roman"/>
          <w:b/>
        </w:rPr>
        <w:t xml:space="preserve"> Results</w:t>
      </w:r>
    </w:p>
    <w:p w:rsidR="00E12FCC" w:rsidP="00F04BAF" w:rsidRDefault="00E12FCC" w14:paraId="77834207" w14:textId="77777777">
      <w:pPr>
        <w:pStyle w:val="NoSpacing"/>
        <w:ind w:left="1440"/>
      </w:pPr>
      <w:r w:rsidRPr="00E12FCC">
        <w:t>SSA will not publish the results of the information collection.</w:t>
      </w:r>
    </w:p>
    <w:p w:rsidR="00E12FCC" w:rsidP="00F04BAF" w:rsidRDefault="00E12FCC" w14:paraId="01890999" w14:textId="77777777">
      <w:pPr>
        <w:pStyle w:val="NoSpacing"/>
        <w:ind w:left="1440"/>
      </w:pPr>
    </w:p>
    <w:p w:rsidR="003B30B4" w:rsidP="00F04BAF" w:rsidRDefault="00A45D82" w14:paraId="0141DA39" w14:textId="77777777">
      <w:pPr>
        <w:tabs>
          <w:tab w:val="num" w:pos="1440"/>
        </w:tabs>
        <w:ind w:left="1440" w:hanging="720"/>
        <w:rPr>
          <w:rFonts w:ascii="Times New Roman" w:hAnsi="Times New Roman"/>
        </w:rPr>
      </w:pPr>
      <w:r w:rsidRPr="003B30B4">
        <w:rPr>
          <w:rFonts w:ascii="Times New Roman" w:hAnsi="Times New Roman"/>
          <w:b/>
        </w:rPr>
        <w:t>17.</w:t>
      </w:r>
      <w:r w:rsidRPr="00BC7F42">
        <w:rPr>
          <w:rFonts w:ascii="Times New Roman" w:hAnsi="Times New Roman"/>
        </w:rPr>
        <w:tab/>
      </w:r>
      <w:r w:rsidR="003B30B4">
        <w:rPr>
          <w:rFonts w:ascii="Times New Roman" w:hAnsi="Times New Roman"/>
          <w:b/>
        </w:rPr>
        <w:t>Displaying the OMB Approval Expiration Date</w:t>
      </w:r>
    </w:p>
    <w:p w:rsidR="00E12FCC" w:rsidP="00F04BAF" w:rsidRDefault="00E12FCC" w14:paraId="565D738E" w14:textId="77777777">
      <w:pPr>
        <w:pStyle w:val="NoSpacing"/>
        <w:ind w:left="1440"/>
        <w:rPr>
          <w:bCs/>
          <w:iCs/>
        </w:rPr>
      </w:pPr>
      <w:r w:rsidRPr="00E12FCC">
        <w:rPr>
          <w:bCs/>
          <w:iCs/>
        </w:rPr>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p>
    <w:p w:rsidR="00E12FCC" w:rsidP="00F04BAF" w:rsidRDefault="00E12FCC" w14:paraId="5A26F26D" w14:textId="77777777">
      <w:pPr>
        <w:pStyle w:val="NoSpacing"/>
        <w:ind w:left="1440"/>
        <w:rPr>
          <w:bCs/>
          <w:iCs/>
        </w:rPr>
      </w:pPr>
    </w:p>
    <w:p w:rsidR="003B30B4" w:rsidP="00F04BAF" w:rsidRDefault="00A45D82" w14:paraId="232F170B" w14:textId="77777777">
      <w:pPr>
        <w:numPr>
          <w:ilvl w:val="0"/>
          <w:numId w:val="43"/>
        </w:numPr>
        <w:tabs>
          <w:tab w:val="clear" w:pos="720"/>
          <w:tab w:val="num" w:pos="1440"/>
        </w:tabs>
        <w:ind w:left="1440"/>
        <w:rPr>
          <w:rFonts w:ascii="Times New Roman" w:hAnsi="Times New Roman"/>
          <w:b/>
        </w:rPr>
      </w:pPr>
      <w:r w:rsidRPr="00BC7F42">
        <w:rPr>
          <w:rFonts w:ascii="Times New Roman" w:hAnsi="Times New Roman"/>
          <w:b/>
        </w:rPr>
        <w:t>Exceptions to Certification Statement</w:t>
      </w:r>
    </w:p>
    <w:p w:rsidR="00E12FCC" w:rsidP="00F04BAF" w:rsidRDefault="00E12FCC" w14:paraId="6093B37F" w14:textId="77777777">
      <w:pPr>
        <w:ind w:left="1440"/>
        <w:rPr>
          <w:rFonts w:ascii="Times New Roman" w:hAnsi="Times New Roman"/>
        </w:rPr>
      </w:pPr>
      <w:r w:rsidRPr="00E12FCC">
        <w:rPr>
          <w:rFonts w:ascii="Times New Roman" w:hAnsi="Times New Roman"/>
        </w:rPr>
        <w:t xml:space="preserve">SSA is not requesting an exception to the certification requirements at </w:t>
      </w:r>
      <w:r w:rsidRPr="00E12FCC">
        <w:rPr>
          <w:rFonts w:ascii="Times New Roman" w:hAnsi="Times New Roman"/>
          <w:i/>
        </w:rPr>
        <w:t>5 CFR 1320.9</w:t>
      </w:r>
      <w:r w:rsidRPr="00E12FCC">
        <w:rPr>
          <w:rFonts w:ascii="Times New Roman" w:hAnsi="Times New Roman"/>
        </w:rPr>
        <w:t xml:space="preserve"> and related provisions at </w:t>
      </w:r>
      <w:r w:rsidRPr="00E12FCC">
        <w:rPr>
          <w:rFonts w:ascii="Times New Roman" w:hAnsi="Times New Roman"/>
          <w:i/>
        </w:rPr>
        <w:t>5 CFR 1320.8(b)(3).</w:t>
      </w:r>
    </w:p>
    <w:p w:rsidRPr="00BC7F42" w:rsidR="00A45D82" w:rsidP="00A45D82" w:rsidRDefault="00A45D82" w14:paraId="1D59F950" w14:textId="77777777">
      <w:pPr>
        <w:rPr>
          <w:rFonts w:ascii="Times New Roman" w:hAnsi="Times New Roman"/>
        </w:rPr>
      </w:pPr>
    </w:p>
    <w:p w:rsidR="00A45D82" w:rsidP="00F04BAF" w:rsidRDefault="00A45D82" w14:paraId="1FBE344D" w14:textId="77777777">
      <w:pPr>
        <w:ind w:left="720" w:hanging="540"/>
        <w:rPr>
          <w:rFonts w:ascii="Times New Roman" w:hAnsi="Times New Roman"/>
          <w:b/>
          <w:u w:val="single"/>
        </w:rPr>
      </w:pPr>
      <w:r w:rsidRPr="0041131C">
        <w:rPr>
          <w:rFonts w:ascii="Times New Roman" w:hAnsi="Times New Roman"/>
          <w:b/>
        </w:rPr>
        <w:t>B.</w:t>
      </w:r>
      <w:r w:rsidR="00E12FCC">
        <w:rPr>
          <w:rFonts w:ascii="Times New Roman" w:hAnsi="Times New Roman"/>
          <w:b/>
        </w:rPr>
        <w:tab/>
      </w:r>
      <w:r w:rsidRPr="0041131C">
        <w:rPr>
          <w:rFonts w:ascii="Times New Roman" w:hAnsi="Times New Roman"/>
          <w:b/>
          <w:u w:val="single"/>
        </w:rPr>
        <w:t>Collections</w:t>
      </w:r>
      <w:r w:rsidRPr="00BC7F42">
        <w:rPr>
          <w:rFonts w:ascii="Times New Roman" w:hAnsi="Times New Roman"/>
          <w:b/>
          <w:u w:val="single"/>
        </w:rPr>
        <w:t xml:space="preserve"> of Information Employing Statistical Methods</w:t>
      </w:r>
    </w:p>
    <w:p w:rsidR="00E12FCC" w:rsidP="0041131C" w:rsidRDefault="0041131C" w14:paraId="5EE93753" w14:textId="77777777">
      <w:pPr>
        <w:rPr>
          <w:rFonts w:ascii="Times New Roman" w:hAnsi="Times New Roman"/>
        </w:rPr>
      </w:pPr>
      <w:r>
        <w:rPr>
          <w:rFonts w:ascii="Times New Roman" w:hAnsi="Times New Roman"/>
        </w:rPr>
        <w:tab/>
      </w:r>
    </w:p>
    <w:p w:rsidRPr="00E12FCC" w:rsidR="0041131C" w:rsidP="00F04BAF" w:rsidRDefault="0041131C" w14:paraId="33FC64B0"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E12FCC">
        <w:rPr>
          <w:rFonts w:ascii="Times New Roman" w:hAnsi="Times New Roman"/>
          <w:b w:val="0"/>
          <w:i w:val="0"/>
        </w:rPr>
        <w:t xml:space="preserve">SSA does not use statistical methods for this information collection. </w:t>
      </w:r>
    </w:p>
    <w:p w:rsidRPr="00BC7F42" w:rsidR="0041131C" w:rsidP="0041131C" w:rsidRDefault="0041131C" w14:paraId="74AF7F3D" w14:textId="77777777">
      <w:pPr>
        <w:rPr>
          <w:rFonts w:ascii="Times New Roman" w:hAnsi="Times New Roman"/>
        </w:rPr>
      </w:pPr>
    </w:p>
    <w:p w:rsidR="00A45D82" w:rsidP="00A45D82" w:rsidRDefault="00A45D82" w14:paraId="0BB1360F" w14:textId="77777777">
      <w:pPr>
        <w:pStyle w:val="Heading6"/>
        <w:rPr>
          <w:rFonts w:ascii="Times New Roman" w:hAnsi="Times New Roman"/>
          <w:color w:val="FF0000"/>
        </w:rPr>
      </w:pPr>
    </w:p>
    <w:p w:rsidR="00E12FCC" w:rsidP="00E12FCC" w:rsidRDefault="00E12FCC" w14:paraId="28738A55" w14:textId="77777777"/>
    <w:p w:rsidR="00B7219B" w:rsidP="00E12FCC" w:rsidRDefault="00B7219B" w14:paraId="738EB126" w14:textId="77777777"/>
    <w:p w:rsidR="00B7219B" w:rsidP="00E12FCC" w:rsidRDefault="00B7219B" w14:paraId="442EE994" w14:textId="77777777"/>
    <w:p w:rsidR="00B7219B" w:rsidP="00E12FCC" w:rsidRDefault="00B7219B" w14:paraId="56C3A676" w14:textId="77777777"/>
    <w:p w:rsidRPr="00E12FCC" w:rsidR="00E12FCC" w:rsidP="00E12FCC" w:rsidRDefault="00E12FCC" w14:paraId="2AD5D296" w14:textId="77777777"/>
    <w:sectPr w:rsidRPr="00E12FCC" w:rsidR="00E12FCC" w:rsidSect="00F04BA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A60DFB" w14:textId="77777777" w:rsidR="00725E8C" w:rsidRDefault="00725E8C">
      <w:r>
        <w:separator/>
      </w:r>
    </w:p>
  </w:endnote>
  <w:endnote w:type="continuationSeparator" w:id="0">
    <w:p w14:paraId="406A97D1" w14:textId="77777777" w:rsidR="00725E8C" w:rsidRDefault="00725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BC57D1" w14:textId="77777777" w:rsidR="00725E8C" w:rsidRDefault="00725E8C">
      <w:r>
        <w:separator/>
      </w:r>
    </w:p>
  </w:footnote>
  <w:footnote w:type="continuationSeparator" w:id="0">
    <w:p w14:paraId="064815A0" w14:textId="77777777" w:rsidR="00725E8C" w:rsidRDefault="00725E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6" w15:restartNumberingAfterBreak="0">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7" w15:restartNumberingAfterBreak="0">
    <w:nsid w:val="1F693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0602A3E"/>
    <w:multiLevelType w:val="hybridMultilevel"/>
    <w:tmpl w:val="AB964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F45D34"/>
    <w:multiLevelType w:val="hybridMultilevel"/>
    <w:tmpl w:val="A0CC2F10"/>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4835C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70E7633"/>
    <w:multiLevelType w:val="hybridMultilevel"/>
    <w:tmpl w:val="3F28754C"/>
    <w:lvl w:ilvl="0" w:tplc="5CAA4F5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4B1E30"/>
    <w:multiLevelType w:val="hybridMultilevel"/>
    <w:tmpl w:val="929E5D7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2B9C39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D083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FF90D5F"/>
    <w:multiLevelType w:val="singleLevel"/>
    <w:tmpl w:val="8B14E9A0"/>
    <w:lvl w:ilvl="0">
      <w:start w:val="3"/>
      <w:numFmt w:val="bullet"/>
      <w:lvlText w:val=""/>
      <w:lvlJc w:val="left"/>
      <w:pPr>
        <w:tabs>
          <w:tab w:val="num" w:pos="1080"/>
        </w:tabs>
        <w:ind w:left="1080" w:hanging="360"/>
      </w:pPr>
      <w:rPr>
        <w:rFonts w:ascii="Symbol" w:hAnsi="Symbol" w:hint="default"/>
      </w:rPr>
    </w:lvl>
  </w:abstractNum>
  <w:abstractNum w:abstractNumId="17" w15:restartNumberingAfterBreak="0">
    <w:nsid w:val="330C0BA9"/>
    <w:multiLevelType w:val="hybridMultilevel"/>
    <w:tmpl w:val="0F9ACA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7421940"/>
    <w:multiLevelType w:val="hybridMultilevel"/>
    <w:tmpl w:val="BE568B64"/>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B3B0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C350B9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41837325"/>
    <w:multiLevelType w:val="hybridMultilevel"/>
    <w:tmpl w:val="63F67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FF06C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43985EE9"/>
    <w:multiLevelType w:val="hybridMultilevel"/>
    <w:tmpl w:val="B1628A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6DB132C"/>
    <w:multiLevelType w:val="hybridMultilevel"/>
    <w:tmpl w:val="439E855C"/>
    <w:lvl w:ilvl="0" w:tplc="0409000B">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6" w15:restartNumberingAfterBreak="0">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C785F9C"/>
    <w:multiLevelType w:val="hybridMultilevel"/>
    <w:tmpl w:val="3A08A6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E81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D101D77"/>
    <w:multiLevelType w:val="hybridMultilevel"/>
    <w:tmpl w:val="21E6E07A"/>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31" w15:restartNumberingAfterBreak="0">
    <w:nsid w:val="5DA832D9"/>
    <w:multiLevelType w:val="hybridMultilevel"/>
    <w:tmpl w:val="F2E49EE2"/>
    <w:lvl w:ilvl="0" w:tplc="8AE86CA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EE82F9B"/>
    <w:multiLevelType w:val="singleLevel"/>
    <w:tmpl w:val="16A4E01E"/>
    <w:lvl w:ilvl="0">
      <w:start w:val="1"/>
      <w:numFmt w:val="decimal"/>
      <w:lvlText w:val="%1."/>
      <w:lvlJc w:val="left"/>
      <w:pPr>
        <w:tabs>
          <w:tab w:val="num" w:pos="585"/>
        </w:tabs>
        <w:ind w:left="585" w:hanging="585"/>
      </w:pPr>
      <w:rPr>
        <w:rFonts w:hint="default"/>
      </w:rPr>
    </w:lvl>
  </w:abstractNum>
  <w:abstractNum w:abstractNumId="33" w15:restartNumberingAfterBreak="0">
    <w:nsid w:val="616F329C"/>
    <w:multiLevelType w:val="hybridMultilevel"/>
    <w:tmpl w:val="C8028774"/>
    <w:lvl w:ilvl="0" w:tplc="1DB618CC">
      <w:start w:val="1"/>
      <w:numFmt w:val="decimal"/>
      <w:lvlText w:val="%1."/>
      <w:lvlJc w:val="left"/>
      <w:pPr>
        <w:tabs>
          <w:tab w:val="num" w:pos="720"/>
        </w:tabs>
        <w:ind w:left="720" w:hanging="720"/>
      </w:pPr>
      <w:rPr>
        <w:rFonts w:hint="default"/>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618A3C1B"/>
    <w:multiLevelType w:val="hybridMultilevel"/>
    <w:tmpl w:val="12F008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36" w15:restartNumberingAfterBreak="0">
    <w:nsid w:val="63C9722E"/>
    <w:multiLevelType w:val="hybridMultilevel"/>
    <w:tmpl w:val="427013DC"/>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67CE2404"/>
    <w:multiLevelType w:val="hybridMultilevel"/>
    <w:tmpl w:val="EDA45C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AFD3D3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9" w15:restartNumberingAfterBreak="0">
    <w:nsid w:val="735608D6"/>
    <w:multiLevelType w:val="hybridMultilevel"/>
    <w:tmpl w:val="501826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AD780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1" w15:restartNumberingAfterBreak="0">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43" w15:restartNumberingAfterBreak="0">
    <w:nsid w:val="75F91B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6E50D95"/>
    <w:multiLevelType w:val="hybridMultilevel"/>
    <w:tmpl w:val="9BD6E22C"/>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5" w15:restartNumberingAfterBreak="0">
    <w:nsid w:val="76EF0A82"/>
    <w:multiLevelType w:val="hybridMultilevel"/>
    <w:tmpl w:val="7F3EE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47" w15:restartNumberingAfterBreak="0">
    <w:nsid w:val="7A9B5E7D"/>
    <w:multiLevelType w:val="singleLevel"/>
    <w:tmpl w:val="287A29F6"/>
    <w:lvl w:ilvl="0">
      <w:start w:val="8"/>
      <w:numFmt w:val="decimal"/>
      <w:lvlText w:val="%1."/>
      <w:lvlJc w:val="left"/>
      <w:pPr>
        <w:tabs>
          <w:tab w:val="num" w:pos="720"/>
        </w:tabs>
        <w:ind w:left="720" w:hanging="720"/>
      </w:pPr>
      <w:rPr>
        <w:rFonts w:hint="default"/>
        <w:b/>
      </w:rPr>
    </w:lvl>
  </w:abstractNum>
  <w:abstractNum w:abstractNumId="48" w15:restartNumberingAfterBreak="0">
    <w:nsid w:val="7B802170"/>
    <w:multiLevelType w:val="hybridMultilevel"/>
    <w:tmpl w:val="02DE3694"/>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14"/>
  </w:num>
  <w:num w:numId="2">
    <w:abstractNumId w:val="26"/>
  </w:num>
  <w:num w:numId="3">
    <w:abstractNumId w:val="3"/>
  </w:num>
  <w:num w:numId="4">
    <w:abstractNumId w:val="19"/>
  </w:num>
  <w:num w:numId="5">
    <w:abstractNumId w:val="43"/>
  </w:num>
  <w:num w:numId="6">
    <w:abstractNumId w:val="7"/>
  </w:num>
  <w:num w:numId="7">
    <w:abstractNumId w:val="28"/>
  </w:num>
  <w:num w:numId="8">
    <w:abstractNumId w:val="35"/>
  </w:num>
  <w:num w:numId="9">
    <w:abstractNumId w:val="41"/>
  </w:num>
  <w:num w:numId="10">
    <w:abstractNumId w:val="4"/>
  </w:num>
  <w:num w:numId="11">
    <w:abstractNumId w:val="2"/>
  </w:num>
  <w:num w:numId="12">
    <w:abstractNumId w:val="15"/>
  </w:num>
  <w:num w:numId="13">
    <w:abstractNumId w:val="20"/>
  </w:num>
  <w:num w:numId="14">
    <w:abstractNumId w:val="47"/>
  </w:num>
  <w:num w:numId="15">
    <w:abstractNumId w:val="10"/>
  </w:num>
  <w:num w:numId="16">
    <w:abstractNumId w:val="13"/>
  </w:num>
  <w:num w:numId="17">
    <w:abstractNumId w:val="32"/>
  </w:num>
  <w:num w:numId="18">
    <w:abstractNumId w:val="6"/>
  </w:num>
  <w:num w:numId="19">
    <w:abstractNumId w:val="5"/>
  </w:num>
  <w:num w:numId="20">
    <w:abstractNumId w:val="46"/>
  </w:num>
  <w:num w:numId="21">
    <w:abstractNumId w:val="16"/>
  </w:num>
  <w:num w:numId="22">
    <w:abstractNumId w:val="0"/>
    <w:lvlOverride w:ilvl="0">
      <w:lvl w:ilvl="0">
        <w:numFmt w:val="bullet"/>
        <w:lvlText w:val=""/>
        <w:legacy w:legacy="1" w:legacySpace="0" w:legacyIndent="360"/>
        <w:lvlJc w:val="left"/>
        <w:rPr>
          <w:rFonts w:ascii="Symbol" w:hAnsi="Symbol" w:hint="default"/>
        </w:rPr>
      </w:lvl>
    </w:lvlOverride>
  </w:num>
  <w:num w:numId="23">
    <w:abstractNumId w:val="40"/>
  </w:num>
  <w:num w:numId="24">
    <w:abstractNumId w:val="38"/>
  </w:num>
  <w:num w:numId="25">
    <w:abstractNumId w:val="23"/>
  </w:num>
  <w:num w:numId="26">
    <w:abstractNumId w:val="21"/>
  </w:num>
  <w:num w:numId="27">
    <w:abstractNumId w:val="42"/>
  </w:num>
  <w:num w:numId="28">
    <w:abstractNumId w:val="30"/>
  </w:num>
  <w:num w:numId="29">
    <w:abstractNumId w:val="27"/>
  </w:num>
  <w:num w:numId="30">
    <w:abstractNumId w:val="39"/>
  </w:num>
  <w:num w:numId="31">
    <w:abstractNumId w:val="37"/>
  </w:num>
  <w:num w:numId="32">
    <w:abstractNumId w:val="12"/>
  </w:num>
  <w:num w:numId="33">
    <w:abstractNumId w:val="25"/>
  </w:num>
  <w:num w:numId="34">
    <w:abstractNumId w:val="33"/>
  </w:num>
  <w:num w:numId="35">
    <w:abstractNumId w:val="48"/>
  </w:num>
  <w:num w:numId="36">
    <w:abstractNumId w:val="44"/>
  </w:num>
  <w:num w:numId="37">
    <w:abstractNumId w:val="18"/>
  </w:num>
  <w:num w:numId="38">
    <w:abstractNumId w:val="36"/>
  </w:num>
  <w:num w:numId="39">
    <w:abstractNumId w:val="9"/>
  </w:num>
  <w:num w:numId="40">
    <w:abstractNumId w:val="29"/>
  </w:num>
  <w:num w:numId="41">
    <w:abstractNumId w:val="22"/>
  </w:num>
  <w:num w:numId="42">
    <w:abstractNumId w:val="8"/>
  </w:num>
  <w:num w:numId="43">
    <w:abstractNumId w:val="1"/>
  </w:num>
  <w:num w:numId="44">
    <w:abstractNumId w:val="11"/>
  </w:num>
  <w:num w:numId="45">
    <w:abstractNumId w:val="45"/>
  </w:num>
  <w:num w:numId="46">
    <w:abstractNumId w:val="24"/>
  </w:num>
  <w:num w:numId="47">
    <w:abstractNumId w:val="31"/>
  </w:num>
  <w:num w:numId="48">
    <w:abstractNumId w:val="17"/>
  </w:num>
  <w:num w:numId="4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D82"/>
    <w:rsid w:val="00006EE4"/>
    <w:rsid w:val="000222A7"/>
    <w:rsid w:val="00025216"/>
    <w:rsid w:val="00025D75"/>
    <w:rsid w:val="0002677F"/>
    <w:rsid w:val="000429FD"/>
    <w:rsid w:val="0006213A"/>
    <w:rsid w:val="00063A05"/>
    <w:rsid w:val="0006715D"/>
    <w:rsid w:val="0007189E"/>
    <w:rsid w:val="00073026"/>
    <w:rsid w:val="00076BC3"/>
    <w:rsid w:val="00077720"/>
    <w:rsid w:val="00077E0E"/>
    <w:rsid w:val="00082C12"/>
    <w:rsid w:val="00086E84"/>
    <w:rsid w:val="000958AA"/>
    <w:rsid w:val="000A5F17"/>
    <w:rsid w:val="000A6AE3"/>
    <w:rsid w:val="000B2B68"/>
    <w:rsid w:val="000B3B12"/>
    <w:rsid w:val="000C151C"/>
    <w:rsid w:val="000C1D18"/>
    <w:rsid w:val="000D5F5C"/>
    <w:rsid w:val="000F2F0A"/>
    <w:rsid w:val="00101169"/>
    <w:rsid w:val="00101C46"/>
    <w:rsid w:val="00121032"/>
    <w:rsid w:val="00122EE2"/>
    <w:rsid w:val="00127980"/>
    <w:rsid w:val="00146275"/>
    <w:rsid w:val="00151EC8"/>
    <w:rsid w:val="0015576E"/>
    <w:rsid w:val="00192897"/>
    <w:rsid w:val="00193897"/>
    <w:rsid w:val="001A3317"/>
    <w:rsid w:val="001A65F9"/>
    <w:rsid w:val="001B7CF4"/>
    <w:rsid w:val="001C6D3A"/>
    <w:rsid w:val="001D0B21"/>
    <w:rsid w:val="001D7F66"/>
    <w:rsid w:val="001E1076"/>
    <w:rsid w:val="00202C06"/>
    <w:rsid w:val="00224B0A"/>
    <w:rsid w:val="002321B0"/>
    <w:rsid w:val="00246836"/>
    <w:rsid w:val="0026052B"/>
    <w:rsid w:val="00270B50"/>
    <w:rsid w:val="00276AAF"/>
    <w:rsid w:val="002801F8"/>
    <w:rsid w:val="002821CC"/>
    <w:rsid w:val="00285D35"/>
    <w:rsid w:val="00285EAE"/>
    <w:rsid w:val="002A0FAB"/>
    <w:rsid w:val="002A4C30"/>
    <w:rsid w:val="002B00B3"/>
    <w:rsid w:val="002B0820"/>
    <w:rsid w:val="002B2B71"/>
    <w:rsid w:val="002B5578"/>
    <w:rsid w:val="002B6A5E"/>
    <w:rsid w:val="002C5547"/>
    <w:rsid w:val="002E18CF"/>
    <w:rsid w:val="002E329E"/>
    <w:rsid w:val="002E335E"/>
    <w:rsid w:val="002F1C11"/>
    <w:rsid w:val="002F3B19"/>
    <w:rsid w:val="00302545"/>
    <w:rsid w:val="00314A11"/>
    <w:rsid w:val="003176E1"/>
    <w:rsid w:val="00330AE0"/>
    <w:rsid w:val="00331821"/>
    <w:rsid w:val="00333D3D"/>
    <w:rsid w:val="003465DC"/>
    <w:rsid w:val="003469CA"/>
    <w:rsid w:val="0035077B"/>
    <w:rsid w:val="00351DA9"/>
    <w:rsid w:val="0036696D"/>
    <w:rsid w:val="0038050B"/>
    <w:rsid w:val="00390C73"/>
    <w:rsid w:val="003B15EC"/>
    <w:rsid w:val="003B30B4"/>
    <w:rsid w:val="003B4988"/>
    <w:rsid w:val="003C10BD"/>
    <w:rsid w:val="003D7354"/>
    <w:rsid w:val="003E145C"/>
    <w:rsid w:val="00402CC2"/>
    <w:rsid w:val="00405548"/>
    <w:rsid w:val="00410124"/>
    <w:rsid w:val="0041131C"/>
    <w:rsid w:val="004248EA"/>
    <w:rsid w:val="004317CB"/>
    <w:rsid w:val="00447EE9"/>
    <w:rsid w:val="0045065A"/>
    <w:rsid w:val="004509AD"/>
    <w:rsid w:val="0046473C"/>
    <w:rsid w:val="00465CF3"/>
    <w:rsid w:val="00475350"/>
    <w:rsid w:val="00481B44"/>
    <w:rsid w:val="00484662"/>
    <w:rsid w:val="004915B5"/>
    <w:rsid w:val="00493CFB"/>
    <w:rsid w:val="004A23B5"/>
    <w:rsid w:val="004C4D2A"/>
    <w:rsid w:val="004E146D"/>
    <w:rsid w:val="0050197F"/>
    <w:rsid w:val="005040EC"/>
    <w:rsid w:val="00506486"/>
    <w:rsid w:val="00510465"/>
    <w:rsid w:val="00555E17"/>
    <w:rsid w:val="0056163C"/>
    <w:rsid w:val="005622FF"/>
    <w:rsid w:val="0056358D"/>
    <w:rsid w:val="005721D4"/>
    <w:rsid w:val="00592C2B"/>
    <w:rsid w:val="00593A36"/>
    <w:rsid w:val="00594CB3"/>
    <w:rsid w:val="005A1198"/>
    <w:rsid w:val="005B15E5"/>
    <w:rsid w:val="005C2C39"/>
    <w:rsid w:val="005C4080"/>
    <w:rsid w:val="005D4107"/>
    <w:rsid w:val="005E6B54"/>
    <w:rsid w:val="005F02C2"/>
    <w:rsid w:val="005F208A"/>
    <w:rsid w:val="006002DD"/>
    <w:rsid w:val="006013A3"/>
    <w:rsid w:val="006160ED"/>
    <w:rsid w:val="00626C22"/>
    <w:rsid w:val="00631775"/>
    <w:rsid w:val="00631F1B"/>
    <w:rsid w:val="0063304D"/>
    <w:rsid w:val="00637AF5"/>
    <w:rsid w:val="00640A26"/>
    <w:rsid w:val="00642EF6"/>
    <w:rsid w:val="006534E4"/>
    <w:rsid w:val="006635D8"/>
    <w:rsid w:val="00663881"/>
    <w:rsid w:val="00664553"/>
    <w:rsid w:val="006806E1"/>
    <w:rsid w:val="00690075"/>
    <w:rsid w:val="0069667B"/>
    <w:rsid w:val="006A444C"/>
    <w:rsid w:val="006A5369"/>
    <w:rsid w:val="006B173F"/>
    <w:rsid w:val="006B17EF"/>
    <w:rsid w:val="006B297F"/>
    <w:rsid w:val="006C3FF1"/>
    <w:rsid w:val="006D3485"/>
    <w:rsid w:val="006F2B8B"/>
    <w:rsid w:val="006F4D0F"/>
    <w:rsid w:val="0070479A"/>
    <w:rsid w:val="00712F1B"/>
    <w:rsid w:val="0071437B"/>
    <w:rsid w:val="007245C9"/>
    <w:rsid w:val="007246C7"/>
    <w:rsid w:val="007256B3"/>
    <w:rsid w:val="00725E8C"/>
    <w:rsid w:val="00734DF4"/>
    <w:rsid w:val="00742B56"/>
    <w:rsid w:val="007433AA"/>
    <w:rsid w:val="00745462"/>
    <w:rsid w:val="0076233E"/>
    <w:rsid w:val="0076342E"/>
    <w:rsid w:val="007634B3"/>
    <w:rsid w:val="007727B3"/>
    <w:rsid w:val="00774D1E"/>
    <w:rsid w:val="00795BAB"/>
    <w:rsid w:val="007A08D1"/>
    <w:rsid w:val="007A2DEE"/>
    <w:rsid w:val="007B007C"/>
    <w:rsid w:val="007B5181"/>
    <w:rsid w:val="007D061D"/>
    <w:rsid w:val="007D22EB"/>
    <w:rsid w:val="007E17BD"/>
    <w:rsid w:val="007E5D55"/>
    <w:rsid w:val="007F6332"/>
    <w:rsid w:val="00806984"/>
    <w:rsid w:val="00810485"/>
    <w:rsid w:val="00814772"/>
    <w:rsid w:val="00824D72"/>
    <w:rsid w:val="00825B97"/>
    <w:rsid w:val="0084775D"/>
    <w:rsid w:val="0086463A"/>
    <w:rsid w:val="008754ED"/>
    <w:rsid w:val="00885E38"/>
    <w:rsid w:val="00891CA8"/>
    <w:rsid w:val="00892E12"/>
    <w:rsid w:val="008971AD"/>
    <w:rsid w:val="008B6774"/>
    <w:rsid w:val="008D158E"/>
    <w:rsid w:val="008E3A3A"/>
    <w:rsid w:val="008F22EA"/>
    <w:rsid w:val="00906892"/>
    <w:rsid w:val="0091455E"/>
    <w:rsid w:val="009252AB"/>
    <w:rsid w:val="00951258"/>
    <w:rsid w:val="00952C5B"/>
    <w:rsid w:val="00955EC4"/>
    <w:rsid w:val="009628EA"/>
    <w:rsid w:val="009748B6"/>
    <w:rsid w:val="00975DD8"/>
    <w:rsid w:val="009A0B16"/>
    <w:rsid w:val="009A6685"/>
    <w:rsid w:val="009B1AFE"/>
    <w:rsid w:val="009B2A74"/>
    <w:rsid w:val="009E3C50"/>
    <w:rsid w:val="009F23D6"/>
    <w:rsid w:val="009F7BB3"/>
    <w:rsid w:val="00A000BB"/>
    <w:rsid w:val="00A2411E"/>
    <w:rsid w:val="00A31356"/>
    <w:rsid w:val="00A337E4"/>
    <w:rsid w:val="00A33C65"/>
    <w:rsid w:val="00A34222"/>
    <w:rsid w:val="00A45D82"/>
    <w:rsid w:val="00A651A7"/>
    <w:rsid w:val="00A67D76"/>
    <w:rsid w:val="00A706B8"/>
    <w:rsid w:val="00A922C6"/>
    <w:rsid w:val="00A93723"/>
    <w:rsid w:val="00AA06A4"/>
    <w:rsid w:val="00AA0858"/>
    <w:rsid w:val="00AA0C27"/>
    <w:rsid w:val="00AB0CA7"/>
    <w:rsid w:val="00AB6A0F"/>
    <w:rsid w:val="00AC39FD"/>
    <w:rsid w:val="00AC54AB"/>
    <w:rsid w:val="00AD0977"/>
    <w:rsid w:val="00AE0527"/>
    <w:rsid w:val="00AF3BEA"/>
    <w:rsid w:val="00B007C5"/>
    <w:rsid w:val="00B01D57"/>
    <w:rsid w:val="00B11F06"/>
    <w:rsid w:val="00B20A8F"/>
    <w:rsid w:val="00B31BC3"/>
    <w:rsid w:val="00B7219B"/>
    <w:rsid w:val="00B741F6"/>
    <w:rsid w:val="00B86303"/>
    <w:rsid w:val="00B92550"/>
    <w:rsid w:val="00BA1653"/>
    <w:rsid w:val="00BA401A"/>
    <w:rsid w:val="00BC5531"/>
    <w:rsid w:val="00BC7F42"/>
    <w:rsid w:val="00BF026F"/>
    <w:rsid w:val="00C0290B"/>
    <w:rsid w:val="00C22097"/>
    <w:rsid w:val="00C25FDC"/>
    <w:rsid w:val="00C34A91"/>
    <w:rsid w:val="00C377BC"/>
    <w:rsid w:val="00C40976"/>
    <w:rsid w:val="00C4397C"/>
    <w:rsid w:val="00C5104E"/>
    <w:rsid w:val="00C60E61"/>
    <w:rsid w:val="00C64E9F"/>
    <w:rsid w:val="00C67C8A"/>
    <w:rsid w:val="00C67F83"/>
    <w:rsid w:val="00C941E2"/>
    <w:rsid w:val="00CA0B15"/>
    <w:rsid w:val="00CA5F75"/>
    <w:rsid w:val="00CA6CAE"/>
    <w:rsid w:val="00CB3B7B"/>
    <w:rsid w:val="00CB7253"/>
    <w:rsid w:val="00CB7557"/>
    <w:rsid w:val="00CC7173"/>
    <w:rsid w:val="00CD07B4"/>
    <w:rsid w:val="00CD2892"/>
    <w:rsid w:val="00CD667A"/>
    <w:rsid w:val="00CE23C1"/>
    <w:rsid w:val="00D0011E"/>
    <w:rsid w:val="00D02D45"/>
    <w:rsid w:val="00D03E8A"/>
    <w:rsid w:val="00D404E3"/>
    <w:rsid w:val="00D42EFE"/>
    <w:rsid w:val="00D44900"/>
    <w:rsid w:val="00D5531A"/>
    <w:rsid w:val="00D678F8"/>
    <w:rsid w:val="00D73391"/>
    <w:rsid w:val="00DA72BD"/>
    <w:rsid w:val="00DA75D8"/>
    <w:rsid w:val="00DB1DB4"/>
    <w:rsid w:val="00DD494D"/>
    <w:rsid w:val="00DE6186"/>
    <w:rsid w:val="00DF1746"/>
    <w:rsid w:val="00E0137B"/>
    <w:rsid w:val="00E0352B"/>
    <w:rsid w:val="00E065DA"/>
    <w:rsid w:val="00E12FCC"/>
    <w:rsid w:val="00E23F86"/>
    <w:rsid w:val="00E3164F"/>
    <w:rsid w:val="00E437C5"/>
    <w:rsid w:val="00E55529"/>
    <w:rsid w:val="00E679F9"/>
    <w:rsid w:val="00E70146"/>
    <w:rsid w:val="00E75DB0"/>
    <w:rsid w:val="00E7789F"/>
    <w:rsid w:val="00E80456"/>
    <w:rsid w:val="00E956F3"/>
    <w:rsid w:val="00EA0CE4"/>
    <w:rsid w:val="00EC5582"/>
    <w:rsid w:val="00EC7EFD"/>
    <w:rsid w:val="00ED36D8"/>
    <w:rsid w:val="00ED7FD7"/>
    <w:rsid w:val="00EE6086"/>
    <w:rsid w:val="00EF4071"/>
    <w:rsid w:val="00EF765F"/>
    <w:rsid w:val="00F028DE"/>
    <w:rsid w:val="00F04BAF"/>
    <w:rsid w:val="00F0585C"/>
    <w:rsid w:val="00F107B7"/>
    <w:rsid w:val="00F11F57"/>
    <w:rsid w:val="00F14BA8"/>
    <w:rsid w:val="00F1573F"/>
    <w:rsid w:val="00F15EF8"/>
    <w:rsid w:val="00F1715F"/>
    <w:rsid w:val="00F36E53"/>
    <w:rsid w:val="00F4316C"/>
    <w:rsid w:val="00F46176"/>
    <w:rsid w:val="00F5149E"/>
    <w:rsid w:val="00F56A74"/>
    <w:rsid w:val="00F57AD9"/>
    <w:rsid w:val="00F757F8"/>
    <w:rsid w:val="00F832E5"/>
    <w:rsid w:val="00F870A3"/>
    <w:rsid w:val="00F91762"/>
    <w:rsid w:val="00F9405B"/>
    <w:rsid w:val="00FA0FE2"/>
    <w:rsid w:val="00FA34E8"/>
    <w:rsid w:val="00FA5D2D"/>
    <w:rsid w:val="00FA7D4E"/>
    <w:rsid w:val="00FD549D"/>
    <w:rsid w:val="00FD6374"/>
    <w:rsid w:val="00FE69C5"/>
    <w:rsid w:val="00FF1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23CDE8"/>
  <w15:docId w15:val="{A74D92AE-44B0-409E-A2DE-C40E7EDFB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table" w:customStyle="1" w:styleId="TableGrid1">
    <w:name w:val="Table Grid1"/>
    <w:basedOn w:val="TableNormal"/>
    <w:next w:val="TableGrid"/>
    <w:uiPriority w:val="59"/>
    <w:rsid w:val="008F22E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B4988"/>
    <w:rPr>
      <w:rFonts w:ascii="Courier" w:eastAsia="Times New Roman" w:hAnsi="Courie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as.org/sgp/crs/misc/R41242.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bls.gov/oes/current/oes132031.htm" TargetMode="External"/><Relationship Id="rId4" Type="http://schemas.openxmlformats.org/officeDocument/2006/relationships/settings" Target="settings.xml"/><Relationship Id="rId9" Type="http://schemas.openxmlformats.org/officeDocument/2006/relationships/hyperlink" Target="https://www.ssa.gov/bso/bsowelcom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CCDB86-F323-4683-B0EE-9DD6CBCF2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1535</Words>
  <Characters>8738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10253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Naomi</dc:creator>
  <cp:lastModifiedBy>Lowman, Eric</cp:lastModifiedBy>
  <cp:revision>4</cp:revision>
  <dcterms:created xsi:type="dcterms:W3CDTF">2020-10-02T18:38:00Z</dcterms:created>
  <dcterms:modified xsi:type="dcterms:W3CDTF">2020-10-02T18:43:00Z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-410360836</vt:i4>
  </property>
  <property fmtid="{D5CDD505-2E9C-101B-9397-08002B2CF9AE}" pid="3" name="_NewReviewCycle">
    <vt:lpwstr/>
  </property>
  <property fmtid="{D5CDD505-2E9C-101B-9397-08002B2CF9AE}" pid="4" name="_EmailSubject">
    <vt:lpwstr>0960-0565 (SSA-131) Passback Discussion</vt:lpwstr>
  </property>
  <property fmtid="{D5CDD505-2E9C-101B-9397-08002B2CF9AE}" pid="5" name="_AuthorEmail">
    <vt:lpwstr>Brian.Aiken@ssa.gov</vt:lpwstr>
  </property>
  <property fmtid="{D5CDD505-2E9C-101B-9397-08002B2CF9AE}" pid="6" name="_AuthorEmailDisplayName">
    <vt:lpwstr>Aiken, Brian</vt:lpwstr>
  </property>
  <property fmtid="{D5CDD505-2E9C-101B-9397-08002B2CF9AE}" pid="7" name="_PreviousAdHocReviewCycleID">
    <vt:i4>-410360836</vt:i4>
  </property>
  <property fmtid="{D5CDD505-2E9C-101B-9397-08002B2CF9AE}" pid="8" name="_ReviewingToolsShownOnce">
    <vt:lpwstr/>
  </property>
</Properties>
</file>