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D3" w:rsidRDefault="00BA13D3" w14:paraId="46954492" w14:textId="77777777">
      <w:pPr>
        <w:pStyle w:val="Heading1"/>
        <w:spacing w:before="64"/>
        <w:ind w:left="153" w:right="153"/>
        <w:jc w:val="center"/>
      </w:pPr>
      <w:bookmarkStart w:name="Supporting_Statement_Part_A" w:id="0"/>
      <w:bookmarkEnd w:id="0"/>
      <w:r>
        <w:t>Supporting Statement Part A</w:t>
      </w:r>
    </w:p>
    <w:p w:rsidR="00B67BD3" w:rsidRDefault="00BA13D3" w14:paraId="67746C8E" w14:textId="77777777">
      <w:pPr>
        <w:spacing w:before="7" w:line="247" w:lineRule="auto"/>
        <w:ind w:left="158" w:right="153"/>
        <w:jc w:val="center"/>
        <w:rPr>
          <w:b/>
          <w:sz w:val="24"/>
        </w:rPr>
      </w:pPr>
      <w:r>
        <w:rPr>
          <w:b/>
          <w:sz w:val="24"/>
        </w:rPr>
        <w:t>Elimination of Cost-Sharing for Full Benefit Dual-Eligible Individuals Receiving Home and Community-Based Services</w:t>
      </w:r>
    </w:p>
    <w:p w:rsidR="00B67BD3" w:rsidRDefault="00BA13D3" w14:paraId="7875636B" w14:textId="77777777">
      <w:pPr>
        <w:spacing w:line="273" w:lineRule="exact"/>
        <w:ind w:left="155" w:right="153"/>
        <w:jc w:val="center"/>
        <w:rPr>
          <w:b/>
          <w:sz w:val="24"/>
        </w:rPr>
      </w:pPr>
      <w:r>
        <w:rPr>
          <w:b/>
          <w:sz w:val="24"/>
        </w:rPr>
        <w:t>(CMS-10344, OMB 0938-1127)</w:t>
      </w:r>
    </w:p>
    <w:p w:rsidR="00B67BD3" w:rsidRDefault="00B67BD3" w14:paraId="4A73E5EC" w14:textId="77777777">
      <w:pPr>
        <w:pStyle w:val="BodyText"/>
        <w:spacing w:before="3"/>
        <w:rPr>
          <w:b/>
          <w:sz w:val="25"/>
        </w:rPr>
      </w:pPr>
    </w:p>
    <w:p w:rsidR="00B67BD3" w:rsidRDefault="00BA13D3" w14:paraId="5B4877DC" w14:textId="77777777">
      <w:pPr>
        <w:ind w:left="100"/>
        <w:rPr>
          <w:b/>
          <w:sz w:val="24"/>
        </w:rPr>
      </w:pPr>
      <w:r>
        <w:rPr>
          <w:b/>
          <w:sz w:val="24"/>
        </w:rPr>
        <w:t>Background</w:t>
      </w:r>
    </w:p>
    <w:p w:rsidR="00B67BD3" w:rsidRDefault="00B67BD3" w14:paraId="062B06B2" w14:textId="77777777">
      <w:pPr>
        <w:pStyle w:val="BodyText"/>
        <w:spacing w:before="7"/>
        <w:rPr>
          <w:b/>
        </w:rPr>
      </w:pPr>
    </w:p>
    <w:p w:rsidR="00B67BD3" w:rsidRDefault="00BA13D3" w14:paraId="3BAC90FD" w14:textId="77777777">
      <w:pPr>
        <w:pStyle w:val="BodyText"/>
        <w:spacing w:line="247" w:lineRule="auto"/>
        <w:ind w:left="100" w:right="119"/>
      </w:pPr>
      <w:r>
        <w:t>Section</w:t>
      </w:r>
      <w:r>
        <w:rPr>
          <w:spacing w:val="-2"/>
        </w:rPr>
        <w:t xml:space="preserve"> </w:t>
      </w:r>
      <w:r>
        <w:t>1860</w:t>
      </w:r>
      <w:r>
        <w:rPr>
          <w:spacing w:val="-2"/>
        </w:rPr>
        <w:t xml:space="preserve"> </w:t>
      </w:r>
      <w:r>
        <w:t>D-14</w:t>
      </w:r>
      <w:r>
        <w:rPr>
          <w:spacing w:val="-2"/>
        </w:rPr>
        <w:t xml:space="preserve"> </w:t>
      </w:r>
      <w:r>
        <w:t>of</w:t>
      </w:r>
      <w:r>
        <w:rPr>
          <w:spacing w:val="-3"/>
        </w:rPr>
        <w:t xml:space="preserve"> </w:t>
      </w:r>
      <w:r>
        <w:t>the</w:t>
      </w:r>
      <w:r>
        <w:rPr>
          <w:spacing w:val="-1"/>
        </w:rPr>
        <w:t xml:space="preserve"> </w:t>
      </w:r>
      <w:r>
        <w:t>Social</w:t>
      </w:r>
      <w:r>
        <w:rPr>
          <w:spacing w:val="-2"/>
        </w:rPr>
        <w:t xml:space="preserve"> </w:t>
      </w:r>
      <w:r>
        <w:t>Security</w:t>
      </w:r>
      <w:r>
        <w:rPr>
          <w:spacing w:val="-7"/>
        </w:rPr>
        <w:t xml:space="preserve"> </w:t>
      </w:r>
      <w:r>
        <w:t>Act</w:t>
      </w:r>
      <w:r>
        <w:rPr>
          <w:spacing w:val="-2"/>
        </w:rPr>
        <w:t xml:space="preserve"> </w:t>
      </w:r>
      <w:r>
        <w:t>sets forth</w:t>
      </w:r>
      <w:r>
        <w:rPr>
          <w:spacing w:val="-2"/>
        </w:rPr>
        <w:t xml:space="preserve"> </w:t>
      </w:r>
      <w:r>
        <w:t>requirements</w:t>
      </w:r>
      <w:r>
        <w:rPr>
          <w:spacing w:val="-2"/>
        </w:rPr>
        <w:t xml:space="preserve"> </w:t>
      </w:r>
      <w:r>
        <w:t>for</w:t>
      </w:r>
      <w:r>
        <w:rPr>
          <w:spacing w:val="-3"/>
        </w:rPr>
        <w:t xml:space="preserve"> </w:t>
      </w:r>
      <w:r>
        <w:t>premium</w:t>
      </w:r>
      <w:r>
        <w:rPr>
          <w:spacing w:val="-2"/>
        </w:rPr>
        <w:t xml:space="preserve"> </w:t>
      </w:r>
      <w:r>
        <w:t>and</w:t>
      </w:r>
      <w:r>
        <w:rPr>
          <w:spacing w:val="-40"/>
        </w:rPr>
        <w:t xml:space="preserve"> </w:t>
      </w:r>
      <w:r>
        <w:t>cost-sharing subsidies for low-income beneficiaries enrolled in Medicare Part D.   Based on this statute, 42 CFR 423.771, provides guidance concerning limitations for payments made by and on behalf of low-income Medicare beneficiaries who enroll in Part D plans. 42 CFR 423.771 (b) establishes requirements for determining a beneficiary’s eligibility for full subsidy under the Part D program. Regulations set forth in 423.780 and 423.782 outline premium and cost sharing subsidies to which full subsidy eligible are entitled under the Part</w:t>
      </w:r>
      <w:r>
        <w:rPr>
          <w:spacing w:val="-7"/>
        </w:rPr>
        <w:t xml:space="preserve"> </w:t>
      </w:r>
      <w:r>
        <w:rPr>
          <w:spacing w:val="2"/>
        </w:rPr>
        <w:t>D</w:t>
      </w:r>
      <w:r w:rsidR="001C28B9">
        <w:rPr>
          <w:spacing w:val="2"/>
        </w:rPr>
        <w:t xml:space="preserve"> </w:t>
      </w:r>
      <w:r>
        <w:rPr>
          <w:spacing w:val="2"/>
        </w:rPr>
        <w:t>program.</w:t>
      </w:r>
    </w:p>
    <w:p w:rsidR="00B67BD3" w:rsidRDefault="00B67BD3" w14:paraId="664307D5" w14:textId="77777777">
      <w:pPr>
        <w:pStyle w:val="BodyText"/>
        <w:spacing w:before="6"/>
      </w:pPr>
    </w:p>
    <w:p w:rsidR="00B67BD3" w:rsidRDefault="00BA13D3" w14:paraId="349072FC" w14:textId="77777777">
      <w:pPr>
        <w:pStyle w:val="BodyText"/>
        <w:spacing w:line="247" w:lineRule="auto"/>
        <w:ind w:left="100" w:right="81"/>
      </w:pPr>
      <w:r>
        <w:t>Each month CMS deems individuals automatically eligible for the full subsidy, based on data from State Medicaid Agencies and the Social Security Administration (SSA).   The SSA sends a monthly file of Supplementary Security Income-eligible beneficiaries to CMS. Similarly, the State Medicaid agencies submit Medicare Modernization Act files to CMS that identify full subsidy beneficiaries. CMS deems the beneficiaries as having full subsidy and auto-assigns these beneficiaries to bench mark Part D plans. Part D plans receive premium amounts based on the monthly assessments.</w:t>
      </w:r>
    </w:p>
    <w:p w:rsidR="00B67BD3" w:rsidRDefault="00B67BD3" w14:paraId="24980A03" w14:textId="77777777">
      <w:pPr>
        <w:pStyle w:val="BodyText"/>
        <w:spacing w:before="6"/>
      </w:pPr>
    </w:p>
    <w:p w:rsidR="00B67BD3" w:rsidRDefault="00BA13D3" w14:paraId="77C4CE1B" w14:textId="77777777">
      <w:pPr>
        <w:pStyle w:val="BodyText"/>
        <w:spacing w:line="247" w:lineRule="auto"/>
        <w:ind w:left="100" w:right="801"/>
      </w:pPr>
      <w:r>
        <w:t>CMS is requesting an extension approval from OMB due to not making any changes to this package’s requirements</w:t>
      </w:r>
    </w:p>
    <w:p w:rsidR="00B67BD3" w:rsidRDefault="00B67BD3" w14:paraId="5423EAC7" w14:textId="77777777">
      <w:pPr>
        <w:pStyle w:val="BodyText"/>
        <w:spacing w:before="4"/>
        <w:rPr>
          <w:sz w:val="25"/>
        </w:rPr>
      </w:pPr>
    </w:p>
    <w:p w:rsidR="00B67BD3" w:rsidRDefault="00BA13D3" w14:paraId="00F2AFA2" w14:textId="77777777">
      <w:pPr>
        <w:pStyle w:val="Heading1"/>
        <w:numPr>
          <w:ilvl w:val="0"/>
          <w:numId w:val="1"/>
        </w:numPr>
        <w:tabs>
          <w:tab w:val="left" w:pos="532"/>
        </w:tabs>
      </w:pPr>
      <w:bookmarkStart w:name="A._Justification" w:id="1"/>
      <w:bookmarkEnd w:id="1"/>
      <w:r>
        <w:lastRenderedPageBreak/>
        <w:t>Justification</w:t>
      </w:r>
    </w:p>
    <w:p w:rsidR="00B67BD3" w:rsidRDefault="00B67BD3" w14:paraId="79489D6F" w14:textId="77777777">
      <w:pPr>
        <w:pStyle w:val="BodyText"/>
        <w:spacing w:before="4"/>
        <w:rPr>
          <w:b/>
        </w:rPr>
      </w:pPr>
    </w:p>
    <w:p w:rsidR="00B67BD3" w:rsidRDefault="00BA13D3" w14:paraId="71CCA562" w14:textId="77777777">
      <w:pPr>
        <w:pStyle w:val="ListParagraph"/>
        <w:numPr>
          <w:ilvl w:val="1"/>
          <w:numId w:val="1"/>
        </w:numPr>
        <w:tabs>
          <w:tab w:val="left" w:pos="531"/>
          <w:tab w:val="left" w:pos="532"/>
        </w:tabs>
        <w:jc w:val="left"/>
        <w:rPr>
          <w:sz w:val="24"/>
        </w:rPr>
      </w:pPr>
      <w:r>
        <w:rPr>
          <w:sz w:val="24"/>
          <w:u w:val="single"/>
        </w:rPr>
        <w:t>Need and Legal</w:t>
      </w:r>
      <w:r>
        <w:rPr>
          <w:spacing w:val="-24"/>
          <w:sz w:val="24"/>
          <w:u w:val="single"/>
        </w:rPr>
        <w:t xml:space="preserve"> </w:t>
      </w:r>
      <w:r>
        <w:rPr>
          <w:sz w:val="24"/>
          <w:u w:val="single"/>
        </w:rPr>
        <w:t>Basis</w:t>
      </w:r>
    </w:p>
    <w:p w:rsidR="00B67BD3" w:rsidRDefault="00B67BD3" w14:paraId="52F181EF" w14:textId="77777777">
      <w:pPr>
        <w:pStyle w:val="BodyText"/>
        <w:spacing w:before="4"/>
        <w:rPr>
          <w:sz w:val="17"/>
        </w:rPr>
      </w:pPr>
    </w:p>
    <w:p w:rsidR="00B67BD3" w:rsidRDefault="00BA13D3" w14:paraId="161285DE" w14:textId="77777777">
      <w:pPr>
        <w:pStyle w:val="BodyText"/>
        <w:spacing w:before="90" w:line="247" w:lineRule="auto"/>
        <w:ind w:left="100" w:right="143"/>
      </w:pPr>
      <w:r>
        <w:t xml:space="preserve">In order to meet </w:t>
      </w:r>
      <w:r w:rsidR="001C28B9">
        <w:t>requirements,</w:t>
      </w:r>
      <w:r>
        <w:t xml:space="preserve"> set forth in the SSA and to ensure that 42 CFR 423.782 is complied with, CMS must set the Part D copayment level to zero for the affected beneficiaries. In order to ensure that subsidies are properly administered, the affected beneficiaries must be identified in the States’ monthly Medicare Modernization Act Phase Down reports. States are the only source of data identifying full benefit dual-eligible beneficiaries who are receiving home and community- based services.</w:t>
      </w:r>
    </w:p>
    <w:p w:rsidR="00B67BD3" w:rsidRDefault="00B67BD3" w14:paraId="5FA65988" w14:textId="77777777">
      <w:pPr>
        <w:pStyle w:val="BodyText"/>
        <w:spacing w:before="3"/>
      </w:pPr>
    </w:p>
    <w:p w:rsidR="00B67BD3" w:rsidRDefault="00BA13D3" w14:paraId="0BC5A5FA" w14:textId="77777777">
      <w:pPr>
        <w:pStyle w:val="ListParagraph"/>
        <w:numPr>
          <w:ilvl w:val="1"/>
          <w:numId w:val="1"/>
        </w:numPr>
        <w:tabs>
          <w:tab w:val="left" w:pos="531"/>
          <w:tab w:val="left" w:pos="532"/>
        </w:tabs>
        <w:jc w:val="left"/>
        <w:rPr>
          <w:sz w:val="24"/>
        </w:rPr>
      </w:pPr>
      <w:r>
        <w:rPr>
          <w:sz w:val="24"/>
          <w:u w:val="single"/>
        </w:rPr>
        <w:t>Information</w:t>
      </w:r>
      <w:r>
        <w:rPr>
          <w:spacing w:val="-21"/>
          <w:sz w:val="24"/>
          <w:u w:val="single"/>
        </w:rPr>
        <w:t xml:space="preserve"> </w:t>
      </w:r>
      <w:r>
        <w:rPr>
          <w:sz w:val="24"/>
          <w:u w:val="single"/>
        </w:rPr>
        <w:t>Users</w:t>
      </w:r>
    </w:p>
    <w:p w:rsidR="00B67BD3" w:rsidRDefault="00B67BD3" w14:paraId="387D2D0E" w14:textId="77777777">
      <w:pPr>
        <w:pStyle w:val="BodyText"/>
        <w:spacing w:before="7"/>
        <w:rPr>
          <w:sz w:val="17"/>
        </w:rPr>
      </w:pPr>
    </w:p>
    <w:p w:rsidR="00B67BD3" w:rsidRDefault="00BA13D3" w14:paraId="353645A2" w14:textId="77777777">
      <w:pPr>
        <w:pStyle w:val="BodyText"/>
        <w:spacing w:before="90" w:line="247" w:lineRule="auto"/>
        <w:ind w:left="100" w:right="274"/>
      </w:pPr>
      <w:r>
        <w:t>Full benefit eligibility assessments are made on a monthly basis. This enables CMS to calculate low income subsidy premium payments on a monthly basis as required in 423.780. States submit an MMA Phase Down report to CMS at least monthly. The data identifying the affected individuals are included in the state reports.</w:t>
      </w:r>
    </w:p>
    <w:p w:rsidR="00B67BD3" w:rsidRDefault="00B67BD3" w14:paraId="7E1A1FA1" w14:textId="77777777">
      <w:pPr>
        <w:spacing w:line="247" w:lineRule="auto"/>
        <w:sectPr w:rsidR="00B67BD3">
          <w:footerReference w:type="default" r:id="rId7"/>
          <w:type w:val="continuous"/>
          <w:pgSz w:w="12240" w:h="15840"/>
          <w:pgMar w:top="1380" w:right="1200" w:bottom="1660" w:left="1340" w:header="720" w:footer="1462" w:gutter="0"/>
          <w:pgNumType w:start="1"/>
          <w:cols w:space="720"/>
        </w:sectPr>
      </w:pPr>
    </w:p>
    <w:p w:rsidR="00B67BD3" w:rsidRDefault="00B67BD3" w14:paraId="4B3C6424" w14:textId="77777777">
      <w:pPr>
        <w:pStyle w:val="BodyText"/>
        <w:spacing w:before="1"/>
        <w:rPr>
          <w:sz w:val="11"/>
        </w:rPr>
      </w:pPr>
    </w:p>
    <w:p w:rsidR="00B67BD3" w:rsidRDefault="00BA13D3" w14:paraId="66DA8E45" w14:textId="77777777">
      <w:pPr>
        <w:pStyle w:val="ListParagraph"/>
        <w:numPr>
          <w:ilvl w:val="1"/>
          <w:numId w:val="1"/>
        </w:numPr>
        <w:tabs>
          <w:tab w:val="left" w:pos="531"/>
          <w:tab w:val="left" w:pos="532"/>
        </w:tabs>
        <w:spacing w:before="90"/>
        <w:jc w:val="left"/>
        <w:rPr>
          <w:sz w:val="24"/>
        </w:rPr>
      </w:pPr>
      <w:r>
        <w:rPr>
          <w:sz w:val="24"/>
          <w:u w:val="single"/>
        </w:rPr>
        <w:t>Use of Information</w:t>
      </w:r>
      <w:r>
        <w:rPr>
          <w:spacing w:val="-26"/>
          <w:sz w:val="24"/>
          <w:u w:val="single"/>
        </w:rPr>
        <w:t xml:space="preserve"> </w:t>
      </w:r>
      <w:r>
        <w:rPr>
          <w:sz w:val="24"/>
          <w:u w:val="single"/>
        </w:rPr>
        <w:t>Technology</w:t>
      </w:r>
    </w:p>
    <w:p w:rsidR="00B67BD3" w:rsidRDefault="00B67BD3" w14:paraId="6990DB0F" w14:textId="77777777">
      <w:pPr>
        <w:pStyle w:val="BodyText"/>
        <w:spacing w:before="7"/>
        <w:rPr>
          <w:sz w:val="17"/>
        </w:rPr>
      </w:pPr>
    </w:p>
    <w:p w:rsidR="00B67BD3" w:rsidRDefault="00BA13D3" w14:paraId="7530C129" w14:textId="77777777">
      <w:pPr>
        <w:pStyle w:val="BodyText"/>
        <w:spacing w:before="90" w:line="244" w:lineRule="auto"/>
        <w:ind w:left="100" w:right="307"/>
      </w:pPr>
      <w:r>
        <w:t>State MMA Phase Down (SPD) reports are submitted to CMS electronically. This information is submitted via the MBD (Medicare Beneficiary Database).</w:t>
      </w:r>
    </w:p>
    <w:p w:rsidR="00B67BD3" w:rsidRDefault="00B67BD3" w14:paraId="6A6F459E" w14:textId="77777777">
      <w:pPr>
        <w:pStyle w:val="BodyText"/>
        <w:spacing w:before="8"/>
      </w:pPr>
    </w:p>
    <w:p w:rsidR="00B67BD3" w:rsidRDefault="00BA13D3" w14:paraId="49CEA4D3" w14:textId="77777777">
      <w:pPr>
        <w:pStyle w:val="BodyText"/>
        <w:spacing w:before="1" w:line="247" w:lineRule="auto"/>
        <w:ind w:left="100" w:right="82"/>
      </w:pPr>
      <w:r>
        <w:t>The SPD exchange enables CMS to implement the Medicare Prescription Drug, Improvement, and Modernization Act, also called the Medicare Modernization Act (MMA), which was enacted into law in 2003. This data exchange allows the State Medicaid Agency (SMA) to identify Medicare beneficiaries with coverage under the Medicaid program. The SMAs also identify other low- income Medicare beneficiaries who have applied for the Part D Low-Income Subsidy (LIS). As a result of the identification of these two groups of beneficiaries, CMS auto-assigns and/or facilitates enrollment of the appropriate beneficiaries into Part D plans.</w:t>
      </w:r>
    </w:p>
    <w:p w:rsidR="00B67BD3" w:rsidRDefault="00B67BD3" w14:paraId="1796181C" w14:textId="77777777">
      <w:pPr>
        <w:pStyle w:val="BodyText"/>
        <w:spacing w:before="4"/>
      </w:pPr>
    </w:p>
    <w:p w:rsidR="00B67BD3" w:rsidRDefault="00BA13D3" w14:paraId="74279B66" w14:textId="77777777">
      <w:pPr>
        <w:pStyle w:val="BodyText"/>
        <w:spacing w:line="247" w:lineRule="auto"/>
        <w:ind w:left="100" w:right="788"/>
      </w:pPr>
      <w:r>
        <w:t>CMS also uses the beneficiary records in a SMA’s files to calculate the SMA’s phase-down contribution payment to CMS.</w:t>
      </w:r>
    </w:p>
    <w:p w:rsidR="00B67BD3" w:rsidRDefault="00B67BD3" w14:paraId="2E817EDC" w14:textId="77777777">
      <w:pPr>
        <w:pStyle w:val="BodyText"/>
        <w:spacing w:before="3"/>
      </w:pPr>
    </w:p>
    <w:p w:rsidR="00B67BD3" w:rsidRDefault="00BA13D3" w14:paraId="38EC797E" w14:textId="77777777">
      <w:pPr>
        <w:pStyle w:val="BodyText"/>
        <w:spacing w:before="1" w:line="247" w:lineRule="auto"/>
        <w:ind w:left="100" w:right="646"/>
      </w:pPr>
      <w:r>
        <w:t>The MBD processes a SMA’s file through to the Deeming process, the Auto-Assignment and Auto-Enrollment process and then sends a Response file back to the SMA.</w:t>
      </w:r>
    </w:p>
    <w:p w:rsidR="00B67BD3" w:rsidRDefault="00B67BD3" w14:paraId="62FD99C2" w14:textId="77777777">
      <w:pPr>
        <w:pStyle w:val="BodyText"/>
        <w:spacing w:before="4"/>
      </w:pPr>
    </w:p>
    <w:p w:rsidR="00B67BD3" w:rsidRDefault="00BA13D3" w14:paraId="36009027" w14:textId="77777777">
      <w:pPr>
        <w:pStyle w:val="ListParagraph"/>
        <w:numPr>
          <w:ilvl w:val="1"/>
          <w:numId w:val="1"/>
        </w:numPr>
        <w:tabs>
          <w:tab w:val="left" w:pos="531"/>
          <w:tab w:val="left" w:pos="532"/>
        </w:tabs>
        <w:jc w:val="left"/>
        <w:rPr>
          <w:sz w:val="24"/>
        </w:rPr>
      </w:pPr>
      <w:r>
        <w:rPr>
          <w:sz w:val="24"/>
          <w:u w:val="single"/>
        </w:rPr>
        <w:t>Duplication of</w:t>
      </w:r>
      <w:r>
        <w:rPr>
          <w:spacing w:val="-17"/>
          <w:sz w:val="24"/>
          <w:u w:val="single"/>
        </w:rPr>
        <w:t xml:space="preserve"> </w:t>
      </w:r>
      <w:r>
        <w:rPr>
          <w:sz w:val="24"/>
          <w:u w:val="single"/>
        </w:rPr>
        <w:t>Efforts</w:t>
      </w:r>
    </w:p>
    <w:p w:rsidR="00B67BD3" w:rsidRDefault="00B67BD3" w14:paraId="4EA6F87E" w14:textId="77777777">
      <w:pPr>
        <w:pStyle w:val="BodyText"/>
        <w:spacing w:before="4"/>
        <w:rPr>
          <w:sz w:val="17"/>
        </w:rPr>
      </w:pPr>
    </w:p>
    <w:p w:rsidR="00B67BD3" w:rsidRDefault="00BA13D3" w14:paraId="7697C8D2" w14:textId="77777777">
      <w:pPr>
        <w:pStyle w:val="BodyText"/>
        <w:spacing w:before="90" w:line="247" w:lineRule="auto"/>
        <w:ind w:left="100" w:right="676"/>
      </w:pPr>
      <w:r>
        <w:t>This information collection does not duplicate any other effort and the information cannot be obtained from any other source.</w:t>
      </w:r>
    </w:p>
    <w:p w:rsidR="00B67BD3" w:rsidRDefault="00B67BD3" w14:paraId="38001255" w14:textId="77777777">
      <w:pPr>
        <w:pStyle w:val="BodyText"/>
        <w:spacing w:before="5"/>
      </w:pPr>
    </w:p>
    <w:p w:rsidR="00B67BD3" w:rsidRDefault="00BA13D3" w14:paraId="75CC0C09" w14:textId="77777777">
      <w:pPr>
        <w:pStyle w:val="ListParagraph"/>
        <w:numPr>
          <w:ilvl w:val="1"/>
          <w:numId w:val="1"/>
        </w:numPr>
        <w:tabs>
          <w:tab w:val="left" w:pos="531"/>
          <w:tab w:val="left" w:pos="532"/>
        </w:tabs>
        <w:jc w:val="left"/>
        <w:rPr>
          <w:sz w:val="24"/>
        </w:rPr>
      </w:pPr>
      <w:r>
        <w:rPr>
          <w:sz w:val="24"/>
          <w:u w:val="single"/>
        </w:rPr>
        <w:t>Small</w:t>
      </w:r>
      <w:r>
        <w:rPr>
          <w:spacing w:val="-13"/>
          <w:sz w:val="24"/>
          <w:u w:val="single"/>
        </w:rPr>
        <w:t xml:space="preserve"> </w:t>
      </w:r>
      <w:r>
        <w:rPr>
          <w:sz w:val="24"/>
          <w:u w:val="single"/>
        </w:rPr>
        <w:t>Businesses</w:t>
      </w:r>
    </w:p>
    <w:p w:rsidR="00B67BD3" w:rsidRDefault="00B67BD3" w14:paraId="2FF6A836" w14:textId="77777777">
      <w:pPr>
        <w:pStyle w:val="BodyText"/>
        <w:spacing w:before="1"/>
        <w:rPr>
          <w:sz w:val="17"/>
        </w:rPr>
      </w:pPr>
    </w:p>
    <w:p w:rsidR="00B67BD3" w:rsidRDefault="00BA13D3" w14:paraId="249FEBAC" w14:textId="77777777">
      <w:pPr>
        <w:pStyle w:val="BodyText"/>
        <w:spacing w:before="90"/>
        <w:ind w:left="100"/>
      </w:pPr>
      <w:r>
        <w:lastRenderedPageBreak/>
        <w:t>This information collection does not impact small businesses or other small entities.</w:t>
      </w:r>
    </w:p>
    <w:p w:rsidR="00B67BD3" w:rsidRDefault="00B67BD3" w14:paraId="2620E6F9" w14:textId="77777777">
      <w:pPr>
        <w:pStyle w:val="BodyText"/>
        <w:spacing w:before="2"/>
        <w:rPr>
          <w:sz w:val="25"/>
        </w:rPr>
      </w:pPr>
    </w:p>
    <w:p w:rsidR="00B67BD3" w:rsidRDefault="00BA13D3" w14:paraId="5749AEDB" w14:textId="77777777">
      <w:pPr>
        <w:pStyle w:val="ListParagraph"/>
        <w:numPr>
          <w:ilvl w:val="1"/>
          <w:numId w:val="1"/>
        </w:numPr>
        <w:tabs>
          <w:tab w:val="left" w:pos="531"/>
          <w:tab w:val="left" w:pos="532"/>
        </w:tabs>
        <w:jc w:val="left"/>
        <w:rPr>
          <w:sz w:val="24"/>
        </w:rPr>
      </w:pPr>
      <w:r>
        <w:rPr>
          <w:sz w:val="24"/>
          <w:u w:val="single"/>
        </w:rPr>
        <w:t>Less Frequent</w:t>
      </w:r>
      <w:r>
        <w:rPr>
          <w:spacing w:val="-22"/>
          <w:sz w:val="24"/>
          <w:u w:val="single"/>
        </w:rPr>
        <w:t xml:space="preserve"> </w:t>
      </w:r>
      <w:r>
        <w:rPr>
          <w:sz w:val="24"/>
          <w:u w:val="single"/>
        </w:rPr>
        <w:t>Collection</w:t>
      </w:r>
    </w:p>
    <w:p w:rsidR="00B67BD3" w:rsidRDefault="00B67BD3" w14:paraId="40C5DD94" w14:textId="77777777">
      <w:pPr>
        <w:pStyle w:val="BodyText"/>
        <w:spacing w:before="4"/>
        <w:rPr>
          <w:sz w:val="17"/>
        </w:rPr>
      </w:pPr>
    </w:p>
    <w:p w:rsidR="00B67BD3" w:rsidRDefault="00BA13D3" w14:paraId="01D23E54" w14:textId="77777777">
      <w:pPr>
        <w:pStyle w:val="BodyText"/>
        <w:spacing w:before="90" w:line="247" w:lineRule="auto"/>
        <w:ind w:left="100" w:right="394"/>
      </w:pPr>
      <w:r>
        <w:t>States are required to submit the MMA Phase Down reports to CMS at least monthly. States are required to submit at least once monthly so that beneficiaries eligible or awarded a low income subsidy are inserted into the database and receive benefits timely.</w:t>
      </w:r>
    </w:p>
    <w:p w:rsidR="00B67BD3" w:rsidRDefault="00B67BD3" w14:paraId="79ADBB88" w14:textId="77777777">
      <w:pPr>
        <w:pStyle w:val="BodyText"/>
        <w:spacing w:before="5"/>
      </w:pPr>
    </w:p>
    <w:p w:rsidR="00B67BD3" w:rsidRDefault="00BA13D3" w14:paraId="19005842" w14:textId="77777777">
      <w:pPr>
        <w:pStyle w:val="BodyText"/>
        <w:spacing w:line="247" w:lineRule="auto"/>
        <w:ind w:left="100" w:right="156"/>
      </w:pPr>
      <w:r>
        <w:t>There is also the claw-back consideration. States are billed for claw-back monthly based on MMA statistics. Additionally, the federal government requests payments due as soon as the benefits are paid.   Less frequent submission would result in untimely billing of claw-back.</w:t>
      </w:r>
    </w:p>
    <w:p w:rsidR="00B67BD3" w:rsidRDefault="00B67BD3" w14:paraId="3D468C28" w14:textId="77777777">
      <w:pPr>
        <w:pStyle w:val="BodyText"/>
        <w:rPr>
          <w:sz w:val="26"/>
        </w:rPr>
      </w:pPr>
    </w:p>
    <w:p w:rsidR="001C28B9" w:rsidRDefault="001C28B9" w14:paraId="567BAC80" w14:textId="77777777">
      <w:pPr>
        <w:pStyle w:val="BodyText"/>
        <w:rPr>
          <w:sz w:val="26"/>
        </w:rPr>
      </w:pPr>
    </w:p>
    <w:p w:rsidR="001C28B9" w:rsidRDefault="001C28B9" w14:paraId="61959FC3" w14:textId="77777777">
      <w:pPr>
        <w:pStyle w:val="BodyText"/>
        <w:rPr>
          <w:sz w:val="26"/>
        </w:rPr>
      </w:pPr>
    </w:p>
    <w:p w:rsidR="001C28B9" w:rsidRDefault="001C28B9" w14:paraId="441EDFF2" w14:textId="77777777">
      <w:pPr>
        <w:pStyle w:val="BodyText"/>
        <w:rPr>
          <w:sz w:val="26"/>
        </w:rPr>
      </w:pPr>
    </w:p>
    <w:p w:rsidR="00B67BD3" w:rsidRDefault="00BA13D3" w14:paraId="6F82142A" w14:textId="77777777">
      <w:pPr>
        <w:pStyle w:val="ListParagraph"/>
        <w:numPr>
          <w:ilvl w:val="1"/>
          <w:numId w:val="1"/>
        </w:numPr>
        <w:tabs>
          <w:tab w:val="left" w:pos="531"/>
          <w:tab w:val="left" w:pos="532"/>
        </w:tabs>
        <w:jc w:val="left"/>
        <w:rPr>
          <w:sz w:val="24"/>
        </w:rPr>
      </w:pPr>
      <w:r>
        <w:rPr>
          <w:sz w:val="24"/>
          <w:u w:val="single"/>
        </w:rPr>
        <w:t>Special</w:t>
      </w:r>
      <w:r>
        <w:rPr>
          <w:spacing w:val="-20"/>
          <w:sz w:val="24"/>
          <w:u w:val="single"/>
        </w:rPr>
        <w:t xml:space="preserve"> </w:t>
      </w:r>
      <w:r>
        <w:rPr>
          <w:sz w:val="24"/>
          <w:u w:val="single"/>
        </w:rPr>
        <w:t>Circumstances</w:t>
      </w:r>
    </w:p>
    <w:p w:rsidR="00B67BD3" w:rsidRDefault="00B67BD3" w14:paraId="6C4C7382" w14:textId="77777777">
      <w:pPr>
        <w:pStyle w:val="BodyText"/>
        <w:spacing w:before="2"/>
        <w:rPr>
          <w:sz w:val="17"/>
        </w:rPr>
      </w:pPr>
    </w:p>
    <w:p w:rsidR="00B67BD3" w:rsidP="001C28B9" w:rsidRDefault="00BA13D3" w14:paraId="4BF843ED" w14:textId="77777777">
      <w:pPr>
        <w:pStyle w:val="BodyText"/>
        <w:spacing w:before="90"/>
        <w:ind w:left="100"/>
      </w:pPr>
      <w:r>
        <w:t>To implement section 3309 of the ACA, CMS needs data from the States, identifying full benefit</w:t>
      </w:r>
      <w:r w:rsidR="001C28B9">
        <w:t xml:space="preserve"> </w:t>
      </w:r>
      <w:r>
        <w:t>dual-eligible individuals who are receiving home and community-based services. The States will</w:t>
      </w:r>
      <w:r>
        <w:rPr>
          <w:spacing w:val="-8"/>
        </w:rPr>
        <w:t xml:space="preserve"> </w:t>
      </w:r>
      <w:r>
        <w:t>provide</w:t>
      </w:r>
      <w:r>
        <w:rPr>
          <w:spacing w:val="-10"/>
        </w:rPr>
        <w:t xml:space="preserve"> </w:t>
      </w:r>
      <w:r>
        <w:t>these</w:t>
      </w:r>
      <w:r>
        <w:rPr>
          <w:spacing w:val="-7"/>
        </w:rPr>
        <w:t xml:space="preserve"> </w:t>
      </w:r>
      <w:r>
        <w:t>data</w:t>
      </w:r>
      <w:r>
        <w:rPr>
          <w:spacing w:val="-7"/>
        </w:rPr>
        <w:t xml:space="preserve"> </w:t>
      </w:r>
      <w:r>
        <w:t>as</w:t>
      </w:r>
      <w:r>
        <w:rPr>
          <w:spacing w:val="-6"/>
        </w:rPr>
        <w:t xml:space="preserve"> </w:t>
      </w:r>
      <w:r>
        <w:t>a</w:t>
      </w:r>
      <w:r>
        <w:rPr>
          <w:spacing w:val="-10"/>
        </w:rPr>
        <w:t xml:space="preserve"> </w:t>
      </w:r>
      <w:r>
        <w:t>new</w:t>
      </w:r>
      <w:r>
        <w:rPr>
          <w:spacing w:val="-9"/>
        </w:rPr>
        <w:t xml:space="preserve"> </w:t>
      </w:r>
      <w:r>
        <w:t>data</w:t>
      </w:r>
      <w:r>
        <w:rPr>
          <w:spacing w:val="-10"/>
        </w:rPr>
        <w:t xml:space="preserve"> </w:t>
      </w:r>
      <w:r>
        <w:t>value</w:t>
      </w:r>
      <w:r>
        <w:rPr>
          <w:spacing w:val="-10"/>
        </w:rPr>
        <w:t xml:space="preserve"> </w:t>
      </w:r>
      <w:r>
        <w:t>on</w:t>
      </w:r>
      <w:r>
        <w:rPr>
          <w:spacing w:val="-9"/>
        </w:rPr>
        <w:t xml:space="preserve"> </w:t>
      </w:r>
      <w:r>
        <w:t>their</w:t>
      </w:r>
      <w:r>
        <w:rPr>
          <w:spacing w:val="-7"/>
        </w:rPr>
        <w:t xml:space="preserve"> </w:t>
      </w:r>
      <w:r>
        <w:t>monthly</w:t>
      </w:r>
      <w:r>
        <w:rPr>
          <w:spacing w:val="-13"/>
        </w:rPr>
        <w:t xml:space="preserve"> </w:t>
      </w:r>
      <w:r>
        <w:t>MMA</w:t>
      </w:r>
      <w:r>
        <w:rPr>
          <w:spacing w:val="-7"/>
        </w:rPr>
        <w:t xml:space="preserve"> </w:t>
      </w:r>
      <w:r>
        <w:t>Phase</w:t>
      </w:r>
      <w:r>
        <w:rPr>
          <w:spacing w:val="-7"/>
        </w:rPr>
        <w:t xml:space="preserve"> </w:t>
      </w:r>
      <w:r>
        <w:t>Down</w:t>
      </w:r>
      <w:r>
        <w:rPr>
          <w:spacing w:val="-9"/>
        </w:rPr>
        <w:t xml:space="preserve"> </w:t>
      </w:r>
      <w:r>
        <w:t>report.</w:t>
      </w:r>
      <w:r>
        <w:rPr>
          <w:spacing w:val="-9"/>
        </w:rPr>
        <w:t xml:space="preserve"> </w:t>
      </w:r>
      <w:r>
        <w:t xml:space="preserve">CMS </w:t>
      </w:r>
      <w:r>
        <w:rPr>
          <w:spacing w:val="3"/>
        </w:rPr>
        <w:t>will</w:t>
      </w:r>
      <w:r w:rsidR="001C28B9">
        <w:rPr>
          <w:spacing w:val="3"/>
        </w:rPr>
        <w:t xml:space="preserve"> </w:t>
      </w:r>
      <w:r>
        <w:rPr>
          <w:spacing w:val="3"/>
        </w:rPr>
        <w:t>use</w:t>
      </w:r>
      <w:r>
        <w:rPr>
          <w:spacing w:val="-2"/>
        </w:rPr>
        <w:t xml:space="preserve"> </w:t>
      </w:r>
      <w:r>
        <w:t>these</w:t>
      </w:r>
      <w:r>
        <w:rPr>
          <w:spacing w:val="-7"/>
        </w:rPr>
        <w:t xml:space="preserve"> </w:t>
      </w:r>
      <w:r>
        <w:t>new</w:t>
      </w:r>
      <w:r>
        <w:rPr>
          <w:spacing w:val="-7"/>
        </w:rPr>
        <w:t xml:space="preserve"> </w:t>
      </w:r>
      <w:r>
        <w:t>data</w:t>
      </w:r>
      <w:r>
        <w:rPr>
          <w:spacing w:val="-5"/>
        </w:rPr>
        <w:t xml:space="preserve"> </w:t>
      </w:r>
      <w:r>
        <w:t>to</w:t>
      </w:r>
      <w:r>
        <w:rPr>
          <w:spacing w:val="-1"/>
        </w:rPr>
        <w:t xml:space="preserve"> </w:t>
      </w:r>
      <w:r>
        <w:t>set</w:t>
      </w:r>
      <w:r>
        <w:rPr>
          <w:spacing w:val="-3"/>
        </w:rPr>
        <w:t xml:space="preserve"> </w:t>
      </w:r>
      <w:r>
        <w:t>the</w:t>
      </w:r>
      <w:r>
        <w:rPr>
          <w:spacing w:val="-7"/>
        </w:rPr>
        <w:t xml:space="preserve"> </w:t>
      </w:r>
      <w:r>
        <w:t>affected</w:t>
      </w:r>
      <w:r>
        <w:rPr>
          <w:spacing w:val="-4"/>
        </w:rPr>
        <w:t xml:space="preserve"> </w:t>
      </w:r>
      <w:r>
        <w:t>beneficiaries’</w:t>
      </w:r>
      <w:r>
        <w:rPr>
          <w:spacing w:val="-7"/>
        </w:rPr>
        <w:t xml:space="preserve"> </w:t>
      </w:r>
      <w:r>
        <w:t>Medicare</w:t>
      </w:r>
      <w:r>
        <w:rPr>
          <w:spacing w:val="-7"/>
        </w:rPr>
        <w:t xml:space="preserve"> </w:t>
      </w:r>
      <w:r>
        <w:t>Part</w:t>
      </w:r>
      <w:r>
        <w:rPr>
          <w:spacing w:val="-3"/>
        </w:rPr>
        <w:t xml:space="preserve"> </w:t>
      </w:r>
      <w:r>
        <w:t>D</w:t>
      </w:r>
      <w:r>
        <w:rPr>
          <w:spacing w:val="-4"/>
        </w:rPr>
        <w:t xml:space="preserve"> </w:t>
      </w:r>
      <w:r>
        <w:t>copayment</w:t>
      </w:r>
      <w:r>
        <w:rPr>
          <w:spacing w:val="-3"/>
        </w:rPr>
        <w:t xml:space="preserve"> </w:t>
      </w:r>
      <w:r>
        <w:t>to</w:t>
      </w:r>
      <w:r>
        <w:rPr>
          <w:spacing w:val="-6"/>
        </w:rPr>
        <w:t xml:space="preserve"> </w:t>
      </w:r>
      <w:r>
        <w:t>zero.</w:t>
      </w:r>
    </w:p>
    <w:p w:rsidR="00B67BD3" w:rsidRDefault="00B67BD3" w14:paraId="0E52C520" w14:textId="77777777">
      <w:pPr>
        <w:pStyle w:val="BodyText"/>
        <w:spacing w:before="8"/>
      </w:pPr>
    </w:p>
    <w:p w:rsidR="00B67BD3" w:rsidRDefault="00BA13D3" w14:paraId="186110ED" w14:textId="77777777">
      <w:pPr>
        <w:pStyle w:val="BodyText"/>
        <w:spacing w:line="244" w:lineRule="auto"/>
        <w:ind w:left="119" w:right="140"/>
        <w:jc w:val="both"/>
      </w:pPr>
      <w:r>
        <w:t>Otherwise, there are no special circumstances that would require an information collection to be conducted in a manner that requires respondents to:</w:t>
      </w:r>
    </w:p>
    <w:p w:rsidR="00B67BD3" w:rsidRDefault="00BA13D3" w14:paraId="5ED325B1" w14:textId="77777777">
      <w:pPr>
        <w:pStyle w:val="ListParagraph"/>
        <w:numPr>
          <w:ilvl w:val="2"/>
          <w:numId w:val="1"/>
        </w:numPr>
        <w:tabs>
          <w:tab w:val="left" w:pos="837"/>
          <w:tab w:val="left" w:pos="838"/>
        </w:tabs>
        <w:spacing w:before="3" w:line="242" w:lineRule="auto"/>
        <w:ind w:right="339" w:hanging="360"/>
        <w:rPr>
          <w:sz w:val="24"/>
        </w:rPr>
      </w:pPr>
      <w:r>
        <w:rPr>
          <w:sz w:val="24"/>
        </w:rPr>
        <w:t xml:space="preserve">Prepare a written response to a collection of information in fewer than 30 </w:t>
      </w:r>
      <w:r>
        <w:rPr>
          <w:spacing w:val="-4"/>
          <w:sz w:val="24"/>
        </w:rPr>
        <w:t xml:space="preserve">days </w:t>
      </w:r>
      <w:r>
        <w:rPr>
          <w:sz w:val="24"/>
        </w:rPr>
        <w:t>after receipt of</w:t>
      </w:r>
      <w:r>
        <w:rPr>
          <w:spacing w:val="-5"/>
          <w:sz w:val="24"/>
        </w:rPr>
        <w:t xml:space="preserve"> </w:t>
      </w:r>
      <w:r>
        <w:rPr>
          <w:sz w:val="24"/>
        </w:rPr>
        <w:t>it;</w:t>
      </w:r>
    </w:p>
    <w:p w:rsidR="00B67BD3" w:rsidRDefault="00BA13D3" w14:paraId="6559F015" w14:textId="77777777">
      <w:pPr>
        <w:pStyle w:val="ListParagraph"/>
        <w:numPr>
          <w:ilvl w:val="2"/>
          <w:numId w:val="1"/>
        </w:numPr>
        <w:tabs>
          <w:tab w:val="left" w:pos="837"/>
          <w:tab w:val="left" w:pos="838"/>
        </w:tabs>
        <w:spacing w:before="123"/>
        <w:ind w:left="837" w:hanging="357"/>
        <w:rPr>
          <w:sz w:val="24"/>
        </w:rPr>
      </w:pPr>
      <w:r>
        <w:rPr>
          <w:sz w:val="24"/>
        </w:rPr>
        <w:lastRenderedPageBreak/>
        <w:t>Submit more than an original and two copies of any</w:t>
      </w:r>
      <w:r>
        <w:rPr>
          <w:spacing w:val="-38"/>
          <w:sz w:val="24"/>
        </w:rPr>
        <w:t xml:space="preserve"> </w:t>
      </w:r>
      <w:r>
        <w:rPr>
          <w:sz w:val="24"/>
        </w:rPr>
        <w:t>document;</w:t>
      </w:r>
    </w:p>
    <w:p w:rsidR="00B67BD3" w:rsidRDefault="00BA13D3" w14:paraId="465C4E57" w14:textId="77777777">
      <w:pPr>
        <w:pStyle w:val="ListParagraph"/>
        <w:numPr>
          <w:ilvl w:val="2"/>
          <w:numId w:val="1"/>
        </w:numPr>
        <w:tabs>
          <w:tab w:val="left" w:pos="837"/>
          <w:tab w:val="left" w:pos="838"/>
        </w:tabs>
        <w:spacing w:before="120" w:line="242" w:lineRule="auto"/>
        <w:ind w:right="331" w:hanging="360"/>
        <w:rPr>
          <w:sz w:val="24"/>
        </w:rPr>
      </w:pPr>
      <w:r>
        <w:rPr>
          <w:sz w:val="24"/>
        </w:rPr>
        <w:t>Retain records, other than health, medical, government contract, grant-in-aid, or</w:t>
      </w:r>
      <w:r>
        <w:rPr>
          <w:spacing w:val="-18"/>
          <w:sz w:val="24"/>
        </w:rPr>
        <w:t xml:space="preserve"> </w:t>
      </w:r>
      <w:r>
        <w:rPr>
          <w:sz w:val="24"/>
        </w:rPr>
        <w:t>tax records for more than three</w:t>
      </w:r>
      <w:r>
        <w:rPr>
          <w:spacing w:val="-28"/>
          <w:sz w:val="24"/>
        </w:rPr>
        <w:t xml:space="preserve"> </w:t>
      </w:r>
      <w:r>
        <w:rPr>
          <w:sz w:val="24"/>
        </w:rPr>
        <w:t>years;</w:t>
      </w:r>
    </w:p>
    <w:p w:rsidR="00B67BD3" w:rsidRDefault="00BA13D3" w14:paraId="5E362AFB" w14:textId="77777777">
      <w:pPr>
        <w:pStyle w:val="ListParagraph"/>
        <w:numPr>
          <w:ilvl w:val="2"/>
          <w:numId w:val="1"/>
        </w:numPr>
        <w:tabs>
          <w:tab w:val="left" w:pos="837"/>
          <w:tab w:val="left" w:pos="838"/>
        </w:tabs>
        <w:spacing w:before="121" w:line="242" w:lineRule="auto"/>
        <w:ind w:right="528" w:hanging="360"/>
        <w:rPr>
          <w:sz w:val="24"/>
        </w:rPr>
      </w:pPr>
      <w:r>
        <w:rPr>
          <w:sz w:val="24"/>
        </w:rPr>
        <w:t>Collect data in connection with a statistical survey that is not designed to produce valid</w:t>
      </w:r>
      <w:r>
        <w:rPr>
          <w:spacing w:val="-43"/>
          <w:sz w:val="24"/>
        </w:rPr>
        <w:t xml:space="preserve"> </w:t>
      </w:r>
      <w:r>
        <w:rPr>
          <w:sz w:val="24"/>
        </w:rPr>
        <w:t xml:space="preserve">and reliable results that can be generalized to the universe </w:t>
      </w:r>
      <w:r>
        <w:rPr>
          <w:spacing w:val="2"/>
          <w:sz w:val="24"/>
        </w:rPr>
        <w:t>of</w:t>
      </w:r>
      <w:r w:rsidR="001C28B9">
        <w:rPr>
          <w:spacing w:val="2"/>
          <w:sz w:val="24"/>
        </w:rPr>
        <w:t xml:space="preserve"> </w:t>
      </w:r>
      <w:r>
        <w:rPr>
          <w:spacing w:val="2"/>
          <w:sz w:val="24"/>
        </w:rPr>
        <w:t>study,</w:t>
      </w:r>
    </w:p>
    <w:p w:rsidR="00B67BD3" w:rsidRDefault="00BA13D3" w14:paraId="5F1BD50B" w14:textId="77777777">
      <w:pPr>
        <w:pStyle w:val="ListParagraph"/>
        <w:numPr>
          <w:ilvl w:val="2"/>
          <w:numId w:val="1"/>
        </w:numPr>
        <w:tabs>
          <w:tab w:val="left" w:pos="837"/>
          <w:tab w:val="left" w:pos="838"/>
        </w:tabs>
        <w:spacing w:before="119"/>
        <w:ind w:left="837" w:hanging="357"/>
        <w:rPr>
          <w:sz w:val="24"/>
        </w:rPr>
      </w:pPr>
      <w:r>
        <w:rPr>
          <w:sz w:val="24"/>
        </w:rPr>
        <w:t>Use a statistical data classification that has not been reviewed and approved</w:t>
      </w:r>
      <w:r>
        <w:rPr>
          <w:spacing w:val="-12"/>
          <w:sz w:val="24"/>
        </w:rPr>
        <w:t xml:space="preserve"> </w:t>
      </w:r>
      <w:r>
        <w:rPr>
          <w:spacing w:val="2"/>
          <w:sz w:val="24"/>
        </w:rPr>
        <w:t>by</w:t>
      </w:r>
      <w:r w:rsidR="001C28B9">
        <w:rPr>
          <w:spacing w:val="2"/>
          <w:sz w:val="24"/>
        </w:rPr>
        <w:t xml:space="preserve"> </w:t>
      </w:r>
      <w:r>
        <w:rPr>
          <w:spacing w:val="2"/>
          <w:sz w:val="24"/>
        </w:rPr>
        <w:t>OMB;</w:t>
      </w:r>
    </w:p>
    <w:p w:rsidR="00B67BD3" w:rsidRDefault="00BA13D3" w14:paraId="49C8FC7C" w14:textId="77777777">
      <w:pPr>
        <w:pStyle w:val="ListParagraph"/>
        <w:numPr>
          <w:ilvl w:val="2"/>
          <w:numId w:val="1"/>
        </w:numPr>
        <w:tabs>
          <w:tab w:val="left" w:pos="837"/>
          <w:tab w:val="left" w:pos="838"/>
        </w:tabs>
        <w:spacing w:before="120" w:line="244" w:lineRule="auto"/>
        <w:ind w:right="405" w:hanging="360"/>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30"/>
          <w:sz w:val="24"/>
        </w:rPr>
        <w:t xml:space="preserve"> </w:t>
      </w:r>
      <w:r>
        <w:rPr>
          <w:sz w:val="24"/>
        </w:rPr>
        <w:t>or</w:t>
      </w:r>
    </w:p>
    <w:p w:rsidR="00B67BD3" w:rsidRDefault="00BA13D3" w14:paraId="3E8AF3B1" w14:textId="77777777">
      <w:pPr>
        <w:pStyle w:val="ListParagraph"/>
        <w:numPr>
          <w:ilvl w:val="2"/>
          <w:numId w:val="1"/>
        </w:numPr>
        <w:tabs>
          <w:tab w:val="left" w:pos="837"/>
          <w:tab w:val="left" w:pos="838"/>
        </w:tabs>
        <w:spacing w:before="116" w:line="244" w:lineRule="auto"/>
        <w:ind w:right="355" w:hanging="360"/>
        <w:rPr>
          <w:sz w:val="24"/>
        </w:rPr>
      </w:pPr>
      <w:r>
        <w:rPr>
          <w:sz w:val="24"/>
        </w:rPr>
        <w:t>Submit proprietary trade secret, or other confidential information unless the agency can demonstrate that it has instituted procedures to protect the information's confidentiality</w:t>
      </w:r>
      <w:r w:rsidR="001C28B9">
        <w:rPr>
          <w:sz w:val="24"/>
        </w:rPr>
        <w:t xml:space="preserve"> </w:t>
      </w:r>
      <w:r>
        <w:rPr>
          <w:sz w:val="24"/>
        </w:rPr>
        <w:t>to the extent permitted by</w:t>
      </w:r>
      <w:r>
        <w:rPr>
          <w:spacing w:val="-3"/>
          <w:sz w:val="24"/>
        </w:rPr>
        <w:t xml:space="preserve"> </w:t>
      </w:r>
      <w:r>
        <w:rPr>
          <w:sz w:val="24"/>
        </w:rPr>
        <w:t>law.</w:t>
      </w:r>
    </w:p>
    <w:p w:rsidR="00B67BD3" w:rsidRDefault="00B67BD3" w14:paraId="73B3B48D" w14:textId="77777777">
      <w:pPr>
        <w:pStyle w:val="BodyText"/>
        <w:spacing w:before="2"/>
        <w:rPr>
          <w:sz w:val="35"/>
        </w:rPr>
      </w:pPr>
    </w:p>
    <w:p w:rsidR="00B67BD3" w:rsidRDefault="00BA13D3" w14:paraId="50226A9A" w14:textId="77777777">
      <w:pPr>
        <w:pStyle w:val="ListParagraph"/>
        <w:numPr>
          <w:ilvl w:val="1"/>
          <w:numId w:val="1"/>
        </w:numPr>
        <w:tabs>
          <w:tab w:val="left" w:pos="552"/>
        </w:tabs>
        <w:ind w:left="552"/>
        <w:jc w:val="both"/>
        <w:rPr>
          <w:sz w:val="24"/>
        </w:rPr>
      </w:pPr>
      <w:r>
        <w:rPr>
          <w:sz w:val="24"/>
          <w:u w:val="single"/>
        </w:rPr>
        <w:t>Federal Register/Outside</w:t>
      </w:r>
      <w:r>
        <w:rPr>
          <w:spacing w:val="-27"/>
          <w:sz w:val="24"/>
          <w:u w:val="single"/>
        </w:rPr>
        <w:t xml:space="preserve"> </w:t>
      </w:r>
      <w:r>
        <w:rPr>
          <w:sz w:val="24"/>
          <w:u w:val="single"/>
        </w:rPr>
        <w:t>Consultation</w:t>
      </w:r>
    </w:p>
    <w:p w:rsidR="00B67BD3" w:rsidRDefault="00B67BD3" w14:paraId="536066A4" w14:textId="77777777">
      <w:pPr>
        <w:pStyle w:val="BodyText"/>
        <w:spacing w:before="2"/>
        <w:rPr>
          <w:sz w:val="17"/>
        </w:rPr>
      </w:pPr>
    </w:p>
    <w:p w:rsidR="00B67BD3" w:rsidRDefault="00BA13D3" w14:paraId="344E9378" w14:textId="77777777">
      <w:pPr>
        <w:pStyle w:val="BodyText"/>
        <w:spacing w:before="89" w:line="316" w:lineRule="auto"/>
        <w:ind w:left="120" w:right="1094"/>
      </w:pPr>
      <w:r>
        <w:t>The 60-day notice published in the Federal Register on 09/25/2019 (84 FR 50453). Collection has received zero comments during the 60-day comment period.</w:t>
      </w:r>
    </w:p>
    <w:p w:rsidR="00B67BD3" w:rsidRDefault="00B67BD3" w14:paraId="457C4008" w14:textId="77777777">
      <w:pPr>
        <w:pStyle w:val="BodyText"/>
        <w:spacing w:before="2"/>
        <w:rPr>
          <w:sz w:val="32"/>
        </w:rPr>
      </w:pPr>
    </w:p>
    <w:p w:rsidR="00B67BD3" w:rsidRDefault="00BA13D3" w14:paraId="4AB139CA" w14:textId="77777777">
      <w:pPr>
        <w:pStyle w:val="BodyText"/>
        <w:ind w:left="120"/>
      </w:pPr>
      <w:r>
        <w:t>The 30-day notice published i</w:t>
      </w:r>
      <w:r w:rsidR="001C28B9">
        <w:t xml:space="preserve">n the Federal Register on </w:t>
      </w:r>
      <w:r w:rsidRPr="001C28B9" w:rsidR="001C28B9">
        <w:t>12/10/2019</w:t>
      </w:r>
      <w:r w:rsidR="001C28B9">
        <w:t xml:space="preserve"> (</w:t>
      </w:r>
      <w:r w:rsidRPr="001C28B9" w:rsidR="001C28B9">
        <w:t>84 FR 67464</w:t>
      </w:r>
      <w:r>
        <w:t>).</w:t>
      </w:r>
    </w:p>
    <w:p w:rsidR="00B67BD3" w:rsidP="001C28B9" w:rsidRDefault="001C28B9" w14:paraId="0C02CDC8" w14:textId="77777777">
      <w:pPr>
        <w:pStyle w:val="BodyText"/>
        <w:ind w:firstLine="120"/>
        <w:rPr>
          <w:sz w:val="26"/>
        </w:rPr>
      </w:pPr>
      <w:r>
        <w:t>Collection has received zero comments during the 30-day comment period.</w:t>
      </w:r>
    </w:p>
    <w:p w:rsidR="00B67BD3" w:rsidRDefault="00B67BD3" w14:paraId="629D2B80" w14:textId="77777777">
      <w:pPr>
        <w:pStyle w:val="BodyText"/>
        <w:spacing w:before="8"/>
        <w:rPr>
          <w:sz w:val="30"/>
        </w:rPr>
      </w:pPr>
    </w:p>
    <w:p w:rsidR="00B67BD3" w:rsidRDefault="00BA13D3" w14:paraId="429AB008" w14:textId="77777777">
      <w:pPr>
        <w:pStyle w:val="ListParagraph"/>
        <w:numPr>
          <w:ilvl w:val="1"/>
          <w:numId w:val="1"/>
        </w:numPr>
        <w:tabs>
          <w:tab w:val="left" w:pos="549"/>
          <w:tab w:val="left" w:pos="550"/>
        </w:tabs>
        <w:ind w:left="549" w:hanging="429"/>
        <w:jc w:val="left"/>
        <w:rPr>
          <w:sz w:val="24"/>
        </w:rPr>
      </w:pPr>
      <w:r>
        <w:rPr>
          <w:sz w:val="24"/>
          <w:u w:val="single"/>
        </w:rPr>
        <w:t>Payments/Gifts to</w:t>
      </w:r>
      <w:r>
        <w:rPr>
          <w:spacing w:val="-25"/>
          <w:sz w:val="24"/>
          <w:u w:val="single"/>
        </w:rPr>
        <w:t xml:space="preserve"> </w:t>
      </w:r>
      <w:r>
        <w:rPr>
          <w:sz w:val="24"/>
          <w:u w:val="single"/>
        </w:rPr>
        <w:t>Respondents</w:t>
      </w:r>
    </w:p>
    <w:p w:rsidR="00B67BD3" w:rsidRDefault="00B67BD3" w14:paraId="435FF747" w14:textId="77777777">
      <w:pPr>
        <w:pStyle w:val="BodyText"/>
        <w:spacing w:before="2"/>
        <w:rPr>
          <w:sz w:val="17"/>
        </w:rPr>
      </w:pPr>
    </w:p>
    <w:p w:rsidR="00B67BD3" w:rsidRDefault="00BA13D3" w14:paraId="539E2680" w14:textId="77777777">
      <w:pPr>
        <w:pStyle w:val="BodyText"/>
        <w:spacing w:before="90"/>
        <w:ind w:left="120"/>
      </w:pPr>
      <w:r>
        <w:t>No payments and/or gifts will be provided to respondents.</w:t>
      </w:r>
    </w:p>
    <w:p w:rsidR="001C28B9" w:rsidRDefault="001C28B9" w14:paraId="7537CFD1" w14:textId="77777777">
      <w:pPr>
        <w:pStyle w:val="BodyText"/>
        <w:spacing w:before="90"/>
        <w:ind w:left="120"/>
      </w:pPr>
    </w:p>
    <w:p w:rsidR="001C28B9" w:rsidRDefault="001C28B9" w14:paraId="792C8487" w14:textId="77777777">
      <w:pPr>
        <w:pStyle w:val="BodyText"/>
        <w:spacing w:before="90"/>
        <w:ind w:left="120"/>
      </w:pPr>
    </w:p>
    <w:p w:rsidR="00B67BD3" w:rsidRDefault="00B67BD3" w14:paraId="3BE515C5" w14:textId="77777777">
      <w:pPr>
        <w:pStyle w:val="BodyText"/>
        <w:spacing w:before="5"/>
        <w:rPr>
          <w:sz w:val="25"/>
        </w:rPr>
      </w:pPr>
    </w:p>
    <w:p w:rsidR="00B67BD3" w:rsidRDefault="00BA13D3" w14:paraId="5E81019A" w14:textId="77777777">
      <w:pPr>
        <w:pStyle w:val="ListParagraph"/>
        <w:numPr>
          <w:ilvl w:val="1"/>
          <w:numId w:val="1"/>
        </w:numPr>
        <w:tabs>
          <w:tab w:val="left" w:pos="552"/>
        </w:tabs>
        <w:ind w:left="552"/>
        <w:jc w:val="left"/>
        <w:rPr>
          <w:sz w:val="24"/>
        </w:rPr>
      </w:pPr>
      <w:r>
        <w:rPr>
          <w:sz w:val="24"/>
          <w:u w:val="single"/>
        </w:rPr>
        <w:t>Confidentiality</w:t>
      </w:r>
    </w:p>
    <w:p w:rsidR="00B67BD3" w:rsidRDefault="00B67BD3" w14:paraId="16276563" w14:textId="77777777">
      <w:pPr>
        <w:pStyle w:val="BodyText"/>
        <w:spacing w:before="4"/>
        <w:rPr>
          <w:sz w:val="17"/>
        </w:rPr>
      </w:pPr>
    </w:p>
    <w:p w:rsidR="00B67BD3" w:rsidRDefault="00BA13D3" w14:paraId="006944C9" w14:textId="77777777">
      <w:pPr>
        <w:pStyle w:val="BodyText"/>
        <w:spacing w:before="90" w:line="247" w:lineRule="auto"/>
        <w:ind w:left="120" w:right="309"/>
      </w:pPr>
      <w:r>
        <w:t>We will maintain respondent privacy with respect to the information collected to the extent required by applicable law and HHS policies.</w:t>
      </w:r>
    </w:p>
    <w:p w:rsidR="00B67BD3" w:rsidRDefault="00B67BD3" w14:paraId="618080E0" w14:textId="77777777">
      <w:pPr>
        <w:pStyle w:val="BodyText"/>
        <w:spacing w:before="3"/>
      </w:pPr>
    </w:p>
    <w:p w:rsidR="00B67BD3" w:rsidRDefault="00BA13D3" w14:paraId="19DCF183" w14:textId="77777777">
      <w:pPr>
        <w:pStyle w:val="ListParagraph"/>
        <w:numPr>
          <w:ilvl w:val="1"/>
          <w:numId w:val="1"/>
        </w:numPr>
        <w:tabs>
          <w:tab w:val="left" w:pos="552"/>
        </w:tabs>
        <w:ind w:left="552"/>
        <w:jc w:val="left"/>
        <w:rPr>
          <w:sz w:val="24"/>
        </w:rPr>
      </w:pPr>
      <w:r>
        <w:rPr>
          <w:sz w:val="24"/>
          <w:u w:val="single"/>
        </w:rPr>
        <w:t>Sensitive</w:t>
      </w:r>
      <w:r>
        <w:rPr>
          <w:spacing w:val="-10"/>
          <w:sz w:val="24"/>
          <w:u w:val="single"/>
        </w:rPr>
        <w:t xml:space="preserve"> </w:t>
      </w:r>
      <w:r>
        <w:rPr>
          <w:sz w:val="24"/>
          <w:u w:val="single"/>
        </w:rPr>
        <w:t>Questions</w:t>
      </w:r>
    </w:p>
    <w:p w:rsidR="00B67BD3" w:rsidRDefault="00B67BD3" w14:paraId="4C29F22D" w14:textId="77777777">
      <w:pPr>
        <w:pStyle w:val="BodyText"/>
        <w:spacing w:before="6"/>
        <w:rPr>
          <w:sz w:val="16"/>
        </w:rPr>
      </w:pPr>
    </w:p>
    <w:p w:rsidR="00B67BD3" w:rsidRDefault="00BA13D3" w14:paraId="003C7C0C" w14:textId="77777777">
      <w:pPr>
        <w:pStyle w:val="BodyText"/>
        <w:spacing w:before="90" w:line="247" w:lineRule="auto"/>
        <w:ind w:left="100" w:right="429"/>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B67BD3" w:rsidRDefault="00BA13D3" w14:paraId="2B6F87B7" w14:textId="77777777">
      <w:pPr>
        <w:pStyle w:val="ListParagraph"/>
        <w:numPr>
          <w:ilvl w:val="1"/>
          <w:numId w:val="1"/>
        </w:numPr>
        <w:tabs>
          <w:tab w:val="left" w:pos="652"/>
        </w:tabs>
        <w:spacing w:before="222"/>
        <w:ind w:left="652"/>
        <w:jc w:val="left"/>
        <w:rPr>
          <w:sz w:val="24"/>
        </w:rPr>
      </w:pPr>
      <w:r>
        <w:rPr>
          <w:sz w:val="24"/>
          <w:u w:val="single"/>
        </w:rPr>
        <w:t>Burden Estimates (Hours &amp;</w:t>
      </w:r>
      <w:r>
        <w:rPr>
          <w:spacing w:val="-27"/>
          <w:sz w:val="24"/>
          <w:u w:val="single"/>
        </w:rPr>
        <w:t xml:space="preserve"> </w:t>
      </w:r>
      <w:r>
        <w:rPr>
          <w:sz w:val="24"/>
          <w:u w:val="single"/>
        </w:rPr>
        <w:t>Wages)</w:t>
      </w:r>
    </w:p>
    <w:p w:rsidR="00B67BD3" w:rsidRDefault="00B67BD3" w14:paraId="70B64987" w14:textId="77777777">
      <w:pPr>
        <w:pStyle w:val="BodyText"/>
        <w:spacing w:before="4"/>
        <w:rPr>
          <w:sz w:val="17"/>
        </w:rPr>
      </w:pPr>
    </w:p>
    <w:p w:rsidR="00B67BD3" w:rsidRDefault="00BA13D3" w14:paraId="1C2FA44D" w14:textId="77777777">
      <w:pPr>
        <w:spacing w:before="90"/>
        <w:ind w:left="220"/>
        <w:rPr>
          <w:i/>
          <w:sz w:val="24"/>
        </w:rPr>
      </w:pPr>
      <w:r>
        <w:rPr>
          <w:i/>
          <w:sz w:val="24"/>
        </w:rPr>
        <w:t>Wages</w:t>
      </w:r>
    </w:p>
    <w:p w:rsidR="00B67BD3" w:rsidRDefault="00B67BD3" w14:paraId="6ABED2F2" w14:textId="77777777">
      <w:pPr>
        <w:pStyle w:val="BodyText"/>
        <w:spacing w:before="2"/>
        <w:rPr>
          <w:i/>
          <w:sz w:val="25"/>
        </w:rPr>
      </w:pPr>
    </w:p>
    <w:p w:rsidR="00B67BD3" w:rsidRDefault="00BA13D3" w14:paraId="35AF77DD" w14:textId="77777777">
      <w:pPr>
        <w:pStyle w:val="BodyText"/>
        <w:spacing w:line="247" w:lineRule="auto"/>
        <w:ind w:left="220" w:right="108"/>
      </w:pPr>
      <w:r>
        <w:t>To derive average costs, we used data from the U.S. Bureau of Labor Statistics’ May 2018 National Occupational Employment and Wage Estimates for all salary estimates (</w:t>
      </w:r>
      <w:hyperlink r:id="rId8">
        <w:r>
          <w:rPr>
            <w:color w:val="0563C1"/>
            <w:u w:val="single" w:color="0563C1"/>
          </w:rPr>
          <w:t>http://www.bls.gov/oes/current/oes_nat.htm</w:t>
        </w:r>
      </w:hyperlink>
      <w:r>
        <w:t>). In this regard, the following table presents the mean hourly wage, the cost of fringe benefits (calculated at 100 percent of salary), and the adjusted hourly wage.</w:t>
      </w:r>
    </w:p>
    <w:p w:rsidR="00B67BD3" w:rsidRDefault="00B67BD3" w14:paraId="27962CFB" w14:textId="77777777">
      <w:pPr>
        <w:pStyle w:val="BodyText"/>
        <w:spacing w:before="9"/>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00B67BD3" w14:paraId="360279B5" w14:textId="77777777">
        <w:trPr>
          <w:trHeight w:val="480" w:hRule="exact"/>
        </w:trPr>
        <w:tc>
          <w:tcPr>
            <w:tcW w:w="1810" w:type="dxa"/>
          </w:tcPr>
          <w:p w:rsidR="00B67BD3" w:rsidRDefault="00BA13D3" w14:paraId="47486EE7" w14:textId="77777777">
            <w:pPr>
              <w:pStyle w:val="TableParagraph"/>
              <w:rPr>
                <w:sz w:val="20"/>
              </w:rPr>
            </w:pPr>
            <w:r>
              <w:rPr>
                <w:sz w:val="20"/>
              </w:rPr>
              <w:t>Occupation Title</w:t>
            </w:r>
          </w:p>
        </w:tc>
        <w:tc>
          <w:tcPr>
            <w:tcW w:w="1810" w:type="dxa"/>
          </w:tcPr>
          <w:p w:rsidR="00B67BD3" w:rsidRDefault="00BA13D3" w14:paraId="40D365F7" w14:textId="77777777">
            <w:pPr>
              <w:pStyle w:val="TableParagraph"/>
              <w:rPr>
                <w:sz w:val="20"/>
              </w:rPr>
            </w:pPr>
            <w:r>
              <w:rPr>
                <w:sz w:val="20"/>
              </w:rPr>
              <w:t>Occupation Code</w:t>
            </w:r>
          </w:p>
        </w:tc>
        <w:tc>
          <w:tcPr>
            <w:tcW w:w="1733" w:type="dxa"/>
          </w:tcPr>
          <w:p w:rsidR="00B67BD3" w:rsidRDefault="00BA13D3" w14:paraId="08FB8A9A" w14:textId="77777777">
            <w:pPr>
              <w:pStyle w:val="TableParagraph"/>
              <w:spacing w:line="244" w:lineRule="auto"/>
              <w:ind w:right="528"/>
              <w:rPr>
                <w:sz w:val="20"/>
              </w:rPr>
            </w:pPr>
            <w:r>
              <w:rPr>
                <w:sz w:val="20"/>
              </w:rPr>
              <w:t>Mean Hourly Wage ($/hr)</w:t>
            </w:r>
          </w:p>
        </w:tc>
        <w:tc>
          <w:tcPr>
            <w:tcW w:w="1738" w:type="dxa"/>
          </w:tcPr>
          <w:p w:rsidR="00B67BD3" w:rsidRDefault="00BA13D3" w14:paraId="3500EF91" w14:textId="77777777">
            <w:pPr>
              <w:pStyle w:val="TableParagraph"/>
              <w:spacing w:line="244" w:lineRule="auto"/>
              <w:ind w:left="105" w:right="442"/>
              <w:rPr>
                <w:sz w:val="20"/>
              </w:rPr>
            </w:pPr>
            <w:r>
              <w:rPr>
                <w:sz w:val="20"/>
              </w:rPr>
              <w:t>Fringe Benefit ($/hr)</w:t>
            </w:r>
          </w:p>
        </w:tc>
        <w:tc>
          <w:tcPr>
            <w:tcW w:w="1766" w:type="dxa"/>
          </w:tcPr>
          <w:p w:rsidR="00B67BD3" w:rsidRDefault="00BA13D3" w14:paraId="7FF35B4C" w14:textId="77777777">
            <w:pPr>
              <w:pStyle w:val="TableParagraph"/>
              <w:spacing w:line="244" w:lineRule="auto"/>
              <w:ind w:left="105" w:right="293"/>
              <w:rPr>
                <w:sz w:val="20"/>
              </w:rPr>
            </w:pPr>
            <w:r>
              <w:rPr>
                <w:sz w:val="20"/>
              </w:rPr>
              <w:t>Adjusted Hourly Wage ($/hr)</w:t>
            </w:r>
          </w:p>
        </w:tc>
      </w:tr>
      <w:tr w:rsidR="00B67BD3" w14:paraId="59448FAC" w14:textId="77777777">
        <w:trPr>
          <w:trHeight w:val="480" w:hRule="exact"/>
        </w:trPr>
        <w:tc>
          <w:tcPr>
            <w:tcW w:w="1810" w:type="dxa"/>
          </w:tcPr>
          <w:p w:rsidR="00B67BD3" w:rsidRDefault="00BA13D3" w14:paraId="1803DB6A" w14:textId="77777777">
            <w:pPr>
              <w:pStyle w:val="TableParagraph"/>
              <w:spacing w:line="244" w:lineRule="auto"/>
              <w:rPr>
                <w:sz w:val="20"/>
              </w:rPr>
            </w:pPr>
            <w:r>
              <w:rPr>
                <w:sz w:val="20"/>
              </w:rPr>
              <w:t xml:space="preserve">Computer </w:t>
            </w:r>
            <w:r>
              <w:rPr>
                <w:w w:val="95"/>
                <w:sz w:val="20"/>
              </w:rPr>
              <w:t>Programmer</w:t>
            </w:r>
          </w:p>
        </w:tc>
        <w:tc>
          <w:tcPr>
            <w:tcW w:w="1810" w:type="dxa"/>
          </w:tcPr>
          <w:p w:rsidR="00B67BD3" w:rsidRDefault="00BA13D3" w14:paraId="67052FFF" w14:textId="77777777">
            <w:pPr>
              <w:pStyle w:val="TableParagraph"/>
              <w:rPr>
                <w:sz w:val="20"/>
              </w:rPr>
            </w:pPr>
            <w:r>
              <w:rPr>
                <w:sz w:val="20"/>
              </w:rPr>
              <w:t>15-1131</w:t>
            </w:r>
          </w:p>
        </w:tc>
        <w:tc>
          <w:tcPr>
            <w:tcW w:w="1733" w:type="dxa"/>
          </w:tcPr>
          <w:p w:rsidR="00B67BD3" w:rsidRDefault="00BA13D3" w14:paraId="4D0F3635" w14:textId="77777777">
            <w:pPr>
              <w:pStyle w:val="TableParagraph"/>
              <w:rPr>
                <w:sz w:val="20"/>
              </w:rPr>
            </w:pPr>
            <w:r>
              <w:rPr>
                <w:sz w:val="20"/>
              </w:rPr>
              <w:t>43.07</w:t>
            </w:r>
          </w:p>
        </w:tc>
        <w:tc>
          <w:tcPr>
            <w:tcW w:w="1738" w:type="dxa"/>
          </w:tcPr>
          <w:p w:rsidR="00B67BD3" w:rsidRDefault="00BA13D3" w14:paraId="5B9F70A9" w14:textId="77777777">
            <w:pPr>
              <w:pStyle w:val="TableParagraph"/>
              <w:ind w:left="105"/>
              <w:rPr>
                <w:sz w:val="20"/>
              </w:rPr>
            </w:pPr>
            <w:r>
              <w:rPr>
                <w:sz w:val="20"/>
              </w:rPr>
              <w:t>43.07</w:t>
            </w:r>
          </w:p>
        </w:tc>
        <w:tc>
          <w:tcPr>
            <w:tcW w:w="1766" w:type="dxa"/>
          </w:tcPr>
          <w:p w:rsidR="00B67BD3" w:rsidRDefault="00BA13D3" w14:paraId="0EB1E255" w14:textId="77777777">
            <w:pPr>
              <w:pStyle w:val="TableParagraph"/>
              <w:ind w:left="105"/>
              <w:rPr>
                <w:sz w:val="20"/>
              </w:rPr>
            </w:pPr>
            <w:r>
              <w:rPr>
                <w:sz w:val="20"/>
              </w:rPr>
              <w:t>86.14</w:t>
            </w:r>
          </w:p>
        </w:tc>
      </w:tr>
    </w:tbl>
    <w:p w:rsidR="00B67BD3" w:rsidRDefault="00B67BD3" w14:paraId="3648AD8D" w14:textId="77777777">
      <w:pPr>
        <w:pStyle w:val="BodyText"/>
        <w:spacing w:before="3"/>
      </w:pPr>
    </w:p>
    <w:p w:rsidR="00B67BD3" w:rsidRDefault="00BA13D3" w14:paraId="1D36BB90" w14:textId="77777777">
      <w:pPr>
        <w:pStyle w:val="BodyText"/>
        <w:spacing w:before="1" w:line="247" w:lineRule="auto"/>
        <w:ind w:left="220" w:right="642"/>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B67BD3" w:rsidRDefault="00B67BD3" w14:paraId="57C645C6" w14:textId="77777777">
      <w:pPr>
        <w:pStyle w:val="BodyText"/>
        <w:spacing w:before="6"/>
      </w:pPr>
    </w:p>
    <w:p w:rsidR="00B67BD3" w:rsidRDefault="00BA13D3" w14:paraId="6C6F9B30" w14:textId="77777777">
      <w:pPr>
        <w:ind w:left="220"/>
        <w:rPr>
          <w:i/>
          <w:sz w:val="24"/>
        </w:rPr>
      </w:pPr>
      <w:r>
        <w:rPr>
          <w:i/>
          <w:sz w:val="24"/>
        </w:rPr>
        <w:t>Burden Estimates</w:t>
      </w:r>
    </w:p>
    <w:p w:rsidR="00B67BD3" w:rsidRDefault="00B67BD3" w14:paraId="10A16D9C" w14:textId="77777777">
      <w:pPr>
        <w:pStyle w:val="BodyText"/>
        <w:rPr>
          <w:i/>
          <w:sz w:val="25"/>
        </w:rPr>
      </w:pPr>
    </w:p>
    <w:p w:rsidR="00B67BD3" w:rsidRDefault="00BA13D3" w14:paraId="1BF6C62D" w14:textId="77777777">
      <w:pPr>
        <w:pStyle w:val="BodyText"/>
        <w:spacing w:line="247" w:lineRule="auto"/>
        <w:ind w:left="220" w:right="88"/>
      </w:pPr>
      <w:r>
        <w:t>The information collection burden per State is estimated to be 1 hour per month or 612 hours (51 responses x 12 responses/yr x 1 hr/response) in each fiscal year for 51 State Medicaid agencies (50 States and the District of Columbia).</w:t>
      </w:r>
    </w:p>
    <w:p w:rsidR="00B67BD3" w:rsidRDefault="00B67BD3" w14:paraId="651D7148" w14:textId="77777777">
      <w:pPr>
        <w:pStyle w:val="BodyText"/>
        <w:spacing w:before="6"/>
      </w:pPr>
    </w:p>
    <w:p w:rsidR="00B67BD3" w:rsidRDefault="00BA13D3" w14:paraId="358FB531" w14:textId="77777777">
      <w:pPr>
        <w:pStyle w:val="BodyText"/>
        <w:spacing w:line="247" w:lineRule="auto"/>
        <w:ind w:left="220" w:right="155"/>
      </w:pPr>
      <w:r>
        <w:t>Assuming an hourly salary of $86.14/hr for computer programmers, we estimate an ongoing cost of $52,718 per fiscal year (612 hr x $86.14/hr).</w:t>
      </w:r>
    </w:p>
    <w:p w:rsidR="00B67BD3" w:rsidRDefault="00B67BD3" w14:paraId="6526F110" w14:textId="77777777">
      <w:pPr>
        <w:pStyle w:val="BodyText"/>
        <w:spacing w:before="6"/>
      </w:pPr>
    </w:p>
    <w:p w:rsidR="001C28B9" w:rsidRDefault="001C28B9" w14:paraId="21FAF1F8" w14:textId="77777777">
      <w:pPr>
        <w:pStyle w:val="BodyText"/>
        <w:spacing w:before="6"/>
      </w:pPr>
    </w:p>
    <w:p w:rsidR="001C28B9" w:rsidRDefault="001C28B9" w14:paraId="332173F0" w14:textId="77777777">
      <w:pPr>
        <w:pStyle w:val="BodyText"/>
        <w:spacing w:before="6"/>
      </w:pPr>
    </w:p>
    <w:p w:rsidR="00B67BD3" w:rsidRDefault="00BA13D3" w14:paraId="2569848C" w14:textId="77777777">
      <w:pPr>
        <w:ind w:left="220"/>
        <w:rPr>
          <w:i/>
          <w:sz w:val="24"/>
        </w:rPr>
      </w:pPr>
      <w:r>
        <w:rPr>
          <w:i/>
          <w:sz w:val="24"/>
        </w:rPr>
        <w:t>Information Collection Instruments/Instruction/Guidance Documents</w:t>
      </w:r>
    </w:p>
    <w:p w:rsidR="00B67BD3" w:rsidRDefault="00B67BD3" w14:paraId="5C0EB7D7" w14:textId="77777777">
      <w:pPr>
        <w:pStyle w:val="BodyText"/>
        <w:spacing w:before="9"/>
        <w:rPr>
          <w:i/>
          <w:sz w:val="23"/>
        </w:rPr>
      </w:pPr>
    </w:p>
    <w:p w:rsidR="00B67BD3" w:rsidRDefault="00BA13D3" w14:paraId="3BAF89CC" w14:textId="77777777">
      <w:pPr>
        <w:pStyle w:val="BodyText"/>
        <w:ind w:left="220"/>
      </w:pPr>
      <w:r>
        <w:t>None.</w:t>
      </w:r>
    </w:p>
    <w:p w:rsidR="00B67BD3" w:rsidRDefault="00B67BD3" w14:paraId="58463704" w14:textId="77777777">
      <w:pPr>
        <w:pStyle w:val="BodyText"/>
        <w:spacing w:before="2"/>
        <w:rPr>
          <w:sz w:val="25"/>
        </w:rPr>
      </w:pPr>
    </w:p>
    <w:p w:rsidR="00B67BD3" w:rsidRDefault="00BA13D3" w14:paraId="18B9817A" w14:textId="77777777">
      <w:pPr>
        <w:pStyle w:val="ListParagraph"/>
        <w:numPr>
          <w:ilvl w:val="1"/>
          <w:numId w:val="1"/>
        </w:numPr>
        <w:tabs>
          <w:tab w:val="left" w:pos="652"/>
        </w:tabs>
        <w:spacing w:before="1"/>
        <w:ind w:left="652"/>
        <w:jc w:val="left"/>
        <w:rPr>
          <w:sz w:val="24"/>
        </w:rPr>
      </w:pPr>
      <w:r>
        <w:rPr>
          <w:sz w:val="24"/>
          <w:u w:val="single"/>
        </w:rPr>
        <w:t>Capital</w:t>
      </w:r>
      <w:r>
        <w:rPr>
          <w:spacing w:val="-5"/>
          <w:sz w:val="24"/>
          <w:u w:val="single"/>
        </w:rPr>
        <w:t xml:space="preserve"> </w:t>
      </w:r>
      <w:r>
        <w:rPr>
          <w:sz w:val="24"/>
          <w:u w:val="single"/>
        </w:rPr>
        <w:t>Costs</w:t>
      </w:r>
    </w:p>
    <w:p w:rsidR="00B67BD3" w:rsidRDefault="00B67BD3" w14:paraId="1FA8E3D0" w14:textId="77777777">
      <w:pPr>
        <w:pStyle w:val="BodyText"/>
        <w:spacing w:before="5"/>
        <w:rPr>
          <w:sz w:val="17"/>
        </w:rPr>
      </w:pPr>
    </w:p>
    <w:p w:rsidR="00B67BD3" w:rsidRDefault="00BA13D3" w14:paraId="2D3868C6" w14:textId="77777777">
      <w:pPr>
        <w:pStyle w:val="BodyText"/>
        <w:spacing w:before="90"/>
        <w:ind w:left="220"/>
      </w:pPr>
      <w:r>
        <w:lastRenderedPageBreak/>
        <w:t>There are no capital cost</w:t>
      </w:r>
      <w:r w:rsidR="001C28B9">
        <w:t xml:space="preserve">s incurred by this collection. </w:t>
      </w:r>
    </w:p>
    <w:p w:rsidR="00B67BD3" w:rsidRDefault="00B67BD3" w14:paraId="68182EF9" w14:textId="77777777">
      <w:pPr>
        <w:pStyle w:val="BodyText"/>
        <w:spacing w:before="2"/>
        <w:rPr>
          <w:sz w:val="25"/>
        </w:rPr>
      </w:pPr>
    </w:p>
    <w:p w:rsidR="00B67BD3" w:rsidRDefault="00BA13D3" w14:paraId="02CEE565" w14:textId="77777777">
      <w:pPr>
        <w:pStyle w:val="ListParagraph"/>
        <w:numPr>
          <w:ilvl w:val="1"/>
          <w:numId w:val="1"/>
        </w:numPr>
        <w:tabs>
          <w:tab w:val="left" w:pos="652"/>
        </w:tabs>
        <w:spacing w:before="1"/>
        <w:ind w:left="652"/>
        <w:jc w:val="left"/>
        <w:rPr>
          <w:sz w:val="24"/>
        </w:rPr>
      </w:pPr>
      <w:r>
        <w:rPr>
          <w:sz w:val="24"/>
          <w:u w:val="single"/>
        </w:rPr>
        <w:t>Cost to Federal</w:t>
      </w:r>
      <w:r>
        <w:rPr>
          <w:spacing w:val="-19"/>
          <w:sz w:val="24"/>
          <w:u w:val="single"/>
        </w:rPr>
        <w:t xml:space="preserve"> </w:t>
      </w:r>
      <w:r>
        <w:rPr>
          <w:sz w:val="24"/>
          <w:u w:val="single"/>
        </w:rPr>
        <w:t>Government</w:t>
      </w:r>
    </w:p>
    <w:p w:rsidR="00B67BD3" w:rsidRDefault="00B67BD3" w14:paraId="56430C7C" w14:textId="77777777">
      <w:pPr>
        <w:pStyle w:val="BodyText"/>
        <w:spacing w:before="3"/>
        <w:rPr>
          <w:sz w:val="16"/>
        </w:rPr>
      </w:pPr>
    </w:p>
    <w:p w:rsidR="00B67BD3" w:rsidRDefault="00BA13D3" w14:paraId="6542E51C" w14:textId="77777777">
      <w:pPr>
        <w:pStyle w:val="BodyText"/>
        <w:spacing w:before="90"/>
        <w:ind w:left="220"/>
      </w:pPr>
      <w:r>
        <w:t xml:space="preserve">There </w:t>
      </w:r>
      <w:r w:rsidR="001C28B9">
        <w:t>is</w:t>
      </w:r>
      <w:r>
        <w:t xml:space="preserve"> no cost to the Federal Government as a result of this collection</w:t>
      </w:r>
    </w:p>
    <w:p w:rsidR="00B67BD3" w:rsidRDefault="00B67BD3" w14:paraId="525C61E0" w14:textId="77777777">
      <w:pPr>
        <w:pStyle w:val="BodyText"/>
        <w:spacing w:before="4"/>
        <w:rPr>
          <w:sz w:val="25"/>
        </w:rPr>
      </w:pPr>
    </w:p>
    <w:p w:rsidR="00B67BD3" w:rsidRDefault="00BA13D3" w14:paraId="3D23AE22" w14:textId="77777777">
      <w:pPr>
        <w:pStyle w:val="ListParagraph"/>
        <w:numPr>
          <w:ilvl w:val="1"/>
          <w:numId w:val="1"/>
        </w:numPr>
        <w:tabs>
          <w:tab w:val="left" w:pos="652"/>
        </w:tabs>
        <w:ind w:left="652"/>
        <w:jc w:val="left"/>
        <w:rPr>
          <w:sz w:val="24"/>
        </w:rPr>
      </w:pPr>
      <w:r>
        <w:rPr>
          <w:sz w:val="24"/>
          <w:u w:val="single"/>
        </w:rPr>
        <w:t>Changes to</w:t>
      </w:r>
      <w:r>
        <w:rPr>
          <w:spacing w:val="-15"/>
          <w:sz w:val="24"/>
          <w:u w:val="single"/>
        </w:rPr>
        <w:t xml:space="preserve"> </w:t>
      </w:r>
      <w:r>
        <w:rPr>
          <w:sz w:val="24"/>
          <w:u w:val="single"/>
        </w:rPr>
        <w:t>Burden</w:t>
      </w:r>
    </w:p>
    <w:p w:rsidR="00B67BD3" w:rsidRDefault="00BA13D3" w14:paraId="1CDC2D70" w14:textId="77777777">
      <w:pPr>
        <w:pStyle w:val="BodyText"/>
        <w:spacing w:before="222"/>
        <w:ind w:left="100"/>
      </w:pPr>
      <w:r>
        <w:t>We are not proposing any program changes or burden adjustments.</w:t>
      </w:r>
    </w:p>
    <w:p w:rsidR="00B67BD3" w:rsidRDefault="00B67BD3" w14:paraId="45C7E86B" w14:textId="77777777">
      <w:pPr>
        <w:pStyle w:val="BodyText"/>
        <w:spacing w:before="2"/>
        <w:rPr>
          <w:sz w:val="25"/>
        </w:rPr>
      </w:pPr>
    </w:p>
    <w:p w:rsidR="00B67BD3" w:rsidRDefault="00BA13D3" w14:paraId="212C3CB2" w14:textId="77777777">
      <w:pPr>
        <w:pStyle w:val="BodyText"/>
        <w:spacing w:line="247" w:lineRule="auto"/>
        <w:ind w:left="100" w:right="89"/>
      </w:pPr>
      <w:r>
        <w:t>There is an increase in cost from 2017 ($23,495) to 2019 ($52,718). This increase reflects the increase in wages from 2017 to 2019.</w:t>
      </w:r>
    </w:p>
    <w:p w:rsidR="00B67BD3" w:rsidRDefault="00B67BD3" w14:paraId="39213AC0" w14:textId="77777777">
      <w:pPr>
        <w:pStyle w:val="BodyText"/>
        <w:spacing w:before="5"/>
      </w:pPr>
    </w:p>
    <w:p w:rsidR="00B67BD3" w:rsidRDefault="00BA13D3" w14:paraId="4AD7B988" w14:textId="77777777">
      <w:pPr>
        <w:pStyle w:val="ListParagraph"/>
        <w:numPr>
          <w:ilvl w:val="1"/>
          <w:numId w:val="1"/>
        </w:numPr>
        <w:tabs>
          <w:tab w:val="left" w:pos="532"/>
        </w:tabs>
        <w:spacing w:before="1"/>
        <w:jc w:val="left"/>
        <w:rPr>
          <w:sz w:val="24"/>
        </w:rPr>
      </w:pPr>
      <w:r>
        <w:rPr>
          <w:sz w:val="24"/>
          <w:u w:val="single"/>
        </w:rPr>
        <w:t>Publication/Tabulation</w:t>
      </w:r>
      <w:r>
        <w:rPr>
          <w:spacing w:val="-20"/>
          <w:sz w:val="24"/>
          <w:u w:val="single"/>
        </w:rPr>
        <w:t xml:space="preserve"> </w:t>
      </w:r>
      <w:r>
        <w:rPr>
          <w:sz w:val="24"/>
          <w:u w:val="single"/>
        </w:rPr>
        <w:t>Dates</w:t>
      </w:r>
    </w:p>
    <w:p w:rsidR="00B67BD3" w:rsidRDefault="00B67BD3" w14:paraId="50F571D1" w14:textId="77777777">
      <w:pPr>
        <w:pStyle w:val="BodyText"/>
        <w:spacing w:before="2"/>
        <w:rPr>
          <w:sz w:val="17"/>
        </w:rPr>
      </w:pPr>
    </w:p>
    <w:p w:rsidR="00B67BD3" w:rsidRDefault="00BA13D3" w14:paraId="731C4FD7" w14:textId="77777777">
      <w:pPr>
        <w:pStyle w:val="BodyText"/>
        <w:spacing w:before="90"/>
        <w:ind w:left="100"/>
      </w:pPr>
      <w:r>
        <w:t>There are no plans to publish the information for statistical use.</w:t>
      </w:r>
    </w:p>
    <w:p w:rsidR="00B67BD3" w:rsidRDefault="00B67BD3" w14:paraId="202FE10B" w14:textId="77777777">
      <w:pPr>
        <w:pStyle w:val="BodyText"/>
        <w:spacing w:before="2"/>
        <w:rPr>
          <w:sz w:val="25"/>
        </w:rPr>
      </w:pPr>
    </w:p>
    <w:p w:rsidR="00B67BD3" w:rsidRDefault="00BA13D3" w14:paraId="67D9393D" w14:textId="77777777">
      <w:pPr>
        <w:pStyle w:val="ListParagraph"/>
        <w:numPr>
          <w:ilvl w:val="1"/>
          <w:numId w:val="1"/>
        </w:numPr>
        <w:tabs>
          <w:tab w:val="left" w:pos="532"/>
        </w:tabs>
        <w:jc w:val="left"/>
        <w:rPr>
          <w:sz w:val="24"/>
        </w:rPr>
      </w:pPr>
      <w:r>
        <w:rPr>
          <w:sz w:val="24"/>
          <w:u w:val="single"/>
        </w:rPr>
        <w:t>Expiration</w:t>
      </w:r>
      <w:r>
        <w:rPr>
          <w:spacing w:val="-9"/>
          <w:sz w:val="24"/>
          <w:u w:val="single"/>
        </w:rPr>
        <w:t xml:space="preserve"> </w:t>
      </w:r>
      <w:r>
        <w:rPr>
          <w:sz w:val="24"/>
          <w:u w:val="single"/>
        </w:rPr>
        <w:t>Date</w:t>
      </w:r>
    </w:p>
    <w:p w:rsidR="00B67BD3" w:rsidRDefault="00B67BD3" w14:paraId="1375B5A0" w14:textId="77777777">
      <w:pPr>
        <w:pStyle w:val="BodyText"/>
        <w:spacing w:before="2"/>
        <w:rPr>
          <w:sz w:val="17"/>
        </w:rPr>
      </w:pPr>
    </w:p>
    <w:p w:rsidR="00B67BD3" w:rsidP="00CE0DC9" w:rsidRDefault="00BA13D3" w14:paraId="25C57426" w14:textId="1C098986">
      <w:pPr>
        <w:pStyle w:val="BodyText"/>
        <w:spacing w:before="90"/>
        <w:ind w:left="100"/>
      </w:pPr>
      <w:r>
        <w:t>This collection does not lend itself to the displaying of an expiration date.</w:t>
      </w:r>
      <w:r w:rsidR="007A2154">
        <w:t xml:space="preserve">  </w:t>
      </w:r>
      <w:r w:rsidRPr="007A2154" w:rsidR="007A2154">
        <w:t>Since the Expiration Date is not an MBD system related data element, it is not stored in the system.</w:t>
      </w:r>
      <w:r w:rsidR="00AF2748">
        <w:t xml:space="preserve"> </w:t>
      </w:r>
      <w:r w:rsidRPr="007A2154" w:rsidR="007A2154">
        <w:t xml:space="preserve">  </w:t>
      </w:r>
      <w:r w:rsidRPr="00AF2748" w:rsidR="00AF2748">
        <w:t>MBD functions and data are accessed through the ELMO graphical user interface</w:t>
      </w:r>
      <w:r w:rsidR="00CE0DC9">
        <w:t>.  The states use different file transfer mechanisms (Connect Direct, CyberFusion, Tibco MFT etc) to send the SPD files to CMS and the MBD system within the ELMO system is used by</w:t>
      </w:r>
      <w:r w:rsidR="00346FE3">
        <w:t xml:space="preserve"> CMS to review the reports only.</w:t>
      </w:r>
      <w:bookmarkStart w:name="_GoBack" w:id="2"/>
      <w:bookmarkEnd w:id="2"/>
      <w:r w:rsidR="00CE0DC9">
        <w:t xml:space="preserve"> </w:t>
      </w:r>
    </w:p>
    <w:p w:rsidR="00B67BD3" w:rsidRDefault="00B67BD3" w14:paraId="2305920D" w14:textId="77777777">
      <w:pPr>
        <w:pStyle w:val="BodyText"/>
        <w:spacing w:before="2"/>
        <w:rPr>
          <w:sz w:val="25"/>
        </w:rPr>
      </w:pPr>
    </w:p>
    <w:p w:rsidR="00B67BD3" w:rsidRDefault="00BA13D3" w14:paraId="27C0B1B3" w14:textId="77777777">
      <w:pPr>
        <w:pStyle w:val="ListParagraph"/>
        <w:numPr>
          <w:ilvl w:val="1"/>
          <w:numId w:val="1"/>
        </w:numPr>
        <w:tabs>
          <w:tab w:val="left" w:pos="532"/>
        </w:tabs>
        <w:jc w:val="left"/>
        <w:rPr>
          <w:sz w:val="24"/>
        </w:rPr>
      </w:pPr>
      <w:r>
        <w:rPr>
          <w:sz w:val="24"/>
          <w:u w:val="single"/>
        </w:rPr>
        <w:t>Certification</w:t>
      </w:r>
      <w:r>
        <w:rPr>
          <w:spacing w:val="-16"/>
          <w:sz w:val="24"/>
          <w:u w:val="single"/>
        </w:rPr>
        <w:t xml:space="preserve"> </w:t>
      </w:r>
      <w:r>
        <w:rPr>
          <w:sz w:val="24"/>
          <w:u w:val="single"/>
        </w:rPr>
        <w:t>Statement</w:t>
      </w:r>
    </w:p>
    <w:p w:rsidR="00B67BD3" w:rsidRDefault="00B67BD3" w14:paraId="266DE39D" w14:textId="77777777">
      <w:pPr>
        <w:pStyle w:val="BodyText"/>
        <w:spacing w:before="1"/>
        <w:rPr>
          <w:sz w:val="17"/>
        </w:rPr>
      </w:pPr>
    </w:p>
    <w:p w:rsidR="00B67BD3" w:rsidRDefault="00BA13D3" w14:paraId="60C1D1BA" w14:textId="77777777">
      <w:pPr>
        <w:pStyle w:val="BodyText"/>
        <w:spacing w:before="90"/>
        <w:ind w:left="100"/>
      </w:pPr>
      <w:r>
        <w:lastRenderedPageBreak/>
        <w:t>There are no exceptions to the certification statement.</w:t>
      </w:r>
    </w:p>
    <w:p w:rsidR="00B67BD3" w:rsidRDefault="00B67BD3" w14:paraId="0697C8A8" w14:textId="77777777">
      <w:pPr>
        <w:pStyle w:val="BodyText"/>
        <w:spacing w:before="2"/>
        <w:rPr>
          <w:sz w:val="26"/>
        </w:rPr>
      </w:pPr>
    </w:p>
    <w:p w:rsidR="00B67BD3" w:rsidRDefault="00BA13D3" w14:paraId="07F980B8" w14:textId="77777777">
      <w:pPr>
        <w:pStyle w:val="Heading1"/>
        <w:numPr>
          <w:ilvl w:val="0"/>
          <w:numId w:val="1"/>
        </w:numPr>
        <w:tabs>
          <w:tab w:val="left" w:pos="817"/>
          <w:tab w:val="left" w:pos="818"/>
        </w:tabs>
        <w:ind w:left="817" w:hanging="717"/>
      </w:pPr>
      <w:bookmarkStart w:name="B._Collections_of_Information_Employing_" w:id="3"/>
      <w:bookmarkEnd w:id="3"/>
      <w:r>
        <w:t>Collections of Information Employing Statistical</w:t>
      </w:r>
      <w:r>
        <w:rPr>
          <w:spacing w:val="-39"/>
        </w:rPr>
        <w:t xml:space="preserve"> </w:t>
      </w:r>
      <w:r>
        <w:t>Methods</w:t>
      </w:r>
    </w:p>
    <w:p w:rsidR="00B67BD3" w:rsidRDefault="00B67BD3" w14:paraId="09CBC25A" w14:textId="77777777">
      <w:pPr>
        <w:pStyle w:val="BodyText"/>
        <w:spacing w:before="1"/>
        <w:rPr>
          <w:b/>
        </w:rPr>
      </w:pPr>
    </w:p>
    <w:p w:rsidR="00B67BD3" w:rsidRDefault="00BA13D3" w14:paraId="68EBB050" w14:textId="77777777">
      <w:pPr>
        <w:pStyle w:val="BodyText"/>
        <w:ind w:left="100"/>
      </w:pPr>
      <w:r>
        <w:t>Not applicable. Statistical methods are not associated with this collection.</w:t>
      </w:r>
    </w:p>
    <w:sectPr w:rsidR="00B67BD3">
      <w:footerReference w:type="default" r:id="rId9"/>
      <w:pgSz w:w="12240" w:h="15840"/>
      <w:pgMar w:top="1500" w:right="1720" w:bottom="1700" w:left="1340" w:header="0" w:footer="1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E4680" w14:textId="77777777" w:rsidR="00E73D0B" w:rsidRDefault="00E73D0B">
      <w:r>
        <w:separator/>
      </w:r>
    </w:p>
  </w:endnote>
  <w:endnote w:type="continuationSeparator" w:id="0">
    <w:p w14:paraId="2F78DB6C" w14:textId="77777777" w:rsidR="00E73D0B" w:rsidRDefault="00E7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33E3" w14:textId="1DC0455A" w:rsidR="00B67BD3" w:rsidRDefault="00BA13D3">
    <w:pPr>
      <w:pStyle w:val="BodyText"/>
      <w:spacing w:line="14" w:lineRule="auto"/>
      <w:rPr>
        <w:sz w:val="20"/>
      </w:rPr>
    </w:pPr>
    <w:r>
      <w:rPr>
        <w:noProof/>
      </w:rPr>
      <mc:AlternateContent>
        <mc:Choice Requires="wps">
          <w:drawing>
            <wp:anchor distT="0" distB="0" distL="114300" distR="114300" simplePos="0" relativeHeight="503310368" behindDoc="1" locked="0" layoutInCell="1" allowOverlap="1" wp14:anchorId="3480E869" wp14:editId="09F882D8">
              <wp:simplePos x="0" y="0"/>
              <wp:positionH relativeFrom="page">
                <wp:posOffset>3868420</wp:posOffset>
              </wp:positionH>
              <wp:positionV relativeFrom="page">
                <wp:posOffset>8961755</wp:posOffset>
              </wp:positionV>
              <wp:extent cx="127000" cy="19431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BE153" w14:textId="3994AFCB" w:rsidR="00B67BD3" w:rsidRDefault="00BA13D3">
                          <w:pPr>
                            <w:pStyle w:val="BodyText"/>
                            <w:spacing w:before="10"/>
                            <w:ind w:left="40"/>
                          </w:pPr>
                          <w:r>
                            <w:fldChar w:fldCharType="begin"/>
                          </w:r>
                          <w:r>
                            <w:instrText xml:space="preserve"> PAGE </w:instrText>
                          </w:r>
                          <w:r>
                            <w:fldChar w:fldCharType="separate"/>
                          </w:r>
                          <w:r w:rsidR="00346F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0E869" id="_x0000_t202" coordsize="21600,21600" o:spt="202" path="m,l,21600r21600,l21600,xe">
              <v:stroke joinstyle="miter"/>
              <v:path gradientshapeok="t" o:connecttype="rect"/>
            </v:shapetype>
            <v:shape id="Text Box 2" o:spid="_x0000_s1026" type="#_x0000_t202" style="position:absolute;margin-left:304.6pt;margin-top:705.65pt;width:10pt;height:15.3pt;z-index:-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" filled="f" stroked="f">
              <v:textbox inset="0,0,0,0">
                <w:txbxContent>
                  <w:p w14:paraId="2EEBE153" w14:textId="3994AFCB" w:rsidR="00B67BD3" w:rsidRDefault="00BA13D3">
                    <w:pPr>
                      <w:pStyle w:val="BodyText"/>
                      <w:spacing w:before="10"/>
                      <w:ind w:left="40"/>
                    </w:pPr>
                    <w:r>
                      <w:fldChar w:fldCharType="begin"/>
                    </w:r>
                    <w:r>
                      <w:instrText xml:space="preserve"> PAGE </w:instrText>
                    </w:r>
                    <w:r>
                      <w:fldChar w:fldCharType="separate"/>
                    </w:r>
                    <w:r w:rsidR="00346FE3">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EECD" w14:textId="0A0A7FC6" w:rsidR="00B67BD3" w:rsidRDefault="00BA13D3">
    <w:pPr>
      <w:pStyle w:val="BodyText"/>
      <w:spacing w:line="14" w:lineRule="auto"/>
      <w:rPr>
        <w:sz w:val="20"/>
      </w:rPr>
    </w:pPr>
    <w:r>
      <w:rPr>
        <w:noProof/>
      </w:rPr>
      <mc:AlternateContent>
        <mc:Choice Requires="wps">
          <w:drawing>
            <wp:anchor distT="0" distB="0" distL="114300" distR="114300" simplePos="0" relativeHeight="503310392" behindDoc="1" locked="0" layoutInCell="1" allowOverlap="1" wp14:anchorId="5060DC2F" wp14:editId="45DEA91C">
              <wp:simplePos x="0" y="0"/>
              <wp:positionH relativeFrom="page">
                <wp:posOffset>3868420</wp:posOffset>
              </wp:positionH>
              <wp:positionV relativeFrom="page">
                <wp:posOffset>8961755</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ECA9" w14:textId="68359C90" w:rsidR="00B67BD3" w:rsidRDefault="00BA13D3">
                          <w:pPr>
                            <w:pStyle w:val="BodyText"/>
                            <w:spacing w:before="10"/>
                            <w:ind w:left="40"/>
                          </w:pPr>
                          <w:r>
                            <w:fldChar w:fldCharType="begin"/>
                          </w:r>
                          <w:r>
                            <w:instrText xml:space="preserve"> PAGE </w:instrText>
                          </w:r>
                          <w:r>
                            <w:fldChar w:fldCharType="separate"/>
                          </w:r>
                          <w:r w:rsidR="00D42F6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0DC2F" id="_x0000_t202" coordsize="21600,21600" o:spt="202" path="m,l,21600r21600,l21600,xe">
              <v:stroke joinstyle="miter"/>
              <v:path gradientshapeok="t" o:connecttype="rect"/>
            </v:shapetype>
            <v:shape id="Text Box 1" o:spid="_x0000_s1027" type="#_x0000_t202" style="position:absolute;margin-left:304.6pt;margin-top:705.65pt;width:10pt;height:15.3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" filled="f" stroked="f">
              <v:textbox inset="0,0,0,0">
                <w:txbxContent>
                  <w:p w14:paraId="0D0AECA9" w14:textId="68359C90" w:rsidR="00B67BD3" w:rsidRDefault="00BA13D3">
                    <w:pPr>
                      <w:pStyle w:val="BodyText"/>
                      <w:spacing w:before="10"/>
                      <w:ind w:left="40"/>
                    </w:pPr>
                    <w:r>
                      <w:fldChar w:fldCharType="begin"/>
                    </w:r>
                    <w:r>
                      <w:instrText xml:space="preserve"> PAGE </w:instrText>
                    </w:r>
                    <w:r>
                      <w:fldChar w:fldCharType="separate"/>
                    </w:r>
                    <w:r w:rsidR="00D42F69">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EC68E" w14:textId="77777777" w:rsidR="00E73D0B" w:rsidRDefault="00E73D0B">
      <w:r>
        <w:separator/>
      </w:r>
    </w:p>
  </w:footnote>
  <w:footnote w:type="continuationSeparator" w:id="0">
    <w:p w14:paraId="168173D3" w14:textId="77777777" w:rsidR="00E73D0B" w:rsidRDefault="00E73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F6FF0"/>
    <w:multiLevelType w:val="hybridMultilevel"/>
    <w:tmpl w:val="0E1EFA9E"/>
    <w:lvl w:ilvl="0" w:tplc="1EF276FA">
      <w:start w:val="1"/>
      <w:numFmt w:val="upperLetter"/>
      <w:lvlText w:val="%1."/>
      <w:lvlJc w:val="left"/>
      <w:pPr>
        <w:ind w:left="532" w:hanging="432"/>
        <w:jc w:val="left"/>
      </w:pPr>
      <w:rPr>
        <w:rFonts w:ascii="Times New Roman" w:eastAsia="Times New Roman" w:hAnsi="Times New Roman" w:cs="Times New Roman" w:hint="default"/>
        <w:b/>
        <w:bCs/>
        <w:spacing w:val="-1"/>
        <w:w w:val="98"/>
        <w:sz w:val="24"/>
        <w:szCs w:val="24"/>
      </w:rPr>
    </w:lvl>
    <w:lvl w:ilvl="1" w:tplc="D4CC5284">
      <w:start w:val="1"/>
      <w:numFmt w:val="decimal"/>
      <w:lvlText w:val="%2."/>
      <w:lvlJc w:val="left"/>
      <w:pPr>
        <w:ind w:left="532" w:hanging="432"/>
        <w:jc w:val="right"/>
      </w:pPr>
      <w:rPr>
        <w:rFonts w:ascii="Times New Roman" w:eastAsia="Times New Roman" w:hAnsi="Times New Roman" w:cs="Times New Roman" w:hint="default"/>
        <w:spacing w:val="-6"/>
        <w:w w:val="98"/>
        <w:sz w:val="24"/>
        <w:szCs w:val="24"/>
      </w:rPr>
    </w:lvl>
    <w:lvl w:ilvl="2" w:tplc="FE20991E">
      <w:numFmt w:val="bullet"/>
      <w:lvlText w:val=""/>
      <w:lvlJc w:val="left"/>
      <w:pPr>
        <w:ind w:left="840" w:hanging="358"/>
      </w:pPr>
      <w:rPr>
        <w:rFonts w:ascii="Symbol" w:eastAsia="Symbol" w:hAnsi="Symbol" w:cs="Symbol" w:hint="default"/>
        <w:w w:val="100"/>
        <w:sz w:val="24"/>
        <w:szCs w:val="24"/>
      </w:rPr>
    </w:lvl>
    <w:lvl w:ilvl="3" w:tplc="9A08C5E8">
      <w:numFmt w:val="bullet"/>
      <w:lvlText w:val="•"/>
      <w:lvlJc w:val="left"/>
      <w:pPr>
        <w:ind w:left="2693" w:hanging="358"/>
      </w:pPr>
      <w:rPr>
        <w:rFonts w:hint="default"/>
      </w:rPr>
    </w:lvl>
    <w:lvl w:ilvl="4" w:tplc="070EE69A">
      <w:numFmt w:val="bullet"/>
      <w:lvlText w:val="•"/>
      <w:lvlJc w:val="left"/>
      <w:pPr>
        <w:ind w:left="3620" w:hanging="358"/>
      </w:pPr>
      <w:rPr>
        <w:rFonts w:hint="default"/>
      </w:rPr>
    </w:lvl>
    <w:lvl w:ilvl="5" w:tplc="2AB85950">
      <w:numFmt w:val="bullet"/>
      <w:lvlText w:val="•"/>
      <w:lvlJc w:val="left"/>
      <w:pPr>
        <w:ind w:left="4546" w:hanging="358"/>
      </w:pPr>
      <w:rPr>
        <w:rFonts w:hint="default"/>
      </w:rPr>
    </w:lvl>
    <w:lvl w:ilvl="6" w:tplc="A4607B28">
      <w:numFmt w:val="bullet"/>
      <w:lvlText w:val="•"/>
      <w:lvlJc w:val="left"/>
      <w:pPr>
        <w:ind w:left="5473" w:hanging="358"/>
      </w:pPr>
      <w:rPr>
        <w:rFonts w:hint="default"/>
      </w:rPr>
    </w:lvl>
    <w:lvl w:ilvl="7" w:tplc="4FCEE62E">
      <w:numFmt w:val="bullet"/>
      <w:lvlText w:val="•"/>
      <w:lvlJc w:val="left"/>
      <w:pPr>
        <w:ind w:left="6400" w:hanging="358"/>
      </w:pPr>
      <w:rPr>
        <w:rFonts w:hint="default"/>
      </w:rPr>
    </w:lvl>
    <w:lvl w:ilvl="8" w:tplc="296A1BAE">
      <w:numFmt w:val="bullet"/>
      <w:lvlText w:val="•"/>
      <w:lvlJc w:val="left"/>
      <w:pPr>
        <w:ind w:left="7326" w:hanging="3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D3"/>
    <w:rsid w:val="001C28B9"/>
    <w:rsid w:val="00222D7F"/>
    <w:rsid w:val="00346FE3"/>
    <w:rsid w:val="007A2154"/>
    <w:rsid w:val="009E3FE8"/>
    <w:rsid w:val="00AF2748"/>
    <w:rsid w:val="00B67BD3"/>
    <w:rsid w:val="00BA13D3"/>
    <w:rsid w:val="00CE0DC9"/>
    <w:rsid w:val="00D42F69"/>
    <w:rsid w:val="00E7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300AC"/>
  <w15:docId w15:val="{631AC03F-77C2-4D68-B627-FA5BC182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line="226" w:lineRule="exact"/>
      <w:ind w:left="103"/>
    </w:pPr>
  </w:style>
  <w:style w:type="character" w:styleId="CommentReference">
    <w:name w:val="annotation reference"/>
    <w:basedOn w:val="DefaultParagraphFont"/>
    <w:uiPriority w:val="99"/>
    <w:semiHidden/>
    <w:unhideWhenUsed/>
    <w:rsid w:val="001C28B9"/>
    <w:rPr>
      <w:sz w:val="16"/>
      <w:szCs w:val="16"/>
    </w:rPr>
  </w:style>
  <w:style w:type="paragraph" w:styleId="CommentText">
    <w:name w:val="annotation text"/>
    <w:basedOn w:val="Normal"/>
    <w:link w:val="CommentTextChar"/>
    <w:uiPriority w:val="99"/>
    <w:semiHidden/>
    <w:unhideWhenUsed/>
    <w:rsid w:val="001C28B9"/>
    <w:rPr>
      <w:sz w:val="20"/>
      <w:szCs w:val="20"/>
    </w:rPr>
  </w:style>
  <w:style w:type="character" w:customStyle="1" w:styleId="CommentTextChar">
    <w:name w:val="Comment Text Char"/>
    <w:basedOn w:val="DefaultParagraphFont"/>
    <w:link w:val="CommentText"/>
    <w:uiPriority w:val="99"/>
    <w:semiHidden/>
    <w:rsid w:val="001C2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8B9"/>
    <w:rPr>
      <w:b/>
      <w:bCs/>
    </w:rPr>
  </w:style>
  <w:style w:type="character" w:customStyle="1" w:styleId="CommentSubjectChar">
    <w:name w:val="Comment Subject Char"/>
    <w:basedOn w:val="CommentTextChar"/>
    <w:link w:val="CommentSubject"/>
    <w:uiPriority w:val="99"/>
    <w:semiHidden/>
    <w:rsid w:val="001C28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2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8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Stephan McKenzie</cp:lastModifiedBy>
  <cp:revision>2</cp:revision>
  <dcterms:created xsi:type="dcterms:W3CDTF">2020-07-29T17:12:00Z</dcterms:created>
  <dcterms:modified xsi:type="dcterms:W3CDTF">2020-07-29T17:12:00Z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Acrobat PDFMaker 15 for Word</vt:lpwstr>
  </property>
  <property fmtid="{D5CDD505-2E9C-101B-9397-08002B2CF9AE}" pid="4" name="LastSaved">
    <vt:filetime>2019-12-11T00:00:00Z</vt:filetime>
  </property>
  <property fmtid="{D5CDD505-2E9C-101B-9397-08002B2CF9AE}" pid="5" name="_NewReviewCycle">
    <vt:lpwstr/>
  </property>
  <property fmtid="{D5CDD505-2E9C-101B-9397-08002B2CF9AE}" pid="6" name="_AdHocReviewCycleID">
    <vt:i4>-846643048</vt:i4>
  </property>
  <property fmtid="{D5CDD505-2E9C-101B-9397-08002B2CF9AE}" pid="7" name="_EmailSubject">
    <vt:lpwstr>ACTION REQUIRED: FO REVIEW CMS-10344 PRA Re-Submission</vt:lpwstr>
  </property>
  <property fmtid="{D5CDD505-2E9C-101B-9397-08002B2CF9AE}" pid="8" name="_AuthorEmail">
    <vt:lpwstr>Roland.Herrera@cms.hhs.gov</vt:lpwstr>
  </property>
  <property fmtid="{D5CDD505-2E9C-101B-9397-08002B2CF9AE}" pid="9" name="_AuthorEmailDisplayName">
    <vt:lpwstr>Herrera, Roland O. (CMS/CM)</vt:lpwstr>
  </property>
  <property fmtid="{D5CDD505-2E9C-101B-9397-08002B2CF9AE}" pid="10" name="_ReviewingToolsShownOnce">
    <vt:lpwstr/>
  </property>
</Properties>
</file>