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3DD30" w14:textId="36B65727" w:rsidR="00213080" w:rsidRDefault="009A3296" w:rsidP="003268D9">
      <w:pPr>
        <w:spacing w:before="67" w:line="260" w:lineRule="exact"/>
        <w:jc w:val="center"/>
        <w:rPr>
          <w:rFonts w:ascii="Arial" w:eastAsia="Arial" w:hAnsi="Arial" w:cs="Arial"/>
          <w:sz w:val="24"/>
          <w:szCs w:val="24"/>
        </w:rPr>
      </w:pPr>
      <w:bookmarkStart w:id="0" w:name="_GoBack"/>
      <w:bookmarkEnd w:id="0"/>
      <w:r>
        <w:rPr>
          <w:rFonts w:ascii="Arial" w:hAnsi="Arial"/>
          <w:b/>
          <w:sz w:val="24"/>
          <w:szCs w:val="24"/>
        </w:rPr>
        <w:t>{Ingresar información de contacto aquí}</w:t>
      </w:r>
    </w:p>
    <w:p w14:paraId="21697001" w14:textId="77777777" w:rsidR="00213080" w:rsidRDefault="00213080">
      <w:pPr>
        <w:spacing w:before="1" w:line="280" w:lineRule="exact"/>
        <w:rPr>
          <w:sz w:val="28"/>
          <w:szCs w:val="28"/>
        </w:rPr>
        <w:sectPr w:rsidR="00213080">
          <w:type w:val="continuous"/>
          <w:pgSz w:w="12240" w:h="15840"/>
          <w:pgMar w:top="720" w:right="1240" w:bottom="280" w:left="1340" w:header="720" w:footer="720" w:gutter="0"/>
          <w:cols w:space="720"/>
        </w:sectPr>
      </w:pPr>
    </w:p>
    <w:p w14:paraId="64FA899D" w14:textId="77777777" w:rsidR="00213080" w:rsidRDefault="00213080">
      <w:pPr>
        <w:spacing w:before="4" w:line="180" w:lineRule="exact"/>
        <w:rPr>
          <w:sz w:val="18"/>
          <w:szCs w:val="18"/>
        </w:rPr>
      </w:pPr>
    </w:p>
    <w:p w14:paraId="7A7E2F29" w14:textId="77777777" w:rsidR="00213080" w:rsidRDefault="00213080">
      <w:pPr>
        <w:spacing w:line="200" w:lineRule="exact"/>
      </w:pPr>
    </w:p>
    <w:p w14:paraId="55E44402" w14:textId="77777777" w:rsidR="00213080" w:rsidRPr="00834E4F" w:rsidRDefault="009A3296" w:rsidP="00834E4F">
      <w:pPr>
        <w:spacing w:line="260" w:lineRule="exact"/>
        <w:ind w:left="234" w:right="-243"/>
        <w:rPr>
          <w:rFonts w:ascii="Arial" w:eastAsia="Arial" w:hAnsi="Arial" w:cs="Arial"/>
          <w:sz w:val="23"/>
          <w:szCs w:val="23"/>
        </w:rPr>
      </w:pPr>
      <w:r w:rsidRPr="00834E4F">
        <w:rPr>
          <w:rFonts w:ascii="Arial" w:hAnsi="Arial"/>
          <w:b/>
          <w:sz w:val="23"/>
          <w:szCs w:val="23"/>
        </w:rPr>
        <w:t>Fecha:</w:t>
      </w:r>
    </w:p>
    <w:p w14:paraId="3111F458" w14:textId="19BA4070" w:rsidR="00213080" w:rsidRDefault="009A3296">
      <w:pPr>
        <w:spacing w:before="25"/>
        <w:rPr>
          <w:rFonts w:ascii="Arial" w:eastAsia="Arial" w:hAnsi="Arial" w:cs="Arial"/>
          <w:sz w:val="28"/>
          <w:szCs w:val="28"/>
        </w:rPr>
        <w:sectPr w:rsidR="00213080">
          <w:type w:val="continuous"/>
          <w:pgSz w:w="12240" w:h="15840"/>
          <w:pgMar w:top="720" w:right="1240" w:bottom="280" w:left="1340" w:header="720" w:footer="720" w:gutter="0"/>
          <w:cols w:num="2" w:space="720" w:equalWidth="0">
            <w:col w:w="837" w:space="2134"/>
            <w:col w:w="6689"/>
          </w:cols>
        </w:sectPr>
      </w:pPr>
      <w:r>
        <w:rPr>
          <w:rFonts w:ascii="Arial" w:hAnsi="Arial"/>
          <w:b/>
          <w:sz w:val="28"/>
          <w:szCs w:val="28"/>
        </w:rPr>
        <w:lastRenderedPageBreak/>
        <w:t>Aviso detallado del alta</w:t>
      </w:r>
    </w:p>
    <w:p w14:paraId="18D791DD" w14:textId="670DD151" w:rsidR="00213080" w:rsidRDefault="00213080">
      <w:pPr>
        <w:spacing w:before="8" w:line="120" w:lineRule="exact"/>
        <w:rPr>
          <w:sz w:val="12"/>
          <w:szCs w:val="12"/>
        </w:rPr>
      </w:pPr>
    </w:p>
    <w:p w14:paraId="6BB22746" w14:textId="2C999D52" w:rsidR="00F700D6" w:rsidRDefault="00F700D6">
      <w:pPr>
        <w:spacing w:before="8" w:line="120" w:lineRule="exact"/>
        <w:rPr>
          <w:sz w:val="12"/>
          <w:szCs w:val="12"/>
        </w:rPr>
      </w:pPr>
      <w:r>
        <w:rPr>
          <w:noProof/>
          <w:sz w:val="16"/>
          <w:szCs w:val="16"/>
          <w:lang w:val="en-US"/>
        </w:rPr>
        <mc:AlternateContent>
          <mc:Choice Requires="wps">
            <w:drawing>
              <wp:inline distT="0" distB="0" distL="0" distR="0" wp14:anchorId="1C35140E" wp14:editId="7AC4C8BD">
                <wp:extent cx="6134100" cy="13253"/>
                <wp:effectExtent l="0" t="0" r="19050" b="25400"/>
                <wp:docPr id="2" name="Straight Connector 2" descr="decorative line" title="decorative line"/>
                <wp:cNvGraphicFramePr/>
                <a:graphic xmlns:a="http://schemas.openxmlformats.org/drawingml/2006/main">
                  <a:graphicData uri="http://schemas.microsoft.com/office/word/2010/wordprocessingShape">
                    <wps:wsp>
                      <wps:cNvCnPr/>
                      <wps:spPr>
                        <a:xfrm>
                          <a:off x="0" y="0"/>
                          <a:ext cx="6134100" cy="13253"/>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line w14:anchorId="47C27D8F" id="Straight Connector 2" o:spid="_x0000_s1026" alt="Title: decorative line - Description: decorative line" style="visibility:visible;mso-wrap-style:square;mso-left-percent:-10001;mso-top-percent:-10001;mso-position-horizontal:absolute;mso-position-horizontal-relative:char;mso-position-vertical:absolute;mso-position-vertical-relative:line;mso-left-percent:-10001;mso-top-percent:-10001" from="0,0" to="48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" strokecolor="black [3213]" strokeweight="2pt">
                <w10:anchorlock/>
              </v:line>
            </w:pict>
          </mc:Fallback>
        </mc:AlternateContent>
      </w:r>
    </w:p>
    <w:p w14:paraId="2103801D" w14:textId="77777777" w:rsidR="00213080" w:rsidRPr="00834E4F" w:rsidRDefault="00213080" w:rsidP="00834E4F">
      <w:pPr>
        <w:rPr>
          <w:sz w:val="18"/>
          <w:szCs w:val="18"/>
        </w:rPr>
      </w:pPr>
    </w:p>
    <w:p w14:paraId="1E568E30" w14:textId="77777777" w:rsidR="00213080" w:rsidRPr="00834E4F" w:rsidRDefault="00213080" w:rsidP="00834E4F">
      <w:pPr>
        <w:rPr>
          <w:sz w:val="18"/>
          <w:szCs w:val="18"/>
        </w:rPr>
      </w:pPr>
    </w:p>
    <w:p w14:paraId="79997D02" w14:textId="77777777" w:rsidR="009A3296" w:rsidRPr="00834E4F" w:rsidRDefault="009A3296" w:rsidP="009A3296">
      <w:pPr>
        <w:spacing w:before="29"/>
        <w:ind w:left="234"/>
        <w:rPr>
          <w:rFonts w:ascii="Arial" w:eastAsia="Arial" w:hAnsi="Arial" w:cs="Arial"/>
          <w:b/>
          <w:sz w:val="23"/>
          <w:szCs w:val="23"/>
        </w:rPr>
      </w:pPr>
      <w:r w:rsidRPr="00834E4F">
        <w:rPr>
          <w:rFonts w:ascii="Arial" w:hAnsi="Arial"/>
          <w:b/>
          <w:sz w:val="23"/>
          <w:szCs w:val="23"/>
        </w:rPr>
        <w:t>Nombre del paciente:</w:t>
      </w:r>
    </w:p>
    <w:p w14:paraId="105DB110" w14:textId="0E2AED63" w:rsidR="00213080" w:rsidRPr="00834E4F" w:rsidRDefault="009A3296" w:rsidP="00B166E9">
      <w:pPr>
        <w:tabs>
          <w:tab w:val="center" w:pos="4947"/>
        </w:tabs>
        <w:spacing w:before="29"/>
        <w:ind w:left="234"/>
        <w:rPr>
          <w:rFonts w:ascii="Arial" w:eastAsia="Arial" w:hAnsi="Arial" w:cs="Arial"/>
          <w:sz w:val="23"/>
          <w:szCs w:val="23"/>
        </w:rPr>
      </w:pPr>
      <w:r w:rsidRPr="00834E4F">
        <w:rPr>
          <w:rFonts w:ascii="Arial" w:hAnsi="Arial"/>
          <w:b/>
          <w:sz w:val="23"/>
          <w:szCs w:val="23"/>
        </w:rPr>
        <w:t>Número del paciente:</w:t>
      </w:r>
    </w:p>
    <w:p w14:paraId="755E65B0" w14:textId="77777777" w:rsidR="00213080" w:rsidRDefault="00213080">
      <w:pPr>
        <w:spacing w:before="5" w:line="140" w:lineRule="exact"/>
        <w:rPr>
          <w:sz w:val="15"/>
          <w:szCs w:val="15"/>
        </w:rPr>
      </w:pPr>
    </w:p>
    <w:p w14:paraId="416FF797" w14:textId="0A3F5284" w:rsidR="00213080" w:rsidRPr="00834E4F" w:rsidRDefault="00830959" w:rsidP="00830959">
      <w:pPr>
        <w:ind w:left="90"/>
        <w:rPr>
          <w:sz w:val="16"/>
          <w:szCs w:val="16"/>
        </w:rPr>
      </w:pPr>
      <w:r>
        <w:rPr>
          <w:noProof/>
          <w:sz w:val="16"/>
          <w:szCs w:val="16"/>
          <w:lang w:val="en-US"/>
        </w:rPr>
        <mc:AlternateContent>
          <mc:Choice Requires="wps">
            <w:drawing>
              <wp:inline distT="0" distB="0" distL="0" distR="0" wp14:anchorId="5F0496CA" wp14:editId="04911386">
                <wp:extent cx="6172200" cy="13855"/>
                <wp:effectExtent l="0" t="0" r="19050" b="24765"/>
                <wp:docPr id="1" name="Straight Connector 1" descr="decorative line" title="decorative line"/>
                <wp:cNvGraphicFramePr/>
                <a:graphic xmlns:a="http://schemas.openxmlformats.org/drawingml/2006/main">
                  <a:graphicData uri="http://schemas.microsoft.com/office/word/2010/wordprocessingShape">
                    <wps:wsp>
                      <wps:cNvCnPr/>
                      <wps:spPr>
                        <a:xfrm>
                          <a:off x="0" y="0"/>
                          <a:ext cx="6172200" cy="1385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line w14:anchorId="1606EFE1" id="Straight Connector 1" o:spid="_x0000_s1026" alt="Title: decorative line - Description: decorative line" style="visibility:visible;mso-wrap-style:square;mso-left-percent:-10001;mso-top-percent:-10001;mso-position-horizontal:absolute;mso-position-horizontal-relative:char;mso-position-vertical:absolute;mso-position-vertical-relative:line;mso-left-percent:-10001;mso-top-percent:-10001" from="0,0" to="48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" strokecolor="black [3213]" strokeweight="2pt">
                <w10:anchorlock/>
              </v:line>
            </w:pict>
          </mc:Fallback>
        </mc:AlternateContent>
      </w:r>
    </w:p>
    <w:p w14:paraId="0D90492B" w14:textId="77777777" w:rsidR="00213080" w:rsidRPr="00834E4F" w:rsidRDefault="00213080" w:rsidP="00834E4F">
      <w:pPr>
        <w:rPr>
          <w:sz w:val="16"/>
          <w:szCs w:val="16"/>
        </w:rPr>
      </w:pPr>
    </w:p>
    <w:p w14:paraId="7353B017" w14:textId="59A8FA7C" w:rsidR="00213080" w:rsidRPr="00834E4F" w:rsidRDefault="009A3296">
      <w:pPr>
        <w:spacing w:line="217" w:lineRule="auto"/>
        <w:ind w:left="100" w:right="110"/>
        <w:rPr>
          <w:rFonts w:ascii="Arial" w:eastAsia="Arial" w:hAnsi="Arial" w:cs="Arial"/>
          <w:sz w:val="23"/>
          <w:szCs w:val="23"/>
        </w:rPr>
      </w:pPr>
      <w:r w:rsidRPr="00834E4F">
        <w:rPr>
          <w:rFonts w:ascii="Arial" w:hAnsi="Arial"/>
          <w:sz w:val="23"/>
          <w:szCs w:val="23"/>
        </w:rPr>
        <w:t>Este aviso provee una explicación detallada de los motivos por los cuales su hospital o plan de salud de Medicare ha determinado que se debería finalizar la cobertura de Medicare de su hospitalización. Este aviso no es la decisión sobre su apelación. La decisión sobre su apelación vendrá de su Organización para el Mejoramiento de Calidad (QIO, por sus siglas en inglés).</w:t>
      </w:r>
    </w:p>
    <w:p w14:paraId="02C1A6E9" w14:textId="77777777" w:rsidR="00213080" w:rsidRPr="00834E4F" w:rsidRDefault="00213080" w:rsidP="00834E4F">
      <w:pPr>
        <w:rPr>
          <w:sz w:val="18"/>
          <w:szCs w:val="18"/>
        </w:rPr>
      </w:pPr>
    </w:p>
    <w:p w14:paraId="5A2CE620" w14:textId="77777777" w:rsidR="00213080" w:rsidRPr="00834E4F" w:rsidRDefault="00213080" w:rsidP="00834E4F">
      <w:pPr>
        <w:rPr>
          <w:sz w:val="18"/>
          <w:szCs w:val="18"/>
        </w:rPr>
      </w:pPr>
    </w:p>
    <w:p w14:paraId="07853D49" w14:textId="77777777" w:rsidR="00213080" w:rsidRPr="00834E4F" w:rsidRDefault="009A3296">
      <w:pPr>
        <w:spacing w:line="240" w:lineRule="exact"/>
        <w:ind w:left="100" w:right="282"/>
        <w:rPr>
          <w:rFonts w:ascii="Arial" w:eastAsia="Arial" w:hAnsi="Arial" w:cs="Arial"/>
          <w:sz w:val="23"/>
          <w:szCs w:val="23"/>
        </w:rPr>
      </w:pPr>
      <w:r w:rsidRPr="00834E4F">
        <w:rPr>
          <w:rFonts w:ascii="Arial" w:hAnsi="Arial"/>
          <w:sz w:val="23"/>
          <w:szCs w:val="23"/>
        </w:rPr>
        <w:t>Hemos revisado su caso y decidido que se debería finalizar la cobertura de Medicare de su hospitalización.</w:t>
      </w:r>
    </w:p>
    <w:p w14:paraId="1D8CD3F7" w14:textId="77777777" w:rsidR="00213080" w:rsidRDefault="00213080">
      <w:pPr>
        <w:spacing w:line="200" w:lineRule="exact"/>
      </w:pPr>
    </w:p>
    <w:p w14:paraId="3EAC7848" w14:textId="77777777" w:rsidR="00213080" w:rsidRPr="00834E4F" w:rsidRDefault="00213080" w:rsidP="00834E4F">
      <w:pPr>
        <w:spacing w:before="12"/>
        <w:rPr>
          <w:sz w:val="24"/>
          <w:szCs w:val="24"/>
        </w:rPr>
      </w:pPr>
    </w:p>
    <w:p w14:paraId="798F3BEB" w14:textId="77777777" w:rsidR="00213080" w:rsidRPr="00834E4F" w:rsidRDefault="009A3296">
      <w:pPr>
        <w:ind w:left="100"/>
        <w:rPr>
          <w:rFonts w:ascii="Arial" w:eastAsia="Arial" w:hAnsi="Arial" w:cs="Arial"/>
          <w:sz w:val="23"/>
          <w:szCs w:val="23"/>
        </w:rPr>
      </w:pPr>
      <w:r w:rsidRPr="00834E4F">
        <w:rPr>
          <w:sz w:val="23"/>
          <w:szCs w:val="23"/>
        </w:rPr>
        <w:t xml:space="preserve">•   </w:t>
      </w:r>
      <w:r w:rsidRPr="00834E4F">
        <w:rPr>
          <w:rFonts w:ascii="Arial" w:hAnsi="Arial"/>
          <w:sz w:val="23"/>
          <w:szCs w:val="23"/>
        </w:rPr>
        <w:t>Los hechos que se utilizaron para tomar esta decisión:</w:t>
      </w:r>
    </w:p>
    <w:p w14:paraId="56908146" w14:textId="77777777" w:rsidR="00213080" w:rsidRPr="00834E4F" w:rsidRDefault="00213080" w:rsidP="00834E4F">
      <w:pPr>
        <w:rPr>
          <w:sz w:val="18"/>
          <w:szCs w:val="18"/>
        </w:rPr>
      </w:pPr>
    </w:p>
    <w:p w14:paraId="00BC2F41" w14:textId="77777777" w:rsidR="00213080" w:rsidRPr="00834E4F" w:rsidRDefault="00213080" w:rsidP="00834E4F">
      <w:pPr>
        <w:rPr>
          <w:sz w:val="18"/>
          <w:szCs w:val="18"/>
        </w:rPr>
      </w:pPr>
    </w:p>
    <w:p w14:paraId="4E6D7567" w14:textId="77777777" w:rsidR="00213080" w:rsidRPr="00834E4F" w:rsidRDefault="00213080" w:rsidP="00834E4F">
      <w:pPr>
        <w:rPr>
          <w:sz w:val="18"/>
          <w:szCs w:val="18"/>
        </w:rPr>
      </w:pPr>
    </w:p>
    <w:p w14:paraId="583DD160" w14:textId="77777777" w:rsidR="00213080" w:rsidRPr="00834E4F" w:rsidRDefault="00213080" w:rsidP="00834E4F">
      <w:pPr>
        <w:rPr>
          <w:sz w:val="18"/>
          <w:szCs w:val="18"/>
        </w:rPr>
      </w:pPr>
    </w:p>
    <w:p w14:paraId="569636D3" w14:textId="77777777" w:rsidR="00213080" w:rsidRPr="00834E4F" w:rsidRDefault="00213080" w:rsidP="00834E4F">
      <w:pPr>
        <w:rPr>
          <w:sz w:val="18"/>
          <w:szCs w:val="18"/>
        </w:rPr>
      </w:pPr>
    </w:p>
    <w:p w14:paraId="5BC22C85" w14:textId="77777777" w:rsidR="00213080" w:rsidRPr="00834E4F" w:rsidRDefault="00213080" w:rsidP="00834E4F">
      <w:pPr>
        <w:rPr>
          <w:sz w:val="18"/>
          <w:szCs w:val="18"/>
        </w:rPr>
      </w:pPr>
    </w:p>
    <w:p w14:paraId="4332CB6C" w14:textId="77777777" w:rsidR="00213080" w:rsidRPr="00834E4F" w:rsidRDefault="00213080" w:rsidP="00834E4F">
      <w:pPr>
        <w:spacing w:before="5"/>
        <w:rPr>
          <w:sz w:val="18"/>
          <w:szCs w:val="18"/>
        </w:rPr>
      </w:pPr>
    </w:p>
    <w:p w14:paraId="0EB2D7A9" w14:textId="7E6F30FC" w:rsidR="00213080" w:rsidRPr="00834E4F" w:rsidRDefault="009A3296" w:rsidP="009A3296">
      <w:pPr>
        <w:ind w:left="100"/>
        <w:rPr>
          <w:rFonts w:ascii="Arial" w:eastAsia="Arial" w:hAnsi="Arial" w:cs="Arial"/>
          <w:sz w:val="23"/>
          <w:szCs w:val="23"/>
        </w:rPr>
      </w:pPr>
      <w:r w:rsidRPr="00834E4F">
        <w:rPr>
          <w:sz w:val="23"/>
          <w:szCs w:val="23"/>
        </w:rPr>
        <w:t xml:space="preserve">•   </w:t>
      </w:r>
      <w:r w:rsidRPr="00834E4F">
        <w:rPr>
          <w:rFonts w:ascii="Arial" w:hAnsi="Arial"/>
          <w:sz w:val="23"/>
          <w:szCs w:val="23"/>
        </w:rPr>
        <w:t xml:space="preserve">Una explicación detallada de los motivos por los cuales su hospitalización ya no será cubierto, y las normas y políticas específicas de Medicare que se utilizaron para tomar </w:t>
      </w:r>
      <w:r w:rsidR="00453CED">
        <w:rPr>
          <w:rFonts w:ascii="Arial" w:hAnsi="Arial"/>
          <w:sz w:val="23"/>
          <w:szCs w:val="23"/>
        </w:rPr>
        <w:br/>
      </w:r>
      <w:r w:rsidRPr="00834E4F">
        <w:rPr>
          <w:rFonts w:ascii="Arial" w:hAnsi="Arial"/>
          <w:sz w:val="23"/>
          <w:szCs w:val="23"/>
        </w:rPr>
        <w:t>esta decisión:</w:t>
      </w:r>
    </w:p>
    <w:p w14:paraId="1C4CB40D" w14:textId="77777777" w:rsidR="00213080" w:rsidRPr="00834E4F" w:rsidRDefault="00213080" w:rsidP="00834E4F">
      <w:pPr>
        <w:rPr>
          <w:sz w:val="18"/>
          <w:szCs w:val="18"/>
        </w:rPr>
      </w:pPr>
    </w:p>
    <w:p w14:paraId="45A42639" w14:textId="77777777" w:rsidR="00213080" w:rsidRPr="00834E4F" w:rsidRDefault="00213080" w:rsidP="00834E4F">
      <w:pPr>
        <w:rPr>
          <w:sz w:val="18"/>
          <w:szCs w:val="18"/>
        </w:rPr>
      </w:pPr>
    </w:p>
    <w:p w14:paraId="455B27D5" w14:textId="77777777" w:rsidR="00213080" w:rsidRPr="00834E4F" w:rsidRDefault="00213080" w:rsidP="00834E4F">
      <w:pPr>
        <w:rPr>
          <w:sz w:val="18"/>
          <w:szCs w:val="18"/>
        </w:rPr>
      </w:pPr>
    </w:p>
    <w:p w14:paraId="5513E906" w14:textId="77777777" w:rsidR="00213080" w:rsidRPr="00834E4F" w:rsidRDefault="00213080" w:rsidP="00834E4F">
      <w:pPr>
        <w:rPr>
          <w:sz w:val="18"/>
          <w:szCs w:val="18"/>
        </w:rPr>
      </w:pPr>
    </w:p>
    <w:p w14:paraId="77DF726E" w14:textId="77777777" w:rsidR="00213080" w:rsidRPr="00834E4F" w:rsidRDefault="00213080" w:rsidP="00834E4F">
      <w:pPr>
        <w:rPr>
          <w:sz w:val="18"/>
          <w:szCs w:val="18"/>
        </w:rPr>
      </w:pPr>
    </w:p>
    <w:p w14:paraId="5235CB57" w14:textId="77777777" w:rsidR="00213080" w:rsidRPr="00834E4F" w:rsidRDefault="00213080" w:rsidP="00834E4F">
      <w:pPr>
        <w:rPr>
          <w:sz w:val="18"/>
          <w:szCs w:val="18"/>
        </w:rPr>
      </w:pPr>
    </w:p>
    <w:p w14:paraId="74C6994D" w14:textId="77777777" w:rsidR="00213080" w:rsidRPr="00834E4F" w:rsidRDefault="00213080" w:rsidP="00834E4F">
      <w:pPr>
        <w:spacing w:before="13"/>
        <w:rPr>
          <w:sz w:val="18"/>
          <w:szCs w:val="18"/>
        </w:rPr>
      </w:pPr>
    </w:p>
    <w:p w14:paraId="01F410DE" w14:textId="77777777" w:rsidR="00213080" w:rsidRPr="00834E4F" w:rsidRDefault="009A3296">
      <w:pPr>
        <w:ind w:left="100"/>
        <w:rPr>
          <w:rFonts w:ascii="Arial" w:eastAsia="Arial" w:hAnsi="Arial" w:cs="Arial"/>
          <w:sz w:val="23"/>
          <w:szCs w:val="23"/>
        </w:rPr>
      </w:pPr>
      <w:r w:rsidRPr="00834E4F">
        <w:rPr>
          <w:sz w:val="23"/>
          <w:szCs w:val="23"/>
        </w:rPr>
        <w:t xml:space="preserve">•   </w:t>
      </w:r>
      <w:r w:rsidRPr="00834E4F">
        <w:rPr>
          <w:rFonts w:ascii="Arial" w:hAnsi="Arial"/>
          <w:sz w:val="23"/>
          <w:szCs w:val="23"/>
        </w:rPr>
        <w:t>La política, disposición, o razón que se utilizó para tomar la decisión (solamente para planes de salud):</w:t>
      </w:r>
    </w:p>
    <w:p w14:paraId="768F3F17" w14:textId="77777777" w:rsidR="00213080" w:rsidRPr="00834E4F" w:rsidRDefault="00213080" w:rsidP="00834E4F">
      <w:pPr>
        <w:rPr>
          <w:sz w:val="16"/>
          <w:szCs w:val="16"/>
        </w:rPr>
      </w:pPr>
    </w:p>
    <w:p w14:paraId="70743FBE" w14:textId="77777777" w:rsidR="00213080" w:rsidRPr="00834E4F" w:rsidRDefault="00213080" w:rsidP="00834E4F">
      <w:pPr>
        <w:rPr>
          <w:sz w:val="16"/>
          <w:szCs w:val="16"/>
        </w:rPr>
      </w:pPr>
    </w:p>
    <w:p w14:paraId="36BE4A65" w14:textId="77777777" w:rsidR="00213080" w:rsidRPr="00834E4F" w:rsidRDefault="00213080" w:rsidP="00834E4F">
      <w:pPr>
        <w:rPr>
          <w:sz w:val="16"/>
          <w:szCs w:val="16"/>
        </w:rPr>
      </w:pPr>
    </w:p>
    <w:p w14:paraId="3D38CD99" w14:textId="77777777" w:rsidR="00213080" w:rsidRPr="00834E4F" w:rsidRDefault="00213080" w:rsidP="00834E4F">
      <w:pPr>
        <w:rPr>
          <w:sz w:val="16"/>
          <w:szCs w:val="16"/>
        </w:rPr>
      </w:pPr>
    </w:p>
    <w:p w14:paraId="4734364E" w14:textId="77777777" w:rsidR="00213080" w:rsidRPr="00834E4F" w:rsidRDefault="00213080" w:rsidP="00834E4F">
      <w:pPr>
        <w:rPr>
          <w:sz w:val="16"/>
          <w:szCs w:val="16"/>
        </w:rPr>
      </w:pPr>
    </w:p>
    <w:p w14:paraId="3914325E" w14:textId="77777777" w:rsidR="00213080" w:rsidRPr="00834E4F" w:rsidRDefault="00213080" w:rsidP="00834E4F">
      <w:pPr>
        <w:rPr>
          <w:sz w:val="16"/>
          <w:szCs w:val="16"/>
        </w:rPr>
      </w:pPr>
    </w:p>
    <w:p w14:paraId="56DD066E" w14:textId="77777777" w:rsidR="00213080" w:rsidRPr="00834E4F" w:rsidRDefault="00213080" w:rsidP="00834E4F">
      <w:pPr>
        <w:spacing w:before="15"/>
        <w:rPr>
          <w:sz w:val="16"/>
          <w:szCs w:val="16"/>
        </w:rPr>
      </w:pPr>
    </w:p>
    <w:p w14:paraId="784C9255" w14:textId="77777777" w:rsidR="00213080" w:rsidRPr="00834E4F" w:rsidRDefault="009A3296">
      <w:pPr>
        <w:ind w:left="100" w:right="568"/>
        <w:rPr>
          <w:rFonts w:ascii="Arial" w:eastAsia="Arial" w:hAnsi="Arial" w:cs="Arial"/>
          <w:sz w:val="23"/>
          <w:szCs w:val="23"/>
        </w:rPr>
      </w:pPr>
      <w:r w:rsidRPr="00834E4F">
        <w:rPr>
          <w:rFonts w:ascii="Arial" w:hAnsi="Arial"/>
          <w:b/>
          <w:sz w:val="23"/>
          <w:szCs w:val="23"/>
        </w:rPr>
        <w:t>Si usted desea recibir una copia de las políticas o guías de cobertura que se utilizaron para tomar esta decisión, o una copia de los documentos que se enviaron a la QIO, llámenos al:</w:t>
      </w:r>
    </w:p>
    <w:p w14:paraId="2C96C80F" w14:textId="77777777" w:rsidR="00213080" w:rsidRDefault="00213080">
      <w:pPr>
        <w:spacing w:before="16" w:line="260" w:lineRule="exact"/>
        <w:rPr>
          <w:sz w:val="26"/>
          <w:szCs w:val="26"/>
        </w:rPr>
      </w:pPr>
    </w:p>
    <w:p w14:paraId="2F85A09F" w14:textId="77777777" w:rsidR="00213080" w:rsidRPr="00834E4F" w:rsidRDefault="009A3296">
      <w:pPr>
        <w:spacing w:line="260" w:lineRule="exact"/>
        <w:ind w:left="100"/>
        <w:rPr>
          <w:rFonts w:ascii="Arial" w:eastAsia="Arial" w:hAnsi="Arial" w:cs="Arial"/>
          <w:sz w:val="23"/>
          <w:szCs w:val="23"/>
        </w:rPr>
      </w:pPr>
      <w:r w:rsidRPr="00834E4F">
        <w:rPr>
          <w:rFonts w:ascii="Arial" w:hAnsi="Arial"/>
          <w:b/>
          <w:sz w:val="23"/>
          <w:szCs w:val="23"/>
        </w:rPr>
        <w:t xml:space="preserve">{ingresar </w:t>
      </w:r>
      <w:r w:rsidRPr="00834E4F">
        <w:rPr>
          <w:rFonts w:ascii="Arial" w:hAnsi="Arial"/>
          <w:b/>
          <w:sz w:val="23"/>
          <w:szCs w:val="23"/>
          <w:u w:val="thick" w:color="000000"/>
        </w:rPr>
        <w:t>el nombre y número de teléfono gratuito del hospital/plan de salud de Medicare</w:t>
      </w:r>
      <w:r w:rsidRPr="00834E4F">
        <w:rPr>
          <w:rFonts w:ascii="Arial" w:hAnsi="Arial"/>
          <w:b/>
          <w:sz w:val="23"/>
          <w:szCs w:val="23"/>
        </w:rPr>
        <w:t>}</w:t>
      </w:r>
    </w:p>
    <w:p w14:paraId="346FBDF1" w14:textId="77777777" w:rsidR="00213080" w:rsidRDefault="00213080">
      <w:pPr>
        <w:spacing w:before="8" w:line="100" w:lineRule="exact"/>
        <w:rPr>
          <w:sz w:val="11"/>
          <w:szCs w:val="11"/>
        </w:rPr>
      </w:pPr>
    </w:p>
    <w:p w14:paraId="6CD139A3" w14:textId="77777777" w:rsidR="00213080" w:rsidRDefault="00213080">
      <w:pPr>
        <w:spacing w:line="200" w:lineRule="exact"/>
      </w:pPr>
    </w:p>
    <w:p w14:paraId="319D153B" w14:textId="77777777" w:rsidR="00213080" w:rsidRDefault="009A3296">
      <w:pPr>
        <w:spacing w:before="44" w:line="160" w:lineRule="exact"/>
        <w:ind w:left="100" w:right="144"/>
        <w:rPr>
          <w:rFonts w:ascii="Arial" w:eastAsia="Arial" w:hAnsi="Arial" w:cs="Arial"/>
          <w:sz w:val="14"/>
          <w:szCs w:val="14"/>
        </w:rPr>
      </w:pPr>
      <w:r>
        <w:rPr>
          <w:rFonts w:ascii="Arial" w:hAnsi="Arial"/>
          <w:sz w:val="14"/>
          <w:szCs w:val="14"/>
        </w:rPr>
        <w:t>De acuerdo con la Ley para la Reducción de Trámites de 1995, ninguna persona será obligada a responder a una recopilación de información a menos que se exhiba un número de control válido de la OMB. El número de control válido de la OMB para esta recopilación de información es el 0938- 0692. El tiempo necesario para completar esta recopilación de información es de aproximadamente 15 minutos por respuesta, incluido el tiempo para revisar las instrucciones, buscar fuentes de datos existentes, reunir los datos necesarios, y completar y revisar la recopilación de información. Si tiene preguntas sobre la precisión de los tiempos estimados o sugerencias para mejorar este formulario, escriba a: CMS, 7500 Security Boulevard, Attn: PRA Reports Clearance Officer, Mail Stop C4-26-05, Baltimore, Maryland 21244-1850.</w:t>
      </w:r>
    </w:p>
    <w:p w14:paraId="72444B60" w14:textId="77777777" w:rsidR="00213080" w:rsidRPr="00834E4F" w:rsidRDefault="00213080" w:rsidP="00834E4F">
      <w:pPr>
        <w:rPr>
          <w:sz w:val="16"/>
          <w:szCs w:val="16"/>
        </w:rPr>
      </w:pPr>
    </w:p>
    <w:p w14:paraId="410CA500" w14:textId="77777777" w:rsidR="00213080" w:rsidRPr="00834E4F" w:rsidRDefault="00213080" w:rsidP="00834E4F">
      <w:pPr>
        <w:spacing w:before="11"/>
        <w:rPr>
          <w:sz w:val="16"/>
          <w:szCs w:val="16"/>
        </w:rPr>
      </w:pPr>
    </w:p>
    <w:p w14:paraId="1D22C60C" w14:textId="409E200F" w:rsidR="00213080" w:rsidRDefault="009A3296">
      <w:pPr>
        <w:spacing w:before="34"/>
        <w:ind w:left="189"/>
        <w:rPr>
          <w:rFonts w:ascii="Arial" w:eastAsia="Arial" w:hAnsi="Arial" w:cs="Arial"/>
        </w:rPr>
      </w:pPr>
      <w:r>
        <w:rPr>
          <w:rFonts w:ascii="Arial" w:hAnsi="Arial"/>
        </w:rPr>
        <w:t>Formulario CMS 10066-DND instrucciones (Exp. xx/xx/xxxx)                        Aprobación de OMB 0938-xxxx</w:t>
      </w:r>
    </w:p>
    <w:sectPr w:rsidR="00213080">
      <w:type w:val="continuous"/>
      <w:pgSz w:w="12240" w:h="15840"/>
      <w:pgMar w:top="720" w:right="12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5297"/>
    <w:multiLevelType w:val="multilevel"/>
    <w:tmpl w:val="548E3D0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080"/>
    <w:rsid w:val="00213080"/>
    <w:rsid w:val="002A58EF"/>
    <w:rsid w:val="003268D9"/>
    <w:rsid w:val="00453CED"/>
    <w:rsid w:val="00830959"/>
    <w:rsid w:val="00834E4F"/>
    <w:rsid w:val="0093176F"/>
    <w:rsid w:val="009A3296"/>
    <w:rsid w:val="00AB7620"/>
    <w:rsid w:val="00AE2975"/>
    <w:rsid w:val="00B166E9"/>
    <w:rsid w:val="00D7657C"/>
    <w:rsid w:val="00F700D6"/>
    <w:rsid w:val="00FB63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v:fill color="white" on="f"/>
      <v:stroke weight="2pt"/>
    </o:shapedefaults>
    <o:shapelayout v:ext="edit">
      <o:idmap v:ext="edit" data="1"/>
      <o:regrouptable v:ext="edit">
        <o:entry new="1" old="0"/>
      </o:regrouptable>
    </o:shapelayout>
  </w:shapeDefaults>
  <w:decimalSymbol w:val="."/>
  <w:listSeparator w:val=","/>
  <w14:docId w14:val="2F82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HOSNA</dc:creator>
  <cp:lastModifiedBy>SYSTEM</cp:lastModifiedBy>
  <cp:revision>2</cp:revision>
  <cp:lastPrinted>2019-09-18T22:44:00Z</cp:lastPrinted>
  <dcterms:created xsi:type="dcterms:W3CDTF">2019-12-04T15:56:00Z</dcterms:created>
  <dcterms:modified xsi:type="dcterms:W3CDTF">2019-12-04T15:56:00Z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