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14D" w:rsidP="00D95B8F" w:rsidRDefault="00D95B8F" w14:paraId="5E357EB5" w14:textId="0F9162BC">
      <w:pPr>
        <w:jc w:val="center"/>
      </w:pPr>
      <w:r>
        <w:rPr>
          <w:b/>
        </w:rPr>
        <w:t xml:space="preserve">Performance </w:t>
      </w:r>
      <w:r w:rsidR="00B33D02">
        <w:rPr>
          <w:b/>
        </w:rPr>
        <w:t>Monitoring</w:t>
      </w:r>
      <w:r w:rsidRPr="005F2F5D">
        <w:rPr>
          <w:b/>
        </w:rPr>
        <w:t xml:space="preserve"> of “Working with Publicly Funded Health Centers to Reduce Teen Pregnancy among Youth from Vulnerable Populations”</w:t>
      </w:r>
    </w:p>
    <w:p w:rsidR="0014614D" w:rsidP="0014614D" w:rsidRDefault="0014614D" w14:paraId="454ADE9D" w14:textId="77777777"/>
    <w:p w:rsidR="0014614D" w:rsidP="0014614D" w:rsidRDefault="0014614D" w14:paraId="644B0659" w14:textId="77777777"/>
    <w:p w:rsidRPr="004F4A21" w:rsidR="00C031CB" w:rsidP="00C031CB" w:rsidRDefault="00C031CB" w14:paraId="58B5ABCA" w14:textId="77777777">
      <w:pPr>
        <w:spacing w:after="0" w:line="240" w:lineRule="auto"/>
        <w:jc w:val="center"/>
        <w:rPr>
          <w:bCs/>
        </w:rPr>
      </w:pPr>
      <w:r w:rsidRPr="004F4A21">
        <w:rPr>
          <w:bCs/>
        </w:rPr>
        <w:t xml:space="preserve">OMB Control Number </w:t>
      </w:r>
      <w:r>
        <w:rPr>
          <w:bCs/>
        </w:rPr>
        <w:t>0920-1156</w:t>
      </w:r>
    </w:p>
    <w:p w:rsidRPr="004F4A21" w:rsidR="00C031CB" w:rsidP="00C031CB" w:rsidRDefault="00C031CB" w14:paraId="4C8C4CD5" w14:textId="77777777">
      <w:pPr>
        <w:tabs>
          <w:tab w:val="left" w:pos="0"/>
          <w:tab w:val="center" w:pos="4680"/>
          <w:tab w:val="left" w:pos="5040"/>
          <w:tab w:val="left" w:pos="5760"/>
          <w:tab w:val="left" w:pos="6480"/>
          <w:tab w:val="left" w:pos="7200"/>
          <w:tab w:val="left" w:pos="7920"/>
          <w:tab w:val="left" w:pos="8640"/>
          <w:tab w:val="left" w:pos="9360"/>
        </w:tabs>
        <w:jc w:val="center"/>
        <w:rPr>
          <w:bCs/>
        </w:rPr>
      </w:pPr>
    </w:p>
    <w:p w:rsidRPr="004F4A21" w:rsidR="00C031CB" w:rsidP="00C031CB" w:rsidRDefault="00C7269E" w14:paraId="3D6C6929" w14:textId="0996F0F1">
      <w:pPr>
        <w:tabs>
          <w:tab w:val="left" w:pos="0"/>
          <w:tab w:val="center" w:pos="4680"/>
          <w:tab w:val="left" w:pos="5040"/>
          <w:tab w:val="left" w:pos="5760"/>
          <w:tab w:val="left" w:pos="6480"/>
          <w:tab w:val="left" w:pos="7200"/>
          <w:tab w:val="left" w:pos="7920"/>
          <w:tab w:val="left" w:pos="8640"/>
          <w:tab w:val="left" w:pos="9360"/>
        </w:tabs>
        <w:jc w:val="center"/>
        <w:rPr>
          <w:bCs/>
        </w:rPr>
      </w:pPr>
      <w:r>
        <w:rPr>
          <w:bCs/>
        </w:rPr>
        <w:t>Revision</w:t>
      </w:r>
      <w:r w:rsidRPr="004F4A21" w:rsidR="00C031CB">
        <w:rPr>
          <w:bCs/>
        </w:rPr>
        <w:t xml:space="preserve"> Request</w:t>
      </w:r>
    </w:p>
    <w:p w:rsidR="0014614D" w:rsidP="0014614D" w:rsidRDefault="0014614D" w14:paraId="76036D83" w14:textId="77777777">
      <w:pPr>
        <w:jc w:val="center"/>
        <w:rPr>
          <w:b/>
        </w:rPr>
      </w:pPr>
    </w:p>
    <w:p w:rsidR="0014614D" w:rsidP="0014614D" w:rsidRDefault="0014614D" w14:paraId="4EF32810" w14:textId="77777777">
      <w:pPr>
        <w:jc w:val="center"/>
        <w:rPr>
          <w:b/>
        </w:rPr>
      </w:pPr>
    </w:p>
    <w:p w:rsidRPr="00FB67EA" w:rsidR="0014614D" w:rsidP="0014614D" w:rsidRDefault="0014614D" w14:paraId="6154DDFA" w14:textId="77777777">
      <w:pPr>
        <w:spacing w:after="0" w:line="240" w:lineRule="auto"/>
        <w:jc w:val="center"/>
        <w:rPr>
          <w:b/>
        </w:rPr>
      </w:pPr>
      <w:r w:rsidRPr="00FB67EA">
        <w:rPr>
          <w:b/>
        </w:rPr>
        <w:t>Supporting Statement</w:t>
      </w:r>
    </w:p>
    <w:p w:rsidRPr="00FB67EA" w:rsidR="0014614D" w:rsidP="0014614D" w:rsidRDefault="0014614D" w14:paraId="0FD4BCCE" w14:textId="77777777">
      <w:pPr>
        <w:spacing w:after="0" w:line="240" w:lineRule="auto"/>
        <w:jc w:val="center"/>
        <w:rPr>
          <w:b/>
        </w:rPr>
      </w:pPr>
      <w:r w:rsidRPr="00FB67EA">
        <w:rPr>
          <w:b/>
        </w:rPr>
        <w:t xml:space="preserve">Part B: </w:t>
      </w:r>
    </w:p>
    <w:p w:rsidRPr="00FB67EA" w:rsidR="0014614D" w:rsidP="0014614D" w:rsidRDefault="00D95B8F" w14:paraId="6F5BDD69" w14:textId="77777777">
      <w:pPr>
        <w:spacing w:after="0" w:line="240" w:lineRule="auto"/>
        <w:jc w:val="center"/>
        <w:rPr>
          <w:b/>
        </w:rPr>
      </w:pPr>
      <w:r w:rsidRPr="00FB67EA">
        <w:rPr>
          <w:b/>
        </w:rPr>
        <w:t>Collection of Information Employing Statistical Methods</w:t>
      </w:r>
    </w:p>
    <w:p w:rsidRPr="00FB67EA" w:rsidR="0014614D" w:rsidP="0014614D" w:rsidRDefault="0014614D" w14:paraId="3249F64A" w14:textId="77777777">
      <w:pPr>
        <w:jc w:val="center"/>
        <w:rPr>
          <w:b/>
        </w:rPr>
      </w:pPr>
    </w:p>
    <w:p w:rsidRPr="00FB67EA" w:rsidR="00A775DB" w:rsidP="0014614D" w:rsidRDefault="00A775DB" w14:paraId="495D9767" w14:textId="77777777">
      <w:pPr>
        <w:jc w:val="center"/>
        <w:rPr>
          <w:b/>
        </w:rPr>
      </w:pPr>
    </w:p>
    <w:p w:rsidRPr="00FB67EA" w:rsidR="00A775DB" w:rsidP="0014614D" w:rsidRDefault="00467C05" w14:paraId="26861F9D" w14:textId="49388F54">
      <w:pPr>
        <w:jc w:val="center"/>
        <w:rPr>
          <w:b/>
        </w:rPr>
      </w:pPr>
      <w:r>
        <w:rPr>
          <w:b/>
        </w:rPr>
        <w:t xml:space="preserve">December 2, </w:t>
      </w:r>
      <w:r w:rsidRPr="00FB67EA" w:rsidR="00C031CB">
        <w:rPr>
          <w:b/>
        </w:rPr>
        <w:t>2019</w:t>
      </w:r>
    </w:p>
    <w:p w:rsidR="0014614D" w:rsidP="0014614D" w:rsidRDefault="0014614D" w14:paraId="5A7A3326" w14:textId="77777777">
      <w:pPr>
        <w:jc w:val="right"/>
      </w:pPr>
    </w:p>
    <w:p w:rsidR="00C031CB" w:rsidP="0014614D" w:rsidRDefault="00C031CB" w14:paraId="72D63718" w14:textId="77777777">
      <w:pPr>
        <w:jc w:val="right"/>
      </w:pPr>
    </w:p>
    <w:p w:rsidR="00C031CB" w:rsidP="0014614D" w:rsidRDefault="00C031CB" w14:paraId="40CFF3B1" w14:textId="77777777">
      <w:pPr>
        <w:jc w:val="right"/>
      </w:pPr>
    </w:p>
    <w:p w:rsidR="0014614D" w:rsidP="0014614D" w:rsidRDefault="0014614D" w14:paraId="7CF5805C" w14:textId="3FA590DE">
      <w:pPr>
        <w:jc w:val="right"/>
      </w:pPr>
    </w:p>
    <w:p w:rsidR="00C031CB" w:rsidP="0014614D" w:rsidRDefault="00C031CB" w14:paraId="4DB36F16" w14:textId="77B9820B">
      <w:pPr>
        <w:jc w:val="right"/>
      </w:pPr>
    </w:p>
    <w:p w:rsidR="00C031CB" w:rsidP="0014614D" w:rsidRDefault="00C031CB" w14:paraId="22BEE525" w14:textId="10698DBE">
      <w:pPr>
        <w:jc w:val="right"/>
      </w:pPr>
    </w:p>
    <w:p w:rsidR="00C031CB" w:rsidP="0014614D" w:rsidRDefault="00C031CB" w14:paraId="3C6F6892" w14:textId="190B8BDF">
      <w:pPr>
        <w:jc w:val="right"/>
      </w:pPr>
    </w:p>
    <w:p w:rsidR="00C031CB" w:rsidP="00C031CB" w:rsidRDefault="00C031CB" w14:paraId="3B5F0F6A" w14:textId="77777777">
      <w:pPr>
        <w:spacing w:after="0" w:line="240" w:lineRule="auto"/>
        <w:jc w:val="center"/>
      </w:pPr>
      <w:r>
        <w:t>Contact Person:</w:t>
      </w:r>
    </w:p>
    <w:p w:rsidR="00C031CB" w:rsidP="00C031CB" w:rsidRDefault="00C031CB" w14:paraId="48DF2A67" w14:textId="77777777">
      <w:pPr>
        <w:spacing w:after="0" w:line="240" w:lineRule="auto"/>
        <w:jc w:val="center"/>
      </w:pPr>
      <w:r>
        <w:t>Heather Tevendale, PhD</w:t>
      </w:r>
    </w:p>
    <w:p w:rsidR="00C031CB" w:rsidP="00C031CB" w:rsidRDefault="00C031CB" w14:paraId="346A838A" w14:textId="77777777">
      <w:pPr>
        <w:spacing w:after="0" w:line="240" w:lineRule="auto"/>
        <w:jc w:val="center"/>
      </w:pPr>
      <w:r>
        <w:t>Health Scientist</w:t>
      </w:r>
    </w:p>
    <w:p w:rsidR="00C031CB" w:rsidP="00C031CB" w:rsidRDefault="00C031CB" w14:paraId="754521F7" w14:textId="77777777">
      <w:pPr>
        <w:spacing w:after="0" w:line="240" w:lineRule="auto"/>
        <w:jc w:val="center"/>
      </w:pPr>
      <w:r>
        <w:t>Telephone: 770-488-6147</w:t>
      </w:r>
    </w:p>
    <w:p w:rsidR="00C031CB" w:rsidP="00C031CB" w:rsidRDefault="00C031CB" w14:paraId="783502F4" w14:textId="77777777">
      <w:pPr>
        <w:spacing w:after="0" w:line="240" w:lineRule="auto"/>
        <w:jc w:val="center"/>
      </w:pPr>
      <w:r>
        <w:t>Fax: 770-488-6291</w:t>
      </w:r>
    </w:p>
    <w:p w:rsidR="00C031CB" w:rsidP="00C031CB" w:rsidRDefault="00C031CB" w14:paraId="24BF3F28" w14:textId="77777777">
      <w:pPr>
        <w:spacing w:after="0" w:line="240" w:lineRule="auto"/>
        <w:jc w:val="center"/>
      </w:pPr>
      <w:r>
        <w:t>E-mail: hrx9@cdc.gov</w:t>
      </w:r>
    </w:p>
    <w:p w:rsidR="00C031CB" w:rsidP="00C031CB" w:rsidRDefault="00C031CB" w14:paraId="57E6A664" w14:textId="77777777">
      <w:pPr>
        <w:spacing w:after="0" w:line="240" w:lineRule="auto"/>
        <w:jc w:val="center"/>
      </w:pPr>
      <w:r>
        <w:t>Division of Reproductive Health</w:t>
      </w:r>
    </w:p>
    <w:p w:rsidR="00C031CB" w:rsidP="00C031CB" w:rsidRDefault="00C031CB" w14:paraId="468A2165" w14:textId="77777777">
      <w:pPr>
        <w:spacing w:after="0" w:line="240" w:lineRule="auto"/>
        <w:jc w:val="center"/>
      </w:pPr>
      <w:r>
        <w:t>National Center for Chronic Disease Prevention and Health Promotion</w:t>
      </w:r>
    </w:p>
    <w:p w:rsidR="00C031CB" w:rsidP="00C031CB" w:rsidRDefault="00C031CB" w14:paraId="3C2FFC14" w14:textId="77777777">
      <w:pPr>
        <w:spacing w:after="0" w:line="240" w:lineRule="auto"/>
        <w:jc w:val="center"/>
      </w:pPr>
      <w:r>
        <w:t>Centers for Disease Control and Prevention</w:t>
      </w:r>
    </w:p>
    <w:p w:rsidR="00C031CB" w:rsidP="00C031CB" w:rsidRDefault="00C031CB" w14:paraId="17E663AF" w14:textId="77777777">
      <w:pPr>
        <w:spacing w:after="0" w:line="240" w:lineRule="auto"/>
        <w:jc w:val="center"/>
      </w:pPr>
      <w:r>
        <w:t>Atlanta, Georgia</w:t>
      </w:r>
    </w:p>
    <w:p w:rsidR="00C031CB" w:rsidP="00C031CB" w:rsidRDefault="00C031CB" w14:paraId="7C8AF0EF" w14:textId="77777777">
      <w:pPr>
        <w:spacing w:after="0" w:line="240" w:lineRule="auto"/>
        <w:jc w:val="center"/>
      </w:pPr>
    </w:p>
    <w:p w:rsidR="00C031CB" w:rsidP="00FB67EA" w:rsidRDefault="00C031CB" w14:paraId="6B01B3E4" w14:textId="77777777">
      <w:pPr>
        <w:jc w:val="center"/>
      </w:pPr>
    </w:p>
    <w:p w:rsidR="0014614D" w:rsidP="00FB67EA" w:rsidRDefault="0014614D" w14:paraId="2C56CD88" w14:textId="23B1B367">
      <w:pPr>
        <w:tabs>
          <w:tab w:val="left" w:pos="8805"/>
        </w:tabs>
      </w:pPr>
    </w:p>
    <w:p w:rsidR="00A61888" w:rsidP="00A61888" w:rsidRDefault="00A61888" w14:paraId="20EB3310" w14:textId="77777777">
      <w:pPr>
        <w:rPr>
          <w:rFonts w:cs="Times New Roman"/>
          <w:b/>
        </w:rPr>
      </w:pPr>
      <w:r>
        <w:rPr>
          <w:rFonts w:cs="Times New Roman"/>
          <w:b/>
        </w:rPr>
        <w:t>CONTENTS</w:t>
      </w:r>
    </w:p>
    <w:p w:rsidRPr="00325042" w:rsidR="00A61888" w:rsidP="00A61888" w:rsidRDefault="00A61888" w14:paraId="7A12BB69" w14:textId="77777777">
      <w:pPr>
        <w:rPr>
          <w:rFonts w:cs="Times New Roman"/>
          <w:sz w:val="20"/>
          <w:szCs w:val="20"/>
        </w:rPr>
      </w:pPr>
      <w:r w:rsidRPr="00325042">
        <w:rPr>
          <w:rFonts w:cs="Times New Roman"/>
          <w:sz w:val="20"/>
          <w:szCs w:val="20"/>
        </w:rPr>
        <w:t>List of Attachments……………………………………………………………………………………………………………………………………………</w:t>
      </w:r>
      <w:r>
        <w:rPr>
          <w:rFonts w:cs="Times New Roman"/>
          <w:sz w:val="20"/>
          <w:szCs w:val="20"/>
        </w:rPr>
        <w:t>……………</w:t>
      </w:r>
      <w:r w:rsidRPr="00325042">
        <w:rPr>
          <w:rFonts w:cs="Times New Roman"/>
          <w:sz w:val="20"/>
          <w:szCs w:val="20"/>
        </w:rPr>
        <w:t>…3</w:t>
      </w:r>
    </w:p>
    <w:p w:rsidRPr="00A61888" w:rsidR="008D0865" w:rsidP="00A61888" w:rsidRDefault="008D0865" w14:paraId="3C4293E1" w14:textId="14141175">
      <w:pPr>
        <w:spacing w:after="0" w:line="240" w:lineRule="auto"/>
        <w:jc w:val="both"/>
        <w:rPr>
          <w:rFonts w:cs="Times New Roman"/>
          <w:sz w:val="20"/>
          <w:szCs w:val="20"/>
        </w:rPr>
      </w:pPr>
      <w:r w:rsidRPr="00A61888">
        <w:rPr>
          <w:rFonts w:cs="Times New Roman"/>
          <w:sz w:val="20"/>
          <w:szCs w:val="20"/>
        </w:rPr>
        <w:t xml:space="preserve">B. </w:t>
      </w:r>
      <w:r w:rsidRPr="00A61888" w:rsidR="00A61888">
        <w:rPr>
          <w:rFonts w:cs="Times New Roman"/>
          <w:sz w:val="20"/>
          <w:szCs w:val="20"/>
        </w:rPr>
        <w:tab/>
      </w:r>
      <w:r w:rsidRPr="00A61888">
        <w:rPr>
          <w:rFonts w:cs="Times New Roman"/>
          <w:sz w:val="20"/>
          <w:szCs w:val="20"/>
        </w:rPr>
        <w:t>Collection of Information Employing Statistical Methods</w:t>
      </w:r>
    </w:p>
    <w:p w:rsidRPr="00A61888" w:rsidR="008D0865" w:rsidP="00A61888" w:rsidRDefault="008D0865" w14:paraId="612FFA99" w14:textId="17BB1737">
      <w:pPr>
        <w:spacing w:after="0" w:line="240" w:lineRule="auto"/>
        <w:ind w:left="360"/>
        <w:jc w:val="both"/>
        <w:rPr>
          <w:rFonts w:cs="Times New Roman"/>
          <w:sz w:val="20"/>
          <w:szCs w:val="20"/>
        </w:rPr>
      </w:pPr>
      <w:r w:rsidRPr="00A61888">
        <w:rPr>
          <w:rFonts w:cs="Times New Roman"/>
          <w:sz w:val="20"/>
          <w:szCs w:val="20"/>
        </w:rPr>
        <w:t>1</w:t>
      </w:r>
      <w:r w:rsidRPr="00A61888">
        <w:rPr>
          <w:rFonts w:cs="Times New Roman"/>
          <w:sz w:val="20"/>
          <w:szCs w:val="20"/>
        </w:rPr>
        <w:tab/>
      </w:r>
      <w:r w:rsidRPr="00A61888">
        <w:rPr>
          <w:rFonts w:cs="Times New Roman"/>
          <w:sz w:val="20"/>
          <w:szCs w:val="20"/>
        </w:rPr>
        <w:tab/>
      </w:r>
      <w:r w:rsidRPr="00A61888" w:rsidR="00D96BDA">
        <w:rPr>
          <w:rFonts w:cs="Times New Roman"/>
          <w:sz w:val="20"/>
          <w:szCs w:val="20"/>
        </w:rPr>
        <w:t xml:space="preserve">Respondent </w:t>
      </w:r>
      <w:r w:rsidR="00A61888">
        <w:rPr>
          <w:rFonts w:cs="Times New Roman"/>
          <w:sz w:val="20"/>
          <w:szCs w:val="20"/>
        </w:rPr>
        <w:t>U</w:t>
      </w:r>
      <w:r w:rsidRPr="00A61888" w:rsidR="00D96BDA">
        <w:rPr>
          <w:rFonts w:cs="Times New Roman"/>
          <w:sz w:val="20"/>
          <w:szCs w:val="20"/>
        </w:rPr>
        <w:t xml:space="preserve">niverse and </w:t>
      </w:r>
      <w:r w:rsidR="00A61888">
        <w:rPr>
          <w:rFonts w:cs="Times New Roman"/>
          <w:sz w:val="20"/>
          <w:szCs w:val="20"/>
        </w:rPr>
        <w:t>Sa</w:t>
      </w:r>
      <w:r w:rsidRPr="00A61888" w:rsidR="00D96BDA">
        <w:rPr>
          <w:rFonts w:cs="Times New Roman"/>
          <w:sz w:val="20"/>
          <w:szCs w:val="20"/>
        </w:rPr>
        <w:t xml:space="preserve">mpling </w:t>
      </w:r>
      <w:r w:rsidR="00A61888">
        <w:rPr>
          <w:rFonts w:cs="Times New Roman"/>
          <w:sz w:val="20"/>
          <w:szCs w:val="20"/>
        </w:rPr>
        <w:t>M</w:t>
      </w:r>
      <w:r w:rsidRPr="00A61888" w:rsidR="00D96BDA">
        <w:rPr>
          <w:rFonts w:cs="Times New Roman"/>
          <w:sz w:val="20"/>
          <w:szCs w:val="20"/>
        </w:rPr>
        <w:t>ethods</w:t>
      </w:r>
      <w:r w:rsidRPr="00A61888" w:rsidR="00A61888">
        <w:rPr>
          <w:rFonts w:cs="Times New Roman"/>
          <w:sz w:val="20"/>
          <w:szCs w:val="20"/>
        </w:rPr>
        <w:t>…………………………………</w:t>
      </w:r>
      <w:proofErr w:type="gramStart"/>
      <w:r w:rsidRPr="00A61888" w:rsidR="00A61888">
        <w:rPr>
          <w:rFonts w:cs="Times New Roman"/>
          <w:sz w:val="20"/>
          <w:szCs w:val="20"/>
        </w:rPr>
        <w:t>…</w:t>
      </w:r>
      <w:r w:rsidR="00A61888">
        <w:rPr>
          <w:rFonts w:cs="Times New Roman"/>
          <w:sz w:val="20"/>
          <w:szCs w:val="20"/>
        </w:rPr>
        <w:t>..</w:t>
      </w:r>
      <w:proofErr w:type="gramEnd"/>
      <w:r w:rsidRPr="00A61888" w:rsidR="00A61888">
        <w:rPr>
          <w:rFonts w:cs="Times New Roman"/>
          <w:sz w:val="20"/>
          <w:szCs w:val="20"/>
        </w:rPr>
        <w:t>………………………</w:t>
      </w:r>
      <w:r w:rsidR="00A61888">
        <w:rPr>
          <w:rFonts w:cs="Times New Roman"/>
          <w:sz w:val="20"/>
          <w:szCs w:val="20"/>
        </w:rPr>
        <w:t>………….</w:t>
      </w:r>
      <w:r w:rsidRPr="00A61888" w:rsidR="00A61888">
        <w:rPr>
          <w:rFonts w:cs="Times New Roman"/>
          <w:sz w:val="20"/>
          <w:szCs w:val="20"/>
        </w:rPr>
        <w:t>……………</w:t>
      </w:r>
      <w:r w:rsidR="00A61888">
        <w:rPr>
          <w:rFonts w:cs="Times New Roman"/>
          <w:sz w:val="20"/>
          <w:szCs w:val="20"/>
        </w:rPr>
        <w:t>.4</w:t>
      </w:r>
    </w:p>
    <w:p w:rsidRPr="00A61888" w:rsidR="008D0865" w:rsidP="00A61888" w:rsidRDefault="00D96BDA" w14:paraId="08ADB3F3" w14:textId="3DE77F06">
      <w:pPr>
        <w:spacing w:after="0" w:line="240" w:lineRule="auto"/>
        <w:ind w:firstLine="360"/>
        <w:jc w:val="both"/>
        <w:rPr>
          <w:rFonts w:cs="Times New Roman"/>
          <w:sz w:val="20"/>
          <w:szCs w:val="20"/>
        </w:rPr>
      </w:pPr>
      <w:r w:rsidRPr="00A61888">
        <w:rPr>
          <w:rFonts w:cs="Times New Roman"/>
          <w:sz w:val="20"/>
          <w:szCs w:val="20"/>
        </w:rPr>
        <w:t>2</w:t>
      </w:r>
      <w:r w:rsidRPr="00A61888">
        <w:rPr>
          <w:rFonts w:cs="Times New Roman"/>
          <w:sz w:val="20"/>
          <w:szCs w:val="20"/>
        </w:rPr>
        <w:tab/>
      </w:r>
      <w:r w:rsidRPr="00A61888">
        <w:rPr>
          <w:rFonts w:cs="Times New Roman"/>
          <w:sz w:val="20"/>
          <w:szCs w:val="20"/>
        </w:rPr>
        <w:tab/>
        <w:t xml:space="preserve">Procedures for the </w:t>
      </w:r>
      <w:r w:rsidR="00A61888">
        <w:rPr>
          <w:rFonts w:cs="Times New Roman"/>
          <w:sz w:val="20"/>
          <w:szCs w:val="20"/>
        </w:rPr>
        <w:t>C</w:t>
      </w:r>
      <w:r w:rsidRPr="00A61888">
        <w:rPr>
          <w:rFonts w:cs="Times New Roman"/>
          <w:sz w:val="20"/>
          <w:szCs w:val="20"/>
        </w:rPr>
        <w:t xml:space="preserve">ollection of </w:t>
      </w:r>
      <w:r w:rsidR="00A61888">
        <w:rPr>
          <w:rFonts w:cs="Times New Roman"/>
          <w:sz w:val="20"/>
          <w:szCs w:val="20"/>
        </w:rPr>
        <w:t>I</w:t>
      </w:r>
      <w:r w:rsidRPr="00A61888">
        <w:rPr>
          <w:rFonts w:cs="Times New Roman"/>
          <w:sz w:val="20"/>
          <w:szCs w:val="20"/>
        </w:rPr>
        <w:t>nformation</w:t>
      </w:r>
      <w:r w:rsidR="00A61888">
        <w:rPr>
          <w:rFonts w:cs="Times New Roman"/>
          <w:sz w:val="20"/>
          <w:szCs w:val="20"/>
        </w:rPr>
        <w:t>…………………………………………………………………………………………6</w:t>
      </w:r>
    </w:p>
    <w:p w:rsidRPr="00A61888" w:rsidR="008D0865" w:rsidP="00A61888" w:rsidRDefault="00D96BDA" w14:paraId="0ADD2821" w14:textId="52E9FB32">
      <w:pPr>
        <w:spacing w:after="0" w:line="240" w:lineRule="auto"/>
        <w:ind w:firstLine="360"/>
        <w:jc w:val="both"/>
        <w:rPr>
          <w:rFonts w:cs="Times New Roman"/>
          <w:sz w:val="20"/>
          <w:szCs w:val="20"/>
        </w:rPr>
      </w:pPr>
      <w:r w:rsidRPr="00A61888">
        <w:rPr>
          <w:rFonts w:cs="Times New Roman"/>
          <w:sz w:val="20"/>
          <w:szCs w:val="20"/>
        </w:rPr>
        <w:t>3</w:t>
      </w:r>
      <w:r w:rsidRPr="00A61888">
        <w:rPr>
          <w:rFonts w:cs="Times New Roman"/>
          <w:sz w:val="20"/>
          <w:szCs w:val="20"/>
        </w:rPr>
        <w:tab/>
      </w:r>
      <w:r w:rsidRPr="00A61888">
        <w:rPr>
          <w:rFonts w:cs="Times New Roman"/>
          <w:sz w:val="20"/>
          <w:szCs w:val="20"/>
        </w:rPr>
        <w:tab/>
        <w:t xml:space="preserve">Methods to </w:t>
      </w:r>
      <w:r w:rsidR="00A61888">
        <w:rPr>
          <w:rFonts w:cs="Times New Roman"/>
          <w:sz w:val="20"/>
          <w:szCs w:val="20"/>
        </w:rPr>
        <w:t>M</w:t>
      </w:r>
      <w:r w:rsidRPr="00A61888">
        <w:rPr>
          <w:rFonts w:cs="Times New Roman"/>
          <w:sz w:val="20"/>
          <w:szCs w:val="20"/>
        </w:rPr>
        <w:t xml:space="preserve">aximize </w:t>
      </w:r>
      <w:r w:rsidR="00A61888">
        <w:rPr>
          <w:rFonts w:cs="Times New Roman"/>
          <w:sz w:val="20"/>
          <w:szCs w:val="20"/>
        </w:rPr>
        <w:t>Response Rates and De</w:t>
      </w:r>
      <w:r w:rsidRPr="00A61888">
        <w:rPr>
          <w:rFonts w:cs="Times New Roman"/>
          <w:sz w:val="20"/>
          <w:szCs w:val="20"/>
        </w:rPr>
        <w:t xml:space="preserve">al with </w:t>
      </w:r>
      <w:r w:rsidR="00A61888">
        <w:rPr>
          <w:rFonts w:cs="Times New Roman"/>
          <w:sz w:val="20"/>
          <w:szCs w:val="20"/>
        </w:rPr>
        <w:t>No R</w:t>
      </w:r>
      <w:r w:rsidRPr="00A61888">
        <w:rPr>
          <w:rFonts w:cs="Times New Roman"/>
          <w:sz w:val="20"/>
          <w:szCs w:val="20"/>
        </w:rPr>
        <w:t>esponse</w:t>
      </w:r>
      <w:r w:rsidR="00A61888">
        <w:rPr>
          <w:rFonts w:cs="Times New Roman"/>
          <w:sz w:val="20"/>
          <w:szCs w:val="20"/>
        </w:rPr>
        <w:t>……………………………………………………….7</w:t>
      </w:r>
    </w:p>
    <w:p w:rsidRPr="00A61888" w:rsidR="008D0865" w:rsidP="00A61888" w:rsidRDefault="008D0865" w14:paraId="61592BF7" w14:textId="374EE827">
      <w:pPr>
        <w:spacing w:after="0" w:line="240" w:lineRule="auto"/>
        <w:ind w:firstLine="360"/>
        <w:jc w:val="both"/>
        <w:rPr>
          <w:rFonts w:cs="Times New Roman"/>
          <w:sz w:val="20"/>
          <w:szCs w:val="20"/>
        </w:rPr>
      </w:pPr>
      <w:r w:rsidRPr="00A61888">
        <w:rPr>
          <w:rFonts w:cs="Times New Roman"/>
          <w:sz w:val="20"/>
          <w:szCs w:val="20"/>
        </w:rPr>
        <w:t>4</w:t>
      </w:r>
      <w:r w:rsidRPr="00A61888">
        <w:rPr>
          <w:rFonts w:cs="Times New Roman"/>
          <w:sz w:val="20"/>
          <w:szCs w:val="20"/>
        </w:rPr>
        <w:tab/>
      </w:r>
      <w:r w:rsidRPr="00A61888">
        <w:rPr>
          <w:rFonts w:cs="Times New Roman"/>
          <w:sz w:val="20"/>
          <w:szCs w:val="20"/>
        </w:rPr>
        <w:tab/>
      </w:r>
      <w:r w:rsidR="00A61888">
        <w:rPr>
          <w:rFonts w:cs="Times New Roman"/>
          <w:sz w:val="20"/>
          <w:szCs w:val="20"/>
        </w:rPr>
        <w:t>Tests of Procedures or M</w:t>
      </w:r>
      <w:r w:rsidRPr="00A61888" w:rsidR="009D45DD">
        <w:rPr>
          <w:rFonts w:cs="Times New Roman"/>
          <w:sz w:val="20"/>
          <w:szCs w:val="20"/>
        </w:rPr>
        <w:t xml:space="preserve">ethods to </w:t>
      </w:r>
      <w:r w:rsidR="00A61888">
        <w:rPr>
          <w:rFonts w:cs="Times New Roman"/>
          <w:sz w:val="20"/>
          <w:szCs w:val="20"/>
        </w:rPr>
        <w:t>B</w:t>
      </w:r>
      <w:r w:rsidRPr="00A61888" w:rsidR="009D45DD">
        <w:rPr>
          <w:rFonts w:cs="Times New Roman"/>
          <w:sz w:val="20"/>
          <w:szCs w:val="20"/>
        </w:rPr>
        <w:t xml:space="preserve">e </w:t>
      </w:r>
      <w:r w:rsidR="00A61888">
        <w:rPr>
          <w:rFonts w:cs="Times New Roman"/>
          <w:sz w:val="20"/>
          <w:szCs w:val="20"/>
        </w:rPr>
        <w:t>U</w:t>
      </w:r>
      <w:r w:rsidRPr="00A61888" w:rsidR="009D45DD">
        <w:rPr>
          <w:rFonts w:cs="Times New Roman"/>
          <w:sz w:val="20"/>
          <w:szCs w:val="20"/>
        </w:rPr>
        <w:t>ndertaken</w:t>
      </w:r>
      <w:r w:rsidR="00A61888">
        <w:rPr>
          <w:rFonts w:cs="Times New Roman"/>
          <w:sz w:val="20"/>
          <w:szCs w:val="20"/>
        </w:rPr>
        <w:t>……………………………………………………………………………</w:t>
      </w:r>
      <w:proofErr w:type="gramStart"/>
      <w:r w:rsidR="00A61888">
        <w:rPr>
          <w:rFonts w:cs="Times New Roman"/>
          <w:sz w:val="20"/>
          <w:szCs w:val="20"/>
        </w:rPr>
        <w:t>…..</w:t>
      </w:r>
      <w:proofErr w:type="gramEnd"/>
      <w:r w:rsidR="00A61888">
        <w:rPr>
          <w:rFonts w:cs="Times New Roman"/>
          <w:sz w:val="20"/>
          <w:szCs w:val="20"/>
        </w:rPr>
        <w:t>7</w:t>
      </w:r>
    </w:p>
    <w:p w:rsidRPr="00A61888" w:rsidR="008D0865" w:rsidP="00A61888" w:rsidRDefault="009D45DD" w14:paraId="34F8827D" w14:textId="75569E01">
      <w:pPr>
        <w:spacing w:after="0" w:line="240" w:lineRule="auto"/>
        <w:ind w:firstLine="360"/>
        <w:jc w:val="both"/>
        <w:rPr>
          <w:rFonts w:cs="Times New Roman"/>
          <w:sz w:val="20"/>
          <w:szCs w:val="20"/>
        </w:rPr>
      </w:pPr>
      <w:r w:rsidRPr="00A61888">
        <w:rPr>
          <w:rFonts w:cs="Times New Roman"/>
          <w:sz w:val="20"/>
          <w:szCs w:val="20"/>
        </w:rPr>
        <w:t>5</w:t>
      </w:r>
      <w:r w:rsidRPr="00A61888">
        <w:rPr>
          <w:rFonts w:cs="Times New Roman"/>
          <w:sz w:val="20"/>
          <w:szCs w:val="20"/>
        </w:rPr>
        <w:tab/>
      </w:r>
      <w:r w:rsidRPr="00A61888">
        <w:rPr>
          <w:rFonts w:cs="Times New Roman"/>
          <w:sz w:val="20"/>
          <w:szCs w:val="20"/>
        </w:rPr>
        <w:tab/>
        <w:t xml:space="preserve">Individuals </w:t>
      </w:r>
      <w:r w:rsidR="00A61888">
        <w:rPr>
          <w:rFonts w:cs="Times New Roman"/>
          <w:sz w:val="20"/>
          <w:szCs w:val="20"/>
        </w:rPr>
        <w:t>C</w:t>
      </w:r>
      <w:r w:rsidRPr="00A61888">
        <w:rPr>
          <w:rFonts w:cs="Times New Roman"/>
          <w:sz w:val="20"/>
          <w:szCs w:val="20"/>
        </w:rPr>
        <w:t xml:space="preserve">onsulted on </w:t>
      </w:r>
      <w:r w:rsidR="00A61888">
        <w:rPr>
          <w:rFonts w:cs="Times New Roman"/>
          <w:sz w:val="20"/>
          <w:szCs w:val="20"/>
        </w:rPr>
        <w:t>S</w:t>
      </w:r>
      <w:r w:rsidRPr="00A61888">
        <w:rPr>
          <w:rFonts w:cs="Times New Roman"/>
          <w:sz w:val="20"/>
          <w:szCs w:val="20"/>
        </w:rPr>
        <w:t xml:space="preserve">tatistical </w:t>
      </w:r>
      <w:r w:rsidR="00A61888">
        <w:rPr>
          <w:rFonts w:cs="Times New Roman"/>
          <w:sz w:val="20"/>
          <w:szCs w:val="20"/>
        </w:rPr>
        <w:t>A</w:t>
      </w:r>
      <w:r w:rsidRPr="00A61888">
        <w:rPr>
          <w:rFonts w:cs="Times New Roman"/>
          <w:sz w:val="20"/>
          <w:szCs w:val="20"/>
        </w:rPr>
        <w:t xml:space="preserve">spects and </w:t>
      </w:r>
      <w:r w:rsidR="00A61888">
        <w:rPr>
          <w:rFonts w:cs="Times New Roman"/>
          <w:sz w:val="20"/>
          <w:szCs w:val="20"/>
        </w:rPr>
        <w:t>I</w:t>
      </w:r>
      <w:r w:rsidRPr="00A61888">
        <w:rPr>
          <w:rFonts w:cs="Times New Roman"/>
          <w:sz w:val="20"/>
          <w:szCs w:val="20"/>
        </w:rPr>
        <w:t xml:space="preserve">ndividuals </w:t>
      </w:r>
      <w:r w:rsidR="00A61888">
        <w:rPr>
          <w:rFonts w:cs="Times New Roman"/>
          <w:sz w:val="20"/>
          <w:szCs w:val="20"/>
        </w:rPr>
        <w:t>C</w:t>
      </w:r>
      <w:r w:rsidRPr="00A61888">
        <w:rPr>
          <w:rFonts w:cs="Times New Roman"/>
          <w:sz w:val="20"/>
          <w:szCs w:val="20"/>
        </w:rPr>
        <w:t xml:space="preserve">ollecting and/or </w:t>
      </w:r>
      <w:r w:rsidR="00A61888">
        <w:rPr>
          <w:rFonts w:cs="Times New Roman"/>
          <w:sz w:val="20"/>
          <w:szCs w:val="20"/>
        </w:rPr>
        <w:t>A</w:t>
      </w:r>
      <w:r w:rsidRPr="00A61888">
        <w:rPr>
          <w:rFonts w:cs="Times New Roman"/>
          <w:sz w:val="20"/>
          <w:szCs w:val="20"/>
        </w:rPr>
        <w:t xml:space="preserve">nalyzing </w:t>
      </w:r>
      <w:r w:rsidR="00A61888">
        <w:rPr>
          <w:rFonts w:cs="Times New Roman"/>
          <w:sz w:val="20"/>
          <w:szCs w:val="20"/>
        </w:rPr>
        <w:t>D</w:t>
      </w:r>
      <w:r w:rsidRPr="00A61888">
        <w:rPr>
          <w:rFonts w:cs="Times New Roman"/>
          <w:sz w:val="20"/>
          <w:szCs w:val="20"/>
        </w:rPr>
        <w:t>ata</w:t>
      </w:r>
      <w:r w:rsidR="00A61888">
        <w:rPr>
          <w:rFonts w:cs="Times New Roman"/>
          <w:sz w:val="20"/>
          <w:szCs w:val="20"/>
        </w:rPr>
        <w:t>………………7</w:t>
      </w:r>
    </w:p>
    <w:p w:rsidRPr="00A61888" w:rsidR="008D0865" w:rsidP="0014614D" w:rsidRDefault="008D0865" w14:paraId="3CB2D47F" w14:textId="77777777">
      <w:pPr>
        <w:tabs>
          <w:tab w:val="left" w:pos="8805"/>
        </w:tabs>
        <w:rPr>
          <w:sz w:val="20"/>
          <w:szCs w:val="20"/>
        </w:rPr>
      </w:pPr>
    </w:p>
    <w:p w:rsidRPr="00A61888" w:rsidR="0022729B" w:rsidP="0014614D" w:rsidRDefault="0022729B" w14:paraId="7033360B" w14:textId="77777777">
      <w:pPr>
        <w:tabs>
          <w:tab w:val="left" w:pos="8805"/>
        </w:tabs>
        <w:rPr>
          <w:b/>
          <w:sz w:val="20"/>
          <w:szCs w:val="20"/>
        </w:rPr>
      </w:pPr>
    </w:p>
    <w:p w:rsidR="0014614D" w:rsidP="0014614D" w:rsidRDefault="0014614D" w14:paraId="77AD25C6" w14:textId="77777777">
      <w:pPr>
        <w:tabs>
          <w:tab w:val="left" w:pos="8805"/>
        </w:tabs>
      </w:pPr>
    </w:p>
    <w:p w:rsidR="0058156E" w:rsidRDefault="0058156E" w14:paraId="488F1EC8" w14:textId="554E516D">
      <w:r>
        <w:br w:type="page"/>
      </w:r>
    </w:p>
    <w:p w:rsidR="005E16E1" w:rsidP="005E16E1" w:rsidRDefault="005E16E1" w14:paraId="6BC5C5EA" w14:textId="77777777">
      <w:pPr>
        <w:rPr>
          <w:b/>
          <w:caps/>
        </w:rPr>
      </w:pPr>
      <w:r>
        <w:rPr>
          <w:b/>
          <w:caps/>
        </w:rPr>
        <w:lastRenderedPageBreak/>
        <w:t>Attachments</w:t>
      </w:r>
    </w:p>
    <w:p w:rsidR="005E16E1" w:rsidP="005E16E1" w:rsidRDefault="005E16E1" w14:paraId="1D46824B" w14:textId="77777777">
      <w:pPr>
        <w:spacing w:after="0" w:line="240" w:lineRule="auto"/>
      </w:pPr>
      <w:r>
        <w:t>Attachment 1.  Section 301 of the Public Health Service Act (42 U.S.C 241)</w:t>
      </w:r>
    </w:p>
    <w:p w:rsidR="005E16E1" w:rsidP="005E16E1" w:rsidRDefault="005E16E1" w14:paraId="35013A75" w14:textId="77777777">
      <w:pPr>
        <w:spacing w:after="0" w:line="240" w:lineRule="auto"/>
        <w:rPr>
          <w:b/>
          <w:caps/>
        </w:rPr>
      </w:pPr>
      <w:r>
        <w:t>Attachment 2: Crosswalk of Objectives and Data Sources</w:t>
      </w:r>
    </w:p>
    <w:p w:rsidR="005E16E1" w:rsidP="005E16E1" w:rsidRDefault="005E16E1" w14:paraId="0B2C71B9" w14:textId="77777777">
      <w:pPr>
        <w:spacing w:after="0" w:line="240" w:lineRule="auto"/>
      </w:pPr>
      <w:r>
        <w:t xml:space="preserve">Attachment 3a: Health Center Organizational Assessment, paper </w:t>
      </w:r>
    </w:p>
    <w:p w:rsidR="005E16E1" w:rsidP="005E16E1" w:rsidRDefault="005E16E1" w14:paraId="43138A2B" w14:textId="77777777">
      <w:pPr>
        <w:spacing w:after="0" w:line="240" w:lineRule="auto"/>
        <w:rPr>
          <w:b/>
          <w:caps/>
        </w:rPr>
      </w:pPr>
      <w:r>
        <w:t xml:space="preserve">Attachment 3b: Health Center Organizational Assessment, online </w:t>
      </w:r>
    </w:p>
    <w:p w:rsidR="005E16E1" w:rsidP="005E16E1" w:rsidRDefault="005E16E1" w14:paraId="5FA863CB" w14:textId="77777777">
      <w:pPr>
        <w:spacing w:after="0" w:line="240" w:lineRule="auto"/>
      </w:pPr>
      <w:r>
        <w:t xml:space="preserve">Attachment 4a: Health Center Provider Survey, paper </w:t>
      </w:r>
    </w:p>
    <w:p w:rsidR="005E16E1" w:rsidP="005E16E1" w:rsidRDefault="005E16E1" w14:paraId="5A094A39" w14:textId="77777777">
      <w:pPr>
        <w:spacing w:after="0" w:line="240" w:lineRule="auto"/>
      </w:pPr>
      <w:r>
        <w:t xml:space="preserve">Attachment 4b: Health Center Provider Survey, online </w:t>
      </w:r>
    </w:p>
    <w:p w:rsidR="005E16E1" w:rsidP="005E16E1" w:rsidRDefault="005E16E1" w14:paraId="317140A1" w14:textId="77777777">
      <w:pPr>
        <w:spacing w:after="0" w:line="240" w:lineRule="auto"/>
      </w:pPr>
      <w:r>
        <w:t xml:space="preserve">Attachment 5a: Quarterly Health Center Performance Measure Reporting Tool, paper </w:t>
      </w:r>
    </w:p>
    <w:p w:rsidR="005E16E1" w:rsidP="005E16E1" w:rsidRDefault="005E16E1" w14:paraId="60C924BF" w14:textId="77777777">
      <w:pPr>
        <w:spacing w:after="0" w:line="240" w:lineRule="auto"/>
        <w:rPr>
          <w:b/>
          <w:caps/>
        </w:rPr>
      </w:pPr>
      <w:r>
        <w:t xml:space="preserve">Attachment 5b: Quarterly Health Center Performance Measure Reporting Tool, online </w:t>
      </w:r>
    </w:p>
    <w:p w:rsidR="005E16E1" w:rsidP="005E16E1" w:rsidRDefault="005E16E1" w14:paraId="1F939F70" w14:textId="77777777">
      <w:pPr>
        <w:spacing w:after="0" w:line="240" w:lineRule="auto"/>
      </w:pPr>
      <w:r>
        <w:t xml:space="preserve">Attachment 6a: Annual Health Center Performance Measure Reporting Tool, paper </w:t>
      </w:r>
    </w:p>
    <w:p w:rsidR="005E16E1" w:rsidP="005E16E1" w:rsidRDefault="005E16E1" w14:paraId="7D583C50" w14:textId="77777777">
      <w:pPr>
        <w:spacing w:after="0" w:line="240" w:lineRule="auto"/>
      </w:pPr>
      <w:r>
        <w:t xml:space="preserve">Attachment 6b: Annual Health Center Performance Measure Reporting Tool, online </w:t>
      </w:r>
    </w:p>
    <w:p w:rsidR="005E16E1" w:rsidP="005E16E1" w:rsidRDefault="005E16E1" w14:paraId="3D0EC4D8" w14:textId="77777777">
      <w:pPr>
        <w:spacing w:after="0" w:line="240" w:lineRule="auto"/>
        <w:rPr>
          <w:b/>
          <w:caps/>
        </w:rPr>
      </w:pPr>
      <w:r>
        <w:t>Attachment 7: Awardee Training and Technical Assistance Tool, Excel</w:t>
      </w:r>
    </w:p>
    <w:p w:rsidR="005E16E1" w:rsidP="005E16E1" w:rsidRDefault="005E16E1" w14:paraId="7AA26F00" w14:textId="77777777">
      <w:pPr>
        <w:spacing w:after="0" w:line="240" w:lineRule="auto"/>
      </w:pPr>
      <w:r>
        <w:t>Attachment 8a: Awardee Performance Measure Reporting Tool, paper</w:t>
      </w:r>
    </w:p>
    <w:p w:rsidR="005E16E1" w:rsidP="005E16E1" w:rsidRDefault="005E16E1" w14:paraId="44895FB7" w14:textId="77777777">
      <w:pPr>
        <w:spacing w:after="0" w:line="240" w:lineRule="auto"/>
        <w:rPr>
          <w:b/>
          <w:caps/>
        </w:rPr>
      </w:pPr>
      <w:r>
        <w:t>Attachment 8b: Awardee Performance Measure Reporting Tool, online</w:t>
      </w:r>
    </w:p>
    <w:p w:rsidR="005E16E1" w:rsidP="005E16E1" w:rsidRDefault="005E16E1" w14:paraId="6529CE1D" w14:textId="77777777">
      <w:pPr>
        <w:spacing w:after="0" w:line="240" w:lineRule="auto"/>
      </w:pPr>
      <w:r>
        <w:t>Attachment 9: Project Logic Model</w:t>
      </w:r>
    </w:p>
    <w:p w:rsidR="005E16E1" w:rsidP="005E16E1" w:rsidRDefault="005E16E1" w14:paraId="0FD51830" w14:textId="77777777">
      <w:pPr>
        <w:spacing w:after="0" w:line="240" w:lineRule="auto"/>
      </w:pPr>
      <w:r>
        <w:t>Attachment 10a: 60-Day Federal Register Notice</w:t>
      </w:r>
    </w:p>
    <w:p w:rsidR="005E16E1" w:rsidP="005E16E1" w:rsidRDefault="005E16E1" w14:paraId="7D0DA141" w14:textId="77777777">
      <w:pPr>
        <w:spacing w:after="0" w:line="240" w:lineRule="auto"/>
        <w:rPr>
          <w:b/>
          <w:caps/>
        </w:rPr>
      </w:pPr>
      <w:r>
        <w:t>Attachment 10b: Response to Public Comments on the 60-Day Federal Register Notice</w:t>
      </w:r>
    </w:p>
    <w:p w:rsidR="0014614D" w:rsidP="0014614D" w:rsidRDefault="0014614D" w14:paraId="359CB041" w14:textId="77777777">
      <w:pPr>
        <w:tabs>
          <w:tab w:val="left" w:pos="8805"/>
        </w:tabs>
      </w:pPr>
    </w:p>
    <w:p w:rsidR="0014614D" w:rsidP="0014614D" w:rsidRDefault="0014614D" w14:paraId="57228009" w14:textId="77777777">
      <w:pPr>
        <w:tabs>
          <w:tab w:val="left" w:pos="8805"/>
        </w:tabs>
      </w:pPr>
    </w:p>
    <w:p w:rsidR="0014614D" w:rsidP="0014614D" w:rsidRDefault="0014614D" w14:paraId="6196AB9D" w14:textId="77777777">
      <w:pPr>
        <w:tabs>
          <w:tab w:val="left" w:pos="8805"/>
        </w:tabs>
      </w:pPr>
    </w:p>
    <w:p w:rsidR="0014614D" w:rsidRDefault="0014614D" w14:paraId="6C4297C6" w14:textId="77777777">
      <w:r>
        <w:br w:type="page"/>
      </w:r>
    </w:p>
    <w:p w:rsidRPr="000E16F4" w:rsidR="0014614D" w:rsidP="0014614D" w:rsidRDefault="0014614D" w14:paraId="51C57CCB" w14:textId="77777777">
      <w:pPr>
        <w:tabs>
          <w:tab w:val="left" w:pos="8805"/>
        </w:tabs>
        <w:rPr>
          <w:b/>
        </w:rPr>
      </w:pPr>
      <w:r w:rsidRPr="000E16F4">
        <w:rPr>
          <w:b/>
        </w:rPr>
        <w:lastRenderedPageBreak/>
        <w:t>B.1. Respondent Universe and Sampling Methods</w:t>
      </w:r>
    </w:p>
    <w:p w:rsidR="00092C07" w:rsidP="0014614D" w:rsidRDefault="0014614D" w14:paraId="57D6F2EA" w14:textId="6FCB1077">
      <w:pPr>
        <w:tabs>
          <w:tab w:val="left" w:pos="8805"/>
        </w:tabs>
      </w:pPr>
      <w:r>
        <w:t>The respondent universe depend</w:t>
      </w:r>
      <w:r w:rsidR="000B5D47">
        <w:t>s</w:t>
      </w:r>
      <w:r>
        <w:t xml:space="preserve"> on the tool being used. The </w:t>
      </w:r>
      <w:r w:rsidR="008162C2">
        <w:t>respondent universe for the Awardee Training and Technica</w:t>
      </w:r>
      <w:r w:rsidR="000D150E">
        <w:t>l Assistance Tool (</w:t>
      </w:r>
      <w:r w:rsidR="00FE1AA9">
        <w:rPr>
          <w:b/>
        </w:rPr>
        <w:t>Attachment</w:t>
      </w:r>
      <w:r w:rsidR="000C1FC9">
        <w:rPr>
          <w:b/>
        </w:rPr>
        <w:t xml:space="preserve"> </w:t>
      </w:r>
      <w:r w:rsidR="005E16E1">
        <w:rPr>
          <w:b/>
        </w:rPr>
        <w:t>7</w:t>
      </w:r>
      <w:r w:rsidR="008162C2">
        <w:t>)</w:t>
      </w:r>
      <w:r w:rsidR="00EA10A2">
        <w:t xml:space="preserve"> and</w:t>
      </w:r>
      <w:r w:rsidR="008162C2">
        <w:t xml:space="preserve"> the Awardee Performance Measure Reporting Tool </w:t>
      </w:r>
      <w:r w:rsidR="00C24939">
        <w:t>(</w:t>
      </w:r>
      <w:r w:rsidR="00FE1AA9">
        <w:rPr>
          <w:b/>
        </w:rPr>
        <w:t>Attachment</w:t>
      </w:r>
      <w:r w:rsidRPr="000D150E" w:rsidR="000D150E">
        <w:rPr>
          <w:b/>
        </w:rPr>
        <w:t xml:space="preserve"> </w:t>
      </w:r>
      <w:r w:rsidR="005E16E1">
        <w:rPr>
          <w:b/>
        </w:rPr>
        <w:t>8</w:t>
      </w:r>
      <w:r w:rsidR="000B5D47">
        <w:rPr>
          <w:b/>
        </w:rPr>
        <w:t xml:space="preserve">a and </w:t>
      </w:r>
      <w:r w:rsidR="005E16E1">
        <w:rPr>
          <w:b/>
        </w:rPr>
        <w:t>8</w:t>
      </w:r>
      <w:r w:rsidR="000B5D47">
        <w:rPr>
          <w:b/>
        </w:rPr>
        <w:t>b</w:t>
      </w:r>
      <w:r w:rsidR="000B5D47">
        <w:t>)</w:t>
      </w:r>
      <w:r w:rsidR="008162C2">
        <w:t xml:space="preserve"> is the three awardees of the “Working with Publicly Funded Health Ce</w:t>
      </w:r>
      <w:r w:rsidR="00085F7A">
        <w:t>nters to Reduce Teen Pregnancy a</w:t>
      </w:r>
      <w:r w:rsidR="008162C2">
        <w:t xml:space="preserve">mong Vulnerable Youth” cooperative agreement. </w:t>
      </w:r>
      <w:r w:rsidR="003131BD">
        <w:t xml:space="preserve"> </w:t>
      </w:r>
      <w:r w:rsidRPr="00092C07" w:rsidR="00092C07">
        <w:t xml:space="preserve">Mississippi First, Inc., a non-profit focused on child well-being and educational achievement, was funded to work in Coahoma, Quitman and Tunica counties in Mississippi.  Sexual Health Initiatives </w:t>
      </w:r>
      <w:proofErr w:type="gramStart"/>
      <w:r w:rsidRPr="00092C07" w:rsidR="00092C07">
        <w:t>For</w:t>
      </w:r>
      <w:proofErr w:type="gramEnd"/>
      <w:r w:rsidRPr="00092C07" w:rsidR="00092C07">
        <w:t xml:space="preserve"> Teens North Carolina (SHIFT NC), a non-profit organization focused on the sexual health of adolescents, was funded to work in Durham County, North Carolina.  The Georgia Association for Primary Health Care, Inc, which represents all of Georgia’s Federally Qualified Health Centers, was funded to work in Chatham County, Georgia</w:t>
      </w:r>
      <w:r w:rsidR="00092C07">
        <w:t xml:space="preserve">. </w:t>
      </w:r>
      <w:r w:rsidR="006D1845">
        <w:t>There has thus far been</w:t>
      </w:r>
      <w:r w:rsidR="00092C07">
        <w:t xml:space="preserve"> a 100% response rate from Awardees given that completion of the measures is a condition of their funding.  </w:t>
      </w:r>
    </w:p>
    <w:p w:rsidR="003131BD" w:rsidP="0014614D" w:rsidRDefault="00092C07" w14:paraId="205146F3" w14:textId="3F1DF6C3">
      <w:pPr>
        <w:tabs>
          <w:tab w:val="left" w:pos="8805"/>
        </w:tabs>
      </w:pPr>
      <w:r w:rsidRPr="00092C07">
        <w:t xml:space="preserve">To carry out these projects, each of these three organizations </w:t>
      </w:r>
      <w:r w:rsidR="006D1845">
        <w:t>worked with</w:t>
      </w:r>
      <w:r w:rsidRPr="00092C07">
        <w:t xml:space="preserve"> </w:t>
      </w:r>
      <w:r w:rsidR="006D1845">
        <w:t>6-9</w:t>
      </w:r>
      <w:r w:rsidRPr="00092C07">
        <w:t xml:space="preserve"> health centers and </w:t>
      </w:r>
      <w:r w:rsidR="006D1845">
        <w:t>6-13</w:t>
      </w:r>
      <w:r w:rsidRPr="00092C07">
        <w:t xml:space="preserve"> youth serving organizations</w:t>
      </w:r>
      <w:r w:rsidR="008E530F">
        <w:t xml:space="preserve"> (YSOs)</w:t>
      </w:r>
      <w:r w:rsidRPr="00092C07">
        <w:t xml:space="preserve"> in their target communities</w:t>
      </w:r>
      <w:r>
        <w:t xml:space="preserve"> (Coahoma, Quitman, and Tunica Counties, MS; Durham County, NC; Chatham County GA)</w:t>
      </w:r>
      <w:r w:rsidRPr="00092C07">
        <w:t xml:space="preserve">.  Awardees </w:t>
      </w:r>
      <w:r w:rsidR="0064333C">
        <w:t>selected</w:t>
      </w:r>
      <w:r w:rsidRPr="00092C07">
        <w:t xml:space="preserve"> these partners during the first year of the project.</w:t>
      </w:r>
      <w:r>
        <w:t xml:space="preserve">  </w:t>
      </w:r>
      <w:r w:rsidR="00C47FF8">
        <w:t xml:space="preserve">Health center partners </w:t>
      </w:r>
      <w:r w:rsidR="0064333C">
        <w:t>include</w:t>
      </w:r>
      <w:r w:rsidR="00C47FF8">
        <w:t xml:space="preserve"> Federally Qualified Health Centers and local health departments, as well as other health centers that receive Title X funds or serve high percentages of patients on Medicaid.   </w:t>
      </w:r>
      <w:r w:rsidR="008E530F">
        <w:t>YSO</w:t>
      </w:r>
      <w:r w:rsidR="00C47FF8">
        <w:t xml:space="preserve"> partners include schools, government agencies serving youth in </w:t>
      </w:r>
      <w:r w:rsidR="00A4230C">
        <w:t>foster care</w:t>
      </w:r>
      <w:r w:rsidR="00B529AF">
        <w:t xml:space="preserve">, </w:t>
      </w:r>
      <w:r w:rsidR="00C47FF8">
        <w:t>mental health/substance abuse treatment and prevention organizations that serve youth, Boys and Girls Clubs, and other community</w:t>
      </w:r>
      <w:r w:rsidR="00755170">
        <w:t>-</w:t>
      </w:r>
      <w:r w:rsidR="00C47FF8">
        <w:t>based organizations that provide direct services to youth.</w:t>
      </w:r>
    </w:p>
    <w:p w:rsidR="00085F7A" w:rsidP="0014614D" w:rsidRDefault="003131BD" w14:paraId="691B8B87" w14:textId="1F7F9604">
      <w:pPr>
        <w:tabs>
          <w:tab w:val="left" w:pos="8805"/>
        </w:tabs>
      </w:pPr>
      <w:r>
        <w:t>T</w:t>
      </w:r>
      <w:r w:rsidR="008162C2">
        <w:t xml:space="preserve">he respondent universe of the </w:t>
      </w:r>
      <w:r w:rsidR="00AD5731">
        <w:t xml:space="preserve">Health Center Organizational </w:t>
      </w:r>
      <w:r w:rsidR="00E52105">
        <w:t>Assessment (</w:t>
      </w:r>
      <w:r w:rsidR="00FE1AA9">
        <w:rPr>
          <w:b/>
        </w:rPr>
        <w:t>Attachment</w:t>
      </w:r>
      <w:r w:rsidRPr="00142447" w:rsidR="00E52105">
        <w:rPr>
          <w:b/>
        </w:rPr>
        <w:t xml:space="preserve"> </w:t>
      </w:r>
      <w:r w:rsidR="005E16E1">
        <w:rPr>
          <w:b/>
        </w:rPr>
        <w:t>3</w:t>
      </w:r>
      <w:r w:rsidR="006D1845">
        <w:rPr>
          <w:b/>
        </w:rPr>
        <w:t xml:space="preserve">a and </w:t>
      </w:r>
      <w:r w:rsidR="005E16E1">
        <w:rPr>
          <w:b/>
        </w:rPr>
        <w:t>3</w:t>
      </w:r>
      <w:r w:rsidR="006D1845">
        <w:rPr>
          <w:b/>
        </w:rPr>
        <w:t>b</w:t>
      </w:r>
      <w:r w:rsidR="008162C2">
        <w:t>)</w:t>
      </w:r>
      <w:r w:rsidR="00142447">
        <w:t xml:space="preserve"> and the </w:t>
      </w:r>
      <w:r w:rsidR="000C1FC9">
        <w:t xml:space="preserve">Quarterly </w:t>
      </w:r>
      <w:r w:rsidR="005E16E1">
        <w:t xml:space="preserve">and Annual </w:t>
      </w:r>
      <w:r w:rsidR="00E23395">
        <w:t xml:space="preserve">Health Center </w:t>
      </w:r>
      <w:r w:rsidR="00142447">
        <w:t>Performance Measures Reporting Tool</w:t>
      </w:r>
      <w:r w:rsidR="00E23395">
        <w:t>s</w:t>
      </w:r>
      <w:r w:rsidR="00142447">
        <w:t xml:space="preserve"> (</w:t>
      </w:r>
      <w:r w:rsidR="006D1845">
        <w:rPr>
          <w:b/>
        </w:rPr>
        <w:t xml:space="preserve">Attachment </w:t>
      </w:r>
      <w:r w:rsidR="005E16E1">
        <w:rPr>
          <w:b/>
        </w:rPr>
        <w:t>5</w:t>
      </w:r>
      <w:r w:rsidR="006D1845">
        <w:rPr>
          <w:b/>
        </w:rPr>
        <w:t xml:space="preserve">a, </w:t>
      </w:r>
      <w:r w:rsidR="005E16E1">
        <w:rPr>
          <w:b/>
        </w:rPr>
        <w:t>5</w:t>
      </w:r>
      <w:r w:rsidR="006D1845">
        <w:rPr>
          <w:b/>
        </w:rPr>
        <w:t xml:space="preserve">b, </w:t>
      </w:r>
      <w:r w:rsidR="005E16E1">
        <w:rPr>
          <w:b/>
        </w:rPr>
        <w:t>6</w:t>
      </w:r>
      <w:r w:rsidR="006D1845">
        <w:rPr>
          <w:b/>
        </w:rPr>
        <w:t xml:space="preserve">a, and </w:t>
      </w:r>
      <w:r w:rsidR="005E16E1">
        <w:rPr>
          <w:b/>
        </w:rPr>
        <w:t>6</w:t>
      </w:r>
      <w:r w:rsidR="006D1845">
        <w:rPr>
          <w:b/>
        </w:rPr>
        <w:t>b</w:t>
      </w:r>
      <w:r w:rsidRPr="00FE1AA9" w:rsidR="00142447">
        <w:t>)</w:t>
      </w:r>
      <w:r w:rsidR="008162C2">
        <w:t xml:space="preserve"> </w:t>
      </w:r>
      <w:r w:rsidR="00AD5731">
        <w:t xml:space="preserve">is </w:t>
      </w:r>
      <w:r w:rsidR="008162C2">
        <w:t xml:space="preserve">all </w:t>
      </w:r>
      <w:r w:rsidR="00AD5731">
        <w:t>health center</w:t>
      </w:r>
      <w:r w:rsidR="008162C2">
        <w:t xml:space="preserve"> partners of the awardee organization</w:t>
      </w:r>
      <w:r w:rsidR="002520B0">
        <w:t>. I</w:t>
      </w:r>
      <w:r w:rsidR="00EA0393">
        <w:t xml:space="preserve">nformation is needed from </w:t>
      </w:r>
      <w:proofErr w:type="gramStart"/>
      <w:r w:rsidR="00EA0393">
        <w:t>all of</w:t>
      </w:r>
      <w:proofErr w:type="gramEnd"/>
      <w:r w:rsidR="00EA0393">
        <w:t xml:space="preserve"> the health centers </w:t>
      </w:r>
      <w:r w:rsidR="002520B0">
        <w:t xml:space="preserve">to identify areas of performance in need of improvement or </w:t>
      </w:r>
      <w:r w:rsidRPr="00EA0393" w:rsidR="00EA0393">
        <w:t>determine if performance is adequate for them to continue as partners</w:t>
      </w:r>
      <w:r w:rsidR="008162C2">
        <w:t xml:space="preserve">. </w:t>
      </w:r>
      <w:r w:rsidR="00B43455">
        <w:t>A</w:t>
      </w:r>
      <w:r w:rsidR="00645024">
        <w:t xml:space="preserve">ll </w:t>
      </w:r>
      <w:r w:rsidR="007D17C5">
        <w:t xml:space="preserve">health center </w:t>
      </w:r>
      <w:r w:rsidR="002232A5">
        <w:t>partners</w:t>
      </w:r>
      <w:r w:rsidR="007D17C5">
        <w:t xml:space="preserve"> </w:t>
      </w:r>
      <w:r w:rsidR="00645024">
        <w:t xml:space="preserve">must complete </w:t>
      </w:r>
      <w:r w:rsidR="007D17C5">
        <w:t xml:space="preserve">the Health Center </w:t>
      </w:r>
      <w:r w:rsidR="002232A5">
        <w:t xml:space="preserve">Organizational Assessment and the Health Center </w:t>
      </w:r>
      <w:r w:rsidR="007D17C5">
        <w:t>Performance Measure</w:t>
      </w:r>
      <w:r w:rsidR="002520B0">
        <w:t xml:space="preserve"> Reporting T</w:t>
      </w:r>
      <w:r w:rsidR="007D17C5">
        <w:t xml:space="preserve">ools </w:t>
      </w:r>
      <w:r w:rsidR="00645024">
        <w:t>as a condition of their participation</w:t>
      </w:r>
      <w:r w:rsidR="00FB67EA">
        <w:t>; we anticipate that there will be 25 health centers participating at the time of each assessment</w:t>
      </w:r>
      <w:r w:rsidR="002232A5">
        <w:t xml:space="preserve">.  </w:t>
      </w:r>
      <w:r w:rsidR="006D1845">
        <w:t>There has thus far been</w:t>
      </w:r>
      <w:r w:rsidR="002232A5">
        <w:t xml:space="preserve"> a 100% response rate for these three </w:t>
      </w:r>
      <w:r w:rsidR="002520B0">
        <w:t>measures</w:t>
      </w:r>
      <w:r w:rsidR="002232A5">
        <w:t xml:space="preserve">.  </w:t>
      </w:r>
      <w:r w:rsidR="008162C2">
        <w:t xml:space="preserve">The respondent universe of the </w:t>
      </w:r>
      <w:r w:rsidR="00AD5731">
        <w:t>Health Center</w:t>
      </w:r>
      <w:r w:rsidR="00E52105">
        <w:t xml:space="preserve"> Provider Survey (</w:t>
      </w:r>
      <w:r w:rsidR="00FE1AA9">
        <w:rPr>
          <w:b/>
        </w:rPr>
        <w:t>Attachment</w:t>
      </w:r>
      <w:r w:rsidRPr="00142447" w:rsidR="00E52105">
        <w:rPr>
          <w:b/>
        </w:rPr>
        <w:t xml:space="preserve"> </w:t>
      </w:r>
      <w:r w:rsidR="005E16E1">
        <w:rPr>
          <w:b/>
        </w:rPr>
        <w:t>4</w:t>
      </w:r>
      <w:r w:rsidR="000B5D47">
        <w:rPr>
          <w:b/>
        </w:rPr>
        <w:t xml:space="preserve">a and </w:t>
      </w:r>
      <w:r w:rsidR="005E16E1">
        <w:rPr>
          <w:b/>
        </w:rPr>
        <w:t>4</w:t>
      </w:r>
      <w:r w:rsidR="000B5D47">
        <w:rPr>
          <w:b/>
        </w:rPr>
        <w:t>b</w:t>
      </w:r>
      <w:r w:rsidR="008162C2">
        <w:t xml:space="preserve">) is providers </w:t>
      </w:r>
      <w:r w:rsidR="004766BE">
        <w:t xml:space="preserve">working with youth </w:t>
      </w:r>
      <w:r w:rsidR="008162C2">
        <w:t xml:space="preserve">at the </w:t>
      </w:r>
      <w:r w:rsidR="004766BE">
        <w:t>health center</w:t>
      </w:r>
      <w:r w:rsidR="008162C2">
        <w:t xml:space="preserve"> partner</w:t>
      </w:r>
      <w:r w:rsidR="00CC286B">
        <w:t xml:space="preserve"> </w:t>
      </w:r>
      <w:r w:rsidR="008162C2">
        <w:t>s</w:t>
      </w:r>
      <w:r w:rsidR="00CC286B">
        <w:t>ites</w:t>
      </w:r>
      <w:r w:rsidR="009A5F60">
        <w:t>; information is needed on all providers to assess adequate progress in provider practices</w:t>
      </w:r>
      <w:r w:rsidR="008162C2">
        <w:t xml:space="preserve">. </w:t>
      </w:r>
      <w:r w:rsidR="00645024">
        <w:t xml:space="preserve"> We estimate th</w:t>
      </w:r>
      <w:r w:rsidR="00142447">
        <w:t>a</w:t>
      </w:r>
      <w:r w:rsidR="00E23395">
        <w:t xml:space="preserve">t health centers will average </w:t>
      </w:r>
      <w:r w:rsidR="006D1845">
        <w:t xml:space="preserve">4 </w:t>
      </w:r>
      <w:r w:rsidR="004766BE">
        <w:t>such</w:t>
      </w:r>
      <w:r w:rsidR="00A4230C">
        <w:t xml:space="preserve"> providers</w:t>
      </w:r>
      <w:r w:rsidR="00FB67EA">
        <w:t xml:space="preserve"> resulting in a potential sample of 100 providers</w:t>
      </w:r>
      <w:r w:rsidR="00E23395">
        <w:t>.</w:t>
      </w:r>
      <w:r w:rsidR="00476064">
        <w:t xml:space="preserve"> </w:t>
      </w:r>
    </w:p>
    <w:p w:rsidR="005358D0" w:rsidP="00647F0B" w:rsidRDefault="005358D0" w14:paraId="6B5ABC97" w14:textId="1301DD2D">
      <w:pPr>
        <w:tabs>
          <w:tab w:val="left" w:pos="8805"/>
        </w:tabs>
      </w:pPr>
    </w:p>
    <w:p w:rsidR="005358D0" w:rsidP="00010EF3" w:rsidRDefault="005358D0" w14:paraId="053FEFB5" w14:textId="26F7A5D2">
      <w:pPr>
        <w:spacing w:after="0"/>
      </w:pPr>
      <w:r>
        <w:t xml:space="preserve">The YSO Organizational Assessment, YSO Performance Measurement Tool, </w:t>
      </w:r>
      <w:r w:rsidR="002520B0">
        <w:t xml:space="preserve">and YSO Staff Survey, </w:t>
      </w:r>
      <w:r>
        <w:t xml:space="preserve">as well as </w:t>
      </w:r>
      <w:r w:rsidR="002520B0">
        <w:t>the</w:t>
      </w:r>
      <w:r>
        <w:t xml:space="preserve"> Health Center Youth Survey will not be collected during the </w:t>
      </w:r>
      <w:r w:rsidR="00C7269E">
        <w:t>Revision</w:t>
      </w:r>
      <w:r>
        <w:t xml:space="preserve"> period. We do not expect further change in YSO policies and practices with respect to linking adolescents to care beyond what has occurred already. We determined that the burden of collecting additional data from the YSO partners outweighed the benefit. Under the currently approved information collection request, the H</w:t>
      </w:r>
      <w:bookmarkStart w:name="_GoBack" w:id="0"/>
      <w:bookmarkEnd w:id="0"/>
      <w:r>
        <w:t xml:space="preserve">ealth Center Youth Survey will be conducted late in 2019 and will not be conducted again </w:t>
      </w:r>
      <w:proofErr w:type="gramStart"/>
      <w:r>
        <w:t>during the course of</w:t>
      </w:r>
      <w:proofErr w:type="gramEnd"/>
      <w:r>
        <w:t xml:space="preserve"> the project. Thus, it is not included in this information collection </w:t>
      </w:r>
      <w:r w:rsidR="00C7269E">
        <w:t>Revision</w:t>
      </w:r>
      <w:r>
        <w:t xml:space="preserve"> request.</w:t>
      </w:r>
    </w:p>
    <w:p w:rsidR="005358D0" w:rsidP="00647F0B" w:rsidRDefault="005358D0" w14:paraId="498EC59D" w14:textId="77777777">
      <w:pPr>
        <w:tabs>
          <w:tab w:val="left" w:pos="8805"/>
        </w:tabs>
      </w:pPr>
    </w:p>
    <w:p w:rsidR="00647F0B" w:rsidP="0014614D" w:rsidRDefault="00647F0B" w14:paraId="164D1F43" w14:textId="6600484B">
      <w:pPr>
        <w:tabs>
          <w:tab w:val="left" w:pos="8805"/>
        </w:tabs>
      </w:pPr>
    </w:p>
    <w:p w:rsidR="00714773" w:rsidP="00010EF3" w:rsidRDefault="00714773" w14:paraId="4BCC5C62" w14:textId="77777777">
      <w:pPr>
        <w:tabs>
          <w:tab w:val="left" w:pos="8805"/>
        </w:tabs>
        <w:rPr>
          <w:b/>
        </w:rPr>
      </w:pPr>
    </w:p>
    <w:p w:rsidR="00714773" w:rsidP="00010EF3" w:rsidRDefault="00714773" w14:paraId="1313E1C2" w14:textId="77777777">
      <w:pPr>
        <w:tabs>
          <w:tab w:val="left" w:pos="8805"/>
        </w:tabs>
        <w:rPr>
          <w:b/>
        </w:rPr>
      </w:pPr>
    </w:p>
    <w:p w:rsidR="00714773" w:rsidP="00010EF3" w:rsidRDefault="002520B0" w14:paraId="32FE6032" w14:textId="77613ACE">
      <w:pPr>
        <w:tabs>
          <w:tab w:val="left" w:pos="8805"/>
        </w:tabs>
        <w:rPr>
          <w:b/>
        </w:rPr>
      </w:pPr>
      <w:r w:rsidRPr="00930C54">
        <w:rPr>
          <w:b/>
        </w:rPr>
        <w:t>Table B.</w:t>
      </w:r>
      <w:r w:rsidR="003D0AAC">
        <w:rPr>
          <w:b/>
        </w:rPr>
        <w:t>1</w:t>
      </w:r>
      <w:r w:rsidRPr="00930C54">
        <w:rPr>
          <w:b/>
        </w:rPr>
        <w:t>. Expected Number of Respondents</w:t>
      </w:r>
      <w:r>
        <w:rPr>
          <w:b/>
        </w:rPr>
        <w:t xml:space="preserve"> for Extension Period (2/1/2020-9/30/2020)</w:t>
      </w:r>
    </w:p>
    <w:tbl>
      <w:tblPr>
        <w:tblStyle w:val="TableGrid"/>
        <w:tblW w:w="0" w:type="auto"/>
        <w:tblLook w:val="04A0" w:firstRow="1" w:lastRow="0" w:firstColumn="1" w:lastColumn="0" w:noHBand="0" w:noVBand="1"/>
      </w:tblPr>
      <w:tblGrid>
        <w:gridCol w:w="2331"/>
        <w:gridCol w:w="1449"/>
        <w:gridCol w:w="1694"/>
        <w:gridCol w:w="1627"/>
        <w:gridCol w:w="1416"/>
        <w:gridCol w:w="1553"/>
      </w:tblGrid>
      <w:tr w:rsidR="00321130" w:rsidTr="00010EF3" w14:paraId="3C732228" w14:textId="77777777">
        <w:tc>
          <w:tcPr>
            <w:tcW w:w="2331" w:type="dxa"/>
          </w:tcPr>
          <w:p w:rsidR="00321130" w:rsidP="00010EF3" w:rsidRDefault="00321130" w14:paraId="0B7C29D6" w14:textId="72063FCA">
            <w:pPr>
              <w:tabs>
                <w:tab w:val="left" w:pos="8805"/>
              </w:tabs>
            </w:pPr>
            <w:r>
              <w:t>Respondent Type</w:t>
            </w:r>
          </w:p>
        </w:tc>
        <w:tc>
          <w:tcPr>
            <w:tcW w:w="1449" w:type="dxa"/>
          </w:tcPr>
          <w:p w:rsidR="00321130" w:rsidP="009D1D9C" w:rsidRDefault="00321130" w14:paraId="355DA786" w14:textId="77777777">
            <w:pPr>
              <w:tabs>
                <w:tab w:val="left" w:pos="8805"/>
              </w:tabs>
              <w:jc w:val="center"/>
            </w:pPr>
            <w:r>
              <w:t>No. of Sites</w:t>
            </w:r>
          </w:p>
        </w:tc>
        <w:tc>
          <w:tcPr>
            <w:tcW w:w="1694" w:type="dxa"/>
          </w:tcPr>
          <w:p w:rsidR="00321130" w:rsidP="00FD61E9" w:rsidRDefault="00321130" w14:paraId="64F07CAB" w14:textId="77777777">
            <w:pPr>
              <w:tabs>
                <w:tab w:val="left" w:pos="8805"/>
              </w:tabs>
              <w:jc w:val="center"/>
            </w:pPr>
            <w:r>
              <w:t>Universe of Respondents per Site</w:t>
            </w:r>
          </w:p>
        </w:tc>
        <w:tc>
          <w:tcPr>
            <w:tcW w:w="1627" w:type="dxa"/>
          </w:tcPr>
          <w:p w:rsidR="00321130" w:rsidP="009D1D9C" w:rsidRDefault="00321130" w14:paraId="78EBA6C7" w14:textId="77777777">
            <w:pPr>
              <w:tabs>
                <w:tab w:val="left" w:pos="8805"/>
              </w:tabs>
              <w:jc w:val="center"/>
            </w:pPr>
            <w:r>
              <w:t>Average Sample</w:t>
            </w:r>
          </w:p>
          <w:p w:rsidR="00321130" w:rsidP="009D1D9C" w:rsidRDefault="00321130" w14:paraId="036A0766" w14:textId="77777777">
            <w:pPr>
              <w:tabs>
                <w:tab w:val="left" w:pos="8805"/>
              </w:tabs>
              <w:jc w:val="center"/>
            </w:pPr>
            <w:r>
              <w:t>Per Site</w:t>
            </w:r>
          </w:p>
        </w:tc>
        <w:tc>
          <w:tcPr>
            <w:tcW w:w="1416" w:type="dxa"/>
          </w:tcPr>
          <w:p w:rsidR="00321130" w:rsidP="009D1D9C" w:rsidRDefault="00321130" w14:paraId="15AA8523" w14:textId="77777777">
            <w:pPr>
              <w:tabs>
                <w:tab w:val="left" w:pos="8805"/>
              </w:tabs>
              <w:jc w:val="center"/>
            </w:pPr>
            <w:r>
              <w:t>Total Universe across Sites</w:t>
            </w:r>
          </w:p>
        </w:tc>
        <w:tc>
          <w:tcPr>
            <w:tcW w:w="1553" w:type="dxa"/>
          </w:tcPr>
          <w:p w:rsidR="00321130" w:rsidP="00321130" w:rsidRDefault="00321130" w14:paraId="49C24237" w14:textId="77777777">
            <w:pPr>
              <w:tabs>
                <w:tab w:val="left" w:pos="8805"/>
              </w:tabs>
              <w:jc w:val="center"/>
            </w:pPr>
            <w:r>
              <w:t>Total Sample across Sites</w:t>
            </w:r>
          </w:p>
        </w:tc>
      </w:tr>
      <w:tr w:rsidR="00321130" w:rsidTr="00010EF3" w14:paraId="4839B2F2" w14:textId="77777777">
        <w:tc>
          <w:tcPr>
            <w:tcW w:w="2331" w:type="dxa"/>
          </w:tcPr>
          <w:p w:rsidR="00321130" w:rsidP="0014614D" w:rsidRDefault="00321130" w14:paraId="27F21AC5" w14:textId="77777777">
            <w:pPr>
              <w:tabs>
                <w:tab w:val="left" w:pos="8805"/>
              </w:tabs>
            </w:pPr>
            <w:r>
              <w:t xml:space="preserve">Awardee </w:t>
            </w:r>
          </w:p>
        </w:tc>
        <w:tc>
          <w:tcPr>
            <w:tcW w:w="1449" w:type="dxa"/>
          </w:tcPr>
          <w:p w:rsidR="00321130" w:rsidP="001B2AA4" w:rsidRDefault="00321130" w14:paraId="0DF9C0ED" w14:textId="77777777">
            <w:pPr>
              <w:tabs>
                <w:tab w:val="left" w:pos="8805"/>
              </w:tabs>
              <w:jc w:val="center"/>
            </w:pPr>
            <w:r>
              <w:t>3</w:t>
            </w:r>
          </w:p>
        </w:tc>
        <w:tc>
          <w:tcPr>
            <w:tcW w:w="1694" w:type="dxa"/>
          </w:tcPr>
          <w:p w:rsidR="00321130" w:rsidP="001B2AA4" w:rsidRDefault="00321130" w14:paraId="416AF0E8" w14:textId="77777777">
            <w:pPr>
              <w:tabs>
                <w:tab w:val="left" w:pos="8805"/>
              </w:tabs>
              <w:jc w:val="center"/>
            </w:pPr>
            <w:r>
              <w:t>1</w:t>
            </w:r>
          </w:p>
        </w:tc>
        <w:tc>
          <w:tcPr>
            <w:tcW w:w="1627" w:type="dxa"/>
          </w:tcPr>
          <w:p w:rsidR="00321130" w:rsidP="001B2AA4" w:rsidRDefault="00321130" w14:paraId="3EA8BF96" w14:textId="77777777">
            <w:pPr>
              <w:tabs>
                <w:tab w:val="left" w:pos="8805"/>
              </w:tabs>
              <w:jc w:val="center"/>
            </w:pPr>
            <w:r>
              <w:t>1</w:t>
            </w:r>
          </w:p>
        </w:tc>
        <w:tc>
          <w:tcPr>
            <w:tcW w:w="1416" w:type="dxa"/>
          </w:tcPr>
          <w:p w:rsidR="00321130" w:rsidP="001B2AA4" w:rsidRDefault="00321130" w14:paraId="6ACAA605" w14:textId="77777777">
            <w:pPr>
              <w:tabs>
                <w:tab w:val="left" w:pos="8805"/>
              </w:tabs>
              <w:jc w:val="center"/>
            </w:pPr>
            <w:r>
              <w:t>3</w:t>
            </w:r>
          </w:p>
        </w:tc>
        <w:tc>
          <w:tcPr>
            <w:tcW w:w="1553" w:type="dxa"/>
          </w:tcPr>
          <w:p w:rsidR="00321130" w:rsidP="001B2AA4" w:rsidRDefault="00321130" w14:paraId="7B50076C" w14:textId="77777777">
            <w:pPr>
              <w:tabs>
                <w:tab w:val="left" w:pos="8805"/>
              </w:tabs>
              <w:jc w:val="center"/>
            </w:pPr>
            <w:r>
              <w:t>3</w:t>
            </w:r>
          </w:p>
        </w:tc>
      </w:tr>
      <w:tr w:rsidR="00321130" w:rsidTr="00010EF3" w14:paraId="682A3C6F" w14:textId="77777777">
        <w:tc>
          <w:tcPr>
            <w:tcW w:w="2331" w:type="dxa"/>
          </w:tcPr>
          <w:p w:rsidR="00321130" w:rsidP="0014614D" w:rsidRDefault="00321130" w14:paraId="6892B95D" w14:textId="69F1DD30">
            <w:pPr>
              <w:tabs>
                <w:tab w:val="left" w:pos="8805"/>
              </w:tabs>
            </w:pPr>
            <w:r>
              <w:t>Health Center P</w:t>
            </w:r>
            <w:r w:rsidR="005B7C23">
              <w:t>roject</w:t>
            </w:r>
            <w:r w:rsidR="00BF7DCE">
              <w:t xml:space="preserve"> Coordinator</w:t>
            </w:r>
          </w:p>
        </w:tc>
        <w:tc>
          <w:tcPr>
            <w:tcW w:w="1449" w:type="dxa"/>
          </w:tcPr>
          <w:p w:rsidR="00321130" w:rsidP="001B2AA4" w:rsidRDefault="007272E0" w14:paraId="5FDE219D" w14:textId="0D42DEBE">
            <w:pPr>
              <w:tabs>
                <w:tab w:val="left" w:pos="8805"/>
              </w:tabs>
              <w:jc w:val="center"/>
            </w:pPr>
            <w:r>
              <w:t>25</w:t>
            </w:r>
          </w:p>
        </w:tc>
        <w:tc>
          <w:tcPr>
            <w:tcW w:w="1694" w:type="dxa"/>
          </w:tcPr>
          <w:p w:rsidR="00321130" w:rsidP="001B2AA4" w:rsidRDefault="00321130" w14:paraId="67BC7566" w14:textId="77777777">
            <w:pPr>
              <w:tabs>
                <w:tab w:val="left" w:pos="8805"/>
              </w:tabs>
              <w:jc w:val="center"/>
            </w:pPr>
            <w:r>
              <w:t>1</w:t>
            </w:r>
          </w:p>
        </w:tc>
        <w:tc>
          <w:tcPr>
            <w:tcW w:w="1627" w:type="dxa"/>
          </w:tcPr>
          <w:p w:rsidR="00321130" w:rsidP="001B2AA4" w:rsidRDefault="00321130" w14:paraId="43F0C370" w14:textId="77777777">
            <w:pPr>
              <w:tabs>
                <w:tab w:val="left" w:pos="8805"/>
              </w:tabs>
              <w:jc w:val="center"/>
            </w:pPr>
            <w:r>
              <w:t>1</w:t>
            </w:r>
          </w:p>
        </w:tc>
        <w:tc>
          <w:tcPr>
            <w:tcW w:w="1416" w:type="dxa"/>
          </w:tcPr>
          <w:p w:rsidR="00321130" w:rsidP="001B2AA4" w:rsidRDefault="007272E0" w14:paraId="0686836C" w14:textId="00F493CD">
            <w:pPr>
              <w:tabs>
                <w:tab w:val="left" w:pos="8805"/>
              </w:tabs>
              <w:jc w:val="center"/>
            </w:pPr>
            <w:r>
              <w:t>25</w:t>
            </w:r>
          </w:p>
        </w:tc>
        <w:tc>
          <w:tcPr>
            <w:tcW w:w="1553" w:type="dxa"/>
          </w:tcPr>
          <w:p w:rsidR="00321130" w:rsidP="001B2AA4" w:rsidRDefault="007272E0" w14:paraId="716C70A4" w14:textId="6BBA8B2D">
            <w:pPr>
              <w:tabs>
                <w:tab w:val="left" w:pos="8805"/>
              </w:tabs>
              <w:jc w:val="center"/>
            </w:pPr>
            <w:r>
              <w:t>25</w:t>
            </w:r>
          </w:p>
        </w:tc>
      </w:tr>
      <w:tr w:rsidR="00321130" w:rsidTr="00010EF3" w14:paraId="1B670281" w14:textId="77777777">
        <w:tc>
          <w:tcPr>
            <w:tcW w:w="2331" w:type="dxa"/>
          </w:tcPr>
          <w:p w:rsidR="00321130" w:rsidP="0014614D" w:rsidRDefault="00321130" w14:paraId="375D6E14" w14:textId="77777777">
            <w:pPr>
              <w:tabs>
                <w:tab w:val="left" w:pos="8805"/>
              </w:tabs>
            </w:pPr>
            <w:r>
              <w:t>Health Center Provider</w:t>
            </w:r>
          </w:p>
        </w:tc>
        <w:tc>
          <w:tcPr>
            <w:tcW w:w="1449" w:type="dxa"/>
          </w:tcPr>
          <w:p w:rsidR="00321130" w:rsidP="007272E0" w:rsidRDefault="007272E0" w14:paraId="1654C37E" w14:textId="339C9AAF">
            <w:pPr>
              <w:tabs>
                <w:tab w:val="left" w:pos="8805"/>
              </w:tabs>
              <w:jc w:val="center"/>
            </w:pPr>
            <w:r>
              <w:t>25</w:t>
            </w:r>
          </w:p>
        </w:tc>
        <w:tc>
          <w:tcPr>
            <w:tcW w:w="1694" w:type="dxa"/>
          </w:tcPr>
          <w:p w:rsidR="00321130" w:rsidP="001B2AA4" w:rsidRDefault="0031310C" w14:paraId="4CDC8487" w14:textId="2BDC7B86">
            <w:pPr>
              <w:tabs>
                <w:tab w:val="left" w:pos="8805"/>
              </w:tabs>
              <w:jc w:val="center"/>
            </w:pPr>
            <w:r>
              <w:t>4</w:t>
            </w:r>
          </w:p>
        </w:tc>
        <w:tc>
          <w:tcPr>
            <w:tcW w:w="1627" w:type="dxa"/>
          </w:tcPr>
          <w:p w:rsidR="00321130" w:rsidP="001B2AA4" w:rsidRDefault="0031310C" w14:paraId="42D4FB05" w14:textId="447B8B9C">
            <w:pPr>
              <w:tabs>
                <w:tab w:val="left" w:pos="8805"/>
              </w:tabs>
              <w:jc w:val="center"/>
            </w:pPr>
            <w:r>
              <w:t>4</w:t>
            </w:r>
          </w:p>
        </w:tc>
        <w:tc>
          <w:tcPr>
            <w:tcW w:w="1416" w:type="dxa"/>
          </w:tcPr>
          <w:p w:rsidR="00321130" w:rsidP="001B2AA4" w:rsidRDefault="0031310C" w14:paraId="7FAECFB2" w14:textId="3C0756BD">
            <w:pPr>
              <w:tabs>
                <w:tab w:val="left" w:pos="8805"/>
              </w:tabs>
              <w:jc w:val="center"/>
            </w:pPr>
            <w:r>
              <w:t>100</w:t>
            </w:r>
          </w:p>
        </w:tc>
        <w:tc>
          <w:tcPr>
            <w:tcW w:w="1553" w:type="dxa"/>
          </w:tcPr>
          <w:p w:rsidR="00321130" w:rsidP="001B2AA4" w:rsidRDefault="0031310C" w14:paraId="7062DA8B" w14:textId="00975A18">
            <w:pPr>
              <w:tabs>
                <w:tab w:val="left" w:pos="8805"/>
              </w:tabs>
              <w:jc w:val="center"/>
            </w:pPr>
            <w:r>
              <w:t>100</w:t>
            </w:r>
          </w:p>
        </w:tc>
      </w:tr>
    </w:tbl>
    <w:p w:rsidR="009D1D9C" w:rsidP="0014614D" w:rsidRDefault="006F5545" w14:paraId="0FACFEE6" w14:textId="558F1DCF">
      <w:pPr>
        <w:tabs>
          <w:tab w:val="left" w:pos="8805"/>
        </w:tabs>
      </w:pPr>
      <w:r>
        <w:t xml:space="preserve"> </w:t>
      </w:r>
      <w:r w:rsidR="00A4230C">
        <w:t>*This represents the universe of respondents per site during the time period that data is being collected.  See text for additional information.</w:t>
      </w:r>
    </w:p>
    <w:p w:rsidRPr="00E25658" w:rsidR="00D96BDA" w:rsidP="0014614D" w:rsidRDefault="00D96BDA" w14:paraId="06F70E89" w14:textId="77777777">
      <w:pPr>
        <w:tabs>
          <w:tab w:val="left" w:pos="8805"/>
        </w:tabs>
        <w:rPr>
          <w:b/>
        </w:rPr>
      </w:pPr>
      <w:r w:rsidRPr="00E25658">
        <w:rPr>
          <w:b/>
        </w:rPr>
        <w:t xml:space="preserve">B.2. </w:t>
      </w:r>
      <w:r w:rsidRPr="00E25658" w:rsidR="00753125">
        <w:rPr>
          <w:rFonts w:cs="Times New Roman"/>
          <w:b/>
        </w:rPr>
        <w:t>Procedures for the collection of information</w:t>
      </w:r>
    </w:p>
    <w:p w:rsidR="009E046D" w:rsidP="004C16C8" w:rsidRDefault="004C0EDA" w14:paraId="3EF8A477" w14:textId="0E860BE7">
      <w:pPr>
        <w:tabs>
          <w:tab w:val="left" w:pos="8805"/>
        </w:tabs>
      </w:pPr>
      <w:r>
        <w:t xml:space="preserve">The Training and Technical Assistance Tool </w:t>
      </w:r>
      <w:r w:rsidR="004C16C8">
        <w:t>(</w:t>
      </w:r>
      <w:r w:rsidR="00FE1AA9">
        <w:rPr>
          <w:b/>
        </w:rPr>
        <w:t>Attachment</w:t>
      </w:r>
      <w:r w:rsidR="000C1FC9">
        <w:rPr>
          <w:b/>
        </w:rPr>
        <w:t xml:space="preserve"> </w:t>
      </w:r>
      <w:r w:rsidR="005E16E1">
        <w:rPr>
          <w:b/>
        </w:rPr>
        <w:t>7</w:t>
      </w:r>
      <w:r w:rsidR="004C16C8">
        <w:t>)</w:t>
      </w:r>
      <w:r w:rsidR="002D6CCF">
        <w:t xml:space="preserve"> </w:t>
      </w:r>
      <w:r w:rsidR="006C42FF">
        <w:t>is being</w:t>
      </w:r>
      <w:r w:rsidR="006C589C">
        <w:t xml:space="preserve"> completed monthly by </w:t>
      </w:r>
      <w:r w:rsidR="002D6CCF">
        <w:t xml:space="preserve">awardees.  </w:t>
      </w:r>
      <w:r w:rsidR="009E046D">
        <w:t>T</w:t>
      </w:r>
      <w:r w:rsidR="00250B8F">
        <w:t>he Awardee Performance Measure Reporting Tool (</w:t>
      </w:r>
      <w:r w:rsidR="00FE1AA9">
        <w:rPr>
          <w:b/>
        </w:rPr>
        <w:t>Attachment</w:t>
      </w:r>
      <w:r w:rsidR="00250B8F">
        <w:rPr>
          <w:b/>
        </w:rPr>
        <w:t xml:space="preserve"> </w:t>
      </w:r>
      <w:r w:rsidR="005E16E1">
        <w:rPr>
          <w:b/>
        </w:rPr>
        <w:t>8</w:t>
      </w:r>
      <w:r w:rsidR="000B5D47">
        <w:rPr>
          <w:b/>
        </w:rPr>
        <w:t xml:space="preserve">a and </w:t>
      </w:r>
      <w:r w:rsidR="005E16E1">
        <w:rPr>
          <w:b/>
        </w:rPr>
        <w:t>8</w:t>
      </w:r>
      <w:r w:rsidR="000B5D47">
        <w:rPr>
          <w:b/>
        </w:rPr>
        <w:t>b</w:t>
      </w:r>
      <w:r w:rsidRPr="00E25658" w:rsidR="00250B8F">
        <w:t xml:space="preserve">) </w:t>
      </w:r>
      <w:r w:rsidR="006C42FF">
        <w:t>is being</w:t>
      </w:r>
      <w:r w:rsidR="00250B8F">
        <w:t xml:space="preserve"> completed annually</w:t>
      </w:r>
      <w:r w:rsidR="009E046D">
        <w:t xml:space="preserve"> by awardees</w:t>
      </w:r>
      <w:r w:rsidR="00250B8F">
        <w:t xml:space="preserve">. </w:t>
      </w:r>
    </w:p>
    <w:p w:rsidR="004C16C8" w:rsidP="004C16C8" w:rsidRDefault="00340213" w14:paraId="4EF54C99" w14:textId="3016C3B7">
      <w:pPr>
        <w:tabs>
          <w:tab w:val="left" w:pos="8805"/>
        </w:tabs>
      </w:pPr>
      <w:r>
        <w:t>T</w:t>
      </w:r>
      <w:r w:rsidR="004C0EDA">
        <w:t xml:space="preserve">he </w:t>
      </w:r>
      <w:r w:rsidR="005C58CB">
        <w:t xml:space="preserve">Quarterly </w:t>
      </w:r>
      <w:r w:rsidR="005E16E1">
        <w:t xml:space="preserve">and Annual </w:t>
      </w:r>
      <w:r w:rsidR="00874575">
        <w:t xml:space="preserve">Health </w:t>
      </w:r>
      <w:r w:rsidR="006C589C">
        <w:t xml:space="preserve">Center </w:t>
      </w:r>
      <w:r w:rsidR="004C16C8">
        <w:t>Performance Measure Reporting Tool</w:t>
      </w:r>
      <w:r w:rsidR="00010EF3">
        <w:t>s</w:t>
      </w:r>
      <w:r w:rsidR="004C16C8">
        <w:t xml:space="preserve"> (</w:t>
      </w:r>
      <w:r w:rsidR="00FE1AA9">
        <w:rPr>
          <w:b/>
        </w:rPr>
        <w:t>Attachment</w:t>
      </w:r>
      <w:r w:rsidR="00250B8F">
        <w:rPr>
          <w:b/>
        </w:rPr>
        <w:t xml:space="preserve"> </w:t>
      </w:r>
      <w:r w:rsidR="005E16E1">
        <w:rPr>
          <w:b/>
        </w:rPr>
        <w:t>5</w:t>
      </w:r>
      <w:r w:rsidR="000B5D47">
        <w:rPr>
          <w:b/>
        </w:rPr>
        <w:t xml:space="preserve">a, </w:t>
      </w:r>
      <w:r w:rsidR="005E16E1">
        <w:rPr>
          <w:b/>
        </w:rPr>
        <w:t>5</w:t>
      </w:r>
      <w:r w:rsidR="000B5D47">
        <w:rPr>
          <w:b/>
        </w:rPr>
        <w:t xml:space="preserve">b, </w:t>
      </w:r>
      <w:r w:rsidR="005E16E1">
        <w:rPr>
          <w:b/>
        </w:rPr>
        <w:t>6</w:t>
      </w:r>
      <w:r w:rsidR="000B5D47">
        <w:rPr>
          <w:b/>
        </w:rPr>
        <w:t xml:space="preserve">a and </w:t>
      </w:r>
      <w:r w:rsidR="005E16E1">
        <w:rPr>
          <w:b/>
        </w:rPr>
        <w:t>6</w:t>
      </w:r>
      <w:r w:rsidR="000B5D47">
        <w:rPr>
          <w:b/>
        </w:rPr>
        <w:t>b</w:t>
      </w:r>
      <w:r w:rsidR="004C16C8">
        <w:t xml:space="preserve">) </w:t>
      </w:r>
      <w:r w:rsidR="006C42FF">
        <w:t>are</w:t>
      </w:r>
      <w:r w:rsidR="00F90A6B">
        <w:t xml:space="preserve"> completed </w:t>
      </w:r>
      <w:r>
        <w:t>in two stages</w:t>
      </w:r>
      <w:r w:rsidR="00F90A6B">
        <w:t xml:space="preserve">. </w:t>
      </w:r>
      <w:r>
        <w:t xml:space="preserve"> First</w:t>
      </w:r>
      <w:r w:rsidR="00D642BD">
        <w:t>,</w:t>
      </w:r>
      <w:r>
        <w:t xml:space="preserve"> health center partners complete </w:t>
      </w:r>
      <w:r w:rsidR="006C589C">
        <w:t xml:space="preserve">these tools </w:t>
      </w:r>
      <w:r>
        <w:t xml:space="preserve">and submit </w:t>
      </w:r>
      <w:r w:rsidR="006C589C">
        <w:t xml:space="preserve">them </w:t>
      </w:r>
      <w:r>
        <w:t>to their awardee.</w:t>
      </w:r>
      <w:r w:rsidR="00F90A6B">
        <w:t xml:space="preserve"> </w:t>
      </w:r>
      <w:r>
        <w:t xml:space="preserve"> </w:t>
      </w:r>
      <w:r w:rsidR="00D642BD">
        <w:t>In the second step, t</w:t>
      </w:r>
      <w:r>
        <w:t xml:space="preserve">he </w:t>
      </w:r>
      <w:r w:rsidR="006C589C">
        <w:t xml:space="preserve">three </w:t>
      </w:r>
      <w:r>
        <w:t>awardees review the individual forms,</w:t>
      </w:r>
      <w:r w:rsidR="00874575">
        <w:t xml:space="preserve"> work with their health center partners to complete any missing items and address any concerns with the data reported.  Once the awardees are satisfied that the forms have been fully and accurately competed, th</w:t>
      </w:r>
      <w:r>
        <w:t xml:space="preserve">e awardees </w:t>
      </w:r>
      <w:r w:rsidR="00E84120">
        <w:t>submit</w:t>
      </w:r>
      <w:r w:rsidR="006C589C">
        <w:t xml:space="preserve"> them</w:t>
      </w:r>
      <w:r w:rsidR="00E84120">
        <w:t xml:space="preserve"> to </w:t>
      </w:r>
      <w:r w:rsidR="00693DED">
        <w:t>CDC</w:t>
      </w:r>
      <w:r w:rsidR="00E84120">
        <w:t>. T</w:t>
      </w:r>
      <w:r w:rsidR="00F90A6B">
        <w:t>he awardees receive</w:t>
      </w:r>
      <w:r w:rsidR="006C42FF">
        <w:t>d</w:t>
      </w:r>
      <w:r w:rsidR="00F90A6B">
        <w:t xml:space="preserve"> training </w:t>
      </w:r>
      <w:r w:rsidR="004766BE">
        <w:t xml:space="preserve">from CDC staff </w:t>
      </w:r>
      <w:r w:rsidR="00F90A6B">
        <w:t>on how to complete the tool</w:t>
      </w:r>
      <w:r w:rsidR="00654723">
        <w:t>s</w:t>
      </w:r>
      <w:r w:rsidR="006C42FF">
        <w:t>,</w:t>
      </w:r>
      <w:r w:rsidR="00D642BD">
        <w:t xml:space="preserve"> and they</w:t>
      </w:r>
      <w:r w:rsidR="006C42FF">
        <w:t xml:space="preserve"> </w:t>
      </w:r>
      <w:r w:rsidR="00D642BD">
        <w:t>in turn train</w:t>
      </w:r>
      <w:r w:rsidR="006C42FF">
        <w:t>ed</w:t>
      </w:r>
      <w:r w:rsidR="00D642BD">
        <w:t xml:space="preserve"> their partners</w:t>
      </w:r>
      <w:r w:rsidR="00F90A6B">
        <w:t xml:space="preserve">.  </w:t>
      </w:r>
      <w:r w:rsidR="005B51A7">
        <w:t xml:space="preserve">CDC staff </w:t>
      </w:r>
      <w:r w:rsidR="006C42FF">
        <w:t>are</w:t>
      </w:r>
      <w:r w:rsidR="005B51A7">
        <w:t xml:space="preserve"> available to answer any questions.  Once data </w:t>
      </w:r>
      <w:r w:rsidR="006C42FF">
        <w:t>are</w:t>
      </w:r>
      <w:r w:rsidR="005B51A7">
        <w:t xml:space="preserve"> submitted</w:t>
      </w:r>
      <w:r w:rsidR="006C42FF">
        <w:t xml:space="preserve">, </w:t>
      </w:r>
      <w:r w:rsidR="00476064">
        <w:t>they are</w:t>
      </w:r>
      <w:r w:rsidR="005B51A7">
        <w:t xml:space="preserve"> </w:t>
      </w:r>
      <w:proofErr w:type="gramStart"/>
      <w:r w:rsidR="005B51A7">
        <w:t>reviewed</w:t>
      </w:r>
      <w:proofErr w:type="gramEnd"/>
      <w:r w:rsidR="004E76B0">
        <w:t xml:space="preserve"> and any missing </w:t>
      </w:r>
      <w:r w:rsidR="00654723">
        <w:t xml:space="preserve">information or items completed incorrectly </w:t>
      </w:r>
      <w:r w:rsidR="006C42FF">
        <w:t>are</w:t>
      </w:r>
      <w:r w:rsidR="00654723">
        <w:t xml:space="preserve"> noted and the awardee </w:t>
      </w:r>
      <w:r w:rsidR="006C42FF">
        <w:t>is</w:t>
      </w:r>
      <w:r w:rsidR="00654723">
        <w:t xml:space="preserve"> asked to revise. </w:t>
      </w:r>
    </w:p>
    <w:p w:rsidR="00D96BDA" w:rsidP="00D96BDA" w:rsidRDefault="00D96BDA" w14:paraId="33887794" w14:textId="6A355910">
      <w:pPr>
        <w:tabs>
          <w:tab w:val="left" w:pos="8805"/>
        </w:tabs>
      </w:pPr>
      <w:r>
        <w:t xml:space="preserve">The Health Center </w:t>
      </w:r>
      <w:r w:rsidR="000B5D47">
        <w:t>Organizational Assessment (</w:t>
      </w:r>
      <w:r w:rsidR="000B5D47">
        <w:rPr>
          <w:b/>
        </w:rPr>
        <w:t>Attachment</w:t>
      </w:r>
      <w:r w:rsidRPr="00D33F29" w:rsidR="000B5D47">
        <w:rPr>
          <w:b/>
        </w:rPr>
        <w:t xml:space="preserve">s </w:t>
      </w:r>
      <w:r w:rsidR="005E16E1">
        <w:rPr>
          <w:b/>
        </w:rPr>
        <w:t>3a and 3</w:t>
      </w:r>
      <w:r w:rsidR="000B5D47">
        <w:rPr>
          <w:b/>
        </w:rPr>
        <w:t>b</w:t>
      </w:r>
      <w:r w:rsidR="000B5D47">
        <w:t xml:space="preserve">) </w:t>
      </w:r>
      <w:r w:rsidR="00010EF3">
        <w:t xml:space="preserve">is </w:t>
      </w:r>
      <w:r>
        <w:t xml:space="preserve">collected by awardees from a designated coordinator at each </w:t>
      </w:r>
      <w:r w:rsidR="00654723">
        <w:t>health center</w:t>
      </w:r>
      <w:r>
        <w:t xml:space="preserve">. The awardee agency </w:t>
      </w:r>
      <w:r w:rsidR="00BF27C1">
        <w:t xml:space="preserve">provide training to the health centers on completing the tools and </w:t>
      </w:r>
      <w:r w:rsidR="006C42FF">
        <w:t>are</w:t>
      </w:r>
      <w:r>
        <w:t xml:space="preserve"> available to assist with questions that may arise from completing the assessments. Coordinators submit data to the awardee agency for</w:t>
      </w:r>
      <w:r w:rsidR="005137F6">
        <w:t xml:space="preserve"> review prior to</w:t>
      </w:r>
      <w:r>
        <w:t xml:space="preserve"> submission to CDC. </w:t>
      </w:r>
      <w:r w:rsidR="005137F6">
        <w:t xml:space="preserve"> CDC </w:t>
      </w:r>
      <w:r w:rsidR="002520B0">
        <w:t xml:space="preserve">staff </w:t>
      </w:r>
      <w:r w:rsidR="005137F6">
        <w:t>also review the submission and ask the awardee to seek clarification for any items not completed or completed incorrectly.</w:t>
      </w:r>
    </w:p>
    <w:p w:rsidR="00834975" w:rsidP="00D96BDA" w:rsidRDefault="00D96BDA" w14:paraId="1560351F" w14:textId="3D441CD3">
      <w:pPr>
        <w:tabs>
          <w:tab w:val="left" w:pos="8805"/>
        </w:tabs>
      </w:pPr>
      <w:r>
        <w:t>Al</w:t>
      </w:r>
      <w:r w:rsidR="00530658">
        <w:t>l providers (e.g.</w:t>
      </w:r>
      <w:r w:rsidR="006C42FF">
        <w:t>,</w:t>
      </w:r>
      <w:r w:rsidR="00530658">
        <w:t xml:space="preserve"> medical doctor, nurse practitioner, physician’s assistant</w:t>
      </w:r>
      <w:r>
        <w:t>) providing services to adolescents at each health center receive the health center provider survey (</w:t>
      </w:r>
      <w:r w:rsidR="00FE1AA9">
        <w:rPr>
          <w:b/>
        </w:rPr>
        <w:t>Attachment</w:t>
      </w:r>
      <w:r w:rsidRPr="00D33F29">
        <w:rPr>
          <w:b/>
        </w:rPr>
        <w:t xml:space="preserve"> </w:t>
      </w:r>
      <w:r w:rsidR="005E16E1">
        <w:rPr>
          <w:b/>
        </w:rPr>
        <w:t>4a and 4</w:t>
      </w:r>
      <w:r w:rsidR="000B5D47">
        <w:rPr>
          <w:b/>
        </w:rPr>
        <w:t>b</w:t>
      </w:r>
      <w:r>
        <w:t xml:space="preserve">) for voluntary completion. </w:t>
      </w:r>
      <w:r w:rsidR="00B475F8">
        <w:t>E</w:t>
      </w:r>
      <w:r w:rsidRPr="00834975" w:rsidR="00834975">
        <w:t xml:space="preserve">ach health center </w:t>
      </w:r>
      <w:r w:rsidR="00010EF3">
        <w:t>has</w:t>
      </w:r>
      <w:r w:rsidRPr="00834975" w:rsidR="00834975">
        <w:t xml:space="preserve"> a staff member who </w:t>
      </w:r>
      <w:r w:rsidR="007222A8">
        <w:t>serves</w:t>
      </w:r>
      <w:r w:rsidR="00B475F8">
        <w:t xml:space="preserve"> as the coordinator for project efforts.  The awardee </w:t>
      </w:r>
      <w:r w:rsidR="007222A8">
        <w:t>asks</w:t>
      </w:r>
      <w:r w:rsidR="00B475F8">
        <w:t xml:space="preserve"> the primary contact at each health center </w:t>
      </w:r>
      <w:r w:rsidRPr="00834975" w:rsidR="00834975">
        <w:t xml:space="preserve">to provide </w:t>
      </w:r>
      <w:r w:rsidR="006C589C">
        <w:t xml:space="preserve">the survey to </w:t>
      </w:r>
      <w:r w:rsidRPr="00834975" w:rsidR="00834975">
        <w:t>all involved providers</w:t>
      </w:r>
      <w:r w:rsidR="002B021E">
        <w:t xml:space="preserve">. </w:t>
      </w:r>
    </w:p>
    <w:p w:rsidR="000627E2" w:rsidP="00A7058D" w:rsidRDefault="00010EF3" w14:paraId="26E29D43" w14:textId="06337C74">
      <w:pPr>
        <w:tabs>
          <w:tab w:val="left" w:pos="8805"/>
        </w:tabs>
      </w:pPr>
      <w:r>
        <w:t xml:space="preserve">  </w:t>
      </w:r>
    </w:p>
    <w:p w:rsidRPr="00C4619B" w:rsidR="006E33C1" w:rsidP="0014614D" w:rsidRDefault="00753125" w14:paraId="4D303C21" w14:textId="77777777">
      <w:pPr>
        <w:tabs>
          <w:tab w:val="left" w:pos="8805"/>
        </w:tabs>
        <w:rPr>
          <w:b/>
        </w:rPr>
      </w:pPr>
      <w:r w:rsidRPr="00C4619B">
        <w:rPr>
          <w:b/>
        </w:rPr>
        <w:t>B.3. Methods to Maximize Response Rates and Deal with No Responses</w:t>
      </w:r>
    </w:p>
    <w:p w:rsidR="004F12A4" w:rsidP="00DD4E44" w:rsidRDefault="00DD4E44" w14:paraId="4E7F9DD2" w14:textId="1DD3E554">
      <w:pPr>
        <w:tabs>
          <w:tab w:val="left" w:pos="8805"/>
        </w:tabs>
      </w:pPr>
      <w:r>
        <w:lastRenderedPageBreak/>
        <w:t xml:space="preserve">CDC </w:t>
      </w:r>
      <w:r w:rsidR="008B1A82">
        <w:t>has</w:t>
      </w:r>
      <w:r>
        <w:t xml:space="preserve"> follow</w:t>
      </w:r>
      <w:r w:rsidR="008B1A82">
        <w:t xml:space="preserve">ed </w:t>
      </w:r>
      <w:r>
        <w:t xml:space="preserve">up with each awardee by email and telephone to ensure </w:t>
      </w:r>
      <w:r w:rsidR="003F5B64">
        <w:t xml:space="preserve">completed measures </w:t>
      </w:r>
      <w:r>
        <w:t>are received in a timely fashion. The awardee follow</w:t>
      </w:r>
      <w:r w:rsidR="008B1A82">
        <w:t>s</w:t>
      </w:r>
      <w:r>
        <w:t xml:space="preserve"> up with the </w:t>
      </w:r>
      <w:r w:rsidR="004F12A4">
        <w:t xml:space="preserve">health center </w:t>
      </w:r>
      <w:r>
        <w:t>partners to ensure</w:t>
      </w:r>
      <w:r w:rsidR="004F12A4">
        <w:t xml:space="preserve"> the organizational assessments are completed. The 3 awardee tools and the health center organizational assessments are required as a condition of funding and we expect a 100% response rate, as we have gotten </w:t>
      </w:r>
      <w:r w:rsidR="00714773">
        <w:t>thus far during the project</w:t>
      </w:r>
      <w:r w:rsidR="004F12A4">
        <w:t>.</w:t>
      </w:r>
    </w:p>
    <w:p w:rsidR="004F12A4" w:rsidP="00DD4E44" w:rsidRDefault="004F12A4" w14:paraId="10D66758" w14:textId="7EAC9966">
      <w:pPr>
        <w:tabs>
          <w:tab w:val="left" w:pos="8805"/>
        </w:tabs>
      </w:pPr>
      <w:r>
        <w:t xml:space="preserve">The </w:t>
      </w:r>
      <w:r w:rsidR="00A25DDD">
        <w:t xml:space="preserve">three </w:t>
      </w:r>
      <w:r>
        <w:t>awardee</w:t>
      </w:r>
      <w:r w:rsidR="00A25DDD">
        <w:t>s</w:t>
      </w:r>
      <w:r>
        <w:t xml:space="preserve"> will work with the health center partner coordinator to en</w:t>
      </w:r>
      <w:r w:rsidR="006915A6">
        <w:t>s</w:t>
      </w:r>
      <w:r>
        <w:t>ure data a</w:t>
      </w:r>
      <w:r w:rsidR="00DD4E44">
        <w:t xml:space="preserve">re collected in a timely fashion from providers at the partner sites. </w:t>
      </w:r>
      <w:r>
        <w:t xml:space="preserve"> The coordinators may give reminders via email, phone or in-person.  We anticipate </w:t>
      </w:r>
      <w:r w:rsidR="002837E6">
        <w:t>a 70-75%</w:t>
      </w:r>
      <w:r>
        <w:t xml:space="preserve"> percent response rate given </w:t>
      </w:r>
      <w:r w:rsidR="002837E6">
        <w:t>response rates thus far</w:t>
      </w:r>
      <w:r>
        <w:t>.</w:t>
      </w:r>
    </w:p>
    <w:p w:rsidRPr="000A765C" w:rsidR="001B2AA4" w:rsidP="0014614D" w:rsidRDefault="00753125" w14:paraId="28DDE2F7" w14:textId="77777777">
      <w:pPr>
        <w:tabs>
          <w:tab w:val="left" w:pos="8805"/>
        </w:tabs>
        <w:rPr>
          <w:b/>
        </w:rPr>
      </w:pPr>
      <w:r w:rsidRPr="000A765C">
        <w:rPr>
          <w:b/>
        </w:rPr>
        <w:t>B.4</w:t>
      </w:r>
      <w:r w:rsidRPr="000A765C" w:rsidR="001B2AA4">
        <w:rPr>
          <w:b/>
        </w:rPr>
        <w:t xml:space="preserve"> </w:t>
      </w:r>
      <w:r w:rsidRPr="000A765C" w:rsidR="004E6A74">
        <w:rPr>
          <w:b/>
        </w:rPr>
        <w:t>Test of Procedures or Methods to be Undertaken</w:t>
      </w:r>
    </w:p>
    <w:p w:rsidR="004E6A74" w:rsidP="0014614D" w:rsidRDefault="00A25DDD" w14:paraId="6358DC4B" w14:textId="6ACA3DE2">
      <w:pPr>
        <w:tabs>
          <w:tab w:val="left" w:pos="8805"/>
        </w:tabs>
      </w:pPr>
      <w:r>
        <w:t>During the 60</w:t>
      </w:r>
      <w:r w:rsidR="00366E39">
        <w:t>-</w:t>
      </w:r>
      <w:r>
        <w:t>day comment period</w:t>
      </w:r>
      <w:r w:rsidR="00350B73">
        <w:t xml:space="preserve"> of the original information collection submission</w:t>
      </w:r>
      <w:r w:rsidR="003D0AAC">
        <w:t xml:space="preserve"> (published in the Federal Registrar on February 5, 2016)</w:t>
      </w:r>
      <w:r>
        <w:t xml:space="preserve">, </w:t>
      </w:r>
      <w:r w:rsidR="000A765C">
        <w:t>r</w:t>
      </w:r>
      <w:r w:rsidR="004E6A74">
        <w:t xml:space="preserve">epresentatives from the awardee agencies </w:t>
      </w:r>
      <w:r w:rsidR="008D7E1C">
        <w:t>including evaluators and the technical assistance providers who are expert at working with health centers and YSOs</w:t>
      </w:r>
      <w:r w:rsidR="003D0AAC">
        <w:t xml:space="preserve">, </w:t>
      </w:r>
      <w:r w:rsidR="0007008F">
        <w:t xml:space="preserve">carefully </w:t>
      </w:r>
      <w:r w:rsidR="008D7E1C">
        <w:t xml:space="preserve">reviewed the tools </w:t>
      </w:r>
      <w:r w:rsidR="004E6A74">
        <w:t xml:space="preserve">to ensure that </w:t>
      </w:r>
      <w:r w:rsidR="00275C4B">
        <w:t xml:space="preserve">the </w:t>
      </w:r>
      <w:r w:rsidR="004E6A74">
        <w:t xml:space="preserve">questions </w:t>
      </w:r>
      <w:r>
        <w:t>were</w:t>
      </w:r>
      <w:r w:rsidR="00275C4B">
        <w:t xml:space="preserve"> clear and that the burden of information collection </w:t>
      </w:r>
      <w:r>
        <w:t>was</w:t>
      </w:r>
      <w:r w:rsidR="00275C4B">
        <w:t xml:space="preserve"> minimized</w:t>
      </w:r>
      <w:r w:rsidR="004E6A74">
        <w:t xml:space="preserve">. </w:t>
      </w:r>
      <w:r w:rsidR="008D7E1C">
        <w:t>A</w:t>
      </w:r>
      <w:r w:rsidR="006761BC">
        <w:t xml:space="preserve">t a </w:t>
      </w:r>
      <w:r w:rsidR="008D7E1C">
        <w:t>subset of health centers</w:t>
      </w:r>
      <w:r w:rsidR="006761BC">
        <w:t>, data managers</w:t>
      </w:r>
      <w:r w:rsidR="008D7E1C">
        <w:t xml:space="preserve"> also reviewed the Annual and Quarterly Performance Measure Reporting Tool </w:t>
      </w:r>
      <w:r w:rsidR="006761BC">
        <w:t>to determine whether i</w:t>
      </w:r>
      <w:r w:rsidR="00496C1C">
        <w:t xml:space="preserve">nformation requested was </w:t>
      </w:r>
      <w:r w:rsidR="006761BC">
        <w:t>available via the health centers’ electronic medical records. Based on feedback from all sources, w</w:t>
      </w:r>
      <w:r w:rsidR="00275C4B">
        <w:t>e revise</w:t>
      </w:r>
      <w:r>
        <w:t>d</w:t>
      </w:r>
      <w:r w:rsidR="00275C4B">
        <w:t xml:space="preserve"> the tools</w:t>
      </w:r>
      <w:r w:rsidR="006761BC">
        <w:t>.</w:t>
      </w:r>
    </w:p>
    <w:p w:rsidRPr="00EA4D53" w:rsidR="004E6A74" w:rsidP="0014614D" w:rsidRDefault="00753125" w14:paraId="63081CC9" w14:textId="77777777">
      <w:pPr>
        <w:tabs>
          <w:tab w:val="left" w:pos="8805"/>
        </w:tabs>
        <w:rPr>
          <w:b/>
        </w:rPr>
      </w:pPr>
      <w:r w:rsidRPr="00EA4D53">
        <w:rPr>
          <w:b/>
        </w:rPr>
        <w:t>B.5</w:t>
      </w:r>
      <w:r w:rsidRPr="00EA4D53" w:rsidR="004E6A74">
        <w:rPr>
          <w:b/>
        </w:rPr>
        <w:t>. Individuals Consulted on Statistical Aspects and Individuals Collecting and/or Analyzing Data</w:t>
      </w:r>
    </w:p>
    <w:tbl>
      <w:tblPr>
        <w:tblStyle w:val="TableGrid"/>
        <w:tblW w:w="0" w:type="auto"/>
        <w:tblLook w:val="04A0" w:firstRow="1" w:lastRow="0" w:firstColumn="1" w:lastColumn="0" w:noHBand="0" w:noVBand="1"/>
      </w:tblPr>
      <w:tblGrid>
        <w:gridCol w:w="3550"/>
        <w:gridCol w:w="2996"/>
        <w:gridCol w:w="3524"/>
      </w:tblGrid>
      <w:tr w:rsidR="00537C33" w:rsidTr="00537C33" w14:paraId="125D3D4D" w14:textId="77777777">
        <w:tc>
          <w:tcPr>
            <w:tcW w:w="3630" w:type="dxa"/>
          </w:tcPr>
          <w:p w:rsidR="00537C33" w:rsidP="004E6A74" w:rsidRDefault="00537C33" w14:paraId="4945284E" w14:textId="77777777">
            <w:pPr>
              <w:tabs>
                <w:tab w:val="left" w:pos="8805"/>
              </w:tabs>
              <w:jc w:val="center"/>
            </w:pPr>
            <w:r>
              <w:t>Title</w:t>
            </w:r>
          </w:p>
        </w:tc>
        <w:tc>
          <w:tcPr>
            <w:tcW w:w="3061" w:type="dxa"/>
          </w:tcPr>
          <w:p w:rsidR="00537C33" w:rsidP="004E6A74" w:rsidRDefault="00537C33" w14:paraId="7D2817A4" w14:textId="77777777">
            <w:pPr>
              <w:tabs>
                <w:tab w:val="left" w:pos="8805"/>
              </w:tabs>
              <w:jc w:val="center"/>
            </w:pPr>
            <w:r>
              <w:t>Project Role</w:t>
            </w:r>
          </w:p>
        </w:tc>
        <w:tc>
          <w:tcPr>
            <w:tcW w:w="3605" w:type="dxa"/>
          </w:tcPr>
          <w:p w:rsidR="00537C33" w:rsidP="004E6A74" w:rsidRDefault="00537C33" w14:paraId="061FF095" w14:textId="77777777">
            <w:pPr>
              <w:tabs>
                <w:tab w:val="left" w:pos="8805"/>
              </w:tabs>
              <w:jc w:val="center"/>
            </w:pPr>
            <w:r>
              <w:t>Contact Information</w:t>
            </w:r>
          </w:p>
        </w:tc>
      </w:tr>
      <w:tr w:rsidR="00537C33" w:rsidTr="00537C33" w14:paraId="77342063" w14:textId="77777777">
        <w:tc>
          <w:tcPr>
            <w:tcW w:w="3630" w:type="dxa"/>
          </w:tcPr>
          <w:p w:rsidR="00537C33" w:rsidP="0014614D" w:rsidRDefault="00537C33" w14:paraId="1E057D27" w14:textId="77777777">
            <w:pPr>
              <w:tabs>
                <w:tab w:val="left" w:pos="8805"/>
              </w:tabs>
            </w:pPr>
            <w:r>
              <w:t>Heather Tevendale, PhD, Health Scientist</w:t>
            </w:r>
          </w:p>
        </w:tc>
        <w:tc>
          <w:tcPr>
            <w:tcW w:w="3061" w:type="dxa"/>
          </w:tcPr>
          <w:p w:rsidR="00537C33" w:rsidP="0014614D" w:rsidRDefault="00537C33" w14:paraId="539F1443" w14:textId="196F0A7A">
            <w:pPr>
              <w:tabs>
                <w:tab w:val="left" w:pos="8805"/>
              </w:tabs>
            </w:pPr>
            <w:r>
              <w:t>Designed the data collection</w:t>
            </w:r>
            <w:r w:rsidR="00BD1804">
              <w:t>, oversees data collection</w:t>
            </w:r>
          </w:p>
        </w:tc>
        <w:tc>
          <w:tcPr>
            <w:tcW w:w="3605" w:type="dxa"/>
          </w:tcPr>
          <w:p w:rsidR="00537C33" w:rsidP="0014614D" w:rsidRDefault="00C7269E" w14:paraId="18D9390A" w14:textId="77777777">
            <w:pPr>
              <w:tabs>
                <w:tab w:val="left" w:pos="8805"/>
              </w:tabs>
            </w:pPr>
            <w:hyperlink w:history="1" r:id="rId7">
              <w:r w:rsidRPr="00F52EC2" w:rsidR="00537C33">
                <w:rPr>
                  <w:rStyle w:val="Hyperlink"/>
                </w:rPr>
                <w:t>Hrx9@cdc.gov</w:t>
              </w:r>
            </w:hyperlink>
          </w:p>
          <w:p w:rsidR="00537C33" w:rsidP="0014614D" w:rsidRDefault="00537C33" w14:paraId="606E0148" w14:textId="77777777">
            <w:pPr>
              <w:tabs>
                <w:tab w:val="left" w:pos="8805"/>
              </w:tabs>
            </w:pPr>
            <w:r>
              <w:t>770-488-6147</w:t>
            </w:r>
          </w:p>
        </w:tc>
      </w:tr>
      <w:tr w:rsidR="00725678" w:rsidTr="00537C33" w14:paraId="5839F727" w14:textId="77777777">
        <w:tc>
          <w:tcPr>
            <w:tcW w:w="3630" w:type="dxa"/>
          </w:tcPr>
          <w:p w:rsidR="00725678" w:rsidP="00725678" w:rsidRDefault="00725678" w14:paraId="25CB721F" w14:textId="77777777">
            <w:pPr>
              <w:tabs>
                <w:tab w:val="left" w:pos="8805"/>
              </w:tabs>
            </w:pPr>
            <w:r>
              <w:t>Trisha Mueller-Peterson, MPH, Epidemiologist</w:t>
            </w:r>
          </w:p>
        </w:tc>
        <w:tc>
          <w:tcPr>
            <w:tcW w:w="3061" w:type="dxa"/>
          </w:tcPr>
          <w:p w:rsidR="00725678" w:rsidP="00725678" w:rsidRDefault="00725678" w14:paraId="08E5E85B" w14:textId="77777777">
            <w:pPr>
              <w:tabs>
                <w:tab w:val="left" w:pos="8805"/>
              </w:tabs>
            </w:pPr>
            <w:r>
              <w:t>Designed the data collection</w:t>
            </w:r>
          </w:p>
        </w:tc>
        <w:tc>
          <w:tcPr>
            <w:tcW w:w="3605" w:type="dxa"/>
          </w:tcPr>
          <w:p w:rsidR="00725678" w:rsidP="00725678" w:rsidRDefault="00C7269E" w14:paraId="770F9D68" w14:textId="77777777">
            <w:pPr>
              <w:tabs>
                <w:tab w:val="left" w:pos="8805"/>
              </w:tabs>
            </w:pPr>
            <w:hyperlink w:history="1" r:id="rId8">
              <w:r w:rsidRPr="00F52EC2" w:rsidR="00725678">
                <w:rPr>
                  <w:rStyle w:val="Hyperlink"/>
                </w:rPr>
                <w:t>Czj5@cdc.gov</w:t>
              </w:r>
            </w:hyperlink>
          </w:p>
          <w:p w:rsidR="00725678" w:rsidP="00725678" w:rsidRDefault="00725678" w14:paraId="2D16A162" w14:textId="77777777">
            <w:pPr>
              <w:tabs>
                <w:tab w:val="left" w:pos="8805"/>
              </w:tabs>
            </w:pPr>
            <w:r>
              <w:t>770-488-6395</w:t>
            </w:r>
          </w:p>
        </w:tc>
      </w:tr>
      <w:tr w:rsidR="00725678" w:rsidTr="00537C33" w14:paraId="081F96B5" w14:textId="77777777">
        <w:tc>
          <w:tcPr>
            <w:tcW w:w="3630" w:type="dxa"/>
          </w:tcPr>
          <w:p w:rsidR="00725678" w:rsidP="00725678" w:rsidRDefault="00725678" w14:paraId="42CB891B" w14:textId="77777777">
            <w:pPr>
              <w:tabs>
                <w:tab w:val="left" w:pos="8805"/>
              </w:tabs>
            </w:pPr>
            <w:r>
              <w:t>L. Duane House, PhD, Health Scientist</w:t>
            </w:r>
          </w:p>
        </w:tc>
        <w:tc>
          <w:tcPr>
            <w:tcW w:w="3061" w:type="dxa"/>
          </w:tcPr>
          <w:p w:rsidR="00725678" w:rsidP="00BD1804" w:rsidRDefault="00BD1804" w14:paraId="1557A6E7" w14:textId="6C602273">
            <w:pPr>
              <w:tabs>
                <w:tab w:val="left" w:pos="8805"/>
              </w:tabs>
            </w:pPr>
            <w:r>
              <w:t xml:space="preserve">Contributed to design of </w:t>
            </w:r>
            <w:r w:rsidR="00725678">
              <w:t xml:space="preserve">data collection </w:t>
            </w:r>
            <w:r w:rsidR="00177E71">
              <w:t>and management</w:t>
            </w:r>
          </w:p>
        </w:tc>
        <w:tc>
          <w:tcPr>
            <w:tcW w:w="3605" w:type="dxa"/>
          </w:tcPr>
          <w:p w:rsidR="00725678" w:rsidP="00725678" w:rsidRDefault="00C7269E" w14:paraId="5EAABA71" w14:textId="77777777">
            <w:pPr>
              <w:tabs>
                <w:tab w:val="left" w:pos="8805"/>
              </w:tabs>
            </w:pPr>
            <w:hyperlink w:history="1" r:id="rId9">
              <w:r w:rsidRPr="00F52EC2" w:rsidR="00725678">
                <w:rPr>
                  <w:rStyle w:val="Hyperlink"/>
                </w:rPr>
                <w:t>Hve8@cdc.gov</w:t>
              </w:r>
            </w:hyperlink>
          </w:p>
          <w:p w:rsidR="00725678" w:rsidP="00725678" w:rsidRDefault="00725678" w14:paraId="56BF68AD" w14:textId="77777777">
            <w:pPr>
              <w:tabs>
                <w:tab w:val="left" w:pos="8805"/>
              </w:tabs>
            </w:pPr>
            <w:r>
              <w:t>770-488-6302</w:t>
            </w:r>
          </w:p>
        </w:tc>
      </w:tr>
      <w:tr w:rsidR="00725678" w:rsidTr="00537C33" w14:paraId="7DBD24CC" w14:textId="77777777">
        <w:tc>
          <w:tcPr>
            <w:tcW w:w="3630" w:type="dxa"/>
          </w:tcPr>
          <w:p w:rsidR="00725678" w:rsidP="00725678" w:rsidRDefault="00725678" w14:paraId="3EE559C6" w14:textId="77777777">
            <w:r w:rsidRPr="00D72669">
              <w:t>Ruben Smith, PhD, Statistician</w:t>
            </w:r>
          </w:p>
          <w:p w:rsidR="001B724C" w:rsidP="00725678" w:rsidRDefault="001B724C" w14:paraId="7FB1C75C" w14:textId="77777777"/>
        </w:tc>
        <w:tc>
          <w:tcPr>
            <w:tcW w:w="3061" w:type="dxa"/>
          </w:tcPr>
          <w:p w:rsidR="00725678" w:rsidP="00725678" w:rsidRDefault="00725678" w14:paraId="623A0ABB" w14:textId="77777777">
            <w:r>
              <w:t>Will analyze the data</w:t>
            </w:r>
          </w:p>
        </w:tc>
        <w:tc>
          <w:tcPr>
            <w:tcW w:w="3605" w:type="dxa"/>
          </w:tcPr>
          <w:p w:rsidR="00725678" w:rsidP="00725678" w:rsidRDefault="00C7269E" w14:paraId="61D9B981" w14:textId="49EB4DD9">
            <w:hyperlink w:history="1" r:id="rId10">
              <w:r w:rsidRPr="00674C40" w:rsidR="00D44282">
                <w:rPr>
                  <w:rStyle w:val="Hyperlink"/>
                </w:rPr>
                <w:t>Eyb4@cdc.gov</w:t>
              </w:r>
            </w:hyperlink>
          </w:p>
          <w:p w:rsidR="00D44282" w:rsidP="00725678" w:rsidRDefault="00D44282" w14:paraId="67BAA0F1" w14:textId="6DA3B6D5">
            <w:r>
              <w:t>770-488-6567</w:t>
            </w:r>
          </w:p>
        </w:tc>
      </w:tr>
      <w:tr w:rsidR="00725678" w:rsidTr="00537C33" w14:paraId="0F5D250B" w14:textId="77777777">
        <w:tc>
          <w:tcPr>
            <w:tcW w:w="3630" w:type="dxa"/>
          </w:tcPr>
          <w:p w:rsidR="00725678" w:rsidP="00725678" w:rsidRDefault="00725678" w14:paraId="5C39B1D9" w14:textId="78AE72E9">
            <w:pPr>
              <w:tabs>
                <w:tab w:val="left" w:pos="8805"/>
              </w:tabs>
            </w:pPr>
            <w:r>
              <w:t>Kim D. Burley, MS, Statistician/SAS Programmer</w:t>
            </w:r>
          </w:p>
        </w:tc>
        <w:tc>
          <w:tcPr>
            <w:tcW w:w="3061" w:type="dxa"/>
          </w:tcPr>
          <w:p w:rsidR="00725678" w:rsidP="00725678" w:rsidRDefault="00725678" w14:paraId="2C68C8E5" w14:textId="77777777">
            <w:pPr>
              <w:tabs>
                <w:tab w:val="left" w:pos="8805"/>
              </w:tabs>
            </w:pPr>
            <w:r>
              <w:t>Will analyze the data</w:t>
            </w:r>
          </w:p>
        </w:tc>
        <w:tc>
          <w:tcPr>
            <w:tcW w:w="3605" w:type="dxa"/>
          </w:tcPr>
          <w:p w:rsidR="00725678" w:rsidP="00725678" w:rsidRDefault="00C7269E" w14:paraId="4AEFC4B8" w14:textId="77777777">
            <w:pPr>
              <w:tabs>
                <w:tab w:val="left" w:pos="8805"/>
              </w:tabs>
            </w:pPr>
            <w:hyperlink w:history="1" r:id="rId11">
              <w:r w:rsidRPr="00F52EC2" w:rsidR="00725678">
                <w:rPr>
                  <w:rStyle w:val="Hyperlink"/>
                </w:rPr>
                <w:t>Kdi0@cdc.gov</w:t>
              </w:r>
            </w:hyperlink>
          </w:p>
          <w:p w:rsidR="00725678" w:rsidP="00725678" w:rsidRDefault="00725678" w14:paraId="6B5AA447" w14:textId="77777777">
            <w:pPr>
              <w:tabs>
                <w:tab w:val="left" w:pos="8805"/>
              </w:tabs>
            </w:pPr>
            <w:r>
              <w:t>770-488-6321</w:t>
            </w:r>
          </w:p>
        </w:tc>
      </w:tr>
      <w:tr w:rsidR="00725678" w:rsidTr="00537C33" w14:paraId="0DFA6702" w14:textId="77777777">
        <w:tc>
          <w:tcPr>
            <w:tcW w:w="3630" w:type="dxa"/>
          </w:tcPr>
          <w:p w:rsidR="00725678" w:rsidP="00725678" w:rsidRDefault="00725678" w14:paraId="0362C42F" w14:textId="77777777">
            <w:pPr>
              <w:tabs>
                <w:tab w:val="left" w:pos="8805"/>
              </w:tabs>
            </w:pPr>
            <w:r>
              <w:t>Emily Koumans, MD, MPH, Medical Officer</w:t>
            </w:r>
          </w:p>
        </w:tc>
        <w:tc>
          <w:tcPr>
            <w:tcW w:w="3061" w:type="dxa"/>
          </w:tcPr>
          <w:p w:rsidR="00725678" w:rsidP="00177E71" w:rsidRDefault="00177E71" w14:paraId="7F0CE07D" w14:textId="77777777">
            <w:pPr>
              <w:tabs>
                <w:tab w:val="left" w:pos="8805"/>
              </w:tabs>
            </w:pPr>
            <w:r>
              <w:t>Participated in measure design</w:t>
            </w:r>
          </w:p>
        </w:tc>
        <w:tc>
          <w:tcPr>
            <w:tcW w:w="3605" w:type="dxa"/>
          </w:tcPr>
          <w:p w:rsidR="00725678" w:rsidP="00725678" w:rsidRDefault="00C7269E" w14:paraId="7AB35014" w14:textId="77777777">
            <w:pPr>
              <w:tabs>
                <w:tab w:val="left" w:pos="8805"/>
              </w:tabs>
            </w:pPr>
            <w:hyperlink w:history="1" r:id="rId12">
              <w:r w:rsidRPr="00337AA9" w:rsidR="001B77D1">
                <w:rPr>
                  <w:rStyle w:val="Hyperlink"/>
                </w:rPr>
                <w:t>Exk0@cdc.gov</w:t>
              </w:r>
            </w:hyperlink>
          </w:p>
          <w:p w:rsidR="001B77D1" w:rsidP="00725678" w:rsidRDefault="001B77D1" w14:paraId="2C0D1C10" w14:textId="4C1415D6">
            <w:pPr>
              <w:tabs>
                <w:tab w:val="left" w:pos="8805"/>
              </w:tabs>
            </w:pPr>
            <w:r>
              <w:t>770-488-6233</w:t>
            </w:r>
          </w:p>
        </w:tc>
      </w:tr>
      <w:tr w:rsidR="00725678" w:rsidTr="00537C33" w14:paraId="3EFE0E6A" w14:textId="77777777">
        <w:tc>
          <w:tcPr>
            <w:tcW w:w="3630" w:type="dxa"/>
          </w:tcPr>
          <w:p w:rsidR="00725678" w:rsidP="00725678" w:rsidRDefault="00725678" w14:paraId="5A4E7F5B" w14:textId="77777777">
            <w:pPr>
              <w:tabs>
                <w:tab w:val="left" w:pos="8805"/>
              </w:tabs>
            </w:pPr>
            <w:proofErr w:type="spellStart"/>
            <w:r>
              <w:t>Bala</w:t>
            </w:r>
            <w:proofErr w:type="spellEnd"/>
            <w:r>
              <w:t xml:space="preserve"> </w:t>
            </w:r>
            <w:proofErr w:type="spellStart"/>
            <w:r>
              <w:t>Venugopalan</w:t>
            </w:r>
            <w:proofErr w:type="spellEnd"/>
            <w:r>
              <w:t>, MPH, Data Manager</w:t>
            </w:r>
          </w:p>
        </w:tc>
        <w:tc>
          <w:tcPr>
            <w:tcW w:w="3061" w:type="dxa"/>
          </w:tcPr>
          <w:p w:rsidR="00725678" w:rsidP="00177E71" w:rsidRDefault="00177E71" w14:paraId="1078B8C7" w14:textId="77777777">
            <w:pPr>
              <w:tabs>
                <w:tab w:val="left" w:pos="8805"/>
              </w:tabs>
            </w:pPr>
            <w:r>
              <w:t>Participated in measure design</w:t>
            </w:r>
          </w:p>
        </w:tc>
        <w:tc>
          <w:tcPr>
            <w:tcW w:w="3605" w:type="dxa"/>
          </w:tcPr>
          <w:p w:rsidR="00725678" w:rsidP="00725678" w:rsidRDefault="00C7269E" w14:paraId="0255614B" w14:textId="77777777">
            <w:pPr>
              <w:tabs>
                <w:tab w:val="left" w:pos="8805"/>
              </w:tabs>
            </w:pPr>
            <w:hyperlink w:history="1" r:id="rId13">
              <w:r w:rsidRPr="00F52EC2" w:rsidR="00725678">
                <w:rPr>
                  <w:rStyle w:val="Hyperlink"/>
                </w:rPr>
                <w:t>Hjg4@cdc.gov</w:t>
              </w:r>
            </w:hyperlink>
          </w:p>
          <w:p w:rsidR="00725678" w:rsidP="00725678" w:rsidRDefault="00E876E4" w14:paraId="20823A2A" w14:textId="4CCC5BE7">
            <w:pPr>
              <w:tabs>
                <w:tab w:val="left" w:pos="8805"/>
              </w:tabs>
            </w:pPr>
            <w:r>
              <w:t>770-488-4286</w:t>
            </w:r>
          </w:p>
        </w:tc>
      </w:tr>
      <w:tr w:rsidR="00725678" w:rsidTr="00537C33" w14:paraId="0305B5FF" w14:textId="77777777">
        <w:tc>
          <w:tcPr>
            <w:tcW w:w="3630" w:type="dxa"/>
          </w:tcPr>
          <w:p w:rsidR="00725678" w:rsidP="00725678" w:rsidRDefault="00725678" w14:paraId="337BC8FB" w14:textId="77777777">
            <w:pPr>
              <w:tabs>
                <w:tab w:val="left" w:pos="8805"/>
              </w:tabs>
            </w:pPr>
            <w:r>
              <w:t>Taleria Fuller, PhD, Health Scientist</w:t>
            </w:r>
          </w:p>
        </w:tc>
        <w:tc>
          <w:tcPr>
            <w:tcW w:w="3061" w:type="dxa"/>
          </w:tcPr>
          <w:p w:rsidR="00725678" w:rsidP="00725678" w:rsidRDefault="00177E71" w14:paraId="2EDA222C" w14:textId="77777777">
            <w:pPr>
              <w:tabs>
                <w:tab w:val="left" w:pos="8805"/>
              </w:tabs>
            </w:pPr>
            <w:r>
              <w:t>Participated in measure design</w:t>
            </w:r>
          </w:p>
        </w:tc>
        <w:tc>
          <w:tcPr>
            <w:tcW w:w="3605" w:type="dxa"/>
          </w:tcPr>
          <w:p w:rsidR="00725678" w:rsidP="00725678" w:rsidRDefault="00C7269E" w14:paraId="2892C496" w14:textId="19A016B7">
            <w:pPr>
              <w:tabs>
                <w:tab w:val="left" w:pos="8805"/>
              </w:tabs>
            </w:pPr>
            <w:hyperlink w:history="1" r:id="rId14">
              <w:r w:rsidRPr="00337AA9" w:rsidR="00E876E4">
                <w:rPr>
                  <w:rStyle w:val="Hyperlink"/>
                </w:rPr>
                <w:t>Dko3@cdc.gov</w:t>
              </w:r>
            </w:hyperlink>
          </w:p>
          <w:p w:rsidR="00E876E4" w:rsidP="00725678" w:rsidRDefault="00E876E4" w14:paraId="015DB56D" w14:textId="2D9430B1">
            <w:pPr>
              <w:tabs>
                <w:tab w:val="left" w:pos="8805"/>
              </w:tabs>
            </w:pPr>
            <w:r>
              <w:t>770-488-4774</w:t>
            </w:r>
          </w:p>
        </w:tc>
      </w:tr>
      <w:tr w:rsidR="00725678" w:rsidTr="00537C33" w14:paraId="2BA0D837" w14:textId="77777777">
        <w:tc>
          <w:tcPr>
            <w:tcW w:w="3630" w:type="dxa"/>
          </w:tcPr>
          <w:p w:rsidR="00725678" w:rsidP="00725678" w:rsidRDefault="00725678" w14:paraId="0D23AF3D" w14:textId="218C75C0">
            <w:pPr>
              <w:tabs>
                <w:tab w:val="left" w:pos="8805"/>
              </w:tabs>
            </w:pPr>
            <w:r>
              <w:t>Amy Fasula, PhD, Health Scientist</w:t>
            </w:r>
          </w:p>
        </w:tc>
        <w:tc>
          <w:tcPr>
            <w:tcW w:w="3061" w:type="dxa"/>
          </w:tcPr>
          <w:p w:rsidR="00725678" w:rsidP="00725678" w:rsidRDefault="00177E71" w14:paraId="2D066D98" w14:textId="77777777">
            <w:pPr>
              <w:tabs>
                <w:tab w:val="left" w:pos="8805"/>
              </w:tabs>
            </w:pPr>
            <w:r>
              <w:t>Participated in measure design</w:t>
            </w:r>
          </w:p>
        </w:tc>
        <w:tc>
          <w:tcPr>
            <w:tcW w:w="3605" w:type="dxa"/>
          </w:tcPr>
          <w:p w:rsidR="00725678" w:rsidP="00725678" w:rsidRDefault="00C7269E" w14:paraId="762DABC8" w14:textId="05F180E7">
            <w:pPr>
              <w:tabs>
                <w:tab w:val="left" w:pos="8805"/>
              </w:tabs>
            </w:pPr>
            <w:hyperlink w:history="1" r:id="rId15">
              <w:r w:rsidRPr="00337AA9" w:rsidR="00E876E4">
                <w:rPr>
                  <w:rStyle w:val="Hyperlink"/>
                </w:rPr>
                <w:t>Evy6@cdc.gov</w:t>
              </w:r>
            </w:hyperlink>
          </w:p>
          <w:p w:rsidR="00E876E4" w:rsidP="00725678" w:rsidRDefault="00E876E4" w14:paraId="6AA734C8" w14:textId="1CEAD48B">
            <w:pPr>
              <w:tabs>
                <w:tab w:val="left" w:pos="8805"/>
              </w:tabs>
            </w:pPr>
            <w:r>
              <w:t>770-488-6593</w:t>
            </w:r>
          </w:p>
        </w:tc>
      </w:tr>
      <w:tr w:rsidR="00177E71" w:rsidTr="00537C33" w14:paraId="0610F96F" w14:textId="77777777">
        <w:tc>
          <w:tcPr>
            <w:tcW w:w="3630" w:type="dxa"/>
          </w:tcPr>
          <w:p w:rsidR="00177E71" w:rsidP="00725678" w:rsidRDefault="00177E71" w14:paraId="54937D9C" w14:textId="51241C47">
            <w:pPr>
              <w:tabs>
                <w:tab w:val="left" w:pos="8805"/>
              </w:tabs>
            </w:pPr>
            <w:r>
              <w:t>Anna Brittain, MPH</w:t>
            </w:r>
          </w:p>
        </w:tc>
        <w:tc>
          <w:tcPr>
            <w:tcW w:w="3061" w:type="dxa"/>
          </w:tcPr>
          <w:p w:rsidR="00177E71" w:rsidP="00725678" w:rsidRDefault="00177E71" w14:paraId="3946BC63" w14:textId="77777777">
            <w:pPr>
              <w:tabs>
                <w:tab w:val="left" w:pos="8805"/>
              </w:tabs>
            </w:pPr>
            <w:r>
              <w:t>Participated in measure design</w:t>
            </w:r>
          </w:p>
        </w:tc>
        <w:tc>
          <w:tcPr>
            <w:tcW w:w="3605" w:type="dxa"/>
          </w:tcPr>
          <w:p w:rsidR="00177E71" w:rsidP="00725678" w:rsidRDefault="00C7269E" w14:paraId="23CF1A86" w14:textId="110F7C02">
            <w:pPr>
              <w:tabs>
                <w:tab w:val="left" w:pos="8805"/>
              </w:tabs>
            </w:pPr>
            <w:hyperlink w:history="1" r:id="rId16">
              <w:r w:rsidRPr="00337AA9" w:rsidR="00E876E4">
                <w:rPr>
                  <w:rStyle w:val="Hyperlink"/>
                </w:rPr>
                <w:t>Avg8@cdc.gov</w:t>
              </w:r>
            </w:hyperlink>
          </w:p>
          <w:p w:rsidR="00E876E4" w:rsidP="00725678" w:rsidRDefault="00E876E4" w14:paraId="69B5FF53" w14:textId="1A1520CF">
            <w:pPr>
              <w:tabs>
                <w:tab w:val="left" w:pos="8805"/>
              </w:tabs>
            </w:pPr>
            <w:r>
              <w:t>770-488-5515</w:t>
            </w:r>
          </w:p>
        </w:tc>
      </w:tr>
    </w:tbl>
    <w:p w:rsidR="004E6A74" w:rsidP="0014614D" w:rsidRDefault="004E6A74" w14:paraId="543DC87A" w14:textId="5B395F78">
      <w:pPr>
        <w:tabs>
          <w:tab w:val="left" w:pos="8805"/>
        </w:tabs>
      </w:pPr>
    </w:p>
    <w:p w:rsidR="004E6A74" w:rsidP="0014614D" w:rsidRDefault="004E6A74" w14:paraId="6140D027" w14:textId="77777777">
      <w:pPr>
        <w:tabs>
          <w:tab w:val="left" w:pos="8805"/>
        </w:tabs>
      </w:pPr>
    </w:p>
    <w:p w:rsidRPr="0014614D" w:rsidR="001B2AA4" w:rsidP="0014614D" w:rsidRDefault="001B2AA4" w14:paraId="0E7E4E39" w14:textId="77777777">
      <w:pPr>
        <w:tabs>
          <w:tab w:val="left" w:pos="8805"/>
        </w:tabs>
      </w:pPr>
    </w:p>
    <w:sectPr w:rsidRPr="0014614D" w:rsidR="001B2AA4" w:rsidSect="006C6578">
      <w:footerReference w:type="defaul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3716A" w14:textId="77777777" w:rsidR="009E046D" w:rsidRDefault="009E046D" w:rsidP="008B5D54">
      <w:pPr>
        <w:spacing w:after="0" w:line="240" w:lineRule="auto"/>
      </w:pPr>
      <w:r>
        <w:separator/>
      </w:r>
    </w:p>
  </w:endnote>
  <w:endnote w:type="continuationSeparator" w:id="0">
    <w:p w14:paraId="53883634" w14:textId="77777777" w:rsidR="009E046D" w:rsidRDefault="009E046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82095"/>
      <w:docPartObj>
        <w:docPartGallery w:val="Page Numbers (Bottom of Page)"/>
        <w:docPartUnique/>
      </w:docPartObj>
    </w:sdtPr>
    <w:sdtEndPr>
      <w:rPr>
        <w:noProof/>
      </w:rPr>
    </w:sdtEndPr>
    <w:sdtContent>
      <w:p w14:paraId="7D31DDB3" w14:textId="2540C18D" w:rsidR="00B529AF" w:rsidRDefault="00B529AF">
        <w:pPr>
          <w:pStyle w:val="Footer"/>
          <w:jc w:val="right"/>
        </w:pPr>
        <w:r>
          <w:fldChar w:fldCharType="begin"/>
        </w:r>
        <w:r>
          <w:instrText xml:space="preserve"> PAGE   \* MERGEFORMAT </w:instrText>
        </w:r>
        <w:r>
          <w:fldChar w:fldCharType="separate"/>
        </w:r>
        <w:r w:rsidR="005E16E1">
          <w:rPr>
            <w:noProof/>
          </w:rPr>
          <w:t>6</w:t>
        </w:r>
        <w:r>
          <w:rPr>
            <w:noProof/>
          </w:rPr>
          <w:fldChar w:fldCharType="end"/>
        </w:r>
      </w:p>
    </w:sdtContent>
  </w:sdt>
  <w:p w14:paraId="4F5F0B15" w14:textId="77777777" w:rsidR="00B529AF" w:rsidRDefault="00B52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5941C" w14:textId="77777777" w:rsidR="009E046D" w:rsidRDefault="009E046D" w:rsidP="008B5D54">
      <w:pPr>
        <w:spacing w:after="0" w:line="240" w:lineRule="auto"/>
      </w:pPr>
      <w:r>
        <w:separator/>
      </w:r>
    </w:p>
  </w:footnote>
  <w:footnote w:type="continuationSeparator" w:id="0">
    <w:p w14:paraId="13592067" w14:textId="77777777" w:rsidR="009E046D" w:rsidRDefault="009E046D"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14D"/>
    <w:rsid w:val="00004AAB"/>
    <w:rsid w:val="00010EF3"/>
    <w:rsid w:val="00012124"/>
    <w:rsid w:val="00017D18"/>
    <w:rsid w:val="00041DCB"/>
    <w:rsid w:val="000627E2"/>
    <w:rsid w:val="0007008F"/>
    <w:rsid w:val="00085F7A"/>
    <w:rsid w:val="00092C07"/>
    <w:rsid w:val="00094AB9"/>
    <w:rsid w:val="000A0D38"/>
    <w:rsid w:val="000A4454"/>
    <w:rsid w:val="000A765C"/>
    <w:rsid w:val="000B5D47"/>
    <w:rsid w:val="000C1FC9"/>
    <w:rsid w:val="000D150E"/>
    <w:rsid w:val="000E100E"/>
    <w:rsid w:val="000E16F4"/>
    <w:rsid w:val="00107A2B"/>
    <w:rsid w:val="0012535B"/>
    <w:rsid w:val="001414BA"/>
    <w:rsid w:val="00142447"/>
    <w:rsid w:val="001435E9"/>
    <w:rsid w:val="0014614D"/>
    <w:rsid w:val="00177E71"/>
    <w:rsid w:val="0019155D"/>
    <w:rsid w:val="001B2AA4"/>
    <w:rsid w:val="001B724C"/>
    <w:rsid w:val="001B77D1"/>
    <w:rsid w:val="001F648D"/>
    <w:rsid w:val="00222C75"/>
    <w:rsid w:val="002232A5"/>
    <w:rsid w:val="0022729B"/>
    <w:rsid w:val="00227B7D"/>
    <w:rsid w:val="002454EA"/>
    <w:rsid w:val="00250B8F"/>
    <w:rsid w:val="002520B0"/>
    <w:rsid w:val="00275C4B"/>
    <w:rsid w:val="0028174C"/>
    <w:rsid w:val="002837E6"/>
    <w:rsid w:val="002B021E"/>
    <w:rsid w:val="002D6CCF"/>
    <w:rsid w:val="0031310C"/>
    <w:rsid w:val="003131BD"/>
    <w:rsid w:val="00321130"/>
    <w:rsid w:val="00340213"/>
    <w:rsid w:val="003479C5"/>
    <w:rsid w:val="00350B73"/>
    <w:rsid w:val="00366E39"/>
    <w:rsid w:val="00372F34"/>
    <w:rsid w:val="003773D5"/>
    <w:rsid w:val="003D0AAC"/>
    <w:rsid w:val="003E273A"/>
    <w:rsid w:val="003F5B64"/>
    <w:rsid w:val="00406595"/>
    <w:rsid w:val="00412734"/>
    <w:rsid w:val="0045111B"/>
    <w:rsid w:val="004548F1"/>
    <w:rsid w:val="00457657"/>
    <w:rsid w:val="00465FD0"/>
    <w:rsid w:val="00466950"/>
    <w:rsid w:val="00467C05"/>
    <w:rsid w:val="00476064"/>
    <w:rsid w:val="004766BE"/>
    <w:rsid w:val="004876AD"/>
    <w:rsid w:val="00496C1C"/>
    <w:rsid w:val="00496F5B"/>
    <w:rsid w:val="004A060D"/>
    <w:rsid w:val="004A5E5A"/>
    <w:rsid w:val="004B4724"/>
    <w:rsid w:val="004C0EDA"/>
    <w:rsid w:val="004C16C8"/>
    <w:rsid w:val="004C6345"/>
    <w:rsid w:val="004E0D2F"/>
    <w:rsid w:val="004E1E89"/>
    <w:rsid w:val="004E6A74"/>
    <w:rsid w:val="004E76B0"/>
    <w:rsid w:val="004F12A4"/>
    <w:rsid w:val="00501055"/>
    <w:rsid w:val="005137F6"/>
    <w:rsid w:val="00522698"/>
    <w:rsid w:val="00524E97"/>
    <w:rsid w:val="005279AD"/>
    <w:rsid w:val="00527F9F"/>
    <w:rsid w:val="00530658"/>
    <w:rsid w:val="005358D0"/>
    <w:rsid w:val="00537C33"/>
    <w:rsid w:val="005761D1"/>
    <w:rsid w:val="0058156E"/>
    <w:rsid w:val="00585240"/>
    <w:rsid w:val="005B51A7"/>
    <w:rsid w:val="005B7C23"/>
    <w:rsid w:val="005B7E0D"/>
    <w:rsid w:val="005C27CE"/>
    <w:rsid w:val="005C58CB"/>
    <w:rsid w:val="005D7571"/>
    <w:rsid w:val="005E16E1"/>
    <w:rsid w:val="005E56CD"/>
    <w:rsid w:val="005F3281"/>
    <w:rsid w:val="005F3F9A"/>
    <w:rsid w:val="0064333C"/>
    <w:rsid w:val="00645024"/>
    <w:rsid w:val="00647F0B"/>
    <w:rsid w:val="006507BC"/>
    <w:rsid w:val="00654723"/>
    <w:rsid w:val="00674741"/>
    <w:rsid w:val="00674B58"/>
    <w:rsid w:val="006761BC"/>
    <w:rsid w:val="0067746B"/>
    <w:rsid w:val="006915A6"/>
    <w:rsid w:val="00693DED"/>
    <w:rsid w:val="006C0CAA"/>
    <w:rsid w:val="006C2DFA"/>
    <w:rsid w:val="006C42FF"/>
    <w:rsid w:val="006C589C"/>
    <w:rsid w:val="006C6578"/>
    <w:rsid w:val="006D1845"/>
    <w:rsid w:val="006E073E"/>
    <w:rsid w:val="006E33C1"/>
    <w:rsid w:val="006F5545"/>
    <w:rsid w:val="00711FA2"/>
    <w:rsid w:val="00714773"/>
    <w:rsid w:val="007222A8"/>
    <w:rsid w:val="007239CF"/>
    <w:rsid w:val="00725678"/>
    <w:rsid w:val="007272E0"/>
    <w:rsid w:val="00753125"/>
    <w:rsid w:val="00755170"/>
    <w:rsid w:val="00760344"/>
    <w:rsid w:val="00775780"/>
    <w:rsid w:val="007B3125"/>
    <w:rsid w:val="007B35EF"/>
    <w:rsid w:val="007D17C5"/>
    <w:rsid w:val="008162C2"/>
    <w:rsid w:val="00834975"/>
    <w:rsid w:val="00836CBE"/>
    <w:rsid w:val="0086332E"/>
    <w:rsid w:val="008653E0"/>
    <w:rsid w:val="0086710A"/>
    <w:rsid w:val="00871B45"/>
    <w:rsid w:val="00874575"/>
    <w:rsid w:val="00876C51"/>
    <w:rsid w:val="00884E29"/>
    <w:rsid w:val="008A2750"/>
    <w:rsid w:val="008A5989"/>
    <w:rsid w:val="008A6438"/>
    <w:rsid w:val="008B1A82"/>
    <w:rsid w:val="008B5A72"/>
    <w:rsid w:val="008B5D54"/>
    <w:rsid w:val="008D0865"/>
    <w:rsid w:val="008D7E1C"/>
    <w:rsid w:val="008E530F"/>
    <w:rsid w:val="00930042"/>
    <w:rsid w:val="00930C54"/>
    <w:rsid w:val="00950700"/>
    <w:rsid w:val="009606E9"/>
    <w:rsid w:val="00960909"/>
    <w:rsid w:val="0096596D"/>
    <w:rsid w:val="009916AD"/>
    <w:rsid w:val="009A5F60"/>
    <w:rsid w:val="009D1D9C"/>
    <w:rsid w:val="009D45DD"/>
    <w:rsid w:val="009E046D"/>
    <w:rsid w:val="00A032AB"/>
    <w:rsid w:val="00A2436B"/>
    <w:rsid w:val="00A25DDD"/>
    <w:rsid w:val="00A33D3E"/>
    <w:rsid w:val="00A4230C"/>
    <w:rsid w:val="00A61888"/>
    <w:rsid w:val="00A7058D"/>
    <w:rsid w:val="00A775DB"/>
    <w:rsid w:val="00A91406"/>
    <w:rsid w:val="00A92435"/>
    <w:rsid w:val="00AD5731"/>
    <w:rsid w:val="00AE3EA4"/>
    <w:rsid w:val="00B13CB9"/>
    <w:rsid w:val="00B3135E"/>
    <w:rsid w:val="00B33D02"/>
    <w:rsid w:val="00B43455"/>
    <w:rsid w:val="00B475F8"/>
    <w:rsid w:val="00B529AF"/>
    <w:rsid w:val="00B55735"/>
    <w:rsid w:val="00B608AC"/>
    <w:rsid w:val="00B72389"/>
    <w:rsid w:val="00BD1804"/>
    <w:rsid w:val="00BD6D0B"/>
    <w:rsid w:val="00BE0A4F"/>
    <w:rsid w:val="00BF27C1"/>
    <w:rsid w:val="00BF7DCE"/>
    <w:rsid w:val="00C031CB"/>
    <w:rsid w:val="00C24939"/>
    <w:rsid w:val="00C272D2"/>
    <w:rsid w:val="00C34C85"/>
    <w:rsid w:val="00C372C8"/>
    <w:rsid w:val="00C44AC6"/>
    <w:rsid w:val="00C45DAB"/>
    <w:rsid w:val="00C4619B"/>
    <w:rsid w:val="00C47FF8"/>
    <w:rsid w:val="00C62130"/>
    <w:rsid w:val="00C7269E"/>
    <w:rsid w:val="00CC286B"/>
    <w:rsid w:val="00CC3D2A"/>
    <w:rsid w:val="00D01649"/>
    <w:rsid w:val="00D045BB"/>
    <w:rsid w:val="00D3244E"/>
    <w:rsid w:val="00D33F29"/>
    <w:rsid w:val="00D41262"/>
    <w:rsid w:val="00D44282"/>
    <w:rsid w:val="00D642BD"/>
    <w:rsid w:val="00D649E1"/>
    <w:rsid w:val="00D95B8F"/>
    <w:rsid w:val="00D96BDA"/>
    <w:rsid w:val="00DC57CC"/>
    <w:rsid w:val="00DD4E44"/>
    <w:rsid w:val="00DF35C7"/>
    <w:rsid w:val="00DF6741"/>
    <w:rsid w:val="00E01F1D"/>
    <w:rsid w:val="00E23395"/>
    <w:rsid w:val="00E25658"/>
    <w:rsid w:val="00E52105"/>
    <w:rsid w:val="00E52498"/>
    <w:rsid w:val="00E561A0"/>
    <w:rsid w:val="00E562D1"/>
    <w:rsid w:val="00E624BF"/>
    <w:rsid w:val="00E65FC7"/>
    <w:rsid w:val="00E678D2"/>
    <w:rsid w:val="00E72507"/>
    <w:rsid w:val="00E81939"/>
    <w:rsid w:val="00E84120"/>
    <w:rsid w:val="00E876E4"/>
    <w:rsid w:val="00E95597"/>
    <w:rsid w:val="00EA0393"/>
    <w:rsid w:val="00EA10A2"/>
    <w:rsid w:val="00EA4BF1"/>
    <w:rsid w:val="00EA4D53"/>
    <w:rsid w:val="00ED1065"/>
    <w:rsid w:val="00ED691E"/>
    <w:rsid w:val="00ED75CD"/>
    <w:rsid w:val="00EE43C4"/>
    <w:rsid w:val="00EE7FFB"/>
    <w:rsid w:val="00F43647"/>
    <w:rsid w:val="00F52014"/>
    <w:rsid w:val="00F650C3"/>
    <w:rsid w:val="00F76E9F"/>
    <w:rsid w:val="00F81A10"/>
    <w:rsid w:val="00F90A6B"/>
    <w:rsid w:val="00FA569A"/>
    <w:rsid w:val="00FB67EA"/>
    <w:rsid w:val="00FC6DB7"/>
    <w:rsid w:val="00FD0FBD"/>
    <w:rsid w:val="00FD61E9"/>
    <w:rsid w:val="00FE1AA9"/>
    <w:rsid w:val="00FE4B64"/>
    <w:rsid w:val="00FF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DBF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4614D"/>
    <w:rPr>
      <w:color w:val="0000FF" w:themeColor="hyperlink"/>
      <w:u w:val="single"/>
    </w:rPr>
  </w:style>
  <w:style w:type="table" w:styleId="TableGrid">
    <w:name w:val="Table Grid"/>
    <w:basedOn w:val="TableNormal"/>
    <w:uiPriority w:val="59"/>
    <w:rsid w:val="009D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6A74"/>
    <w:rPr>
      <w:sz w:val="16"/>
      <w:szCs w:val="16"/>
    </w:rPr>
  </w:style>
  <w:style w:type="paragraph" w:styleId="CommentText">
    <w:name w:val="annotation text"/>
    <w:basedOn w:val="Normal"/>
    <w:link w:val="CommentTextChar"/>
    <w:uiPriority w:val="99"/>
    <w:semiHidden/>
    <w:unhideWhenUsed/>
    <w:rsid w:val="004E6A74"/>
    <w:pPr>
      <w:spacing w:line="240" w:lineRule="auto"/>
    </w:pPr>
    <w:rPr>
      <w:sz w:val="20"/>
      <w:szCs w:val="20"/>
    </w:rPr>
  </w:style>
  <w:style w:type="character" w:customStyle="1" w:styleId="CommentTextChar">
    <w:name w:val="Comment Text Char"/>
    <w:basedOn w:val="DefaultParagraphFont"/>
    <w:link w:val="CommentText"/>
    <w:uiPriority w:val="99"/>
    <w:semiHidden/>
    <w:rsid w:val="004E6A74"/>
    <w:rPr>
      <w:sz w:val="20"/>
      <w:szCs w:val="20"/>
    </w:rPr>
  </w:style>
  <w:style w:type="paragraph" w:styleId="CommentSubject">
    <w:name w:val="annotation subject"/>
    <w:basedOn w:val="CommentText"/>
    <w:next w:val="CommentText"/>
    <w:link w:val="CommentSubjectChar"/>
    <w:uiPriority w:val="99"/>
    <w:semiHidden/>
    <w:unhideWhenUsed/>
    <w:rsid w:val="004E6A74"/>
    <w:rPr>
      <w:b/>
      <w:bCs/>
    </w:rPr>
  </w:style>
  <w:style w:type="character" w:customStyle="1" w:styleId="CommentSubjectChar">
    <w:name w:val="Comment Subject Char"/>
    <w:basedOn w:val="CommentTextChar"/>
    <w:link w:val="CommentSubject"/>
    <w:uiPriority w:val="99"/>
    <w:semiHidden/>
    <w:rsid w:val="004E6A74"/>
    <w:rPr>
      <w:b/>
      <w:bCs/>
      <w:sz w:val="20"/>
      <w:szCs w:val="20"/>
    </w:rPr>
  </w:style>
  <w:style w:type="paragraph" w:styleId="BalloonText">
    <w:name w:val="Balloon Text"/>
    <w:basedOn w:val="Normal"/>
    <w:link w:val="BalloonTextChar"/>
    <w:uiPriority w:val="99"/>
    <w:semiHidden/>
    <w:unhideWhenUsed/>
    <w:rsid w:val="004E6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A74"/>
    <w:rPr>
      <w:rFonts w:ascii="Segoe UI" w:hAnsi="Segoe UI" w:cs="Segoe UI"/>
      <w:sz w:val="18"/>
      <w:szCs w:val="18"/>
    </w:rPr>
  </w:style>
  <w:style w:type="paragraph" w:styleId="Revision">
    <w:name w:val="Revision"/>
    <w:hidden/>
    <w:uiPriority w:val="99"/>
    <w:semiHidden/>
    <w:rsid w:val="00223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zj5@cdc.gov" TargetMode="External"/><Relationship Id="rId13" Type="http://schemas.openxmlformats.org/officeDocument/2006/relationships/hyperlink" Target="mailto:Hjg4@cdc.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x9@cdc.gov" TargetMode="External"/><Relationship Id="rId12" Type="http://schemas.openxmlformats.org/officeDocument/2006/relationships/hyperlink" Target="mailto:Exk0@cdc.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vg8@cdc.gov"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di0@cdc.gov" TargetMode="External"/><Relationship Id="rId5" Type="http://schemas.openxmlformats.org/officeDocument/2006/relationships/footnotes" Target="footnotes.xml"/><Relationship Id="rId15" Type="http://schemas.openxmlformats.org/officeDocument/2006/relationships/hyperlink" Target="mailto:Evy6@cdc.gov" TargetMode="External"/><Relationship Id="rId10" Type="http://schemas.openxmlformats.org/officeDocument/2006/relationships/hyperlink" Target="mailto:Eyb4@cdc.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ve8@cdc.gov" TargetMode="External"/><Relationship Id="rId14" Type="http://schemas.openxmlformats.org/officeDocument/2006/relationships/hyperlink" Target="mailto:Dko3@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CA850-541B-47EA-80E0-4650524F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2019-12-06T18:13:00Z</dcterms:created>
  <dcterms:modified xsi:type="dcterms:W3CDTF">2019-12-06T18:15:00Z</dcterms:modified>
</cp:coreProperties>
</file>