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13A" w:rsidP="0097013A" w:rsidRDefault="0097013A" w14:paraId="29A7137C" w14:textId="77777777">
      <w:pPr>
        <w:jc w:val="center"/>
        <w:rPr>
          <w:rFonts w:ascii="Times New Roman" w:hAnsi="Times New Roman" w:cs="Times New Roman"/>
          <w:b/>
          <w:sz w:val="24"/>
        </w:rPr>
      </w:pPr>
    </w:p>
    <w:p w:rsidR="0097013A" w:rsidP="0097013A" w:rsidRDefault="0097013A" w14:paraId="09A34BD9" w14:textId="77777777">
      <w:pPr>
        <w:jc w:val="center"/>
        <w:rPr>
          <w:rFonts w:ascii="Times New Roman" w:hAnsi="Times New Roman" w:cs="Times New Roman"/>
          <w:b/>
          <w:sz w:val="24"/>
        </w:rPr>
      </w:pPr>
    </w:p>
    <w:p w:rsidRPr="007C7E2F" w:rsidR="0097013A" w:rsidP="0097013A" w:rsidRDefault="0097013A" w14:paraId="58A18877" w14:textId="77777777">
      <w:pPr>
        <w:jc w:val="center"/>
        <w:rPr>
          <w:rFonts w:ascii="Times New Roman" w:hAnsi="Times New Roman" w:cs="Times New Roman"/>
          <w:b/>
          <w:sz w:val="24"/>
        </w:rPr>
      </w:pPr>
      <w:r w:rsidRPr="007C7E2F">
        <w:rPr>
          <w:rFonts w:ascii="Times New Roman" w:hAnsi="Times New Roman" w:cs="Times New Roman"/>
          <w:b/>
          <w:sz w:val="24"/>
        </w:rPr>
        <w:t>Generic Clearance for CDC/ATSDR</w:t>
      </w:r>
    </w:p>
    <w:p w:rsidRPr="007C7E2F" w:rsidR="0097013A" w:rsidP="0097013A" w:rsidRDefault="0097013A" w14:paraId="47FD25C1" w14:textId="77777777">
      <w:pPr>
        <w:jc w:val="center"/>
        <w:rPr>
          <w:rFonts w:ascii="Times New Roman" w:hAnsi="Times New Roman" w:cs="Times New Roman"/>
          <w:b/>
          <w:sz w:val="24"/>
        </w:rPr>
      </w:pPr>
      <w:r w:rsidRPr="007C7E2F">
        <w:rPr>
          <w:rFonts w:ascii="Times New Roman" w:hAnsi="Times New Roman" w:cs="Times New Roman"/>
          <w:b/>
          <w:sz w:val="24"/>
        </w:rPr>
        <w:t>Formative Research and Tool Development</w:t>
      </w:r>
    </w:p>
    <w:p w:rsidR="0097013A" w:rsidP="0097013A" w:rsidRDefault="0097013A" w14:paraId="559E45DD" w14:textId="17A3701F">
      <w:pPr>
        <w:jc w:val="center"/>
        <w:rPr>
          <w:rFonts w:ascii="Times New Roman" w:hAnsi="Times New Roman" w:cs="Times New Roman"/>
          <w:b/>
          <w:sz w:val="24"/>
        </w:rPr>
      </w:pPr>
      <w:r w:rsidRPr="007C7E2F">
        <w:rPr>
          <w:rFonts w:ascii="Times New Roman" w:hAnsi="Times New Roman" w:cs="Times New Roman"/>
          <w:b/>
          <w:sz w:val="24"/>
        </w:rPr>
        <w:t xml:space="preserve">Title: </w:t>
      </w:r>
      <w:r>
        <w:rPr>
          <w:rFonts w:ascii="Times New Roman" w:hAnsi="Times New Roman" w:cs="Times New Roman"/>
          <w:b/>
          <w:sz w:val="24"/>
        </w:rPr>
        <w:t>Characterization of Haul Truck Health and Safety Issues</w:t>
      </w:r>
    </w:p>
    <w:p w:rsidR="0097013A" w:rsidP="0097013A" w:rsidRDefault="0097013A" w14:paraId="33EB0694" w14:textId="77777777">
      <w:pPr>
        <w:jc w:val="center"/>
        <w:rPr>
          <w:rFonts w:ascii="Times New Roman" w:hAnsi="Times New Roman" w:cs="Times New Roman"/>
          <w:b/>
          <w:sz w:val="24"/>
        </w:rPr>
      </w:pPr>
    </w:p>
    <w:p w:rsidR="0097013A" w:rsidP="0097013A" w:rsidRDefault="0097013A" w14:paraId="5A6826B1" w14:textId="77777777">
      <w:pPr>
        <w:jc w:val="center"/>
        <w:rPr>
          <w:rFonts w:ascii="Times New Roman" w:hAnsi="Times New Roman" w:cs="Times New Roman"/>
          <w:b/>
          <w:sz w:val="24"/>
        </w:rPr>
      </w:pPr>
    </w:p>
    <w:p w:rsidRPr="007C7E2F" w:rsidR="0097013A" w:rsidP="0097013A" w:rsidRDefault="0097013A" w14:paraId="68A146B7" w14:textId="77777777">
      <w:pPr>
        <w:jc w:val="center"/>
        <w:rPr>
          <w:rFonts w:ascii="Times New Roman" w:hAnsi="Times New Roman" w:cs="Times New Roman"/>
          <w:sz w:val="24"/>
        </w:rPr>
      </w:pPr>
      <w:r w:rsidRPr="007C7E2F">
        <w:rPr>
          <w:rFonts w:ascii="Times New Roman" w:hAnsi="Times New Roman" w:cs="Times New Roman"/>
          <w:sz w:val="24"/>
        </w:rPr>
        <w:t xml:space="preserve">Supporting Statement </w:t>
      </w:r>
      <w:r>
        <w:rPr>
          <w:rFonts w:ascii="Times New Roman" w:hAnsi="Times New Roman" w:cs="Times New Roman"/>
          <w:sz w:val="24"/>
        </w:rPr>
        <w:t>B</w:t>
      </w:r>
    </w:p>
    <w:p w:rsidRPr="007C7E2F" w:rsidR="0097013A" w:rsidP="0097013A" w:rsidRDefault="0097013A" w14:paraId="0E22C256" w14:textId="77777777">
      <w:pPr>
        <w:jc w:val="center"/>
        <w:rPr>
          <w:rFonts w:ascii="Times New Roman" w:hAnsi="Times New Roman" w:cs="Times New Roman"/>
          <w:sz w:val="24"/>
        </w:rPr>
      </w:pPr>
    </w:p>
    <w:p w:rsidRPr="007C7E2F" w:rsidR="0097013A" w:rsidP="0097013A" w:rsidRDefault="0097013A" w14:paraId="66860746" w14:textId="77777777">
      <w:pPr>
        <w:jc w:val="center"/>
        <w:rPr>
          <w:rFonts w:ascii="Times New Roman" w:hAnsi="Times New Roman" w:cs="Times New Roman"/>
          <w:sz w:val="24"/>
        </w:rPr>
      </w:pPr>
    </w:p>
    <w:p w:rsidRPr="007C7E2F" w:rsidR="0097013A" w:rsidP="0097013A" w:rsidRDefault="0097013A" w14:paraId="3ED204D0" w14:textId="77777777">
      <w:pPr>
        <w:jc w:val="center"/>
        <w:rPr>
          <w:rFonts w:ascii="Times New Roman" w:hAnsi="Times New Roman" w:cs="Times New Roman"/>
          <w:sz w:val="24"/>
        </w:rPr>
      </w:pPr>
    </w:p>
    <w:p w:rsidRPr="007C7E2F" w:rsidR="0097013A" w:rsidP="0097013A" w:rsidRDefault="0097013A" w14:paraId="1A0F671F" w14:textId="53FBBC54">
      <w:pPr>
        <w:jc w:val="center"/>
        <w:rPr>
          <w:rFonts w:ascii="Times New Roman" w:hAnsi="Times New Roman" w:cs="Times New Roman"/>
          <w:sz w:val="24"/>
        </w:rPr>
      </w:pPr>
      <w:r>
        <w:rPr>
          <w:rFonts w:ascii="Times New Roman" w:hAnsi="Times New Roman" w:cs="Times New Roman"/>
          <w:sz w:val="24"/>
        </w:rPr>
        <w:t>February</w:t>
      </w:r>
      <w:r w:rsidR="00DB3A14">
        <w:rPr>
          <w:rFonts w:ascii="Times New Roman" w:hAnsi="Times New Roman" w:cs="Times New Roman"/>
          <w:sz w:val="24"/>
        </w:rPr>
        <w:t xml:space="preserve"> 12</w:t>
      </w:r>
      <w:r w:rsidRPr="0097013A">
        <w:rPr>
          <w:rFonts w:ascii="Times New Roman" w:hAnsi="Times New Roman" w:cs="Times New Roman"/>
          <w:sz w:val="24"/>
          <w:vertAlign w:val="superscript"/>
        </w:rPr>
        <w:t>th</w:t>
      </w:r>
      <w:r w:rsidRPr="007C7E2F">
        <w:rPr>
          <w:rFonts w:ascii="Times New Roman" w:hAnsi="Times New Roman" w:cs="Times New Roman"/>
          <w:sz w:val="24"/>
        </w:rPr>
        <w:t>, 20</w:t>
      </w:r>
      <w:r>
        <w:rPr>
          <w:rFonts w:ascii="Times New Roman" w:hAnsi="Times New Roman" w:cs="Times New Roman"/>
          <w:sz w:val="24"/>
        </w:rPr>
        <w:t>20</w:t>
      </w:r>
    </w:p>
    <w:p w:rsidRPr="007C7E2F" w:rsidR="0097013A" w:rsidP="0097013A" w:rsidRDefault="0097013A" w14:paraId="5BF3D5A5" w14:textId="77777777">
      <w:pPr>
        <w:jc w:val="center"/>
        <w:rPr>
          <w:rFonts w:ascii="Times New Roman" w:hAnsi="Times New Roman" w:cs="Times New Roman"/>
          <w:sz w:val="24"/>
        </w:rPr>
      </w:pPr>
    </w:p>
    <w:p w:rsidRPr="007C7E2F" w:rsidR="0097013A" w:rsidP="0097013A" w:rsidRDefault="0097013A" w14:paraId="3457FC6D" w14:textId="77777777">
      <w:pPr>
        <w:jc w:val="center"/>
        <w:rPr>
          <w:rFonts w:ascii="Times New Roman" w:hAnsi="Times New Roman" w:cs="Times New Roman"/>
          <w:sz w:val="24"/>
        </w:rPr>
      </w:pPr>
    </w:p>
    <w:p w:rsidRPr="007C7E2F" w:rsidR="0097013A" w:rsidP="0097013A" w:rsidRDefault="0097013A" w14:paraId="2E7BA123" w14:textId="77777777">
      <w:pPr>
        <w:jc w:val="center"/>
        <w:rPr>
          <w:rFonts w:ascii="Times New Roman" w:hAnsi="Times New Roman" w:cs="Times New Roman"/>
          <w:sz w:val="24"/>
        </w:rPr>
      </w:pPr>
    </w:p>
    <w:p w:rsidRPr="007C7E2F" w:rsidR="0097013A" w:rsidP="0097013A" w:rsidRDefault="0097013A" w14:paraId="57E196C0" w14:textId="77777777">
      <w:pPr>
        <w:jc w:val="center"/>
        <w:rPr>
          <w:rFonts w:ascii="Times New Roman" w:hAnsi="Times New Roman" w:cs="Times New Roman"/>
          <w:sz w:val="24"/>
        </w:rPr>
      </w:pPr>
      <w:r w:rsidRPr="007C7E2F">
        <w:rPr>
          <w:rFonts w:ascii="Times New Roman" w:hAnsi="Times New Roman" w:cs="Times New Roman"/>
          <w:sz w:val="24"/>
        </w:rPr>
        <w:t>Contact Information:</w:t>
      </w:r>
    </w:p>
    <w:p w:rsidRPr="007C7E2F" w:rsidR="0097013A" w:rsidP="0097013A" w:rsidRDefault="0097013A" w14:paraId="04613831" w14:textId="54A79F8D">
      <w:pPr>
        <w:jc w:val="center"/>
        <w:rPr>
          <w:rFonts w:ascii="Times New Roman" w:hAnsi="Times New Roman" w:cs="Times New Roman"/>
          <w:sz w:val="24"/>
        </w:rPr>
      </w:pPr>
      <w:r>
        <w:rPr>
          <w:rFonts w:ascii="Times New Roman" w:hAnsi="Times New Roman" w:cs="Times New Roman"/>
          <w:sz w:val="24"/>
        </w:rPr>
        <w:t>Jennica L. Bellanca</w:t>
      </w:r>
    </w:p>
    <w:p w:rsidRPr="007C7E2F" w:rsidR="0097013A" w:rsidP="0097013A" w:rsidRDefault="0097013A" w14:paraId="20B56D9E" w14:textId="77777777">
      <w:pPr>
        <w:jc w:val="center"/>
        <w:rPr>
          <w:rFonts w:ascii="Times New Roman" w:hAnsi="Times New Roman" w:cs="Times New Roman"/>
          <w:sz w:val="24"/>
        </w:rPr>
      </w:pPr>
      <w:r w:rsidRPr="007C7E2F">
        <w:rPr>
          <w:rFonts w:ascii="Times New Roman" w:hAnsi="Times New Roman" w:cs="Times New Roman"/>
          <w:sz w:val="24"/>
        </w:rPr>
        <w:t>CDC/NIOSH/PMRD/HFB</w:t>
      </w:r>
    </w:p>
    <w:p w:rsidRPr="007C7E2F" w:rsidR="0097013A" w:rsidP="0097013A" w:rsidRDefault="0097013A" w14:paraId="6B3B1A9E" w14:textId="4A2D5665">
      <w:pPr>
        <w:jc w:val="center"/>
        <w:rPr>
          <w:rFonts w:ascii="Times New Roman" w:hAnsi="Times New Roman" w:cs="Times New Roman"/>
          <w:sz w:val="24"/>
        </w:rPr>
      </w:pPr>
      <w:r w:rsidRPr="007C7E2F">
        <w:rPr>
          <w:rFonts w:ascii="Times New Roman" w:hAnsi="Times New Roman" w:cs="Times New Roman"/>
          <w:sz w:val="24"/>
        </w:rPr>
        <w:t>(412) 386-</w:t>
      </w:r>
      <w:r>
        <w:rPr>
          <w:rFonts w:ascii="Times New Roman" w:hAnsi="Times New Roman" w:cs="Times New Roman"/>
          <w:sz w:val="24"/>
        </w:rPr>
        <w:t>6445</w:t>
      </w:r>
    </w:p>
    <w:p w:rsidR="0097013A" w:rsidP="0097013A" w:rsidRDefault="0097013A" w14:paraId="5578FF88" w14:textId="5B8BC9C7">
      <w:pPr>
        <w:jc w:val="center"/>
        <w:rPr>
          <w:rFonts w:ascii="Times New Roman" w:hAnsi="Times New Roman" w:cs="Times New Roman"/>
          <w:sz w:val="24"/>
        </w:rPr>
      </w:pPr>
      <w:r>
        <w:rPr>
          <w:rFonts w:ascii="Times New Roman" w:hAnsi="Times New Roman" w:cs="Times New Roman"/>
          <w:sz w:val="24"/>
        </w:rPr>
        <w:t>JBellanca</w:t>
      </w:r>
      <w:r w:rsidRPr="004E4B0A">
        <w:rPr>
          <w:rFonts w:ascii="Times New Roman" w:hAnsi="Times New Roman" w:cs="Times New Roman"/>
          <w:sz w:val="24"/>
        </w:rPr>
        <w:t>@cdc.gov</w:t>
      </w:r>
    </w:p>
    <w:p w:rsidR="0097013A" w:rsidP="0097013A" w:rsidRDefault="0097013A" w14:paraId="1DEFE00C" w14:textId="77777777">
      <w:pPr>
        <w:jc w:val="center"/>
        <w:rPr>
          <w:rFonts w:ascii="Times New Roman" w:hAnsi="Times New Roman" w:cs="Times New Roman"/>
          <w:sz w:val="24"/>
        </w:rPr>
      </w:pPr>
    </w:p>
    <w:p w:rsidR="0097013A" w:rsidP="0097013A" w:rsidRDefault="0097013A" w14:paraId="1672E575" w14:textId="77777777">
      <w:pPr>
        <w:jc w:val="center"/>
        <w:rPr>
          <w:rFonts w:ascii="Times New Roman" w:hAnsi="Times New Roman" w:cs="Times New Roman"/>
          <w:sz w:val="24"/>
        </w:rPr>
      </w:pPr>
    </w:p>
    <w:p w:rsidR="0097013A" w:rsidP="0097013A" w:rsidRDefault="0097013A" w14:paraId="50D97CB7" w14:textId="77777777">
      <w:pPr>
        <w:jc w:val="center"/>
        <w:rPr>
          <w:rFonts w:ascii="Times New Roman" w:hAnsi="Times New Roman" w:cs="Times New Roman"/>
          <w:sz w:val="24"/>
        </w:rPr>
      </w:pPr>
    </w:p>
    <w:p w:rsidR="0097013A" w:rsidP="0097013A" w:rsidRDefault="0097013A" w14:paraId="42924FB2" w14:textId="77777777">
      <w:pPr>
        <w:jc w:val="center"/>
        <w:rPr>
          <w:rFonts w:ascii="Times New Roman" w:hAnsi="Times New Roman" w:cs="Times New Roman"/>
          <w:sz w:val="24"/>
        </w:rPr>
      </w:pPr>
    </w:p>
    <w:p w:rsidR="0097013A" w:rsidP="0097013A" w:rsidRDefault="0097013A" w14:paraId="020849FE" w14:textId="77777777">
      <w:pPr>
        <w:jc w:val="center"/>
        <w:rPr>
          <w:rFonts w:ascii="Times New Roman" w:hAnsi="Times New Roman" w:cs="Times New Roman"/>
          <w:sz w:val="24"/>
        </w:rPr>
      </w:pPr>
    </w:p>
    <w:p w:rsidR="0097013A" w:rsidP="0097013A" w:rsidRDefault="0097013A" w14:paraId="130B3F16" w14:textId="77777777">
      <w:pPr>
        <w:jc w:val="center"/>
        <w:rPr>
          <w:rFonts w:ascii="Times New Roman" w:hAnsi="Times New Roman" w:cs="Times New Roman"/>
          <w:sz w:val="24"/>
        </w:rPr>
      </w:pPr>
    </w:p>
    <w:p w:rsidR="0097013A" w:rsidP="0097013A" w:rsidRDefault="0097013A" w14:paraId="317FF01C" w14:textId="77777777">
      <w:pPr>
        <w:jc w:val="center"/>
        <w:rPr>
          <w:rFonts w:ascii="Times New Roman" w:hAnsi="Times New Roman" w:cs="Times New Roman"/>
          <w:sz w:val="24"/>
        </w:rPr>
      </w:pPr>
    </w:p>
    <w:p w:rsidR="0097013A" w:rsidP="0097013A" w:rsidRDefault="0097013A" w14:paraId="142B26BC" w14:textId="77777777">
      <w:pPr>
        <w:jc w:val="center"/>
        <w:rPr>
          <w:rFonts w:ascii="Times New Roman" w:hAnsi="Times New Roman" w:cs="Times New Roman"/>
          <w:sz w:val="24"/>
        </w:rPr>
      </w:pPr>
    </w:p>
    <w:p w:rsidR="0097013A" w:rsidP="0097013A" w:rsidRDefault="0097013A" w14:paraId="5679B57D" w14:textId="77777777">
      <w:pPr>
        <w:jc w:val="center"/>
        <w:rPr>
          <w:rFonts w:ascii="Times New Roman" w:hAnsi="Times New Roman" w:cs="Times New Roman"/>
          <w:sz w:val="24"/>
        </w:rPr>
      </w:pPr>
    </w:p>
    <w:p w:rsidR="0097013A" w:rsidP="0097013A" w:rsidRDefault="0097013A" w14:paraId="16346949" w14:textId="77777777">
      <w:pPr>
        <w:jc w:val="center"/>
        <w:rPr>
          <w:rFonts w:ascii="Times New Roman" w:hAnsi="Times New Roman" w:cs="Times New Roman"/>
          <w:sz w:val="24"/>
        </w:rPr>
      </w:pPr>
    </w:p>
    <w:p w:rsidR="0097013A" w:rsidP="0097013A" w:rsidRDefault="0097013A" w14:paraId="73B7C612" w14:textId="77777777">
      <w:pPr>
        <w:jc w:val="center"/>
        <w:rPr>
          <w:rFonts w:ascii="Times New Roman" w:hAnsi="Times New Roman" w:cs="Times New Roman"/>
          <w:sz w:val="24"/>
        </w:rPr>
      </w:pPr>
    </w:p>
    <w:p w:rsidRPr="007C7E2F" w:rsidR="0097013A" w:rsidP="0097013A" w:rsidRDefault="0097013A" w14:paraId="6C36955A" w14:textId="77777777">
      <w:pPr>
        <w:jc w:val="center"/>
        <w:rPr>
          <w:rFonts w:ascii="Times New Roman" w:hAnsi="Times New Roman" w:cs="Times New Roman"/>
          <w:b/>
          <w:sz w:val="24"/>
        </w:rPr>
      </w:pPr>
      <w:r w:rsidRPr="007C7E2F">
        <w:rPr>
          <w:rFonts w:ascii="Times New Roman" w:hAnsi="Times New Roman" w:cs="Times New Roman"/>
          <w:b/>
          <w:sz w:val="24"/>
        </w:rPr>
        <w:t>Table of Contents</w:t>
      </w:r>
    </w:p>
    <w:p w:rsidRPr="007C7E2F" w:rsidR="0097013A" w:rsidP="0097013A" w:rsidRDefault="0097013A" w14:paraId="050C7E6F" w14:textId="77777777">
      <w:pPr>
        <w:rPr>
          <w:rFonts w:ascii="Times New Roman" w:hAnsi="Times New Roman" w:cs="Times New Roman"/>
          <w:b/>
          <w:sz w:val="24"/>
        </w:rPr>
      </w:pPr>
      <w:r w:rsidRPr="007C7E2F">
        <w:rPr>
          <w:rFonts w:ascii="Times New Roman" w:hAnsi="Times New Roman" w:cs="Times New Roman"/>
          <w:b/>
          <w:sz w:val="24"/>
        </w:rPr>
        <w:t>Section</w:t>
      </w:r>
    </w:p>
    <w:p w:rsidRPr="001B0E52" w:rsidR="0097013A" w:rsidP="0097013A" w:rsidRDefault="0097013A" w14:paraId="4B5B089E" w14:textId="77777777">
      <w:pPr>
        <w:rPr>
          <w:rFonts w:ascii="Times New Roman" w:hAnsi="Times New Roman" w:cs="Times New Roman"/>
          <w:b/>
          <w:sz w:val="24"/>
        </w:rPr>
      </w:pPr>
      <w:r w:rsidRPr="001B0E52">
        <w:rPr>
          <w:rFonts w:ascii="Times New Roman" w:hAnsi="Times New Roman" w:cs="Times New Roman"/>
          <w:b/>
          <w:sz w:val="24"/>
        </w:rPr>
        <w:t>B. Supporting Statement B</w:t>
      </w:r>
    </w:p>
    <w:p w:rsidR="0097013A" w:rsidP="0097013A" w:rsidRDefault="0097013A" w14:paraId="7E667A40" w14:textId="77777777">
      <w:pPr>
        <w:rPr>
          <w:rFonts w:ascii="Times New Roman" w:hAnsi="Times New Roman" w:cs="Times New Roman"/>
          <w:sz w:val="24"/>
        </w:rPr>
      </w:pPr>
      <w:r>
        <w:rPr>
          <w:rFonts w:ascii="Times New Roman" w:hAnsi="Times New Roman" w:cs="Times New Roman"/>
          <w:sz w:val="24"/>
        </w:rPr>
        <w:t>1. Respondent Universe and Sampling Methods</w:t>
      </w:r>
    </w:p>
    <w:p w:rsidR="0097013A" w:rsidP="0097013A" w:rsidRDefault="0097013A" w14:paraId="3C6CD5D2" w14:textId="77777777">
      <w:pPr>
        <w:rPr>
          <w:rFonts w:ascii="Times New Roman" w:hAnsi="Times New Roman" w:cs="Times New Roman"/>
          <w:sz w:val="24"/>
        </w:rPr>
      </w:pPr>
      <w:r>
        <w:rPr>
          <w:rFonts w:ascii="Times New Roman" w:hAnsi="Times New Roman" w:cs="Times New Roman"/>
          <w:sz w:val="24"/>
        </w:rPr>
        <w:t>2. Procedures for the Collection of Information</w:t>
      </w:r>
    </w:p>
    <w:p w:rsidR="0097013A" w:rsidP="0097013A" w:rsidRDefault="0097013A" w14:paraId="3653BAC6" w14:textId="77777777">
      <w:pPr>
        <w:rPr>
          <w:rFonts w:ascii="Times New Roman" w:hAnsi="Times New Roman" w:cs="Times New Roman"/>
          <w:sz w:val="24"/>
        </w:rPr>
      </w:pPr>
      <w:r>
        <w:rPr>
          <w:rFonts w:ascii="Times New Roman" w:hAnsi="Times New Roman" w:cs="Times New Roman"/>
          <w:sz w:val="24"/>
        </w:rPr>
        <w:t>3. Methods to Maximize Response Rates and Deal with No Response</w:t>
      </w:r>
    </w:p>
    <w:p w:rsidR="0097013A" w:rsidP="0097013A" w:rsidRDefault="0097013A" w14:paraId="4530FD78" w14:textId="77777777">
      <w:pPr>
        <w:rPr>
          <w:rFonts w:ascii="Times New Roman" w:hAnsi="Times New Roman" w:cs="Times New Roman"/>
          <w:sz w:val="24"/>
        </w:rPr>
      </w:pPr>
      <w:r>
        <w:rPr>
          <w:rFonts w:ascii="Times New Roman" w:hAnsi="Times New Roman" w:cs="Times New Roman"/>
          <w:sz w:val="24"/>
        </w:rPr>
        <w:t>4. Tests of Procedures or Methods to be Undertaken</w:t>
      </w:r>
    </w:p>
    <w:p w:rsidR="0097013A" w:rsidP="0097013A" w:rsidRDefault="0097013A" w14:paraId="0378BFA3" w14:textId="77777777">
      <w:pPr>
        <w:rPr>
          <w:rFonts w:ascii="Times New Roman" w:hAnsi="Times New Roman" w:cs="Times New Roman"/>
          <w:sz w:val="24"/>
        </w:rPr>
      </w:pPr>
      <w:r>
        <w:rPr>
          <w:rFonts w:ascii="Times New Roman" w:hAnsi="Times New Roman" w:cs="Times New Roman"/>
          <w:sz w:val="24"/>
        </w:rPr>
        <w:t>5. Individuals Consulted on Statistical Aspects/Individuals Collecting and/or Analyzing Data</w:t>
      </w:r>
    </w:p>
    <w:p w:rsidR="00DB3A14" w:rsidP="0097013A" w:rsidRDefault="00DB3A14" w14:paraId="1D998936" w14:textId="77777777">
      <w:pPr>
        <w:rPr>
          <w:rFonts w:ascii="Times New Roman" w:hAnsi="Times New Roman" w:cs="Times New Roman"/>
          <w:b/>
          <w:sz w:val="24"/>
        </w:rPr>
      </w:pPr>
    </w:p>
    <w:p w:rsidR="00DB3A14" w:rsidP="0097013A" w:rsidRDefault="00DB3A14" w14:paraId="560A3F0C" w14:textId="77777777">
      <w:pPr>
        <w:rPr>
          <w:rFonts w:ascii="Times New Roman" w:hAnsi="Times New Roman" w:cs="Times New Roman"/>
          <w:b/>
          <w:sz w:val="24"/>
        </w:rPr>
      </w:pPr>
    </w:p>
    <w:p w:rsidR="00DB3A14" w:rsidP="0097013A" w:rsidRDefault="00DB3A14" w14:paraId="3AC484C5" w14:textId="77777777">
      <w:pPr>
        <w:rPr>
          <w:rFonts w:ascii="Times New Roman" w:hAnsi="Times New Roman" w:cs="Times New Roman"/>
          <w:b/>
          <w:sz w:val="24"/>
        </w:rPr>
      </w:pPr>
    </w:p>
    <w:p w:rsidR="00DB3A14" w:rsidP="0097013A" w:rsidRDefault="00DB3A14" w14:paraId="78FE9297" w14:textId="77777777">
      <w:pPr>
        <w:rPr>
          <w:rFonts w:ascii="Times New Roman" w:hAnsi="Times New Roman" w:cs="Times New Roman"/>
          <w:b/>
          <w:sz w:val="24"/>
        </w:rPr>
      </w:pPr>
    </w:p>
    <w:p w:rsidR="00DB3A14" w:rsidP="0097013A" w:rsidRDefault="00DB3A14" w14:paraId="1D441638" w14:textId="77777777">
      <w:pPr>
        <w:rPr>
          <w:rFonts w:ascii="Times New Roman" w:hAnsi="Times New Roman" w:cs="Times New Roman"/>
          <w:b/>
          <w:sz w:val="24"/>
        </w:rPr>
      </w:pPr>
    </w:p>
    <w:p w:rsidR="00DB3A14" w:rsidP="0097013A" w:rsidRDefault="00DB3A14" w14:paraId="4045992C" w14:textId="77777777">
      <w:pPr>
        <w:rPr>
          <w:rFonts w:ascii="Times New Roman" w:hAnsi="Times New Roman" w:cs="Times New Roman"/>
          <w:b/>
          <w:sz w:val="24"/>
        </w:rPr>
      </w:pPr>
    </w:p>
    <w:p w:rsidR="00DB3A14" w:rsidP="0097013A" w:rsidRDefault="00DB3A14" w14:paraId="517D56C4" w14:textId="77777777">
      <w:pPr>
        <w:rPr>
          <w:rFonts w:ascii="Times New Roman" w:hAnsi="Times New Roman" w:cs="Times New Roman"/>
          <w:b/>
          <w:sz w:val="24"/>
        </w:rPr>
      </w:pPr>
    </w:p>
    <w:p w:rsidR="00DB3A14" w:rsidP="0097013A" w:rsidRDefault="00DB3A14" w14:paraId="6D6DFF65" w14:textId="77777777">
      <w:pPr>
        <w:rPr>
          <w:rFonts w:ascii="Times New Roman" w:hAnsi="Times New Roman" w:cs="Times New Roman"/>
          <w:b/>
          <w:sz w:val="24"/>
        </w:rPr>
      </w:pPr>
    </w:p>
    <w:p w:rsidR="00DB3A14" w:rsidP="0097013A" w:rsidRDefault="00DB3A14" w14:paraId="02F9D52E" w14:textId="77777777">
      <w:pPr>
        <w:rPr>
          <w:rFonts w:ascii="Times New Roman" w:hAnsi="Times New Roman" w:cs="Times New Roman"/>
          <w:b/>
          <w:sz w:val="24"/>
        </w:rPr>
      </w:pPr>
    </w:p>
    <w:p w:rsidR="00DB3A14" w:rsidP="0097013A" w:rsidRDefault="00DB3A14" w14:paraId="0F000309" w14:textId="77777777">
      <w:pPr>
        <w:rPr>
          <w:rFonts w:ascii="Times New Roman" w:hAnsi="Times New Roman" w:cs="Times New Roman"/>
          <w:b/>
          <w:sz w:val="24"/>
        </w:rPr>
      </w:pPr>
    </w:p>
    <w:p w:rsidR="00DB3A14" w:rsidP="0097013A" w:rsidRDefault="00DB3A14" w14:paraId="0BB822E4" w14:textId="77777777">
      <w:pPr>
        <w:rPr>
          <w:rFonts w:ascii="Times New Roman" w:hAnsi="Times New Roman" w:cs="Times New Roman"/>
          <w:b/>
          <w:sz w:val="24"/>
        </w:rPr>
      </w:pPr>
    </w:p>
    <w:p w:rsidR="00DB3A14" w:rsidP="0097013A" w:rsidRDefault="00DB3A14" w14:paraId="70F9AE70" w14:textId="77777777">
      <w:pPr>
        <w:rPr>
          <w:rFonts w:ascii="Times New Roman" w:hAnsi="Times New Roman" w:cs="Times New Roman"/>
          <w:b/>
          <w:sz w:val="24"/>
        </w:rPr>
      </w:pPr>
    </w:p>
    <w:p w:rsidR="00DB3A14" w:rsidP="0097013A" w:rsidRDefault="00DB3A14" w14:paraId="3BF6C529" w14:textId="77777777">
      <w:pPr>
        <w:rPr>
          <w:rFonts w:ascii="Times New Roman" w:hAnsi="Times New Roman" w:cs="Times New Roman"/>
          <w:b/>
          <w:sz w:val="24"/>
        </w:rPr>
      </w:pPr>
      <w:bookmarkStart w:name="_GoBack" w:id="0"/>
      <w:bookmarkEnd w:id="0"/>
    </w:p>
    <w:p w:rsidR="00DB3A14" w:rsidP="0097013A" w:rsidRDefault="00DB3A14" w14:paraId="03C97BE5" w14:textId="77777777">
      <w:pPr>
        <w:rPr>
          <w:rFonts w:ascii="Times New Roman" w:hAnsi="Times New Roman" w:cs="Times New Roman"/>
          <w:b/>
          <w:sz w:val="24"/>
        </w:rPr>
      </w:pPr>
    </w:p>
    <w:p w:rsidR="00DB3A14" w:rsidP="0097013A" w:rsidRDefault="00DB3A14" w14:paraId="70D3FB52" w14:textId="77777777">
      <w:pPr>
        <w:rPr>
          <w:rFonts w:ascii="Times New Roman" w:hAnsi="Times New Roman" w:cs="Times New Roman"/>
          <w:b/>
          <w:sz w:val="24"/>
        </w:rPr>
      </w:pPr>
    </w:p>
    <w:p w:rsidR="00DB3A14" w:rsidP="0097013A" w:rsidRDefault="00DB3A14" w14:paraId="0E11AFF4" w14:textId="77777777">
      <w:pPr>
        <w:rPr>
          <w:rFonts w:ascii="Times New Roman" w:hAnsi="Times New Roman" w:cs="Times New Roman"/>
          <w:b/>
          <w:sz w:val="24"/>
        </w:rPr>
      </w:pPr>
    </w:p>
    <w:p w:rsidR="00DB3A14" w:rsidP="0097013A" w:rsidRDefault="00DB3A14" w14:paraId="7A0CEA12" w14:textId="77777777">
      <w:pPr>
        <w:rPr>
          <w:rFonts w:ascii="Times New Roman" w:hAnsi="Times New Roman" w:cs="Times New Roman"/>
          <w:b/>
          <w:sz w:val="24"/>
        </w:rPr>
      </w:pPr>
    </w:p>
    <w:p w:rsidR="00DB3A14" w:rsidP="0097013A" w:rsidRDefault="00DB3A14" w14:paraId="382303B4" w14:textId="77777777">
      <w:pPr>
        <w:rPr>
          <w:rFonts w:ascii="Times New Roman" w:hAnsi="Times New Roman" w:cs="Times New Roman"/>
          <w:b/>
          <w:sz w:val="24"/>
        </w:rPr>
      </w:pPr>
    </w:p>
    <w:p w:rsidR="00DB3A14" w:rsidP="0097013A" w:rsidRDefault="00DB3A14" w14:paraId="0AC1D48D" w14:textId="77777777">
      <w:pPr>
        <w:rPr>
          <w:rFonts w:ascii="Times New Roman" w:hAnsi="Times New Roman" w:cs="Times New Roman"/>
          <w:b/>
          <w:sz w:val="24"/>
        </w:rPr>
      </w:pPr>
    </w:p>
    <w:p w:rsidR="00DB3A14" w:rsidP="0097013A" w:rsidRDefault="00DB3A14" w14:paraId="32A307F4" w14:textId="77777777">
      <w:pPr>
        <w:rPr>
          <w:rFonts w:ascii="Times New Roman" w:hAnsi="Times New Roman" w:cs="Times New Roman"/>
          <w:b/>
          <w:sz w:val="24"/>
        </w:rPr>
      </w:pPr>
    </w:p>
    <w:p w:rsidR="00DB3A14" w:rsidP="0097013A" w:rsidRDefault="00DB3A14" w14:paraId="25260D75" w14:textId="77777777">
      <w:pPr>
        <w:rPr>
          <w:rFonts w:ascii="Times New Roman" w:hAnsi="Times New Roman" w:cs="Times New Roman"/>
          <w:b/>
          <w:sz w:val="24"/>
        </w:rPr>
      </w:pPr>
    </w:p>
    <w:p w:rsidRPr="001E41A2" w:rsidR="0097013A" w:rsidP="0097013A" w:rsidRDefault="0097013A" w14:paraId="3FF62DBE" w14:textId="3374DBEE">
      <w:pPr>
        <w:rPr>
          <w:rFonts w:ascii="Times New Roman" w:hAnsi="Times New Roman" w:cs="Times New Roman"/>
          <w:b/>
          <w:sz w:val="24"/>
          <w:szCs w:val="24"/>
        </w:rPr>
      </w:pPr>
      <w:r w:rsidRPr="001E41A2">
        <w:rPr>
          <w:rFonts w:ascii="Times New Roman" w:hAnsi="Times New Roman" w:cs="Times New Roman"/>
          <w:b/>
          <w:sz w:val="24"/>
          <w:szCs w:val="24"/>
        </w:rPr>
        <w:t>Supporting Statement B</w:t>
      </w:r>
    </w:p>
    <w:p w:rsidRPr="001E41A2" w:rsidR="0097013A" w:rsidP="0097013A" w:rsidRDefault="0097013A" w14:paraId="6245A0B2" w14:textId="77777777">
      <w:pPr>
        <w:pStyle w:val="ListParagraph"/>
        <w:numPr>
          <w:ilvl w:val="0"/>
          <w:numId w:val="1"/>
        </w:numPr>
        <w:ind w:left="360"/>
        <w:rPr>
          <w:rFonts w:ascii="Times New Roman" w:hAnsi="Times New Roman" w:cs="Times New Roman"/>
          <w:b/>
          <w:sz w:val="24"/>
          <w:szCs w:val="24"/>
        </w:rPr>
      </w:pPr>
      <w:r w:rsidRPr="001E41A2">
        <w:rPr>
          <w:rFonts w:ascii="Times New Roman" w:hAnsi="Times New Roman" w:cs="Times New Roman"/>
          <w:b/>
          <w:sz w:val="24"/>
          <w:szCs w:val="24"/>
        </w:rPr>
        <w:t>Respondent Universe and Sampling Methods</w:t>
      </w:r>
    </w:p>
    <w:p w:rsidR="000B7874" w:rsidP="00A56D30" w:rsidRDefault="00C36E95" w14:paraId="4272223F" w14:textId="25E0E6F1">
      <w:pPr>
        <w:rPr>
          <w:rFonts w:ascii="Times New Roman" w:hAnsi="Times New Roman" w:cs="Times New Roman"/>
          <w:sz w:val="24"/>
          <w:szCs w:val="24"/>
        </w:rPr>
      </w:pPr>
      <w:r>
        <w:rPr>
          <w:rFonts w:ascii="Times New Roman" w:hAnsi="Times New Roman" w:cs="Times New Roman"/>
          <w:sz w:val="24"/>
          <w:szCs w:val="24"/>
        </w:rPr>
        <w:t>The proposed study will involve collecting data from</w:t>
      </w:r>
      <w:r w:rsidR="00CB530C">
        <w:rPr>
          <w:rFonts w:ascii="Times New Roman" w:hAnsi="Times New Roman" w:cs="Times New Roman"/>
          <w:sz w:val="24"/>
          <w:szCs w:val="24"/>
        </w:rPr>
        <w:t xml:space="preserve"> two samples</w:t>
      </w:r>
      <w:r w:rsidRPr="001E41A2" w:rsidR="00CB530C">
        <w:rPr>
          <w:rFonts w:ascii="Times New Roman" w:hAnsi="Times New Roman" w:cs="Times New Roman"/>
          <w:sz w:val="24"/>
          <w:szCs w:val="24"/>
        </w:rPr>
        <w:t>—</w:t>
      </w:r>
      <w:r w:rsidRPr="00FE1974" w:rsidR="00FE1974">
        <w:rPr>
          <w:rFonts w:ascii="Times New Roman" w:hAnsi="Times New Roman" w:cs="Times New Roman"/>
          <w:sz w:val="24"/>
          <w:szCs w:val="24"/>
        </w:rPr>
        <w:t>haul truck operators</w:t>
      </w:r>
      <w:r w:rsidR="00CB530C">
        <w:rPr>
          <w:rFonts w:ascii="Times New Roman" w:hAnsi="Times New Roman" w:cs="Times New Roman"/>
          <w:sz w:val="24"/>
          <w:szCs w:val="24"/>
        </w:rPr>
        <w:t xml:space="preserve"> and</w:t>
      </w:r>
      <w:r w:rsidRPr="00FE1974" w:rsidR="00FE1974">
        <w:rPr>
          <w:rFonts w:ascii="Times New Roman" w:hAnsi="Times New Roman" w:cs="Times New Roman"/>
          <w:sz w:val="24"/>
          <w:szCs w:val="24"/>
        </w:rPr>
        <w:t xml:space="preserve"> </w:t>
      </w:r>
      <w:r w:rsidR="000B7874">
        <w:rPr>
          <w:rFonts w:ascii="Times New Roman" w:hAnsi="Times New Roman" w:cs="Times New Roman"/>
          <w:sz w:val="24"/>
          <w:szCs w:val="24"/>
        </w:rPr>
        <w:t>their supervisors,</w:t>
      </w:r>
      <w:r w:rsidRPr="00FE1974" w:rsidR="00FE1974">
        <w:rPr>
          <w:rFonts w:ascii="Times New Roman" w:hAnsi="Times New Roman" w:cs="Times New Roman"/>
          <w:sz w:val="24"/>
          <w:szCs w:val="24"/>
        </w:rPr>
        <w:t xml:space="preserve"> </w:t>
      </w:r>
      <w:r w:rsidR="000B7874">
        <w:rPr>
          <w:rFonts w:ascii="Times New Roman" w:hAnsi="Times New Roman" w:cs="Times New Roman"/>
          <w:sz w:val="24"/>
          <w:szCs w:val="24"/>
        </w:rPr>
        <w:t>m</w:t>
      </w:r>
      <w:r w:rsidRPr="00FE1974" w:rsidR="00FE1974">
        <w:rPr>
          <w:rFonts w:ascii="Times New Roman" w:hAnsi="Times New Roman" w:cs="Times New Roman"/>
          <w:sz w:val="24"/>
          <w:szCs w:val="24"/>
        </w:rPr>
        <w:t>anagers</w:t>
      </w:r>
      <w:r w:rsidR="00CB530C">
        <w:rPr>
          <w:rFonts w:ascii="Times New Roman" w:hAnsi="Times New Roman" w:cs="Times New Roman"/>
          <w:sz w:val="24"/>
          <w:szCs w:val="24"/>
        </w:rPr>
        <w:t>,</w:t>
      </w:r>
      <w:r w:rsidR="000B7874">
        <w:rPr>
          <w:rFonts w:ascii="Times New Roman" w:hAnsi="Times New Roman" w:cs="Times New Roman"/>
          <w:sz w:val="24"/>
          <w:szCs w:val="24"/>
        </w:rPr>
        <w:t xml:space="preserve"> and </w:t>
      </w:r>
      <w:r w:rsidRPr="00FE1974" w:rsidR="00FE1974">
        <w:rPr>
          <w:rFonts w:ascii="Times New Roman" w:hAnsi="Times New Roman" w:cs="Times New Roman"/>
          <w:sz w:val="24"/>
          <w:szCs w:val="24"/>
        </w:rPr>
        <w:t xml:space="preserve">safety professionals or </w:t>
      </w:r>
      <w:r w:rsidR="000B7874">
        <w:rPr>
          <w:rFonts w:ascii="Times New Roman" w:hAnsi="Times New Roman" w:cs="Times New Roman"/>
          <w:sz w:val="24"/>
          <w:szCs w:val="24"/>
        </w:rPr>
        <w:t xml:space="preserve">other </w:t>
      </w:r>
      <w:r w:rsidRPr="00FE1974" w:rsidR="00FE1974">
        <w:rPr>
          <w:rFonts w:ascii="Times New Roman" w:hAnsi="Times New Roman" w:cs="Times New Roman"/>
          <w:sz w:val="24"/>
          <w:szCs w:val="24"/>
        </w:rPr>
        <w:t>individuals who work in a position that supports/oversees haul truck operations.</w:t>
      </w:r>
      <w:r w:rsidR="00FE1974">
        <w:rPr>
          <w:rFonts w:ascii="Times New Roman" w:hAnsi="Times New Roman" w:cs="Times New Roman"/>
          <w:sz w:val="24"/>
          <w:szCs w:val="24"/>
        </w:rPr>
        <w:t xml:space="preserve"> </w:t>
      </w:r>
      <w:r w:rsidR="00A56D30">
        <w:rPr>
          <w:rFonts w:ascii="Times New Roman" w:hAnsi="Times New Roman" w:cs="Times New Roman"/>
          <w:sz w:val="24"/>
          <w:szCs w:val="24"/>
        </w:rPr>
        <w:t xml:space="preserve">These individuals will be recruited from surface metal, nonmetal, stone, and sand and gravel mines in the U.S. </w:t>
      </w:r>
      <w:r w:rsidRPr="00FE1974" w:rsidR="000B7874">
        <w:rPr>
          <w:rFonts w:ascii="Times New Roman" w:hAnsi="Times New Roman" w:cs="Times New Roman"/>
          <w:sz w:val="24"/>
          <w:szCs w:val="24"/>
        </w:rPr>
        <w:t>All participants must be 18 years of age or older. All participants must be able to speak and read English. There are no restrictions for participation based on gender, race, ethnic community, socioeconomic status</w:t>
      </w:r>
      <w:r w:rsidR="000B7874">
        <w:rPr>
          <w:rFonts w:ascii="Times New Roman" w:hAnsi="Times New Roman" w:cs="Times New Roman"/>
          <w:sz w:val="24"/>
          <w:szCs w:val="24"/>
        </w:rPr>
        <w:t xml:space="preserve">. </w:t>
      </w:r>
      <w:r w:rsidR="00CB530C">
        <w:rPr>
          <w:rFonts w:ascii="Times New Roman" w:hAnsi="Times New Roman" w:cs="Times New Roman"/>
          <w:sz w:val="24"/>
          <w:szCs w:val="24"/>
        </w:rPr>
        <w:t xml:space="preserve">Haul Truck operators will be targeted based on their experience with a </w:t>
      </w:r>
      <w:r w:rsidR="00AF49C2">
        <w:rPr>
          <w:rFonts w:ascii="Times New Roman" w:hAnsi="Times New Roman" w:cs="Times New Roman"/>
          <w:sz w:val="24"/>
          <w:szCs w:val="24"/>
        </w:rPr>
        <w:t xml:space="preserve">challenging scenario such as a </w:t>
      </w:r>
      <w:r w:rsidR="00CB530C">
        <w:rPr>
          <w:rFonts w:ascii="Times New Roman" w:hAnsi="Times New Roman" w:cs="Times New Roman"/>
          <w:sz w:val="24"/>
          <w:szCs w:val="24"/>
        </w:rPr>
        <w:t>serious incident or near miss related to operation of a haul truck</w:t>
      </w:r>
      <w:r w:rsidR="00AF49C2">
        <w:rPr>
          <w:rFonts w:ascii="Times New Roman" w:hAnsi="Times New Roman" w:cs="Times New Roman"/>
          <w:sz w:val="24"/>
          <w:szCs w:val="24"/>
        </w:rPr>
        <w:t xml:space="preserve"> as well as their knowledge and familiarity with the task requirements of operating a haul truck</w:t>
      </w:r>
      <w:r w:rsidR="00CB530C">
        <w:rPr>
          <w:rFonts w:ascii="Times New Roman" w:hAnsi="Times New Roman" w:cs="Times New Roman"/>
          <w:sz w:val="24"/>
          <w:szCs w:val="24"/>
        </w:rPr>
        <w:t>. The managers and safety professionals will be recruited based on their relation to the haul truck operator and the mine.</w:t>
      </w:r>
    </w:p>
    <w:p w:rsidR="00A56D30" w:rsidP="00A56D30" w:rsidRDefault="00A56D30" w14:paraId="23B2CA79" w14:textId="05439D2A">
      <w:pPr>
        <w:rPr>
          <w:rFonts w:ascii="Times New Roman" w:hAnsi="Times New Roman" w:cs="Times New Roman"/>
          <w:sz w:val="24"/>
          <w:szCs w:val="24"/>
        </w:rPr>
      </w:pPr>
      <w:r>
        <w:rPr>
          <w:rFonts w:ascii="Times New Roman" w:hAnsi="Times New Roman" w:cs="Times New Roman"/>
          <w:sz w:val="24"/>
          <w:szCs w:val="24"/>
        </w:rPr>
        <w:t>For this effort, researchers will be aiming to collect data from six mines</w:t>
      </w:r>
      <w:r w:rsidR="005C009D">
        <w:rPr>
          <w:rFonts w:ascii="Times New Roman" w:hAnsi="Times New Roman" w:cs="Times New Roman"/>
          <w:sz w:val="24"/>
          <w:szCs w:val="24"/>
        </w:rPr>
        <w:t>,</w:t>
      </w:r>
      <w:r>
        <w:rPr>
          <w:rFonts w:ascii="Times New Roman" w:hAnsi="Times New Roman" w:cs="Times New Roman"/>
          <w:sz w:val="24"/>
          <w:szCs w:val="24"/>
        </w:rPr>
        <w:t xml:space="preserve"> </w:t>
      </w:r>
      <w:r w:rsidR="00254049">
        <w:rPr>
          <w:rFonts w:ascii="Times New Roman" w:hAnsi="Times New Roman" w:cs="Times New Roman"/>
          <w:sz w:val="24"/>
          <w:szCs w:val="24"/>
        </w:rPr>
        <w:t>with two from each of the flowing size categories</w:t>
      </w:r>
      <w:r w:rsidR="00B53EAE">
        <w:rPr>
          <w:rFonts w:ascii="Times New Roman" w:hAnsi="Times New Roman" w:cs="Times New Roman"/>
          <w:sz w:val="24"/>
          <w:szCs w:val="24"/>
        </w:rPr>
        <w:t xml:space="preserve"> </w:t>
      </w:r>
      <w:r w:rsidR="005C009D">
        <w:rPr>
          <w:rFonts w:ascii="Times New Roman" w:hAnsi="Times New Roman" w:cs="Times New Roman"/>
          <w:sz w:val="24"/>
          <w:szCs w:val="24"/>
        </w:rPr>
        <w:t>to</w:t>
      </w:r>
      <w:r w:rsidR="00B53EAE">
        <w:rPr>
          <w:rFonts w:ascii="Times New Roman" w:hAnsi="Times New Roman" w:cs="Times New Roman"/>
          <w:sz w:val="24"/>
          <w:szCs w:val="24"/>
        </w:rPr>
        <w:t xml:space="preserve"> </w:t>
      </w:r>
      <w:r w:rsidR="000B7874">
        <w:rPr>
          <w:rFonts w:ascii="Times New Roman" w:hAnsi="Times New Roman" w:cs="Times New Roman"/>
          <w:sz w:val="24"/>
          <w:szCs w:val="24"/>
        </w:rPr>
        <w:t>gain a perspective on size related differences</w:t>
      </w:r>
      <w:r w:rsidR="00254049">
        <w:rPr>
          <w:rFonts w:ascii="Times New Roman" w:hAnsi="Times New Roman" w:cs="Times New Roman"/>
          <w:sz w:val="24"/>
          <w:szCs w:val="24"/>
        </w:rPr>
        <w:t xml:space="preserve">: small (≤ 25 employees), medium (26-100 employees), and large (&gt; 100 employees). </w:t>
      </w:r>
    </w:p>
    <w:p w:rsidR="00A3697E" w:rsidP="0097013A" w:rsidRDefault="005D1932" w14:paraId="66370D84" w14:textId="0DF10E8E">
      <w:pPr>
        <w:rPr>
          <w:rFonts w:ascii="Times New Roman" w:hAnsi="Times New Roman" w:cs="Times New Roman"/>
          <w:sz w:val="24"/>
          <w:szCs w:val="24"/>
        </w:rPr>
      </w:pPr>
      <w:r w:rsidRPr="005D1932">
        <w:rPr>
          <w:rFonts w:ascii="Times New Roman" w:hAnsi="Times New Roman" w:cs="Times New Roman"/>
          <w:sz w:val="24"/>
          <w:szCs w:val="24"/>
        </w:rPr>
        <w:t xml:space="preserve">In the U.S., according to the Bureau of Labor Statistics (BLS) May 2018 Occupational Employment Statistics data, </w:t>
      </w:r>
      <w:r w:rsidRPr="0096784F">
        <w:rPr>
          <w:rFonts w:ascii="Times New Roman" w:hAnsi="Times New Roman" w:cs="Times New Roman"/>
          <w:sz w:val="24"/>
          <w:szCs w:val="24"/>
        </w:rPr>
        <w:t>there are approximately 38,140 workers employed as heavy or industrial truck drivers and 8,410 heavy vehicle and mobile equipment service technicians and mechanics in mining or in support of the mining industry [</w:t>
      </w:r>
      <w:r w:rsidRPr="0096784F" w:rsidR="0096784F">
        <w:rPr>
          <w:rFonts w:ascii="Times New Roman" w:hAnsi="Times New Roman" w:cs="Times New Roman"/>
          <w:sz w:val="24"/>
          <w:szCs w:val="24"/>
        </w:rPr>
        <w:t>1</w:t>
      </w:r>
      <w:r w:rsidRPr="0096784F">
        <w:rPr>
          <w:rFonts w:ascii="Times New Roman" w:hAnsi="Times New Roman" w:cs="Times New Roman"/>
          <w:sz w:val="24"/>
          <w:szCs w:val="24"/>
        </w:rPr>
        <w:t>]</w:t>
      </w:r>
      <w:r w:rsidRPr="0096784F" w:rsidR="00723250">
        <w:rPr>
          <w:rFonts w:ascii="Times New Roman" w:hAnsi="Times New Roman" w:cs="Times New Roman"/>
          <w:sz w:val="24"/>
          <w:szCs w:val="24"/>
        </w:rPr>
        <w:t>.</w:t>
      </w:r>
      <w:r w:rsidR="001622F1">
        <w:rPr>
          <w:rFonts w:ascii="Times New Roman" w:hAnsi="Times New Roman" w:cs="Times New Roman"/>
          <w:sz w:val="24"/>
          <w:szCs w:val="24"/>
        </w:rPr>
        <w:t xml:space="preserve"> </w:t>
      </w:r>
      <w:r w:rsidR="000B7874">
        <w:rPr>
          <w:rFonts w:ascii="Times New Roman" w:hAnsi="Times New Roman" w:cs="Times New Roman"/>
          <w:sz w:val="24"/>
          <w:szCs w:val="24"/>
        </w:rPr>
        <w:t>These workers are presumably employed at one of the 13,046 active</w:t>
      </w:r>
      <w:r w:rsidR="005C009D">
        <w:rPr>
          <w:rFonts w:ascii="Times New Roman" w:hAnsi="Times New Roman" w:cs="Times New Roman"/>
          <w:sz w:val="24"/>
          <w:szCs w:val="24"/>
        </w:rPr>
        <w:t xml:space="preserve"> </w:t>
      </w:r>
      <w:r w:rsidR="000B7874">
        <w:rPr>
          <w:rFonts w:ascii="Times New Roman" w:hAnsi="Times New Roman" w:cs="Times New Roman"/>
          <w:sz w:val="24"/>
          <w:szCs w:val="24"/>
        </w:rPr>
        <w:t>mines, where 213 are surface metal, 865 are surface nonmetal, 4,242 are surface stone, and 6,299 are surface sand and gravel [</w:t>
      </w:r>
      <w:r w:rsidR="00E3202D">
        <w:rPr>
          <w:rFonts w:ascii="Times New Roman" w:hAnsi="Times New Roman" w:cs="Times New Roman"/>
          <w:sz w:val="24"/>
          <w:szCs w:val="24"/>
        </w:rPr>
        <w:t>2</w:t>
      </w:r>
      <w:r w:rsidR="000B7874">
        <w:rPr>
          <w:rFonts w:ascii="Times New Roman" w:hAnsi="Times New Roman" w:cs="Times New Roman"/>
          <w:sz w:val="24"/>
          <w:szCs w:val="24"/>
        </w:rPr>
        <w:t>].</w:t>
      </w:r>
    </w:p>
    <w:p w:rsidRPr="0074587F" w:rsidR="001A34CB" w:rsidP="0097013A" w:rsidRDefault="00FE33E3" w14:paraId="24C459CD" w14:textId="73C81D32">
      <w:pPr>
        <w:rPr>
          <w:rFonts w:ascii="Times New Roman" w:hAnsi="Times New Roman" w:cs="Times New Roman"/>
          <w:sz w:val="24"/>
          <w:szCs w:val="24"/>
        </w:rPr>
      </w:pPr>
      <w:r>
        <w:rPr>
          <w:rFonts w:ascii="Times New Roman" w:hAnsi="Times New Roman" w:cs="Times New Roman"/>
          <w:sz w:val="24"/>
          <w:szCs w:val="24"/>
        </w:rPr>
        <w:t>R</w:t>
      </w:r>
      <w:r w:rsidR="00E17200">
        <w:rPr>
          <w:rFonts w:ascii="Times New Roman" w:hAnsi="Times New Roman" w:cs="Times New Roman"/>
          <w:sz w:val="24"/>
          <w:szCs w:val="24"/>
        </w:rPr>
        <w:t xml:space="preserve">esearchers will utilize </w:t>
      </w:r>
      <w:r w:rsidR="005C009D">
        <w:rPr>
          <w:rFonts w:ascii="Times New Roman" w:hAnsi="Times New Roman" w:cs="Times New Roman"/>
          <w:sz w:val="24"/>
          <w:szCs w:val="24"/>
        </w:rPr>
        <w:t>convenience</w:t>
      </w:r>
      <w:r w:rsidR="00E17200">
        <w:rPr>
          <w:rFonts w:ascii="Times New Roman" w:hAnsi="Times New Roman" w:cs="Times New Roman"/>
          <w:sz w:val="24"/>
          <w:szCs w:val="24"/>
        </w:rPr>
        <w:t xml:space="preserve"> </w:t>
      </w:r>
      <w:r w:rsidR="00CB530C">
        <w:rPr>
          <w:rFonts w:ascii="Times New Roman" w:hAnsi="Times New Roman" w:cs="Times New Roman"/>
          <w:sz w:val="24"/>
          <w:szCs w:val="24"/>
        </w:rPr>
        <w:t xml:space="preserve">and snowball </w:t>
      </w:r>
      <w:r w:rsidR="00E17200">
        <w:rPr>
          <w:rFonts w:ascii="Times New Roman" w:hAnsi="Times New Roman" w:cs="Times New Roman"/>
          <w:sz w:val="24"/>
          <w:szCs w:val="24"/>
        </w:rPr>
        <w:t xml:space="preserve">sampling methods for this study. </w:t>
      </w:r>
      <w:r w:rsidRPr="00FE1974" w:rsidR="00FE1974">
        <w:rPr>
          <w:rFonts w:ascii="Times New Roman" w:hAnsi="Times New Roman" w:cs="Times New Roman"/>
          <w:sz w:val="24"/>
          <w:szCs w:val="24"/>
        </w:rPr>
        <w:t xml:space="preserve">Mining companies will first be contacted through existing professional relationships to determine interest in participating in the research study. If a mining company expresses interest, NIOSH researchers will work with the mine site management or safety professional to identify potential study candidates. The mine site management or </w:t>
      </w:r>
      <w:r w:rsidRPr="0074587F" w:rsidR="00FE1974">
        <w:rPr>
          <w:rFonts w:ascii="Times New Roman" w:hAnsi="Times New Roman" w:cs="Times New Roman"/>
          <w:sz w:val="24"/>
          <w:szCs w:val="24"/>
        </w:rPr>
        <w:t>safety professional will be provided with information about the study that can be shared with potential participants</w:t>
      </w:r>
      <w:r w:rsidRPr="0074587F" w:rsidR="00E17200">
        <w:rPr>
          <w:rFonts w:ascii="Times New Roman" w:hAnsi="Times New Roman" w:cs="Times New Roman"/>
          <w:sz w:val="24"/>
          <w:szCs w:val="24"/>
        </w:rPr>
        <w:t>.</w:t>
      </w:r>
      <w:r w:rsidR="00CB530C">
        <w:rPr>
          <w:rFonts w:ascii="Times New Roman" w:hAnsi="Times New Roman" w:cs="Times New Roman"/>
          <w:sz w:val="24"/>
          <w:szCs w:val="24"/>
        </w:rPr>
        <w:t xml:space="preserve"> Once data collection begins, researchers will ask participants to recommend others that meet the inclusion criteria and may have a unique serious incident or near miss conducive with the study goals.</w:t>
      </w:r>
    </w:p>
    <w:p w:rsidRPr="0074587F" w:rsidR="0097013A" w:rsidP="0097013A" w:rsidRDefault="0097013A" w14:paraId="29DE2F25" w14:textId="77777777">
      <w:pPr>
        <w:pStyle w:val="ListParagraph"/>
        <w:numPr>
          <w:ilvl w:val="0"/>
          <w:numId w:val="1"/>
        </w:numPr>
        <w:ind w:left="360"/>
        <w:rPr>
          <w:rFonts w:ascii="Times New Roman" w:hAnsi="Times New Roman" w:cs="Times New Roman"/>
          <w:b/>
          <w:sz w:val="24"/>
          <w:szCs w:val="24"/>
        </w:rPr>
      </w:pPr>
      <w:r w:rsidRPr="0074587F">
        <w:rPr>
          <w:rFonts w:ascii="Times New Roman" w:hAnsi="Times New Roman" w:cs="Times New Roman"/>
          <w:b/>
          <w:sz w:val="24"/>
          <w:szCs w:val="24"/>
        </w:rPr>
        <w:t>Procedures for the Collection of Information</w:t>
      </w:r>
    </w:p>
    <w:p w:rsidRPr="0074587F" w:rsidR="00BB003D" w:rsidP="00BB003D" w:rsidRDefault="00BB003D" w14:paraId="746EBFA4" w14:textId="091E20D3">
      <w:pPr>
        <w:rPr>
          <w:rFonts w:ascii="Times New Roman" w:hAnsi="Times New Roman" w:cs="Times New Roman"/>
          <w:sz w:val="24"/>
          <w:szCs w:val="24"/>
        </w:rPr>
      </w:pPr>
      <w:r w:rsidRPr="0074587F">
        <w:rPr>
          <w:rFonts w:ascii="Times New Roman" w:hAnsi="Times New Roman" w:cs="Times New Roman"/>
          <w:sz w:val="24"/>
          <w:szCs w:val="24"/>
        </w:rPr>
        <w:t xml:space="preserve">Information collected for this project will not require rigorous statistical </w:t>
      </w:r>
      <w:r w:rsidRPr="0074587F" w:rsidR="00AE42BE">
        <w:rPr>
          <w:rFonts w:ascii="Times New Roman" w:hAnsi="Times New Roman" w:cs="Times New Roman"/>
          <w:sz w:val="24"/>
          <w:szCs w:val="24"/>
        </w:rPr>
        <w:t xml:space="preserve">analysis </w:t>
      </w:r>
      <w:r w:rsidRPr="0074587F">
        <w:rPr>
          <w:rFonts w:ascii="Times New Roman" w:hAnsi="Times New Roman" w:cs="Times New Roman"/>
          <w:sz w:val="24"/>
          <w:szCs w:val="24"/>
        </w:rPr>
        <w:t>as the</w:t>
      </w:r>
      <w:r w:rsidRPr="0074587F" w:rsidR="00AE42BE">
        <w:rPr>
          <w:rFonts w:ascii="Times New Roman" w:hAnsi="Times New Roman" w:cs="Times New Roman"/>
          <w:sz w:val="24"/>
          <w:szCs w:val="24"/>
        </w:rPr>
        <w:t xml:space="preserve"> main goal</w:t>
      </w:r>
      <w:r w:rsidRPr="0074587F">
        <w:rPr>
          <w:rFonts w:ascii="Times New Roman" w:hAnsi="Times New Roman" w:cs="Times New Roman"/>
          <w:sz w:val="24"/>
          <w:szCs w:val="24"/>
        </w:rPr>
        <w:t xml:space="preserve"> of this information collection is </w:t>
      </w:r>
      <w:r w:rsidRPr="0074587F" w:rsidR="00AE42BE">
        <w:rPr>
          <w:rFonts w:ascii="Times New Roman" w:hAnsi="Times New Roman" w:cs="Times New Roman"/>
          <w:sz w:val="24"/>
          <w:szCs w:val="24"/>
        </w:rPr>
        <w:t>to identify</w:t>
      </w:r>
      <w:r w:rsidRPr="0074587F">
        <w:rPr>
          <w:rFonts w:ascii="Times New Roman" w:hAnsi="Times New Roman" w:cs="Times New Roman"/>
          <w:sz w:val="24"/>
          <w:szCs w:val="24"/>
        </w:rPr>
        <w:t xml:space="preserve"> themes or patterns in the data that describe the decisions, behaviors, and expectations of haul truck operators</w:t>
      </w:r>
      <w:r w:rsidRPr="0074587F" w:rsidR="00AE42BE">
        <w:rPr>
          <w:rFonts w:ascii="Times New Roman" w:hAnsi="Times New Roman" w:cs="Times New Roman"/>
          <w:sz w:val="24"/>
          <w:szCs w:val="24"/>
        </w:rPr>
        <w:t xml:space="preserve"> to inform future phases of research</w:t>
      </w:r>
      <w:r w:rsidRPr="0074587F">
        <w:rPr>
          <w:rFonts w:ascii="Times New Roman" w:hAnsi="Times New Roman" w:cs="Times New Roman"/>
          <w:sz w:val="24"/>
          <w:szCs w:val="24"/>
        </w:rPr>
        <w:t xml:space="preserve">. </w:t>
      </w:r>
    </w:p>
    <w:p w:rsidRPr="0074587F" w:rsidR="00BB003D" w:rsidP="00BB003D" w:rsidRDefault="00BB003D" w14:paraId="39F08FF6" w14:textId="4CE4D1C3">
      <w:pPr>
        <w:rPr>
          <w:rFonts w:ascii="Times New Roman" w:hAnsi="Times New Roman" w:cs="Times New Roman"/>
          <w:sz w:val="24"/>
          <w:szCs w:val="24"/>
        </w:rPr>
      </w:pPr>
      <w:r w:rsidRPr="0074587F">
        <w:rPr>
          <w:rFonts w:ascii="Times New Roman" w:hAnsi="Times New Roman" w:cs="Times New Roman"/>
          <w:sz w:val="24"/>
          <w:szCs w:val="24"/>
        </w:rPr>
        <w:t xml:space="preserve">Up to 120 semi-structured interviews across </w:t>
      </w:r>
      <w:r w:rsidR="00CB530C">
        <w:rPr>
          <w:rFonts w:ascii="Times New Roman" w:hAnsi="Times New Roman" w:cs="Times New Roman"/>
          <w:sz w:val="24"/>
          <w:szCs w:val="24"/>
        </w:rPr>
        <w:t>six</w:t>
      </w:r>
      <w:r w:rsidRPr="0074587F">
        <w:rPr>
          <w:rFonts w:ascii="Times New Roman" w:hAnsi="Times New Roman" w:cs="Times New Roman"/>
          <w:sz w:val="24"/>
          <w:szCs w:val="24"/>
        </w:rPr>
        <w:t xml:space="preserve"> surface mine sites will be conducted with individuals about their experiences related to haul truck operations, maintenance, and safety. To capture a variety of perspectives, various members of the mine organization will be invited to participate in the interviews. Participants from each mine site may include haul truck operators, maintenance crew members, operations and maintenance supervisors, and manager/safety professionals. To gain an understanding of </w:t>
      </w:r>
      <w:r w:rsidRPr="0074587F">
        <w:rPr>
          <w:rFonts w:ascii="Times New Roman" w:hAnsi="Times New Roman" w:cs="Times New Roman"/>
          <w:sz w:val="24"/>
          <w:szCs w:val="24"/>
        </w:rPr>
        <w:lastRenderedPageBreak/>
        <w:t xml:space="preserve">both the baseline task requirements for haul truck operators and how operators respond to challenging or non-routine scenarios, two interview instruments will be </w:t>
      </w:r>
      <w:r w:rsidRPr="0074587F" w:rsidR="005C009D">
        <w:rPr>
          <w:rFonts w:ascii="Times New Roman" w:hAnsi="Times New Roman" w:cs="Times New Roman"/>
          <w:sz w:val="24"/>
          <w:szCs w:val="24"/>
        </w:rPr>
        <w:t>used</w:t>
      </w:r>
      <w:r w:rsidRPr="0074587F">
        <w:rPr>
          <w:rFonts w:ascii="Times New Roman" w:hAnsi="Times New Roman" w:cs="Times New Roman"/>
          <w:sz w:val="24"/>
          <w:szCs w:val="24"/>
        </w:rPr>
        <w:t>. The first interview instrument (</w:t>
      </w:r>
      <w:r w:rsidR="00CB530C">
        <w:rPr>
          <w:rFonts w:ascii="Times New Roman" w:hAnsi="Times New Roman" w:cs="Times New Roman"/>
          <w:sz w:val="24"/>
          <w:szCs w:val="24"/>
        </w:rPr>
        <w:t xml:space="preserve">see </w:t>
      </w:r>
      <w:r w:rsidRPr="0074587F">
        <w:rPr>
          <w:rFonts w:ascii="Times New Roman" w:hAnsi="Times New Roman" w:cs="Times New Roman"/>
          <w:sz w:val="24"/>
          <w:szCs w:val="24"/>
        </w:rPr>
        <w:t>A</w:t>
      </w:r>
      <w:r w:rsidRPr="0074587F" w:rsidR="0074587F">
        <w:rPr>
          <w:rFonts w:ascii="Times New Roman" w:hAnsi="Times New Roman" w:cs="Times New Roman"/>
          <w:sz w:val="24"/>
          <w:szCs w:val="24"/>
        </w:rPr>
        <w:t>ttachment B</w:t>
      </w:r>
      <w:r w:rsidRPr="0074587F">
        <w:rPr>
          <w:rFonts w:ascii="Times New Roman" w:hAnsi="Times New Roman" w:cs="Times New Roman"/>
          <w:sz w:val="24"/>
          <w:szCs w:val="24"/>
        </w:rPr>
        <w:t xml:space="preserve">) will </w:t>
      </w:r>
      <w:r w:rsidRPr="0074587F" w:rsidR="005C009D">
        <w:rPr>
          <w:rFonts w:ascii="Times New Roman" w:hAnsi="Times New Roman" w:cs="Times New Roman"/>
          <w:sz w:val="24"/>
          <w:szCs w:val="24"/>
        </w:rPr>
        <w:t>use</w:t>
      </w:r>
      <w:r w:rsidRPr="0074587F">
        <w:rPr>
          <w:rFonts w:ascii="Times New Roman" w:hAnsi="Times New Roman" w:cs="Times New Roman"/>
          <w:sz w:val="24"/>
          <w:szCs w:val="24"/>
        </w:rPr>
        <w:t xml:space="preserve"> cognitive task analysis (CTA) methods to gain understanding of the goals, skills, challenges, and task requirements for haul truck operators. The second interview instrument (</w:t>
      </w:r>
      <w:r w:rsidR="00CB530C">
        <w:rPr>
          <w:rFonts w:ascii="Times New Roman" w:hAnsi="Times New Roman" w:cs="Times New Roman"/>
          <w:sz w:val="24"/>
          <w:szCs w:val="24"/>
        </w:rPr>
        <w:t xml:space="preserve">see </w:t>
      </w:r>
      <w:r w:rsidRPr="0074587F">
        <w:rPr>
          <w:rFonts w:ascii="Times New Roman" w:hAnsi="Times New Roman" w:cs="Times New Roman"/>
          <w:sz w:val="24"/>
          <w:szCs w:val="24"/>
        </w:rPr>
        <w:t>A</w:t>
      </w:r>
      <w:r w:rsidRPr="0074587F" w:rsidR="0074587F">
        <w:rPr>
          <w:rFonts w:ascii="Times New Roman" w:hAnsi="Times New Roman" w:cs="Times New Roman"/>
          <w:sz w:val="24"/>
          <w:szCs w:val="24"/>
        </w:rPr>
        <w:t>ttachment C</w:t>
      </w:r>
      <w:r w:rsidRPr="0074587F">
        <w:rPr>
          <w:rFonts w:ascii="Times New Roman" w:hAnsi="Times New Roman" w:cs="Times New Roman"/>
          <w:sz w:val="24"/>
          <w:szCs w:val="24"/>
        </w:rPr>
        <w:t xml:space="preserve">) will </w:t>
      </w:r>
      <w:r w:rsidRPr="0074587F" w:rsidR="005C009D">
        <w:rPr>
          <w:rFonts w:ascii="Times New Roman" w:hAnsi="Times New Roman" w:cs="Times New Roman"/>
          <w:sz w:val="24"/>
          <w:szCs w:val="24"/>
        </w:rPr>
        <w:t>use</w:t>
      </w:r>
      <w:r w:rsidRPr="0074587F">
        <w:rPr>
          <w:rFonts w:ascii="Times New Roman" w:hAnsi="Times New Roman" w:cs="Times New Roman"/>
          <w:sz w:val="24"/>
          <w:szCs w:val="24"/>
        </w:rPr>
        <w:t xml:space="preserve"> critical decision methods (CDM) to gain an understanding of how haul truck operators respond to challenging or non-routine scenarios and gain a greater depth of knowledge about these scenarios. Researchers will ask operators to talk through a particularly challenging scenario, or event, from their own experience. An example of a challenging event may be a near miss, a collision involving property damage, or loss of control due to environmental conditions.</w:t>
      </w:r>
    </w:p>
    <w:p w:rsidRPr="00495133" w:rsidR="00D80CCA" w:rsidP="00BB003D" w:rsidRDefault="00BB003D" w14:paraId="79BA7809" w14:textId="70386004">
      <w:pPr>
        <w:rPr>
          <w:rFonts w:ascii="Times New Roman" w:hAnsi="Times New Roman" w:cs="Times New Roman"/>
          <w:sz w:val="24"/>
          <w:szCs w:val="24"/>
        </w:rPr>
      </w:pPr>
      <w:r w:rsidRPr="0074587F">
        <w:rPr>
          <w:rFonts w:ascii="Times New Roman" w:hAnsi="Times New Roman" w:cs="Times New Roman"/>
          <w:sz w:val="24"/>
          <w:szCs w:val="24"/>
        </w:rPr>
        <w:t xml:space="preserve">Each interview instrument </w:t>
      </w:r>
      <w:r w:rsidR="00E2658E">
        <w:rPr>
          <w:rFonts w:ascii="Times New Roman" w:hAnsi="Times New Roman" w:cs="Times New Roman"/>
          <w:sz w:val="24"/>
          <w:szCs w:val="24"/>
        </w:rPr>
        <w:t>has</w:t>
      </w:r>
      <w:r w:rsidRPr="0074587F">
        <w:rPr>
          <w:rFonts w:ascii="Times New Roman" w:hAnsi="Times New Roman" w:cs="Times New Roman"/>
          <w:sz w:val="24"/>
          <w:szCs w:val="24"/>
        </w:rPr>
        <w:t xml:space="preserve"> questions tailored for the participant’s level within the organization (i.e. operator/crew member, supervisor, management/safety professional). Table 1 shows the number of participants anticipated for each participant group. Note that each participant will be asked for one interview </w:t>
      </w:r>
      <w:r w:rsidRPr="0074587F" w:rsidR="005C009D">
        <w:rPr>
          <w:rFonts w:ascii="Times New Roman" w:hAnsi="Times New Roman" w:cs="Times New Roman"/>
          <w:sz w:val="24"/>
          <w:szCs w:val="24"/>
        </w:rPr>
        <w:t>using</w:t>
      </w:r>
      <w:r w:rsidRPr="0074587F">
        <w:rPr>
          <w:rFonts w:ascii="Times New Roman" w:hAnsi="Times New Roman" w:cs="Times New Roman"/>
          <w:sz w:val="24"/>
          <w:szCs w:val="24"/>
        </w:rPr>
        <w:t xml:space="preserve"> one interview instrument method (i.e. CTA or CDM, not both). Each participant will be asked for approximately 1 hour of their time to complete the interview.  </w:t>
      </w:r>
    </w:p>
    <w:p w:rsidRPr="00495133" w:rsidR="00BB003D" w:rsidP="00BB003D" w:rsidRDefault="00BB003D" w14:paraId="21E1D18C" w14:textId="79818AE5">
      <w:pPr>
        <w:rPr>
          <w:rFonts w:ascii="Times New Roman" w:hAnsi="Times New Roman" w:cs="Times New Roman"/>
          <w:b/>
          <w:i/>
          <w:sz w:val="24"/>
          <w:szCs w:val="24"/>
        </w:rPr>
      </w:pPr>
      <w:r w:rsidRPr="00495133">
        <w:rPr>
          <w:rFonts w:ascii="Times New Roman" w:hAnsi="Times New Roman" w:cs="Times New Roman"/>
          <w:b/>
          <w:i/>
          <w:sz w:val="24"/>
          <w:szCs w:val="24"/>
        </w:rPr>
        <w:t xml:space="preserve">Table </w:t>
      </w:r>
      <w:r w:rsidRPr="00495133">
        <w:rPr>
          <w:rFonts w:ascii="Times New Roman" w:hAnsi="Times New Roman" w:cs="Times New Roman"/>
          <w:b/>
          <w:i/>
          <w:sz w:val="24"/>
          <w:szCs w:val="24"/>
        </w:rPr>
        <w:fldChar w:fldCharType="begin"/>
      </w:r>
      <w:r w:rsidRPr="00495133">
        <w:rPr>
          <w:rFonts w:ascii="Times New Roman" w:hAnsi="Times New Roman" w:cs="Times New Roman"/>
          <w:b/>
          <w:i/>
          <w:sz w:val="24"/>
          <w:szCs w:val="24"/>
        </w:rPr>
        <w:instrText xml:space="preserve"> SEQ Table \* ARABIC </w:instrText>
      </w:r>
      <w:r w:rsidRPr="00495133">
        <w:rPr>
          <w:rFonts w:ascii="Times New Roman" w:hAnsi="Times New Roman" w:cs="Times New Roman"/>
          <w:b/>
          <w:i/>
          <w:sz w:val="24"/>
          <w:szCs w:val="24"/>
        </w:rPr>
        <w:fldChar w:fldCharType="separate"/>
      </w:r>
      <w:r w:rsidRPr="00495133">
        <w:rPr>
          <w:rFonts w:ascii="Times New Roman" w:hAnsi="Times New Roman" w:cs="Times New Roman"/>
          <w:b/>
          <w:i/>
          <w:sz w:val="24"/>
          <w:szCs w:val="24"/>
        </w:rPr>
        <w:t>1</w:t>
      </w:r>
      <w:r w:rsidRPr="00495133">
        <w:rPr>
          <w:rFonts w:ascii="Times New Roman" w:hAnsi="Times New Roman" w:cs="Times New Roman"/>
          <w:b/>
          <w:i/>
          <w:sz w:val="24"/>
          <w:szCs w:val="24"/>
        </w:rPr>
        <w:fldChar w:fldCharType="end"/>
      </w:r>
      <w:r w:rsidRPr="00495133">
        <w:rPr>
          <w:rFonts w:ascii="Times New Roman" w:hAnsi="Times New Roman" w:cs="Times New Roman"/>
          <w:b/>
          <w:i/>
          <w:sz w:val="24"/>
          <w:szCs w:val="24"/>
        </w:rPr>
        <w:t>: Number of Participants by Group</w:t>
      </w:r>
    </w:p>
    <w:tbl>
      <w:tblPr>
        <w:tblStyle w:val="TableGrid"/>
        <w:tblW w:w="10083" w:type="dxa"/>
        <w:tblLayout w:type="fixed"/>
        <w:tblLook w:val="04A0" w:firstRow="1" w:lastRow="0" w:firstColumn="1" w:lastColumn="0" w:noHBand="0" w:noVBand="1"/>
      </w:tblPr>
      <w:tblGrid>
        <w:gridCol w:w="3690"/>
        <w:gridCol w:w="1712"/>
        <w:gridCol w:w="1982"/>
        <w:gridCol w:w="2699"/>
      </w:tblGrid>
      <w:tr w:rsidRPr="0074587F" w:rsidR="00BB003D" w:rsidTr="003C0792" w14:paraId="2F3E2C07" w14:textId="77777777">
        <w:trPr>
          <w:trHeight w:val="862"/>
        </w:trPr>
        <w:tc>
          <w:tcPr>
            <w:tcW w:w="3690" w:type="dxa"/>
          </w:tcPr>
          <w:p w:rsidRPr="0074587F" w:rsidR="00BB003D" w:rsidP="003C0792" w:rsidRDefault="00BB003D" w14:paraId="6F309D35" w14:textId="77777777">
            <w:pPr>
              <w:rPr>
                <w:rFonts w:ascii="Times New Roman" w:hAnsi="Times New Roman" w:cs="Times New Roman"/>
                <w:b/>
                <w:sz w:val="24"/>
                <w:szCs w:val="24"/>
              </w:rPr>
            </w:pPr>
            <w:r w:rsidRPr="0074587F">
              <w:rPr>
                <w:rFonts w:ascii="Times New Roman" w:hAnsi="Times New Roman" w:cs="Times New Roman"/>
                <w:b/>
                <w:sz w:val="24"/>
                <w:szCs w:val="24"/>
              </w:rPr>
              <w:t>Participant</w:t>
            </w:r>
          </w:p>
        </w:tc>
        <w:tc>
          <w:tcPr>
            <w:tcW w:w="1712" w:type="dxa"/>
          </w:tcPr>
          <w:p w:rsidRPr="0074587F" w:rsidR="00BB003D" w:rsidP="003C0792" w:rsidRDefault="00BB003D" w14:paraId="370BE0AF" w14:textId="77777777">
            <w:pPr>
              <w:rPr>
                <w:rFonts w:ascii="Times New Roman" w:hAnsi="Times New Roman" w:cs="Times New Roman"/>
                <w:b/>
                <w:sz w:val="24"/>
                <w:szCs w:val="24"/>
              </w:rPr>
            </w:pPr>
            <w:r w:rsidRPr="0074587F">
              <w:rPr>
                <w:rFonts w:ascii="Times New Roman" w:hAnsi="Times New Roman" w:cs="Times New Roman"/>
                <w:b/>
                <w:sz w:val="24"/>
                <w:szCs w:val="24"/>
              </w:rPr>
              <w:t>Interview Instrument</w:t>
            </w:r>
          </w:p>
        </w:tc>
        <w:tc>
          <w:tcPr>
            <w:tcW w:w="1982" w:type="dxa"/>
          </w:tcPr>
          <w:p w:rsidRPr="0074587F" w:rsidR="00BB003D" w:rsidP="003C0792" w:rsidRDefault="00BB003D" w14:paraId="5DB758BD" w14:textId="77777777">
            <w:pPr>
              <w:rPr>
                <w:rFonts w:ascii="Times New Roman" w:hAnsi="Times New Roman" w:cs="Times New Roman"/>
                <w:b/>
                <w:sz w:val="24"/>
                <w:szCs w:val="24"/>
              </w:rPr>
            </w:pPr>
            <w:r w:rsidRPr="0074587F">
              <w:rPr>
                <w:rFonts w:ascii="Times New Roman" w:hAnsi="Times New Roman" w:cs="Times New Roman"/>
                <w:b/>
                <w:sz w:val="24"/>
                <w:szCs w:val="24"/>
              </w:rPr>
              <w:t>Number of Participants per Mine Site</w:t>
            </w:r>
          </w:p>
        </w:tc>
        <w:tc>
          <w:tcPr>
            <w:tcW w:w="2699" w:type="dxa"/>
          </w:tcPr>
          <w:p w:rsidRPr="0074587F" w:rsidR="00BB003D" w:rsidP="003C0792" w:rsidRDefault="00BB003D" w14:paraId="5DD42938" w14:textId="77777777">
            <w:pPr>
              <w:rPr>
                <w:rFonts w:ascii="Times New Roman" w:hAnsi="Times New Roman" w:cs="Times New Roman"/>
                <w:b/>
                <w:sz w:val="24"/>
                <w:szCs w:val="24"/>
              </w:rPr>
            </w:pPr>
            <w:r w:rsidRPr="0074587F">
              <w:rPr>
                <w:rFonts w:ascii="Times New Roman" w:hAnsi="Times New Roman" w:cs="Times New Roman"/>
                <w:b/>
                <w:sz w:val="24"/>
                <w:szCs w:val="24"/>
              </w:rPr>
              <w:t>Total Number of Participants in Study</w:t>
            </w:r>
          </w:p>
        </w:tc>
      </w:tr>
      <w:tr w:rsidRPr="0074587F" w:rsidR="00BB003D" w:rsidTr="003C0792" w14:paraId="62144C5E" w14:textId="77777777">
        <w:trPr>
          <w:trHeight w:val="282"/>
        </w:trPr>
        <w:tc>
          <w:tcPr>
            <w:tcW w:w="3690" w:type="dxa"/>
          </w:tcPr>
          <w:p w:rsidRPr="0074587F" w:rsidR="00BB003D" w:rsidP="003C0792" w:rsidRDefault="00BB003D" w14:paraId="7F2BC47B" w14:textId="77777777">
            <w:pPr>
              <w:rPr>
                <w:rFonts w:ascii="Times New Roman" w:hAnsi="Times New Roman" w:cs="Times New Roman"/>
                <w:sz w:val="24"/>
                <w:szCs w:val="24"/>
              </w:rPr>
            </w:pPr>
            <w:r w:rsidRPr="0074587F">
              <w:rPr>
                <w:rFonts w:ascii="Times New Roman" w:hAnsi="Times New Roman" w:cs="Times New Roman"/>
                <w:sz w:val="24"/>
                <w:szCs w:val="24"/>
              </w:rPr>
              <w:t>Haul Truck Operator</w:t>
            </w:r>
          </w:p>
        </w:tc>
        <w:tc>
          <w:tcPr>
            <w:tcW w:w="1712" w:type="dxa"/>
          </w:tcPr>
          <w:p w:rsidRPr="0074587F" w:rsidR="00BB003D" w:rsidP="003C0792" w:rsidRDefault="00BB003D" w14:paraId="4D1DAEE0" w14:textId="77777777">
            <w:pPr>
              <w:rPr>
                <w:rFonts w:ascii="Times New Roman" w:hAnsi="Times New Roman" w:cs="Times New Roman"/>
                <w:sz w:val="24"/>
                <w:szCs w:val="24"/>
              </w:rPr>
            </w:pPr>
            <w:r w:rsidRPr="0074587F">
              <w:rPr>
                <w:rFonts w:ascii="Times New Roman" w:hAnsi="Times New Roman" w:cs="Times New Roman"/>
                <w:sz w:val="24"/>
                <w:szCs w:val="24"/>
              </w:rPr>
              <w:t>CTA or CDM</w:t>
            </w:r>
          </w:p>
        </w:tc>
        <w:tc>
          <w:tcPr>
            <w:tcW w:w="1982" w:type="dxa"/>
          </w:tcPr>
          <w:p w:rsidRPr="0074587F" w:rsidR="00BB003D" w:rsidP="003C0792" w:rsidRDefault="00BB003D" w14:paraId="06CA9B86" w14:textId="77777777">
            <w:pPr>
              <w:rPr>
                <w:rFonts w:ascii="Times New Roman" w:hAnsi="Times New Roman" w:cs="Times New Roman"/>
                <w:sz w:val="24"/>
                <w:szCs w:val="24"/>
              </w:rPr>
            </w:pPr>
            <w:r w:rsidRPr="0074587F">
              <w:rPr>
                <w:rFonts w:ascii="Times New Roman" w:hAnsi="Times New Roman" w:cs="Times New Roman"/>
                <w:sz w:val="24"/>
                <w:szCs w:val="24"/>
              </w:rPr>
              <w:t>Up to 16</w:t>
            </w:r>
          </w:p>
        </w:tc>
        <w:tc>
          <w:tcPr>
            <w:tcW w:w="2699" w:type="dxa"/>
          </w:tcPr>
          <w:p w:rsidRPr="0074587F" w:rsidR="00BB003D" w:rsidP="003C0792" w:rsidRDefault="00BB003D" w14:paraId="25BD167C" w14:textId="77777777">
            <w:pPr>
              <w:rPr>
                <w:rFonts w:ascii="Times New Roman" w:hAnsi="Times New Roman" w:cs="Times New Roman"/>
                <w:sz w:val="24"/>
                <w:szCs w:val="24"/>
              </w:rPr>
            </w:pPr>
            <w:r w:rsidRPr="0074587F">
              <w:rPr>
                <w:rFonts w:ascii="Times New Roman" w:hAnsi="Times New Roman" w:cs="Times New Roman"/>
                <w:sz w:val="24"/>
                <w:szCs w:val="24"/>
              </w:rPr>
              <w:t>Up to 96</w:t>
            </w:r>
          </w:p>
        </w:tc>
      </w:tr>
      <w:tr w:rsidRPr="0074587F" w:rsidR="00BB003D" w:rsidTr="003C0792" w14:paraId="122809C4" w14:textId="77777777">
        <w:trPr>
          <w:trHeight w:val="282"/>
        </w:trPr>
        <w:tc>
          <w:tcPr>
            <w:tcW w:w="3690" w:type="dxa"/>
          </w:tcPr>
          <w:p w:rsidRPr="0074587F" w:rsidR="00BB003D" w:rsidP="003C0792" w:rsidRDefault="00BB003D" w14:paraId="3FC28A44" w14:textId="77777777">
            <w:pPr>
              <w:rPr>
                <w:rFonts w:ascii="Times New Roman" w:hAnsi="Times New Roman" w:cs="Times New Roman"/>
                <w:sz w:val="24"/>
                <w:szCs w:val="24"/>
              </w:rPr>
            </w:pPr>
            <w:r w:rsidRPr="0074587F">
              <w:rPr>
                <w:rFonts w:ascii="Times New Roman" w:hAnsi="Times New Roman" w:cs="Times New Roman"/>
                <w:sz w:val="24"/>
                <w:szCs w:val="24"/>
              </w:rPr>
              <w:t>Operations/Maintenance Supervisor</w:t>
            </w:r>
          </w:p>
        </w:tc>
        <w:tc>
          <w:tcPr>
            <w:tcW w:w="1712" w:type="dxa"/>
          </w:tcPr>
          <w:p w:rsidRPr="0074587F" w:rsidR="00BB003D" w:rsidP="003C0792" w:rsidRDefault="00BB003D" w14:paraId="253F1D8F" w14:textId="77777777">
            <w:pPr>
              <w:rPr>
                <w:rFonts w:ascii="Times New Roman" w:hAnsi="Times New Roman" w:cs="Times New Roman"/>
                <w:sz w:val="24"/>
                <w:szCs w:val="24"/>
              </w:rPr>
            </w:pPr>
            <w:r w:rsidRPr="0074587F">
              <w:rPr>
                <w:rFonts w:ascii="Times New Roman" w:hAnsi="Times New Roman" w:cs="Times New Roman"/>
                <w:sz w:val="24"/>
                <w:szCs w:val="24"/>
              </w:rPr>
              <w:t>CTA</w:t>
            </w:r>
          </w:p>
        </w:tc>
        <w:tc>
          <w:tcPr>
            <w:tcW w:w="1982" w:type="dxa"/>
          </w:tcPr>
          <w:p w:rsidRPr="0074587F" w:rsidR="00BB003D" w:rsidP="003C0792" w:rsidRDefault="00BB003D" w14:paraId="015DBC0A" w14:textId="77777777">
            <w:pPr>
              <w:rPr>
                <w:rFonts w:ascii="Times New Roman" w:hAnsi="Times New Roman" w:cs="Times New Roman"/>
                <w:sz w:val="24"/>
                <w:szCs w:val="24"/>
              </w:rPr>
            </w:pPr>
            <w:r w:rsidRPr="0074587F">
              <w:rPr>
                <w:rFonts w:ascii="Times New Roman" w:hAnsi="Times New Roman" w:cs="Times New Roman"/>
                <w:sz w:val="24"/>
                <w:szCs w:val="24"/>
              </w:rPr>
              <w:t>Up to 2</w:t>
            </w:r>
          </w:p>
        </w:tc>
        <w:tc>
          <w:tcPr>
            <w:tcW w:w="2699" w:type="dxa"/>
          </w:tcPr>
          <w:p w:rsidRPr="0074587F" w:rsidR="00BB003D" w:rsidP="003C0792" w:rsidRDefault="00BB003D" w14:paraId="04036AE2" w14:textId="77777777">
            <w:pPr>
              <w:rPr>
                <w:rFonts w:ascii="Times New Roman" w:hAnsi="Times New Roman" w:cs="Times New Roman"/>
                <w:sz w:val="24"/>
                <w:szCs w:val="24"/>
              </w:rPr>
            </w:pPr>
            <w:r w:rsidRPr="0074587F">
              <w:rPr>
                <w:rFonts w:ascii="Times New Roman" w:hAnsi="Times New Roman" w:cs="Times New Roman"/>
                <w:sz w:val="24"/>
                <w:szCs w:val="24"/>
              </w:rPr>
              <w:t>Up to 12</w:t>
            </w:r>
          </w:p>
        </w:tc>
      </w:tr>
      <w:tr w:rsidRPr="0074587F" w:rsidR="00BB003D" w:rsidTr="003C0792" w14:paraId="3DE7FD84" w14:textId="77777777">
        <w:trPr>
          <w:trHeight w:val="282"/>
        </w:trPr>
        <w:tc>
          <w:tcPr>
            <w:tcW w:w="3690" w:type="dxa"/>
          </w:tcPr>
          <w:p w:rsidRPr="0074587F" w:rsidR="00BB003D" w:rsidP="003C0792" w:rsidRDefault="00BB003D" w14:paraId="250B62E1" w14:textId="77777777">
            <w:pPr>
              <w:rPr>
                <w:rFonts w:ascii="Times New Roman" w:hAnsi="Times New Roman" w:cs="Times New Roman"/>
                <w:sz w:val="24"/>
                <w:szCs w:val="24"/>
              </w:rPr>
            </w:pPr>
            <w:r w:rsidRPr="0074587F">
              <w:rPr>
                <w:rFonts w:ascii="Times New Roman" w:hAnsi="Times New Roman" w:cs="Times New Roman"/>
                <w:sz w:val="24"/>
                <w:szCs w:val="24"/>
              </w:rPr>
              <w:t>Management/Safety Professional</w:t>
            </w:r>
          </w:p>
        </w:tc>
        <w:tc>
          <w:tcPr>
            <w:tcW w:w="1712" w:type="dxa"/>
          </w:tcPr>
          <w:p w:rsidRPr="0074587F" w:rsidR="00BB003D" w:rsidP="003C0792" w:rsidRDefault="00BB003D" w14:paraId="40DD0E90" w14:textId="77777777">
            <w:pPr>
              <w:rPr>
                <w:rFonts w:ascii="Times New Roman" w:hAnsi="Times New Roman" w:cs="Times New Roman"/>
                <w:sz w:val="24"/>
                <w:szCs w:val="24"/>
              </w:rPr>
            </w:pPr>
            <w:r w:rsidRPr="0074587F">
              <w:rPr>
                <w:rFonts w:ascii="Times New Roman" w:hAnsi="Times New Roman" w:cs="Times New Roman"/>
                <w:sz w:val="24"/>
                <w:szCs w:val="24"/>
              </w:rPr>
              <w:t>CTA</w:t>
            </w:r>
          </w:p>
        </w:tc>
        <w:tc>
          <w:tcPr>
            <w:tcW w:w="1982" w:type="dxa"/>
          </w:tcPr>
          <w:p w:rsidRPr="0074587F" w:rsidR="00BB003D" w:rsidP="003C0792" w:rsidRDefault="00BB003D" w14:paraId="7B847889" w14:textId="77777777">
            <w:pPr>
              <w:rPr>
                <w:rFonts w:ascii="Times New Roman" w:hAnsi="Times New Roman" w:cs="Times New Roman"/>
                <w:sz w:val="24"/>
                <w:szCs w:val="24"/>
              </w:rPr>
            </w:pPr>
            <w:r w:rsidRPr="0074587F">
              <w:rPr>
                <w:rFonts w:ascii="Times New Roman" w:hAnsi="Times New Roman" w:cs="Times New Roman"/>
                <w:sz w:val="24"/>
                <w:szCs w:val="24"/>
              </w:rPr>
              <w:t>Up to 2</w:t>
            </w:r>
          </w:p>
        </w:tc>
        <w:tc>
          <w:tcPr>
            <w:tcW w:w="2699" w:type="dxa"/>
          </w:tcPr>
          <w:p w:rsidRPr="0074587F" w:rsidR="00BB003D" w:rsidP="003C0792" w:rsidRDefault="00BB003D" w14:paraId="241111E3" w14:textId="77777777">
            <w:pPr>
              <w:rPr>
                <w:rFonts w:ascii="Times New Roman" w:hAnsi="Times New Roman" w:cs="Times New Roman"/>
                <w:sz w:val="24"/>
                <w:szCs w:val="24"/>
              </w:rPr>
            </w:pPr>
            <w:r w:rsidRPr="0074587F">
              <w:rPr>
                <w:rFonts w:ascii="Times New Roman" w:hAnsi="Times New Roman" w:cs="Times New Roman"/>
                <w:sz w:val="24"/>
                <w:szCs w:val="24"/>
              </w:rPr>
              <w:t>Up to 12</w:t>
            </w:r>
          </w:p>
        </w:tc>
      </w:tr>
      <w:tr w:rsidRPr="0074587F" w:rsidR="00BB003D" w:rsidTr="003C0792" w14:paraId="08FF9D82" w14:textId="77777777">
        <w:trPr>
          <w:trHeight w:val="282"/>
        </w:trPr>
        <w:tc>
          <w:tcPr>
            <w:tcW w:w="3690" w:type="dxa"/>
          </w:tcPr>
          <w:p w:rsidRPr="0074587F" w:rsidR="00BB003D" w:rsidP="003C0792" w:rsidRDefault="00BB003D" w14:paraId="07F598CF" w14:textId="77777777">
            <w:pPr>
              <w:rPr>
                <w:rFonts w:ascii="Times New Roman" w:hAnsi="Times New Roman" w:cs="Times New Roman"/>
                <w:b/>
                <w:sz w:val="24"/>
                <w:szCs w:val="24"/>
              </w:rPr>
            </w:pPr>
            <w:r w:rsidRPr="0074587F">
              <w:rPr>
                <w:rFonts w:ascii="Times New Roman" w:hAnsi="Times New Roman" w:cs="Times New Roman"/>
                <w:b/>
                <w:sz w:val="24"/>
                <w:szCs w:val="24"/>
              </w:rPr>
              <w:t>Total</w:t>
            </w:r>
          </w:p>
        </w:tc>
        <w:tc>
          <w:tcPr>
            <w:tcW w:w="1712" w:type="dxa"/>
          </w:tcPr>
          <w:p w:rsidRPr="0074587F" w:rsidR="00BB003D" w:rsidP="003C0792" w:rsidRDefault="00BB003D" w14:paraId="73F3E73B" w14:textId="77777777">
            <w:pPr>
              <w:rPr>
                <w:rFonts w:ascii="Times New Roman" w:hAnsi="Times New Roman" w:cs="Times New Roman"/>
                <w:b/>
                <w:sz w:val="24"/>
                <w:szCs w:val="24"/>
              </w:rPr>
            </w:pPr>
            <w:r w:rsidRPr="0074587F">
              <w:rPr>
                <w:rFonts w:ascii="Times New Roman" w:hAnsi="Times New Roman" w:cs="Times New Roman"/>
                <w:b/>
                <w:sz w:val="24"/>
                <w:szCs w:val="24"/>
              </w:rPr>
              <w:t>-</w:t>
            </w:r>
          </w:p>
        </w:tc>
        <w:tc>
          <w:tcPr>
            <w:tcW w:w="1982" w:type="dxa"/>
          </w:tcPr>
          <w:p w:rsidRPr="0074587F" w:rsidR="00BB003D" w:rsidP="003C0792" w:rsidRDefault="00BB003D" w14:paraId="6EFABED0" w14:textId="77777777">
            <w:pPr>
              <w:rPr>
                <w:rFonts w:ascii="Times New Roman" w:hAnsi="Times New Roman" w:cs="Times New Roman"/>
                <w:b/>
                <w:sz w:val="24"/>
                <w:szCs w:val="24"/>
              </w:rPr>
            </w:pPr>
            <w:r w:rsidRPr="0074587F">
              <w:rPr>
                <w:rFonts w:ascii="Times New Roman" w:hAnsi="Times New Roman" w:cs="Times New Roman"/>
                <w:b/>
                <w:sz w:val="24"/>
                <w:szCs w:val="24"/>
              </w:rPr>
              <w:t>Up to 20</w:t>
            </w:r>
          </w:p>
        </w:tc>
        <w:tc>
          <w:tcPr>
            <w:tcW w:w="2699" w:type="dxa"/>
          </w:tcPr>
          <w:p w:rsidRPr="0074587F" w:rsidR="00BB003D" w:rsidP="003C0792" w:rsidRDefault="00BB003D" w14:paraId="24771F7C" w14:textId="77777777">
            <w:pPr>
              <w:rPr>
                <w:rFonts w:ascii="Times New Roman" w:hAnsi="Times New Roman" w:cs="Times New Roman"/>
                <w:b/>
                <w:sz w:val="24"/>
                <w:szCs w:val="24"/>
              </w:rPr>
            </w:pPr>
            <w:r w:rsidRPr="0074587F">
              <w:rPr>
                <w:rFonts w:ascii="Times New Roman" w:hAnsi="Times New Roman" w:cs="Times New Roman"/>
                <w:b/>
                <w:sz w:val="24"/>
                <w:szCs w:val="24"/>
              </w:rPr>
              <w:t>Up to 120</w:t>
            </w:r>
          </w:p>
        </w:tc>
      </w:tr>
    </w:tbl>
    <w:p w:rsidRPr="0074587F" w:rsidR="00BB003D" w:rsidP="00BB003D" w:rsidRDefault="00BB003D" w14:paraId="514A4650" w14:textId="77777777">
      <w:pPr>
        <w:rPr>
          <w:rFonts w:ascii="Times New Roman" w:hAnsi="Times New Roman" w:cs="Times New Roman"/>
          <w:sz w:val="24"/>
          <w:szCs w:val="24"/>
        </w:rPr>
      </w:pPr>
    </w:p>
    <w:p w:rsidRPr="0074587F" w:rsidR="00BB003D" w:rsidP="00BB003D" w:rsidRDefault="00BB003D" w14:paraId="29784CD8" w14:textId="019BF36D">
      <w:pPr>
        <w:rPr>
          <w:rFonts w:ascii="Times New Roman" w:hAnsi="Times New Roman" w:cs="Times New Roman"/>
          <w:sz w:val="24"/>
          <w:szCs w:val="24"/>
        </w:rPr>
      </w:pPr>
      <w:r w:rsidRPr="0074587F">
        <w:rPr>
          <w:rFonts w:ascii="Times New Roman" w:hAnsi="Times New Roman" w:cs="Times New Roman"/>
          <w:sz w:val="24"/>
          <w:szCs w:val="24"/>
        </w:rPr>
        <w:t>The interviews will occur in locations of convenience for the mining company and participants. Possible locations include in the mine office, maintenance shop, training center, or a neutral location (e.g. hotel lobby). The observations will occur at their location of work or as close as possible. Two researchers will attend each observation or interview unless prohibited by the mine site or participant. One researcher will moderate, while the other will take notes. The interviews will also be audio recorded as a requirement for participation. Prior to the interview, participants will be read a verbal informed consent and asked to give verbal affirmation that they agree to participate in the study. Any participants that do not wish to participate will be given the opportunity to leave. Copies of the informed consent will be available to all participants.</w:t>
      </w:r>
    </w:p>
    <w:p w:rsidRPr="008D5268" w:rsidR="0097013A" w:rsidP="002D7A5E" w:rsidRDefault="0074587F" w14:paraId="6990D8C0" w14:textId="15379F3C">
      <w:r>
        <w:rPr>
          <w:rFonts w:ascii="Times New Roman" w:hAnsi="Times New Roman" w:cs="Times New Roman"/>
          <w:sz w:val="24"/>
          <w:szCs w:val="24"/>
        </w:rPr>
        <w:t>R</w:t>
      </w:r>
      <w:r w:rsidRPr="0074587F" w:rsidR="00BB003D">
        <w:rPr>
          <w:rFonts w:ascii="Times New Roman" w:hAnsi="Times New Roman" w:cs="Times New Roman"/>
          <w:sz w:val="24"/>
          <w:szCs w:val="24"/>
        </w:rPr>
        <w:t xml:space="preserve">esearchers may conduct interviews with mine site management or safety professionals over the phone. In these cases, researchers will provide a copy of the informed consent forms via email or fax prior to the interview. At the start of a phone call interview, participants will be read a verbal informed consent and asked to give verbal affirmation that they agree to participate in the study. Any participants that do not wish to participate will be given the opportunity to leave the call.     </w:t>
      </w:r>
    </w:p>
    <w:p w:rsidRPr="008D5268" w:rsidR="0097013A" w:rsidP="002D7A5E" w:rsidRDefault="0097013A" w14:paraId="74D82958" w14:textId="77777777">
      <w:pPr>
        <w:pStyle w:val="ListParagraph"/>
        <w:keepNext/>
        <w:numPr>
          <w:ilvl w:val="0"/>
          <w:numId w:val="1"/>
        </w:numPr>
        <w:ind w:left="360"/>
        <w:rPr>
          <w:rFonts w:ascii="Times New Roman" w:hAnsi="Times New Roman" w:cs="Times New Roman"/>
          <w:b/>
          <w:sz w:val="24"/>
        </w:rPr>
      </w:pPr>
      <w:r w:rsidRPr="008D5268">
        <w:rPr>
          <w:rFonts w:ascii="Times New Roman" w:hAnsi="Times New Roman" w:cs="Times New Roman"/>
          <w:b/>
          <w:sz w:val="24"/>
        </w:rPr>
        <w:lastRenderedPageBreak/>
        <w:t>Methods to Maximize Response Rates and Deal with No Response</w:t>
      </w:r>
    </w:p>
    <w:p w:rsidRPr="00400B7B" w:rsidR="0097013A" w:rsidP="0097013A" w:rsidRDefault="00C8545F" w14:paraId="40C29598" w14:textId="05DF7B97">
      <w:pPr>
        <w:rPr>
          <w:rFonts w:ascii="Times New Roman" w:hAnsi="Times New Roman" w:cs="Times New Roman"/>
          <w:sz w:val="24"/>
        </w:rPr>
      </w:pPr>
      <w:r w:rsidRPr="00400B7B">
        <w:rPr>
          <w:rFonts w:ascii="Times New Roman" w:hAnsi="Times New Roman" w:cs="Times New Roman"/>
          <w:sz w:val="24"/>
        </w:rPr>
        <w:t xml:space="preserve">Within the U.S. mining sector, </w:t>
      </w:r>
      <w:r w:rsidRPr="00400B7B" w:rsidR="00400B7B">
        <w:rPr>
          <w:rFonts w:ascii="Times New Roman" w:hAnsi="Times New Roman" w:cs="Times New Roman"/>
          <w:sz w:val="24"/>
        </w:rPr>
        <w:t>haul-truck-related accidents continue to be one of the leading health and safety concerns; therefore</w:t>
      </w:r>
      <w:r w:rsidR="007D51F1">
        <w:rPr>
          <w:rFonts w:ascii="Times New Roman" w:hAnsi="Times New Roman" w:cs="Times New Roman"/>
          <w:sz w:val="24"/>
        </w:rPr>
        <w:t>,</w:t>
      </w:r>
      <w:r w:rsidRPr="00400B7B" w:rsidR="00400B7B">
        <w:rPr>
          <w:rFonts w:ascii="Times New Roman" w:hAnsi="Times New Roman" w:cs="Times New Roman"/>
          <w:sz w:val="24"/>
        </w:rPr>
        <w:t xml:space="preserve"> it is anticipated that the response rate will </w:t>
      </w:r>
      <w:r w:rsidR="007D51F1">
        <w:rPr>
          <w:rFonts w:ascii="Times New Roman" w:hAnsi="Times New Roman" w:cs="Times New Roman"/>
          <w:sz w:val="24"/>
        </w:rPr>
        <w:t xml:space="preserve">naturally be high. </w:t>
      </w:r>
      <w:r w:rsidRPr="001E41A2" w:rsidR="007D51F1">
        <w:rPr>
          <w:rFonts w:ascii="Times New Roman" w:hAnsi="Times New Roman" w:cs="Times New Roman"/>
          <w:sz w:val="24"/>
        </w:rPr>
        <w:t xml:space="preserve">Based on the consent rate from previous studies involving a similar sample, a response rate </w:t>
      </w:r>
      <w:r w:rsidR="007D51F1">
        <w:rPr>
          <w:rFonts w:ascii="Times New Roman" w:hAnsi="Times New Roman" w:cs="Times New Roman"/>
          <w:sz w:val="24"/>
        </w:rPr>
        <w:t xml:space="preserve">greater than 80% </w:t>
      </w:r>
      <w:r w:rsidRPr="001E41A2" w:rsidR="007D51F1">
        <w:rPr>
          <w:rFonts w:ascii="Times New Roman" w:hAnsi="Times New Roman" w:cs="Times New Roman"/>
          <w:sz w:val="24"/>
        </w:rPr>
        <w:t xml:space="preserve">is expected. </w:t>
      </w:r>
    </w:p>
    <w:p w:rsidRPr="00BE784F" w:rsidR="0097013A" w:rsidP="0097013A" w:rsidRDefault="00400B7B" w14:paraId="03F1C97B" w14:textId="5CA948E5">
      <w:pPr>
        <w:rPr>
          <w:rFonts w:ascii="Times New Roman" w:hAnsi="Times New Roman" w:cs="Times New Roman"/>
          <w:sz w:val="24"/>
        </w:rPr>
      </w:pPr>
      <w:r w:rsidRPr="00400B7B">
        <w:rPr>
          <w:rFonts w:ascii="Times New Roman" w:hAnsi="Times New Roman" w:cs="Times New Roman"/>
          <w:sz w:val="24"/>
        </w:rPr>
        <w:t>To</w:t>
      </w:r>
      <w:r w:rsidRPr="00400B7B" w:rsidR="0097013A">
        <w:rPr>
          <w:rFonts w:ascii="Times New Roman" w:hAnsi="Times New Roman" w:cs="Times New Roman"/>
          <w:sz w:val="24"/>
        </w:rPr>
        <w:t xml:space="preserve"> maximize the response rate, NIOSH researchers will work to (1) clearly communicate expectations with </w:t>
      </w:r>
      <w:r w:rsidRPr="00400B7B">
        <w:rPr>
          <w:rFonts w:ascii="Times New Roman" w:hAnsi="Times New Roman" w:cs="Times New Roman"/>
          <w:sz w:val="24"/>
        </w:rPr>
        <w:t>respondents</w:t>
      </w:r>
      <w:r w:rsidRPr="00400B7B" w:rsidR="0097013A">
        <w:rPr>
          <w:rFonts w:ascii="Times New Roman" w:hAnsi="Times New Roman" w:cs="Times New Roman"/>
          <w:sz w:val="24"/>
        </w:rPr>
        <w:t xml:space="preserve">, (2) offer convenient times and locations for </w:t>
      </w:r>
      <w:r w:rsidRPr="00400B7B">
        <w:rPr>
          <w:rFonts w:ascii="Times New Roman" w:hAnsi="Times New Roman" w:cs="Times New Roman"/>
          <w:sz w:val="24"/>
        </w:rPr>
        <w:t>respondents</w:t>
      </w:r>
      <w:r w:rsidRPr="00400B7B" w:rsidR="0097013A">
        <w:rPr>
          <w:rFonts w:ascii="Times New Roman" w:hAnsi="Times New Roman" w:cs="Times New Roman"/>
          <w:sz w:val="24"/>
        </w:rPr>
        <w:t xml:space="preserve"> to participate, </w:t>
      </w:r>
      <w:r w:rsidR="008B50C5">
        <w:rPr>
          <w:rFonts w:ascii="Times New Roman" w:hAnsi="Times New Roman" w:cs="Times New Roman"/>
          <w:sz w:val="24"/>
        </w:rPr>
        <w:t xml:space="preserve">and </w:t>
      </w:r>
      <w:r w:rsidRPr="00400B7B" w:rsidR="0097013A">
        <w:rPr>
          <w:rFonts w:ascii="Times New Roman" w:hAnsi="Times New Roman" w:cs="Times New Roman"/>
          <w:sz w:val="24"/>
        </w:rPr>
        <w:t xml:space="preserve">(3) ensure the </w:t>
      </w:r>
      <w:r w:rsidRPr="00BE784F" w:rsidR="0097013A">
        <w:rPr>
          <w:rFonts w:ascii="Times New Roman" w:hAnsi="Times New Roman" w:cs="Times New Roman"/>
          <w:sz w:val="24"/>
        </w:rPr>
        <w:t xml:space="preserve">interviews do not exceed the allotted amount of time to minimize </w:t>
      </w:r>
      <w:r w:rsidRPr="00BE784F">
        <w:rPr>
          <w:rFonts w:ascii="Times New Roman" w:hAnsi="Times New Roman" w:cs="Times New Roman"/>
          <w:sz w:val="24"/>
        </w:rPr>
        <w:t>the overall burden</w:t>
      </w:r>
      <w:r w:rsidRPr="00BE784F" w:rsidR="0097013A">
        <w:rPr>
          <w:rFonts w:ascii="Times New Roman" w:hAnsi="Times New Roman" w:cs="Times New Roman"/>
          <w:sz w:val="24"/>
        </w:rPr>
        <w:t xml:space="preserve">. </w:t>
      </w:r>
    </w:p>
    <w:p w:rsidRPr="004F328C" w:rsidR="0097013A" w:rsidP="002D7A5E" w:rsidRDefault="0097013A" w14:paraId="6DCB1E51" w14:textId="77777777">
      <w:pPr>
        <w:pStyle w:val="ListParagraph"/>
        <w:keepNext/>
        <w:numPr>
          <w:ilvl w:val="0"/>
          <w:numId w:val="1"/>
        </w:numPr>
        <w:ind w:left="360"/>
        <w:rPr>
          <w:rFonts w:ascii="Times New Roman" w:hAnsi="Times New Roman" w:cs="Times New Roman"/>
          <w:b/>
          <w:sz w:val="24"/>
          <w:szCs w:val="24"/>
        </w:rPr>
      </w:pPr>
      <w:r w:rsidRPr="004F328C">
        <w:rPr>
          <w:rFonts w:ascii="Times New Roman" w:hAnsi="Times New Roman" w:cs="Times New Roman"/>
          <w:b/>
          <w:sz w:val="24"/>
          <w:szCs w:val="24"/>
        </w:rPr>
        <w:t>Tests of Procedures or Methods to be Undertaken</w:t>
      </w:r>
    </w:p>
    <w:p w:rsidR="0097013A" w:rsidP="0097013A" w:rsidRDefault="000A4373" w14:paraId="2456F0D4" w14:textId="39B09354">
      <w:pPr>
        <w:rPr>
          <w:rFonts w:ascii="Times New Roman" w:hAnsi="Times New Roman" w:cs="Times New Roman"/>
          <w:sz w:val="24"/>
          <w:szCs w:val="24"/>
        </w:rPr>
      </w:pPr>
      <w:r>
        <w:rPr>
          <w:rFonts w:ascii="Times New Roman" w:hAnsi="Times New Roman" w:cs="Times New Roman"/>
          <w:sz w:val="24"/>
          <w:szCs w:val="24"/>
        </w:rPr>
        <w:t>For this study</w:t>
      </w:r>
      <w:r w:rsidRPr="004F328C" w:rsidR="0097013A">
        <w:rPr>
          <w:rFonts w:ascii="Times New Roman" w:hAnsi="Times New Roman" w:cs="Times New Roman"/>
          <w:sz w:val="24"/>
          <w:szCs w:val="24"/>
        </w:rPr>
        <w:t xml:space="preserve">, </w:t>
      </w:r>
      <w:r w:rsidRPr="004F328C" w:rsidR="008B50C5">
        <w:rPr>
          <w:rFonts w:ascii="Times New Roman" w:hAnsi="Times New Roman" w:cs="Times New Roman"/>
          <w:sz w:val="24"/>
          <w:szCs w:val="24"/>
        </w:rPr>
        <w:t>CDC/NIOSH behavioral research scientists internally reviewed the interview protocols and data analysis plan</w:t>
      </w:r>
      <w:r w:rsidRPr="004F328C" w:rsidR="0097013A">
        <w:rPr>
          <w:rFonts w:ascii="Times New Roman" w:hAnsi="Times New Roman" w:cs="Times New Roman"/>
          <w:sz w:val="24"/>
          <w:szCs w:val="24"/>
        </w:rPr>
        <w:t xml:space="preserve"> to ensure readability and relevance</w:t>
      </w:r>
      <w:r>
        <w:rPr>
          <w:rFonts w:ascii="Times New Roman" w:hAnsi="Times New Roman" w:cs="Times New Roman"/>
          <w:sz w:val="24"/>
          <w:szCs w:val="24"/>
        </w:rPr>
        <w:t xml:space="preserve"> to the </w:t>
      </w:r>
      <w:r w:rsidR="000310F5">
        <w:rPr>
          <w:rFonts w:ascii="Times New Roman" w:hAnsi="Times New Roman" w:cs="Times New Roman"/>
          <w:sz w:val="24"/>
          <w:szCs w:val="24"/>
        </w:rPr>
        <w:t>U.S mining sector</w:t>
      </w:r>
      <w:r w:rsidRPr="004F328C" w:rsidR="0097013A">
        <w:rPr>
          <w:rFonts w:ascii="Times New Roman" w:hAnsi="Times New Roman" w:cs="Times New Roman"/>
          <w:sz w:val="24"/>
          <w:szCs w:val="24"/>
        </w:rPr>
        <w:t xml:space="preserve">. </w:t>
      </w:r>
    </w:p>
    <w:p w:rsidRPr="006A21E4" w:rsidR="009800FE" w:rsidP="009800FE" w:rsidRDefault="009800FE" w14:paraId="082C0F69" w14:textId="77777777">
      <w:pPr>
        <w:keepNext/>
        <w:rPr>
          <w:rFonts w:ascii="Times New Roman" w:hAnsi="Times New Roman" w:cs="Times New Roman"/>
          <w:b/>
          <w:i/>
          <w:sz w:val="24"/>
          <w:szCs w:val="24"/>
        </w:rPr>
      </w:pPr>
      <w:r w:rsidRPr="006A21E4">
        <w:rPr>
          <w:rFonts w:ascii="Times New Roman" w:hAnsi="Times New Roman" w:cs="Times New Roman"/>
          <w:b/>
          <w:i/>
          <w:sz w:val="24"/>
          <w:szCs w:val="24"/>
        </w:rPr>
        <w:t>Research Instruments</w:t>
      </w:r>
    </w:p>
    <w:p w:rsidRPr="0074587F" w:rsidR="009800FE" w:rsidP="009800FE" w:rsidRDefault="009800FE" w14:paraId="1D57DC2E" w14:textId="40A94EBB">
      <w:pPr>
        <w:rPr>
          <w:rFonts w:ascii="Times New Roman" w:hAnsi="Times New Roman" w:cs="Times New Roman"/>
          <w:sz w:val="24"/>
          <w:szCs w:val="24"/>
        </w:rPr>
      </w:pPr>
      <w:r w:rsidRPr="0074587F">
        <w:rPr>
          <w:rFonts w:ascii="Times New Roman" w:hAnsi="Times New Roman" w:cs="Times New Roman"/>
          <w:sz w:val="24"/>
          <w:szCs w:val="24"/>
        </w:rPr>
        <w:t>Cognitive Task Analysis (CTA) is a common method used to identify and understand the cognitive processes, communication, and situational awareness requirements of a task [</w:t>
      </w:r>
      <w:r w:rsidR="00E3202D">
        <w:rPr>
          <w:rFonts w:ascii="Times New Roman" w:hAnsi="Times New Roman" w:cs="Times New Roman"/>
          <w:sz w:val="24"/>
          <w:szCs w:val="24"/>
        </w:rPr>
        <w:t>3</w:t>
      </w:r>
      <w:r w:rsidRPr="0074587F">
        <w:rPr>
          <w:rFonts w:ascii="Times New Roman" w:hAnsi="Times New Roman" w:cs="Times New Roman"/>
          <w:sz w:val="24"/>
          <w:szCs w:val="24"/>
        </w:rPr>
        <w:t>]. Various forms of CTAs have been employed to support designs in many domains including military [</w:t>
      </w:r>
      <w:r w:rsidR="00E3202D">
        <w:rPr>
          <w:rFonts w:ascii="Times New Roman" w:hAnsi="Times New Roman" w:cs="Times New Roman"/>
          <w:sz w:val="24"/>
          <w:szCs w:val="24"/>
        </w:rPr>
        <w:t>4</w:t>
      </w:r>
      <w:r w:rsidRPr="0074587F">
        <w:rPr>
          <w:rFonts w:ascii="Times New Roman" w:hAnsi="Times New Roman" w:cs="Times New Roman"/>
          <w:sz w:val="24"/>
          <w:szCs w:val="24"/>
        </w:rPr>
        <w:t>], aviation [</w:t>
      </w:r>
      <w:r w:rsidR="00E3202D">
        <w:rPr>
          <w:rFonts w:ascii="Times New Roman" w:hAnsi="Times New Roman" w:cs="Times New Roman"/>
          <w:sz w:val="24"/>
          <w:szCs w:val="24"/>
        </w:rPr>
        <w:t>5</w:t>
      </w:r>
      <w:r w:rsidRPr="0074587F">
        <w:rPr>
          <w:rFonts w:ascii="Times New Roman" w:hAnsi="Times New Roman" w:cs="Times New Roman"/>
          <w:sz w:val="24"/>
          <w:szCs w:val="24"/>
        </w:rPr>
        <w:t>], driving [</w:t>
      </w:r>
      <w:r w:rsidR="00E3202D">
        <w:rPr>
          <w:rFonts w:ascii="Times New Roman" w:hAnsi="Times New Roman" w:cs="Times New Roman"/>
          <w:sz w:val="24"/>
          <w:szCs w:val="24"/>
        </w:rPr>
        <w:t>6</w:t>
      </w:r>
      <w:r w:rsidRPr="0074587F">
        <w:rPr>
          <w:rFonts w:ascii="Times New Roman" w:hAnsi="Times New Roman" w:cs="Times New Roman"/>
          <w:sz w:val="24"/>
          <w:szCs w:val="24"/>
        </w:rPr>
        <w:t>], and manufacturing [</w:t>
      </w:r>
      <w:r w:rsidR="00E3202D">
        <w:rPr>
          <w:rFonts w:ascii="Times New Roman" w:hAnsi="Times New Roman" w:cs="Times New Roman"/>
          <w:sz w:val="24"/>
          <w:szCs w:val="24"/>
        </w:rPr>
        <w:t>7</w:t>
      </w:r>
      <w:r w:rsidRPr="0074587F">
        <w:rPr>
          <w:rFonts w:ascii="Times New Roman" w:hAnsi="Times New Roman" w:cs="Times New Roman"/>
          <w:sz w:val="24"/>
          <w:szCs w:val="24"/>
        </w:rPr>
        <w:t xml:space="preserve">]. CTA methods help us extract, organize, and represent the knowledge that operators in various roles with varying levels of experience and expertise rely on to execute tasks. In general, CTA methods help elicit the following information: </w:t>
      </w:r>
    </w:p>
    <w:p w:rsidRPr="0074587F" w:rsidR="009800FE" w:rsidP="009800FE" w:rsidRDefault="009800FE" w14:paraId="4EA68A8E" w14:textId="77777777">
      <w:pPr>
        <w:contextualSpacing/>
        <w:rPr>
          <w:rFonts w:ascii="Times New Roman" w:hAnsi="Times New Roman" w:cs="Times New Roman"/>
          <w:sz w:val="24"/>
          <w:szCs w:val="24"/>
        </w:rPr>
      </w:pPr>
      <w:r w:rsidRPr="0074587F">
        <w:rPr>
          <w:rFonts w:ascii="Times New Roman" w:hAnsi="Times New Roman" w:cs="Times New Roman"/>
          <w:sz w:val="24"/>
          <w:szCs w:val="24"/>
        </w:rPr>
        <w:t>•</w:t>
      </w:r>
      <w:r w:rsidRPr="0074587F">
        <w:rPr>
          <w:rFonts w:ascii="Times New Roman" w:hAnsi="Times New Roman" w:cs="Times New Roman"/>
          <w:sz w:val="24"/>
          <w:szCs w:val="24"/>
        </w:rPr>
        <w:tab/>
        <w:t>How do expert operators differ from novice operators?</w:t>
      </w:r>
    </w:p>
    <w:p w:rsidRPr="0074587F" w:rsidR="009800FE" w:rsidP="009800FE" w:rsidRDefault="009800FE" w14:paraId="661E4C1D" w14:textId="77777777">
      <w:pPr>
        <w:contextualSpacing/>
        <w:rPr>
          <w:rFonts w:ascii="Times New Roman" w:hAnsi="Times New Roman" w:cs="Times New Roman"/>
          <w:sz w:val="24"/>
          <w:szCs w:val="24"/>
        </w:rPr>
      </w:pPr>
      <w:r w:rsidRPr="0074587F">
        <w:rPr>
          <w:rFonts w:ascii="Times New Roman" w:hAnsi="Times New Roman" w:cs="Times New Roman"/>
          <w:sz w:val="24"/>
          <w:szCs w:val="24"/>
        </w:rPr>
        <w:t>•</w:t>
      </w:r>
      <w:r w:rsidRPr="0074587F">
        <w:rPr>
          <w:rFonts w:ascii="Times New Roman" w:hAnsi="Times New Roman" w:cs="Times New Roman"/>
          <w:sz w:val="24"/>
          <w:szCs w:val="24"/>
        </w:rPr>
        <w:tab/>
        <w:t>What do they pay attention to?</w:t>
      </w:r>
    </w:p>
    <w:p w:rsidRPr="0074587F" w:rsidR="009800FE" w:rsidP="009800FE" w:rsidRDefault="009800FE" w14:paraId="335AEF45" w14:textId="77777777">
      <w:pPr>
        <w:contextualSpacing/>
        <w:rPr>
          <w:rFonts w:ascii="Times New Roman" w:hAnsi="Times New Roman" w:cs="Times New Roman"/>
          <w:sz w:val="24"/>
          <w:szCs w:val="24"/>
        </w:rPr>
      </w:pPr>
      <w:r w:rsidRPr="0074587F">
        <w:rPr>
          <w:rFonts w:ascii="Times New Roman" w:hAnsi="Times New Roman" w:cs="Times New Roman"/>
          <w:sz w:val="24"/>
          <w:szCs w:val="24"/>
        </w:rPr>
        <w:t>•</w:t>
      </w:r>
      <w:r w:rsidRPr="0074587F">
        <w:rPr>
          <w:rFonts w:ascii="Times New Roman" w:hAnsi="Times New Roman" w:cs="Times New Roman"/>
          <w:sz w:val="24"/>
          <w:szCs w:val="24"/>
        </w:rPr>
        <w:tab/>
        <w:t>How do they know what is important?</w:t>
      </w:r>
    </w:p>
    <w:p w:rsidRPr="0074587F" w:rsidR="009800FE" w:rsidP="009800FE" w:rsidRDefault="009800FE" w14:paraId="4299F1C6" w14:textId="77777777">
      <w:pPr>
        <w:contextualSpacing/>
        <w:rPr>
          <w:rFonts w:ascii="Times New Roman" w:hAnsi="Times New Roman" w:cs="Times New Roman"/>
          <w:sz w:val="24"/>
          <w:szCs w:val="24"/>
        </w:rPr>
      </w:pPr>
      <w:r w:rsidRPr="0074587F">
        <w:rPr>
          <w:rFonts w:ascii="Times New Roman" w:hAnsi="Times New Roman" w:cs="Times New Roman"/>
          <w:sz w:val="24"/>
          <w:szCs w:val="24"/>
        </w:rPr>
        <w:t>•</w:t>
      </w:r>
      <w:r w:rsidRPr="0074587F">
        <w:rPr>
          <w:rFonts w:ascii="Times New Roman" w:hAnsi="Times New Roman" w:cs="Times New Roman"/>
          <w:sz w:val="24"/>
          <w:szCs w:val="24"/>
        </w:rPr>
        <w:tab/>
        <w:t>How do they diagnose problems?</w:t>
      </w:r>
    </w:p>
    <w:p w:rsidRPr="0074587F" w:rsidR="009800FE" w:rsidP="009800FE" w:rsidRDefault="009800FE" w14:paraId="26DD0C40" w14:textId="77777777">
      <w:pPr>
        <w:rPr>
          <w:rFonts w:ascii="Times New Roman" w:hAnsi="Times New Roman" w:cs="Times New Roman"/>
          <w:sz w:val="24"/>
          <w:szCs w:val="24"/>
        </w:rPr>
      </w:pPr>
      <w:r w:rsidRPr="0074587F">
        <w:rPr>
          <w:rFonts w:ascii="Times New Roman" w:hAnsi="Times New Roman" w:cs="Times New Roman"/>
          <w:sz w:val="24"/>
          <w:szCs w:val="24"/>
        </w:rPr>
        <w:t>•</w:t>
      </w:r>
      <w:r w:rsidRPr="0074587F">
        <w:rPr>
          <w:rFonts w:ascii="Times New Roman" w:hAnsi="Times New Roman" w:cs="Times New Roman"/>
          <w:sz w:val="24"/>
          <w:szCs w:val="24"/>
        </w:rPr>
        <w:tab/>
        <w:t xml:space="preserve">How do they make sense of and mentally organize their work? </w:t>
      </w:r>
    </w:p>
    <w:p w:rsidRPr="0074587F" w:rsidR="009800FE" w:rsidP="009800FE" w:rsidRDefault="009800FE" w14:paraId="092BCC7E" w14:textId="003737E1">
      <w:pPr>
        <w:rPr>
          <w:rFonts w:ascii="Times New Roman" w:hAnsi="Times New Roman" w:cs="Times New Roman"/>
          <w:sz w:val="24"/>
          <w:szCs w:val="24"/>
        </w:rPr>
      </w:pPr>
      <w:r w:rsidRPr="0074587F">
        <w:rPr>
          <w:rFonts w:ascii="Times New Roman" w:hAnsi="Times New Roman" w:cs="Times New Roman"/>
          <w:sz w:val="24"/>
          <w:szCs w:val="24"/>
        </w:rPr>
        <w:t>For this project, using CTA, the researchers are primarily interested not just how operations should be carried out, but how they actually are carried out, during both routine and non-routine situations. While CTA employs many different methods, for this project, the researchers will focus on two of them: 1) Semi-Structured Interviews, and 2) Critical Decision Method. The Semi-Structured Interview provides us a general understanding of an operator’s mental models, revealing both successful and vulnerable aspects of daily operations. The Critical Decision Method provides a more detailed map of the intuitive mental models applied in atypical situations, revealing how expertise is challenged when routine practices breakdown, and what strategies were successful and unsuccessful in coping with real world challenges [</w:t>
      </w:r>
      <w:r w:rsidR="00E3202D">
        <w:rPr>
          <w:rFonts w:ascii="Times New Roman" w:hAnsi="Times New Roman" w:cs="Times New Roman"/>
          <w:sz w:val="24"/>
          <w:szCs w:val="24"/>
        </w:rPr>
        <w:t>8</w:t>
      </w:r>
      <w:r w:rsidRPr="0074587F">
        <w:rPr>
          <w:rFonts w:ascii="Times New Roman" w:hAnsi="Times New Roman" w:cs="Times New Roman"/>
          <w:sz w:val="24"/>
          <w:szCs w:val="24"/>
        </w:rPr>
        <w:t xml:space="preserve">]. </w:t>
      </w:r>
    </w:p>
    <w:p w:rsidRPr="006A21E4" w:rsidR="009800FE" w:rsidP="009800FE" w:rsidRDefault="009800FE" w14:paraId="7050BE0F" w14:textId="77777777">
      <w:pPr>
        <w:rPr>
          <w:rFonts w:ascii="Times New Roman" w:hAnsi="Times New Roman" w:cs="Times New Roman"/>
          <w:i/>
          <w:sz w:val="24"/>
          <w:szCs w:val="24"/>
        </w:rPr>
      </w:pPr>
      <w:r w:rsidRPr="006A21E4">
        <w:rPr>
          <w:rFonts w:ascii="Times New Roman" w:hAnsi="Times New Roman" w:cs="Times New Roman"/>
          <w:i/>
          <w:sz w:val="24"/>
          <w:szCs w:val="24"/>
        </w:rPr>
        <w:t>Cognitive Task Analysis (CTA) Semi-Structured Interview</w:t>
      </w:r>
    </w:p>
    <w:p w:rsidRPr="0074587F" w:rsidR="009800FE" w:rsidP="009800FE" w:rsidRDefault="009800FE" w14:paraId="64983FCE" w14:textId="77777777">
      <w:pPr>
        <w:rPr>
          <w:rFonts w:ascii="Times New Roman" w:hAnsi="Times New Roman" w:cs="Times New Roman"/>
          <w:sz w:val="24"/>
          <w:szCs w:val="24"/>
        </w:rPr>
      </w:pPr>
      <w:r w:rsidRPr="0074587F">
        <w:rPr>
          <w:rFonts w:ascii="Times New Roman" w:hAnsi="Times New Roman" w:cs="Times New Roman"/>
          <w:sz w:val="24"/>
          <w:szCs w:val="24"/>
        </w:rPr>
        <w:t>The purpose of the CTA interview (</w:t>
      </w:r>
      <w:r>
        <w:rPr>
          <w:rFonts w:ascii="Times New Roman" w:hAnsi="Times New Roman" w:cs="Times New Roman"/>
          <w:sz w:val="24"/>
          <w:szCs w:val="24"/>
        </w:rPr>
        <w:t>Attachment B</w:t>
      </w:r>
      <w:r w:rsidRPr="0074587F">
        <w:rPr>
          <w:rFonts w:ascii="Times New Roman" w:hAnsi="Times New Roman" w:cs="Times New Roman"/>
          <w:sz w:val="24"/>
          <w:szCs w:val="24"/>
        </w:rPr>
        <w:t>) is to gain a general understanding of their perception of goals, skills, challenges, performance evaluation and current training for haul truck operators and supervisors. Researchers are looking specifically for what differentiates success and failure, both in terms of skills needed for the job, achieving performance targets and then common and uncommon hazards and safety incidents and their root causes.</w:t>
      </w:r>
    </w:p>
    <w:p w:rsidRPr="006A21E4" w:rsidR="009800FE" w:rsidP="009800FE" w:rsidRDefault="009800FE" w14:paraId="3FD4B381" w14:textId="77777777">
      <w:pPr>
        <w:rPr>
          <w:rFonts w:ascii="Times New Roman" w:hAnsi="Times New Roman" w:cs="Times New Roman"/>
          <w:i/>
          <w:sz w:val="24"/>
          <w:szCs w:val="24"/>
        </w:rPr>
      </w:pPr>
      <w:r w:rsidRPr="006A21E4">
        <w:rPr>
          <w:rFonts w:ascii="Times New Roman" w:hAnsi="Times New Roman" w:cs="Times New Roman"/>
          <w:i/>
          <w:sz w:val="24"/>
          <w:szCs w:val="24"/>
        </w:rPr>
        <w:lastRenderedPageBreak/>
        <w:t>Critical Decision Method (CDM) Interview</w:t>
      </w:r>
    </w:p>
    <w:p w:rsidRPr="0074587F" w:rsidR="009800FE" w:rsidP="009800FE" w:rsidRDefault="009800FE" w14:paraId="5DF72464" w14:textId="77777777">
      <w:pPr>
        <w:rPr>
          <w:rFonts w:ascii="Times New Roman" w:hAnsi="Times New Roman" w:cs="Times New Roman"/>
          <w:sz w:val="24"/>
          <w:szCs w:val="24"/>
        </w:rPr>
      </w:pPr>
      <w:r w:rsidRPr="0074587F">
        <w:rPr>
          <w:rFonts w:ascii="Times New Roman" w:hAnsi="Times New Roman" w:cs="Times New Roman"/>
          <w:sz w:val="24"/>
          <w:szCs w:val="24"/>
        </w:rPr>
        <w:t>The Critical Decision Method (CDM) interview (</w:t>
      </w:r>
      <w:r>
        <w:rPr>
          <w:rFonts w:ascii="Times New Roman" w:hAnsi="Times New Roman" w:cs="Times New Roman"/>
          <w:sz w:val="24"/>
          <w:szCs w:val="24"/>
        </w:rPr>
        <w:t>Attachment C</w:t>
      </w:r>
      <w:r w:rsidRPr="0074587F">
        <w:rPr>
          <w:rFonts w:ascii="Times New Roman" w:hAnsi="Times New Roman" w:cs="Times New Roman"/>
          <w:sz w:val="24"/>
          <w:szCs w:val="24"/>
        </w:rPr>
        <w:t xml:space="preserve">) is designed to elicit intuitive knowledge that applies to atypical or unexpected situations. Many aspects of decision making are not easy to consciously articulate. Using the CDM method, the researchers help elicit operators’ intuitive (tacit) knowledge by asking them to talk us through a particularly challenging event from their own experience. They describe the event on a timeline, highlight critical decision points, and identify cues that helped them make sense of and respond (effectively or ineffectively) to the situation. The CDM revolves around events that were not only difficult, but ones that challenge the mental models they employ during normal operations. </w:t>
      </w:r>
    </w:p>
    <w:p w:rsidRPr="006A21E4" w:rsidR="009800FE" w:rsidP="009800FE" w:rsidRDefault="009800FE" w14:paraId="6D3C09EF" w14:textId="77777777">
      <w:pPr>
        <w:rPr>
          <w:rFonts w:ascii="Times New Roman" w:hAnsi="Times New Roman" w:cs="Times New Roman"/>
          <w:b/>
          <w:i/>
          <w:sz w:val="24"/>
          <w:szCs w:val="24"/>
        </w:rPr>
      </w:pPr>
      <w:r w:rsidRPr="006A21E4">
        <w:rPr>
          <w:rFonts w:ascii="Times New Roman" w:hAnsi="Times New Roman" w:cs="Times New Roman"/>
          <w:b/>
          <w:i/>
          <w:sz w:val="24"/>
          <w:szCs w:val="24"/>
        </w:rPr>
        <w:t>Data Analysis</w:t>
      </w:r>
    </w:p>
    <w:p w:rsidRPr="0074587F" w:rsidR="009800FE" w:rsidP="009800FE" w:rsidRDefault="009800FE" w14:paraId="33560E76" w14:textId="547B9B9F">
      <w:pPr>
        <w:rPr>
          <w:rFonts w:ascii="Times New Roman" w:hAnsi="Times New Roman" w:cs="Times New Roman"/>
          <w:sz w:val="24"/>
          <w:szCs w:val="24"/>
        </w:rPr>
      </w:pPr>
      <w:r w:rsidRPr="0074587F">
        <w:rPr>
          <w:rFonts w:ascii="Times New Roman" w:hAnsi="Times New Roman" w:cs="Times New Roman"/>
          <w:sz w:val="24"/>
          <w:szCs w:val="24"/>
        </w:rPr>
        <w:t>Interview data will be analyzed using a grounded theory approach to qualitative data analysis. The grounded theory approach allows theories or hypotheses about behavioral phenomena to emerge from collected data, rather than applying an existing framework prior to data collection [</w:t>
      </w:r>
      <w:r w:rsidR="00E3202D">
        <w:rPr>
          <w:rFonts w:ascii="Times New Roman" w:hAnsi="Times New Roman" w:cs="Times New Roman"/>
          <w:sz w:val="24"/>
          <w:szCs w:val="24"/>
        </w:rPr>
        <w:t>9</w:t>
      </w:r>
      <w:r w:rsidRPr="0074587F">
        <w:rPr>
          <w:rFonts w:ascii="Times New Roman" w:hAnsi="Times New Roman" w:cs="Times New Roman"/>
          <w:sz w:val="24"/>
          <w:szCs w:val="24"/>
        </w:rPr>
        <w:t>]. Grounded theory builds from raw data to codes. Coded data is then organized into concepts and categories that build up a larger framework to understand a phenomenon under examination [</w:t>
      </w:r>
      <w:r w:rsidR="00E3202D">
        <w:rPr>
          <w:rFonts w:ascii="Times New Roman" w:hAnsi="Times New Roman" w:cs="Times New Roman"/>
          <w:sz w:val="24"/>
          <w:szCs w:val="24"/>
        </w:rPr>
        <w:t>10</w:t>
      </w:r>
      <w:r w:rsidRPr="0074587F">
        <w:rPr>
          <w:rFonts w:ascii="Times New Roman" w:hAnsi="Times New Roman" w:cs="Times New Roman"/>
          <w:sz w:val="24"/>
          <w:szCs w:val="24"/>
        </w:rPr>
        <w:t xml:space="preserve">]. For this project, the thematic content regarding decisions, behaviors, expectations, prior training and other antecedents to adverse haul truck events will emerge from the interview data to help us build an overall framework. Coding schemes and thematic analysis are developed and expanded upon to determine cognitive and behavioral patterns leading to adverse haul truck incidents. </w:t>
      </w:r>
    </w:p>
    <w:p w:rsidRPr="0074587F" w:rsidR="009800FE" w:rsidP="009800FE" w:rsidRDefault="009800FE" w14:paraId="0775896E" w14:textId="25BBFE8B">
      <w:pPr>
        <w:rPr>
          <w:rFonts w:ascii="Times New Roman" w:hAnsi="Times New Roman" w:cs="Times New Roman"/>
          <w:sz w:val="24"/>
          <w:szCs w:val="24"/>
        </w:rPr>
      </w:pPr>
      <w:r w:rsidRPr="0074587F">
        <w:rPr>
          <w:rFonts w:ascii="Times New Roman" w:hAnsi="Times New Roman" w:cs="Times New Roman"/>
          <w:sz w:val="24"/>
          <w:szCs w:val="24"/>
        </w:rPr>
        <w:t>Working deductively, the researchers will primarily utilize thematic analysis to identify themes and then give those themes codes. A theme is “a pattern found in the information that at minimum describes and organizes the possible observations and at maximum interprets aspects of the phenomenon” [</w:t>
      </w:r>
      <w:r w:rsidR="00E3202D">
        <w:rPr>
          <w:rFonts w:ascii="Times New Roman" w:hAnsi="Times New Roman" w:cs="Times New Roman"/>
          <w:sz w:val="24"/>
          <w:szCs w:val="24"/>
        </w:rPr>
        <w:t>11</w:t>
      </w:r>
      <w:r w:rsidRPr="0074587F">
        <w:rPr>
          <w:rFonts w:ascii="Times New Roman" w:hAnsi="Times New Roman" w:cs="Times New Roman"/>
          <w:sz w:val="24"/>
          <w:szCs w:val="24"/>
        </w:rPr>
        <w:t>]. Similarly, Rubin and Rubin [</w:t>
      </w:r>
      <w:r w:rsidR="00E3202D">
        <w:rPr>
          <w:rFonts w:ascii="Times New Roman" w:hAnsi="Times New Roman" w:cs="Times New Roman"/>
          <w:sz w:val="24"/>
          <w:szCs w:val="24"/>
        </w:rPr>
        <w:t>12</w:t>
      </w:r>
      <w:r w:rsidRPr="0074587F">
        <w:rPr>
          <w:rFonts w:ascii="Times New Roman" w:hAnsi="Times New Roman" w:cs="Times New Roman"/>
          <w:sz w:val="24"/>
          <w:szCs w:val="24"/>
        </w:rPr>
        <w:t>] described a theme as a reoccurring explanation or summary of what is going on with the data set. Once a theme is identified in the data, the researchers will give it a code. A good thematic code includes “a definition of what the code concerns,” “a description of how to know when it occurs,” and “examples, both positive and negative, to eliminate possible confusion when looking for the code” [</w:t>
      </w:r>
      <w:r w:rsidR="00E3202D">
        <w:rPr>
          <w:rFonts w:ascii="Times New Roman" w:hAnsi="Times New Roman" w:cs="Times New Roman"/>
          <w:sz w:val="24"/>
          <w:szCs w:val="24"/>
        </w:rPr>
        <w:t>11</w:t>
      </w:r>
      <w:r w:rsidRPr="0074587F">
        <w:rPr>
          <w:rFonts w:ascii="Times New Roman" w:hAnsi="Times New Roman" w:cs="Times New Roman"/>
          <w:sz w:val="24"/>
          <w:szCs w:val="24"/>
        </w:rPr>
        <w:t xml:space="preserve">]. Once the researcher observes that a theme is occurring in the data and then describes the theme by giving it a code, this code becomes part of a codebook. </w:t>
      </w:r>
    </w:p>
    <w:p w:rsidRPr="008D5268" w:rsidR="009800FE" w:rsidP="009800FE" w:rsidRDefault="009800FE" w14:paraId="4325FC28" w14:textId="77777777">
      <w:pPr>
        <w:rPr>
          <w:rFonts w:ascii="Times New Roman" w:hAnsi="Times New Roman" w:cs="Times New Roman"/>
          <w:sz w:val="24"/>
          <w:szCs w:val="24"/>
        </w:rPr>
      </w:pPr>
      <w:r w:rsidRPr="0074587F">
        <w:rPr>
          <w:rFonts w:ascii="Times New Roman" w:hAnsi="Times New Roman" w:cs="Times New Roman"/>
          <w:sz w:val="24"/>
          <w:szCs w:val="24"/>
        </w:rPr>
        <w:t xml:space="preserve">While synthesizing the data, two methods are applied that give greater validation to emergent codes and frameworks: triangulation and disconfirmation. Triangulation aims to validate emergent thematic content through the convergence of multiple sources of data, which may include adverse incident statistics, data from outside resources, corroboration among operators and supervisors, and consistency across knowledge elicitation methods (in this case, between the interviews and the CDM). Triangulation also refers to a process of interrater reliability; wherein coding schemes are applied by different investigators independently and then compared to achieve convergence of interpretation. The researchers will use interrater reliability by having multiple investigators independently code data for emergent themes, and then compare instances of overlap or disagreement, seeking to resolve differences in interpretation. Disconfirmation describes a process by which, once general themes and codes are established, the research team actively seeks disconfirming or negative cases in the data that do not fit the hypothesized code or theme. Disconfirming cases challenge the logic of a code or theme and the </w:t>
      </w:r>
      <w:r w:rsidRPr="0074587F">
        <w:rPr>
          <w:rFonts w:ascii="Times New Roman" w:hAnsi="Times New Roman" w:cs="Times New Roman"/>
          <w:sz w:val="24"/>
          <w:szCs w:val="24"/>
        </w:rPr>
        <w:lastRenderedPageBreak/>
        <w:t xml:space="preserve">code or theme must be revised to include the case or must provide a reasonable explanation for the </w:t>
      </w:r>
      <w:r w:rsidRPr="008D5268">
        <w:rPr>
          <w:rFonts w:ascii="Times New Roman" w:hAnsi="Times New Roman" w:cs="Times New Roman"/>
          <w:sz w:val="24"/>
          <w:szCs w:val="24"/>
        </w:rPr>
        <w:t>anomaly. This applies primarily to the stage in which causal links or larger patterns are established.</w:t>
      </w:r>
    </w:p>
    <w:p w:rsidRPr="004F328C" w:rsidR="0097013A" w:rsidP="0097013A" w:rsidRDefault="0097013A" w14:paraId="3661C1F8" w14:textId="77777777">
      <w:pPr>
        <w:pStyle w:val="ListParagraph"/>
        <w:numPr>
          <w:ilvl w:val="0"/>
          <w:numId w:val="1"/>
        </w:numPr>
        <w:ind w:left="360"/>
        <w:rPr>
          <w:rFonts w:ascii="Times New Roman" w:hAnsi="Times New Roman" w:cs="Times New Roman"/>
          <w:b/>
          <w:sz w:val="24"/>
          <w:szCs w:val="24"/>
        </w:rPr>
      </w:pPr>
      <w:r w:rsidRPr="004F328C">
        <w:rPr>
          <w:rFonts w:ascii="Times New Roman" w:hAnsi="Times New Roman" w:cs="Times New Roman"/>
          <w:b/>
          <w:sz w:val="24"/>
          <w:szCs w:val="24"/>
        </w:rPr>
        <w:t>Individuals Consulted on Statistical Aspects/Individuals Collecting and/or Analyzing Data</w:t>
      </w:r>
    </w:p>
    <w:p w:rsidRPr="004F328C" w:rsidR="006271FE" w:rsidP="006271FE" w:rsidRDefault="006271FE" w14:paraId="67B6FA4C" w14:textId="0CA7936B">
      <w:pPr>
        <w:rPr>
          <w:rFonts w:ascii="Times New Roman" w:hAnsi="Times New Roman" w:cs="Times New Roman"/>
          <w:sz w:val="24"/>
          <w:szCs w:val="24"/>
        </w:rPr>
      </w:pPr>
      <w:r w:rsidRPr="004F328C">
        <w:rPr>
          <w:rFonts w:ascii="Times New Roman" w:hAnsi="Times New Roman" w:cs="Times New Roman"/>
          <w:sz w:val="24"/>
          <w:szCs w:val="24"/>
        </w:rPr>
        <w:t>This information collection request does not employ statistical methods.</w:t>
      </w:r>
      <w:r w:rsidRPr="004F328C" w:rsidR="00495133">
        <w:rPr>
          <w:rFonts w:ascii="Times New Roman" w:hAnsi="Times New Roman" w:cs="Times New Roman"/>
          <w:sz w:val="24"/>
          <w:szCs w:val="24"/>
        </w:rPr>
        <w:t xml:space="preserve"> However, qualitative analysis methods will be used. Interview data will be analyzed using a grounded theory approach to qualitative data analysis. The grounded theory approach allows theories or hypotheses about behavioral phenomena to emerge from collected data, rather than applying an existing framework prior to data collection [</w:t>
      </w:r>
      <w:r w:rsidR="00E3202D">
        <w:rPr>
          <w:rFonts w:ascii="Times New Roman" w:hAnsi="Times New Roman" w:cs="Times New Roman"/>
          <w:sz w:val="24"/>
          <w:szCs w:val="24"/>
        </w:rPr>
        <w:t>9</w:t>
      </w:r>
      <w:r w:rsidRPr="004F328C" w:rsidR="00495133">
        <w:rPr>
          <w:rFonts w:ascii="Times New Roman" w:hAnsi="Times New Roman" w:cs="Times New Roman"/>
          <w:sz w:val="24"/>
          <w:szCs w:val="24"/>
        </w:rPr>
        <w:t>].</w:t>
      </w:r>
    </w:p>
    <w:p w:rsidRPr="004F328C" w:rsidR="0097013A" w:rsidP="0097013A" w:rsidRDefault="0097013A" w14:paraId="436D80A1" w14:textId="77777777">
      <w:pPr>
        <w:rPr>
          <w:rFonts w:ascii="Times New Roman" w:hAnsi="Times New Roman" w:cs="Times New Roman"/>
          <w:sz w:val="24"/>
          <w:szCs w:val="24"/>
        </w:rPr>
      </w:pPr>
      <w:r w:rsidRPr="004F328C">
        <w:rPr>
          <w:rFonts w:ascii="Times New Roman" w:hAnsi="Times New Roman" w:cs="Times New Roman"/>
          <w:sz w:val="24"/>
          <w:szCs w:val="24"/>
        </w:rPr>
        <w:t>The following individuals will assist with leading study design, data collection, and/or data analysis. If additional assistance or guidance is required regarding data collection, analysis, or management, other internal resources are available through teams within the project staff’s branch.</w:t>
      </w:r>
    </w:p>
    <w:p w:rsidRPr="004F328C" w:rsidR="0097013A" w:rsidP="0097013A" w:rsidRDefault="0097013A" w14:paraId="5AEC7B00" w14:textId="77777777">
      <w:pPr>
        <w:rPr>
          <w:rFonts w:ascii="Times New Roman" w:hAnsi="Times New Roman" w:cs="Times New Roman"/>
          <w:b/>
          <w:i/>
          <w:sz w:val="24"/>
          <w:szCs w:val="24"/>
        </w:rPr>
      </w:pPr>
      <w:r w:rsidRPr="004F328C">
        <w:rPr>
          <w:rFonts w:ascii="Times New Roman" w:hAnsi="Times New Roman" w:cs="Times New Roman"/>
          <w:b/>
          <w:i/>
          <w:sz w:val="24"/>
          <w:szCs w:val="24"/>
        </w:rPr>
        <w:t>Table 2. Study Personnel</w:t>
      </w:r>
    </w:p>
    <w:tbl>
      <w:tblPr>
        <w:tblStyle w:val="GridTable2"/>
        <w:tblW w:w="0" w:type="auto"/>
        <w:tblLook w:val="04A0" w:firstRow="1" w:lastRow="0" w:firstColumn="1" w:lastColumn="0" w:noHBand="0" w:noVBand="1"/>
      </w:tblPr>
      <w:tblGrid>
        <w:gridCol w:w="2594"/>
        <w:gridCol w:w="3398"/>
        <w:gridCol w:w="1697"/>
        <w:gridCol w:w="2391"/>
      </w:tblGrid>
      <w:tr w:rsidRPr="004F328C" w:rsidR="00495133" w:rsidTr="00F003A4" w14:paraId="38CF3EE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Pr="004F328C" w:rsidR="0097013A" w:rsidP="003C0792" w:rsidRDefault="0097013A" w14:paraId="3D379906" w14:textId="77777777">
            <w:pPr>
              <w:rPr>
                <w:rFonts w:ascii="Times New Roman" w:hAnsi="Times New Roman" w:cs="Times New Roman"/>
                <w:sz w:val="24"/>
                <w:szCs w:val="24"/>
              </w:rPr>
            </w:pPr>
            <w:r w:rsidRPr="004F328C">
              <w:rPr>
                <w:rFonts w:ascii="Times New Roman" w:hAnsi="Times New Roman" w:cs="Times New Roman"/>
                <w:sz w:val="24"/>
                <w:szCs w:val="24"/>
              </w:rPr>
              <w:t>Personnel</w:t>
            </w:r>
          </w:p>
        </w:tc>
        <w:tc>
          <w:tcPr>
            <w:tcW w:w="3690" w:type="dxa"/>
          </w:tcPr>
          <w:p w:rsidRPr="004F328C" w:rsidR="0097013A" w:rsidP="003C0792" w:rsidRDefault="0097013A" w14:paraId="18F655D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328C">
              <w:rPr>
                <w:rFonts w:ascii="Times New Roman" w:hAnsi="Times New Roman" w:cs="Times New Roman"/>
                <w:sz w:val="24"/>
                <w:szCs w:val="24"/>
              </w:rPr>
              <w:t>Title</w:t>
            </w:r>
          </w:p>
        </w:tc>
        <w:tc>
          <w:tcPr>
            <w:tcW w:w="1697" w:type="dxa"/>
          </w:tcPr>
          <w:p w:rsidRPr="004F328C" w:rsidR="0097013A" w:rsidP="003C0792" w:rsidRDefault="0097013A" w14:paraId="3D481111"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328C">
              <w:rPr>
                <w:rFonts w:ascii="Times New Roman" w:hAnsi="Times New Roman" w:cs="Times New Roman"/>
                <w:sz w:val="24"/>
                <w:szCs w:val="24"/>
              </w:rPr>
              <w:t>Organization</w:t>
            </w:r>
          </w:p>
        </w:tc>
        <w:tc>
          <w:tcPr>
            <w:tcW w:w="1890" w:type="dxa"/>
          </w:tcPr>
          <w:p w:rsidRPr="004F328C" w:rsidR="0097013A" w:rsidP="003C0792" w:rsidRDefault="0097013A" w14:paraId="10C38B9A"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328C">
              <w:rPr>
                <w:rFonts w:ascii="Times New Roman" w:hAnsi="Times New Roman" w:cs="Times New Roman"/>
                <w:sz w:val="24"/>
                <w:szCs w:val="24"/>
              </w:rPr>
              <w:t>Email</w:t>
            </w:r>
          </w:p>
        </w:tc>
      </w:tr>
      <w:tr w:rsidRPr="004F328C" w:rsidR="00495133" w:rsidTr="00F003A4" w14:paraId="31DF70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Pr="004F328C" w:rsidR="0097013A" w:rsidP="003C0792" w:rsidRDefault="00F003A4" w14:paraId="01ADFBD8" w14:textId="1F82C64A">
            <w:pPr>
              <w:rPr>
                <w:rFonts w:ascii="Times New Roman" w:hAnsi="Times New Roman" w:cs="Times New Roman"/>
                <w:b w:val="0"/>
                <w:sz w:val="24"/>
                <w:szCs w:val="24"/>
              </w:rPr>
            </w:pPr>
            <w:r>
              <w:rPr>
                <w:rFonts w:ascii="Times New Roman" w:hAnsi="Times New Roman" w:cs="Times New Roman"/>
                <w:b w:val="0"/>
                <w:sz w:val="24"/>
                <w:szCs w:val="24"/>
              </w:rPr>
              <w:t>Jennica Bellanca</w:t>
            </w:r>
            <w:r w:rsidRPr="004F328C" w:rsidR="0097013A">
              <w:rPr>
                <w:rFonts w:ascii="Times New Roman" w:hAnsi="Times New Roman" w:cs="Times New Roman"/>
                <w:b w:val="0"/>
                <w:sz w:val="24"/>
                <w:szCs w:val="24"/>
              </w:rPr>
              <w:t xml:space="preserve">, </w:t>
            </w:r>
            <w:r>
              <w:rPr>
                <w:rFonts w:ascii="Times New Roman" w:hAnsi="Times New Roman" w:cs="Times New Roman"/>
                <w:b w:val="0"/>
                <w:sz w:val="24"/>
                <w:szCs w:val="24"/>
              </w:rPr>
              <w:t>MS</w:t>
            </w:r>
          </w:p>
        </w:tc>
        <w:tc>
          <w:tcPr>
            <w:tcW w:w="3690" w:type="dxa"/>
          </w:tcPr>
          <w:p w:rsidRPr="004F328C" w:rsidR="0097013A" w:rsidP="003C0792" w:rsidRDefault="00F003A4" w14:paraId="0AA3369C" w14:textId="11506BF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Mechanical Engineer</w:t>
            </w:r>
          </w:p>
        </w:tc>
        <w:tc>
          <w:tcPr>
            <w:tcW w:w="1697" w:type="dxa"/>
          </w:tcPr>
          <w:p w:rsidRPr="004F328C" w:rsidR="0097013A" w:rsidP="003C0792" w:rsidRDefault="0097013A" w14:paraId="3272A77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328C">
              <w:rPr>
                <w:rFonts w:ascii="Times New Roman" w:hAnsi="Times New Roman" w:cs="Times New Roman"/>
                <w:sz w:val="24"/>
                <w:szCs w:val="24"/>
              </w:rPr>
              <w:t>NIOSH/PMRD</w:t>
            </w:r>
          </w:p>
        </w:tc>
        <w:tc>
          <w:tcPr>
            <w:tcW w:w="1890" w:type="dxa"/>
          </w:tcPr>
          <w:p w:rsidRPr="004F328C" w:rsidR="0097013A" w:rsidP="003C0792" w:rsidRDefault="009D1913" w14:paraId="738E36F6" w14:textId="162AF4D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jbellanca</w:t>
            </w:r>
            <w:r w:rsidRPr="004F328C" w:rsidR="0097013A">
              <w:rPr>
                <w:rFonts w:ascii="Times New Roman" w:hAnsi="Times New Roman" w:cs="Times New Roman"/>
                <w:sz w:val="24"/>
                <w:szCs w:val="24"/>
              </w:rPr>
              <w:t>@cdc.gov</w:t>
            </w:r>
          </w:p>
        </w:tc>
      </w:tr>
      <w:tr w:rsidRPr="004F328C" w:rsidR="00495133" w:rsidTr="00F003A4" w14:paraId="146DF7F8" w14:textId="77777777">
        <w:tc>
          <w:tcPr>
            <w:cnfStyle w:val="001000000000" w:firstRow="0" w:lastRow="0" w:firstColumn="1" w:lastColumn="0" w:oddVBand="0" w:evenVBand="0" w:oddHBand="0" w:evenHBand="0" w:firstRowFirstColumn="0" w:firstRowLastColumn="0" w:lastRowFirstColumn="0" w:lastRowLastColumn="0"/>
            <w:tcW w:w="2785" w:type="dxa"/>
          </w:tcPr>
          <w:p w:rsidRPr="004F328C" w:rsidR="0097013A" w:rsidP="003C0792" w:rsidRDefault="00F003A4" w14:paraId="63F22490" w14:textId="1BC3D6E3">
            <w:pPr>
              <w:rPr>
                <w:rFonts w:ascii="Times New Roman" w:hAnsi="Times New Roman" w:cs="Times New Roman"/>
                <w:b w:val="0"/>
                <w:sz w:val="24"/>
                <w:szCs w:val="24"/>
              </w:rPr>
            </w:pPr>
            <w:r>
              <w:rPr>
                <w:rFonts w:ascii="Times New Roman" w:hAnsi="Times New Roman" w:cs="Times New Roman"/>
                <w:b w:val="0"/>
                <w:sz w:val="24"/>
                <w:szCs w:val="24"/>
              </w:rPr>
              <w:t>Whit Miss</w:t>
            </w:r>
            <w:r w:rsidR="009D1913">
              <w:rPr>
                <w:rFonts w:ascii="Times New Roman" w:hAnsi="Times New Roman" w:cs="Times New Roman"/>
                <w:b w:val="0"/>
                <w:sz w:val="24"/>
                <w:szCs w:val="24"/>
              </w:rPr>
              <w:t>i</w:t>
            </w:r>
            <w:r>
              <w:rPr>
                <w:rFonts w:ascii="Times New Roman" w:hAnsi="Times New Roman" w:cs="Times New Roman"/>
                <w:b w:val="0"/>
                <w:sz w:val="24"/>
                <w:szCs w:val="24"/>
              </w:rPr>
              <w:t>ldine, PhD</w:t>
            </w:r>
          </w:p>
        </w:tc>
        <w:tc>
          <w:tcPr>
            <w:tcW w:w="3690" w:type="dxa"/>
          </w:tcPr>
          <w:p w:rsidRPr="004F328C" w:rsidR="0097013A" w:rsidP="003C0792" w:rsidRDefault="0097013A" w14:paraId="5B719D59" w14:textId="52D6F37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328C">
              <w:rPr>
                <w:rFonts w:ascii="Times New Roman" w:hAnsi="Times New Roman" w:cs="Times New Roman"/>
                <w:sz w:val="24"/>
                <w:szCs w:val="24"/>
              </w:rPr>
              <w:t>Research Behavioral Scientist</w:t>
            </w:r>
            <w:r w:rsidR="00F003A4">
              <w:rPr>
                <w:rFonts w:ascii="Times New Roman" w:hAnsi="Times New Roman" w:cs="Times New Roman"/>
                <w:sz w:val="24"/>
                <w:szCs w:val="24"/>
              </w:rPr>
              <w:t xml:space="preserve"> (Contractor)</w:t>
            </w:r>
          </w:p>
        </w:tc>
        <w:tc>
          <w:tcPr>
            <w:tcW w:w="1697" w:type="dxa"/>
          </w:tcPr>
          <w:p w:rsidRPr="004F328C" w:rsidR="0097013A" w:rsidP="003C0792" w:rsidRDefault="00F003A4" w14:paraId="30AE54E5" w14:textId="5374595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Pr>
                <w:rFonts w:ascii="Times New Roman" w:hAnsi="Times New Roman" w:cs="Times New Roman"/>
                <w:sz w:val="24"/>
                <w:szCs w:val="24"/>
              </w:rPr>
              <w:t>Viion</w:t>
            </w:r>
            <w:proofErr w:type="spellEnd"/>
            <w:r>
              <w:rPr>
                <w:rFonts w:ascii="Times New Roman" w:hAnsi="Times New Roman" w:cs="Times New Roman"/>
                <w:sz w:val="24"/>
                <w:szCs w:val="24"/>
              </w:rPr>
              <w:t>, Ltd.</w:t>
            </w:r>
          </w:p>
        </w:tc>
        <w:tc>
          <w:tcPr>
            <w:tcW w:w="1890" w:type="dxa"/>
          </w:tcPr>
          <w:p w:rsidRPr="004F328C" w:rsidR="0097013A" w:rsidP="003C0792" w:rsidRDefault="009D1913" w14:paraId="2AFBAECF" w14:textId="6036826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whit@viionworld.com</w:t>
            </w:r>
          </w:p>
        </w:tc>
      </w:tr>
      <w:tr w:rsidRPr="004F328C" w:rsidR="00495133" w:rsidTr="00F003A4" w14:paraId="3A875F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Pr="004F328C" w:rsidR="0097013A" w:rsidP="003C0792" w:rsidRDefault="00F003A4" w14:paraId="59CEA47B" w14:textId="5EF67CFC">
            <w:pPr>
              <w:rPr>
                <w:rFonts w:ascii="Times New Roman" w:hAnsi="Times New Roman" w:cs="Times New Roman"/>
                <w:b w:val="0"/>
                <w:sz w:val="24"/>
                <w:szCs w:val="24"/>
              </w:rPr>
            </w:pPr>
            <w:r>
              <w:rPr>
                <w:rFonts w:ascii="Times New Roman" w:hAnsi="Times New Roman" w:cs="Times New Roman"/>
                <w:b w:val="0"/>
                <w:sz w:val="24"/>
                <w:szCs w:val="24"/>
              </w:rPr>
              <w:t>Jonathan Hrica</w:t>
            </w:r>
            <w:r w:rsidR="00E2658E">
              <w:rPr>
                <w:rFonts w:ascii="Times New Roman" w:hAnsi="Times New Roman" w:cs="Times New Roman"/>
                <w:b w:val="0"/>
                <w:sz w:val="24"/>
                <w:szCs w:val="24"/>
              </w:rPr>
              <w:t>, MS</w:t>
            </w:r>
          </w:p>
        </w:tc>
        <w:tc>
          <w:tcPr>
            <w:tcW w:w="3690" w:type="dxa"/>
          </w:tcPr>
          <w:p w:rsidRPr="004F328C" w:rsidR="0097013A" w:rsidP="003C0792" w:rsidRDefault="00F003A4" w14:paraId="6788F625" w14:textId="698CDA6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Associate Service Fellow / Mining Engineer</w:t>
            </w:r>
          </w:p>
        </w:tc>
        <w:tc>
          <w:tcPr>
            <w:tcW w:w="1697" w:type="dxa"/>
          </w:tcPr>
          <w:p w:rsidRPr="004F328C" w:rsidR="0097013A" w:rsidP="003C0792" w:rsidRDefault="0097013A" w14:paraId="0C57E620"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328C">
              <w:rPr>
                <w:rFonts w:ascii="Times New Roman" w:hAnsi="Times New Roman" w:cs="Times New Roman"/>
                <w:sz w:val="24"/>
                <w:szCs w:val="24"/>
              </w:rPr>
              <w:t>NIOSH/PMRD</w:t>
            </w:r>
          </w:p>
        </w:tc>
        <w:tc>
          <w:tcPr>
            <w:tcW w:w="1890" w:type="dxa"/>
          </w:tcPr>
          <w:p w:rsidRPr="004F328C" w:rsidR="0097013A" w:rsidP="003C0792" w:rsidRDefault="009D1913" w14:paraId="232416B2" w14:textId="577421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jhrica</w:t>
            </w:r>
            <w:r w:rsidRPr="004F328C" w:rsidR="0097013A">
              <w:rPr>
                <w:rFonts w:ascii="Times New Roman" w:hAnsi="Times New Roman" w:cs="Times New Roman"/>
                <w:sz w:val="24"/>
                <w:szCs w:val="24"/>
              </w:rPr>
              <w:t>@cdc.gov</w:t>
            </w:r>
          </w:p>
        </w:tc>
      </w:tr>
      <w:tr w:rsidRPr="004F328C" w:rsidR="00F003A4" w:rsidTr="00F003A4" w14:paraId="1086DC31" w14:textId="77777777">
        <w:tc>
          <w:tcPr>
            <w:cnfStyle w:val="001000000000" w:firstRow="0" w:lastRow="0" w:firstColumn="1" w:lastColumn="0" w:oddVBand="0" w:evenVBand="0" w:oddHBand="0" w:evenHBand="0" w:firstRowFirstColumn="0" w:firstRowLastColumn="0" w:lastRowFirstColumn="0" w:lastRowLastColumn="0"/>
            <w:tcW w:w="2785" w:type="dxa"/>
          </w:tcPr>
          <w:p w:rsidR="00F003A4" w:rsidP="003C0792" w:rsidRDefault="00F003A4" w14:paraId="7D936997" w14:textId="556C3294">
            <w:pPr>
              <w:rPr>
                <w:rFonts w:ascii="Times New Roman" w:hAnsi="Times New Roman" w:cs="Times New Roman"/>
                <w:b w:val="0"/>
                <w:sz w:val="24"/>
                <w:szCs w:val="24"/>
              </w:rPr>
            </w:pPr>
            <w:r>
              <w:rPr>
                <w:rFonts w:ascii="Times New Roman" w:hAnsi="Times New Roman" w:cs="Times New Roman"/>
                <w:b w:val="0"/>
                <w:sz w:val="24"/>
                <w:szCs w:val="24"/>
              </w:rPr>
              <w:t>Timothy Orr, BS</w:t>
            </w:r>
          </w:p>
        </w:tc>
        <w:tc>
          <w:tcPr>
            <w:tcW w:w="3690" w:type="dxa"/>
          </w:tcPr>
          <w:p w:rsidR="00F003A4" w:rsidP="003C0792" w:rsidRDefault="00F003A4" w14:paraId="1B46C636" w14:textId="4E3E125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Lead Computer Engineer</w:t>
            </w:r>
          </w:p>
        </w:tc>
        <w:tc>
          <w:tcPr>
            <w:tcW w:w="1697" w:type="dxa"/>
          </w:tcPr>
          <w:p w:rsidRPr="004F328C" w:rsidR="00F003A4" w:rsidP="003C0792" w:rsidRDefault="00F003A4" w14:paraId="052EBEF1" w14:textId="14FD8D9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F328C">
              <w:rPr>
                <w:rFonts w:ascii="Times New Roman" w:hAnsi="Times New Roman" w:cs="Times New Roman"/>
                <w:sz w:val="24"/>
                <w:szCs w:val="24"/>
              </w:rPr>
              <w:t>NIOSH/PMRD</w:t>
            </w:r>
          </w:p>
        </w:tc>
        <w:tc>
          <w:tcPr>
            <w:tcW w:w="1890" w:type="dxa"/>
          </w:tcPr>
          <w:p w:rsidRPr="004F328C" w:rsidR="00F003A4" w:rsidP="003C0792" w:rsidRDefault="009D1913" w14:paraId="6D5FD54D" w14:textId="053FAB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torr@cdc.gov</w:t>
            </w:r>
          </w:p>
        </w:tc>
      </w:tr>
      <w:tr w:rsidRPr="004F328C" w:rsidR="00495133" w:rsidTr="00F003A4" w14:paraId="75DF83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rsidRPr="004F328C" w:rsidR="0097013A" w:rsidP="003C0792" w:rsidRDefault="0097013A" w14:paraId="7669FA4A" w14:textId="77777777">
            <w:pPr>
              <w:rPr>
                <w:rFonts w:ascii="Times New Roman" w:hAnsi="Times New Roman" w:cs="Times New Roman"/>
                <w:b w:val="0"/>
                <w:sz w:val="24"/>
                <w:szCs w:val="24"/>
              </w:rPr>
            </w:pPr>
            <w:r w:rsidRPr="004F328C">
              <w:rPr>
                <w:rFonts w:ascii="Times New Roman" w:hAnsi="Times New Roman" w:cs="Times New Roman"/>
                <w:b w:val="0"/>
                <w:sz w:val="24"/>
                <w:szCs w:val="24"/>
              </w:rPr>
              <w:t>Dana Willmer, PhD</w:t>
            </w:r>
          </w:p>
        </w:tc>
        <w:tc>
          <w:tcPr>
            <w:tcW w:w="3690" w:type="dxa"/>
          </w:tcPr>
          <w:p w:rsidRPr="004F328C" w:rsidR="0097013A" w:rsidP="003C0792" w:rsidRDefault="0097013A" w14:paraId="5AB3E710" w14:textId="1B643B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328C">
              <w:rPr>
                <w:rFonts w:ascii="Times New Roman" w:hAnsi="Times New Roman" w:cs="Times New Roman"/>
                <w:sz w:val="24"/>
                <w:szCs w:val="24"/>
              </w:rPr>
              <w:t>Branch Chief</w:t>
            </w:r>
            <w:r w:rsidR="00F003A4">
              <w:rPr>
                <w:rFonts w:ascii="Times New Roman" w:hAnsi="Times New Roman" w:cs="Times New Roman"/>
                <w:sz w:val="24"/>
                <w:szCs w:val="24"/>
              </w:rPr>
              <w:t xml:space="preserve"> / Research Behavioral Scientist</w:t>
            </w:r>
          </w:p>
        </w:tc>
        <w:tc>
          <w:tcPr>
            <w:tcW w:w="1697" w:type="dxa"/>
          </w:tcPr>
          <w:p w:rsidRPr="004F328C" w:rsidR="0097013A" w:rsidP="003C0792" w:rsidRDefault="0097013A" w14:paraId="42B42628" w14:textId="7777777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F328C">
              <w:rPr>
                <w:rFonts w:ascii="Times New Roman" w:hAnsi="Times New Roman" w:cs="Times New Roman"/>
                <w:sz w:val="24"/>
                <w:szCs w:val="24"/>
              </w:rPr>
              <w:t>NIOSH/PMRD</w:t>
            </w:r>
          </w:p>
        </w:tc>
        <w:tc>
          <w:tcPr>
            <w:tcW w:w="1890" w:type="dxa"/>
          </w:tcPr>
          <w:p w:rsidRPr="004F328C" w:rsidR="0097013A" w:rsidP="003C0792" w:rsidRDefault="009D1913" w14:paraId="1428A21A" w14:textId="29EC6DC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dwillmer</w:t>
            </w:r>
            <w:r w:rsidRPr="004F328C" w:rsidR="0097013A">
              <w:rPr>
                <w:rFonts w:ascii="Times New Roman" w:hAnsi="Times New Roman" w:cs="Times New Roman"/>
                <w:sz w:val="24"/>
                <w:szCs w:val="24"/>
              </w:rPr>
              <w:t>@cdc.gov</w:t>
            </w:r>
          </w:p>
        </w:tc>
      </w:tr>
    </w:tbl>
    <w:p w:rsidRPr="004F328C" w:rsidR="0097013A" w:rsidP="0097013A" w:rsidRDefault="0097013A" w14:paraId="3C9FA395" w14:textId="77777777">
      <w:pPr>
        <w:rPr>
          <w:rFonts w:ascii="Times New Roman" w:hAnsi="Times New Roman" w:cs="Times New Roman"/>
          <w:b/>
          <w:sz w:val="24"/>
          <w:szCs w:val="24"/>
        </w:rPr>
      </w:pPr>
    </w:p>
    <w:p w:rsidR="005D1932" w:rsidP="0096784F" w:rsidRDefault="005D1932" w14:paraId="31C2A582" w14:textId="2F5440A7">
      <w:pPr>
        <w:rPr>
          <w:rFonts w:ascii="Times New Roman" w:hAnsi="Times New Roman" w:cs="Times New Roman"/>
          <w:b/>
          <w:sz w:val="24"/>
          <w:szCs w:val="24"/>
        </w:rPr>
      </w:pPr>
    </w:p>
    <w:p w:rsidR="0096784F" w:rsidP="0096784F" w:rsidRDefault="0096784F" w14:paraId="4E411245" w14:textId="3166C579">
      <w:pPr>
        <w:rPr>
          <w:rFonts w:ascii="Times New Roman" w:hAnsi="Times New Roman" w:cs="Times New Roman"/>
          <w:b/>
          <w:sz w:val="24"/>
          <w:szCs w:val="24"/>
        </w:rPr>
      </w:pPr>
    </w:p>
    <w:p w:rsidR="0096784F" w:rsidP="0096784F" w:rsidRDefault="0096784F" w14:paraId="4EB275B8" w14:textId="2F5AE79D">
      <w:pPr>
        <w:rPr>
          <w:rFonts w:ascii="Times New Roman" w:hAnsi="Times New Roman" w:cs="Times New Roman"/>
          <w:b/>
          <w:sz w:val="24"/>
          <w:szCs w:val="24"/>
        </w:rPr>
      </w:pPr>
    </w:p>
    <w:p w:rsidR="0096784F" w:rsidP="0096784F" w:rsidRDefault="0096784F" w14:paraId="5CBC3798" w14:textId="3BAD9EAF">
      <w:pPr>
        <w:rPr>
          <w:rFonts w:ascii="Times New Roman" w:hAnsi="Times New Roman" w:cs="Times New Roman"/>
          <w:b/>
          <w:sz w:val="24"/>
          <w:szCs w:val="24"/>
        </w:rPr>
      </w:pPr>
    </w:p>
    <w:p w:rsidR="007C7C78" w:rsidRDefault="007C7C78" w14:paraId="0008242D" w14:textId="77777777">
      <w:pPr>
        <w:rPr>
          <w:rFonts w:ascii="Times New Roman" w:hAnsi="Times New Roman" w:cs="Times New Roman"/>
          <w:b/>
          <w:sz w:val="24"/>
          <w:szCs w:val="24"/>
        </w:rPr>
      </w:pPr>
      <w:r>
        <w:rPr>
          <w:rFonts w:ascii="Times New Roman" w:hAnsi="Times New Roman" w:cs="Times New Roman"/>
          <w:b/>
          <w:sz w:val="24"/>
          <w:szCs w:val="24"/>
        </w:rPr>
        <w:br w:type="page"/>
      </w:r>
    </w:p>
    <w:p w:rsidRPr="0096784F" w:rsidR="0096784F" w:rsidP="0096784F" w:rsidRDefault="0096784F" w14:paraId="0EAD6F9A" w14:textId="5F81578A">
      <w:pPr>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Pr="00E2658E" w:rsidR="005D1932" w:rsidP="0097013A" w:rsidRDefault="005D1932" w14:paraId="50302DBB" w14:textId="77777777">
      <w:pPr>
        <w:spacing w:after="0" w:line="240" w:lineRule="auto"/>
        <w:ind w:left="720" w:hanging="720"/>
        <w:rPr>
          <w:rFonts w:ascii="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1"/>
        <w:gridCol w:w="9589"/>
      </w:tblGrid>
      <w:tr w:rsidRPr="00542ED3" w:rsidR="005F5A92" w:rsidTr="007C7C78" w14:paraId="70CB970F" w14:textId="77777777">
        <w:trPr>
          <w:tblCellSpacing w:w="15" w:type="dxa"/>
        </w:trPr>
        <w:tc>
          <w:tcPr>
            <w:tcW w:w="223" w:type="pct"/>
          </w:tcPr>
          <w:p w:rsidRPr="0096784F" w:rsidR="005F5A92" w:rsidP="003C0792" w:rsidRDefault="005F5A92" w14:paraId="67DD318E" w14:textId="5324B521">
            <w:pPr>
              <w:mirrorIndents/>
              <w:rPr>
                <w:rFonts w:ascii="Times New Roman" w:hAnsi="Times New Roman" w:cs="Times New Roman"/>
                <w:noProof/>
                <w:sz w:val="24"/>
                <w:szCs w:val="24"/>
              </w:rPr>
            </w:pPr>
            <w:r w:rsidRPr="0096784F">
              <w:rPr>
                <w:rFonts w:ascii="Times New Roman" w:hAnsi="Times New Roman" w:cs="Times New Roman"/>
                <w:noProof/>
                <w:sz w:val="24"/>
                <w:szCs w:val="24"/>
              </w:rPr>
              <w:t>[1</w:t>
            </w:r>
            <w:r w:rsidRPr="0096784F" w:rsidR="0096784F">
              <w:rPr>
                <w:rFonts w:ascii="Times New Roman" w:hAnsi="Times New Roman" w:cs="Times New Roman"/>
                <w:noProof/>
                <w:sz w:val="24"/>
                <w:szCs w:val="24"/>
              </w:rPr>
              <w:t>]</w:t>
            </w:r>
          </w:p>
        </w:tc>
        <w:tc>
          <w:tcPr>
            <w:tcW w:w="0" w:type="auto"/>
          </w:tcPr>
          <w:p w:rsidRPr="00542ED3" w:rsidR="005F5A92" w:rsidP="003C0792" w:rsidRDefault="005F5A92" w14:paraId="2BC2F206" w14:textId="3967158A">
            <w:pPr>
              <w:mirrorIndents/>
              <w:rPr>
                <w:rFonts w:ascii="Times New Roman" w:hAnsi="Times New Roman" w:cs="Times New Roman"/>
                <w:noProof/>
                <w:sz w:val="24"/>
                <w:szCs w:val="24"/>
              </w:rPr>
            </w:pPr>
            <w:r w:rsidRPr="0096784F">
              <w:rPr>
                <w:rFonts w:ascii="Times New Roman" w:hAnsi="Times New Roman" w:cs="Times New Roman"/>
                <w:noProof/>
                <w:sz w:val="24"/>
                <w:szCs w:val="24"/>
              </w:rPr>
              <w:t>Bureau of Labor Statistics, Occupational Employment Statistics Data, Washinton, DC: Department of Labor, 2018.</w:t>
            </w:r>
          </w:p>
        </w:tc>
      </w:tr>
      <w:tr w:rsidRPr="00542ED3" w:rsidR="00E3202D" w:rsidTr="007C7C78" w14:paraId="51F67A0D" w14:textId="77777777">
        <w:trPr>
          <w:tblCellSpacing w:w="15" w:type="dxa"/>
        </w:trPr>
        <w:tc>
          <w:tcPr>
            <w:tcW w:w="223" w:type="pct"/>
          </w:tcPr>
          <w:p w:rsidRPr="0096784F" w:rsidR="00E3202D" w:rsidP="003C0792" w:rsidRDefault="00E3202D" w14:paraId="623D9D62" w14:textId="3FD575B5">
            <w:pPr>
              <w:mirrorIndents/>
              <w:rPr>
                <w:rFonts w:ascii="Times New Roman" w:hAnsi="Times New Roman" w:cs="Times New Roman"/>
                <w:noProof/>
                <w:sz w:val="24"/>
                <w:szCs w:val="24"/>
              </w:rPr>
            </w:pPr>
            <w:r>
              <w:rPr>
                <w:rFonts w:ascii="Times New Roman" w:hAnsi="Times New Roman" w:cs="Times New Roman"/>
                <w:noProof/>
                <w:sz w:val="24"/>
                <w:szCs w:val="24"/>
              </w:rPr>
              <w:t>[2]</w:t>
            </w:r>
          </w:p>
        </w:tc>
        <w:tc>
          <w:tcPr>
            <w:tcW w:w="0" w:type="auto"/>
          </w:tcPr>
          <w:p w:rsidRPr="0096784F" w:rsidR="00E3202D" w:rsidP="003C0792" w:rsidRDefault="00E3202D" w14:paraId="70CBB548" w14:textId="138C8336">
            <w:pPr>
              <w:mirrorIndents/>
              <w:rPr>
                <w:rFonts w:ascii="Times New Roman" w:hAnsi="Times New Roman" w:cs="Times New Roman"/>
                <w:noProof/>
                <w:sz w:val="24"/>
                <w:szCs w:val="24"/>
              </w:rPr>
            </w:pPr>
            <w:r>
              <w:rPr>
                <w:rFonts w:ascii="Times New Roman" w:hAnsi="Times New Roman" w:cs="Times New Roman"/>
                <w:noProof/>
                <w:sz w:val="24"/>
                <w:szCs w:val="24"/>
              </w:rPr>
              <w:t xml:space="preserve">NIOSH. </w:t>
            </w:r>
            <w:r w:rsidRPr="00E3202D">
              <w:rPr>
                <w:rFonts w:ascii="Times New Roman" w:hAnsi="Times New Roman" w:cs="Times New Roman"/>
                <w:noProof/>
                <w:sz w:val="24"/>
                <w:szCs w:val="24"/>
              </w:rPr>
              <w:t>Number of active surface mines by sector, 2018</w:t>
            </w:r>
            <w:r>
              <w:rPr>
                <w:rFonts w:ascii="Times New Roman" w:hAnsi="Times New Roman" w:cs="Times New Roman"/>
                <w:noProof/>
                <w:sz w:val="24"/>
                <w:szCs w:val="24"/>
              </w:rPr>
              <w:t xml:space="preserve">. Accessed 2 Feb 2020. </w:t>
            </w:r>
            <w:r w:rsidRPr="00E3202D">
              <w:rPr>
                <w:rFonts w:ascii="Times New Roman" w:hAnsi="Times New Roman" w:cs="Times New Roman"/>
                <w:noProof/>
                <w:sz w:val="24"/>
                <w:szCs w:val="24"/>
              </w:rPr>
              <w:t>https://wwwn.cdc.gov/NIOSH-Mining/MMWC/Mine</w:t>
            </w:r>
            <w:r>
              <w:rPr>
                <w:rFonts w:ascii="Times New Roman" w:hAnsi="Times New Roman" w:cs="Times New Roman"/>
                <w:noProof/>
                <w:sz w:val="24"/>
                <w:szCs w:val="24"/>
              </w:rPr>
              <w:t>.</w:t>
            </w:r>
          </w:p>
        </w:tc>
      </w:tr>
      <w:tr w:rsidRPr="00542ED3" w:rsidR="005F5A92" w:rsidTr="007C7C78" w14:paraId="6EFD3C88" w14:textId="77777777">
        <w:trPr>
          <w:tblCellSpacing w:w="15" w:type="dxa"/>
        </w:trPr>
        <w:tc>
          <w:tcPr>
            <w:tcW w:w="223" w:type="pct"/>
          </w:tcPr>
          <w:p w:rsidRPr="00542ED3" w:rsidR="005F5A92" w:rsidP="003C0792" w:rsidRDefault="005F5A92" w14:paraId="5A380760" w14:textId="13CF23B9">
            <w:pPr>
              <w:mirrorIndents/>
              <w:rPr>
                <w:rFonts w:ascii="Times New Roman" w:hAnsi="Times New Roman" w:cs="Times New Roman"/>
                <w:iCs/>
                <w:sz w:val="24"/>
                <w:szCs w:val="24"/>
                <w:lang w:val="en-ZA"/>
              </w:rPr>
            </w:pPr>
            <w:r w:rsidRPr="00542ED3">
              <w:rPr>
                <w:rFonts w:ascii="Times New Roman" w:hAnsi="Times New Roman" w:cs="Times New Roman"/>
                <w:iCs/>
                <w:sz w:val="24"/>
                <w:szCs w:val="24"/>
                <w:lang w:val="en-ZA"/>
              </w:rPr>
              <w:t>[</w:t>
            </w:r>
            <w:r w:rsidR="00E3202D">
              <w:rPr>
                <w:rFonts w:ascii="Times New Roman" w:hAnsi="Times New Roman" w:cs="Times New Roman"/>
                <w:iCs/>
                <w:sz w:val="24"/>
                <w:szCs w:val="24"/>
                <w:lang w:val="en-ZA"/>
              </w:rPr>
              <w:t>3</w:t>
            </w:r>
            <w:r w:rsidRPr="00542ED3">
              <w:rPr>
                <w:rFonts w:ascii="Times New Roman" w:hAnsi="Times New Roman" w:cs="Times New Roman"/>
                <w:iCs/>
                <w:sz w:val="24"/>
                <w:szCs w:val="24"/>
                <w:lang w:val="en-ZA"/>
              </w:rPr>
              <w:t>]</w:t>
            </w:r>
          </w:p>
        </w:tc>
        <w:tc>
          <w:tcPr>
            <w:tcW w:w="0" w:type="auto"/>
          </w:tcPr>
          <w:p w:rsidRPr="00542ED3" w:rsidR="005F5A92" w:rsidP="003C0792" w:rsidRDefault="005F5A92" w14:paraId="327FE191" w14:textId="77777777">
            <w:pPr>
              <w:mirrorIndents/>
              <w:rPr>
                <w:rFonts w:ascii="Times New Roman" w:hAnsi="Times New Roman" w:cs="Times New Roman"/>
                <w:iCs/>
                <w:sz w:val="24"/>
                <w:szCs w:val="24"/>
                <w:lang w:val="en-ZA"/>
              </w:rPr>
            </w:pPr>
            <w:r w:rsidRPr="00542ED3">
              <w:rPr>
                <w:rFonts w:ascii="Times New Roman" w:hAnsi="Times New Roman" w:cs="Times New Roman"/>
                <w:noProof/>
                <w:sz w:val="24"/>
                <w:szCs w:val="24"/>
              </w:rPr>
              <w:t xml:space="preserve">M. R. Endsley and D. G. Jones, Designing for Situational Awareness: An Approach to User-Centered Design, 2nd ed., Boca Raton, FL: CRC Press, 2012. </w:t>
            </w:r>
          </w:p>
        </w:tc>
      </w:tr>
      <w:tr w:rsidRPr="00542ED3" w:rsidR="005F5A92" w:rsidTr="007C7C78" w14:paraId="2D28FA26" w14:textId="77777777">
        <w:trPr>
          <w:tblCellSpacing w:w="15" w:type="dxa"/>
        </w:trPr>
        <w:tc>
          <w:tcPr>
            <w:tcW w:w="223" w:type="pct"/>
          </w:tcPr>
          <w:p w:rsidRPr="00542ED3" w:rsidR="005F5A92" w:rsidP="003C0792" w:rsidRDefault="005F5A92" w14:paraId="04082AD7" w14:textId="0C9A3E5C">
            <w:pPr>
              <w:mirrorIndents/>
              <w:rPr>
                <w:rFonts w:ascii="Times New Roman" w:hAnsi="Times New Roman" w:cs="Times New Roman"/>
                <w:iCs/>
                <w:sz w:val="24"/>
                <w:szCs w:val="24"/>
                <w:lang w:val="en-ZA"/>
              </w:rPr>
            </w:pPr>
            <w:r w:rsidRPr="00542ED3">
              <w:rPr>
                <w:rFonts w:ascii="Times New Roman" w:hAnsi="Times New Roman" w:cs="Times New Roman"/>
                <w:iCs/>
                <w:sz w:val="24"/>
                <w:szCs w:val="24"/>
                <w:lang w:val="en-ZA"/>
              </w:rPr>
              <w:t>[</w:t>
            </w:r>
            <w:r w:rsidR="00E3202D">
              <w:rPr>
                <w:rFonts w:ascii="Times New Roman" w:hAnsi="Times New Roman" w:cs="Times New Roman"/>
                <w:iCs/>
                <w:sz w:val="24"/>
                <w:szCs w:val="24"/>
                <w:lang w:val="en-ZA"/>
              </w:rPr>
              <w:t>4</w:t>
            </w:r>
            <w:r w:rsidRPr="00542ED3">
              <w:rPr>
                <w:rFonts w:ascii="Times New Roman" w:hAnsi="Times New Roman" w:cs="Times New Roman"/>
                <w:iCs/>
                <w:sz w:val="24"/>
                <w:szCs w:val="24"/>
                <w:lang w:val="en-ZA"/>
              </w:rPr>
              <w:t>]</w:t>
            </w:r>
          </w:p>
        </w:tc>
        <w:tc>
          <w:tcPr>
            <w:tcW w:w="0" w:type="auto"/>
          </w:tcPr>
          <w:p w:rsidRPr="00542ED3" w:rsidR="005F5A92" w:rsidP="003C0792" w:rsidRDefault="005F5A92" w14:paraId="48603047" w14:textId="77777777">
            <w:pPr>
              <w:mirrorIndents/>
              <w:rPr>
                <w:rFonts w:ascii="Times New Roman" w:hAnsi="Times New Roman" w:cs="Times New Roman"/>
                <w:iCs/>
                <w:sz w:val="24"/>
                <w:szCs w:val="24"/>
                <w:lang w:val="en-ZA"/>
              </w:rPr>
            </w:pPr>
            <w:r w:rsidRPr="00542ED3">
              <w:rPr>
                <w:rFonts w:ascii="Times New Roman" w:hAnsi="Times New Roman" w:cs="Times New Roman"/>
                <w:noProof/>
                <w:sz w:val="24"/>
                <w:szCs w:val="24"/>
              </w:rPr>
              <w:t xml:space="preserve">J. M. Riley, M. R. Endsley, C. A. Bolstad and H. M. Cuevas, "Collaborative Planning and Situation Awareness in Army Command and Control," </w:t>
            </w:r>
            <w:r w:rsidRPr="00542ED3">
              <w:rPr>
                <w:rFonts w:ascii="Times New Roman" w:hAnsi="Times New Roman" w:cs="Times New Roman"/>
                <w:i/>
                <w:iCs/>
                <w:noProof/>
                <w:sz w:val="24"/>
                <w:szCs w:val="24"/>
              </w:rPr>
              <w:t xml:space="preserve">Ergonomics, </w:t>
            </w:r>
            <w:r w:rsidRPr="00542ED3">
              <w:rPr>
                <w:rFonts w:ascii="Times New Roman" w:hAnsi="Times New Roman" w:cs="Times New Roman"/>
                <w:noProof/>
                <w:sz w:val="24"/>
                <w:szCs w:val="24"/>
              </w:rPr>
              <w:t>vol. 49, no. 12, p. 1139 – 1153, 2006.</w:t>
            </w:r>
          </w:p>
        </w:tc>
      </w:tr>
      <w:tr w:rsidRPr="00542ED3" w:rsidR="005F5A92" w:rsidTr="007C7C78" w14:paraId="4CEEC1A0" w14:textId="77777777">
        <w:trPr>
          <w:tblCellSpacing w:w="15" w:type="dxa"/>
        </w:trPr>
        <w:tc>
          <w:tcPr>
            <w:tcW w:w="223" w:type="pct"/>
          </w:tcPr>
          <w:p w:rsidRPr="00542ED3" w:rsidR="005F5A92" w:rsidP="003C0792" w:rsidRDefault="005F5A92" w14:paraId="18113BEE" w14:textId="14571436">
            <w:pPr>
              <w:mirrorIndents/>
              <w:rPr>
                <w:rFonts w:ascii="Times New Roman" w:hAnsi="Times New Roman" w:cs="Times New Roman"/>
                <w:iCs/>
                <w:sz w:val="24"/>
                <w:szCs w:val="24"/>
                <w:lang w:val="en-ZA"/>
              </w:rPr>
            </w:pPr>
            <w:r w:rsidRPr="00542ED3">
              <w:rPr>
                <w:rFonts w:ascii="Times New Roman" w:hAnsi="Times New Roman" w:cs="Times New Roman"/>
                <w:iCs/>
                <w:sz w:val="24"/>
                <w:szCs w:val="24"/>
                <w:lang w:val="en-ZA"/>
              </w:rPr>
              <w:t>[</w:t>
            </w:r>
            <w:r w:rsidR="00E3202D">
              <w:rPr>
                <w:rFonts w:ascii="Times New Roman" w:hAnsi="Times New Roman" w:cs="Times New Roman"/>
                <w:iCs/>
                <w:sz w:val="24"/>
                <w:szCs w:val="24"/>
                <w:lang w:val="en-ZA"/>
              </w:rPr>
              <w:t>5</w:t>
            </w:r>
            <w:r w:rsidRPr="00542ED3">
              <w:rPr>
                <w:rFonts w:ascii="Times New Roman" w:hAnsi="Times New Roman" w:cs="Times New Roman"/>
                <w:iCs/>
                <w:sz w:val="24"/>
                <w:szCs w:val="24"/>
                <w:lang w:val="en-ZA"/>
              </w:rPr>
              <w:t>]</w:t>
            </w:r>
          </w:p>
        </w:tc>
        <w:tc>
          <w:tcPr>
            <w:tcW w:w="0" w:type="auto"/>
          </w:tcPr>
          <w:p w:rsidRPr="00542ED3" w:rsidR="005F5A92" w:rsidP="003C0792" w:rsidRDefault="005F5A92" w14:paraId="6834CECF" w14:textId="77777777">
            <w:pPr>
              <w:mirrorIndents/>
              <w:rPr>
                <w:rFonts w:ascii="Times New Roman" w:hAnsi="Times New Roman" w:cs="Times New Roman"/>
                <w:iCs/>
                <w:sz w:val="24"/>
                <w:szCs w:val="24"/>
                <w:lang w:val="en-ZA"/>
              </w:rPr>
            </w:pPr>
            <w:r w:rsidRPr="00542ED3">
              <w:rPr>
                <w:rFonts w:ascii="Times New Roman" w:hAnsi="Times New Roman" w:cs="Times New Roman"/>
                <w:noProof/>
                <w:sz w:val="24"/>
                <w:szCs w:val="24"/>
              </w:rPr>
              <w:t xml:space="preserve">M. R. Endsley and R. R. Robertson, "Situation Awareness in Aircraft Maintenance Teams," </w:t>
            </w:r>
            <w:r w:rsidRPr="00542ED3">
              <w:rPr>
                <w:rFonts w:ascii="Times New Roman" w:hAnsi="Times New Roman" w:cs="Times New Roman"/>
                <w:i/>
                <w:iCs/>
                <w:noProof/>
                <w:sz w:val="24"/>
                <w:szCs w:val="24"/>
              </w:rPr>
              <w:t xml:space="preserve">International Journal of Industrial Ergonomics, </w:t>
            </w:r>
            <w:r w:rsidRPr="00542ED3">
              <w:rPr>
                <w:rFonts w:ascii="Times New Roman" w:hAnsi="Times New Roman" w:cs="Times New Roman"/>
                <w:noProof/>
                <w:sz w:val="24"/>
                <w:szCs w:val="24"/>
              </w:rPr>
              <w:t>vol. 26, no. 2, pp. 301-325, 2002.</w:t>
            </w:r>
          </w:p>
        </w:tc>
      </w:tr>
      <w:tr w:rsidRPr="00542ED3" w:rsidR="005F5A92" w:rsidTr="007C7C78" w14:paraId="2D9936F0" w14:textId="77777777">
        <w:trPr>
          <w:tblCellSpacing w:w="15" w:type="dxa"/>
        </w:trPr>
        <w:tc>
          <w:tcPr>
            <w:tcW w:w="223" w:type="pct"/>
          </w:tcPr>
          <w:p w:rsidRPr="00542ED3" w:rsidR="005F5A92" w:rsidP="003C0792" w:rsidRDefault="005F5A92" w14:paraId="7E86FC93" w14:textId="6BAF055A">
            <w:pPr>
              <w:mirrorIndents/>
              <w:rPr>
                <w:rFonts w:ascii="Times New Roman" w:hAnsi="Times New Roman" w:cs="Times New Roman"/>
                <w:iCs/>
                <w:sz w:val="24"/>
                <w:szCs w:val="24"/>
                <w:lang w:val="en-ZA"/>
              </w:rPr>
            </w:pPr>
            <w:r w:rsidRPr="00542ED3">
              <w:rPr>
                <w:rFonts w:ascii="Times New Roman" w:hAnsi="Times New Roman" w:cs="Times New Roman"/>
                <w:iCs/>
                <w:sz w:val="24"/>
                <w:szCs w:val="24"/>
                <w:lang w:val="en-ZA"/>
              </w:rPr>
              <w:t>[</w:t>
            </w:r>
            <w:r w:rsidR="00E3202D">
              <w:rPr>
                <w:rFonts w:ascii="Times New Roman" w:hAnsi="Times New Roman" w:cs="Times New Roman"/>
                <w:iCs/>
                <w:sz w:val="24"/>
                <w:szCs w:val="24"/>
                <w:lang w:val="en-ZA"/>
              </w:rPr>
              <w:t>6</w:t>
            </w:r>
            <w:r w:rsidRPr="00542ED3">
              <w:rPr>
                <w:rFonts w:ascii="Times New Roman" w:hAnsi="Times New Roman" w:cs="Times New Roman"/>
                <w:iCs/>
                <w:sz w:val="24"/>
                <w:szCs w:val="24"/>
                <w:lang w:val="en-ZA"/>
              </w:rPr>
              <w:t>]</w:t>
            </w:r>
          </w:p>
        </w:tc>
        <w:tc>
          <w:tcPr>
            <w:tcW w:w="0" w:type="auto"/>
          </w:tcPr>
          <w:p w:rsidRPr="00542ED3" w:rsidR="005F5A92" w:rsidP="003C0792" w:rsidRDefault="005F5A92" w14:paraId="1B94915C" w14:textId="77777777">
            <w:pPr>
              <w:mirrorIndents/>
              <w:rPr>
                <w:rFonts w:ascii="Times New Roman" w:hAnsi="Times New Roman" w:cs="Times New Roman"/>
                <w:iCs/>
                <w:sz w:val="24"/>
                <w:szCs w:val="24"/>
                <w:lang w:val="en-ZA"/>
              </w:rPr>
            </w:pPr>
            <w:r w:rsidRPr="00542ED3">
              <w:rPr>
                <w:rFonts w:ascii="Times New Roman" w:hAnsi="Times New Roman" w:cs="Times New Roman"/>
                <w:noProof/>
                <w:sz w:val="24"/>
                <w:szCs w:val="24"/>
              </w:rPr>
              <w:t xml:space="preserve">G. Walker, N. Stanton and M. Young, "Hierarchical Task Analysis of Driving: A New Research Tool," in </w:t>
            </w:r>
            <w:r w:rsidRPr="00542ED3">
              <w:rPr>
                <w:rFonts w:ascii="Times New Roman" w:hAnsi="Times New Roman" w:cs="Times New Roman"/>
                <w:i/>
                <w:iCs/>
                <w:noProof/>
                <w:sz w:val="24"/>
                <w:szCs w:val="24"/>
              </w:rPr>
              <w:t>Contemporary Ergonomics</w:t>
            </w:r>
            <w:r w:rsidRPr="00542ED3">
              <w:rPr>
                <w:rFonts w:ascii="Times New Roman" w:hAnsi="Times New Roman" w:cs="Times New Roman"/>
                <w:noProof/>
                <w:sz w:val="24"/>
                <w:szCs w:val="24"/>
              </w:rPr>
              <w:t>, M. Hanson, Ed., London, Taylor &amp; Francis Ltd., 2001, pp. 435-440.</w:t>
            </w:r>
          </w:p>
        </w:tc>
      </w:tr>
      <w:tr w:rsidRPr="00542ED3" w:rsidR="005F5A92" w:rsidTr="007C7C78" w14:paraId="7157405F" w14:textId="77777777">
        <w:trPr>
          <w:tblCellSpacing w:w="15" w:type="dxa"/>
        </w:trPr>
        <w:tc>
          <w:tcPr>
            <w:tcW w:w="223" w:type="pct"/>
          </w:tcPr>
          <w:p w:rsidRPr="00542ED3" w:rsidR="005F5A92" w:rsidP="003C0792" w:rsidRDefault="005F5A92" w14:paraId="69DD57B9" w14:textId="346D2E34">
            <w:pPr>
              <w:mirrorIndents/>
              <w:rPr>
                <w:rFonts w:ascii="Times New Roman" w:hAnsi="Times New Roman" w:cs="Times New Roman"/>
                <w:iCs/>
                <w:sz w:val="24"/>
                <w:szCs w:val="24"/>
                <w:lang w:val="en-ZA"/>
              </w:rPr>
            </w:pPr>
            <w:r w:rsidRPr="00542ED3">
              <w:rPr>
                <w:rFonts w:ascii="Times New Roman" w:hAnsi="Times New Roman" w:cs="Times New Roman"/>
                <w:iCs/>
                <w:sz w:val="24"/>
                <w:szCs w:val="24"/>
                <w:lang w:val="en-ZA"/>
              </w:rPr>
              <w:t>[</w:t>
            </w:r>
            <w:r w:rsidR="00E3202D">
              <w:rPr>
                <w:rFonts w:ascii="Times New Roman" w:hAnsi="Times New Roman" w:cs="Times New Roman"/>
                <w:iCs/>
                <w:sz w:val="24"/>
                <w:szCs w:val="24"/>
                <w:lang w:val="en-ZA"/>
              </w:rPr>
              <w:t>7</w:t>
            </w:r>
            <w:r w:rsidRPr="00542ED3">
              <w:rPr>
                <w:rFonts w:ascii="Times New Roman" w:hAnsi="Times New Roman" w:cs="Times New Roman"/>
                <w:iCs/>
                <w:sz w:val="24"/>
                <w:szCs w:val="24"/>
                <w:lang w:val="en-ZA"/>
              </w:rPr>
              <w:t>]</w:t>
            </w:r>
          </w:p>
        </w:tc>
        <w:tc>
          <w:tcPr>
            <w:tcW w:w="0" w:type="auto"/>
          </w:tcPr>
          <w:p w:rsidRPr="00542ED3" w:rsidR="005F5A92" w:rsidP="003C0792" w:rsidRDefault="005F5A92" w14:paraId="6B7B396F" w14:textId="77777777">
            <w:pPr>
              <w:mirrorIndents/>
              <w:rPr>
                <w:rFonts w:ascii="Times New Roman" w:hAnsi="Times New Roman" w:cs="Times New Roman"/>
                <w:iCs/>
                <w:sz w:val="24"/>
                <w:szCs w:val="24"/>
                <w:lang w:val="en-ZA"/>
              </w:rPr>
            </w:pPr>
            <w:r w:rsidRPr="00542ED3">
              <w:rPr>
                <w:rFonts w:ascii="Times New Roman" w:hAnsi="Times New Roman" w:cs="Times New Roman"/>
                <w:noProof/>
                <w:sz w:val="24"/>
                <w:szCs w:val="24"/>
              </w:rPr>
              <w:t xml:space="preserve">J. M. Usher and D. B. Kaber, "Establishing Information Requirements for Supervisory Controllers in a Flexible Manufacturing System Using GTA," </w:t>
            </w:r>
            <w:r w:rsidRPr="00542ED3">
              <w:rPr>
                <w:rFonts w:ascii="Times New Roman" w:hAnsi="Times New Roman" w:cs="Times New Roman"/>
                <w:i/>
                <w:iCs/>
                <w:noProof/>
                <w:sz w:val="24"/>
                <w:szCs w:val="24"/>
              </w:rPr>
              <w:t xml:space="preserve">Human Factors and Ergonomics in Manufacturing, </w:t>
            </w:r>
            <w:r w:rsidRPr="00542ED3">
              <w:rPr>
                <w:rFonts w:ascii="Times New Roman" w:hAnsi="Times New Roman" w:cs="Times New Roman"/>
                <w:noProof/>
                <w:sz w:val="24"/>
                <w:szCs w:val="24"/>
              </w:rPr>
              <w:t>vol. 10, no. 4, p. 431–452, 2000.</w:t>
            </w:r>
          </w:p>
        </w:tc>
      </w:tr>
      <w:tr w:rsidRPr="00542ED3" w:rsidR="005F5A92" w:rsidTr="007C7C78" w14:paraId="22FB4E3C" w14:textId="77777777">
        <w:trPr>
          <w:tblCellSpacing w:w="15" w:type="dxa"/>
        </w:trPr>
        <w:tc>
          <w:tcPr>
            <w:tcW w:w="223" w:type="pct"/>
          </w:tcPr>
          <w:p w:rsidRPr="00542ED3" w:rsidR="005F5A92" w:rsidP="003C0792" w:rsidRDefault="005F5A92" w14:paraId="3B4D6FD4" w14:textId="5B9258EE">
            <w:pPr>
              <w:mirrorIndents/>
              <w:rPr>
                <w:rFonts w:ascii="Times New Roman" w:hAnsi="Times New Roman" w:cs="Times New Roman"/>
                <w:iCs/>
                <w:sz w:val="24"/>
                <w:szCs w:val="24"/>
                <w:lang w:val="en-ZA"/>
              </w:rPr>
            </w:pPr>
            <w:r w:rsidRPr="00542ED3">
              <w:rPr>
                <w:rFonts w:ascii="Times New Roman" w:hAnsi="Times New Roman" w:cs="Times New Roman"/>
                <w:iCs/>
                <w:sz w:val="24"/>
                <w:szCs w:val="24"/>
                <w:lang w:val="en-ZA"/>
              </w:rPr>
              <w:t>[</w:t>
            </w:r>
            <w:r w:rsidR="00E3202D">
              <w:rPr>
                <w:rFonts w:ascii="Times New Roman" w:hAnsi="Times New Roman" w:cs="Times New Roman"/>
                <w:iCs/>
                <w:sz w:val="24"/>
                <w:szCs w:val="24"/>
                <w:lang w:val="en-ZA"/>
              </w:rPr>
              <w:t>8</w:t>
            </w:r>
            <w:r w:rsidRPr="00542ED3">
              <w:rPr>
                <w:rFonts w:ascii="Times New Roman" w:hAnsi="Times New Roman" w:cs="Times New Roman"/>
                <w:iCs/>
                <w:sz w:val="24"/>
                <w:szCs w:val="24"/>
                <w:lang w:val="en-ZA"/>
              </w:rPr>
              <w:t>]</w:t>
            </w:r>
          </w:p>
        </w:tc>
        <w:tc>
          <w:tcPr>
            <w:tcW w:w="0" w:type="auto"/>
          </w:tcPr>
          <w:p w:rsidRPr="00542ED3" w:rsidR="005F5A92" w:rsidP="003C0792" w:rsidRDefault="005F5A92" w14:paraId="24C7E079" w14:textId="77777777">
            <w:pPr>
              <w:mirrorIndents/>
              <w:rPr>
                <w:rFonts w:ascii="Times New Roman" w:hAnsi="Times New Roman" w:cs="Times New Roman"/>
                <w:iCs/>
                <w:sz w:val="24"/>
                <w:szCs w:val="24"/>
                <w:lang w:val="en-ZA"/>
              </w:rPr>
            </w:pPr>
            <w:r w:rsidRPr="00542ED3">
              <w:rPr>
                <w:rFonts w:ascii="Times New Roman" w:hAnsi="Times New Roman" w:cs="Times New Roman"/>
                <w:iCs/>
                <w:sz w:val="24"/>
                <w:szCs w:val="24"/>
                <w:lang w:val="en-ZA"/>
              </w:rPr>
              <w:t>Crandall, B., Klein, G.A. &amp; Hoffman, R.R. (2006). Working Minds: A Practitioner’s Guide to Cognitive Task Analysis. A Bradford Book.</w:t>
            </w:r>
          </w:p>
        </w:tc>
      </w:tr>
      <w:tr w:rsidRPr="00A7253E" w:rsidR="005F5A92" w:rsidTr="007C7C78" w14:paraId="48FCB1E2" w14:textId="77777777">
        <w:trPr>
          <w:tblCellSpacing w:w="15" w:type="dxa"/>
        </w:trPr>
        <w:tc>
          <w:tcPr>
            <w:tcW w:w="223" w:type="pct"/>
          </w:tcPr>
          <w:p w:rsidRPr="00A7253E" w:rsidR="005F5A92" w:rsidP="003C0792" w:rsidRDefault="005F5A92" w14:paraId="1DF52A31" w14:textId="186A8CB6">
            <w:pPr>
              <w:mirrorIndents/>
              <w:rPr>
                <w:rFonts w:ascii="Times New Roman" w:hAnsi="Times New Roman" w:cs="Times New Roman"/>
                <w:iCs/>
                <w:sz w:val="24"/>
                <w:szCs w:val="24"/>
                <w:lang w:val="en-ZA"/>
              </w:rPr>
            </w:pPr>
            <w:r>
              <w:rPr>
                <w:rFonts w:ascii="Times New Roman" w:hAnsi="Times New Roman" w:cs="Times New Roman"/>
                <w:iCs/>
                <w:sz w:val="24"/>
                <w:szCs w:val="24"/>
                <w:lang w:val="en-ZA"/>
              </w:rPr>
              <w:t>[</w:t>
            </w:r>
            <w:r w:rsidR="00E3202D">
              <w:rPr>
                <w:rFonts w:ascii="Times New Roman" w:hAnsi="Times New Roman" w:cs="Times New Roman"/>
                <w:iCs/>
                <w:sz w:val="24"/>
                <w:szCs w:val="24"/>
                <w:lang w:val="en-ZA"/>
              </w:rPr>
              <w:t>9</w:t>
            </w:r>
            <w:r>
              <w:rPr>
                <w:rFonts w:ascii="Times New Roman" w:hAnsi="Times New Roman" w:cs="Times New Roman"/>
                <w:iCs/>
                <w:sz w:val="24"/>
                <w:szCs w:val="24"/>
                <w:lang w:val="en-ZA"/>
              </w:rPr>
              <w:t>]</w:t>
            </w:r>
          </w:p>
        </w:tc>
        <w:tc>
          <w:tcPr>
            <w:tcW w:w="0" w:type="auto"/>
          </w:tcPr>
          <w:p w:rsidRPr="00A7253E" w:rsidR="005F5A92" w:rsidP="003C0792" w:rsidRDefault="005F5A92" w14:paraId="61605DD5" w14:textId="77777777">
            <w:pPr>
              <w:mirrorIndents/>
              <w:rPr>
                <w:rFonts w:ascii="Times New Roman" w:hAnsi="Times New Roman" w:cs="Times New Roman"/>
                <w:iCs/>
                <w:sz w:val="24"/>
                <w:szCs w:val="24"/>
                <w:lang w:val="en-ZA"/>
              </w:rPr>
            </w:pPr>
            <w:r w:rsidRPr="00315D42">
              <w:rPr>
                <w:rFonts w:ascii="Times New Roman" w:hAnsi="Times New Roman" w:cs="Times New Roman"/>
                <w:iCs/>
                <w:sz w:val="24"/>
                <w:szCs w:val="24"/>
                <w:lang w:val="en-ZA"/>
              </w:rPr>
              <w:t>Glaser BG, Strauss A. Discovery of Grounded Theory</w:t>
            </w:r>
            <w:r w:rsidRPr="00F965EB">
              <w:rPr>
                <w:rFonts w:ascii="Times New Roman" w:hAnsi="Times New Roman" w:cs="Times New Roman"/>
                <w:iCs/>
                <w:sz w:val="24"/>
                <w:szCs w:val="24"/>
                <w:lang w:val="en-ZA"/>
              </w:rPr>
              <w:t>. Strategies for Qualitative Research.</w:t>
            </w:r>
            <w:r w:rsidRPr="00315D42">
              <w:rPr>
                <w:rFonts w:ascii="Times New Roman" w:hAnsi="Times New Roman" w:cs="Times New Roman"/>
                <w:iCs/>
                <w:sz w:val="24"/>
                <w:szCs w:val="24"/>
                <w:lang w:val="en-ZA"/>
              </w:rPr>
              <w:t xml:space="preserve"> Sociology Press, 1967</w:t>
            </w:r>
          </w:p>
        </w:tc>
      </w:tr>
      <w:tr w:rsidRPr="00315D42" w:rsidR="005F5A92" w:rsidTr="007C7C78" w14:paraId="0C44E337" w14:textId="77777777">
        <w:trPr>
          <w:tblCellSpacing w:w="15" w:type="dxa"/>
        </w:trPr>
        <w:tc>
          <w:tcPr>
            <w:tcW w:w="223" w:type="pct"/>
          </w:tcPr>
          <w:p w:rsidR="005F5A92" w:rsidP="003C0792" w:rsidRDefault="005F5A92" w14:paraId="21410E75" w14:textId="4AA4EB52">
            <w:pPr>
              <w:mirrorIndents/>
              <w:rPr>
                <w:rFonts w:ascii="Times New Roman" w:hAnsi="Times New Roman" w:cs="Times New Roman"/>
                <w:iCs/>
                <w:sz w:val="24"/>
                <w:szCs w:val="24"/>
                <w:lang w:val="en-ZA"/>
              </w:rPr>
            </w:pPr>
            <w:r>
              <w:rPr>
                <w:rFonts w:ascii="Times New Roman" w:hAnsi="Times New Roman" w:cs="Times New Roman"/>
                <w:iCs/>
                <w:sz w:val="24"/>
                <w:szCs w:val="24"/>
                <w:lang w:val="en-ZA"/>
              </w:rPr>
              <w:t>[</w:t>
            </w:r>
            <w:r w:rsidR="00E3202D">
              <w:rPr>
                <w:rFonts w:ascii="Times New Roman" w:hAnsi="Times New Roman" w:cs="Times New Roman"/>
                <w:iCs/>
                <w:sz w:val="24"/>
                <w:szCs w:val="24"/>
                <w:lang w:val="en-ZA"/>
              </w:rPr>
              <w:t>10</w:t>
            </w:r>
            <w:r>
              <w:rPr>
                <w:rFonts w:ascii="Times New Roman" w:hAnsi="Times New Roman" w:cs="Times New Roman"/>
                <w:iCs/>
                <w:sz w:val="24"/>
                <w:szCs w:val="24"/>
                <w:lang w:val="en-ZA"/>
              </w:rPr>
              <w:t>]</w:t>
            </w:r>
          </w:p>
        </w:tc>
        <w:tc>
          <w:tcPr>
            <w:tcW w:w="0" w:type="auto"/>
          </w:tcPr>
          <w:p w:rsidRPr="00315D42" w:rsidR="005F5A92" w:rsidP="003C0792" w:rsidRDefault="005F5A92" w14:paraId="57D472CC" w14:textId="77777777">
            <w:pPr>
              <w:mirrorIndents/>
              <w:rPr>
                <w:rFonts w:ascii="Times New Roman" w:hAnsi="Times New Roman" w:cs="Times New Roman"/>
                <w:iCs/>
                <w:sz w:val="24"/>
                <w:szCs w:val="24"/>
                <w:lang w:val="en-ZA"/>
              </w:rPr>
            </w:pPr>
            <w:r w:rsidRPr="00F965EB">
              <w:rPr>
                <w:rFonts w:ascii="Times New Roman" w:hAnsi="Times New Roman" w:cs="Times New Roman"/>
                <w:iCs/>
                <w:sz w:val="24"/>
                <w:szCs w:val="24"/>
                <w:lang w:val="en-ZA"/>
              </w:rPr>
              <w:t>Glaser BG. The Grounded Theory Perspective III: Theoretical coding. Sociology Press, 2005.</w:t>
            </w:r>
          </w:p>
        </w:tc>
      </w:tr>
      <w:tr w:rsidRPr="00393E49" w:rsidR="005F5A92" w:rsidTr="007C7C78" w14:paraId="5DB7B53C" w14:textId="77777777">
        <w:trPr>
          <w:tblCellSpacing w:w="15" w:type="dxa"/>
        </w:trPr>
        <w:tc>
          <w:tcPr>
            <w:tcW w:w="223" w:type="pct"/>
          </w:tcPr>
          <w:p w:rsidR="005F5A92" w:rsidP="003C0792" w:rsidRDefault="005F5A92" w14:paraId="49CD660F" w14:textId="33E49463">
            <w:pPr>
              <w:mirrorIndents/>
              <w:rPr>
                <w:rFonts w:ascii="Times New Roman" w:hAnsi="Times New Roman" w:cs="Times New Roman"/>
                <w:iCs/>
                <w:sz w:val="24"/>
                <w:szCs w:val="24"/>
                <w:lang w:val="en-ZA"/>
              </w:rPr>
            </w:pPr>
            <w:r>
              <w:rPr>
                <w:rFonts w:ascii="Times New Roman" w:hAnsi="Times New Roman" w:cs="Times New Roman"/>
                <w:iCs/>
                <w:sz w:val="24"/>
                <w:szCs w:val="24"/>
                <w:lang w:val="en-ZA"/>
              </w:rPr>
              <w:t>[</w:t>
            </w:r>
            <w:r w:rsidR="0096784F">
              <w:rPr>
                <w:rFonts w:ascii="Times New Roman" w:hAnsi="Times New Roman" w:cs="Times New Roman"/>
                <w:iCs/>
                <w:sz w:val="24"/>
                <w:szCs w:val="24"/>
                <w:lang w:val="en-ZA"/>
              </w:rPr>
              <w:t>1</w:t>
            </w:r>
            <w:r w:rsidR="00E3202D">
              <w:rPr>
                <w:rFonts w:ascii="Times New Roman" w:hAnsi="Times New Roman" w:cs="Times New Roman"/>
                <w:iCs/>
                <w:sz w:val="24"/>
                <w:szCs w:val="24"/>
                <w:lang w:val="en-ZA"/>
              </w:rPr>
              <w:t>1</w:t>
            </w:r>
            <w:r>
              <w:rPr>
                <w:rFonts w:ascii="Times New Roman" w:hAnsi="Times New Roman" w:cs="Times New Roman"/>
                <w:iCs/>
                <w:sz w:val="24"/>
                <w:szCs w:val="24"/>
                <w:lang w:val="en-ZA"/>
              </w:rPr>
              <w:t>]</w:t>
            </w:r>
          </w:p>
        </w:tc>
        <w:tc>
          <w:tcPr>
            <w:tcW w:w="0" w:type="auto"/>
          </w:tcPr>
          <w:p w:rsidRPr="00393E49" w:rsidR="005F5A92" w:rsidP="003C0792" w:rsidRDefault="005F5A92" w14:paraId="67D12650" w14:textId="77777777">
            <w:pPr>
              <w:spacing w:line="240" w:lineRule="auto"/>
              <w:mirrorIndents/>
              <w:rPr>
                <w:rFonts w:ascii="Times New Roman" w:hAnsi="Times New Roman" w:cs="Times New Roman"/>
                <w:sz w:val="24"/>
                <w:szCs w:val="24"/>
              </w:rPr>
            </w:pPr>
            <w:r w:rsidRPr="00AF0C5B">
              <w:rPr>
                <w:rFonts w:ascii="Times New Roman" w:hAnsi="Times New Roman" w:cs="Times New Roman"/>
                <w:sz w:val="24"/>
                <w:szCs w:val="24"/>
              </w:rPr>
              <w:t>Boyatzis, R. E. (1998). Transforming qualitative information: Thematic analysis and code development. Sage.</w:t>
            </w:r>
          </w:p>
        </w:tc>
      </w:tr>
      <w:tr w:rsidRPr="00AF0C5B" w:rsidR="005F5A92" w:rsidTr="007C7C78" w14:paraId="30F93864" w14:textId="77777777">
        <w:trPr>
          <w:tblCellSpacing w:w="15" w:type="dxa"/>
        </w:trPr>
        <w:tc>
          <w:tcPr>
            <w:tcW w:w="223" w:type="pct"/>
          </w:tcPr>
          <w:p w:rsidR="005F5A92" w:rsidP="003C0792" w:rsidRDefault="005F5A92" w14:paraId="6BB0A765" w14:textId="631D6D82">
            <w:pPr>
              <w:mirrorIndents/>
              <w:rPr>
                <w:rFonts w:ascii="Times New Roman" w:hAnsi="Times New Roman" w:cs="Times New Roman"/>
                <w:iCs/>
                <w:sz w:val="24"/>
                <w:szCs w:val="24"/>
                <w:lang w:val="en-ZA"/>
              </w:rPr>
            </w:pPr>
            <w:r>
              <w:rPr>
                <w:rFonts w:ascii="Times New Roman" w:hAnsi="Times New Roman" w:cs="Times New Roman"/>
                <w:iCs/>
                <w:sz w:val="24"/>
                <w:szCs w:val="24"/>
                <w:lang w:val="en-ZA"/>
              </w:rPr>
              <w:t>[</w:t>
            </w:r>
            <w:r w:rsidR="0096784F">
              <w:rPr>
                <w:rFonts w:ascii="Times New Roman" w:hAnsi="Times New Roman" w:cs="Times New Roman"/>
                <w:iCs/>
                <w:sz w:val="24"/>
                <w:szCs w:val="24"/>
                <w:lang w:val="en-ZA"/>
              </w:rPr>
              <w:t>1</w:t>
            </w:r>
            <w:r w:rsidR="00E3202D">
              <w:rPr>
                <w:rFonts w:ascii="Times New Roman" w:hAnsi="Times New Roman" w:cs="Times New Roman"/>
                <w:iCs/>
                <w:sz w:val="24"/>
                <w:szCs w:val="24"/>
                <w:lang w:val="en-ZA"/>
              </w:rPr>
              <w:t>2</w:t>
            </w:r>
            <w:r>
              <w:rPr>
                <w:rFonts w:ascii="Times New Roman" w:hAnsi="Times New Roman" w:cs="Times New Roman"/>
                <w:iCs/>
                <w:sz w:val="24"/>
                <w:szCs w:val="24"/>
                <w:lang w:val="en-ZA"/>
              </w:rPr>
              <w:t>]</w:t>
            </w:r>
          </w:p>
        </w:tc>
        <w:tc>
          <w:tcPr>
            <w:tcW w:w="0" w:type="auto"/>
          </w:tcPr>
          <w:p w:rsidRPr="00AF0C5B" w:rsidR="005F5A92" w:rsidP="003C0792" w:rsidRDefault="005F5A92" w14:paraId="7312BD68" w14:textId="77777777">
            <w:pPr>
              <w:spacing w:line="240" w:lineRule="auto"/>
              <w:mirrorIndents/>
              <w:rPr>
                <w:rFonts w:ascii="Times New Roman" w:hAnsi="Times New Roman" w:cs="Times New Roman"/>
                <w:sz w:val="24"/>
                <w:szCs w:val="24"/>
              </w:rPr>
            </w:pPr>
            <w:r w:rsidRPr="00AF0C5B">
              <w:rPr>
                <w:rFonts w:ascii="Times New Roman" w:hAnsi="Times New Roman" w:cs="Times New Roman"/>
                <w:sz w:val="24"/>
                <w:szCs w:val="24"/>
              </w:rPr>
              <w:t>Rubin, H. J., &amp; Rubin, I. S. (2005). Qualitative interviewing: The art of hearing data (2nd ed.). Thousand Oaks, CA: Sage.</w:t>
            </w:r>
          </w:p>
        </w:tc>
      </w:tr>
      <w:tr w:rsidRPr="00AF0C5B" w:rsidR="005F5A92" w:rsidTr="007C7C78" w14:paraId="09FF2E93" w14:textId="77777777">
        <w:trPr>
          <w:tblCellSpacing w:w="15" w:type="dxa"/>
        </w:trPr>
        <w:tc>
          <w:tcPr>
            <w:tcW w:w="223" w:type="pct"/>
          </w:tcPr>
          <w:p w:rsidR="005F5A92" w:rsidP="003C0792" w:rsidRDefault="005F5A92" w14:paraId="63F526AC" w14:textId="4DF91DAA">
            <w:pPr>
              <w:mirrorIndents/>
              <w:rPr>
                <w:rFonts w:ascii="Times New Roman" w:hAnsi="Times New Roman" w:cs="Times New Roman"/>
                <w:iCs/>
                <w:sz w:val="24"/>
                <w:szCs w:val="24"/>
                <w:lang w:val="en-ZA"/>
              </w:rPr>
            </w:pPr>
          </w:p>
        </w:tc>
        <w:tc>
          <w:tcPr>
            <w:tcW w:w="0" w:type="auto"/>
          </w:tcPr>
          <w:p w:rsidRPr="00AF0C5B" w:rsidR="005F5A92" w:rsidP="003C0792" w:rsidRDefault="005F5A92" w14:paraId="4ED9863A" w14:textId="68F3F0C0">
            <w:pPr>
              <w:spacing w:line="240" w:lineRule="auto"/>
              <w:mirrorIndents/>
              <w:rPr>
                <w:rFonts w:ascii="Times New Roman" w:hAnsi="Times New Roman" w:cs="Times New Roman"/>
                <w:sz w:val="24"/>
                <w:szCs w:val="24"/>
              </w:rPr>
            </w:pPr>
          </w:p>
        </w:tc>
      </w:tr>
      <w:tr w:rsidRPr="00AF0C5B" w:rsidR="005F5A92" w:rsidTr="007C7C78" w14:paraId="7987242A" w14:textId="77777777">
        <w:trPr>
          <w:tblCellSpacing w:w="15" w:type="dxa"/>
        </w:trPr>
        <w:tc>
          <w:tcPr>
            <w:tcW w:w="223" w:type="pct"/>
          </w:tcPr>
          <w:p w:rsidR="005F5A92" w:rsidP="003C0792" w:rsidRDefault="005F5A92" w14:paraId="1DAA662A" w14:textId="5C935948">
            <w:pPr>
              <w:mirrorIndents/>
              <w:rPr>
                <w:rFonts w:ascii="Times New Roman" w:hAnsi="Times New Roman" w:cs="Times New Roman"/>
                <w:iCs/>
                <w:sz w:val="24"/>
                <w:szCs w:val="24"/>
                <w:lang w:val="en-ZA"/>
              </w:rPr>
            </w:pPr>
          </w:p>
        </w:tc>
        <w:tc>
          <w:tcPr>
            <w:tcW w:w="0" w:type="auto"/>
          </w:tcPr>
          <w:p w:rsidRPr="00AF0C5B" w:rsidR="005F5A92" w:rsidP="003C0792" w:rsidRDefault="005F5A92" w14:paraId="2D1E2BE8" w14:textId="561EAC43">
            <w:pPr>
              <w:spacing w:line="240" w:lineRule="auto"/>
              <w:mirrorIndents/>
              <w:rPr>
                <w:rFonts w:ascii="Times New Roman" w:hAnsi="Times New Roman" w:cs="Times New Roman"/>
                <w:sz w:val="24"/>
                <w:szCs w:val="24"/>
              </w:rPr>
            </w:pPr>
          </w:p>
        </w:tc>
      </w:tr>
    </w:tbl>
    <w:p w:rsidRPr="00E2658E" w:rsidR="00FC70C6" w:rsidRDefault="00FC70C6" w14:paraId="3CB40E12" w14:textId="77777777"/>
    <w:sectPr w:rsidRPr="00E2658E" w:rsidR="00FC70C6" w:rsidSect="00334CF3">
      <w:headerReference w:type="default" r:id="rId8"/>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C3A07" w14:textId="77777777" w:rsidR="00915798" w:rsidRDefault="00C703B2">
      <w:pPr>
        <w:spacing w:after="0" w:line="240" w:lineRule="auto"/>
      </w:pPr>
      <w:r>
        <w:separator/>
      </w:r>
    </w:p>
  </w:endnote>
  <w:endnote w:type="continuationSeparator" w:id="0">
    <w:p w14:paraId="1704527C" w14:textId="77777777" w:rsidR="00915798" w:rsidRDefault="00C70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9BADD" w14:textId="77777777" w:rsidR="00915798" w:rsidRDefault="00C703B2">
      <w:pPr>
        <w:spacing w:after="0" w:line="240" w:lineRule="auto"/>
      </w:pPr>
      <w:r>
        <w:separator/>
      </w:r>
    </w:p>
  </w:footnote>
  <w:footnote w:type="continuationSeparator" w:id="0">
    <w:p w14:paraId="4471FBF5" w14:textId="77777777" w:rsidR="00915798" w:rsidRDefault="00C70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0329604"/>
      <w:docPartObj>
        <w:docPartGallery w:val="Page Numbers (Top of Page)"/>
        <w:docPartUnique/>
      </w:docPartObj>
    </w:sdtPr>
    <w:sdtEndPr>
      <w:rPr>
        <w:noProof/>
      </w:rPr>
    </w:sdtEndPr>
    <w:sdtContent>
      <w:p w14:paraId="2A42E682" w14:textId="77777777" w:rsidR="00334CF3" w:rsidRDefault="00165719">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14:paraId="6391C637" w14:textId="38367365" w:rsidR="00334CF3" w:rsidRPr="00552784" w:rsidRDefault="00165719">
    <w:pPr>
      <w:pStyle w:val="Header"/>
      <w:rPr>
        <w:rFonts w:ascii="Times New Roman" w:hAnsi="Times New Roman" w:cs="Times New Roman"/>
      </w:rPr>
    </w:pPr>
    <w:r w:rsidRPr="00552784">
      <w:rPr>
        <w:rFonts w:ascii="Times New Roman" w:hAnsi="Times New Roman" w:cs="Times New Roman"/>
      </w:rPr>
      <w:t>Supporting Statement B</w:t>
    </w:r>
  </w:p>
  <w:p w14:paraId="1BF5AD0E" w14:textId="77777777" w:rsidR="00552784" w:rsidRPr="00552784" w:rsidRDefault="00552784">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0A63"/>
    <w:multiLevelType w:val="hybridMultilevel"/>
    <w:tmpl w:val="5E5A2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4247A"/>
    <w:multiLevelType w:val="hybridMultilevel"/>
    <w:tmpl w:val="4EEE84C4"/>
    <w:lvl w:ilvl="0" w:tplc="F3A25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9A23B3"/>
    <w:multiLevelType w:val="hybridMultilevel"/>
    <w:tmpl w:val="4EEE84C4"/>
    <w:lvl w:ilvl="0" w:tplc="F3A25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683CC5"/>
    <w:multiLevelType w:val="hybridMultilevel"/>
    <w:tmpl w:val="3FECC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67D"/>
    <w:rsid w:val="000310F5"/>
    <w:rsid w:val="000A4373"/>
    <w:rsid w:val="000B5DE9"/>
    <w:rsid w:val="000B7874"/>
    <w:rsid w:val="00100B55"/>
    <w:rsid w:val="001622F1"/>
    <w:rsid w:val="00165719"/>
    <w:rsid w:val="001A34CB"/>
    <w:rsid w:val="001F4141"/>
    <w:rsid w:val="00254049"/>
    <w:rsid w:val="002D7A5E"/>
    <w:rsid w:val="003E7F0E"/>
    <w:rsid w:val="00400B7B"/>
    <w:rsid w:val="00495133"/>
    <w:rsid w:val="004F328C"/>
    <w:rsid w:val="005319B7"/>
    <w:rsid w:val="00552784"/>
    <w:rsid w:val="005C009D"/>
    <w:rsid w:val="005D1932"/>
    <w:rsid w:val="005F5A92"/>
    <w:rsid w:val="006271FE"/>
    <w:rsid w:val="006803B5"/>
    <w:rsid w:val="00723250"/>
    <w:rsid w:val="0074587F"/>
    <w:rsid w:val="007C7C78"/>
    <w:rsid w:val="007D51F1"/>
    <w:rsid w:val="00835354"/>
    <w:rsid w:val="008B467D"/>
    <w:rsid w:val="008B50C5"/>
    <w:rsid w:val="008B5849"/>
    <w:rsid w:val="008D5268"/>
    <w:rsid w:val="00915798"/>
    <w:rsid w:val="0096784F"/>
    <w:rsid w:val="0097013A"/>
    <w:rsid w:val="009800FE"/>
    <w:rsid w:val="009D1913"/>
    <w:rsid w:val="00A3697E"/>
    <w:rsid w:val="00A56D30"/>
    <w:rsid w:val="00AE13FC"/>
    <w:rsid w:val="00AE42BE"/>
    <w:rsid w:val="00AF49C2"/>
    <w:rsid w:val="00B23630"/>
    <w:rsid w:val="00B53EAE"/>
    <w:rsid w:val="00B777C5"/>
    <w:rsid w:val="00BB003D"/>
    <w:rsid w:val="00BE784F"/>
    <w:rsid w:val="00C36E95"/>
    <w:rsid w:val="00C659C5"/>
    <w:rsid w:val="00C703B2"/>
    <w:rsid w:val="00C8545F"/>
    <w:rsid w:val="00CB530C"/>
    <w:rsid w:val="00D26908"/>
    <w:rsid w:val="00D80CCA"/>
    <w:rsid w:val="00DB3A14"/>
    <w:rsid w:val="00E17200"/>
    <w:rsid w:val="00E2658E"/>
    <w:rsid w:val="00E3202D"/>
    <w:rsid w:val="00E610A9"/>
    <w:rsid w:val="00E94C5D"/>
    <w:rsid w:val="00F003A4"/>
    <w:rsid w:val="00FB7197"/>
    <w:rsid w:val="00FC70C6"/>
    <w:rsid w:val="00FE1974"/>
    <w:rsid w:val="00FE2D01"/>
    <w:rsid w:val="00FE3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A54DE"/>
  <w15:chartTrackingRefBased/>
  <w15:docId w15:val="{31B44E96-48EC-420C-B1D5-890FDB7F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013A"/>
  </w:style>
  <w:style w:type="paragraph" w:styleId="Heading2">
    <w:name w:val="heading 2"/>
    <w:basedOn w:val="Normal"/>
    <w:next w:val="Normal"/>
    <w:link w:val="Heading2Char"/>
    <w:uiPriority w:val="9"/>
    <w:unhideWhenUsed/>
    <w:qFormat/>
    <w:rsid w:val="009678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013A"/>
    <w:pPr>
      <w:ind w:left="720"/>
      <w:contextualSpacing/>
    </w:pPr>
  </w:style>
  <w:style w:type="table" w:styleId="GridTable2">
    <w:name w:val="Grid Table 2"/>
    <w:basedOn w:val="TableNormal"/>
    <w:uiPriority w:val="47"/>
    <w:rsid w:val="0097013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97013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9701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13A"/>
  </w:style>
  <w:style w:type="paragraph" w:styleId="Bibliography">
    <w:name w:val="Bibliography"/>
    <w:basedOn w:val="Normal"/>
    <w:next w:val="Normal"/>
    <w:uiPriority w:val="37"/>
    <w:unhideWhenUsed/>
    <w:rsid w:val="005D1932"/>
  </w:style>
  <w:style w:type="table" w:styleId="TableGrid">
    <w:name w:val="Table Grid"/>
    <w:basedOn w:val="TableNormal"/>
    <w:uiPriority w:val="59"/>
    <w:rsid w:val="00BB003D"/>
    <w:pPr>
      <w:spacing w:line="30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1913"/>
    <w:rPr>
      <w:color w:val="0563C1" w:themeColor="hyperlink"/>
      <w:u w:val="single"/>
    </w:rPr>
  </w:style>
  <w:style w:type="character" w:styleId="UnresolvedMention">
    <w:name w:val="Unresolved Mention"/>
    <w:basedOn w:val="DefaultParagraphFont"/>
    <w:uiPriority w:val="99"/>
    <w:semiHidden/>
    <w:unhideWhenUsed/>
    <w:rsid w:val="009D1913"/>
    <w:rPr>
      <w:color w:val="605E5C"/>
      <w:shd w:val="clear" w:color="auto" w:fill="E1DFDD"/>
    </w:rPr>
  </w:style>
  <w:style w:type="character" w:customStyle="1" w:styleId="Heading2Char">
    <w:name w:val="Heading 2 Char"/>
    <w:basedOn w:val="DefaultParagraphFont"/>
    <w:link w:val="Heading2"/>
    <w:uiPriority w:val="9"/>
    <w:rsid w:val="0096784F"/>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552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784"/>
  </w:style>
  <w:style w:type="character" w:styleId="CommentReference">
    <w:name w:val="annotation reference"/>
    <w:basedOn w:val="DefaultParagraphFont"/>
    <w:uiPriority w:val="99"/>
    <w:semiHidden/>
    <w:unhideWhenUsed/>
    <w:rsid w:val="000B7874"/>
    <w:rPr>
      <w:sz w:val="16"/>
      <w:szCs w:val="16"/>
    </w:rPr>
  </w:style>
  <w:style w:type="paragraph" w:styleId="CommentText">
    <w:name w:val="annotation text"/>
    <w:basedOn w:val="Normal"/>
    <w:link w:val="CommentTextChar"/>
    <w:uiPriority w:val="99"/>
    <w:semiHidden/>
    <w:unhideWhenUsed/>
    <w:rsid w:val="000B7874"/>
    <w:pPr>
      <w:spacing w:line="240" w:lineRule="auto"/>
    </w:pPr>
    <w:rPr>
      <w:sz w:val="20"/>
      <w:szCs w:val="20"/>
    </w:rPr>
  </w:style>
  <w:style w:type="character" w:customStyle="1" w:styleId="CommentTextChar">
    <w:name w:val="Comment Text Char"/>
    <w:basedOn w:val="DefaultParagraphFont"/>
    <w:link w:val="CommentText"/>
    <w:uiPriority w:val="99"/>
    <w:semiHidden/>
    <w:rsid w:val="000B7874"/>
    <w:rPr>
      <w:sz w:val="20"/>
      <w:szCs w:val="20"/>
    </w:rPr>
  </w:style>
  <w:style w:type="paragraph" w:styleId="CommentSubject">
    <w:name w:val="annotation subject"/>
    <w:basedOn w:val="CommentText"/>
    <w:next w:val="CommentText"/>
    <w:link w:val="CommentSubjectChar"/>
    <w:uiPriority w:val="99"/>
    <w:semiHidden/>
    <w:unhideWhenUsed/>
    <w:rsid w:val="000B7874"/>
    <w:rPr>
      <w:b/>
      <w:bCs/>
    </w:rPr>
  </w:style>
  <w:style w:type="character" w:customStyle="1" w:styleId="CommentSubjectChar">
    <w:name w:val="Comment Subject Char"/>
    <w:basedOn w:val="CommentTextChar"/>
    <w:link w:val="CommentSubject"/>
    <w:uiPriority w:val="99"/>
    <w:semiHidden/>
    <w:rsid w:val="000B7874"/>
    <w:rPr>
      <w:b/>
      <w:bCs/>
      <w:sz w:val="20"/>
      <w:szCs w:val="20"/>
    </w:rPr>
  </w:style>
  <w:style w:type="paragraph" w:styleId="BalloonText">
    <w:name w:val="Balloon Text"/>
    <w:basedOn w:val="Normal"/>
    <w:link w:val="BalloonTextChar"/>
    <w:uiPriority w:val="99"/>
    <w:semiHidden/>
    <w:unhideWhenUsed/>
    <w:rsid w:val="000B78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8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5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Bur18</b:Tag>
    <b:SourceType>Misc</b:SourceType>
    <b:Guid>{C7EEDDEA-F4E3-4C0F-80D8-A2D1A7D16983}</b:Guid>
    <b:Title>Occupational Employment Statistics Data</b:Title>
    <b:Year>2018</b:Year>
    <b:Author>
      <b:Author>
        <b:Corporate>Bureau of Labor Statistics</b:Corporate>
      </b:Author>
    </b:Author>
    <b:City>Washinton</b:City>
    <b:Publisher>Department of Labor</b:Publisher>
    <b:PublicationTitle>Database</b:PublicationTitle>
    <b:Month>May</b:Month>
    <b:StateProvince>DC</b:StateProvince>
    <b:RefOrder>3</b:RefOrder>
  </b:Source>
</b:Sources>
</file>

<file path=customXml/itemProps1.xml><?xml version="1.0" encoding="utf-8"?>
<ds:datastoreItem xmlns:ds="http://schemas.openxmlformats.org/officeDocument/2006/customXml" ds:itemID="{8166FE30-52E9-489D-9F33-076F6DFD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2571</Words>
  <Characters>14657</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Hrica, Jonathan (CDC/NIOSH/PMRD/HFB)</dc:creator>
  <cp:keywords/>
  <dc:description/>
  <cp:lastModifiedBy>Sawyer, Tamela (CDC/NIOSH/OD/ODDM)</cp:lastModifiedBy>
  <cp:revision>2</cp:revision>
  <dcterms:created xsi:type="dcterms:W3CDTF">2020-02-12T20:27:00Z</dcterms:created>
  <dcterms:modified xsi:type="dcterms:W3CDTF">2020-02-12T20:27:00Z</dcterms:modified>
</cp:coreProperties>
</file>