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24BB" w:rsidR="00BA1A0C" w:rsidP="001624BB" w:rsidRDefault="005643C4" w14:paraId="2061692C" w14:textId="77777777">
      <w:pPr>
        <w:tabs>
          <w:tab w:val="center" w:pos="4680"/>
        </w:tabs>
        <w:jc w:val="center"/>
        <w:rPr>
          <w:b/>
          <w:bCs/>
          <w:sz w:val="24"/>
        </w:rPr>
      </w:pPr>
      <w:bookmarkStart w:name="_GoBack" w:id="0"/>
      <w:bookmarkEnd w:id="0"/>
      <w:r w:rsidRPr="001624BB">
        <w:rPr>
          <w:b/>
          <w:bCs/>
          <w:sz w:val="24"/>
        </w:rPr>
        <w:t>S</w:t>
      </w:r>
      <w:r w:rsidRPr="001624BB" w:rsidR="009B3794">
        <w:rPr>
          <w:b/>
          <w:bCs/>
          <w:sz w:val="24"/>
        </w:rPr>
        <w:t xml:space="preserve">upporting Statement </w:t>
      </w:r>
      <w:r w:rsidRPr="001624BB" w:rsidR="00BA1A0C">
        <w:rPr>
          <w:b/>
          <w:bCs/>
          <w:sz w:val="24"/>
        </w:rPr>
        <w:t>A</w:t>
      </w:r>
    </w:p>
    <w:p w:rsidRPr="001624BB" w:rsidR="00BA1A0C" w:rsidP="001624BB" w:rsidRDefault="00BA1A0C" w14:paraId="540C7C13" w14:textId="77777777">
      <w:pPr>
        <w:tabs>
          <w:tab w:val="center" w:pos="4680"/>
        </w:tabs>
        <w:jc w:val="center"/>
        <w:rPr>
          <w:b/>
          <w:bCs/>
          <w:sz w:val="24"/>
        </w:rPr>
      </w:pPr>
    </w:p>
    <w:p w:rsidRPr="001624BB" w:rsidR="00BA1A0C" w:rsidP="001624BB" w:rsidRDefault="00D51EDD" w14:paraId="7E00BC7D" w14:textId="77777777">
      <w:pPr>
        <w:tabs>
          <w:tab w:val="center" w:pos="4680"/>
        </w:tabs>
        <w:jc w:val="center"/>
        <w:rPr>
          <w:b/>
          <w:bCs/>
          <w:sz w:val="24"/>
        </w:rPr>
      </w:pPr>
      <w:r w:rsidRPr="001624BB">
        <w:rPr>
          <w:b/>
          <w:bCs/>
          <w:sz w:val="24"/>
        </w:rPr>
        <w:t>Chart Abstraction of Ryan White HIV/AIDS Program Recipient Data</w:t>
      </w:r>
    </w:p>
    <w:p w:rsidRPr="001624BB" w:rsidR="00BA1A0C" w:rsidP="001624BB" w:rsidRDefault="00BA1A0C" w14:paraId="7D4C1492" w14:textId="77777777">
      <w:pPr>
        <w:tabs>
          <w:tab w:val="center" w:pos="4680"/>
        </w:tabs>
        <w:jc w:val="center"/>
        <w:rPr>
          <w:b/>
          <w:bCs/>
          <w:sz w:val="24"/>
        </w:rPr>
      </w:pPr>
      <w:r w:rsidRPr="001624BB">
        <w:rPr>
          <w:b/>
          <w:bCs/>
          <w:sz w:val="24"/>
        </w:rPr>
        <w:t>OMB Control No. 09</w:t>
      </w:r>
      <w:r w:rsidRPr="001624BB" w:rsidR="002D3793">
        <w:rPr>
          <w:b/>
          <w:bCs/>
          <w:sz w:val="24"/>
        </w:rPr>
        <w:t>06</w:t>
      </w:r>
      <w:r w:rsidRPr="001624BB">
        <w:rPr>
          <w:b/>
          <w:bCs/>
          <w:sz w:val="24"/>
        </w:rPr>
        <w:t>-XXXX</w:t>
      </w:r>
      <w:r w:rsidRPr="001624BB" w:rsidR="002D3793">
        <w:rPr>
          <w:b/>
          <w:bCs/>
          <w:sz w:val="24"/>
        </w:rPr>
        <w:t xml:space="preserve"> - New</w:t>
      </w:r>
    </w:p>
    <w:p w:rsidRPr="001624BB" w:rsidR="00BA1A0C" w:rsidP="001624BB" w:rsidRDefault="00BA1A0C" w14:paraId="6ABE2D55" w14:textId="77777777">
      <w:pPr>
        <w:tabs>
          <w:tab w:val="center" w:pos="4680"/>
        </w:tabs>
        <w:jc w:val="center"/>
        <w:rPr>
          <w:b/>
          <w:bCs/>
          <w:sz w:val="24"/>
        </w:rPr>
      </w:pPr>
    </w:p>
    <w:p w:rsidRPr="001624BB" w:rsidR="009B3794" w:rsidP="001624BB" w:rsidRDefault="009B3794" w14:paraId="1CDDFF4E" w14:textId="77777777">
      <w:pPr>
        <w:rPr>
          <w:b/>
          <w:bCs/>
          <w:sz w:val="24"/>
        </w:rPr>
      </w:pPr>
      <w:r w:rsidRPr="001624BB">
        <w:rPr>
          <w:b/>
          <w:bCs/>
          <w:sz w:val="24"/>
        </w:rPr>
        <w:t>A.</w:t>
      </w:r>
      <w:r w:rsidRPr="001624BB">
        <w:rPr>
          <w:b/>
          <w:bCs/>
          <w:sz w:val="24"/>
        </w:rPr>
        <w:tab/>
        <w:t>Justification</w:t>
      </w:r>
    </w:p>
    <w:p w:rsidRPr="001624BB" w:rsidR="009B3794" w:rsidP="001624BB" w:rsidRDefault="009B3794" w14:paraId="0B981C9F" w14:textId="77777777">
      <w:pPr>
        <w:numPr>
          <w:ilvl w:val="0"/>
          <w:numId w:val="2"/>
        </w:numPr>
        <w:tabs>
          <w:tab w:val="clear" w:pos="1080"/>
          <w:tab w:val="num" w:pos="360"/>
        </w:tabs>
        <w:ind w:left="360"/>
        <w:rPr>
          <w:b/>
          <w:sz w:val="24"/>
        </w:rPr>
      </w:pPr>
      <w:r w:rsidRPr="001624BB">
        <w:rPr>
          <w:b/>
          <w:sz w:val="24"/>
          <w:u w:val="single"/>
        </w:rPr>
        <w:t>Circumstances Making the Collection of Information Necessary</w:t>
      </w:r>
    </w:p>
    <w:p w:rsidRPr="001624BB" w:rsidR="003A533F" w:rsidP="001624BB" w:rsidRDefault="003A533F" w14:paraId="658EA599" w14:textId="77777777">
      <w:pPr>
        <w:rPr>
          <w:rStyle w:val="BodyTextFi"/>
          <w:sz w:val="24"/>
        </w:rPr>
      </w:pPr>
    </w:p>
    <w:p w:rsidRPr="001624BB" w:rsidR="00D51EDD" w:rsidP="001624BB" w:rsidRDefault="00D51EDD" w14:paraId="2C73D45F" w14:textId="138CC8E8">
      <w:pPr>
        <w:rPr>
          <w:sz w:val="24"/>
          <w:lang w:eastAsia="ja-JP"/>
        </w:rPr>
      </w:pPr>
      <w:r w:rsidRPr="001624BB">
        <w:rPr>
          <w:rStyle w:val="BodyTextFi"/>
          <w:sz w:val="24"/>
        </w:rPr>
        <w:t>The Health Resources and Services Administration (HRSA) is requesting approval from the Office of Management and Budget (OMB) for a</w:t>
      </w:r>
      <w:r w:rsidRPr="001624BB">
        <w:rPr>
          <w:sz w:val="24"/>
          <w:lang w:val="en"/>
        </w:rPr>
        <w:t xml:space="preserve"> new </w:t>
      </w:r>
      <w:r w:rsidRPr="001624BB" w:rsidR="00743A63">
        <w:rPr>
          <w:sz w:val="24"/>
          <w:lang w:val="en"/>
        </w:rPr>
        <w:t>information</w:t>
      </w:r>
      <w:r w:rsidRPr="001624BB">
        <w:rPr>
          <w:sz w:val="24"/>
          <w:lang w:val="en"/>
        </w:rPr>
        <w:t xml:space="preserve"> collection titled “Chart Abstraction of Ryan White HIV/AIDS Program (RWHAP) Recipient Data”  </w:t>
      </w:r>
      <w:r w:rsidRPr="001624BB" w:rsidR="00743A63">
        <w:rPr>
          <w:sz w:val="24"/>
          <w:lang w:val="en"/>
        </w:rPr>
        <w:t xml:space="preserve">HRSA will annually collect clinical information from </w:t>
      </w:r>
      <w:r w:rsidRPr="001624BB" w:rsidR="00D62427">
        <w:rPr>
          <w:sz w:val="24"/>
          <w:lang w:val="en"/>
        </w:rPr>
        <w:t xml:space="preserve">a combination of </w:t>
      </w:r>
      <w:r w:rsidRPr="001624BB" w:rsidR="00743A63">
        <w:rPr>
          <w:sz w:val="24"/>
          <w:lang w:val="en"/>
        </w:rPr>
        <w:t xml:space="preserve">50 RWHAP recipients and subrecipients.    </w:t>
      </w:r>
      <w:r w:rsidRPr="001624BB" w:rsidR="00743A63">
        <w:rPr>
          <w:sz w:val="24"/>
        </w:rPr>
        <w:t xml:space="preserve">The </w:t>
      </w:r>
      <w:r w:rsidRPr="001624BB" w:rsidR="00743A63">
        <w:rPr>
          <w:sz w:val="24"/>
          <w:lang w:eastAsia="ja-JP"/>
        </w:rPr>
        <w:t>RWHAP,</w:t>
      </w:r>
      <w:r w:rsidRPr="001624BB" w:rsidR="00743A63">
        <w:rPr>
          <w:sz w:val="24"/>
        </w:rPr>
        <w:t xml:space="preserve"> authorized under Title XXVI of the Public Health Service Act, as amended by the Ryan White HIV/AIDS Treatment Extension Act of 2009, funds and coordinates with cities, states, and local clinics/community-based organizations to deliver efficient and effective HIV care, treatment, and support to low-income people with HIV.  </w:t>
      </w:r>
      <w:r w:rsidRPr="001624BB" w:rsidR="00743A63">
        <w:rPr>
          <w:sz w:val="24"/>
          <w:lang w:eastAsia="ja-JP"/>
        </w:rPr>
        <w:t>See Tab A for a copy of the 2009 legislation. The Department of Health and Human Services (HHS) HRSA administers funds for the RWHAP.</w:t>
      </w:r>
    </w:p>
    <w:p w:rsidRPr="001624BB" w:rsidR="00743A63" w:rsidP="001624BB" w:rsidRDefault="00743A63" w14:paraId="72A708AA" w14:textId="77777777">
      <w:pPr>
        <w:rPr>
          <w:sz w:val="24"/>
          <w:lang w:eastAsia="ja-JP"/>
        </w:rPr>
      </w:pPr>
    </w:p>
    <w:p w:rsidRPr="001624BB" w:rsidR="00743A63" w:rsidP="001624BB" w:rsidRDefault="00743A63" w14:paraId="0D045EE4" w14:textId="77777777">
      <w:pPr>
        <w:rPr>
          <w:sz w:val="24"/>
        </w:rPr>
      </w:pPr>
      <w:r w:rsidRPr="001624BB">
        <w:rPr>
          <w:sz w:val="24"/>
        </w:rPr>
        <w:t>The HRSA RWHAP supports a comprehensive system of direct health care and support services for over half a million people with HIV</w:t>
      </w:r>
      <w:r w:rsidRPr="001624BB">
        <w:rPr>
          <w:sz w:val="24"/>
          <w:vertAlign w:val="superscript"/>
        </w:rPr>
        <w:footnoteReference w:id="1"/>
      </w:r>
      <w:r w:rsidRPr="001624BB">
        <w:rPr>
          <w:sz w:val="24"/>
        </w:rPr>
        <w:t xml:space="preserve">. The HRSA RWHAP makes financial assistance available for the development, organization, coordination, and operation of more effective and cost-efficient systems for the delivery of essential core medical and support services to persons living with HIV. 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rsidRPr="001624BB" w:rsidR="00743A63" w:rsidP="001624BB" w:rsidRDefault="00743A63" w14:paraId="7BB9117D" w14:textId="77777777">
      <w:pPr>
        <w:rPr>
          <w:sz w:val="24"/>
        </w:rPr>
      </w:pPr>
    </w:p>
    <w:p w:rsidRPr="001624BB" w:rsidR="00743A63" w:rsidP="001624BB" w:rsidRDefault="00743A63" w14:paraId="44EE248D" w14:textId="7E0E27A5">
      <w:pPr>
        <w:rPr>
          <w:sz w:val="24"/>
        </w:rPr>
      </w:pPr>
      <w:r w:rsidRPr="001624BB">
        <w:rPr>
          <w:sz w:val="24"/>
        </w:rPr>
        <w:t>The U.S. Congress mandated that client-level data be collected under the Ryan White HIV/AIDS Treatment Modernization Act of 2006 and requires the submission of Annual Reports by the Secretary of Health and Human Services to the appropriate committees of Congress.  Funded service providers are permitted to collect client level information and report de-identified data to HRSA HAB, as a public health authority, pursuant to 45 CFR 164.512(b).  HRSA HAB is authorized by law to receive such information for the purpose of preventing or controlling disease, and the conduct of public health interventions.  These data provide information about the grant recipients</w:t>
      </w:r>
      <w:r w:rsidR="007A1B85">
        <w:rPr>
          <w:sz w:val="24"/>
        </w:rPr>
        <w:t>’ organization and staffing</w:t>
      </w:r>
      <w:r w:rsidRPr="001624BB">
        <w:rPr>
          <w:sz w:val="24"/>
        </w:rPr>
        <w:t xml:space="preserve">, the number of clients served, services provided, client demographics, clinical data of clients served and costs of providing services.  </w:t>
      </w:r>
    </w:p>
    <w:p w:rsidRPr="001624BB" w:rsidR="00921A30" w:rsidP="001624BB" w:rsidRDefault="00921A30" w14:paraId="7EFD1919" w14:textId="77777777">
      <w:pPr>
        <w:rPr>
          <w:sz w:val="24"/>
        </w:rPr>
      </w:pPr>
    </w:p>
    <w:p w:rsidRPr="001624BB" w:rsidR="00301219" w:rsidP="001624BB" w:rsidRDefault="00921A30" w14:paraId="4EB8D927" w14:textId="4EED4C89">
      <w:pPr>
        <w:rPr>
          <w:sz w:val="24"/>
        </w:rPr>
      </w:pPr>
      <w:r w:rsidRPr="001624BB">
        <w:rPr>
          <w:sz w:val="24"/>
        </w:rPr>
        <w:t xml:space="preserve">HRSA has sought OMB approval for the Ryan White HIV/AIDS Program Services Report </w:t>
      </w:r>
      <w:r w:rsidRPr="001624BB">
        <w:rPr>
          <w:sz w:val="24"/>
        </w:rPr>
        <w:lastRenderedPageBreak/>
        <w:t>(RSR) (</w:t>
      </w:r>
      <w:r w:rsidRPr="00717B93" w:rsidR="007A1B85">
        <w:rPr>
          <w:sz w:val="24"/>
        </w:rPr>
        <w:t>OMB#: 0906-003</w:t>
      </w:r>
      <w:r w:rsidR="007A1B85">
        <w:rPr>
          <w:sz w:val="24"/>
        </w:rPr>
        <w:t>9, Expiration 12/31/2021</w:t>
      </w:r>
      <w:r w:rsidRPr="001624BB">
        <w:rPr>
          <w:sz w:val="24"/>
        </w:rPr>
        <w:t xml:space="preserve">).  The RSR has attempted in the past to collect client level clinical information.  Much of the clinical information contained in the RSR was </w:t>
      </w:r>
      <w:r w:rsidRPr="001624BB" w:rsidR="00812AD5">
        <w:rPr>
          <w:sz w:val="24"/>
        </w:rPr>
        <w:t>incomplete</w:t>
      </w:r>
      <w:r w:rsidRPr="001624BB">
        <w:rPr>
          <w:sz w:val="24"/>
        </w:rPr>
        <w:t xml:space="preserve"> or inaccurate because the information was not stored as structured data, clinical event occurred prior to the period of data collection, </w:t>
      </w:r>
      <w:r w:rsidRPr="001624BB" w:rsidR="003A533F">
        <w:rPr>
          <w:sz w:val="24"/>
        </w:rPr>
        <w:t xml:space="preserve">clinical information required interpretation by recipient data management staff, </w:t>
      </w:r>
      <w:r w:rsidRPr="001624BB">
        <w:rPr>
          <w:sz w:val="24"/>
        </w:rPr>
        <w:t xml:space="preserve">or the variables were not reflective of clinical practice guidelines.  </w:t>
      </w:r>
      <w:r w:rsidRPr="001624BB" w:rsidR="003A533F">
        <w:rPr>
          <w:sz w:val="24"/>
        </w:rPr>
        <w:t xml:space="preserve">HRSA proposed removing most clinical information from the RSR and collecting the clinical information by contractor with trained staff.  As a result, HRSA would have relevant, complete, and accurate clinical information while maintaining minimal burden to a small subset of RWHAP recipients and subrecipients.  </w:t>
      </w:r>
      <w:r w:rsidR="002111FC">
        <w:rPr>
          <w:sz w:val="24"/>
        </w:rPr>
        <w:t>See attachment for comparison of RSR and chart abstraction project variables.</w:t>
      </w:r>
    </w:p>
    <w:p w:rsidRPr="001624BB" w:rsidR="00301219" w:rsidP="001624BB" w:rsidRDefault="00301219" w14:paraId="246F9DCA" w14:textId="77777777">
      <w:pPr>
        <w:rPr>
          <w:sz w:val="24"/>
        </w:rPr>
      </w:pPr>
    </w:p>
    <w:p w:rsidRPr="001624BB" w:rsidR="00D51EDD" w:rsidP="001624BB" w:rsidRDefault="003A533F" w14:paraId="69050215" w14:textId="2E4D00C1">
      <w:pPr>
        <w:rPr>
          <w:color w:val="000000"/>
          <w:sz w:val="24"/>
        </w:rPr>
      </w:pPr>
      <w:r w:rsidRPr="001624BB">
        <w:rPr>
          <w:sz w:val="24"/>
        </w:rPr>
        <w:t xml:space="preserve">The clinical information will allow HRSA to meet the annual report submission to Congress and to understand changes in the clinical needs of people with HIV.  </w:t>
      </w:r>
      <w:r w:rsidRPr="001624BB" w:rsidR="00301219">
        <w:rPr>
          <w:sz w:val="24"/>
        </w:rPr>
        <w:t>This information will provide a more accurate understanding of the clinical needs of people with HIV (segmented by demographics), clinical service provided through the RWHAP, and clinical staffing supported by the RWHAP.  Additionally, HRSA will have access to clinical information related to emerging and pressing clinical issues such as substance use trends and treatment, sexually transmitted infec</w:t>
      </w:r>
      <w:r w:rsidRPr="001624BB" w:rsidR="00B27DFB">
        <w:rPr>
          <w:sz w:val="24"/>
        </w:rPr>
        <w:t xml:space="preserve">tion testing and treatment, </w:t>
      </w:r>
      <w:r w:rsidRPr="001624BB" w:rsidR="00301219">
        <w:rPr>
          <w:sz w:val="24"/>
        </w:rPr>
        <w:t xml:space="preserve">hepatitis </w:t>
      </w:r>
      <w:r w:rsidRPr="001624BB" w:rsidR="00B27DFB">
        <w:rPr>
          <w:sz w:val="24"/>
        </w:rPr>
        <w:t>testing and curing, and age specific care</w:t>
      </w:r>
      <w:r w:rsidR="00144F45">
        <w:rPr>
          <w:sz w:val="24"/>
        </w:rPr>
        <w:t xml:space="preserve"> for a subset of recipients and subrecipients</w:t>
      </w:r>
      <w:r w:rsidRPr="001624BB" w:rsidR="00B27DFB">
        <w:rPr>
          <w:sz w:val="24"/>
        </w:rPr>
        <w:t xml:space="preserve">.  </w:t>
      </w:r>
      <w:r w:rsidRPr="001624BB" w:rsidR="00301219">
        <w:rPr>
          <w:sz w:val="24"/>
        </w:rPr>
        <w:t xml:space="preserve"> </w:t>
      </w:r>
    </w:p>
    <w:p w:rsidRPr="001624BB" w:rsidR="00921A30" w:rsidP="001624BB" w:rsidRDefault="00921A30" w14:paraId="002DC636" w14:textId="77777777">
      <w:pPr>
        <w:adjustRightInd/>
        <w:rPr>
          <w:color w:val="000000"/>
          <w:sz w:val="24"/>
        </w:rPr>
      </w:pPr>
    </w:p>
    <w:p w:rsidRPr="001624BB" w:rsidR="009B3794" w:rsidP="00E66360" w:rsidRDefault="009B3794" w14:paraId="7719AC47" w14:textId="77777777">
      <w:pPr>
        <w:numPr>
          <w:ilvl w:val="0"/>
          <w:numId w:val="2"/>
        </w:numPr>
        <w:tabs>
          <w:tab w:val="clear" w:pos="1080"/>
          <w:tab w:val="num" w:pos="360"/>
        </w:tabs>
        <w:ind w:left="360"/>
        <w:rPr>
          <w:b/>
          <w:sz w:val="24"/>
        </w:rPr>
      </w:pPr>
      <w:r w:rsidRPr="001624BB">
        <w:rPr>
          <w:b/>
          <w:sz w:val="24"/>
          <w:u w:val="single"/>
        </w:rPr>
        <w:t>Purpose and Use of Information Collection</w:t>
      </w:r>
    </w:p>
    <w:p w:rsidRPr="001624BB" w:rsidR="00D51EDD" w:rsidP="001624BB" w:rsidRDefault="00D51EDD" w14:paraId="2EF31582" w14:textId="77777777">
      <w:pPr>
        <w:widowControl/>
        <w:autoSpaceDE/>
        <w:autoSpaceDN/>
        <w:adjustRightInd/>
        <w:rPr>
          <w:b/>
          <w:color w:val="000000"/>
          <w:sz w:val="24"/>
        </w:rPr>
      </w:pPr>
    </w:p>
    <w:p w:rsidRPr="001624BB" w:rsidR="00D51EDD" w:rsidP="001624BB" w:rsidRDefault="00D51EDD" w14:paraId="3E8CEBE0" w14:textId="6B117C53">
      <w:pPr>
        <w:rPr>
          <w:sz w:val="24"/>
          <w:lang w:val="en"/>
        </w:rPr>
      </w:pPr>
      <w:r w:rsidRPr="001624BB">
        <w:rPr>
          <w:sz w:val="24"/>
          <w:lang w:val="en"/>
        </w:rPr>
        <w:t>HRSA is required to assess the quality</w:t>
      </w:r>
      <w:r w:rsidRPr="001624BB" w:rsidR="009011F6">
        <w:rPr>
          <w:sz w:val="24"/>
          <w:lang w:val="en"/>
        </w:rPr>
        <w:t xml:space="preserve"> of care provided by RWHAP</w:t>
      </w:r>
      <w:r w:rsidRPr="001624BB">
        <w:rPr>
          <w:sz w:val="24"/>
          <w:lang w:val="en"/>
        </w:rPr>
        <w:t xml:space="preserve"> recipients.  </w:t>
      </w:r>
      <w:r w:rsidRPr="001624BB" w:rsidR="009011F6">
        <w:rPr>
          <w:sz w:val="24"/>
          <w:lang w:val="en"/>
        </w:rPr>
        <w:t xml:space="preserve">U.S. Department of Health and Human Services (HHS) care and treatment </w:t>
      </w:r>
      <w:r w:rsidRPr="001624BB">
        <w:rPr>
          <w:sz w:val="24"/>
          <w:lang w:val="en"/>
        </w:rPr>
        <w:t xml:space="preserve">guidelines (e.g., Guidelines for the Use of Antiretroviral Agents in Adults and Adolescents Living with HIV; Guidelines for the Prevention and Treatment of Opportunistic Infections in HIV- Infected Adults and Adolescents; and Sexually Transmitted Diseases Treatment Guidelines, 2015) and U.S. Preventative Services Task Force (USPSTF) guidelines serve as the basis for assessing the quality of care within the RWHAP.  The purpose of the Chart Abstraction of Ryan White HIV/AIDS Program (RWHAP) </w:t>
      </w:r>
      <w:r w:rsidRPr="001624BB" w:rsidR="00D62427">
        <w:rPr>
          <w:sz w:val="24"/>
          <w:lang w:val="en"/>
        </w:rPr>
        <w:t>information collection</w:t>
      </w:r>
      <w:r w:rsidRPr="001624BB">
        <w:rPr>
          <w:sz w:val="24"/>
          <w:lang w:val="en"/>
        </w:rPr>
        <w:t xml:space="preserve"> is to assess the extent to which the care provided with funding from the RWHAP is meeting the HHS and USPSTF guidelines.  The </w:t>
      </w:r>
      <w:r w:rsidRPr="001624BB" w:rsidR="009011F6">
        <w:rPr>
          <w:sz w:val="24"/>
          <w:lang w:val="en"/>
        </w:rPr>
        <w:t xml:space="preserve">clinical information collected </w:t>
      </w:r>
      <w:r w:rsidRPr="001624BB">
        <w:rPr>
          <w:sz w:val="24"/>
          <w:lang w:val="en"/>
        </w:rPr>
        <w:t xml:space="preserve">from RWHAP </w:t>
      </w:r>
      <w:r w:rsidRPr="001624BB" w:rsidR="009011F6">
        <w:rPr>
          <w:sz w:val="24"/>
          <w:lang w:val="en"/>
        </w:rPr>
        <w:t>recipients and subrecipients</w:t>
      </w:r>
      <w:r w:rsidRPr="001624BB">
        <w:rPr>
          <w:sz w:val="24"/>
          <w:lang w:val="en"/>
        </w:rPr>
        <w:t xml:space="preserve"> via a provider screening phone interview, a provider pre-site visit interview, and medical records data abstraction.  The data will reflect the full range of HIV outpatient ambulatory health services, primary care, and screening and treatment for hepatitis, s</w:t>
      </w:r>
      <w:r w:rsidRPr="001624BB" w:rsidR="009011F6">
        <w:rPr>
          <w:sz w:val="24"/>
          <w:lang w:val="en"/>
        </w:rPr>
        <w:t xml:space="preserve">exually transmitted infections, </w:t>
      </w:r>
      <w:r w:rsidRPr="001624BB">
        <w:rPr>
          <w:sz w:val="24"/>
          <w:lang w:val="en"/>
        </w:rPr>
        <w:t xml:space="preserve">and </w:t>
      </w:r>
      <w:r w:rsidRPr="001624BB" w:rsidR="009011F6">
        <w:rPr>
          <w:sz w:val="24"/>
          <w:lang w:val="en"/>
        </w:rPr>
        <w:t xml:space="preserve">substance </w:t>
      </w:r>
      <w:r w:rsidRPr="001624BB">
        <w:rPr>
          <w:sz w:val="24"/>
          <w:lang w:val="en"/>
        </w:rPr>
        <w:t>use disorder prov</w:t>
      </w:r>
      <w:r w:rsidRPr="001624BB" w:rsidR="00D62427">
        <w:rPr>
          <w:sz w:val="24"/>
          <w:lang w:val="en"/>
        </w:rPr>
        <w:t xml:space="preserve">ided </w:t>
      </w:r>
      <w:r w:rsidR="00794477">
        <w:rPr>
          <w:sz w:val="24"/>
          <w:lang w:val="en"/>
        </w:rPr>
        <w:t>by RWHAP service providers</w:t>
      </w:r>
      <w:r w:rsidRPr="001624BB" w:rsidR="00D62427">
        <w:rPr>
          <w:sz w:val="24"/>
          <w:lang w:val="en"/>
        </w:rPr>
        <w:t xml:space="preserve">. </w:t>
      </w:r>
    </w:p>
    <w:p w:rsidRPr="001624BB" w:rsidR="009011F6" w:rsidP="001624BB" w:rsidRDefault="009011F6" w14:paraId="3F41CD70" w14:textId="77777777">
      <w:pPr>
        <w:rPr>
          <w:sz w:val="24"/>
          <w:lang w:val="en"/>
        </w:rPr>
      </w:pPr>
    </w:p>
    <w:p w:rsidRPr="001624BB" w:rsidR="0079066B" w:rsidP="001624BB" w:rsidRDefault="009011F6" w14:paraId="5A730C17" w14:textId="23F81FCE">
      <w:pPr>
        <w:rPr>
          <w:sz w:val="24"/>
          <w:lang w:val="en"/>
        </w:rPr>
      </w:pPr>
      <w:r w:rsidRPr="001624BB">
        <w:rPr>
          <w:sz w:val="24"/>
          <w:lang w:val="en"/>
        </w:rPr>
        <w:t>Information will be collected from a combination of 50 RWHAP recipi</w:t>
      </w:r>
      <w:r w:rsidRPr="001624BB" w:rsidR="00D62427">
        <w:rPr>
          <w:sz w:val="24"/>
          <w:lang w:val="en"/>
        </w:rPr>
        <w:t xml:space="preserve">ents and subrecipients </w:t>
      </w:r>
      <w:r w:rsidRPr="001624BB" w:rsidR="0079066B">
        <w:rPr>
          <w:sz w:val="24"/>
          <w:lang w:val="en"/>
        </w:rPr>
        <w:t>once a year by a contractor</w:t>
      </w:r>
      <w:r w:rsidRPr="001624BB" w:rsidR="00D62427">
        <w:rPr>
          <w:sz w:val="24"/>
          <w:lang w:val="en"/>
        </w:rPr>
        <w:t xml:space="preserve">.  The same 50 RWHAP recipients and subrecipients will </w:t>
      </w:r>
      <w:r w:rsidRPr="001624BB" w:rsidR="00FF0B01">
        <w:rPr>
          <w:sz w:val="24"/>
          <w:lang w:val="en"/>
        </w:rPr>
        <w:t>participate</w:t>
      </w:r>
      <w:r w:rsidRPr="001624BB" w:rsidR="00D62427">
        <w:rPr>
          <w:sz w:val="24"/>
          <w:lang w:val="en"/>
        </w:rPr>
        <w:t xml:space="preserve"> each year with a different sample of patients’ medical records abstracted each year.  The sample of RWHAP recipients and subrecipients will be representative of the </w:t>
      </w:r>
      <w:r w:rsidR="001624BB">
        <w:rPr>
          <w:sz w:val="24"/>
          <w:lang w:val="en"/>
        </w:rPr>
        <w:t xml:space="preserve">920 </w:t>
      </w:r>
      <w:r w:rsidR="00441671">
        <w:rPr>
          <w:sz w:val="24"/>
          <w:lang w:val="en"/>
        </w:rPr>
        <w:t xml:space="preserve">RWHAP </w:t>
      </w:r>
      <w:r w:rsidRPr="001624BB" w:rsidR="00FF0B01">
        <w:rPr>
          <w:sz w:val="24"/>
          <w:lang w:val="en"/>
        </w:rPr>
        <w:t xml:space="preserve">recipients and subrecipients funded to provide outpatient ambulatory health services and the patients receiving </w:t>
      </w:r>
      <w:r w:rsidR="00144F45">
        <w:rPr>
          <w:sz w:val="24"/>
          <w:lang w:val="en"/>
        </w:rPr>
        <w:t xml:space="preserve">those </w:t>
      </w:r>
      <w:r w:rsidRPr="001624BB" w:rsidR="00FF0B01">
        <w:rPr>
          <w:sz w:val="24"/>
          <w:lang w:val="en"/>
        </w:rPr>
        <w:t>services</w:t>
      </w:r>
      <w:r w:rsidRPr="001624BB" w:rsidR="0079066B">
        <w:rPr>
          <w:sz w:val="24"/>
          <w:lang w:val="en"/>
        </w:rPr>
        <w:t>.  The contractor will provide HRSA with the unanalyzed data.  HRSA will analyze the data.</w:t>
      </w:r>
    </w:p>
    <w:p w:rsidR="009011F6" w:rsidP="001624BB" w:rsidRDefault="0079066B" w14:paraId="45979F65" w14:textId="77777777">
      <w:pPr>
        <w:rPr>
          <w:sz w:val="24"/>
          <w:lang w:val="en"/>
        </w:rPr>
      </w:pPr>
      <w:r w:rsidRPr="001624BB">
        <w:rPr>
          <w:sz w:val="24"/>
          <w:lang w:val="en"/>
        </w:rPr>
        <w:lastRenderedPageBreak/>
        <w:t>HRSA will generate descriptive reports regarding the patients and organizations</w:t>
      </w:r>
      <w:r w:rsidRPr="001624BB" w:rsidR="001F1336">
        <w:rPr>
          <w:sz w:val="24"/>
          <w:lang w:val="en"/>
        </w:rPr>
        <w:t xml:space="preserve"> demographics; </w:t>
      </w:r>
      <w:r w:rsidRPr="001624BB">
        <w:rPr>
          <w:sz w:val="24"/>
          <w:lang w:val="en"/>
        </w:rPr>
        <w:t>laboratory screenings</w:t>
      </w:r>
      <w:r w:rsidRPr="001624BB" w:rsidR="000C6C44">
        <w:rPr>
          <w:sz w:val="24"/>
          <w:lang w:val="en"/>
        </w:rPr>
        <w:t>;</w:t>
      </w:r>
      <w:r w:rsidRPr="001624BB" w:rsidR="001F1336">
        <w:rPr>
          <w:sz w:val="24"/>
          <w:lang w:val="en"/>
        </w:rPr>
        <w:t xml:space="preserve"> comorbidities; mental health screening and referrals, substance use screening, treatment status, and referrals; pregnancy status; women’s care; age specific care; hepatitis screening, testing, and treatment; and sexually transmitted infection testing and treatment.   </w:t>
      </w:r>
      <w:r w:rsidRPr="001624BB">
        <w:rPr>
          <w:sz w:val="24"/>
          <w:lang w:val="en"/>
        </w:rPr>
        <w:t xml:space="preserve">  </w:t>
      </w:r>
      <w:r w:rsidRPr="001624BB" w:rsidR="00FF0B01">
        <w:rPr>
          <w:sz w:val="24"/>
          <w:lang w:val="en"/>
        </w:rPr>
        <w:t xml:space="preserve">      </w:t>
      </w:r>
      <w:r w:rsidRPr="001624BB" w:rsidR="00D62427">
        <w:rPr>
          <w:sz w:val="24"/>
          <w:lang w:val="en"/>
        </w:rPr>
        <w:t xml:space="preserve">    </w:t>
      </w:r>
      <w:r w:rsidRPr="001624BB" w:rsidR="009011F6">
        <w:rPr>
          <w:sz w:val="24"/>
          <w:lang w:val="en"/>
        </w:rPr>
        <w:t xml:space="preserve">   </w:t>
      </w:r>
    </w:p>
    <w:p w:rsidRPr="001624BB" w:rsidR="001624BB" w:rsidP="001624BB" w:rsidRDefault="001624BB" w14:paraId="64CAB377" w14:textId="77777777">
      <w:pPr>
        <w:rPr>
          <w:sz w:val="24"/>
          <w:lang w:val="en"/>
        </w:rPr>
      </w:pPr>
    </w:p>
    <w:p w:rsidRPr="001624BB" w:rsidR="009B3794" w:rsidP="001624BB" w:rsidRDefault="009B3794" w14:paraId="4F53CAE6" w14:textId="77777777">
      <w:pPr>
        <w:numPr>
          <w:ilvl w:val="0"/>
          <w:numId w:val="2"/>
        </w:numPr>
        <w:tabs>
          <w:tab w:val="clear" w:pos="1080"/>
          <w:tab w:val="num" w:pos="360"/>
        </w:tabs>
        <w:ind w:left="360"/>
        <w:rPr>
          <w:sz w:val="24"/>
        </w:rPr>
      </w:pPr>
      <w:r w:rsidRPr="001624BB">
        <w:rPr>
          <w:b/>
          <w:sz w:val="24"/>
          <w:u w:val="single"/>
        </w:rPr>
        <w:t>Use of Improved Information Technology and Burden Reduction</w:t>
      </w:r>
    </w:p>
    <w:p w:rsidR="001624BB" w:rsidP="001624BB" w:rsidRDefault="001624BB" w14:paraId="5C9BBE42" w14:textId="77777777">
      <w:pPr>
        <w:widowControl/>
        <w:rPr>
          <w:sz w:val="24"/>
        </w:rPr>
      </w:pPr>
    </w:p>
    <w:p w:rsidRPr="001624BB" w:rsidR="006137D1" w:rsidP="001624BB" w:rsidRDefault="000C6C44" w14:paraId="5DDEC89C" w14:textId="548827B2">
      <w:pPr>
        <w:widowControl/>
        <w:rPr>
          <w:sz w:val="24"/>
          <w:lang w:val="en"/>
        </w:rPr>
      </w:pPr>
      <w:r w:rsidRPr="001624BB">
        <w:rPr>
          <w:sz w:val="24"/>
        </w:rPr>
        <w:t xml:space="preserve">This information collection </w:t>
      </w:r>
      <w:r w:rsidRPr="001624BB" w:rsidR="00E223B7">
        <w:rPr>
          <w:sz w:val="24"/>
        </w:rPr>
        <w:t xml:space="preserve">is achieved through a combination of electronic and non-electronic methods.  The information gathered via </w:t>
      </w:r>
      <w:r w:rsidRPr="001624BB" w:rsidR="00E223B7">
        <w:rPr>
          <w:sz w:val="24"/>
          <w:lang w:val="en"/>
        </w:rPr>
        <w:t>provider screening phone interview and provider pre-site visit interview is not documented in a pre-existing electronic format</w:t>
      </w:r>
      <w:r w:rsidRPr="001624BB" w:rsidR="006137D1">
        <w:rPr>
          <w:sz w:val="24"/>
          <w:lang w:val="en"/>
        </w:rPr>
        <w:t xml:space="preserve"> and requires contact with a recipient or subrecipient staff person to collect the information.  </w:t>
      </w:r>
      <w:r w:rsidRPr="001624BB" w:rsidR="00E223B7">
        <w:rPr>
          <w:sz w:val="24"/>
          <w:lang w:val="en"/>
        </w:rPr>
        <w:t>Contract sta</w:t>
      </w:r>
      <w:r w:rsidRPr="001624BB" w:rsidR="00C954F2">
        <w:rPr>
          <w:sz w:val="24"/>
          <w:lang w:val="en"/>
        </w:rPr>
        <w:t xml:space="preserve">ff </w:t>
      </w:r>
      <w:r w:rsidRPr="001624BB" w:rsidR="006137D1">
        <w:rPr>
          <w:sz w:val="24"/>
          <w:lang w:val="en"/>
        </w:rPr>
        <w:t xml:space="preserve">will </w:t>
      </w:r>
      <w:r w:rsidRPr="001624BB" w:rsidR="00C954F2">
        <w:rPr>
          <w:sz w:val="24"/>
          <w:lang w:val="en"/>
        </w:rPr>
        <w:t xml:space="preserve">speak with a recipient or subrecipient staff person via phone for one hour or less to gather the information in the provider screening phone interview.  This information is used to determine of the recipient or subrecipient is eligible to participate in the chart abstraction.  </w:t>
      </w:r>
      <w:r w:rsidR="00144F45">
        <w:rPr>
          <w:sz w:val="24"/>
          <w:lang w:val="en"/>
        </w:rPr>
        <w:t>Next, c</w:t>
      </w:r>
      <w:r w:rsidRPr="001624BB" w:rsidR="00C954F2">
        <w:rPr>
          <w:sz w:val="24"/>
          <w:lang w:val="en"/>
        </w:rPr>
        <w:t xml:space="preserve">ontracted staff </w:t>
      </w:r>
      <w:r w:rsidR="00144F45">
        <w:rPr>
          <w:sz w:val="24"/>
          <w:lang w:val="en"/>
        </w:rPr>
        <w:t xml:space="preserve">will </w:t>
      </w:r>
      <w:r w:rsidRPr="001624BB" w:rsidR="00C954F2">
        <w:rPr>
          <w:sz w:val="24"/>
          <w:lang w:val="en"/>
        </w:rPr>
        <w:t xml:space="preserve">speak with a recipient or subrecipient staff person via phone for 30 minutes or less to gather information in the provider pre-site visit interview.  This information is used to gather information about the care team members and organization demographics.  </w:t>
      </w:r>
    </w:p>
    <w:p w:rsidRPr="001624BB" w:rsidR="006137D1" w:rsidP="001624BB" w:rsidRDefault="006137D1" w14:paraId="46C2F252" w14:textId="77777777">
      <w:pPr>
        <w:widowControl/>
        <w:rPr>
          <w:sz w:val="24"/>
          <w:lang w:val="en"/>
        </w:rPr>
      </w:pPr>
    </w:p>
    <w:p w:rsidR="00C954F2" w:rsidP="001624BB" w:rsidRDefault="006137D1" w14:paraId="3FD711F9" w14:textId="133315F2">
      <w:pPr>
        <w:widowControl/>
        <w:rPr>
          <w:sz w:val="24"/>
          <w:lang w:val="en"/>
        </w:rPr>
      </w:pPr>
      <w:r w:rsidRPr="001624BB">
        <w:rPr>
          <w:sz w:val="24"/>
          <w:lang w:val="en"/>
        </w:rPr>
        <w:t xml:space="preserve">The information collected from the patients’ electronic health record requires </w:t>
      </w:r>
      <w:r w:rsidR="00144F45">
        <w:rPr>
          <w:sz w:val="24"/>
          <w:lang w:val="en"/>
        </w:rPr>
        <w:t>onsite</w:t>
      </w:r>
      <w:r w:rsidRPr="001624BB" w:rsidR="00144F45">
        <w:rPr>
          <w:sz w:val="24"/>
          <w:lang w:val="en"/>
        </w:rPr>
        <w:t xml:space="preserve"> </w:t>
      </w:r>
      <w:r w:rsidRPr="001624BB">
        <w:rPr>
          <w:sz w:val="24"/>
          <w:lang w:val="en"/>
        </w:rPr>
        <w:t xml:space="preserve">contact with a recipient or subrecipient staff person.  </w:t>
      </w:r>
      <w:r w:rsidRPr="001624BB" w:rsidR="00C954F2">
        <w:rPr>
          <w:sz w:val="24"/>
          <w:lang w:val="en"/>
        </w:rPr>
        <w:t xml:space="preserve">Once the contractor is onsite at the recipient or subrecipient’s office, the contract </w:t>
      </w:r>
      <w:r w:rsidR="00144F45">
        <w:rPr>
          <w:sz w:val="24"/>
          <w:lang w:val="en"/>
        </w:rPr>
        <w:t xml:space="preserve">staff will </w:t>
      </w:r>
      <w:r w:rsidRPr="001624BB" w:rsidR="00C954F2">
        <w:rPr>
          <w:sz w:val="24"/>
          <w:lang w:val="en"/>
        </w:rPr>
        <w:t xml:space="preserve">spend up to two hours receiving an orientation to the electronic health record including how to log into the system and location of </w:t>
      </w:r>
      <w:r w:rsidR="00E66360">
        <w:rPr>
          <w:sz w:val="24"/>
          <w:lang w:val="en"/>
        </w:rPr>
        <w:t>data</w:t>
      </w:r>
      <w:r w:rsidRPr="001624BB" w:rsidR="00C954F2">
        <w:rPr>
          <w:sz w:val="24"/>
          <w:lang w:val="en"/>
        </w:rPr>
        <w:t xml:space="preserve"> to be collected.  The recipient or subrecipient staff are not involved in the information collection after the orientation.  The contractor </w:t>
      </w:r>
      <w:r w:rsidRPr="001624BB">
        <w:rPr>
          <w:sz w:val="24"/>
          <w:lang w:val="en"/>
        </w:rPr>
        <w:t xml:space="preserve">identifies the needed patients’ information from the electronic health record and </w:t>
      </w:r>
      <w:r w:rsidRPr="001624BB" w:rsidR="00C954F2">
        <w:rPr>
          <w:sz w:val="24"/>
          <w:lang w:val="en"/>
        </w:rPr>
        <w:t xml:space="preserve">directly enters the information collected into a secure web portal.  </w:t>
      </w:r>
      <w:r w:rsidRPr="001624BB">
        <w:rPr>
          <w:sz w:val="24"/>
          <w:lang w:val="en"/>
        </w:rPr>
        <w:t xml:space="preserve">The use of a contractor to collect the patient information increases the quality of information collected and decreases the burden of collection on the recipients and subrecipients.  </w:t>
      </w:r>
    </w:p>
    <w:p w:rsidRPr="001624BB" w:rsidR="001624BB" w:rsidP="001624BB" w:rsidRDefault="001624BB" w14:paraId="38D963A9" w14:textId="77777777">
      <w:pPr>
        <w:widowControl/>
        <w:rPr>
          <w:sz w:val="24"/>
        </w:rPr>
      </w:pPr>
    </w:p>
    <w:p w:rsidRPr="001624BB" w:rsidR="009B3794" w:rsidP="001624BB" w:rsidRDefault="009B3794" w14:paraId="06D11AF2" w14:textId="77777777">
      <w:pPr>
        <w:numPr>
          <w:ilvl w:val="0"/>
          <w:numId w:val="2"/>
        </w:numPr>
        <w:tabs>
          <w:tab w:val="clear" w:pos="1080"/>
          <w:tab w:val="num" w:pos="360"/>
        </w:tabs>
        <w:ind w:left="360"/>
        <w:rPr>
          <w:b/>
          <w:sz w:val="24"/>
        </w:rPr>
      </w:pPr>
      <w:r w:rsidRPr="001624BB">
        <w:rPr>
          <w:b/>
          <w:sz w:val="24"/>
          <w:u w:val="single"/>
        </w:rPr>
        <w:t>Efforts to  Identify Duplication and Use of Similar Information</w:t>
      </w:r>
    </w:p>
    <w:p w:rsidRPr="001624BB" w:rsidR="00A04C29" w:rsidP="001624BB" w:rsidRDefault="00A04C29" w14:paraId="1F037382" w14:textId="77777777">
      <w:pPr>
        <w:rPr>
          <w:sz w:val="24"/>
        </w:rPr>
      </w:pPr>
    </w:p>
    <w:p w:rsidR="00C81CEB" w:rsidP="001624BB" w:rsidRDefault="00485936" w14:paraId="6273018A" w14:textId="7936F167">
      <w:pPr>
        <w:rPr>
          <w:sz w:val="24"/>
        </w:rPr>
      </w:pPr>
      <w:r xmlns:w="http://schemas.openxmlformats.org/wordprocessingml/2006/main">
        <w:rPr>
          <w:sz w:val="24"/>
        </w:rPr>
        <w:t xml:space="preserve">A limited amount of </w:t>
      </w:r>
      <w:r w:rsidRPr="001624BB" w:rsidR="00C81CEB">
        <w:rPr>
          <w:sz w:val="24"/>
        </w:rPr>
        <w:t xml:space="preserve">information required to evaluate </w:t>
      </w:r>
      <w:r w:rsidRPr="001624BB" w:rsidR="006049ED">
        <w:rPr>
          <w:sz w:val="24"/>
        </w:rPr>
        <w:t xml:space="preserve">and </w:t>
      </w:r>
      <w:r w:rsidRPr="001624BB" w:rsidR="00C81CEB">
        <w:rPr>
          <w:sz w:val="24"/>
        </w:rPr>
        <w:t xml:space="preserve">monitor the RWHAP </w:t>
      </w:r>
      <w:r w:rsidRPr="001624BB" w:rsidR="006049ED">
        <w:rPr>
          <w:sz w:val="24"/>
        </w:rPr>
        <w:t xml:space="preserve">ambulatory outpatient health services </w:t>
      </w:r>
      <w:r w:rsidRPr="001624BB" w:rsidR="00C81CEB">
        <w:rPr>
          <w:sz w:val="24"/>
        </w:rPr>
        <w:t xml:space="preserve">is </w:t>
      </w:r>
      <w:r w:rsidRPr="001624BB" w:rsidR="00C81CEB">
        <w:rPr>
          <w:sz w:val="24"/>
        </w:rPr>
        <w:t xml:space="preserve">available </w:t>
      </w:r>
      <w:r xmlns:w="http://schemas.openxmlformats.org/wordprocessingml/2006/main">
        <w:rPr>
          <w:sz w:val="24"/>
        </w:rPr>
        <w:t>in the RSR</w:t>
      </w:r>
      <w:r w:rsidRPr="001624BB" w:rsidR="00C81CEB">
        <w:rPr>
          <w:sz w:val="24"/>
        </w:rPr>
        <w:t>.</w:t>
      </w:r>
      <w:r xmlns:w="http://schemas.openxmlformats.org/wordprocessingml/2006/main">
        <w:rPr>
          <w:sz w:val="24"/>
        </w:rPr>
        <w:t xml:space="preserve">  The RSR previously contained more information, but was </w:t>
      </w:r>
      <w:r xmlns:w="http://schemas.openxmlformats.org/wordprocessingml/2006/main">
        <w:rPr>
          <w:sz w:val="24"/>
        </w:rPr>
        <w:t>remo</w:t>
      </w:r>
      <w:r xmlns:w="http://schemas.openxmlformats.org/wordprocessingml/2006/main" w:rsidR="00F65928">
        <w:rPr>
          <w:sz w:val="24"/>
        </w:rPr>
        <w:t>v</w:t>
      </w:r>
      <w:r xmlns:w="http://schemas.openxmlformats.org/wordprocessingml/2006/main">
        <w:rPr>
          <w:sz w:val="24"/>
        </w:rPr>
        <w:t xml:space="preserve">ed due </w:t>
      </w:r>
      <w:r xmlns:w="http://schemas.openxmlformats.org/wordprocessingml/2006/main" w:rsidR="00691DA2">
        <w:rPr>
          <w:sz w:val="24"/>
        </w:rPr>
        <w:t xml:space="preserve">to </w:t>
      </w:r>
      <w:r xmlns:w="http://schemas.openxmlformats.org/wordprocessingml/2006/main" w:rsidR="002E3CA7">
        <w:rPr>
          <w:sz w:val="24"/>
        </w:rPr>
        <w:t xml:space="preserve">recipient </w:t>
      </w:r>
      <w:r xmlns:w="http://schemas.openxmlformats.org/wordprocessingml/2006/main">
        <w:rPr>
          <w:sz w:val="24"/>
        </w:rPr>
        <w:t>data quality issues</w:t>
      </w:r>
      <w:r xmlns:w="http://schemas.openxmlformats.org/wordprocessingml/2006/main" w:rsidR="00691DA2">
        <w:rPr>
          <w:sz w:val="24"/>
        </w:rPr>
        <w:t xml:space="preserve"> and HRSA’s inability to d</w:t>
      </w:r>
      <w:r xmlns:w="http://schemas.openxmlformats.org/wordprocessingml/2006/main" w:rsidR="00691DA2">
        <w:rPr>
          <w:sz w:val="24"/>
        </w:rPr>
        <w:t>istinguish between</w:t>
      </w:r>
      <w:r xmlns:w="http://schemas.openxmlformats.org/wordprocessingml/2006/main" w:rsidR="00691DA2">
        <w:rPr>
          <w:sz w:val="24"/>
        </w:rPr>
        <w:t xml:space="preserve"> the client</w:t>
      </w:r>
      <w:r xmlns:w="http://schemas.openxmlformats.org/wordprocessingml/2006/main" w:rsidR="00691DA2">
        <w:rPr>
          <w:sz w:val="24"/>
        </w:rPr>
        <w:t>s’</w:t>
      </w:r>
      <w:r xmlns:w="http://schemas.openxmlformats.org/wordprocessingml/2006/main" w:rsidR="00691DA2">
        <w:rPr>
          <w:sz w:val="24"/>
        </w:rPr>
        <w:t xml:space="preserve"> need</w:t>
      </w:r>
      <w:r xmlns:w="http://schemas.openxmlformats.org/wordprocessingml/2006/main" w:rsidR="00691DA2">
        <w:rPr>
          <w:sz w:val="24"/>
        </w:rPr>
        <w:t xml:space="preserve"> for care vs. receipt of care</w:t>
      </w:r>
      <w:r xmlns:w="http://schemas.openxmlformats.org/wordprocessingml/2006/main">
        <w:rPr>
          <w:sz w:val="24"/>
        </w:rPr>
        <w:t xml:space="preserve">.  </w:t>
      </w:r>
      <w:r w:rsidRPr="001624BB" w:rsidR="00C81CEB">
        <w:rPr>
          <w:sz w:val="24"/>
        </w:rPr>
        <w:t xml:space="preserve">No known studies </w:t>
      </w:r>
      <w:r w:rsidRPr="001624BB" w:rsidR="00D34C93">
        <w:rPr>
          <w:sz w:val="24"/>
        </w:rPr>
        <w:t xml:space="preserve">or database with comprehensive, high quality data </w:t>
      </w:r>
      <w:r w:rsidRPr="001624BB" w:rsidR="00C81CEB">
        <w:rPr>
          <w:sz w:val="24"/>
        </w:rPr>
        <w:t xml:space="preserve">of people with HIV receiving </w:t>
      </w:r>
      <w:r w:rsidRPr="001624BB" w:rsidR="00E42860">
        <w:rPr>
          <w:sz w:val="24"/>
        </w:rPr>
        <w:t>RWHAP outpatient ambulatory health services</w:t>
      </w:r>
      <w:r w:rsidRPr="001624BB" w:rsidR="006049ED">
        <w:rPr>
          <w:sz w:val="24"/>
        </w:rPr>
        <w:t xml:space="preserve"> that is representative of the RWHAP exists.  </w:t>
      </w:r>
      <w:r xmlns:w="http://schemas.openxmlformats.org/wordprocessingml/2006/main">
        <w:rPr>
          <w:sz w:val="24"/>
        </w:rPr>
        <w:t>Because no data collection, federal or otherwise, contains comprehensive</w:t>
      </w:r>
      <w:r xmlns:w="http://schemas.openxmlformats.org/wordprocessingml/2006/main">
        <w:rPr>
          <w:sz w:val="24"/>
        </w:rPr>
        <w:t>, high quality</w:t>
      </w:r>
      <w:r xmlns:w="http://schemas.openxmlformats.org/wordprocessingml/2006/main">
        <w:rPr>
          <w:sz w:val="24"/>
        </w:rPr>
        <w:t xml:space="preserve"> </w:t>
      </w:r>
      <w:r xmlns:w="http://schemas.openxmlformats.org/wordprocessingml/2006/main">
        <w:rPr>
          <w:sz w:val="24"/>
        </w:rPr>
        <w:t xml:space="preserve">data representative of the RWHAP program, HRSA proposes the current </w:t>
      </w:r>
      <w:r xmlns:w="http://schemas.openxmlformats.org/wordprocessingml/2006/main">
        <w:rPr>
          <w:sz w:val="24"/>
        </w:rPr>
        <w:t xml:space="preserve">information </w:t>
      </w:r>
      <w:r xmlns:w="http://schemas.openxmlformats.org/wordprocessingml/2006/main">
        <w:rPr>
          <w:sz w:val="24"/>
        </w:rPr>
        <w:t xml:space="preserve">collection.  </w:t>
      </w:r>
      <w:r w:rsidRPr="001624BB" w:rsidR="006049ED">
        <w:rPr>
          <w:sz w:val="24"/>
        </w:rPr>
        <w:t xml:space="preserve">This information collection will be the only comprehensive source of client-level information that will adequately address and meet HRSA’s data collection needs and objectives.  </w:t>
      </w:r>
      <w:r w:rsidRPr="001624BB" w:rsidR="00E42860">
        <w:rPr>
          <w:sz w:val="24"/>
        </w:rPr>
        <w:t xml:space="preserve">  </w:t>
      </w:r>
    </w:p>
    <w:p w:rsidRPr="001624BB" w:rsidR="001624BB" w:rsidP="001624BB" w:rsidRDefault="001624BB" w14:paraId="710EF7A0" w14:textId="77777777">
      <w:pPr>
        <w:rPr>
          <w:b/>
          <w:sz w:val="24"/>
        </w:rPr>
      </w:pPr>
    </w:p>
    <w:p w:rsidRPr="001624BB" w:rsidR="009B3794" w:rsidP="001624BB" w:rsidRDefault="009B3794" w14:paraId="663EB5ED" w14:textId="77777777">
      <w:pPr>
        <w:numPr>
          <w:ilvl w:val="0"/>
          <w:numId w:val="2"/>
        </w:numPr>
        <w:tabs>
          <w:tab w:val="clear" w:pos="1080"/>
          <w:tab w:val="num" w:pos="360"/>
        </w:tabs>
        <w:ind w:left="360"/>
        <w:rPr>
          <w:color w:val="000000"/>
          <w:sz w:val="24"/>
        </w:rPr>
      </w:pPr>
      <w:r w:rsidRPr="001624BB">
        <w:rPr>
          <w:b/>
          <w:sz w:val="24"/>
          <w:u w:val="single"/>
        </w:rPr>
        <w:t>Impact on Small Businesses or Other Small Entities</w:t>
      </w:r>
    </w:p>
    <w:p w:rsidRPr="001624BB" w:rsidR="006364F2" w:rsidP="001624BB" w:rsidRDefault="006364F2" w14:paraId="0ED6283B" w14:textId="77777777">
      <w:pPr>
        <w:rPr>
          <w:b/>
          <w:color w:val="000000"/>
          <w:sz w:val="24"/>
        </w:rPr>
      </w:pPr>
    </w:p>
    <w:p w:rsidR="006364F2" w:rsidP="001624BB" w:rsidRDefault="006364F2" w14:paraId="48D21E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1624BB">
        <w:rPr>
          <w:sz w:val="24"/>
        </w:rPr>
        <w:t xml:space="preserve">This information collection includes small entities; however, this activity does not impose a significant impact on such entities.  The information being requested has been held to the minimum required for the intended use.   The majority of the information is collected by a contractor and will minimally involve small entities.  </w:t>
      </w:r>
    </w:p>
    <w:p w:rsidRPr="001624BB" w:rsidR="009B3794" w:rsidP="001624BB" w:rsidRDefault="009B3794" w14:paraId="414E2F6E" w14:textId="77777777">
      <w:pPr>
        <w:numPr>
          <w:ilvl w:val="0"/>
          <w:numId w:val="2"/>
        </w:numPr>
        <w:tabs>
          <w:tab w:val="clear" w:pos="1080"/>
          <w:tab w:val="num" w:pos="360"/>
        </w:tabs>
        <w:ind w:left="360"/>
        <w:rPr>
          <w:b/>
          <w:sz w:val="24"/>
        </w:rPr>
      </w:pPr>
      <w:r w:rsidRPr="001624BB">
        <w:rPr>
          <w:b/>
          <w:sz w:val="24"/>
          <w:u w:val="single"/>
        </w:rPr>
        <w:t>Consequences of Collecting the Information Less Frequent</w:t>
      </w:r>
      <w:r w:rsidRPr="001624BB" w:rsidR="001325B2">
        <w:rPr>
          <w:b/>
          <w:sz w:val="24"/>
          <w:u w:val="single"/>
        </w:rPr>
        <w:t>ly</w:t>
      </w:r>
    </w:p>
    <w:p w:rsidRPr="001624BB" w:rsidR="00EC5919" w:rsidP="001624BB" w:rsidRDefault="00EC5919" w14:paraId="6F7E726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rPr>
      </w:pPr>
    </w:p>
    <w:p w:rsidRPr="001624BB" w:rsidR="006364F2" w:rsidP="001624BB" w:rsidRDefault="006364F2" w14:paraId="60F74197" w14:textId="020B6F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1624BB">
        <w:rPr>
          <w:color w:val="000000"/>
          <w:sz w:val="24"/>
        </w:rPr>
        <w:t xml:space="preserve">The information will be collected on an annual basis.  </w:t>
      </w:r>
      <w:r w:rsidRPr="001624BB">
        <w:rPr>
          <w:rStyle w:val="BodyTextFi"/>
          <w:sz w:val="24"/>
        </w:rPr>
        <w:t xml:space="preserve">Without annual information collection, HRSA would not be able to carry out its responsibility to assess and report the quality of outpatient ambulatory health services provided </w:t>
      </w:r>
      <w:r w:rsidR="00E66360">
        <w:rPr>
          <w:rStyle w:val="BodyTextFi"/>
          <w:sz w:val="24"/>
        </w:rPr>
        <w:t xml:space="preserve">by </w:t>
      </w:r>
      <w:r w:rsidRPr="001624BB">
        <w:rPr>
          <w:rStyle w:val="BodyTextFi"/>
          <w:sz w:val="24"/>
        </w:rPr>
        <w:t xml:space="preserve">RWHAP </w:t>
      </w:r>
      <w:r w:rsidR="00E66360">
        <w:rPr>
          <w:rStyle w:val="BodyTextFi"/>
          <w:sz w:val="24"/>
        </w:rPr>
        <w:t xml:space="preserve">recipients and subrecipients </w:t>
      </w:r>
      <w:r w:rsidRPr="001624BB">
        <w:rPr>
          <w:rStyle w:val="BodyTextFi"/>
          <w:sz w:val="24"/>
        </w:rPr>
        <w:t xml:space="preserve">in a timely manner. Because the epidemiology of HIV is changing constantly and clinical care and treatment continues to advance, annual collection of clinical information </w:t>
      </w:r>
      <w:r w:rsidRPr="001624BB" w:rsidR="006F4122">
        <w:rPr>
          <w:rStyle w:val="BodyTextFi"/>
          <w:sz w:val="24"/>
        </w:rPr>
        <w:t>i</w:t>
      </w:r>
      <w:r w:rsidRPr="001624BB">
        <w:rPr>
          <w:rStyle w:val="BodyTextFi"/>
          <w:sz w:val="24"/>
        </w:rPr>
        <w:t xml:space="preserve">s necessary to assess the quality of outpatient ambulatory health services provided, consistency with HHS and </w:t>
      </w:r>
      <w:r w:rsidRPr="001624BB">
        <w:rPr>
          <w:sz w:val="24"/>
          <w:lang w:val="en"/>
        </w:rPr>
        <w:t>USPSTF</w:t>
      </w:r>
      <w:r w:rsidRPr="001624BB">
        <w:rPr>
          <w:rStyle w:val="BodyTextFi"/>
          <w:sz w:val="24"/>
        </w:rPr>
        <w:t xml:space="preserve"> guidelines, and t</w:t>
      </w:r>
      <w:r w:rsidRPr="001624BB" w:rsidR="006F4122">
        <w:rPr>
          <w:rStyle w:val="BodyTextFi"/>
          <w:sz w:val="24"/>
        </w:rPr>
        <w:t xml:space="preserve">hat </w:t>
      </w:r>
      <w:r w:rsidRPr="001624BB">
        <w:rPr>
          <w:rStyle w:val="BodyTextFi"/>
          <w:sz w:val="24"/>
        </w:rPr>
        <w:t xml:space="preserve">outpatient ambulatory health services are responding to changes in the populations impacted by HIV. </w:t>
      </w:r>
    </w:p>
    <w:p w:rsidRPr="001624BB" w:rsidR="006364F2" w:rsidP="001624BB" w:rsidRDefault="006364F2" w14:paraId="089C2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1624BB" w:rsidR="006364F2" w:rsidP="001624BB" w:rsidRDefault="006364F2" w14:paraId="68AA4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1624BB">
        <w:rPr>
          <w:rStyle w:val="BodyTextFi"/>
          <w:sz w:val="24"/>
        </w:rPr>
        <w:t>If the information is not collected at all, HRSA will not know, and will not be able to report:</w:t>
      </w:r>
    </w:p>
    <w:p w:rsidRPr="001624BB" w:rsidR="006364F2" w:rsidP="001624BB" w:rsidRDefault="006364F2" w14:paraId="67CADC1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1624BB" w:rsidR="006F4122" w:rsidP="001624BB" w:rsidRDefault="006F4122" w14:paraId="6C699B38" w14:textId="09A07DC9">
      <w:pPr>
        <w:pStyle w:val="ColorfulList-Accent11"/>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624BB">
        <w:rPr>
          <w:rStyle w:val="BulletInden"/>
          <w:sz w:val="24"/>
          <w:szCs w:val="24"/>
        </w:rPr>
        <w:t xml:space="preserve">The quality of RWHAP </w:t>
      </w:r>
      <w:r w:rsidR="00E66360">
        <w:rPr>
          <w:rStyle w:val="BulletInden"/>
          <w:sz w:val="24"/>
          <w:szCs w:val="24"/>
        </w:rPr>
        <w:t>care and</w:t>
      </w:r>
      <w:r w:rsidRPr="001624BB">
        <w:rPr>
          <w:rStyle w:val="BulletInden"/>
          <w:sz w:val="24"/>
          <w:szCs w:val="24"/>
        </w:rPr>
        <w:t xml:space="preserve"> services;</w:t>
      </w:r>
    </w:p>
    <w:p w:rsidRPr="001624BB" w:rsidR="006F4122" w:rsidP="001624BB" w:rsidRDefault="006F4122" w14:paraId="2A7496C6" w14:textId="77777777">
      <w:pPr>
        <w:pStyle w:val="ColorfulList-Accent11"/>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624BB">
        <w:rPr>
          <w:rStyle w:val="BulletInden"/>
          <w:sz w:val="24"/>
          <w:szCs w:val="24"/>
        </w:rPr>
        <w:t>Assess the extent to which HHS and USPSTF guidelines are met;</w:t>
      </w:r>
    </w:p>
    <w:p w:rsidRPr="001624BB" w:rsidR="006364F2" w:rsidP="001624BB" w:rsidRDefault="006364F2" w14:paraId="55C90544" w14:textId="77777777">
      <w:pPr>
        <w:pStyle w:val="ColorfulList-Accent11"/>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624BB">
        <w:rPr>
          <w:rStyle w:val="BulletInden"/>
          <w:sz w:val="24"/>
          <w:szCs w:val="24"/>
        </w:rPr>
        <w:t xml:space="preserve">How many and what types of </w:t>
      </w:r>
      <w:r w:rsidRPr="001624BB" w:rsidR="006F4122">
        <w:rPr>
          <w:rStyle w:val="BulletInden"/>
          <w:sz w:val="24"/>
          <w:szCs w:val="24"/>
        </w:rPr>
        <w:t>patients</w:t>
      </w:r>
      <w:r w:rsidRPr="001624BB">
        <w:rPr>
          <w:rStyle w:val="BulletInden"/>
          <w:sz w:val="24"/>
          <w:szCs w:val="24"/>
        </w:rPr>
        <w:t xml:space="preserve"> are receiving </w:t>
      </w:r>
      <w:r w:rsidRPr="001624BB" w:rsidR="006F4122">
        <w:rPr>
          <w:rStyle w:val="BulletInden"/>
          <w:sz w:val="24"/>
          <w:szCs w:val="24"/>
        </w:rPr>
        <w:t xml:space="preserve">outpatient ambulatory health </w:t>
      </w:r>
      <w:r w:rsidRPr="001624BB">
        <w:rPr>
          <w:rStyle w:val="BulletInden"/>
          <w:sz w:val="24"/>
          <w:szCs w:val="24"/>
        </w:rPr>
        <w:t xml:space="preserve">services, and how </w:t>
      </w:r>
      <w:r w:rsidRPr="001624BB" w:rsidR="006F4122">
        <w:rPr>
          <w:rStyle w:val="BulletInden"/>
          <w:sz w:val="24"/>
          <w:szCs w:val="24"/>
        </w:rPr>
        <w:t>outpatient ambulatory health services</w:t>
      </w:r>
      <w:r w:rsidRPr="001624BB">
        <w:rPr>
          <w:rStyle w:val="BulletInden"/>
          <w:sz w:val="24"/>
          <w:szCs w:val="24"/>
        </w:rPr>
        <w:t xml:space="preserve"> are distributed across various types of </w:t>
      </w:r>
      <w:r w:rsidRPr="001624BB" w:rsidR="006F4122">
        <w:rPr>
          <w:rStyle w:val="BulletInden"/>
          <w:sz w:val="24"/>
          <w:szCs w:val="24"/>
        </w:rPr>
        <w:t>patient</w:t>
      </w:r>
      <w:r w:rsidRPr="001624BB">
        <w:rPr>
          <w:rStyle w:val="BulletInden"/>
          <w:sz w:val="24"/>
          <w:szCs w:val="24"/>
        </w:rPr>
        <w:t>; and</w:t>
      </w:r>
    </w:p>
    <w:p w:rsidR="006364F2" w:rsidP="001624BB" w:rsidRDefault="006364F2" w14:paraId="1BDBEBA7" w14:textId="77777777">
      <w:pPr>
        <w:pStyle w:val="ColorfulList-Accent11"/>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624BB">
        <w:rPr>
          <w:rStyle w:val="BulletInden"/>
          <w:sz w:val="24"/>
          <w:szCs w:val="24"/>
        </w:rPr>
        <w:t xml:space="preserve">The impact of the </w:t>
      </w:r>
      <w:r w:rsidRPr="001624BB" w:rsidR="006F4122">
        <w:rPr>
          <w:rStyle w:val="BulletInden"/>
          <w:sz w:val="24"/>
          <w:szCs w:val="24"/>
        </w:rPr>
        <w:t xml:space="preserve">outpatient ambulatory health services on HIV, primary care, and age related </w:t>
      </w:r>
      <w:r w:rsidRPr="001624BB">
        <w:rPr>
          <w:rStyle w:val="BulletInden"/>
          <w:sz w:val="24"/>
          <w:szCs w:val="24"/>
        </w:rPr>
        <w:t xml:space="preserve">health outcomes of </w:t>
      </w:r>
      <w:r w:rsidRPr="001624BB" w:rsidR="006F4122">
        <w:rPr>
          <w:rStyle w:val="BulletInden"/>
          <w:sz w:val="24"/>
          <w:szCs w:val="24"/>
        </w:rPr>
        <w:t>people with HIV ser</w:t>
      </w:r>
      <w:r w:rsidRPr="001624BB">
        <w:rPr>
          <w:rStyle w:val="BulletInden"/>
          <w:sz w:val="24"/>
          <w:szCs w:val="24"/>
        </w:rPr>
        <w:t>ved by the RWHAP</w:t>
      </w:r>
      <w:r w:rsidR="00E66360">
        <w:rPr>
          <w:rStyle w:val="BulletInden"/>
          <w:sz w:val="24"/>
          <w:szCs w:val="24"/>
        </w:rPr>
        <w:t xml:space="preserve"> recipients and subrecipients</w:t>
      </w:r>
      <w:r w:rsidRPr="001624BB">
        <w:rPr>
          <w:rStyle w:val="BulletInden"/>
          <w:sz w:val="24"/>
          <w:szCs w:val="24"/>
        </w:rPr>
        <w:t>.</w:t>
      </w:r>
    </w:p>
    <w:p w:rsidRPr="00441671" w:rsidR="001624BB" w:rsidP="001624BB" w:rsidRDefault="001624BB" w14:paraId="5EEC395C"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b/>
          <w:sz w:val="24"/>
          <w:szCs w:val="24"/>
        </w:rPr>
      </w:pPr>
    </w:p>
    <w:p w:rsidRPr="00441671" w:rsidR="009B3794" w:rsidP="001624BB" w:rsidRDefault="009B3794" w14:paraId="27617A81" w14:textId="77777777">
      <w:pPr>
        <w:numPr>
          <w:ilvl w:val="0"/>
          <w:numId w:val="2"/>
        </w:numPr>
        <w:tabs>
          <w:tab w:val="clear" w:pos="1080"/>
          <w:tab w:val="num" w:pos="360"/>
        </w:tabs>
        <w:ind w:left="360"/>
        <w:rPr>
          <w:b/>
          <w:sz w:val="24"/>
        </w:rPr>
      </w:pPr>
      <w:r w:rsidRPr="00441671">
        <w:rPr>
          <w:b/>
          <w:sz w:val="24"/>
          <w:u w:val="single"/>
        </w:rPr>
        <w:t>Special Circumstances Relating to the Guidelines of 5 CFR 1320.5</w:t>
      </w:r>
    </w:p>
    <w:p w:rsidRPr="001624BB" w:rsidR="004335A9" w:rsidP="001624BB" w:rsidRDefault="004335A9" w14:paraId="61A578E8" w14:textId="77777777">
      <w:pPr>
        <w:pStyle w:val="ListParagraph"/>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rPr>
          <w:rStyle w:val="BodyTextFi"/>
          <w:sz w:val="24"/>
        </w:rPr>
      </w:pPr>
    </w:p>
    <w:p w:rsidRPr="001624BB" w:rsidR="004335A9" w:rsidP="001624BB" w:rsidRDefault="004335A9" w14:paraId="241C588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1624BB">
        <w:rPr>
          <w:rStyle w:val="BodyTextFi"/>
          <w:sz w:val="24"/>
        </w:rPr>
        <w:t>The data will be collected in a manner fully consistent with the guidelines in 5 CFR 1320.5.</w:t>
      </w:r>
    </w:p>
    <w:p w:rsidRPr="001624BB" w:rsidR="00EC5919" w:rsidP="001624BB" w:rsidRDefault="00EC5919" w14:paraId="6E7C7992" w14:textId="77777777">
      <w:pPr>
        <w:widowControl/>
        <w:rPr>
          <w:b/>
          <w:sz w:val="24"/>
        </w:rPr>
      </w:pPr>
    </w:p>
    <w:p w:rsidRPr="001624BB" w:rsidR="009B3794" w:rsidP="001624BB" w:rsidRDefault="009B3794" w14:paraId="3850CA07" w14:textId="77777777">
      <w:pPr>
        <w:numPr>
          <w:ilvl w:val="0"/>
          <w:numId w:val="2"/>
        </w:numPr>
        <w:tabs>
          <w:tab w:val="clear" w:pos="1080"/>
          <w:tab w:val="num" w:pos="360"/>
        </w:tabs>
        <w:ind w:left="360"/>
        <w:rPr>
          <w:b/>
          <w:sz w:val="24"/>
        </w:rPr>
      </w:pPr>
      <w:r w:rsidRPr="001624BB">
        <w:rPr>
          <w:b/>
          <w:iCs/>
          <w:sz w:val="24"/>
          <w:u w:val="single"/>
        </w:rPr>
        <w:t>Comments in Response to the Federal Register</w:t>
      </w:r>
      <w:r w:rsidRPr="001624BB">
        <w:rPr>
          <w:b/>
          <w:sz w:val="24"/>
          <w:u w:val="single"/>
        </w:rPr>
        <w:t xml:space="preserve"> Notice/Outside Consultation</w:t>
      </w:r>
    </w:p>
    <w:p w:rsidRPr="001624BB" w:rsidR="00A04C29" w:rsidP="001624BB" w:rsidRDefault="00A04C29" w14:paraId="0E634F47" w14:textId="77777777">
      <w:pPr>
        <w:rPr>
          <w:b/>
          <w:sz w:val="24"/>
        </w:rPr>
      </w:pPr>
    </w:p>
    <w:p w:rsidRPr="001624BB" w:rsidR="00DE3A45" w:rsidP="001624BB" w:rsidRDefault="00DE3A45" w14:paraId="12E51D61" w14:textId="77777777">
      <w:pPr>
        <w:rPr>
          <w:b/>
          <w:sz w:val="24"/>
        </w:rPr>
      </w:pPr>
      <w:r w:rsidRPr="001624BB">
        <w:rPr>
          <w:b/>
          <w:sz w:val="24"/>
        </w:rPr>
        <w:t>Section 8A:</w:t>
      </w:r>
    </w:p>
    <w:p w:rsidRPr="001624BB" w:rsidR="00571DCA" w:rsidP="001624BB" w:rsidRDefault="009B3794" w14:paraId="7AA4C9C2" w14:textId="77777777">
      <w:pPr>
        <w:rPr>
          <w:sz w:val="24"/>
        </w:rPr>
      </w:pPr>
      <w:r w:rsidRPr="001624BB">
        <w:rPr>
          <w:sz w:val="24"/>
        </w:rPr>
        <w:t xml:space="preserve">A 60-day Federal Register Notice was published in the </w:t>
      </w:r>
      <w:r w:rsidRPr="001624BB">
        <w:rPr>
          <w:i/>
          <w:iCs/>
          <w:sz w:val="24"/>
        </w:rPr>
        <w:t xml:space="preserve">Federal Register </w:t>
      </w:r>
      <w:r w:rsidRPr="001624BB">
        <w:rPr>
          <w:sz w:val="24"/>
        </w:rPr>
        <w:t>on</w:t>
      </w:r>
      <w:r w:rsidRPr="001624BB" w:rsidR="004335A9">
        <w:rPr>
          <w:sz w:val="24"/>
        </w:rPr>
        <w:t xml:space="preserve"> May 10, 2019 (Vol. 84, No. 91. Pages 20638 – 20639).   There </w:t>
      </w:r>
      <w:r w:rsidRPr="001624BB">
        <w:rPr>
          <w:sz w:val="24"/>
        </w:rPr>
        <w:t>were no public comments.</w:t>
      </w:r>
      <w:r w:rsidRPr="001624BB" w:rsidR="00571DCA">
        <w:rPr>
          <w:sz w:val="24"/>
        </w:rPr>
        <w:t xml:space="preserve"> </w:t>
      </w:r>
    </w:p>
    <w:p w:rsidRPr="001624BB" w:rsidR="004335A9" w:rsidP="001624BB" w:rsidRDefault="004335A9" w14:paraId="1EDD082C" w14:textId="77777777">
      <w:pPr>
        <w:tabs>
          <w:tab w:val="num" w:pos="360"/>
        </w:tabs>
        <w:rPr>
          <w:b/>
          <w:sz w:val="24"/>
        </w:rPr>
      </w:pPr>
    </w:p>
    <w:p w:rsidRPr="001624BB" w:rsidR="00547DE5" w:rsidP="001624BB" w:rsidRDefault="00DE3A45" w14:paraId="208F3AA8" w14:textId="77777777">
      <w:pPr>
        <w:tabs>
          <w:tab w:val="num" w:pos="360"/>
        </w:tabs>
        <w:rPr>
          <w:b/>
          <w:sz w:val="24"/>
        </w:rPr>
      </w:pPr>
      <w:r w:rsidRPr="001624BB">
        <w:rPr>
          <w:b/>
          <w:sz w:val="24"/>
        </w:rPr>
        <w:t>Section 8B:</w:t>
      </w:r>
    </w:p>
    <w:p w:rsidR="00547DE5" w:rsidP="001624BB" w:rsidRDefault="00547DE5" w14:paraId="31C9FB20" w14:textId="4A0211CE">
      <w:pPr>
        <w:rPr>
          <w:sz w:val="24"/>
        </w:rPr>
      </w:pPr>
      <w:r w:rsidRPr="001624BB">
        <w:rPr>
          <w:sz w:val="24"/>
        </w:rPr>
        <w:t>HRSA contractor consulted with Jonathan Colasanti, MD, MSPH (Assistant Professor of Medicine at Emory University and Associate Medical Director of the Ponce de Leon Center, Infectious Diseases Program of the Grady Health System) to determine applicability of health outcomes data regarding HIV and other medical conditions of interest.</w:t>
      </w:r>
    </w:p>
    <w:p w:rsidRPr="001624BB" w:rsidR="001624BB" w:rsidP="001624BB" w:rsidRDefault="001624BB" w14:paraId="2CB3C807" w14:textId="77777777">
      <w:pPr>
        <w:rPr>
          <w:sz w:val="24"/>
        </w:rPr>
      </w:pPr>
    </w:p>
    <w:p w:rsidRPr="001624BB" w:rsidR="009B3794" w:rsidP="001624BB" w:rsidRDefault="009B3794" w14:paraId="080D8060" w14:textId="77777777">
      <w:pPr>
        <w:numPr>
          <w:ilvl w:val="0"/>
          <w:numId w:val="2"/>
        </w:numPr>
        <w:tabs>
          <w:tab w:val="clear" w:pos="1080"/>
          <w:tab w:val="num" w:pos="360"/>
        </w:tabs>
        <w:ind w:left="360"/>
        <w:rPr>
          <w:b/>
          <w:sz w:val="24"/>
        </w:rPr>
      </w:pPr>
      <w:r w:rsidRPr="001624BB">
        <w:rPr>
          <w:b/>
          <w:sz w:val="24"/>
          <w:u w:val="single"/>
        </w:rPr>
        <w:t>Explanation of any Payment/Gift to Respondents</w:t>
      </w:r>
    </w:p>
    <w:p w:rsidRPr="001624BB" w:rsidR="00547DE5" w:rsidP="001624BB" w:rsidRDefault="00547DE5" w14:paraId="09028F76" w14:textId="77777777">
      <w:pPr>
        <w:rPr>
          <w:b/>
          <w:sz w:val="24"/>
        </w:rPr>
      </w:pPr>
    </w:p>
    <w:p w:rsidR="00547DE5" w:rsidP="001624BB" w:rsidRDefault="00097EDB" w14:paraId="42465844" w14:textId="667F6498">
      <w:pPr>
        <w:widowControl/>
        <w:rPr>
          <w:sz w:val="24"/>
        </w:rPr>
      </w:pPr>
      <w:r>
        <w:rPr>
          <w:sz w:val="24"/>
        </w:rPr>
        <w:t xml:space="preserve">Because RWHAP grants’ administration is capped at 10%, </w:t>
      </w:r>
      <w:r w:rsidRPr="001624BB" w:rsidR="00A04C29">
        <w:rPr>
          <w:sz w:val="24"/>
        </w:rPr>
        <w:t>RWHAP recipients and subrecipients</w:t>
      </w:r>
      <w:r w:rsidRPr="001624BB" w:rsidR="00547DE5">
        <w:rPr>
          <w:sz w:val="24"/>
        </w:rPr>
        <w:t xml:space="preserve"> that are deemed eligible and agree to participate in the study will be </w:t>
      </w:r>
      <w:r>
        <w:rPr>
          <w:sz w:val="24"/>
        </w:rPr>
        <w:t xml:space="preserve">reimbursed for expenses incurred as a result of participating in the study that are not covered through their grant funding.  The reimbursement will be up to </w:t>
      </w:r>
      <w:r w:rsidRPr="001624BB" w:rsidR="00547DE5">
        <w:rPr>
          <w:sz w:val="24"/>
        </w:rPr>
        <w:t>$1200 annually</w:t>
      </w:r>
      <w:r>
        <w:rPr>
          <w:sz w:val="24"/>
        </w:rPr>
        <w:t>.</w:t>
      </w:r>
      <w:r w:rsidRPr="001624BB" w:rsidR="00547DE5">
        <w:rPr>
          <w:sz w:val="24"/>
        </w:rPr>
        <w:t xml:space="preserve"> </w:t>
      </w:r>
    </w:p>
    <w:p w:rsidRPr="001624BB" w:rsidR="001624BB" w:rsidP="001624BB" w:rsidRDefault="001624BB" w14:paraId="1FB4FD99" w14:textId="77777777">
      <w:pPr>
        <w:widowControl/>
        <w:rPr>
          <w:sz w:val="24"/>
        </w:rPr>
      </w:pPr>
    </w:p>
    <w:p w:rsidRPr="001624BB" w:rsidR="00111FE4" w:rsidP="001624BB" w:rsidRDefault="009B3794" w14:paraId="7D71A8B3" w14:textId="77777777">
      <w:pPr>
        <w:numPr>
          <w:ilvl w:val="0"/>
          <w:numId w:val="2"/>
        </w:numPr>
        <w:tabs>
          <w:tab w:val="clear" w:pos="1080"/>
          <w:tab w:val="num" w:pos="360"/>
        </w:tabs>
        <w:ind w:left="360"/>
        <w:rPr>
          <w:b/>
          <w:sz w:val="24"/>
        </w:rPr>
      </w:pPr>
      <w:r w:rsidRPr="001624BB">
        <w:rPr>
          <w:b/>
          <w:sz w:val="24"/>
          <w:u w:val="single"/>
        </w:rPr>
        <w:t>Assurance of Confidentiality Provided to Respondents</w:t>
      </w:r>
    </w:p>
    <w:p w:rsidRPr="001624BB" w:rsidR="00547DE5" w:rsidP="001624BB" w:rsidRDefault="00547DE5" w14:paraId="0C61DE3B" w14:textId="77777777">
      <w:pPr>
        <w:widowControl/>
        <w:rPr>
          <w:sz w:val="24"/>
        </w:rPr>
      </w:pPr>
    </w:p>
    <w:p w:rsidRPr="001624BB" w:rsidR="00111FE4" w:rsidP="001624BB" w:rsidRDefault="00111FE4" w14:paraId="21973302" w14:textId="77777777">
      <w:pPr>
        <w:pStyle w:val="BodyText"/>
        <w:spacing w:after="0"/>
        <w:rPr>
          <w:sz w:val="24"/>
        </w:rPr>
      </w:pPr>
      <w:r w:rsidRPr="001624BB">
        <w:rPr>
          <w:sz w:val="24"/>
        </w:rPr>
        <w:t xml:space="preserve">HRSA will review the design and procedures prepared by the contractor to ensure they meet industry standards. This review will also ensure compliance with the spirit and the letter of regulations from the </w:t>
      </w:r>
      <w:r w:rsidRPr="001624BB" w:rsidR="00A04C29">
        <w:rPr>
          <w:sz w:val="24"/>
        </w:rPr>
        <w:t>HHS</w:t>
      </w:r>
      <w:r w:rsidRPr="001624BB">
        <w:rPr>
          <w:sz w:val="24"/>
        </w:rPr>
        <w:t xml:space="preserve"> governing such projects. Systems and procedures for collecting and processing data are designed to help ensure the protection of the data provided. The contractor will ensure this project has a data security plan with adequate provisions to protect the privacy of subjects and the confidentiality of their information in all methods of data collection. The data collection tool will adhere to Federal Information Security Management Act (FISMA) Moderate security standards to ensure high standards of information security. In addition, all data will be transmitted securely via the file transfer protocol (FTP) and will be maintained on secure servers.</w:t>
      </w:r>
    </w:p>
    <w:p w:rsidRPr="001624BB" w:rsidR="00111FE4" w:rsidP="001624BB" w:rsidRDefault="00111FE4" w14:paraId="408CA8B2" w14:textId="77777777">
      <w:pPr>
        <w:pStyle w:val="BodyText"/>
        <w:spacing w:after="0"/>
        <w:rPr>
          <w:sz w:val="24"/>
        </w:rPr>
      </w:pPr>
      <w:r w:rsidRPr="001624BB">
        <w:rPr>
          <w:sz w:val="24"/>
        </w:rPr>
        <w:t xml:space="preserve">Data will be obtained from various individuals involved in implementing the program, including the RWHAP Administrator/Director, via interviews. RWHAP Administrator/Director will be provided with the purpose of the study and what taking part in the survey will involve. If the provider chooses to participate, he/she will be asked to provide verbal consent stating that he/she understands the purpose of the study, is willing to participate but can change his/her mind at any time, and that all information gathered will be stored securely and used only for the purposes of this </w:t>
      </w:r>
      <w:r w:rsidRPr="001624BB" w:rsidR="001F074D">
        <w:rPr>
          <w:sz w:val="24"/>
        </w:rPr>
        <w:t>information collection</w:t>
      </w:r>
      <w:r w:rsidRPr="001624BB">
        <w:rPr>
          <w:sz w:val="24"/>
        </w:rPr>
        <w:t xml:space="preserve">. As with the </w:t>
      </w:r>
      <w:r w:rsidRPr="001624BB" w:rsidR="00A04C29">
        <w:rPr>
          <w:sz w:val="24"/>
        </w:rPr>
        <w:t>health record</w:t>
      </w:r>
      <w:r w:rsidRPr="001624BB">
        <w:rPr>
          <w:sz w:val="24"/>
        </w:rPr>
        <w:t xml:space="preserve"> abstraction data, no direct identifiers will be collected or associated with the interview or survey data collected from clients. Verbal consent is preferable as the signed consent form would create the only identifier indicating client participation in providing data about potentially sensitive topics. </w:t>
      </w:r>
    </w:p>
    <w:p w:rsidRPr="001624BB" w:rsidR="00111FE4" w:rsidP="001624BB" w:rsidRDefault="00111FE4" w14:paraId="6F308DC0" w14:textId="77777777">
      <w:pPr>
        <w:rPr>
          <w:sz w:val="24"/>
        </w:rPr>
      </w:pPr>
    </w:p>
    <w:p w:rsidRPr="001624BB" w:rsidR="001F074D" w:rsidP="001624BB" w:rsidRDefault="00111FE4" w14:paraId="34BAFDD4" w14:textId="64059E03">
      <w:pPr>
        <w:pStyle w:val="BodyText"/>
        <w:spacing w:after="0"/>
        <w:rPr>
          <w:rStyle w:val="BulletInden"/>
          <w:sz w:val="24"/>
        </w:rPr>
      </w:pPr>
      <w:r w:rsidRPr="001624BB">
        <w:rPr>
          <w:sz w:val="24"/>
        </w:rPr>
        <w:t>Data across projects will be kept confidential to the extent allowed by law.</w:t>
      </w:r>
      <w:r w:rsidRPr="001624BB" w:rsidR="00386DAB">
        <w:rPr>
          <w:sz w:val="24"/>
        </w:rPr>
        <w:t xml:space="preserve">  Q</w:t>
      </w:r>
      <w:r w:rsidRPr="001624BB">
        <w:rPr>
          <w:sz w:val="24"/>
        </w:rPr>
        <w:t xml:space="preserve">uestions on the </w:t>
      </w:r>
      <w:r w:rsidRPr="001624BB" w:rsidR="001F074D">
        <w:rPr>
          <w:sz w:val="24"/>
        </w:rPr>
        <w:t xml:space="preserve">recipient or subrecipients </w:t>
      </w:r>
      <w:r w:rsidRPr="001624BB">
        <w:rPr>
          <w:sz w:val="24"/>
        </w:rPr>
        <w:t xml:space="preserve">policies, practices and experiences are part of their regular business knowledge, and there are no questions of a personal nature or the personal choices or behaviors of respondents. </w:t>
      </w:r>
      <w:r w:rsidRPr="001624BB" w:rsidR="001F074D">
        <w:rPr>
          <w:sz w:val="24"/>
        </w:rPr>
        <w:t>R</w:t>
      </w:r>
      <w:r w:rsidRPr="001624BB" w:rsidR="001F074D">
        <w:rPr>
          <w:rStyle w:val="BulletInden"/>
          <w:sz w:val="24"/>
        </w:rPr>
        <w:t>eports and tabulated data that are released to the general public will contain cell suppression to eliminate confidentiality threats posed by cells containing data from providers that see a small number of clients.</w:t>
      </w:r>
    </w:p>
    <w:p w:rsidRPr="001624BB" w:rsidR="001F074D" w:rsidP="001624BB" w:rsidRDefault="001F074D" w14:paraId="04A88A42" w14:textId="77777777">
      <w:pPr>
        <w:pStyle w:val="BodyText"/>
        <w:spacing w:after="0"/>
        <w:rPr>
          <w:rStyle w:val="BulletInden"/>
          <w:sz w:val="24"/>
        </w:rPr>
      </w:pPr>
    </w:p>
    <w:p w:rsidR="001F074D" w:rsidP="001624BB" w:rsidRDefault="001F074D" w14:paraId="50CCAA17" w14:textId="77777777">
      <w:pPr>
        <w:pStyle w:val="BodyText"/>
        <w:spacing w:after="0"/>
        <w:rPr>
          <w:rStyle w:val="BulletInden"/>
          <w:sz w:val="24"/>
        </w:rPr>
      </w:pPr>
      <w:r w:rsidRPr="001624BB">
        <w:rPr>
          <w:rStyle w:val="BulletInden"/>
          <w:sz w:val="24"/>
        </w:rPr>
        <w:t>This information collection’s privacy impact assessment has been approved by HHS (Tab G Privacy Impact Assessment).</w:t>
      </w:r>
    </w:p>
    <w:p w:rsidR="001624BB" w:rsidP="001624BB" w:rsidRDefault="001624BB" w14:paraId="56A62353" w14:textId="77777777">
      <w:pPr>
        <w:pStyle w:val="BodyText"/>
        <w:spacing w:after="0"/>
        <w:rPr>
          <w:rStyle w:val="BulletInden"/>
          <w:sz w:val="24"/>
        </w:rPr>
      </w:pPr>
    </w:p>
    <w:p w:rsidRPr="001624BB" w:rsidR="009B3794" w:rsidP="001624BB" w:rsidRDefault="009B3794" w14:paraId="018F414E" w14:textId="77777777">
      <w:pPr>
        <w:numPr>
          <w:ilvl w:val="0"/>
          <w:numId w:val="2"/>
        </w:numPr>
        <w:tabs>
          <w:tab w:val="clear" w:pos="1080"/>
          <w:tab w:val="num" w:pos="360"/>
        </w:tabs>
        <w:ind w:left="360"/>
        <w:rPr>
          <w:b/>
          <w:sz w:val="24"/>
        </w:rPr>
      </w:pPr>
      <w:r w:rsidRPr="001624BB">
        <w:rPr>
          <w:b/>
          <w:sz w:val="24"/>
          <w:u w:val="single"/>
        </w:rPr>
        <w:t>Justification for Sensitive Questions</w:t>
      </w:r>
    </w:p>
    <w:p w:rsidRPr="001624BB" w:rsidR="00547DE5" w:rsidP="001624BB" w:rsidRDefault="00547DE5" w14:paraId="6FC8EBC1" w14:textId="77777777">
      <w:pPr>
        <w:widowControl/>
        <w:rPr>
          <w:sz w:val="24"/>
        </w:rPr>
      </w:pPr>
    </w:p>
    <w:p w:rsidRPr="001624BB" w:rsidR="00FF2CA6" w:rsidP="001624BB" w:rsidRDefault="00FF2CA6" w14:paraId="0A09419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1624BB">
        <w:rPr>
          <w:rStyle w:val="BodyTextFi"/>
          <w:sz w:val="24"/>
        </w:rPr>
        <w:t>The U.S. Congress mandated that client-level data be collected under the Ryan White HIV/AIDS Treatment Modernization Act of 2006, including demographic information on clients served, services provided, and their clinical data. These data are needed to show the distribution of funds used to serve diverse population groups, identify gaps in service delivery and ensure quality care. Clinical information also allows HRSA to monitor clinical outcomes achieved by clients served by RWHAP</w:t>
      </w:r>
      <w:r w:rsidR="00E66360">
        <w:rPr>
          <w:rStyle w:val="BodyTextFi"/>
          <w:sz w:val="24"/>
        </w:rPr>
        <w:t xml:space="preserve"> recipients and subrecipients</w:t>
      </w:r>
      <w:r w:rsidRPr="001624BB">
        <w:rPr>
          <w:rStyle w:val="BodyTextFi"/>
          <w:sz w:val="24"/>
        </w:rPr>
        <w:t>. These data provides information to the U.S. Congress on the role of the HRSA RWHAP in addressing the HIV epidemic.</w:t>
      </w:r>
    </w:p>
    <w:p w:rsidRPr="001624BB" w:rsidR="00D11CA3" w:rsidP="001624BB" w:rsidRDefault="009B3794" w14:paraId="5C2642A3" w14:textId="77777777">
      <w:pPr>
        <w:numPr>
          <w:ilvl w:val="0"/>
          <w:numId w:val="2"/>
        </w:numPr>
        <w:tabs>
          <w:tab w:val="clear" w:pos="1080"/>
          <w:tab w:val="num" w:pos="360"/>
        </w:tabs>
        <w:ind w:left="360"/>
        <w:rPr>
          <w:sz w:val="24"/>
        </w:rPr>
      </w:pPr>
      <w:r w:rsidRPr="001624BB">
        <w:rPr>
          <w:b/>
          <w:sz w:val="24"/>
          <w:u w:val="single"/>
        </w:rPr>
        <w:t xml:space="preserve">Estimates of Annualized Hour and Cost Burden  </w:t>
      </w:r>
    </w:p>
    <w:p w:rsidRPr="001624BB" w:rsidR="00547DE5" w:rsidP="001624BB" w:rsidRDefault="00547DE5" w14:paraId="42D75EE0" w14:textId="77777777">
      <w:pPr>
        <w:ind w:left="360"/>
        <w:rPr>
          <w:bCs/>
          <w:sz w:val="24"/>
        </w:rPr>
      </w:pPr>
    </w:p>
    <w:p w:rsidRPr="001624BB" w:rsidR="00547DE5" w:rsidP="001624BB" w:rsidRDefault="00547DE5" w14:paraId="5B5F9449" w14:textId="77777777">
      <w:pPr>
        <w:pStyle w:val="BodyText"/>
        <w:spacing w:after="0"/>
        <w:rPr>
          <w:sz w:val="24"/>
        </w:rPr>
      </w:pPr>
      <w:r w:rsidRPr="001624BB">
        <w:rPr>
          <w:sz w:val="24"/>
        </w:rPr>
        <w:t xml:space="preserve">The total burden for the individual for </w:t>
      </w:r>
      <w:r w:rsidRPr="001624BB" w:rsidR="00111FE4">
        <w:rPr>
          <w:sz w:val="24"/>
        </w:rPr>
        <w:t xml:space="preserve">information </w:t>
      </w:r>
      <w:r w:rsidRPr="001624BB">
        <w:rPr>
          <w:sz w:val="24"/>
        </w:rPr>
        <w:t xml:space="preserve">collection participation is estimated at 120 minutes for medical records sample selection guides (i.e., RWHAP Administrator/Director), 30 minutes for the site screening interviews, and 60 minutes for the pre site visit interview. Time estimates are based on experience with similar instruments in other studies of comparable organizations. </w:t>
      </w:r>
    </w:p>
    <w:p w:rsidRPr="001624BB" w:rsidR="001F074D" w:rsidP="001624BB" w:rsidRDefault="001F074D" w14:paraId="7CC89759" w14:textId="77777777">
      <w:pPr>
        <w:pStyle w:val="AbtHeadC"/>
        <w:spacing w:after="0" w:line="240" w:lineRule="auto"/>
        <w:rPr>
          <w:rFonts w:ascii="Times New Roman" w:hAnsi="Times New Roman"/>
          <w:sz w:val="24"/>
          <w:szCs w:val="24"/>
        </w:rPr>
      </w:pPr>
      <w:bookmarkStart w:name="_Toc232589371" w:id="27"/>
    </w:p>
    <w:p w:rsidRPr="001624BB" w:rsidR="001F074D" w:rsidP="001624BB" w:rsidRDefault="001F074D" w14:paraId="36632193" w14:textId="77777777">
      <w:pPr>
        <w:rPr>
          <w:rStyle w:val="BodyTextFi"/>
          <w:b/>
          <w:bCs/>
          <w:sz w:val="24"/>
        </w:rPr>
      </w:pPr>
      <w:r w:rsidRPr="001624BB">
        <w:rPr>
          <w:rStyle w:val="BodyTextFi"/>
          <w:b/>
          <w:bCs/>
          <w:sz w:val="24"/>
        </w:rPr>
        <w:t>12A. Estimated Annualized Burden Hours</w:t>
      </w:r>
    </w:p>
    <w:bookmarkEnd w:id="27"/>
    <w:p w:rsidRPr="001624BB" w:rsidR="001F074D" w:rsidP="001624BB" w:rsidRDefault="001F074D" w14:paraId="140BE224" w14:textId="77777777">
      <w:pPr>
        <w:pStyle w:val="BodyText"/>
        <w:spacing w:after="0"/>
        <w:rPr>
          <w:sz w:val="24"/>
        </w:rPr>
      </w:pPr>
    </w:p>
    <w:p w:rsidRPr="001624BB" w:rsidR="00547DE5" w:rsidP="001624BB" w:rsidRDefault="00547DE5" w14:paraId="26EF3B79" w14:textId="77777777">
      <w:pPr>
        <w:pStyle w:val="BodyText"/>
        <w:spacing w:after="0"/>
        <w:rPr>
          <w:sz w:val="24"/>
        </w:rPr>
      </w:pPr>
      <w:r w:rsidRPr="001624BB">
        <w:rPr>
          <w:sz w:val="24"/>
        </w:rPr>
        <w:t xml:space="preserve">Exhibit 12A below offers an estimate of the reporting burden for a sample of 50 respondents to the medical records sample selection guide, 100 site screening interviews of and 50 pre site visit provider interviews. For all instruments, it is estimated that the total burden will be 1,510 hours. </w:t>
      </w:r>
    </w:p>
    <w:p w:rsidRPr="001624BB" w:rsidR="00547DE5" w:rsidP="001624BB" w:rsidRDefault="00547DE5" w14:paraId="42C953DE" w14:textId="101CB186">
      <w:pPr>
        <w:pStyle w:val="BodyText"/>
        <w:widowControl/>
        <w:numPr>
          <w:ilvl w:val="0"/>
          <w:numId w:val="46"/>
        </w:numPr>
        <w:tabs>
          <w:tab w:val="left" w:pos="720"/>
          <w:tab w:val="left" w:pos="1080"/>
          <w:tab w:val="left" w:pos="1440"/>
          <w:tab w:val="left" w:pos="1800"/>
        </w:tabs>
        <w:autoSpaceDE/>
        <w:autoSpaceDN/>
        <w:adjustRightInd/>
        <w:spacing w:after="0"/>
        <w:rPr>
          <w:sz w:val="24"/>
        </w:rPr>
      </w:pPr>
      <w:r w:rsidRPr="001624BB">
        <w:rPr>
          <w:sz w:val="24"/>
        </w:rPr>
        <w:t xml:space="preserve">The medical chart/records abstraction will collect information from </w:t>
      </w:r>
      <w:r w:rsidR="00EE0095">
        <w:rPr>
          <w:sz w:val="24"/>
        </w:rPr>
        <w:t>3,200 – 4,000</w:t>
      </w:r>
      <w:r w:rsidRPr="001624BB">
        <w:rPr>
          <w:sz w:val="24"/>
        </w:rPr>
        <w:t xml:space="preserve"> records [Total number of sites =50, Number of records per site = </w:t>
      </w:r>
      <w:r w:rsidR="00EE0095">
        <w:rPr>
          <w:sz w:val="24"/>
        </w:rPr>
        <w:t>64-80</w:t>
      </w:r>
      <w:r w:rsidRPr="001624BB">
        <w:rPr>
          <w:sz w:val="24"/>
        </w:rPr>
        <w:t>, Number of staff helping to identify sampled cases per site =1] and will take an average of 2</w:t>
      </w:r>
      <w:r w:rsidR="00EE0095">
        <w:rPr>
          <w:sz w:val="24"/>
        </w:rPr>
        <w:t>.5</w:t>
      </w:r>
      <w:r w:rsidRPr="001624BB">
        <w:rPr>
          <w:sz w:val="24"/>
        </w:rPr>
        <w:t xml:space="preserve"> hours for the RWHAP Administrator/Director to help to identify sampled cases for medical chart/records abstraction. HRSA contractor staff will conduct the actual medical chart/records abstraction after receiving guidance from the Administrator/Director.</w:t>
      </w:r>
    </w:p>
    <w:p w:rsidRPr="001624BB" w:rsidR="00547DE5" w:rsidP="001624BB" w:rsidRDefault="00547DE5" w14:paraId="40A34D5B" w14:textId="77777777">
      <w:pPr>
        <w:pStyle w:val="BodyText"/>
        <w:widowControl/>
        <w:numPr>
          <w:ilvl w:val="0"/>
          <w:numId w:val="46"/>
        </w:numPr>
        <w:tabs>
          <w:tab w:val="left" w:pos="720"/>
          <w:tab w:val="left" w:pos="1080"/>
          <w:tab w:val="left" w:pos="1440"/>
          <w:tab w:val="left" w:pos="1800"/>
        </w:tabs>
        <w:autoSpaceDE/>
        <w:autoSpaceDN/>
        <w:adjustRightInd/>
        <w:spacing w:after="0"/>
        <w:rPr>
          <w:sz w:val="24"/>
        </w:rPr>
      </w:pPr>
      <w:r w:rsidRPr="001624BB">
        <w:rPr>
          <w:sz w:val="24"/>
        </w:rPr>
        <w:t xml:space="preserve">The site screening interview will have 100 respondents [Number of sites =100, Number of respondents per site=1 and will take an average of 30 minutes for each interview. The RWHAP Administrator/Director will participate in the site screening interview. </w:t>
      </w:r>
    </w:p>
    <w:p w:rsidRPr="001624BB" w:rsidR="00547DE5" w:rsidP="001624BB" w:rsidRDefault="00EE0095" w14:paraId="53DB7080" w14:textId="00696518">
      <w:pPr>
        <w:pStyle w:val="BodyText"/>
        <w:widowControl/>
        <w:numPr>
          <w:ilvl w:val="0"/>
          <w:numId w:val="46"/>
        </w:numPr>
        <w:tabs>
          <w:tab w:val="left" w:pos="720"/>
          <w:tab w:val="left" w:pos="1080"/>
          <w:tab w:val="left" w:pos="1440"/>
          <w:tab w:val="left" w:pos="1800"/>
        </w:tabs>
        <w:autoSpaceDE/>
        <w:autoSpaceDN/>
        <w:adjustRightInd/>
        <w:spacing w:after="0"/>
        <w:rPr>
          <w:sz w:val="24"/>
        </w:rPr>
      </w:pPr>
      <w:r>
        <w:rPr>
          <w:sz w:val="24"/>
        </w:rPr>
        <w:t>The pre-</w:t>
      </w:r>
      <w:r w:rsidRPr="001624BB" w:rsidR="00547DE5">
        <w:rPr>
          <w:sz w:val="24"/>
        </w:rPr>
        <w:t xml:space="preserve">site visit interview will have 50 respondents [Number of sites =50, Number of respondents per site=1 and will take an average of 60 minutes for each interview. The RWHAP Administrator/Director will participate in the site screening interview. </w:t>
      </w:r>
    </w:p>
    <w:p w:rsidRPr="001624BB" w:rsidR="00547DE5" w:rsidP="001624BB" w:rsidRDefault="00547DE5" w14:paraId="2477D38A" w14:textId="77777777">
      <w:pPr>
        <w:pStyle w:val="BodyText"/>
        <w:spacing w:after="0"/>
        <w:rPr>
          <w:color w:val="FF0000"/>
          <w:sz w:val="24"/>
        </w:rPr>
      </w:pPr>
    </w:p>
    <w:p w:rsidRPr="001624BB" w:rsidR="00547DE5" w:rsidP="001624BB" w:rsidRDefault="00547DE5" w14:paraId="23FB2456" w14:textId="77777777">
      <w:pPr>
        <w:pStyle w:val="BodyText"/>
        <w:spacing w:after="0"/>
        <w:rPr>
          <w:b/>
          <w:sz w:val="24"/>
        </w:rPr>
      </w:pPr>
      <w:r w:rsidRPr="001624BB">
        <w:rPr>
          <w:b/>
          <w:sz w:val="24"/>
        </w:rPr>
        <w:t xml:space="preserve">12A. Estimated Annualized Burden Hours </w:t>
      </w:r>
    </w:p>
    <w:tbl>
      <w:tblPr>
        <w:tblW w:w="10813" w:type="dxa"/>
        <w:jc w:val="center"/>
        <w:tblLayout w:type="fixed"/>
        <w:tblCellMar>
          <w:left w:w="97" w:type="dxa"/>
          <w:right w:w="97" w:type="dxa"/>
        </w:tblCellMar>
        <w:tblLook w:val="0000" w:firstRow="0" w:lastRow="0" w:firstColumn="0" w:lastColumn="0" w:noHBand="0" w:noVBand="0"/>
      </w:tblPr>
      <w:tblGrid>
        <w:gridCol w:w="1707"/>
        <w:gridCol w:w="1893"/>
        <w:gridCol w:w="1530"/>
        <w:gridCol w:w="1710"/>
        <w:gridCol w:w="1440"/>
        <w:gridCol w:w="1350"/>
        <w:gridCol w:w="1183"/>
      </w:tblGrid>
      <w:tr w:rsidRPr="001624BB" w:rsidR="00547DE5" w:rsidTr="00323E96" w14:paraId="3F1532A3" w14:textId="77777777">
        <w:trPr>
          <w:trHeight w:val="1391" w:hRule="exact"/>
          <w:jc w:val="center"/>
        </w:trPr>
        <w:tc>
          <w:tcPr>
            <w:tcW w:w="1707"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74ADAA7E" w14:textId="77777777">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b/>
                <w:sz w:val="24"/>
              </w:rPr>
            </w:pPr>
            <w:r w:rsidRPr="001624BB">
              <w:rPr>
                <w:b/>
                <w:sz w:val="24"/>
              </w:rPr>
              <w:t>Type of Respondent</w:t>
            </w:r>
          </w:p>
        </w:tc>
        <w:tc>
          <w:tcPr>
            <w:tcW w:w="1893"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1F074D" w14:paraId="457286E7" w14:textId="77777777">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b/>
                <w:sz w:val="24"/>
              </w:rPr>
            </w:pPr>
            <w:r w:rsidRPr="001624BB">
              <w:rPr>
                <w:b/>
                <w:sz w:val="24"/>
              </w:rPr>
              <w:t>F</w:t>
            </w:r>
            <w:r w:rsidRPr="001624BB" w:rsidR="00547DE5">
              <w:rPr>
                <w:b/>
                <w:sz w:val="24"/>
              </w:rPr>
              <w:t>orm Name</w:t>
            </w:r>
          </w:p>
        </w:tc>
        <w:tc>
          <w:tcPr>
            <w:tcW w:w="1530"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55AE31BF" w14:textId="77777777">
            <w:pPr>
              <w:pStyle w:val="BodyText"/>
              <w:spacing w:after="0"/>
              <w:jc w:val="center"/>
              <w:rPr>
                <w:b/>
                <w:sz w:val="24"/>
              </w:rPr>
            </w:pPr>
            <w:r w:rsidRPr="001624BB">
              <w:rPr>
                <w:b/>
                <w:sz w:val="24"/>
              </w:rPr>
              <w:t>Number of Respondents</w:t>
            </w:r>
          </w:p>
        </w:tc>
        <w:tc>
          <w:tcPr>
            <w:tcW w:w="1710"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16B74076" w14:textId="77777777">
            <w:pPr>
              <w:pStyle w:val="BodyText"/>
              <w:spacing w:after="0"/>
              <w:jc w:val="center"/>
              <w:rPr>
                <w:b/>
                <w:sz w:val="24"/>
              </w:rPr>
            </w:pPr>
            <w:r w:rsidRPr="001624BB">
              <w:rPr>
                <w:b/>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0F309AB4" w14:textId="77777777">
            <w:pPr>
              <w:pStyle w:val="BodyText"/>
              <w:spacing w:after="0"/>
              <w:jc w:val="center"/>
              <w:rPr>
                <w:b/>
                <w:sz w:val="24"/>
              </w:rPr>
            </w:pPr>
            <w:r w:rsidRPr="001624BB">
              <w:rPr>
                <w:b/>
                <w:sz w:val="24"/>
              </w:rPr>
              <w:t>Total Responses</w:t>
            </w:r>
          </w:p>
        </w:tc>
        <w:tc>
          <w:tcPr>
            <w:tcW w:w="1350"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56ABA8D5" w14:textId="77777777">
            <w:pPr>
              <w:pStyle w:val="BodyText"/>
              <w:spacing w:after="0"/>
              <w:jc w:val="center"/>
              <w:rPr>
                <w:b/>
                <w:sz w:val="24"/>
              </w:rPr>
            </w:pPr>
            <w:r w:rsidRPr="001624BB">
              <w:rPr>
                <w:b/>
                <w:sz w:val="24"/>
              </w:rPr>
              <w:t>Average Burden per Response (in hours)</w:t>
            </w:r>
          </w:p>
        </w:tc>
        <w:tc>
          <w:tcPr>
            <w:tcW w:w="1183" w:type="dxa"/>
            <w:tcBorders>
              <w:top w:val="single" w:color="auto" w:sz="2" w:space="0"/>
              <w:left w:val="single" w:color="auto" w:sz="2" w:space="0"/>
              <w:bottom w:val="single" w:color="auto" w:sz="2" w:space="0"/>
              <w:right w:val="single" w:color="auto" w:sz="2" w:space="0"/>
            </w:tcBorders>
            <w:vAlign w:val="center"/>
          </w:tcPr>
          <w:p w:rsidRPr="001624BB" w:rsidR="00547DE5" w:rsidP="001624BB" w:rsidRDefault="00547DE5" w14:paraId="1278CB1F" w14:textId="77777777">
            <w:pPr>
              <w:pStyle w:val="BodyText"/>
              <w:spacing w:after="0"/>
              <w:jc w:val="center"/>
              <w:rPr>
                <w:b/>
                <w:sz w:val="24"/>
              </w:rPr>
            </w:pPr>
            <w:r w:rsidRPr="001624BB">
              <w:rPr>
                <w:b/>
                <w:sz w:val="24"/>
              </w:rPr>
              <w:t>Total Burden Hours</w:t>
            </w:r>
          </w:p>
        </w:tc>
      </w:tr>
      <w:tr w:rsidRPr="001624BB" w:rsidR="00547DE5" w:rsidTr="00323E96" w14:paraId="177F1703" w14:textId="77777777">
        <w:trPr>
          <w:jc w:val="center"/>
        </w:trPr>
        <w:tc>
          <w:tcPr>
            <w:tcW w:w="1707" w:type="dxa"/>
            <w:tcBorders>
              <w:top w:val="single" w:color="auto" w:sz="2" w:space="0"/>
              <w:left w:val="single" w:color="auto" w:sz="2" w:space="0"/>
              <w:bottom w:val="single" w:color="auto" w:sz="2" w:space="0"/>
              <w:right w:val="single" w:color="auto" w:sz="2" w:space="0"/>
            </w:tcBorders>
          </w:tcPr>
          <w:p w:rsidRPr="001624BB" w:rsidR="00547DE5" w:rsidP="001624BB" w:rsidRDefault="00111FE4" w14:paraId="2B4470E8"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24BB">
              <w:rPr>
                <w:sz w:val="24"/>
              </w:rPr>
              <w:t>RWHAP Site Administra</w:t>
            </w:r>
            <w:r w:rsidRPr="001624BB" w:rsidR="00547DE5">
              <w:rPr>
                <w:sz w:val="24"/>
              </w:rPr>
              <w:t>tors (Private Sector)</w:t>
            </w:r>
          </w:p>
        </w:tc>
        <w:tc>
          <w:tcPr>
            <w:tcW w:w="1893" w:type="dxa"/>
            <w:tcBorders>
              <w:top w:val="single" w:color="auto" w:sz="2" w:space="0"/>
              <w:left w:val="single" w:color="auto" w:sz="2" w:space="0"/>
              <w:bottom w:val="single" w:color="auto" w:sz="2" w:space="0"/>
              <w:right w:val="single" w:color="auto" w:sz="2" w:space="0"/>
            </w:tcBorders>
          </w:tcPr>
          <w:p w:rsidRPr="00BA7418" w:rsidR="00547DE5" w:rsidP="001624BB" w:rsidRDefault="00BA7418" w14:paraId="7BAC3803" w14:textId="7F45FE39">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A7418">
              <w:rPr>
                <w:sz w:val="24"/>
              </w:rPr>
              <w:t xml:space="preserve">Medical Record Data Abstraction </w:t>
            </w:r>
          </w:p>
        </w:tc>
        <w:tc>
          <w:tcPr>
            <w:tcW w:w="153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18EDD316"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50</w:t>
            </w:r>
          </w:p>
        </w:tc>
        <w:tc>
          <w:tcPr>
            <w:tcW w:w="171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76C7C08A"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1</w:t>
            </w:r>
          </w:p>
        </w:tc>
        <w:tc>
          <w:tcPr>
            <w:tcW w:w="144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68326E42"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4"/>
                <w:lang w:val="fr-FR"/>
              </w:rPr>
            </w:pPr>
            <w:r w:rsidRPr="001624BB">
              <w:rPr>
                <w:sz w:val="24"/>
              </w:rPr>
              <w:t>50</w:t>
            </w:r>
          </w:p>
        </w:tc>
        <w:tc>
          <w:tcPr>
            <w:tcW w:w="135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71BCCB31" w14:textId="47D0D6A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1624BB">
              <w:rPr>
                <w:sz w:val="24"/>
              </w:rPr>
              <w:t>2</w:t>
            </w:r>
            <w:r w:rsidR="00794477">
              <w:rPr>
                <w:sz w:val="24"/>
              </w:rPr>
              <w:t>.5</w:t>
            </w:r>
          </w:p>
        </w:tc>
        <w:tc>
          <w:tcPr>
            <w:tcW w:w="1183" w:type="dxa"/>
            <w:tcBorders>
              <w:top w:val="single" w:color="auto" w:sz="2" w:space="0"/>
              <w:left w:val="single" w:color="auto" w:sz="2" w:space="0"/>
              <w:bottom w:val="single" w:color="auto" w:sz="2" w:space="0"/>
              <w:right w:val="single" w:color="auto" w:sz="2" w:space="0"/>
            </w:tcBorders>
          </w:tcPr>
          <w:p w:rsidRPr="001624BB" w:rsidR="00547DE5" w:rsidP="001624BB" w:rsidRDefault="00794477" w14:paraId="72CC023F" w14:textId="27A81A0D">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125</w:t>
            </w:r>
          </w:p>
        </w:tc>
      </w:tr>
      <w:tr w:rsidRPr="001624BB" w:rsidR="00547DE5" w:rsidTr="00323E96" w14:paraId="054F1874" w14:textId="77777777">
        <w:trPr>
          <w:jc w:val="center"/>
        </w:trPr>
        <w:tc>
          <w:tcPr>
            <w:tcW w:w="1707"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01A285C4"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24BB">
              <w:rPr>
                <w:sz w:val="24"/>
              </w:rPr>
              <w:t>RWHAP Director or Senior Clinician (Private Sector)</w:t>
            </w:r>
          </w:p>
        </w:tc>
        <w:tc>
          <w:tcPr>
            <w:tcW w:w="1893" w:type="dxa"/>
            <w:tcBorders>
              <w:top w:val="single" w:color="auto" w:sz="2" w:space="0"/>
              <w:left w:val="single" w:color="auto" w:sz="2" w:space="0"/>
              <w:bottom w:val="single" w:color="auto" w:sz="2" w:space="0"/>
              <w:right w:val="single" w:color="auto" w:sz="2" w:space="0"/>
            </w:tcBorders>
          </w:tcPr>
          <w:p w:rsidRPr="001624BB" w:rsidR="00547DE5" w:rsidP="00EE0095" w:rsidRDefault="00547DE5" w14:paraId="52F2621B" w14:textId="7EF3EDD1">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r w:rsidRPr="001624BB">
              <w:rPr>
                <w:sz w:val="24"/>
              </w:rPr>
              <w:t xml:space="preserve">Site Screening  Interview </w:t>
            </w:r>
          </w:p>
        </w:tc>
        <w:tc>
          <w:tcPr>
            <w:tcW w:w="153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37AA7E9A"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100</w:t>
            </w:r>
          </w:p>
        </w:tc>
        <w:tc>
          <w:tcPr>
            <w:tcW w:w="171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22C7A241"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1</w:t>
            </w:r>
          </w:p>
        </w:tc>
        <w:tc>
          <w:tcPr>
            <w:tcW w:w="144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5FA855F4"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4"/>
                <w:lang w:val="fr-FR"/>
              </w:rPr>
            </w:pPr>
            <w:r w:rsidRPr="001624BB">
              <w:rPr>
                <w:sz w:val="24"/>
                <w:lang w:val="fr-FR"/>
              </w:rPr>
              <w:t>100</w:t>
            </w:r>
          </w:p>
        </w:tc>
        <w:tc>
          <w:tcPr>
            <w:tcW w:w="135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57F65046"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4"/>
                <w:lang w:val="fr-FR"/>
              </w:rPr>
            </w:pPr>
            <w:r w:rsidRPr="001624BB">
              <w:rPr>
                <w:sz w:val="24"/>
                <w:lang w:val="fr-FR"/>
              </w:rPr>
              <w:t>.5</w:t>
            </w:r>
          </w:p>
        </w:tc>
        <w:tc>
          <w:tcPr>
            <w:tcW w:w="1183"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1F727715"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50</w:t>
            </w:r>
          </w:p>
        </w:tc>
      </w:tr>
      <w:tr w:rsidRPr="001624BB" w:rsidR="00547DE5" w:rsidTr="00323E96" w14:paraId="452C41AE" w14:textId="77777777">
        <w:trPr>
          <w:jc w:val="center"/>
        </w:trPr>
        <w:tc>
          <w:tcPr>
            <w:tcW w:w="1707"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4669D9FB"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24BB">
              <w:rPr>
                <w:sz w:val="24"/>
              </w:rPr>
              <w:t>RWHAP Director or Senior Clinician (Private Sector)</w:t>
            </w:r>
          </w:p>
        </w:tc>
        <w:tc>
          <w:tcPr>
            <w:tcW w:w="1893" w:type="dxa"/>
            <w:tcBorders>
              <w:top w:val="single" w:color="auto" w:sz="2" w:space="0"/>
              <w:left w:val="single" w:color="auto" w:sz="2" w:space="0"/>
              <w:bottom w:val="single" w:color="auto" w:sz="2" w:space="0"/>
              <w:right w:val="single" w:color="auto" w:sz="2" w:space="0"/>
            </w:tcBorders>
          </w:tcPr>
          <w:p w:rsidRPr="001624BB" w:rsidR="00547DE5" w:rsidP="00EE0095" w:rsidRDefault="00EE0095" w14:paraId="65DC42BB" w14:textId="719F7319">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Pre-</w:t>
            </w:r>
            <w:r w:rsidRPr="001624BB" w:rsidR="00547DE5">
              <w:rPr>
                <w:sz w:val="24"/>
              </w:rPr>
              <w:t xml:space="preserve">Site Visit Interview </w:t>
            </w:r>
          </w:p>
        </w:tc>
        <w:tc>
          <w:tcPr>
            <w:tcW w:w="153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4DF8E3E3"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50</w:t>
            </w:r>
          </w:p>
        </w:tc>
        <w:tc>
          <w:tcPr>
            <w:tcW w:w="171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604B6124"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1</w:t>
            </w:r>
          </w:p>
        </w:tc>
        <w:tc>
          <w:tcPr>
            <w:tcW w:w="144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46DA8E93"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50</w:t>
            </w:r>
          </w:p>
        </w:tc>
        <w:tc>
          <w:tcPr>
            <w:tcW w:w="135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499C77D7"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1</w:t>
            </w:r>
          </w:p>
        </w:tc>
        <w:tc>
          <w:tcPr>
            <w:tcW w:w="1183"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12AE562A"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50</w:t>
            </w:r>
          </w:p>
        </w:tc>
      </w:tr>
      <w:tr w:rsidRPr="001624BB" w:rsidR="00547DE5" w:rsidTr="00323E96" w14:paraId="6EB72597" w14:textId="77777777">
        <w:trPr>
          <w:jc w:val="center"/>
        </w:trPr>
        <w:tc>
          <w:tcPr>
            <w:tcW w:w="1707"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4DE0816F"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893"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38D25545"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Total</w:t>
            </w:r>
          </w:p>
        </w:tc>
        <w:tc>
          <w:tcPr>
            <w:tcW w:w="153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781DF8A7"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200</w:t>
            </w:r>
          </w:p>
        </w:tc>
        <w:tc>
          <w:tcPr>
            <w:tcW w:w="171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30D90E8A"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4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120F7EF4"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1624BB">
              <w:rPr>
                <w:sz w:val="24"/>
                <w:lang w:val="fr-FR"/>
              </w:rPr>
              <w:t>200</w:t>
            </w:r>
          </w:p>
        </w:tc>
        <w:tc>
          <w:tcPr>
            <w:tcW w:w="1350" w:type="dxa"/>
            <w:tcBorders>
              <w:top w:val="single" w:color="auto" w:sz="2" w:space="0"/>
              <w:left w:val="single" w:color="auto" w:sz="2" w:space="0"/>
              <w:bottom w:val="single" w:color="auto" w:sz="2" w:space="0"/>
              <w:right w:val="single" w:color="auto" w:sz="2" w:space="0"/>
            </w:tcBorders>
          </w:tcPr>
          <w:p w:rsidRPr="001624BB" w:rsidR="00547DE5" w:rsidP="001624BB" w:rsidRDefault="00547DE5" w14:paraId="778620AB"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4"/>
                <w:lang w:val="fr-FR"/>
              </w:rPr>
            </w:pPr>
          </w:p>
        </w:tc>
        <w:tc>
          <w:tcPr>
            <w:tcW w:w="1183" w:type="dxa"/>
            <w:tcBorders>
              <w:top w:val="single" w:color="auto" w:sz="2" w:space="0"/>
              <w:left w:val="single" w:color="auto" w:sz="2" w:space="0"/>
              <w:bottom w:val="single" w:color="auto" w:sz="2" w:space="0"/>
              <w:right w:val="single" w:color="auto" w:sz="2" w:space="0"/>
            </w:tcBorders>
          </w:tcPr>
          <w:p w:rsidRPr="001624BB" w:rsidR="00547DE5" w:rsidP="001624BB" w:rsidRDefault="00794477" w14:paraId="6FA02BA4" w14:textId="2E0BE186">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225</w:t>
            </w:r>
          </w:p>
        </w:tc>
      </w:tr>
    </w:tbl>
    <w:p w:rsidRPr="001624BB" w:rsidR="00547DE5" w:rsidP="001624BB" w:rsidRDefault="00547DE5" w14:paraId="032A0B2B" w14:textId="77777777">
      <w:pPr>
        <w:rPr>
          <w:sz w:val="24"/>
        </w:rPr>
      </w:pPr>
    </w:p>
    <w:p w:rsidRPr="001624BB" w:rsidR="00547DE5" w:rsidP="001624BB" w:rsidRDefault="00547DE5" w14:paraId="7EFB2717" w14:textId="77777777">
      <w:pPr>
        <w:pStyle w:val="BodyText"/>
        <w:spacing w:after="0"/>
        <w:rPr>
          <w:b/>
          <w:sz w:val="24"/>
        </w:rPr>
      </w:pPr>
      <w:r w:rsidRPr="001624BB">
        <w:rPr>
          <w:b/>
          <w:sz w:val="24"/>
        </w:rPr>
        <w:t xml:space="preserve">12B. Estimated Annualized Burden Costs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9"/>
        <w:gridCol w:w="1710"/>
        <w:gridCol w:w="1980"/>
        <w:gridCol w:w="2250"/>
      </w:tblGrid>
      <w:tr w:rsidRPr="001624BB" w:rsidR="00547DE5" w:rsidTr="001624BB" w14:paraId="193061BB" w14:textId="77777777">
        <w:trPr>
          <w:jc w:val="center"/>
        </w:trPr>
        <w:tc>
          <w:tcPr>
            <w:tcW w:w="2469" w:type="dxa"/>
            <w:shd w:val="clear" w:color="auto" w:fill="auto"/>
          </w:tcPr>
          <w:p w:rsidRPr="001624BB" w:rsidR="00547DE5" w:rsidP="001624BB" w:rsidRDefault="00547DE5" w14:paraId="04179F96" w14:textId="77777777">
            <w:pPr>
              <w:pStyle w:val="BodyText"/>
              <w:spacing w:after="0"/>
              <w:rPr>
                <w:b/>
                <w:sz w:val="24"/>
              </w:rPr>
            </w:pPr>
            <w:r w:rsidRPr="001624BB">
              <w:rPr>
                <w:b/>
                <w:sz w:val="24"/>
              </w:rPr>
              <w:t xml:space="preserve">Type of </w:t>
            </w:r>
          </w:p>
          <w:p w:rsidRPr="001624BB" w:rsidR="00547DE5" w:rsidP="001624BB" w:rsidRDefault="00547DE5" w14:paraId="1951FC36" w14:textId="77777777">
            <w:pPr>
              <w:pStyle w:val="BodyText"/>
              <w:spacing w:after="0"/>
              <w:rPr>
                <w:b/>
                <w:sz w:val="24"/>
              </w:rPr>
            </w:pPr>
            <w:r w:rsidRPr="001624BB">
              <w:rPr>
                <w:b/>
                <w:sz w:val="24"/>
              </w:rPr>
              <w:t>Respondent</w:t>
            </w:r>
          </w:p>
        </w:tc>
        <w:tc>
          <w:tcPr>
            <w:tcW w:w="1710" w:type="dxa"/>
            <w:shd w:val="clear" w:color="auto" w:fill="auto"/>
          </w:tcPr>
          <w:p w:rsidRPr="001624BB" w:rsidR="00547DE5" w:rsidP="001624BB" w:rsidRDefault="00547DE5" w14:paraId="7945585D" w14:textId="77777777">
            <w:pPr>
              <w:pStyle w:val="BodyText"/>
              <w:spacing w:after="0"/>
              <w:rPr>
                <w:b/>
                <w:sz w:val="24"/>
              </w:rPr>
            </w:pPr>
            <w:r w:rsidRPr="001624BB">
              <w:rPr>
                <w:b/>
                <w:sz w:val="24"/>
              </w:rPr>
              <w:t xml:space="preserve">Total Burden </w:t>
            </w:r>
          </w:p>
          <w:p w:rsidRPr="001624BB" w:rsidR="00547DE5" w:rsidP="001624BB" w:rsidRDefault="00547DE5" w14:paraId="745BE330" w14:textId="77777777">
            <w:pPr>
              <w:pStyle w:val="BodyText"/>
              <w:spacing w:after="0"/>
              <w:rPr>
                <w:b/>
                <w:sz w:val="24"/>
              </w:rPr>
            </w:pPr>
            <w:r w:rsidRPr="001624BB">
              <w:rPr>
                <w:b/>
                <w:sz w:val="24"/>
              </w:rPr>
              <w:t>Hours</w:t>
            </w:r>
          </w:p>
        </w:tc>
        <w:tc>
          <w:tcPr>
            <w:tcW w:w="1980" w:type="dxa"/>
            <w:shd w:val="clear" w:color="auto" w:fill="auto"/>
          </w:tcPr>
          <w:p w:rsidRPr="001624BB" w:rsidR="00547DE5" w:rsidP="001624BB" w:rsidRDefault="00547DE5" w14:paraId="0427AEF0" w14:textId="77777777">
            <w:pPr>
              <w:pStyle w:val="BodyText"/>
              <w:spacing w:after="0"/>
              <w:rPr>
                <w:b/>
                <w:sz w:val="24"/>
              </w:rPr>
            </w:pPr>
            <w:r w:rsidRPr="001624BB">
              <w:rPr>
                <w:b/>
                <w:sz w:val="24"/>
              </w:rPr>
              <w:t xml:space="preserve">Hourly Wage </w:t>
            </w:r>
          </w:p>
          <w:p w:rsidRPr="001624BB" w:rsidR="00547DE5" w:rsidP="001624BB" w:rsidRDefault="00547DE5" w14:paraId="016EE277" w14:textId="77777777">
            <w:pPr>
              <w:pStyle w:val="BodyText"/>
              <w:spacing w:after="0"/>
              <w:rPr>
                <w:b/>
                <w:sz w:val="24"/>
              </w:rPr>
            </w:pPr>
            <w:r w:rsidRPr="001624BB">
              <w:rPr>
                <w:b/>
                <w:sz w:val="24"/>
              </w:rPr>
              <w:t>Rate</w:t>
            </w:r>
          </w:p>
        </w:tc>
        <w:tc>
          <w:tcPr>
            <w:tcW w:w="2250" w:type="dxa"/>
            <w:shd w:val="clear" w:color="auto" w:fill="auto"/>
          </w:tcPr>
          <w:p w:rsidRPr="001624BB" w:rsidR="00547DE5" w:rsidP="001624BB" w:rsidRDefault="00547DE5" w14:paraId="15F2A854" w14:textId="77777777">
            <w:pPr>
              <w:pStyle w:val="BodyText"/>
              <w:spacing w:after="0"/>
              <w:rPr>
                <w:b/>
                <w:sz w:val="24"/>
              </w:rPr>
            </w:pPr>
            <w:r w:rsidRPr="001624BB">
              <w:rPr>
                <w:b/>
                <w:sz w:val="24"/>
              </w:rPr>
              <w:t>Total Respondent Costs</w:t>
            </w:r>
          </w:p>
        </w:tc>
      </w:tr>
      <w:tr w:rsidRPr="001624BB" w:rsidR="00547DE5" w:rsidTr="001624BB" w14:paraId="66B0097B" w14:textId="77777777">
        <w:trPr>
          <w:jc w:val="center"/>
        </w:trPr>
        <w:tc>
          <w:tcPr>
            <w:tcW w:w="2469" w:type="dxa"/>
            <w:shd w:val="clear" w:color="auto" w:fill="auto"/>
          </w:tcPr>
          <w:p w:rsidRPr="001624BB" w:rsidR="00547DE5" w:rsidP="001624BB" w:rsidRDefault="00547DE5" w14:paraId="7021FF49" w14:textId="77777777">
            <w:pPr>
              <w:pStyle w:val="BodyText"/>
              <w:spacing w:after="0"/>
              <w:rPr>
                <w:sz w:val="24"/>
              </w:rPr>
            </w:pPr>
            <w:r w:rsidRPr="001624BB">
              <w:rPr>
                <w:sz w:val="24"/>
              </w:rPr>
              <w:t>RWHAP Site Administrators (Private Sector)</w:t>
            </w:r>
          </w:p>
        </w:tc>
        <w:tc>
          <w:tcPr>
            <w:tcW w:w="1710" w:type="dxa"/>
            <w:shd w:val="clear" w:color="auto" w:fill="auto"/>
          </w:tcPr>
          <w:p w:rsidRPr="001624BB" w:rsidR="00547DE5" w:rsidP="001624BB" w:rsidRDefault="00EE0095" w14:paraId="634B8C7D" w14:textId="6569B6A0">
            <w:pPr>
              <w:pStyle w:val="BodyText"/>
              <w:spacing w:after="0"/>
              <w:jc w:val="center"/>
              <w:rPr>
                <w:sz w:val="24"/>
              </w:rPr>
            </w:pPr>
            <w:r>
              <w:rPr>
                <w:sz w:val="24"/>
              </w:rPr>
              <w:t>125</w:t>
            </w:r>
          </w:p>
        </w:tc>
        <w:tc>
          <w:tcPr>
            <w:tcW w:w="1980" w:type="dxa"/>
            <w:shd w:val="clear" w:color="auto" w:fill="auto"/>
          </w:tcPr>
          <w:p w:rsidRPr="001624BB" w:rsidR="00547DE5" w:rsidP="001624BB" w:rsidRDefault="00547DE5" w14:paraId="64598E78" w14:textId="77777777">
            <w:pPr>
              <w:pStyle w:val="BodyText"/>
              <w:spacing w:after="0"/>
              <w:jc w:val="center"/>
              <w:rPr>
                <w:sz w:val="24"/>
              </w:rPr>
            </w:pPr>
            <w:r w:rsidRPr="001624BB">
              <w:rPr>
                <w:sz w:val="24"/>
              </w:rPr>
              <w:t>$52.58</w:t>
            </w:r>
          </w:p>
        </w:tc>
        <w:tc>
          <w:tcPr>
            <w:tcW w:w="2250" w:type="dxa"/>
            <w:shd w:val="clear" w:color="auto" w:fill="auto"/>
          </w:tcPr>
          <w:p w:rsidRPr="001624BB" w:rsidR="00547DE5" w:rsidP="00EE0095" w:rsidRDefault="00547DE5" w14:paraId="5ABB837C" w14:textId="686FCBF5">
            <w:pPr>
              <w:pStyle w:val="BodyText"/>
              <w:spacing w:after="0"/>
              <w:jc w:val="center"/>
              <w:rPr>
                <w:sz w:val="24"/>
              </w:rPr>
            </w:pPr>
            <w:r w:rsidRPr="001624BB">
              <w:rPr>
                <w:sz w:val="24"/>
              </w:rPr>
              <w:t>$</w:t>
            </w:r>
            <w:r w:rsidR="00EE0095">
              <w:rPr>
                <w:sz w:val="24"/>
              </w:rPr>
              <w:t>6,572</w:t>
            </w:r>
            <w:r w:rsidRPr="001624BB">
              <w:rPr>
                <w:sz w:val="24"/>
              </w:rPr>
              <w:t>.</w:t>
            </w:r>
            <w:r w:rsidR="00EE0095">
              <w:rPr>
                <w:sz w:val="24"/>
              </w:rPr>
              <w:t>5</w:t>
            </w:r>
            <w:r w:rsidRPr="001624BB">
              <w:rPr>
                <w:sz w:val="24"/>
              </w:rPr>
              <w:t>0</w:t>
            </w:r>
          </w:p>
        </w:tc>
      </w:tr>
      <w:tr w:rsidRPr="001624BB" w:rsidR="00547DE5" w:rsidTr="001624BB" w14:paraId="691AA7BD" w14:textId="77777777">
        <w:trPr>
          <w:jc w:val="center"/>
        </w:trPr>
        <w:tc>
          <w:tcPr>
            <w:tcW w:w="2469" w:type="dxa"/>
            <w:shd w:val="clear" w:color="auto" w:fill="auto"/>
          </w:tcPr>
          <w:p w:rsidRPr="001624BB" w:rsidR="00547DE5" w:rsidP="001624BB" w:rsidRDefault="00547DE5" w14:paraId="0A68A0EF" w14:textId="77777777">
            <w:pPr>
              <w:pStyle w:val="BodyText"/>
              <w:spacing w:after="0"/>
              <w:rPr>
                <w:b/>
                <w:sz w:val="24"/>
              </w:rPr>
            </w:pPr>
            <w:r w:rsidRPr="001624BB">
              <w:rPr>
                <w:sz w:val="24"/>
              </w:rPr>
              <w:t>RWHAP Director or Senior Clinician (Private Sector)</w:t>
            </w:r>
          </w:p>
        </w:tc>
        <w:tc>
          <w:tcPr>
            <w:tcW w:w="1710" w:type="dxa"/>
            <w:shd w:val="clear" w:color="auto" w:fill="auto"/>
          </w:tcPr>
          <w:p w:rsidRPr="001624BB" w:rsidR="00547DE5" w:rsidP="001624BB" w:rsidRDefault="00EE0095" w14:paraId="6AF29DDB" w14:textId="7BE7B354">
            <w:pPr>
              <w:pStyle w:val="BodyText"/>
              <w:spacing w:after="0"/>
              <w:jc w:val="center"/>
              <w:rPr>
                <w:sz w:val="24"/>
              </w:rPr>
            </w:pPr>
            <w:r>
              <w:rPr>
                <w:sz w:val="24"/>
              </w:rPr>
              <w:t>100</w:t>
            </w:r>
          </w:p>
        </w:tc>
        <w:tc>
          <w:tcPr>
            <w:tcW w:w="1980" w:type="dxa"/>
            <w:shd w:val="clear" w:color="auto" w:fill="auto"/>
          </w:tcPr>
          <w:p w:rsidRPr="001624BB" w:rsidR="00547DE5" w:rsidP="001624BB" w:rsidRDefault="00547DE5" w14:paraId="789EBAC3" w14:textId="77777777">
            <w:pPr>
              <w:pStyle w:val="BodyText"/>
              <w:spacing w:after="0"/>
              <w:jc w:val="center"/>
              <w:rPr>
                <w:sz w:val="24"/>
              </w:rPr>
            </w:pPr>
            <w:r w:rsidRPr="001624BB">
              <w:rPr>
                <w:sz w:val="24"/>
              </w:rPr>
              <w:t>$97.04</w:t>
            </w:r>
          </w:p>
        </w:tc>
        <w:tc>
          <w:tcPr>
            <w:tcW w:w="2250" w:type="dxa"/>
            <w:shd w:val="clear" w:color="auto" w:fill="auto"/>
          </w:tcPr>
          <w:p w:rsidRPr="001624BB" w:rsidR="00547DE5" w:rsidP="001624BB" w:rsidRDefault="00547DE5" w14:paraId="7C6FD3BB" w14:textId="77777777">
            <w:pPr>
              <w:pStyle w:val="BodyText"/>
              <w:spacing w:after="0"/>
              <w:jc w:val="center"/>
              <w:rPr>
                <w:sz w:val="24"/>
              </w:rPr>
            </w:pPr>
            <w:r w:rsidRPr="001624BB">
              <w:rPr>
                <w:sz w:val="24"/>
              </w:rPr>
              <w:t>$9,704.00</w:t>
            </w:r>
          </w:p>
        </w:tc>
      </w:tr>
      <w:tr w:rsidRPr="001624BB" w:rsidR="00547DE5" w:rsidTr="001624BB" w14:paraId="7CDBF882" w14:textId="77777777">
        <w:trPr>
          <w:jc w:val="center"/>
        </w:trPr>
        <w:tc>
          <w:tcPr>
            <w:tcW w:w="2469" w:type="dxa"/>
            <w:shd w:val="clear" w:color="auto" w:fill="auto"/>
          </w:tcPr>
          <w:p w:rsidRPr="001624BB" w:rsidR="00547DE5" w:rsidP="001624BB" w:rsidRDefault="00547DE5" w14:paraId="3EA1F2C6" w14:textId="77777777">
            <w:pPr>
              <w:pStyle w:val="BodyText"/>
              <w:spacing w:after="0"/>
              <w:rPr>
                <w:b/>
                <w:sz w:val="24"/>
              </w:rPr>
            </w:pPr>
            <w:r w:rsidRPr="001624BB">
              <w:rPr>
                <w:b/>
                <w:sz w:val="24"/>
              </w:rPr>
              <w:t xml:space="preserve">Total </w:t>
            </w:r>
          </w:p>
        </w:tc>
        <w:tc>
          <w:tcPr>
            <w:tcW w:w="1710" w:type="dxa"/>
            <w:shd w:val="clear" w:color="auto" w:fill="auto"/>
          </w:tcPr>
          <w:p w:rsidRPr="001624BB" w:rsidR="00547DE5" w:rsidP="001624BB" w:rsidRDefault="00547DE5" w14:paraId="65EB6C18" w14:textId="77777777">
            <w:pPr>
              <w:pStyle w:val="BodyText"/>
              <w:spacing w:after="0"/>
              <w:jc w:val="center"/>
              <w:rPr>
                <w:b/>
                <w:sz w:val="24"/>
              </w:rPr>
            </w:pPr>
            <w:r w:rsidRPr="001624BB">
              <w:rPr>
                <w:b/>
                <w:sz w:val="24"/>
              </w:rPr>
              <w:t>200</w:t>
            </w:r>
          </w:p>
        </w:tc>
        <w:tc>
          <w:tcPr>
            <w:tcW w:w="1980" w:type="dxa"/>
            <w:shd w:val="clear" w:color="auto" w:fill="auto"/>
          </w:tcPr>
          <w:p w:rsidRPr="001624BB" w:rsidR="00547DE5" w:rsidP="001624BB" w:rsidRDefault="00547DE5" w14:paraId="139ED094" w14:textId="77777777">
            <w:pPr>
              <w:pStyle w:val="BodyText"/>
              <w:spacing w:after="0"/>
              <w:jc w:val="center"/>
              <w:rPr>
                <w:b/>
                <w:sz w:val="24"/>
              </w:rPr>
            </w:pPr>
          </w:p>
        </w:tc>
        <w:tc>
          <w:tcPr>
            <w:tcW w:w="2250" w:type="dxa"/>
            <w:shd w:val="clear" w:color="auto" w:fill="auto"/>
          </w:tcPr>
          <w:p w:rsidRPr="001624BB" w:rsidR="00547DE5" w:rsidP="00EE0095" w:rsidRDefault="00547DE5" w14:paraId="4EB47AE8" w14:textId="08101454">
            <w:pPr>
              <w:pStyle w:val="BodyText"/>
              <w:spacing w:after="0"/>
              <w:jc w:val="center"/>
              <w:rPr>
                <w:b/>
                <w:sz w:val="24"/>
              </w:rPr>
            </w:pPr>
            <w:r w:rsidRPr="001624BB">
              <w:rPr>
                <w:b/>
                <w:sz w:val="24"/>
              </w:rPr>
              <w:t>$</w:t>
            </w:r>
            <w:r w:rsidR="00EE0095">
              <w:rPr>
                <w:b/>
                <w:sz w:val="24"/>
              </w:rPr>
              <w:t>16,276.50</w:t>
            </w:r>
          </w:p>
        </w:tc>
      </w:tr>
    </w:tbl>
    <w:p w:rsidRPr="001624BB" w:rsidR="00547DE5" w:rsidP="001624BB" w:rsidRDefault="00547DE5" w14:paraId="1DD99874" w14:textId="77777777">
      <w:pPr>
        <w:rPr>
          <w:sz w:val="24"/>
        </w:rPr>
      </w:pPr>
    </w:p>
    <w:p w:rsidRPr="001624BB" w:rsidR="009B3794" w:rsidP="001624BB" w:rsidRDefault="009B3794" w14:paraId="3FBA4C1E" w14:textId="77777777">
      <w:pPr>
        <w:numPr>
          <w:ilvl w:val="0"/>
          <w:numId w:val="2"/>
        </w:numPr>
        <w:tabs>
          <w:tab w:val="clear" w:pos="1080"/>
          <w:tab w:val="num" w:pos="360"/>
        </w:tabs>
        <w:ind w:left="360"/>
        <w:rPr>
          <w:b/>
          <w:sz w:val="24"/>
        </w:rPr>
      </w:pPr>
      <w:r w:rsidRPr="001624BB">
        <w:rPr>
          <w:b/>
          <w:sz w:val="24"/>
          <w:u w:val="single"/>
        </w:rPr>
        <w:t>Estimates of other Total Annual Cost Burden to Respondents or Recordkeepers/Capital Costs</w:t>
      </w:r>
    </w:p>
    <w:p w:rsidRPr="001624BB" w:rsidR="00D11CA3" w:rsidP="001624BB" w:rsidRDefault="00D11CA3" w14:paraId="6906FAA8" w14:textId="77777777">
      <w:pPr>
        <w:pStyle w:val="BodyTextIndent"/>
        <w:ind w:left="360"/>
        <w:rPr>
          <w:rFonts w:ascii="Times New Roman" w:hAnsi="Times New Roman"/>
          <w:b/>
        </w:rPr>
      </w:pPr>
    </w:p>
    <w:p w:rsidR="00386DAB" w:rsidP="001624BB" w:rsidRDefault="00386DAB" w14:paraId="4BCADE1D" w14:textId="77777777">
      <w:pPr>
        <w:pStyle w:val="BodyText"/>
        <w:spacing w:after="0"/>
        <w:rPr>
          <w:sz w:val="24"/>
        </w:rPr>
      </w:pPr>
      <w:r w:rsidRPr="001624BB">
        <w:rPr>
          <w:sz w:val="24"/>
        </w:rPr>
        <w:t>Other than their time, there is no cost to respondents.</w:t>
      </w:r>
    </w:p>
    <w:p w:rsidRPr="001624BB" w:rsidR="001624BB" w:rsidP="001624BB" w:rsidRDefault="001624BB" w14:paraId="40B7EBA2" w14:textId="77777777">
      <w:pPr>
        <w:pStyle w:val="BodyText"/>
        <w:spacing w:after="0"/>
        <w:rPr>
          <w:sz w:val="24"/>
        </w:rPr>
      </w:pPr>
    </w:p>
    <w:p w:rsidRPr="001624BB" w:rsidR="009B3794" w:rsidP="001624BB" w:rsidRDefault="009B3794" w14:paraId="6AD76B4F" w14:textId="77777777">
      <w:pPr>
        <w:numPr>
          <w:ilvl w:val="0"/>
          <w:numId w:val="2"/>
        </w:numPr>
        <w:tabs>
          <w:tab w:val="clear" w:pos="1080"/>
          <w:tab w:val="num" w:pos="360"/>
        </w:tabs>
        <w:ind w:left="360"/>
        <w:rPr>
          <w:b/>
          <w:sz w:val="24"/>
        </w:rPr>
      </w:pPr>
      <w:r w:rsidRPr="001624BB">
        <w:rPr>
          <w:b/>
          <w:sz w:val="24"/>
          <w:u w:val="single"/>
        </w:rPr>
        <w:t>Annualized Cost to Federal Government</w:t>
      </w:r>
    </w:p>
    <w:p w:rsidRPr="001624BB" w:rsidR="001624BB" w:rsidP="001624BB" w:rsidRDefault="001624BB" w14:paraId="653C9E26" w14:textId="77777777">
      <w:pPr>
        <w:ind w:left="360"/>
        <w:rPr>
          <w:b/>
          <w:sz w:val="24"/>
        </w:rPr>
      </w:pPr>
    </w:p>
    <w:p w:rsidR="00386DAB" w:rsidP="001624BB" w:rsidRDefault="00386DAB" w14:paraId="618BF9BC" w14:textId="65F6B802">
      <w:pPr>
        <w:rPr>
          <w:rStyle w:val="BodyTextFi"/>
          <w:sz w:val="24"/>
        </w:rPr>
      </w:pPr>
      <w:r w:rsidRPr="001624BB">
        <w:rPr>
          <w:sz w:val="24"/>
        </w:rPr>
        <w:t>The total cost of the contract that supports this three-year information collection is $3,611,268, annualized to $1,203,756. This includes the labor costs to create the sampling methodology, develop the data collection instruments, interview the sites, medical chart/records abstraction, and prepare the data files.</w:t>
      </w:r>
      <w:r w:rsidRPr="001624BB" w:rsidR="00FF2CA6">
        <w:rPr>
          <w:sz w:val="24"/>
        </w:rPr>
        <w:t xml:space="preserve">  </w:t>
      </w:r>
      <w:r w:rsidRPr="001624BB" w:rsidR="00FF2CA6">
        <w:rPr>
          <w:rStyle w:val="BodyTextFi"/>
          <w:sz w:val="24"/>
        </w:rPr>
        <w:t>In addition, government personnel require 20% time of 1 FTE at a GS-13 level ($96,970</w:t>
      </w:r>
      <w:r w:rsidR="0091317C">
        <w:rPr>
          <w:rStyle w:val="BodyTextFi"/>
          <w:sz w:val="24"/>
        </w:rPr>
        <w:t>, unloaded</w:t>
      </w:r>
      <w:r w:rsidRPr="001624BB" w:rsidR="00FF2CA6">
        <w:rPr>
          <w:rStyle w:val="BodyTextFi"/>
          <w:sz w:val="24"/>
        </w:rPr>
        <w:t>) to prepare the description reports of the information collected and 10% of 1 FTE GS-</w:t>
      </w:r>
      <w:r w:rsidR="00EE0095">
        <w:rPr>
          <w:rStyle w:val="BodyTextFi"/>
          <w:sz w:val="24"/>
        </w:rPr>
        <w:t>14</w:t>
      </w:r>
      <w:r w:rsidRPr="001624BB" w:rsidR="00FF2CA6">
        <w:rPr>
          <w:rStyle w:val="BodyTextFi"/>
          <w:sz w:val="24"/>
        </w:rPr>
        <w:t xml:space="preserve"> ($128,911</w:t>
      </w:r>
      <w:r w:rsidR="0091317C">
        <w:rPr>
          <w:rStyle w:val="BodyTextFi"/>
          <w:sz w:val="24"/>
        </w:rPr>
        <w:t>, unloaded</w:t>
      </w:r>
      <w:r w:rsidRPr="001624BB" w:rsidR="00FF2CA6">
        <w:rPr>
          <w:rStyle w:val="BodyTextFi"/>
          <w:sz w:val="24"/>
        </w:rPr>
        <w:t xml:space="preserve">) to guide the development of the descriptive reports.  </w:t>
      </w:r>
    </w:p>
    <w:p w:rsidRPr="001624BB" w:rsidR="001624BB" w:rsidP="001624BB" w:rsidRDefault="001624BB" w14:paraId="46EBC49E" w14:textId="77777777">
      <w:pPr>
        <w:rPr>
          <w:b/>
          <w:sz w:val="24"/>
        </w:rPr>
      </w:pPr>
    </w:p>
    <w:p w:rsidRPr="001624BB" w:rsidR="00FF2CA6" w:rsidP="001624BB" w:rsidRDefault="009B3794" w14:paraId="5DE2B1B8" w14:textId="77777777">
      <w:pPr>
        <w:numPr>
          <w:ilvl w:val="0"/>
          <w:numId w:val="2"/>
        </w:numPr>
        <w:tabs>
          <w:tab w:val="clear" w:pos="1080"/>
          <w:tab w:val="num" w:pos="360"/>
        </w:tabs>
        <w:ind w:left="360"/>
        <w:rPr>
          <w:b/>
          <w:sz w:val="24"/>
        </w:rPr>
      </w:pPr>
      <w:r w:rsidRPr="001624BB">
        <w:rPr>
          <w:b/>
          <w:sz w:val="24"/>
          <w:u w:val="single"/>
        </w:rPr>
        <w:t>Explanation for Program Changes or Adjustments</w:t>
      </w:r>
    </w:p>
    <w:p w:rsidRPr="001624BB" w:rsidR="001624BB" w:rsidP="001624BB" w:rsidRDefault="001624BB" w14:paraId="5CC8D541" w14:textId="77777777">
      <w:pPr>
        <w:ind w:left="360"/>
        <w:rPr>
          <w:b/>
          <w:sz w:val="24"/>
        </w:rPr>
      </w:pPr>
    </w:p>
    <w:p w:rsidR="00E962DB" w:rsidP="001624BB" w:rsidRDefault="009B3794" w14:paraId="1FAA10A8" w14:textId="77777777">
      <w:pPr>
        <w:rPr>
          <w:sz w:val="24"/>
        </w:rPr>
      </w:pPr>
      <w:r w:rsidRPr="001624BB">
        <w:rPr>
          <w:sz w:val="24"/>
        </w:rPr>
        <w:t xml:space="preserve">This is a new </w:t>
      </w:r>
      <w:r w:rsidRPr="001624BB" w:rsidR="00FE6C30">
        <w:rPr>
          <w:sz w:val="24"/>
        </w:rPr>
        <w:t>information</w:t>
      </w:r>
      <w:r w:rsidRPr="001624BB">
        <w:rPr>
          <w:sz w:val="24"/>
        </w:rPr>
        <w:t xml:space="preserve"> collection</w:t>
      </w:r>
      <w:r w:rsidRPr="001624BB" w:rsidR="00FF2CA6">
        <w:rPr>
          <w:sz w:val="24"/>
        </w:rPr>
        <w:t>.</w:t>
      </w:r>
    </w:p>
    <w:p w:rsidRPr="001624BB" w:rsidR="001624BB" w:rsidP="001624BB" w:rsidRDefault="001624BB" w14:paraId="5A4DC20A" w14:textId="77777777">
      <w:pPr>
        <w:rPr>
          <w:b/>
          <w:sz w:val="24"/>
        </w:rPr>
      </w:pPr>
    </w:p>
    <w:p w:rsidRPr="001624BB" w:rsidR="009B3794" w:rsidP="001624BB" w:rsidRDefault="009B3794" w14:paraId="7419DEA2" w14:textId="77777777">
      <w:pPr>
        <w:numPr>
          <w:ilvl w:val="0"/>
          <w:numId w:val="2"/>
        </w:numPr>
        <w:tabs>
          <w:tab w:val="clear" w:pos="1080"/>
          <w:tab w:val="num" w:pos="360"/>
        </w:tabs>
        <w:ind w:left="360"/>
        <w:rPr>
          <w:b/>
          <w:sz w:val="24"/>
        </w:rPr>
      </w:pPr>
      <w:r w:rsidRPr="001624BB">
        <w:rPr>
          <w:b/>
          <w:sz w:val="24"/>
          <w:u w:val="single"/>
        </w:rPr>
        <w:t>Plans for Tabulation</w:t>
      </w:r>
      <w:r w:rsidRPr="001624BB" w:rsidR="002118B4">
        <w:rPr>
          <w:b/>
          <w:sz w:val="24"/>
          <w:u w:val="single"/>
        </w:rPr>
        <w:t xml:space="preserve">, </w:t>
      </w:r>
      <w:r w:rsidRPr="001624BB">
        <w:rPr>
          <w:b/>
          <w:sz w:val="24"/>
          <w:u w:val="single"/>
        </w:rPr>
        <w:t>Publication</w:t>
      </w:r>
      <w:r w:rsidRPr="001624BB" w:rsidR="002118B4">
        <w:rPr>
          <w:b/>
          <w:sz w:val="24"/>
          <w:u w:val="single"/>
        </w:rPr>
        <w:t>,</w:t>
      </w:r>
      <w:r w:rsidRPr="001624BB">
        <w:rPr>
          <w:b/>
          <w:sz w:val="24"/>
          <w:u w:val="single"/>
        </w:rPr>
        <w:t xml:space="preserve"> and Project Time Schedule</w:t>
      </w:r>
    </w:p>
    <w:p w:rsidRPr="001624BB" w:rsidR="00643ABD" w:rsidP="001624BB" w:rsidRDefault="00643ABD" w14:paraId="1F7EE75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643ABD" w:rsidP="001624BB" w:rsidRDefault="0001643E" w14:paraId="627E8DA9" w14:textId="6A14C9A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1624BB">
        <w:rPr>
          <w:rStyle w:val="BodyTextFi"/>
          <w:sz w:val="24"/>
        </w:rPr>
        <w:t xml:space="preserve">Information </w:t>
      </w:r>
      <w:r w:rsidRPr="001624BB" w:rsidR="00FA3A0F">
        <w:rPr>
          <w:rStyle w:val="BodyTextFi"/>
          <w:sz w:val="24"/>
        </w:rPr>
        <w:t xml:space="preserve">will be </w:t>
      </w:r>
      <w:r w:rsidRPr="001624BB">
        <w:rPr>
          <w:rStyle w:val="BodyTextFi"/>
          <w:sz w:val="24"/>
        </w:rPr>
        <w:t xml:space="preserve">collected </w:t>
      </w:r>
      <w:r w:rsidRPr="001624BB" w:rsidR="00FA3A0F">
        <w:rPr>
          <w:rStyle w:val="BodyTextFi"/>
          <w:sz w:val="24"/>
        </w:rPr>
        <w:t xml:space="preserve">between March – December each year and </w:t>
      </w:r>
      <w:r w:rsidRPr="001624BB">
        <w:rPr>
          <w:rStyle w:val="BodyTextFi"/>
          <w:sz w:val="24"/>
        </w:rPr>
        <w:t>will be submitted to HRSA annual</w:t>
      </w:r>
      <w:r w:rsidR="00E66360">
        <w:rPr>
          <w:rStyle w:val="BodyTextFi"/>
          <w:sz w:val="24"/>
        </w:rPr>
        <w:t>ly</w:t>
      </w:r>
      <w:r w:rsidRPr="001624BB">
        <w:rPr>
          <w:rStyle w:val="BodyTextFi"/>
          <w:sz w:val="24"/>
        </w:rPr>
        <w:t xml:space="preserve"> in January 2021, January 2022, and January 202</w:t>
      </w:r>
      <w:r w:rsidRPr="001624BB" w:rsidR="00FA3A0F">
        <w:rPr>
          <w:rStyle w:val="BodyTextFi"/>
          <w:sz w:val="24"/>
        </w:rPr>
        <w:t xml:space="preserve">3.  </w:t>
      </w:r>
      <w:r w:rsidRPr="001624BB" w:rsidR="00643ABD">
        <w:rPr>
          <w:rStyle w:val="BodyTextFi"/>
          <w:sz w:val="24"/>
        </w:rPr>
        <w:t xml:space="preserve">HRSA </w:t>
      </w:r>
      <w:r w:rsidRPr="001624BB" w:rsidR="00FA3A0F">
        <w:rPr>
          <w:rStyle w:val="BodyTextFi"/>
          <w:sz w:val="24"/>
        </w:rPr>
        <w:t xml:space="preserve">will </w:t>
      </w:r>
      <w:r w:rsidRPr="001624BB" w:rsidR="00643ABD">
        <w:rPr>
          <w:rStyle w:val="BodyTextFi"/>
          <w:sz w:val="24"/>
        </w:rPr>
        <w:t xml:space="preserve">compile the data received from the </w:t>
      </w:r>
      <w:r w:rsidRPr="001624BB" w:rsidR="00FA3A0F">
        <w:rPr>
          <w:rStyle w:val="BodyTextFi"/>
          <w:sz w:val="24"/>
        </w:rPr>
        <w:t xml:space="preserve">contractor </w:t>
      </w:r>
      <w:r w:rsidRPr="001624BB" w:rsidR="00643ABD">
        <w:rPr>
          <w:rStyle w:val="BodyTextFi"/>
          <w:sz w:val="24"/>
        </w:rPr>
        <w:t>and produce an annual report</w:t>
      </w:r>
      <w:r w:rsidRPr="001624BB" w:rsidR="00FA3A0F">
        <w:rPr>
          <w:rStyle w:val="BodyTextFi"/>
          <w:sz w:val="24"/>
        </w:rPr>
        <w:t>.  I</w:t>
      </w:r>
      <w:r w:rsidRPr="001624BB" w:rsidR="00643ABD">
        <w:rPr>
          <w:rStyle w:val="BodyTextFi"/>
          <w:sz w:val="24"/>
        </w:rPr>
        <w:t xml:space="preserve">n addition, HRSA </w:t>
      </w:r>
      <w:r w:rsidRPr="001624BB" w:rsidR="00FA3A0F">
        <w:rPr>
          <w:rStyle w:val="BodyTextFi"/>
          <w:sz w:val="24"/>
        </w:rPr>
        <w:t xml:space="preserve">will </w:t>
      </w:r>
      <w:r w:rsidRPr="001624BB" w:rsidR="00643ABD">
        <w:rPr>
          <w:rStyle w:val="BodyTextFi"/>
          <w:sz w:val="24"/>
        </w:rPr>
        <w:t xml:space="preserve">staff produces national summaries that are distributed to constituency and advocacy groups and are uploaded to the HRSA HIV/AIDS Bureau Web site.  Summaries </w:t>
      </w:r>
      <w:r w:rsidR="00E66360">
        <w:rPr>
          <w:rStyle w:val="BodyTextFi"/>
          <w:sz w:val="24"/>
        </w:rPr>
        <w:t xml:space="preserve">will </w:t>
      </w:r>
      <w:r w:rsidRPr="001624BB" w:rsidR="00643ABD">
        <w:rPr>
          <w:rStyle w:val="BodyTextFi"/>
          <w:sz w:val="24"/>
        </w:rPr>
        <w:t>consist of aggregate-level data only.</w:t>
      </w:r>
    </w:p>
    <w:p w:rsidRPr="001624BB" w:rsidR="001624BB" w:rsidP="001624BB" w:rsidRDefault="001624BB" w14:paraId="2C0D730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Pr="001624BB" w:rsidR="009B3794" w:rsidP="001624BB" w:rsidRDefault="009B3794" w14:paraId="1B03675B" w14:textId="77777777">
      <w:pPr>
        <w:numPr>
          <w:ilvl w:val="0"/>
          <w:numId w:val="2"/>
        </w:numPr>
        <w:tabs>
          <w:tab w:val="clear" w:pos="1080"/>
          <w:tab w:val="num" w:pos="360"/>
        </w:tabs>
        <w:ind w:left="360"/>
        <w:rPr>
          <w:b/>
          <w:sz w:val="24"/>
        </w:rPr>
      </w:pPr>
      <w:r w:rsidRPr="001624BB">
        <w:rPr>
          <w:b/>
          <w:sz w:val="24"/>
          <w:u w:val="single"/>
        </w:rPr>
        <w:t>Reason(s) Display of OMB Expiration Date is Inappropriate</w:t>
      </w:r>
    </w:p>
    <w:p w:rsidRPr="001624BB" w:rsidR="0001643E" w:rsidP="001624BB" w:rsidRDefault="0001643E" w14:paraId="6CA0D949" w14:textId="77777777">
      <w:pPr>
        <w:rPr>
          <w:sz w:val="24"/>
        </w:rPr>
      </w:pPr>
    </w:p>
    <w:p w:rsidR="0001643E" w:rsidP="001624BB" w:rsidRDefault="0001643E" w14:paraId="71BCAD71" w14:textId="77777777">
      <w:pPr>
        <w:rPr>
          <w:sz w:val="24"/>
        </w:rPr>
      </w:pPr>
      <w:r w:rsidRPr="001624BB">
        <w:rPr>
          <w:sz w:val="24"/>
        </w:rPr>
        <w:t>The expiration date will be displayed appropriately.</w:t>
      </w:r>
    </w:p>
    <w:p w:rsidRPr="001624BB" w:rsidR="001624BB" w:rsidP="001624BB" w:rsidRDefault="001624BB" w14:paraId="6E56C5DA" w14:textId="77777777">
      <w:pPr>
        <w:rPr>
          <w:sz w:val="24"/>
        </w:rPr>
      </w:pPr>
    </w:p>
    <w:p w:rsidRPr="001624BB" w:rsidR="009B3794" w:rsidP="001624BB" w:rsidRDefault="009B3794" w14:paraId="11F13B80" w14:textId="77777777">
      <w:pPr>
        <w:numPr>
          <w:ilvl w:val="0"/>
          <w:numId w:val="2"/>
        </w:numPr>
        <w:tabs>
          <w:tab w:val="clear" w:pos="1080"/>
          <w:tab w:val="num" w:pos="360"/>
        </w:tabs>
        <w:ind w:left="360"/>
        <w:rPr>
          <w:b/>
          <w:sz w:val="24"/>
        </w:rPr>
      </w:pPr>
      <w:r w:rsidRPr="001624BB">
        <w:rPr>
          <w:b/>
          <w:sz w:val="24"/>
          <w:u w:val="single"/>
        </w:rPr>
        <w:t>Exceptions to Certification for Paperwork Reduction Act Submissions</w:t>
      </w:r>
    </w:p>
    <w:p w:rsidRPr="001624BB" w:rsidR="0001643E" w:rsidP="001624BB" w:rsidRDefault="0001643E" w14:paraId="6E84685A" w14:textId="77777777">
      <w:pPr>
        <w:pStyle w:val="BodyText"/>
        <w:spacing w:after="0"/>
        <w:rPr>
          <w:sz w:val="24"/>
        </w:rPr>
      </w:pPr>
    </w:p>
    <w:p w:rsidRPr="001624BB" w:rsidR="0001643E" w:rsidP="001624BB" w:rsidRDefault="0001643E" w14:paraId="68A43024" w14:textId="77777777">
      <w:pPr>
        <w:pStyle w:val="BodyText"/>
        <w:spacing w:after="0"/>
        <w:rPr>
          <w:sz w:val="24"/>
        </w:rPr>
      </w:pPr>
      <w:r w:rsidRPr="001624BB">
        <w:rPr>
          <w:sz w:val="24"/>
        </w:rPr>
        <w:t xml:space="preserve">There are no exceptions to the certification. </w:t>
      </w:r>
    </w:p>
    <w:p w:rsidRPr="001624BB" w:rsidR="005643C4" w:rsidP="001624BB" w:rsidRDefault="005643C4" w14:paraId="7DD7C132" w14:textId="77777777">
      <w:pPr>
        <w:rPr>
          <w:b/>
          <w:sz w:val="24"/>
        </w:rPr>
      </w:pPr>
    </w:p>
    <w:p w:rsidRPr="001624BB" w:rsidR="005643C4" w:rsidP="001624BB" w:rsidRDefault="005643C4" w14:paraId="591B9F7C" w14:textId="77777777">
      <w:pPr>
        <w:rPr>
          <w:b/>
          <w:sz w:val="24"/>
        </w:rPr>
      </w:pPr>
    </w:p>
    <w:p w:rsidR="001624BB" w:rsidP="001624BB" w:rsidRDefault="001624BB" w14:paraId="13C24FDC" w14:textId="77777777">
      <w:pPr>
        <w:rPr>
          <w:sz w:val="24"/>
          <w:lang w:eastAsia="ja-JP"/>
        </w:rPr>
      </w:pPr>
    </w:p>
    <w:p w:rsidR="001624BB" w:rsidP="001624BB" w:rsidRDefault="001624BB" w14:paraId="207E6F69" w14:textId="77777777">
      <w:pPr>
        <w:rPr>
          <w:sz w:val="24"/>
          <w:lang w:eastAsia="ja-JP"/>
        </w:rPr>
      </w:pPr>
    </w:p>
    <w:p w:rsidR="001624BB" w:rsidP="001624BB" w:rsidRDefault="001624BB" w14:paraId="2D84C35F" w14:textId="77777777">
      <w:pPr>
        <w:rPr>
          <w:sz w:val="24"/>
          <w:lang w:eastAsia="ja-JP"/>
        </w:rPr>
      </w:pPr>
    </w:p>
    <w:p w:rsidR="001624BB" w:rsidP="001624BB" w:rsidRDefault="001624BB" w14:paraId="5947DE24" w14:textId="77777777">
      <w:pPr>
        <w:rPr>
          <w:sz w:val="24"/>
          <w:lang w:eastAsia="ja-JP"/>
        </w:rPr>
      </w:pPr>
    </w:p>
    <w:p w:rsidR="001624BB" w:rsidP="001624BB" w:rsidRDefault="001624BB" w14:paraId="3521E19F" w14:textId="77777777">
      <w:pPr>
        <w:rPr>
          <w:sz w:val="24"/>
          <w:lang w:eastAsia="ja-JP"/>
        </w:rPr>
      </w:pPr>
    </w:p>
    <w:p w:rsidR="001624BB" w:rsidP="001624BB" w:rsidRDefault="001624BB" w14:paraId="6FD962BB" w14:textId="77777777">
      <w:pPr>
        <w:rPr>
          <w:sz w:val="24"/>
          <w:lang w:eastAsia="ja-JP"/>
        </w:rPr>
      </w:pPr>
    </w:p>
    <w:p w:rsidR="001624BB" w:rsidP="001624BB" w:rsidRDefault="001624BB" w14:paraId="01AD9533" w14:textId="77777777">
      <w:pPr>
        <w:rPr>
          <w:sz w:val="24"/>
          <w:lang w:eastAsia="ja-JP"/>
        </w:rPr>
      </w:pPr>
    </w:p>
    <w:p w:rsidR="001624BB" w:rsidP="001624BB" w:rsidRDefault="001624BB" w14:paraId="7B418357" w14:textId="77777777">
      <w:pPr>
        <w:rPr>
          <w:sz w:val="24"/>
          <w:lang w:eastAsia="ja-JP"/>
        </w:rPr>
      </w:pPr>
    </w:p>
    <w:p w:rsidR="001624BB" w:rsidP="001624BB" w:rsidRDefault="001624BB" w14:paraId="1B589B31" w14:textId="77777777">
      <w:pPr>
        <w:rPr>
          <w:sz w:val="24"/>
          <w:lang w:eastAsia="ja-JP"/>
        </w:rPr>
      </w:pPr>
    </w:p>
    <w:p w:rsidR="001624BB" w:rsidP="001624BB" w:rsidRDefault="001624BB" w14:paraId="314677A6" w14:textId="77777777">
      <w:pPr>
        <w:rPr>
          <w:sz w:val="24"/>
          <w:lang w:eastAsia="ja-JP"/>
        </w:rPr>
      </w:pPr>
    </w:p>
    <w:p w:rsidR="001624BB" w:rsidP="001624BB" w:rsidRDefault="001624BB" w14:paraId="7768F4C4" w14:textId="77777777">
      <w:pPr>
        <w:rPr>
          <w:sz w:val="24"/>
          <w:lang w:eastAsia="ja-JP"/>
        </w:rPr>
      </w:pPr>
    </w:p>
    <w:p w:rsidR="001624BB" w:rsidP="001624BB" w:rsidRDefault="001624BB" w14:paraId="1082FEC3" w14:textId="77777777">
      <w:pPr>
        <w:rPr>
          <w:sz w:val="24"/>
          <w:lang w:eastAsia="ja-JP"/>
        </w:rPr>
      </w:pPr>
    </w:p>
    <w:p w:rsidR="001624BB" w:rsidP="001624BB" w:rsidRDefault="001624BB" w14:paraId="0C74468D" w14:textId="77777777">
      <w:pPr>
        <w:rPr>
          <w:sz w:val="24"/>
          <w:lang w:eastAsia="ja-JP"/>
        </w:rPr>
      </w:pPr>
    </w:p>
    <w:p w:rsidR="001624BB" w:rsidP="001624BB" w:rsidRDefault="001624BB" w14:paraId="63C33C2E" w14:textId="77777777">
      <w:pPr>
        <w:rPr>
          <w:sz w:val="24"/>
          <w:lang w:eastAsia="ja-JP"/>
        </w:rPr>
      </w:pPr>
    </w:p>
    <w:p w:rsidR="001624BB" w:rsidP="001624BB" w:rsidRDefault="001624BB" w14:paraId="53E889F3" w14:textId="77777777">
      <w:pPr>
        <w:rPr>
          <w:sz w:val="24"/>
          <w:lang w:eastAsia="ja-JP"/>
        </w:rPr>
      </w:pPr>
    </w:p>
    <w:p w:rsidR="001624BB" w:rsidP="001624BB" w:rsidRDefault="001624BB" w14:paraId="1B0115EF" w14:textId="77777777">
      <w:pPr>
        <w:rPr>
          <w:sz w:val="24"/>
          <w:lang w:eastAsia="ja-JP"/>
        </w:rPr>
      </w:pPr>
    </w:p>
    <w:p w:rsidR="001624BB" w:rsidP="001624BB" w:rsidRDefault="001624BB" w14:paraId="13B31F75" w14:textId="77777777">
      <w:pPr>
        <w:rPr>
          <w:sz w:val="24"/>
          <w:lang w:eastAsia="ja-JP"/>
        </w:rPr>
      </w:pPr>
    </w:p>
    <w:p w:rsidR="001624BB" w:rsidP="001624BB" w:rsidRDefault="001624BB" w14:paraId="59CA96BB" w14:textId="77777777">
      <w:pPr>
        <w:rPr>
          <w:sz w:val="24"/>
          <w:lang w:eastAsia="ja-JP"/>
        </w:rPr>
      </w:pPr>
    </w:p>
    <w:p w:rsidR="001624BB" w:rsidP="001624BB" w:rsidRDefault="001624BB" w14:paraId="4C056BDC" w14:textId="77777777">
      <w:pPr>
        <w:rPr>
          <w:sz w:val="24"/>
          <w:lang w:eastAsia="ja-JP"/>
        </w:rPr>
      </w:pPr>
    </w:p>
    <w:p w:rsidR="001624BB" w:rsidP="001624BB" w:rsidRDefault="001624BB" w14:paraId="0707AE4B" w14:textId="77777777">
      <w:pPr>
        <w:rPr>
          <w:sz w:val="24"/>
          <w:lang w:eastAsia="ja-JP"/>
        </w:rPr>
      </w:pPr>
    </w:p>
    <w:p w:rsidR="001624BB" w:rsidP="001624BB" w:rsidRDefault="001624BB" w14:paraId="4CB61EC7" w14:textId="77777777">
      <w:pPr>
        <w:rPr>
          <w:sz w:val="24"/>
          <w:lang w:eastAsia="ja-JP"/>
        </w:rPr>
      </w:pPr>
    </w:p>
    <w:p w:rsidR="001624BB" w:rsidP="001624BB" w:rsidRDefault="001624BB" w14:paraId="01C7A697" w14:textId="77777777">
      <w:pPr>
        <w:rPr>
          <w:sz w:val="24"/>
          <w:lang w:eastAsia="ja-JP"/>
        </w:rPr>
      </w:pPr>
    </w:p>
    <w:p w:rsidR="00BA7418" w:rsidP="001624BB" w:rsidRDefault="00BA7418" w14:paraId="7483EEB0" w14:textId="77777777">
      <w:pPr>
        <w:pStyle w:val="ColorfulList-Accent11"/>
        <w:ind w:left="0"/>
        <w:jc w:val="center"/>
        <w:outlineLvl w:val="0"/>
        <w:rPr>
          <w:b/>
          <w:bCs/>
          <w:sz w:val="24"/>
          <w:szCs w:val="24"/>
        </w:rPr>
      </w:pPr>
    </w:p>
    <w:p w:rsidR="00BA7418" w:rsidP="001624BB" w:rsidRDefault="00BA7418" w14:paraId="5EAB3E39" w14:textId="77777777">
      <w:pPr>
        <w:pStyle w:val="ColorfulList-Accent11"/>
        <w:ind w:left="0"/>
        <w:jc w:val="center"/>
        <w:outlineLvl w:val="0"/>
        <w:rPr>
          <w:b/>
          <w:bCs/>
          <w:sz w:val="24"/>
          <w:szCs w:val="24"/>
        </w:rPr>
      </w:pPr>
    </w:p>
    <w:p w:rsidR="00BA7418" w:rsidP="001624BB" w:rsidRDefault="00BA7418" w14:paraId="532B801E" w14:textId="77777777">
      <w:pPr>
        <w:pStyle w:val="ColorfulList-Accent11"/>
        <w:ind w:left="0"/>
        <w:jc w:val="center"/>
        <w:outlineLvl w:val="0"/>
        <w:rPr>
          <w:b/>
          <w:bCs/>
          <w:sz w:val="24"/>
          <w:szCs w:val="24"/>
        </w:rPr>
      </w:pPr>
    </w:p>
    <w:p w:rsidR="00BA7418" w:rsidP="001624BB" w:rsidRDefault="00BA7418" w14:paraId="5F1BA183" w14:textId="77777777">
      <w:pPr>
        <w:pStyle w:val="ColorfulList-Accent11"/>
        <w:ind w:left="0"/>
        <w:jc w:val="center"/>
        <w:outlineLvl w:val="0"/>
        <w:rPr>
          <w:b/>
          <w:bCs/>
          <w:sz w:val="24"/>
          <w:szCs w:val="24"/>
        </w:rPr>
      </w:pPr>
    </w:p>
    <w:p w:rsidR="00BA7418" w:rsidP="001624BB" w:rsidRDefault="00BA7418" w14:paraId="228FAD83" w14:textId="77777777">
      <w:pPr>
        <w:pStyle w:val="ColorfulList-Accent11"/>
        <w:ind w:left="0"/>
        <w:jc w:val="center"/>
        <w:outlineLvl w:val="0"/>
        <w:rPr>
          <w:b/>
          <w:bCs/>
          <w:sz w:val="24"/>
          <w:szCs w:val="24"/>
        </w:rPr>
      </w:pPr>
    </w:p>
    <w:p w:rsidR="00BA7418" w:rsidP="001624BB" w:rsidRDefault="00BA7418" w14:paraId="4F4CE000" w14:textId="77777777">
      <w:pPr>
        <w:pStyle w:val="ColorfulList-Accent11"/>
        <w:ind w:left="0"/>
        <w:jc w:val="center"/>
        <w:outlineLvl w:val="0"/>
        <w:rPr>
          <w:b/>
          <w:bCs/>
          <w:sz w:val="24"/>
          <w:szCs w:val="24"/>
        </w:rPr>
      </w:pPr>
    </w:p>
    <w:p w:rsidR="00633DC6" w:rsidP="001624BB" w:rsidRDefault="00633DC6" w14:paraId="72CC92A1" w14:textId="77777777">
      <w:pPr>
        <w:pStyle w:val="ColorfulList-Accent11"/>
        <w:ind w:left="0"/>
        <w:jc w:val="center"/>
        <w:outlineLvl w:val="0"/>
        <w:rPr>
          <w:b/>
          <w:bCs/>
          <w:sz w:val="24"/>
          <w:szCs w:val="24"/>
        </w:rPr>
      </w:pPr>
    </w:p>
    <w:p w:rsidR="00633DC6" w:rsidP="001624BB" w:rsidRDefault="00633DC6" w14:paraId="601CCC05" w14:textId="77777777">
      <w:pPr>
        <w:pStyle w:val="ColorfulList-Accent11"/>
        <w:ind w:left="0"/>
        <w:jc w:val="center"/>
        <w:outlineLvl w:val="0"/>
        <w:rPr>
          <w:b/>
          <w:bCs/>
          <w:sz w:val="24"/>
          <w:szCs w:val="24"/>
        </w:rPr>
      </w:pPr>
    </w:p>
    <w:p w:rsidR="00633DC6" w:rsidP="001624BB" w:rsidRDefault="00633DC6" w14:paraId="74607151" w14:textId="77777777">
      <w:pPr>
        <w:pStyle w:val="ColorfulList-Accent11"/>
        <w:ind w:left="0"/>
        <w:jc w:val="center"/>
        <w:outlineLvl w:val="0"/>
        <w:rPr>
          <w:b/>
          <w:bCs/>
          <w:sz w:val="24"/>
          <w:szCs w:val="24"/>
        </w:rPr>
      </w:pPr>
    </w:p>
    <w:p w:rsidR="00633DC6" w:rsidP="001624BB" w:rsidRDefault="00633DC6" w14:paraId="27E6E451" w14:textId="77777777">
      <w:pPr>
        <w:pStyle w:val="ColorfulList-Accent11"/>
        <w:ind w:left="0"/>
        <w:jc w:val="center"/>
        <w:outlineLvl w:val="0"/>
        <w:rPr>
          <w:b/>
          <w:bCs/>
          <w:sz w:val="24"/>
          <w:szCs w:val="24"/>
        </w:rPr>
      </w:pPr>
    </w:p>
    <w:p w:rsidR="00633DC6" w:rsidP="001624BB" w:rsidRDefault="00633DC6" w14:paraId="06D04100" w14:textId="77777777">
      <w:pPr>
        <w:pStyle w:val="ColorfulList-Accent11"/>
        <w:ind w:left="0"/>
        <w:jc w:val="center"/>
        <w:outlineLvl w:val="0"/>
        <w:rPr>
          <w:b/>
          <w:bCs/>
          <w:sz w:val="24"/>
          <w:szCs w:val="24"/>
        </w:rPr>
      </w:pPr>
    </w:p>
    <w:p w:rsidR="00633DC6" w:rsidP="001624BB" w:rsidRDefault="00633DC6" w14:paraId="230E7C21" w14:textId="77777777">
      <w:pPr>
        <w:pStyle w:val="ColorfulList-Accent11"/>
        <w:ind w:left="0"/>
        <w:jc w:val="center"/>
        <w:outlineLvl w:val="0"/>
        <w:rPr>
          <w:b/>
          <w:bCs/>
          <w:sz w:val="24"/>
          <w:szCs w:val="24"/>
        </w:rPr>
      </w:pPr>
    </w:p>
    <w:p w:rsidR="00633DC6" w:rsidP="001624BB" w:rsidRDefault="00633DC6" w14:paraId="414251AE" w14:textId="77777777">
      <w:pPr>
        <w:pStyle w:val="ColorfulList-Accent11"/>
        <w:ind w:left="0"/>
        <w:jc w:val="center"/>
        <w:outlineLvl w:val="0"/>
        <w:rPr>
          <w:b/>
          <w:bCs/>
          <w:sz w:val="24"/>
          <w:szCs w:val="24"/>
        </w:rPr>
      </w:pPr>
    </w:p>
    <w:p w:rsidRPr="00A50FCD" w:rsidR="001624BB" w:rsidP="001624BB" w:rsidRDefault="001624BB" w14:paraId="634EB0B7" w14:textId="51F50EB7">
      <w:pPr>
        <w:pStyle w:val="ColorfulList-Accent11"/>
        <w:ind w:left="0"/>
        <w:jc w:val="center"/>
        <w:outlineLvl w:val="0"/>
        <w:rPr>
          <w:b/>
          <w:bCs/>
          <w:sz w:val="24"/>
          <w:szCs w:val="24"/>
        </w:rPr>
      </w:pPr>
      <w:r w:rsidRPr="00863839">
        <w:rPr>
          <w:b/>
          <w:bCs/>
          <w:sz w:val="24"/>
          <w:szCs w:val="24"/>
        </w:rPr>
        <w:t>List of Attachments</w:t>
      </w:r>
    </w:p>
    <w:p w:rsidR="001624BB" w:rsidP="001624BB" w:rsidRDefault="001624BB" w14:paraId="5CDE4FB9" w14:textId="77777777">
      <w:pPr>
        <w:rPr>
          <w:sz w:val="24"/>
          <w:lang w:eastAsia="ja-JP"/>
        </w:rPr>
      </w:pPr>
    </w:p>
    <w:p w:rsidR="005643C4" w:rsidP="001624BB" w:rsidRDefault="005643C4" w14:paraId="57A5449F" w14:textId="26079F05">
      <w:pPr>
        <w:rPr>
          <w:sz w:val="24"/>
        </w:rPr>
      </w:pPr>
      <w:r w:rsidRPr="001624BB">
        <w:rPr>
          <w:sz w:val="24"/>
          <w:lang w:eastAsia="ja-JP"/>
        </w:rPr>
        <w:t>Tab A</w:t>
      </w:r>
      <w:r w:rsidR="001624BB">
        <w:rPr>
          <w:sz w:val="24"/>
          <w:lang w:eastAsia="ja-JP"/>
        </w:rPr>
        <w:t>.</w:t>
      </w:r>
      <w:r w:rsidRPr="001624BB">
        <w:rPr>
          <w:sz w:val="24"/>
          <w:lang w:eastAsia="ja-JP"/>
        </w:rPr>
        <w:t xml:space="preserve"> </w:t>
      </w:r>
      <w:r w:rsidR="001624BB">
        <w:rPr>
          <w:sz w:val="24"/>
          <w:lang w:eastAsia="ja-JP"/>
        </w:rPr>
        <w:t xml:space="preserve">Legislation </w:t>
      </w:r>
      <w:r w:rsidRPr="001624BB">
        <w:rPr>
          <w:sz w:val="24"/>
        </w:rPr>
        <w:t xml:space="preserve"> </w:t>
      </w:r>
    </w:p>
    <w:p w:rsidRPr="001624BB" w:rsidR="001624BB" w:rsidP="001624BB" w:rsidRDefault="001624BB" w14:paraId="7A466E7C" w14:textId="77777777">
      <w:pPr>
        <w:rPr>
          <w:sz w:val="24"/>
        </w:rPr>
      </w:pPr>
    </w:p>
    <w:p w:rsidR="005643C4" w:rsidP="001624BB" w:rsidRDefault="005643C4" w14:paraId="7B098C5F" w14:textId="7A77A3CF">
      <w:pPr>
        <w:rPr>
          <w:sz w:val="24"/>
        </w:rPr>
      </w:pPr>
      <w:r w:rsidRPr="001624BB">
        <w:rPr>
          <w:sz w:val="24"/>
        </w:rPr>
        <w:t>Tab B</w:t>
      </w:r>
      <w:r w:rsidR="001624BB">
        <w:rPr>
          <w:sz w:val="24"/>
        </w:rPr>
        <w:t>.</w:t>
      </w:r>
      <w:r w:rsidRPr="001624BB">
        <w:rPr>
          <w:sz w:val="24"/>
        </w:rPr>
        <w:t xml:space="preserve"> </w:t>
      </w:r>
      <w:r w:rsidR="00E9108F">
        <w:rPr>
          <w:sz w:val="24"/>
        </w:rPr>
        <w:t xml:space="preserve">Medical Record Data Abstraction </w:t>
      </w:r>
      <w:r w:rsidR="001624BB">
        <w:rPr>
          <w:sz w:val="24"/>
        </w:rPr>
        <w:t>S</w:t>
      </w:r>
      <w:r w:rsidRPr="001624BB">
        <w:rPr>
          <w:sz w:val="24"/>
        </w:rPr>
        <w:t xml:space="preserve">creenshots </w:t>
      </w:r>
    </w:p>
    <w:p w:rsidRPr="001624BB" w:rsidR="001624BB" w:rsidP="001624BB" w:rsidRDefault="001624BB" w14:paraId="385B0622" w14:textId="77777777">
      <w:pPr>
        <w:rPr>
          <w:sz w:val="24"/>
        </w:rPr>
      </w:pPr>
    </w:p>
    <w:p w:rsidR="005643C4" w:rsidP="001624BB" w:rsidRDefault="005643C4" w14:paraId="1707164E" w14:textId="54DC18BD">
      <w:pPr>
        <w:rPr>
          <w:sz w:val="24"/>
        </w:rPr>
      </w:pPr>
      <w:r w:rsidRPr="001624BB">
        <w:rPr>
          <w:sz w:val="24"/>
        </w:rPr>
        <w:t>Tab C</w:t>
      </w:r>
      <w:r w:rsidR="001624BB">
        <w:rPr>
          <w:sz w:val="24"/>
        </w:rPr>
        <w:t>.</w:t>
      </w:r>
      <w:r w:rsidRPr="001624BB">
        <w:rPr>
          <w:sz w:val="24"/>
        </w:rPr>
        <w:t xml:space="preserve"> </w:t>
      </w:r>
      <w:r w:rsidR="001624BB">
        <w:rPr>
          <w:sz w:val="24"/>
        </w:rPr>
        <w:t>Data D</w:t>
      </w:r>
      <w:r w:rsidRPr="001624BB">
        <w:rPr>
          <w:sz w:val="24"/>
        </w:rPr>
        <w:t xml:space="preserve">ictionary </w:t>
      </w:r>
    </w:p>
    <w:p w:rsidRPr="001624BB" w:rsidR="001624BB" w:rsidP="001624BB" w:rsidRDefault="001624BB" w14:paraId="05EF5A8C" w14:textId="77777777">
      <w:pPr>
        <w:rPr>
          <w:sz w:val="24"/>
        </w:rPr>
      </w:pPr>
    </w:p>
    <w:p w:rsidR="005643C4" w:rsidP="001624BB" w:rsidRDefault="005643C4" w14:paraId="4A7166C7" w14:textId="7B0344EC">
      <w:pPr>
        <w:rPr>
          <w:sz w:val="24"/>
        </w:rPr>
      </w:pPr>
      <w:r w:rsidRPr="001624BB">
        <w:rPr>
          <w:sz w:val="24"/>
        </w:rPr>
        <w:t>Tab D</w:t>
      </w:r>
      <w:r w:rsidR="001624BB">
        <w:rPr>
          <w:sz w:val="24"/>
        </w:rPr>
        <w:t>.</w:t>
      </w:r>
      <w:r w:rsidRPr="001624BB">
        <w:rPr>
          <w:sz w:val="24"/>
        </w:rPr>
        <w:t xml:space="preserve"> </w:t>
      </w:r>
      <w:r w:rsidR="00BA7418">
        <w:rPr>
          <w:sz w:val="24"/>
        </w:rPr>
        <w:t xml:space="preserve">Provider </w:t>
      </w:r>
      <w:r w:rsidRPr="001624BB">
        <w:rPr>
          <w:sz w:val="24"/>
        </w:rPr>
        <w:t xml:space="preserve">Site </w:t>
      </w:r>
      <w:r w:rsidR="00E9108F">
        <w:rPr>
          <w:sz w:val="24"/>
        </w:rPr>
        <w:t xml:space="preserve">Screening Interview Form  </w:t>
      </w:r>
    </w:p>
    <w:p w:rsidRPr="001624BB" w:rsidR="001624BB" w:rsidP="001624BB" w:rsidRDefault="001624BB" w14:paraId="7B80C9CA" w14:textId="77777777">
      <w:pPr>
        <w:rPr>
          <w:sz w:val="24"/>
        </w:rPr>
      </w:pPr>
    </w:p>
    <w:p w:rsidR="005643C4" w:rsidP="001624BB" w:rsidRDefault="005643C4" w14:paraId="16CA40FF" w14:textId="2FD8663F">
      <w:pPr>
        <w:rPr>
          <w:sz w:val="24"/>
        </w:rPr>
      </w:pPr>
      <w:r w:rsidRPr="001624BB">
        <w:rPr>
          <w:sz w:val="24"/>
        </w:rPr>
        <w:t>Tab E</w:t>
      </w:r>
      <w:r w:rsidR="001624BB">
        <w:rPr>
          <w:sz w:val="24"/>
        </w:rPr>
        <w:t>.</w:t>
      </w:r>
      <w:r w:rsidRPr="001624BB">
        <w:rPr>
          <w:sz w:val="24"/>
        </w:rPr>
        <w:t xml:space="preserve">  </w:t>
      </w:r>
      <w:r w:rsidR="00E9108F">
        <w:rPr>
          <w:sz w:val="24"/>
        </w:rPr>
        <w:t>Provider Pre-S</w:t>
      </w:r>
      <w:r w:rsidRPr="001624BB">
        <w:rPr>
          <w:sz w:val="24"/>
        </w:rPr>
        <w:t xml:space="preserve">ite </w:t>
      </w:r>
      <w:r w:rsidR="00E9108F">
        <w:rPr>
          <w:sz w:val="24"/>
        </w:rPr>
        <w:t>V</w:t>
      </w:r>
      <w:r w:rsidRPr="001624BB">
        <w:rPr>
          <w:sz w:val="24"/>
        </w:rPr>
        <w:t xml:space="preserve">isit </w:t>
      </w:r>
      <w:r w:rsidR="00E9108F">
        <w:rPr>
          <w:sz w:val="24"/>
        </w:rPr>
        <w:t>I</w:t>
      </w:r>
      <w:r w:rsidRPr="001624BB">
        <w:rPr>
          <w:sz w:val="24"/>
        </w:rPr>
        <w:t xml:space="preserve">nterview </w:t>
      </w:r>
      <w:r w:rsidR="00E9108F">
        <w:rPr>
          <w:sz w:val="24"/>
        </w:rPr>
        <w:t xml:space="preserve">Form </w:t>
      </w:r>
    </w:p>
    <w:p w:rsidRPr="001624BB" w:rsidR="001624BB" w:rsidP="001624BB" w:rsidRDefault="001624BB" w14:paraId="682C3ECA" w14:textId="77777777">
      <w:pPr>
        <w:rPr>
          <w:sz w:val="24"/>
        </w:rPr>
      </w:pPr>
    </w:p>
    <w:p w:rsidR="005643C4" w:rsidP="001624BB" w:rsidRDefault="005643C4" w14:paraId="0471C884" w14:textId="77777777">
      <w:pPr>
        <w:rPr>
          <w:sz w:val="24"/>
        </w:rPr>
      </w:pPr>
      <w:r w:rsidRPr="001624BB">
        <w:rPr>
          <w:sz w:val="24"/>
        </w:rPr>
        <w:t>Tab F</w:t>
      </w:r>
      <w:r w:rsidR="001624BB">
        <w:rPr>
          <w:sz w:val="24"/>
        </w:rPr>
        <w:t>.</w:t>
      </w:r>
      <w:r w:rsidRPr="001624BB">
        <w:rPr>
          <w:sz w:val="24"/>
        </w:rPr>
        <w:t xml:space="preserve"> IRB Approval Letter</w:t>
      </w:r>
    </w:p>
    <w:p w:rsidRPr="001624BB" w:rsidR="001624BB" w:rsidP="001624BB" w:rsidRDefault="001624BB" w14:paraId="1C263078" w14:textId="77777777">
      <w:pPr>
        <w:rPr>
          <w:sz w:val="24"/>
        </w:rPr>
      </w:pPr>
    </w:p>
    <w:p w:rsidR="001F074D" w:rsidP="001624BB" w:rsidRDefault="001F074D" w14:paraId="001E2E22" w14:textId="357169E5">
      <w:pPr>
        <w:rPr>
          <w:rStyle w:val="BulletInden"/>
          <w:sz w:val="24"/>
        </w:rPr>
      </w:pPr>
      <w:r w:rsidRPr="001624BB">
        <w:rPr>
          <w:rStyle w:val="BulletInden"/>
          <w:sz w:val="24"/>
        </w:rPr>
        <w:t>Tab G</w:t>
      </w:r>
      <w:r w:rsidR="001624BB">
        <w:rPr>
          <w:rStyle w:val="BulletInden"/>
          <w:sz w:val="24"/>
        </w:rPr>
        <w:t>.</w:t>
      </w:r>
      <w:r w:rsidRPr="001624BB">
        <w:rPr>
          <w:rStyle w:val="BulletInden"/>
          <w:sz w:val="24"/>
        </w:rPr>
        <w:t xml:space="preserve"> Privacy Impact Assessment</w:t>
      </w:r>
    </w:p>
    <w:p w:rsidR="00633DC6" w:rsidP="001624BB" w:rsidRDefault="00633DC6" w14:paraId="5AF83967" w14:textId="79A13599">
      <w:pPr>
        <w:rPr>
          <w:rStyle w:val="BulletInden"/>
          <w:sz w:val="24"/>
        </w:rPr>
      </w:pPr>
    </w:p>
    <w:p w:rsidRPr="001624BB" w:rsidR="00633DC6" w:rsidP="001624BB" w:rsidRDefault="00633DC6" w14:paraId="38922A11" w14:textId="017A167E">
      <w:pPr>
        <w:rPr>
          <w:b/>
          <w:sz w:val="24"/>
        </w:rPr>
      </w:pPr>
      <w:r>
        <w:rPr>
          <w:rStyle w:val="BulletInden"/>
          <w:sz w:val="24"/>
        </w:rPr>
        <w:t>Tab H.  Comparison of RSR and Chart Abstraction Project Variables</w:t>
      </w:r>
    </w:p>
    <w:sectPr w:rsidRPr="001624BB" w:rsidR="00633DC6" w:rsidSect="001D4856">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0CB2F" w14:textId="77777777" w:rsidR="00492FA6" w:rsidRDefault="00492FA6">
      <w:r>
        <w:separator/>
      </w:r>
    </w:p>
  </w:endnote>
  <w:endnote w:type="continuationSeparator" w:id="0">
    <w:p w14:paraId="282F20EC" w14:textId="77777777" w:rsidR="00492FA6" w:rsidRDefault="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C240" w14:textId="77777777" w:rsidR="00D92E1D" w:rsidRDefault="00D92E1D">
    <w:pPr>
      <w:spacing w:line="240" w:lineRule="exact"/>
    </w:pPr>
  </w:p>
  <w:p w14:paraId="0C8FE061" w14:textId="189E4C6B"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F04E9">
      <w:rPr>
        <w:noProof/>
        <w:sz w:val="24"/>
      </w:rPr>
      <w:t>1</w:t>
    </w:r>
    <w:r>
      <w:rPr>
        <w:sz w:val="24"/>
      </w:rPr>
      <w:fldChar w:fldCharType="end"/>
    </w:r>
  </w:p>
  <w:p w14:paraId="069F9586"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8D83B" w14:textId="77777777" w:rsidR="00492FA6" w:rsidRDefault="00492FA6">
      <w:r>
        <w:separator/>
      </w:r>
    </w:p>
  </w:footnote>
  <w:footnote w:type="continuationSeparator" w:id="0">
    <w:p w14:paraId="2EEFFC11" w14:textId="77777777" w:rsidR="00492FA6" w:rsidRDefault="00492FA6">
      <w:r>
        <w:continuationSeparator/>
      </w:r>
    </w:p>
  </w:footnote>
  <w:footnote w:id="1">
    <w:p w14:paraId="2BF12FB6" w14:textId="77777777" w:rsidR="00743A63" w:rsidRPr="00362F98" w:rsidRDefault="00743A63" w:rsidP="00743A63">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December 2018</w:t>
      </w:r>
      <w:r w:rsidRPr="00362F98">
        <w:t xml:space="preserve">. Accessed </w:t>
      </w:r>
      <w:r>
        <w:t>September 9, 2019.</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4F266BB"/>
    <w:multiLevelType w:val="multilevel"/>
    <w:tmpl w:val="82927FC8"/>
    <w:lvl w:ilvl="0">
      <w:start w:val="5"/>
      <w:numFmt w:val="decimal"/>
      <w:lvlText w:val="%1"/>
      <w:lvlJc w:val="left"/>
      <w:pPr>
        <w:ind w:left="1560" w:hanging="360"/>
      </w:pPr>
      <w:rPr>
        <w:rFonts w:hint="default"/>
      </w:rPr>
    </w:lvl>
    <w:lvl w:ilvl="1">
      <w:start w:val="1"/>
      <w:numFmt w:val="decimal"/>
      <w:lvlText w:val="%1.%2"/>
      <w:lvlJc w:val="left"/>
      <w:pPr>
        <w:ind w:left="1560" w:hanging="360"/>
      </w:pPr>
      <w:rPr>
        <w:rFonts w:ascii="Times New Roman" w:eastAsia="Times New Roman" w:hAnsi="Times New Roman" w:cs="Times New Roman" w:hint="default"/>
        <w:spacing w:val="-5"/>
        <w:w w:val="99"/>
        <w:sz w:val="24"/>
        <w:szCs w:val="24"/>
      </w:rPr>
    </w:lvl>
    <w:lvl w:ilvl="2">
      <w:start w:val="1"/>
      <w:numFmt w:val="lowerLetter"/>
      <w:lvlText w:val="%3."/>
      <w:lvlJc w:val="left"/>
      <w:pPr>
        <w:ind w:left="1920" w:hanging="360"/>
      </w:pPr>
      <w:rPr>
        <w:rFonts w:ascii="Times New Roman" w:eastAsia="Times New Roman" w:hAnsi="Times New Roman" w:cs="Times New Roman" w:hint="default"/>
        <w:spacing w:val="-5"/>
        <w:w w:val="99"/>
        <w:sz w:val="24"/>
        <w:szCs w:val="24"/>
      </w:rPr>
    </w:lvl>
    <w:lvl w:ilvl="3">
      <w:numFmt w:val="bullet"/>
      <w:lvlText w:val=""/>
      <w:lvlJc w:val="left"/>
      <w:pPr>
        <w:ind w:left="2640" w:hanging="360"/>
      </w:pPr>
      <w:rPr>
        <w:rFonts w:ascii="Symbol" w:eastAsia="Symbol" w:hAnsi="Symbol" w:cs="Symbol" w:hint="default"/>
        <w:w w:val="100"/>
        <w:sz w:val="24"/>
        <w:szCs w:val="24"/>
      </w:rPr>
    </w:lvl>
    <w:lvl w:ilvl="4">
      <w:numFmt w:val="bullet"/>
      <w:lvlText w:val="•"/>
      <w:lvlJc w:val="left"/>
      <w:pPr>
        <w:ind w:left="3942" w:hanging="360"/>
      </w:pPr>
      <w:rPr>
        <w:rFonts w:hint="default"/>
      </w:rPr>
    </w:lvl>
    <w:lvl w:ilvl="5">
      <w:numFmt w:val="bullet"/>
      <w:lvlText w:val="•"/>
      <w:lvlJc w:val="left"/>
      <w:pPr>
        <w:ind w:left="5245" w:hanging="360"/>
      </w:pPr>
      <w:rPr>
        <w:rFonts w:hint="default"/>
      </w:rPr>
    </w:lvl>
    <w:lvl w:ilvl="6">
      <w:numFmt w:val="bullet"/>
      <w:lvlText w:val="•"/>
      <w:lvlJc w:val="left"/>
      <w:pPr>
        <w:ind w:left="6548" w:hanging="360"/>
      </w:pPr>
      <w:rPr>
        <w:rFonts w:hint="default"/>
      </w:rPr>
    </w:lvl>
    <w:lvl w:ilvl="7">
      <w:numFmt w:val="bullet"/>
      <w:lvlText w:val="•"/>
      <w:lvlJc w:val="left"/>
      <w:pPr>
        <w:ind w:left="7851" w:hanging="360"/>
      </w:pPr>
      <w:rPr>
        <w:rFonts w:hint="default"/>
      </w:rPr>
    </w:lvl>
    <w:lvl w:ilvl="8">
      <w:numFmt w:val="bullet"/>
      <w:lvlText w:val="•"/>
      <w:lvlJc w:val="left"/>
      <w:pPr>
        <w:ind w:left="9154" w:hanging="360"/>
      </w:pPr>
      <w:rPr>
        <w:rFonts w:hint="default"/>
      </w:r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C51673E4"/>
    <w:lvl w:ilvl="0" w:tplc="4CEC48AA">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954A97"/>
    <w:multiLevelType w:val="hybridMultilevel"/>
    <w:tmpl w:val="7DE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2"/>
  </w:num>
  <w:num w:numId="3">
    <w:abstractNumId w:val="14"/>
  </w:num>
  <w:num w:numId="4">
    <w:abstractNumId w:val="42"/>
  </w:num>
  <w:num w:numId="5">
    <w:abstractNumId w:val="45"/>
  </w:num>
  <w:num w:numId="6">
    <w:abstractNumId w:val="9"/>
  </w:num>
  <w:num w:numId="7">
    <w:abstractNumId w:val="36"/>
  </w:num>
  <w:num w:numId="8">
    <w:abstractNumId w:val="18"/>
  </w:num>
  <w:num w:numId="9">
    <w:abstractNumId w:val="27"/>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1"/>
  </w:num>
  <w:num w:numId="23">
    <w:abstractNumId w:val="31"/>
  </w:num>
  <w:num w:numId="24">
    <w:abstractNumId w:val="32"/>
  </w:num>
  <w:num w:numId="25">
    <w:abstractNumId w:val="44"/>
  </w:num>
  <w:num w:numId="26">
    <w:abstractNumId w:val="40"/>
  </w:num>
  <w:num w:numId="27">
    <w:abstractNumId w:val="3"/>
  </w:num>
  <w:num w:numId="28">
    <w:abstractNumId w:val="17"/>
  </w:num>
  <w:num w:numId="29">
    <w:abstractNumId w:val="43"/>
  </w:num>
  <w:num w:numId="30">
    <w:abstractNumId w:val="38"/>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3"/>
  </w:num>
  <w:num w:numId="38">
    <w:abstractNumId w:val="4"/>
  </w:num>
  <w:num w:numId="39">
    <w:abstractNumId w:val="30"/>
  </w:num>
  <w:num w:numId="40">
    <w:abstractNumId w:val="6"/>
  </w:num>
  <w:num w:numId="41">
    <w:abstractNumId w:val="29"/>
  </w:num>
  <w:num w:numId="42">
    <w:abstractNumId w:val="24"/>
  </w:num>
  <w:num w:numId="43">
    <w:abstractNumId w:val="5"/>
  </w:num>
  <w:num w:numId="44">
    <w:abstractNumId w:val="15"/>
  </w:num>
  <w:num w:numId="45">
    <w:abstractNumId w:val="37"/>
  </w:num>
  <w:num w:numId="46">
    <w:abstractNumId w:val="26"/>
  </w:num>
  <w:num w:numId="47">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osky, Marlene (HRSA)">
    <w15:presenceInfo w15:providerId="AD" w15:userId="S-1-5-21-1575576018-681398725-1848903544-34167"/>
  </w15:person>
  <w15:person w15:author="Matthews, Tracy (HRSA)">
    <w15:presenceInfo w15:providerId="AD" w15:userId="S-1-5-21-1575576018-681398725-1848903544-4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1643E"/>
    <w:rsid w:val="00073DA8"/>
    <w:rsid w:val="00097EDB"/>
    <w:rsid w:val="000C6C44"/>
    <w:rsid w:val="00111FE4"/>
    <w:rsid w:val="001325B2"/>
    <w:rsid w:val="00144F45"/>
    <w:rsid w:val="001624BB"/>
    <w:rsid w:val="001920C3"/>
    <w:rsid w:val="001D4856"/>
    <w:rsid w:val="001F074D"/>
    <w:rsid w:val="001F1336"/>
    <w:rsid w:val="002111FC"/>
    <w:rsid w:val="002118B4"/>
    <w:rsid w:val="002640E7"/>
    <w:rsid w:val="00266718"/>
    <w:rsid w:val="00281CC7"/>
    <w:rsid w:val="002C79D9"/>
    <w:rsid w:val="002D3793"/>
    <w:rsid w:val="002E3CA7"/>
    <w:rsid w:val="00301219"/>
    <w:rsid w:val="00301505"/>
    <w:rsid w:val="00322313"/>
    <w:rsid w:val="00323E96"/>
    <w:rsid w:val="00386DAB"/>
    <w:rsid w:val="00391E16"/>
    <w:rsid w:val="003A1EE6"/>
    <w:rsid w:val="003A533F"/>
    <w:rsid w:val="003D23B1"/>
    <w:rsid w:val="004335A9"/>
    <w:rsid w:val="00441671"/>
    <w:rsid w:val="00472847"/>
    <w:rsid w:val="004746CA"/>
    <w:rsid w:val="00485936"/>
    <w:rsid w:val="00490720"/>
    <w:rsid w:val="00492FA6"/>
    <w:rsid w:val="004E687D"/>
    <w:rsid w:val="00503BAB"/>
    <w:rsid w:val="00547DE5"/>
    <w:rsid w:val="005643C4"/>
    <w:rsid w:val="00571DCA"/>
    <w:rsid w:val="005D17F4"/>
    <w:rsid w:val="005D7625"/>
    <w:rsid w:val="005E1765"/>
    <w:rsid w:val="006049ED"/>
    <w:rsid w:val="006137D1"/>
    <w:rsid w:val="00624019"/>
    <w:rsid w:val="00627FFD"/>
    <w:rsid w:val="00633DC6"/>
    <w:rsid w:val="006364F2"/>
    <w:rsid w:val="00643ABD"/>
    <w:rsid w:val="00680D76"/>
    <w:rsid w:val="00691DA2"/>
    <w:rsid w:val="006E512D"/>
    <w:rsid w:val="006F4122"/>
    <w:rsid w:val="0073114C"/>
    <w:rsid w:val="00743A63"/>
    <w:rsid w:val="0079066B"/>
    <w:rsid w:val="00794477"/>
    <w:rsid w:val="007A1B85"/>
    <w:rsid w:val="007A5BBC"/>
    <w:rsid w:val="007F047A"/>
    <w:rsid w:val="008002AB"/>
    <w:rsid w:val="00812AD5"/>
    <w:rsid w:val="0083165C"/>
    <w:rsid w:val="008660FB"/>
    <w:rsid w:val="008B04CA"/>
    <w:rsid w:val="008D2D67"/>
    <w:rsid w:val="009011F6"/>
    <w:rsid w:val="0091317C"/>
    <w:rsid w:val="00921A30"/>
    <w:rsid w:val="00935E77"/>
    <w:rsid w:val="00990F02"/>
    <w:rsid w:val="009B3794"/>
    <w:rsid w:val="009B7E4D"/>
    <w:rsid w:val="00A0019E"/>
    <w:rsid w:val="00A04C29"/>
    <w:rsid w:val="00A1688A"/>
    <w:rsid w:val="00A92CAB"/>
    <w:rsid w:val="00AC207C"/>
    <w:rsid w:val="00AE7154"/>
    <w:rsid w:val="00AF04E9"/>
    <w:rsid w:val="00B27DFB"/>
    <w:rsid w:val="00B655C6"/>
    <w:rsid w:val="00BA1A0C"/>
    <w:rsid w:val="00BA7418"/>
    <w:rsid w:val="00BB4856"/>
    <w:rsid w:val="00BD428C"/>
    <w:rsid w:val="00BE0888"/>
    <w:rsid w:val="00C21E26"/>
    <w:rsid w:val="00C45431"/>
    <w:rsid w:val="00C74B86"/>
    <w:rsid w:val="00C81CEB"/>
    <w:rsid w:val="00C954F2"/>
    <w:rsid w:val="00CA3DA6"/>
    <w:rsid w:val="00CD36E7"/>
    <w:rsid w:val="00CE5AA9"/>
    <w:rsid w:val="00D11CA3"/>
    <w:rsid w:val="00D311BD"/>
    <w:rsid w:val="00D34C93"/>
    <w:rsid w:val="00D46313"/>
    <w:rsid w:val="00D51EDD"/>
    <w:rsid w:val="00D56CC2"/>
    <w:rsid w:val="00D62427"/>
    <w:rsid w:val="00D6456D"/>
    <w:rsid w:val="00D74B86"/>
    <w:rsid w:val="00D92E1D"/>
    <w:rsid w:val="00DE3A45"/>
    <w:rsid w:val="00E00CEE"/>
    <w:rsid w:val="00E203FA"/>
    <w:rsid w:val="00E223B7"/>
    <w:rsid w:val="00E34A1F"/>
    <w:rsid w:val="00E42860"/>
    <w:rsid w:val="00E66360"/>
    <w:rsid w:val="00E87554"/>
    <w:rsid w:val="00E9108F"/>
    <w:rsid w:val="00E962DB"/>
    <w:rsid w:val="00E96689"/>
    <w:rsid w:val="00EC38CD"/>
    <w:rsid w:val="00EC5919"/>
    <w:rsid w:val="00ED18EA"/>
    <w:rsid w:val="00EE0095"/>
    <w:rsid w:val="00EE529C"/>
    <w:rsid w:val="00F4221E"/>
    <w:rsid w:val="00F65928"/>
    <w:rsid w:val="00FA3A0F"/>
    <w:rsid w:val="00FE6C30"/>
    <w:rsid w:val="00FF0B01"/>
    <w:rsid w:val="00FF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A8CD"/>
  <w15:docId w15:val="{26278805-DBB1-4D9E-949E-E1DC7A40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BodyText">
    <w:name w:val="Body Text"/>
    <w:basedOn w:val="Normal"/>
    <w:link w:val="BodyTextChar"/>
    <w:unhideWhenUsed/>
    <w:rsid w:val="00C21E26"/>
    <w:pPr>
      <w:spacing w:after="120"/>
    </w:pPr>
  </w:style>
  <w:style w:type="character" w:customStyle="1" w:styleId="BodyTextChar">
    <w:name w:val="Body Text Char"/>
    <w:basedOn w:val="DefaultParagraphFont"/>
    <w:link w:val="BodyText"/>
    <w:rsid w:val="00C21E26"/>
    <w:rPr>
      <w:szCs w:val="24"/>
    </w:rPr>
  </w:style>
  <w:style w:type="character" w:customStyle="1" w:styleId="BodyTextFi">
    <w:name w:val="Body Text Fi"/>
    <w:rsid w:val="00D51EDD"/>
  </w:style>
  <w:style w:type="paragraph" w:styleId="BodyText2">
    <w:name w:val="Body Text 2"/>
    <w:basedOn w:val="Normal"/>
    <w:link w:val="BodyText2Char"/>
    <w:semiHidden/>
    <w:unhideWhenUsed/>
    <w:rsid w:val="00743A63"/>
    <w:pPr>
      <w:spacing w:after="120" w:line="480" w:lineRule="auto"/>
    </w:pPr>
  </w:style>
  <w:style w:type="character" w:customStyle="1" w:styleId="BodyText2Char">
    <w:name w:val="Body Text 2 Char"/>
    <w:basedOn w:val="DefaultParagraphFont"/>
    <w:link w:val="BodyText2"/>
    <w:semiHidden/>
    <w:rsid w:val="00743A63"/>
    <w:rPr>
      <w:szCs w:val="24"/>
    </w:rPr>
  </w:style>
  <w:style w:type="paragraph" w:styleId="FootnoteText">
    <w:name w:val="footnote text"/>
    <w:basedOn w:val="Normal"/>
    <w:link w:val="FootnoteTextChar"/>
    <w:semiHidden/>
    <w:unhideWhenUsed/>
    <w:rsid w:val="00743A63"/>
    <w:rPr>
      <w:szCs w:val="20"/>
    </w:rPr>
  </w:style>
  <w:style w:type="character" w:customStyle="1" w:styleId="FootnoteTextChar">
    <w:name w:val="Footnote Text Char"/>
    <w:basedOn w:val="DefaultParagraphFont"/>
    <w:link w:val="FootnoteText"/>
    <w:semiHidden/>
    <w:rsid w:val="00743A63"/>
  </w:style>
  <w:style w:type="paragraph" w:customStyle="1" w:styleId="ColorfulList-Accent11">
    <w:name w:val="Colorful List - Accent 11"/>
    <w:basedOn w:val="Normal"/>
    <w:uiPriority w:val="34"/>
    <w:qFormat/>
    <w:rsid w:val="006364F2"/>
    <w:pPr>
      <w:autoSpaceDE/>
      <w:autoSpaceDN/>
      <w:adjustRightInd/>
      <w:ind w:left="720"/>
      <w:contextualSpacing/>
    </w:pPr>
    <w:rPr>
      <w:szCs w:val="20"/>
      <w:lang w:eastAsia="ja-JP"/>
    </w:rPr>
  </w:style>
  <w:style w:type="character" w:customStyle="1" w:styleId="BulletInden">
    <w:name w:val="Bullet Inden"/>
    <w:rsid w:val="006364F2"/>
  </w:style>
  <w:style w:type="paragraph" w:customStyle="1" w:styleId="AbtHeadC">
    <w:name w:val="AbtHead C"/>
    <w:basedOn w:val="Normal"/>
    <w:next w:val="BodyText"/>
    <w:rsid w:val="00547DE5"/>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Cs w:val="20"/>
    </w:rPr>
  </w:style>
  <w:style w:type="character" w:styleId="CommentReference">
    <w:name w:val="annotation reference"/>
    <w:basedOn w:val="DefaultParagraphFont"/>
    <w:semiHidden/>
    <w:unhideWhenUsed/>
    <w:rsid w:val="00144F45"/>
    <w:rPr>
      <w:sz w:val="16"/>
      <w:szCs w:val="16"/>
    </w:rPr>
  </w:style>
  <w:style w:type="paragraph" w:styleId="CommentText">
    <w:name w:val="annotation text"/>
    <w:basedOn w:val="Normal"/>
    <w:link w:val="CommentTextChar"/>
    <w:semiHidden/>
    <w:unhideWhenUsed/>
    <w:rsid w:val="00144F45"/>
    <w:rPr>
      <w:szCs w:val="20"/>
    </w:rPr>
  </w:style>
  <w:style w:type="character" w:customStyle="1" w:styleId="CommentTextChar">
    <w:name w:val="Comment Text Char"/>
    <w:basedOn w:val="DefaultParagraphFont"/>
    <w:link w:val="CommentText"/>
    <w:semiHidden/>
    <w:rsid w:val="00144F45"/>
  </w:style>
  <w:style w:type="paragraph" w:styleId="CommentSubject">
    <w:name w:val="annotation subject"/>
    <w:basedOn w:val="CommentText"/>
    <w:next w:val="CommentText"/>
    <w:link w:val="CommentSubjectChar"/>
    <w:semiHidden/>
    <w:unhideWhenUsed/>
    <w:rsid w:val="00144F45"/>
    <w:rPr>
      <w:b/>
      <w:bCs/>
    </w:rPr>
  </w:style>
  <w:style w:type="character" w:customStyle="1" w:styleId="CommentSubjectChar">
    <w:name w:val="Comment Subject Char"/>
    <w:basedOn w:val="CommentTextChar"/>
    <w:link w:val="CommentSubject"/>
    <w:semiHidden/>
    <w:rsid w:val="00144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2940</Words>
  <Characters>17108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20008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dc:description/>
  <cp:lastModifiedBy>Matosky, Marlene (HRSA)</cp:lastModifiedBy>
  <cp:revision>2</cp:revision>
  <cp:lastPrinted>2010-10-14T13:41:00Z</cp:lastPrinted>
  <dcterms:created xsi:type="dcterms:W3CDTF">2020-04-03T12:33:00Z</dcterms:created>
  <dcterms:modified xsi:type="dcterms:W3CDTF">2020-04-03T12:33:00Z</dcterms:modified>
</cp:coreProperties>
</file>