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E479D" w14:textId="5B83B079"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E8407E" w:rsidRPr="00EA6C04">
        <w:rPr>
          <w:rFonts w:asciiTheme="majorHAnsi" w:hAnsiTheme="majorHAnsi"/>
          <w:sz w:val="28"/>
          <w:u w:val="single"/>
        </w:rPr>
        <w:t>STATEMENT -</w:t>
      </w:r>
      <w:r w:rsidRPr="00EA6C04">
        <w:rPr>
          <w:rFonts w:asciiTheme="majorHAnsi" w:hAnsiTheme="majorHAnsi"/>
          <w:sz w:val="28"/>
          <w:u w:val="single"/>
        </w:rPr>
        <w:t xml:space="preserve"> PART A</w:t>
      </w:r>
    </w:p>
    <w:p w14:paraId="565E4CB1" w14:textId="2598895B" w:rsidR="00EA6C04" w:rsidRDefault="00245EA2" w:rsidP="00EA6C04">
      <w:pPr>
        <w:jc w:val="center"/>
        <w:rPr>
          <w:rFonts w:asciiTheme="majorHAnsi" w:hAnsiTheme="majorHAnsi"/>
          <w:sz w:val="24"/>
        </w:rPr>
      </w:pPr>
      <w:r w:rsidRPr="00DC27D4">
        <w:rPr>
          <w:rFonts w:asciiTheme="majorHAnsi" w:hAnsiTheme="majorHAnsi"/>
          <w:sz w:val="24"/>
        </w:rPr>
        <w:t>NAF Retail Point of Sale Systems</w:t>
      </w:r>
      <w:r w:rsidR="00413ADF">
        <w:rPr>
          <w:rFonts w:asciiTheme="majorHAnsi" w:hAnsiTheme="majorHAnsi"/>
          <w:sz w:val="24"/>
        </w:rPr>
        <w:t xml:space="preserve"> (RPOS) – OMB Control Number </w:t>
      </w:r>
      <w:r w:rsidR="000C1FF1">
        <w:rPr>
          <w:rFonts w:asciiTheme="majorHAnsi" w:hAnsiTheme="majorHAnsi"/>
          <w:sz w:val="24"/>
        </w:rPr>
        <w:t>0703-XXXX</w:t>
      </w:r>
    </w:p>
    <w:p w14:paraId="7AB10979" w14:textId="77777777" w:rsidR="006E563D" w:rsidRPr="005D1A77" w:rsidRDefault="0027743E" w:rsidP="005D1A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74C56BBA" w14:textId="77777777" w:rsidR="00510F0C" w:rsidRDefault="00510F0C" w:rsidP="006E563D">
      <w:pPr>
        <w:spacing w:after="0" w:line="240" w:lineRule="auto"/>
        <w:rPr>
          <w:rFonts w:asciiTheme="majorHAnsi" w:hAnsiTheme="majorHAnsi"/>
          <w:i/>
          <w:sz w:val="24"/>
        </w:rPr>
      </w:pPr>
    </w:p>
    <w:p w14:paraId="54C2B9AD" w14:textId="67D88EC0" w:rsidR="00660979" w:rsidRPr="00DC27D4" w:rsidRDefault="00660979" w:rsidP="006E563D">
      <w:pPr>
        <w:spacing w:after="0" w:line="240" w:lineRule="auto"/>
        <w:rPr>
          <w:rFonts w:asciiTheme="majorHAnsi" w:hAnsiTheme="majorHAnsi"/>
          <w:sz w:val="24"/>
        </w:rPr>
      </w:pPr>
      <w:r w:rsidRPr="00DC27D4">
        <w:rPr>
          <w:rFonts w:asciiTheme="majorHAnsi" w:hAnsiTheme="majorHAnsi"/>
          <w:sz w:val="24"/>
        </w:rPr>
        <w:t xml:space="preserve">This information system will provide a means to manage and administer a robust </w:t>
      </w:r>
      <w:r w:rsidR="00316B89">
        <w:rPr>
          <w:rFonts w:asciiTheme="majorHAnsi" w:hAnsiTheme="majorHAnsi"/>
          <w:sz w:val="24"/>
        </w:rPr>
        <w:t xml:space="preserve">Marine Corps Community Services (MCCS) </w:t>
      </w:r>
      <w:r w:rsidRPr="00DC27D4">
        <w:rPr>
          <w:rFonts w:asciiTheme="majorHAnsi" w:hAnsiTheme="majorHAnsi"/>
          <w:sz w:val="24"/>
        </w:rPr>
        <w:t>retail point of sale system to control sales</w:t>
      </w:r>
      <w:r w:rsidR="00191908">
        <w:rPr>
          <w:rFonts w:asciiTheme="majorHAnsi" w:hAnsiTheme="majorHAnsi"/>
          <w:sz w:val="24"/>
        </w:rPr>
        <w:t xml:space="preserve"> and</w:t>
      </w:r>
      <w:r w:rsidRPr="00DC27D4">
        <w:rPr>
          <w:rFonts w:asciiTheme="majorHAnsi" w:hAnsiTheme="majorHAnsi"/>
          <w:sz w:val="24"/>
        </w:rPr>
        <w:t xml:space="preserve"> capture and process customer orders and transactions</w:t>
      </w:r>
      <w:r w:rsidR="00191908">
        <w:rPr>
          <w:rFonts w:asciiTheme="majorHAnsi" w:hAnsiTheme="majorHAnsi"/>
          <w:sz w:val="24"/>
        </w:rPr>
        <w:t xml:space="preserve"> </w:t>
      </w:r>
      <w:r w:rsidR="00191908" w:rsidRPr="00191908">
        <w:rPr>
          <w:rFonts w:asciiTheme="majorHAnsi" w:hAnsiTheme="majorHAnsi"/>
          <w:sz w:val="24"/>
        </w:rPr>
        <w:t>for the Marine Corps Exchanges, package stores, Marine Marts, and Uniform Shops</w:t>
      </w:r>
      <w:r w:rsidRPr="00DC27D4">
        <w:rPr>
          <w:rFonts w:asciiTheme="majorHAnsi" w:hAnsiTheme="majorHAnsi"/>
          <w:sz w:val="24"/>
        </w:rPr>
        <w:t xml:space="preserve">.  </w:t>
      </w:r>
    </w:p>
    <w:p w14:paraId="4D5A0C78" w14:textId="77777777" w:rsidR="00660979" w:rsidRPr="00DC27D4" w:rsidRDefault="00660979" w:rsidP="006E563D">
      <w:pPr>
        <w:spacing w:after="0" w:line="240" w:lineRule="auto"/>
        <w:rPr>
          <w:rFonts w:asciiTheme="majorHAnsi" w:hAnsiTheme="majorHAnsi"/>
          <w:sz w:val="24"/>
        </w:rPr>
      </w:pPr>
    </w:p>
    <w:p w14:paraId="129D43A5" w14:textId="5D9FA598" w:rsidR="00510F0C" w:rsidRPr="00DC27D4" w:rsidRDefault="00515484" w:rsidP="006E563D">
      <w:pPr>
        <w:spacing w:after="0" w:line="240" w:lineRule="auto"/>
        <w:rPr>
          <w:rFonts w:asciiTheme="majorHAnsi" w:hAnsiTheme="majorHAnsi"/>
          <w:sz w:val="24"/>
        </w:rPr>
      </w:pPr>
      <w:r w:rsidRPr="00DC27D4">
        <w:rPr>
          <w:rFonts w:asciiTheme="majorHAnsi" w:hAnsiTheme="majorHAnsi"/>
          <w:sz w:val="24"/>
        </w:rPr>
        <w:t xml:space="preserve">The information collection is needed to manage and administer </w:t>
      </w:r>
      <w:r w:rsidR="00C300E5">
        <w:rPr>
          <w:rFonts w:asciiTheme="majorHAnsi" w:hAnsiTheme="majorHAnsi"/>
          <w:sz w:val="24"/>
        </w:rPr>
        <w:t xml:space="preserve">retail sales </w:t>
      </w:r>
      <w:r w:rsidRPr="00DC27D4">
        <w:rPr>
          <w:rFonts w:asciiTheme="majorHAnsi" w:hAnsiTheme="majorHAnsi"/>
          <w:sz w:val="24"/>
        </w:rPr>
        <w:t>in an effective and efficient manner t</w:t>
      </w:r>
      <w:r w:rsidR="000C1FF1">
        <w:rPr>
          <w:rFonts w:asciiTheme="majorHAnsi" w:hAnsiTheme="majorHAnsi"/>
          <w:sz w:val="24"/>
        </w:rPr>
        <w:t>o</w:t>
      </w:r>
      <w:r w:rsidRPr="00DC27D4">
        <w:rPr>
          <w:rFonts w:asciiTheme="majorHAnsi" w:hAnsiTheme="majorHAnsi"/>
          <w:sz w:val="24"/>
        </w:rPr>
        <w:t xml:space="preserve"> streamline service delivery; improve customer experience; and increase retention</w:t>
      </w:r>
      <w:r w:rsidR="000C1FF1">
        <w:rPr>
          <w:rFonts w:asciiTheme="majorHAnsi" w:hAnsiTheme="majorHAnsi"/>
          <w:sz w:val="24"/>
        </w:rPr>
        <w:t xml:space="preserve"> rates, utilization, and sales.</w:t>
      </w:r>
    </w:p>
    <w:p w14:paraId="3638C192" w14:textId="77777777" w:rsidR="00510F0C" w:rsidRPr="00DC27D4" w:rsidRDefault="00510F0C" w:rsidP="006E563D">
      <w:pPr>
        <w:spacing w:after="0" w:line="240" w:lineRule="auto"/>
        <w:rPr>
          <w:rFonts w:asciiTheme="majorHAnsi" w:hAnsiTheme="majorHAnsi"/>
          <w:sz w:val="24"/>
        </w:rPr>
      </w:pPr>
    </w:p>
    <w:p w14:paraId="0AB3BF09" w14:textId="74641CA3" w:rsidR="00515484" w:rsidRPr="00DC27D4" w:rsidRDefault="00515484" w:rsidP="006E563D">
      <w:pPr>
        <w:spacing w:after="0" w:line="240" w:lineRule="auto"/>
        <w:rPr>
          <w:rFonts w:asciiTheme="majorHAnsi" w:hAnsiTheme="majorHAnsi"/>
          <w:sz w:val="24"/>
        </w:rPr>
      </w:pPr>
    </w:p>
    <w:p w14:paraId="2CB4719F" w14:textId="4F760917" w:rsidR="00515484" w:rsidRPr="00DC27D4" w:rsidRDefault="00515484" w:rsidP="006E563D">
      <w:pPr>
        <w:spacing w:after="0" w:line="240" w:lineRule="auto"/>
        <w:rPr>
          <w:rFonts w:asciiTheme="majorHAnsi" w:hAnsiTheme="majorHAnsi"/>
          <w:sz w:val="24"/>
        </w:rPr>
      </w:pPr>
      <w:r w:rsidRPr="00DC27D4">
        <w:rPr>
          <w:rFonts w:asciiTheme="majorHAnsi" w:hAnsiTheme="majorHAnsi"/>
          <w:sz w:val="24"/>
        </w:rPr>
        <w:t>10 U.S.C. 2481, Defense Commissary and Exchange Systems: Existence and Purpose</w:t>
      </w:r>
      <w:r w:rsidR="000C1FF1">
        <w:rPr>
          <w:rFonts w:asciiTheme="majorHAnsi" w:hAnsiTheme="majorHAnsi"/>
          <w:sz w:val="24"/>
        </w:rPr>
        <w:t>,</w:t>
      </w:r>
      <w:r w:rsidRPr="00DC27D4">
        <w:rPr>
          <w:rFonts w:asciiTheme="majorHAnsi" w:hAnsiTheme="majorHAnsi"/>
          <w:sz w:val="24"/>
        </w:rPr>
        <w:t xml:space="preserve"> </w:t>
      </w:r>
      <w:r w:rsidR="00770C12">
        <w:rPr>
          <w:rFonts w:asciiTheme="majorHAnsi" w:hAnsiTheme="majorHAnsi"/>
          <w:sz w:val="24"/>
        </w:rPr>
        <w:t xml:space="preserve">provides that a world-wide system of </w:t>
      </w:r>
      <w:r w:rsidR="007B0B42">
        <w:rPr>
          <w:rFonts w:asciiTheme="majorHAnsi" w:hAnsiTheme="majorHAnsi"/>
          <w:sz w:val="24"/>
        </w:rPr>
        <w:t>stores</w:t>
      </w:r>
      <w:r w:rsidR="00770C12">
        <w:rPr>
          <w:rFonts w:asciiTheme="majorHAnsi" w:hAnsiTheme="majorHAnsi"/>
          <w:sz w:val="24"/>
        </w:rPr>
        <w:t xml:space="preserve"> shall be </w:t>
      </w:r>
      <w:r w:rsidR="007B0B42">
        <w:rPr>
          <w:rFonts w:asciiTheme="majorHAnsi" w:hAnsiTheme="majorHAnsi"/>
          <w:sz w:val="24"/>
        </w:rPr>
        <w:t>operated</w:t>
      </w:r>
      <w:r w:rsidR="00770C12">
        <w:rPr>
          <w:rFonts w:asciiTheme="majorHAnsi" w:hAnsiTheme="majorHAnsi"/>
          <w:sz w:val="24"/>
        </w:rPr>
        <w:t xml:space="preserve"> to enhance the quality of life of </w:t>
      </w:r>
      <w:r w:rsidR="007B0B42">
        <w:rPr>
          <w:rFonts w:asciiTheme="majorHAnsi" w:hAnsiTheme="majorHAnsi"/>
          <w:sz w:val="24"/>
        </w:rPr>
        <w:t xml:space="preserve">eligible beneficiaries by providing </w:t>
      </w:r>
      <w:r w:rsidR="007B0B42" w:rsidRPr="007B0B42">
        <w:rPr>
          <w:rFonts w:asciiTheme="majorHAnsi" w:hAnsiTheme="majorHAnsi"/>
          <w:sz w:val="24"/>
        </w:rPr>
        <w:t>high quality products, discount savings to patrons, and high levels of customer satisfaction</w:t>
      </w:r>
      <w:r w:rsidR="007B0B42">
        <w:rPr>
          <w:rFonts w:asciiTheme="majorHAnsi" w:hAnsiTheme="majorHAnsi"/>
          <w:sz w:val="24"/>
        </w:rPr>
        <w:t>.</w:t>
      </w:r>
    </w:p>
    <w:p w14:paraId="2177A0D4" w14:textId="77777777" w:rsidR="00774ED6" w:rsidRPr="00DC27D4" w:rsidRDefault="00774ED6" w:rsidP="006E563D">
      <w:pPr>
        <w:spacing w:after="0" w:line="240" w:lineRule="auto"/>
        <w:rPr>
          <w:rFonts w:asciiTheme="majorHAnsi" w:hAnsiTheme="majorHAnsi"/>
          <w:sz w:val="24"/>
        </w:rPr>
      </w:pPr>
    </w:p>
    <w:p w14:paraId="0561A41C" w14:textId="77777777" w:rsidR="00774ED6" w:rsidRPr="00DC27D4" w:rsidRDefault="00774ED6" w:rsidP="006E563D">
      <w:pPr>
        <w:spacing w:after="0" w:line="240" w:lineRule="auto"/>
        <w:rPr>
          <w:rFonts w:asciiTheme="majorHAnsi" w:hAnsiTheme="majorHAnsi"/>
          <w:sz w:val="24"/>
        </w:rPr>
      </w:pPr>
      <w:r w:rsidRPr="00DC27D4">
        <w:rPr>
          <w:rFonts w:asciiTheme="majorHAnsi" w:hAnsiTheme="majorHAnsi"/>
          <w:sz w:val="24"/>
        </w:rPr>
        <w:t>E.O. 13571, Streamlining Service Delivery and Improving Customer Service, provides that agencies should develop a customer service plan to provide services in a manner that seeks to streamline service delivery, improve the experience of its customers, and reduce the need for customer calls and inquiries.</w:t>
      </w:r>
    </w:p>
    <w:p w14:paraId="0DE17767" w14:textId="77777777" w:rsidR="00515484" w:rsidRPr="00DC27D4" w:rsidRDefault="00515484" w:rsidP="006E563D">
      <w:pPr>
        <w:spacing w:after="0" w:line="240" w:lineRule="auto"/>
        <w:rPr>
          <w:rFonts w:asciiTheme="majorHAnsi" w:hAnsiTheme="majorHAnsi"/>
          <w:sz w:val="24"/>
        </w:rPr>
      </w:pPr>
    </w:p>
    <w:p w14:paraId="1DAE6ADC" w14:textId="7E47AA38" w:rsidR="00515484" w:rsidRPr="00DC27D4" w:rsidRDefault="00515484" w:rsidP="00774ED6">
      <w:pPr>
        <w:spacing w:after="0" w:line="240" w:lineRule="auto"/>
        <w:rPr>
          <w:rFonts w:asciiTheme="majorHAnsi" w:hAnsiTheme="majorHAnsi"/>
          <w:sz w:val="24"/>
        </w:rPr>
      </w:pPr>
      <w:r w:rsidRPr="00DC27D4">
        <w:rPr>
          <w:rFonts w:asciiTheme="majorHAnsi" w:hAnsiTheme="majorHAnsi"/>
          <w:sz w:val="24"/>
        </w:rPr>
        <w:t>DoDI 1330.21, Armed Services Exchange Regulations</w:t>
      </w:r>
      <w:r w:rsidR="00774ED6" w:rsidRPr="00DC27D4">
        <w:rPr>
          <w:rFonts w:asciiTheme="majorHAnsi" w:hAnsiTheme="majorHAnsi"/>
          <w:sz w:val="24"/>
        </w:rPr>
        <w:t xml:space="preserve"> prescribes procedures and assigns responsibilities for operating Armed Services Exchanges.</w:t>
      </w:r>
    </w:p>
    <w:p w14:paraId="4746357D" w14:textId="77777777" w:rsidR="00515484" w:rsidRPr="00DC27D4" w:rsidRDefault="00515484" w:rsidP="006E563D">
      <w:pPr>
        <w:spacing w:after="0" w:line="240" w:lineRule="auto"/>
        <w:rPr>
          <w:rFonts w:asciiTheme="majorHAnsi" w:hAnsiTheme="majorHAnsi"/>
          <w:sz w:val="24"/>
        </w:rPr>
      </w:pPr>
    </w:p>
    <w:p w14:paraId="6B7EE5C2" w14:textId="00639E9E" w:rsidR="00515484" w:rsidRPr="00DC27D4" w:rsidRDefault="00515484" w:rsidP="00774ED6">
      <w:pPr>
        <w:spacing w:after="0" w:line="240" w:lineRule="auto"/>
        <w:rPr>
          <w:rFonts w:asciiTheme="majorHAnsi" w:hAnsiTheme="majorHAnsi"/>
          <w:sz w:val="24"/>
        </w:rPr>
      </w:pPr>
      <w:r w:rsidRPr="00DC27D4">
        <w:rPr>
          <w:rFonts w:asciiTheme="majorHAnsi" w:hAnsiTheme="majorHAnsi"/>
          <w:sz w:val="24"/>
        </w:rPr>
        <w:t>MCO 1700.30, Marine Corps Community Services Business Operations Manual</w:t>
      </w:r>
      <w:r w:rsidR="000C1FF1">
        <w:rPr>
          <w:rFonts w:asciiTheme="majorHAnsi" w:hAnsiTheme="majorHAnsi"/>
          <w:sz w:val="24"/>
        </w:rPr>
        <w:t>,</w:t>
      </w:r>
      <w:r w:rsidR="00774ED6" w:rsidRPr="00DC27D4">
        <w:rPr>
          <w:rFonts w:asciiTheme="majorHAnsi" w:hAnsiTheme="majorHAnsi"/>
          <w:sz w:val="24"/>
        </w:rPr>
        <w:t xml:space="preserve"> provides that the Marine Corps Exchange shall be the primary resale activity on Marine Corps installations for non-food merchandise and patron services.  This Order reflects guidance and policy for the main retail stores including branch stores, convenience/Marine Marts, service stations including fuel, auto repair, and merchandise, catalog sales, grocery stores, when specifically authorized, commercial military clothing and military clothing sales stores (MCSS), packaged alcoholic beverage stores, retail concessionaires (i. e. GNC), and tactical field exchanges.</w:t>
      </w:r>
    </w:p>
    <w:p w14:paraId="7E412C26" w14:textId="77777777" w:rsidR="00515484" w:rsidRPr="00DC27D4" w:rsidRDefault="00515484" w:rsidP="006E563D">
      <w:pPr>
        <w:spacing w:after="0" w:line="240" w:lineRule="auto"/>
        <w:rPr>
          <w:rFonts w:asciiTheme="majorHAnsi" w:hAnsiTheme="majorHAnsi"/>
          <w:sz w:val="24"/>
        </w:rPr>
      </w:pPr>
    </w:p>
    <w:p w14:paraId="2547A491" w14:textId="77777777" w:rsidR="003F0DAC" w:rsidRPr="00DC27D4" w:rsidRDefault="000807A3" w:rsidP="006E563D">
      <w:pPr>
        <w:spacing w:after="0" w:line="240" w:lineRule="auto"/>
        <w:rPr>
          <w:rFonts w:asciiTheme="majorHAnsi" w:hAnsiTheme="majorHAnsi"/>
          <w:sz w:val="24"/>
        </w:rPr>
      </w:pPr>
      <w:r w:rsidRPr="00DC27D4">
        <w:rPr>
          <w:rFonts w:asciiTheme="majorHAnsi" w:hAnsiTheme="majorHAnsi"/>
          <w:sz w:val="24"/>
        </w:rPr>
        <w:t>E.O. 9397 (SSN), Numbering System for Federal Accounts Relating to Individual Persons, as amended.  It is the policy of the United States that the Federal Government move towards the use of a single, unduplicated numerical identification system of accounts and avoid the unnecessary establishment of additional systems.  In addition, it establishes that the Federal agencies should conduct agency activities that involve personal identifiers in a manner consistent with protection of such identifiers against unlawful use.</w:t>
      </w:r>
    </w:p>
    <w:p w14:paraId="488124C5" w14:textId="77777777" w:rsidR="000807A3" w:rsidRPr="00DC27D4" w:rsidRDefault="000807A3" w:rsidP="006E563D">
      <w:pPr>
        <w:spacing w:after="0" w:line="240" w:lineRule="auto"/>
        <w:rPr>
          <w:rFonts w:asciiTheme="majorHAnsi" w:hAnsiTheme="majorHAnsi"/>
          <w:sz w:val="24"/>
        </w:rPr>
      </w:pPr>
    </w:p>
    <w:p w14:paraId="1D6C6818"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62E221FB" w14:textId="77777777" w:rsidR="00660979" w:rsidRDefault="00660979" w:rsidP="00660979">
      <w:pPr>
        <w:spacing w:after="0" w:line="240" w:lineRule="auto"/>
        <w:rPr>
          <w:rFonts w:asciiTheme="majorHAnsi" w:hAnsiTheme="majorHAnsi"/>
          <w:sz w:val="24"/>
        </w:rPr>
      </w:pPr>
    </w:p>
    <w:p w14:paraId="40262E24" w14:textId="2778952D" w:rsidR="00E8407E" w:rsidRPr="00DC27D4" w:rsidRDefault="00751E14" w:rsidP="00660979">
      <w:pPr>
        <w:spacing w:after="0" w:line="240" w:lineRule="auto"/>
        <w:rPr>
          <w:rFonts w:asciiTheme="majorHAnsi" w:hAnsiTheme="majorHAnsi"/>
          <w:sz w:val="24"/>
        </w:rPr>
      </w:pPr>
      <w:r w:rsidRPr="00DC27D4">
        <w:rPr>
          <w:rFonts w:asciiTheme="majorHAnsi" w:hAnsiTheme="majorHAnsi"/>
          <w:sz w:val="24"/>
        </w:rPr>
        <w:t>Respondents are individuals who patronize MCCS retail activities when they are aboard</w:t>
      </w:r>
      <w:r w:rsidR="004B0AE3" w:rsidRPr="00DC27D4">
        <w:rPr>
          <w:rFonts w:asciiTheme="majorHAnsi" w:hAnsiTheme="majorHAnsi"/>
          <w:sz w:val="24"/>
        </w:rPr>
        <w:t xml:space="preserve"> the USMC installations. </w:t>
      </w:r>
      <w:r w:rsidR="00D71D01" w:rsidRPr="00DC27D4">
        <w:rPr>
          <w:rFonts w:asciiTheme="majorHAnsi" w:hAnsiTheme="majorHAnsi"/>
          <w:sz w:val="24"/>
        </w:rPr>
        <w:t xml:space="preserve"> </w:t>
      </w:r>
      <w:r w:rsidR="001C1F78" w:rsidRPr="00DC27D4">
        <w:rPr>
          <w:rFonts w:asciiTheme="majorHAnsi" w:hAnsiTheme="majorHAnsi"/>
          <w:sz w:val="24"/>
        </w:rPr>
        <w:t xml:space="preserve">The collection instruments include the </w:t>
      </w:r>
      <w:r w:rsidR="008702DB" w:rsidRPr="00DC27D4">
        <w:rPr>
          <w:rFonts w:asciiTheme="majorHAnsi" w:hAnsiTheme="majorHAnsi"/>
          <w:sz w:val="24"/>
        </w:rPr>
        <w:t xml:space="preserve">retail </w:t>
      </w:r>
      <w:r w:rsidR="001C1F78" w:rsidRPr="00DC27D4">
        <w:rPr>
          <w:rFonts w:asciiTheme="majorHAnsi" w:hAnsiTheme="majorHAnsi"/>
          <w:sz w:val="24"/>
        </w:rPr>
        <w:t>point-of-sale system terminal located at each MCCS retail activity</w:t>
      </w:r>
      <w:r w:rsidR="006A09E4" w:rsidRPr="00DC27D4">
        <w:rPr>
          <w:rFonts w:asciiTheme="majorHAnsi" w:hAnsiTheme="majorHAnsi"/>
          <w:sz w:val="24"/>
        </w:rPr>
        <w:t>,</w:t>
      </w:r>
      <w:r w:rsidR="00CB5A3D" w:rsidRPr="00DC27D4">
        <w:rPr>
          <w:rFonts w:asciiTheme="majorHAnsi" w:hAnsiTheme="majorHAnsi"/>
          <w:sz w:val="24"/>
        </w:rPr>
        <w:t xml:space="preserve"> which </w:t>
      </w:r>
      <w:r w:rsidR="006E05CC" w:rsidRPr="00DC27D4">
        <w:rPr>
          <w:rFonts w:asciiTheme="majorHAnsi" w:hAnsiTheme="majorHAnsi"/>
          <w:sz w:val="24"/>
        </w:rPr>
        <w:t>is</w:t>
      </w:r>
      <w:r w:rsidR="00CB5A3D" w:rsidRPr="00DC27D4">
        <w:rPr>
          <w:rFonts w:asciiTheme="majorHAnsi" w:hAnsiTheme="majorHAnsi"/>
          <w:sz w:val="24"/>
        </w:rPr>
        <w:t xml:space="preserve"> accessed </w:t>
      </w:r>
      <w:r w:rsidR="008205DB">
        <w:rPr>
          <w:rFonts w:asciiTheme="majorHAnsi" w:hAnsiTheme="majorHAnsi"/>
          <w:sz w:val="24"/>
        </w:rPr>
        <w:t>by MCCS personnel</w:t>
      </w:r>
      <w:r w:rsidR="004B0AE3" w:rsidRPr="00DC27D4">
        <w:rPr>
          <w:rFonts w:asciiTheme="majorHAnsi" w:hAnsiTheme="majorHAnsi"/>
          <w:sz w:val="24"/>
        </w:rPr>
        <w:t xml:space="preserve">.  </w:t>
      </w:r>
      <w:r w:rsidR="00CD59D3" w:rsidRPr="00DC27D4">
        <w:rPr>
          <w:rFonts w:asciiTheme="majorHAnsi" w:hAnsiTheme="majorHAnsi"/>
          <w:sz w:val="24"/>
        </w:rPr>
        <w:t xml:space="preserve">The respondents complete the collection by </w:t>
      </w:r>
      <w:r w:rsidR="00220007">
        <w:rPr>
          <w:rFonts w:asciiTheme="majorHAnsi" w:hAnsiTheme="majorHAnsi"/>
          <w:sz w:val="24"/>
        </w:rPr>
        <w:t xml:space="preserve">verbally </w:t>
      </w:r>
      <w:r w:rsidR="00CD59D3" w:rsidRPr="00DC27D4">
        <w:rPr>
          <w:rFonts w:asciiTheme="majorHAnsi" w:hAnsiTheme="majorHAnsi"/>
          <w:sz w:val="24"/>
        </w:rPr>
        <w:t>providing requested data to the cashier</w:t>
      </w:r>
      <w:r w:rsidR="00EA6EE9" w:rsidRPr="00DC27D4">
        <w:rPr>
          <w:rFonts w:asciiTheme="majorHAnsi" w:hAnsiTheme="majorHAnsi"/>
          <w:sz w:val="24"/>
        </w:rPr>
        <w:t xml:space="preserve"> based on transaction type requirement to include</w:t>
      </w:r>
      <w:r w:rsidR="00E8407E">
        <w:rPr>
          <w:rFonts w:asciiTheme="majorHAnsi" w:hAnsiTheme="majorHAnsi"/>
          <w:sz w:val="24"/>
        </w:rPr>
        <w:t xml:space="preserve"> special orders, rain checks, send sales, returns/exchanges, check cashing, check tendering, and recruit tenders.</w:t>
      </w:r>
    </w:p>
    <w:p w14:paraId="3320668C" w14:textId="11BA73E1" w:rsidR="007B6082" w:rsidRPr="00931D24" w:rsidRDefault="007B6082" w:rsidP="000E688F">
      <w:pPr>
        <w:spacing w:after="0" w:line="240" w:lineRule="auto"/>
        <w:rPr>
          <w:color w:val="0070C0"/>
        </w:rPr>
      </w:pPr>
    </w:p>
    <w:p w14:paraId="7D0AC9F8" w14:textId="404A00B1" w:rsidR="001C1F78" w:rsidRPr="00DC27D4" w:rsidRDefault="001C1F78" w:rsidP="00660979">
      <w:pPr>
        <w:spacing w:after="0" w:line="240" w:lineRule="auto"/>
        <w:rPr>
          <w:rFonts w:asciiTheme="majorHAnsi" w:hAnsiTheme="majorHAnsi"/>
          <w:sz w:val="24"/>
        </w:rPr>
      </w:pPr>
      <w:r w:rsidRPr="00DC27D4">
        <w:rPr>
          <w:rFonts w:asciiTheme="majorHAnsi" w:hAnsiTheme="majorHAnsi"/>
          <w:sz w:val="24"/>
        </w:rPr>
        <w:t>The information provided for the MCCS retail system’s businesses and services is store</w:t>
      </w:r>
      <w:r w:rsidR="00745EC0" w:rsidRPr="00DC27D4">
        <w:rPr>
          <w:rFonts w:asciiTheme="majorHAnsi" w:hAnsiTheme="majorHAnsi"/>
          <w:sz w:val="24"/>
        </w:rPr>
        <w:t>d in an encrypted NAF RPOS database.</w:t>
      </w:r>
      <w:r w:rsidRPr="00DC27D4">
        <w:rPr>
          <w:rFonts w:asciiTheme="majorHAnsi" w:hAnsiTheme="majorHAnsi"/>
          <w:sz w:val="24"/>
        </w:rPr>
        <w:t xml:space="preserve">  All information collected by the NAF RPOS system is for managing and administering MCCS retail sales transactions and services provided.  </w:t>
      </w:r>
      <w:r w:rsidR="00DA3295" w:rsidRPr="00DC27D4">
        <w:rPr>
          <w:rFonts w:asciiTheme="majorHAnsi" w:hAnsiTheme="majorHAnsi"/>
          <w:sz w:val="24"/>
        </w:rPr>
        <w:t xml:space="preserve">  </w:t>
      </w:r>
      <w:r w:rsidR="00587FBE" w:rsidRPr="00DC27D4">
        <w:rPr>
          <w:rFonts w:asciiTheme="majorHAnsi" w:hAnsiTheme="majorHAnsi"/>
          <w:sz w:val="24"/>
        </w:rPr>
        <w:t>There are no invitations or other communications sent to the respondents associated with the information collected via the NAF RPOS.</w:t>
      </w:r>
      <w:r w:rsidR="00426CF5" w:rsidRPr="00DC27D4">
        <w:rPr>
          <w:rFonts w:asciiTheme="majorHAnsi" w:hAnsiTheme="majorHAnsi"/>
          <w:sz w:val="24"/>
        </w:rPr>
        <w:t xml:space="preserve">  </w:t>
      </w:r>
      <w:r w:rsidR="003D725A" w:rsidRPr="00DC27D4">
        <w:rPr>
          <w:rFonts w:asciiTheme="majorHAnsi" w:hAnsiTheme="majorHAnsi"/>
          <w:sz w:val="24"/>
        </w:rPr>
        <w:t>A complete</w:t>
      </w:r>
      <w:r w:rsidR="00426CF5" w:rsidRPr="00DC27D4">
        <w:rPr>
          <w:rFonts w:asciiTheme="majorHAnsi" w:hAnsiTheme="majorHAnsi"/>
          <w:sz w:val="24"/>
        </w:rPr>
        <w:t xml:space="preserve"> collection instrument is handled and processed by limited person(s) responsible for servicing the record(s) i</w:t>
      </w:r>
      <w:r w:rsidR="003B3483" w:rsidRPr="00DC27D4">
        <w:rPr>
          <w:rFonts w:asciiTheme="majorHAnsi" w:hAnsiTheme="majorHAnsi"/>
          <w:sz w:val="24"/>
        </w:rPr>
        <w:t>n performance of their official</w:t>
      </w:r>
      <w:r w:rsidR="00426CF5" w:rsidRPr="00DC27D4">
        <w:rPr>
          <w:rFonts w:asciiTheme="majorHAnsi" w:hAnsiTheme="majorHAnsi"/>
          <w:sz w:val="24"/>
        </w:rPr>
        <w:t xml:space="preserve"> duties and are properly screened and cleared for need-to-know.  </w:t>
      </w:r>
      <w:r w:rsidR="003D725A" w:rsidRPr="00DC27D4">
        <w:rPr>
          <w:rFonts w:asciiTheme="majorHAnsi" w:hAnsiTheme="majorHAnsi"/>
          <w:sz w:val="24"/>
        </w:rPr>
        <w:t xml:space="preserve">The intended results are to </w:t>
      </w:r>
      <w:r w:rsidR="00220007">
        <w:rPr>
          <w:rFonts w:asciiTheme="majorHAnsi" w:hAnsiTheme="majorHAnsi"/>
          <w:sz w:val="24"/>
        </w:rPr>
        <w:t xml:space="preserve">manage sales in an effective and efficient manner, </w:t>
      </w:r>
      <w:r w:rsidR="003D725A" w:rsidRPr="00DC27D4">
        <w:rPr>
          <w:rFonts w:asciiTheme="majorHAnsi" w:hAnsiTheme="majorHAnsi"/>
          <w:sz w:val="24"/>
        </w:rPr>
        <w:t>identify high quality products and services that fulfill the customers’ needs, improve customer experience, utilize sales data to improve business and marketing strategies, and increase the frequency of patronage of MCCS retail activity sales and services.</w:t>
      </w:r>
    </w:p>
    <w:p w14:paraId="21F32961" w14:textId="77777777" w:rsidR="005C7428" w:rsidRPr="0048241C" w:rsidRDefault="0048241C" w:rsidP="0048241C">
      <w:pPr>
        <w:tabs>
          <w:tab w:val="left" w:pos="3840"/>
        </w:tabs>
        <w:spacing w:after="0" w:line="240" w:lineRule="auto"/>
        <w:rPr>
          <w:rFonts w:asciiTheme="majorHAnsi" w:hAnsiTheme="majorHAnsi"/>
          <w:b/>
          <w:sz w:val="24"/>
        </w:rPr>
      </w:pPr>
      <w:r>
        <w:rPr>
          <w:rFonts w:asciiTheme="majorHAnsi" w:hAnsiTheme="majorHAnsi"/>
          <w:i/>
          <w:sz w:val="24"/>
        </w:rPr>
        <w:tab/>
      </w:r>
    </w:p>
    <w:p w14:paraId="08873280"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5A91E2F" w14:textId="77777777" w:rsidR="00AC4FAB" w:rsidRDefault="00AC4FAB" w:rsidP="006E563D">
      <w:pPr>
        <w:spacing w:after="0" w:line="240" w:lineRule="auto"/>
        <w:rPr>
          <w:rFonts w:asciiTheme="majorHAnsi" w:hAnsiTheme="majorHAnsi"/>
          <w:i/>
          <w:sz w:val="24"/>
        </w:rPr>
      </w:pPr>
    </w:p>
    <w:p w14:paraId="53C30998" w14:textId="19AE8398" w:rsidR="003F0DAC" w:rsidRPr="005662A9" w:rsidRDefault="00255BFE" w:rsidP="006E563D">
      <w:pPr>
        <w:spacing w:after="0" w:line="240" w:lineRule="auto"/>
        <w:rPr>
          <w:rFonts w:asciiTheme="majorHAnsi" w:hAnsiTheme="majorHAnsi"/>
          <w:i/>
          <w:sz w:val="24"/>
        </w:rPr>
      </w:pPr>
      <w:r w:rsidRPr="005662A9">
        <w:rPr>
          <w:rFonts w:asciiTheme="majorHAnsi" w:hAnsiTheme="majorHAnsi"/>
          <w:sz w:val="24"/>
        </w:rPr>
        <w:t xml:space="preserve">Currently, all responses are provided verbally to </w:t>
      </w:r>
      <w:r w:rsidR="00191908" w:rsidRPr="005662A9">
        <w:rPr>
          <w:rFonts w:asciiTheme="majorHAnsi" w:hAnsiTheme="majorHAnsi"/>
          <w:sz w:val="24"/>
        </w:rPr>
        <w:t>MCCS</w:t>
      </w:r>
      <w:r w:rsidRPr="005662A9">
        <w:rPr>
          <w:rFonts w:asciiTheme="majorHAnsi" w:hAnsiTheme="majorHAnsi"/>
          <w:sz w:val="24"/>
        </w:rPr>
        <w:t xml:space="preserve"> </w:t>
      </w:r>
      <w:r w:rsidR="00DC27D4" w:rsidRPr="005662A9">
        <w:rPr>
          <w:rFonts w:asciiTheme="majorHAnsi" w:hAnsiTheme="majorHAnsi"/>
          <w:sz w:val="24"/>
        </w:rPr>
        <w:t>p</w:t>
      </w:r>
      <w:r w:rsidRPr="005662A9">
        <w:rPr>
          <w:rFonts w:asciiTheme="majorHAnsi" w:hAnsiTheme="majorHAnsi"/>
          <w:sz w:val="24"/>
        </w:rPr>
        <w:t>ersonnel who manually key the information into the information system.</w:t>
      </w:r>
      <w:r w:rsidR="000E688F">
        <w:rPr>
          <w:rFonts w:asciiTheme="majorHAnsi" w:hAnsiTheme="majorHAnsi"/>
          <w:sz w:val="24"/>
        </w:rPr>
        <w:t xml:space="preserve">  The Marine Corps Exchange does not have an online ordering process (in-store only purchasing).  The information collections such as special orders, will not be electronic submissions for individuals to complete themselves, the information collections are done at the point of sale terminal by an MCCS employee.  Therefore there is 0% use of information technology.</w:t>
      </w:r>
    </w:p>
    <w:p w14:paraId="79CB8396" w14:textId="77777777" w:rsidR="00845A6C" w:rsidRDefault="00845A6C" w:rsidP="006E563D">
      <w:pPr>
        <w:spacing w:after="0" w:line="240" w:lineRule="auto"/>
        <w:rPr>
          <w:rFonts w:asciiTheme="majorHAnsi" w:hAnsiTheme="majorHAnsi"/>
          <w:sz w:val="24"/>
        </w:rPr>
      </w:pPr>
    </w:p>
    <w:p w14:paraId="3A151A77" w14:textId="089290D9"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6A525DD" w14:textId="77777777" w:rsidR="003F271C" w:rsidRDefault="003F271C" w:rsidP="006E563D">
      <w:pPr>
        <w:spacing w:after="0" w:line="240" w:lineRule="auto"/>
        <w:rPr>
          <w:rFonts w:asciiTheme="majorHAnsi" w:hAnsiTheme="majorHAnsi"/>
          <w:i/>
          <w:sz w:val="24"/>
        </w:rPr>
      </w:pPr>
    </w:p>
    <w:p w14:paraId="18AA78F0" w14:textId="77777777" w:rsidR="008635C4" w:rsidRPr="003F271C" w:rsidRDefault="008635C4" w:rsidP="006E563D">
      <w:pPr>
        <w:spacing w:after="0" w:line="240" w:lineRule="auto"/>
        <w:rPr>
          <w:rFonts w:asciiTheme="majorHAnsi" w:hAnsiTheme="majorHAnsi"/>
          <w:i/>
          <w:color w:val="0070C0"/>
          <w:sz w:val="24"/>
        </w:rPr>
      </w:pPr>
      <w:r w:rsidRPr="00DC27D4">
        <w:rPr>
          <w:rFonts w:asciiTheme="majorHAnsi" w:hAnsiTheme="majorHAnsi"/>
          <w:sz w:val="24"/>
        </w:rPr>
        <w:t xml:space="preserve">The information obtained through this collection is unique and </w:t>
      </w:r>
      <w:r w:rsidR="00CA15B1" w:rsidRPr="00DC27D4">
        <w:rPr>
          <w:rFonts w:asciiTheme="majorHAnsi" w:hAnsiTheme="majorHAnsi"/>
          <w:sz w:val="24"/>
        </w:rPr>
        <w:t xml:space="preserve">is </w:t>
      </w:r>
      <w:r w:rsidRPr="00DC27D4">
        <w:rPr>
          <w:rFonts w:asciiTheme="majorHAnsi" w:hAnsiTheme="majorHAnsi"/>
          <w:sz w:val="24"/>
        </w:rPr>
        <w:t>not already available for use or adaptation from another cleared source</w:t>
      </w:r>
      <w:r w:rsidRPr="003F271C">
        <w:rPr>
          <w:rFonts w:asciiTheme="majorHAnsi" w:hAnsiTheme="majorHAnsi"/>
          <w:color w:val="0070C0"/>
          <w:sz w:val="24"/>
        </w:rPr>
        <w:t xml:space="preserve">. </w:t>
      </w:r>
    </w:p>
    <w:p w14:paraId="5EEE4702" w14:textId="77777777" w:rsidR="00CA15B1" w:rsidRDefault="00CA15B1" w:rsidP="006E563D">
      <w:pPr>
        <w:spacing w:after="0" w:line="240" w:lineRule="auto"/>
        <w:rPr>
          <w:rFonts w:asciiTheme="majorHAnsi" w:hAnsiTheme="majorHAnsi"/>
          <w:i/>
          <w:sz w:val="24"/>
        </w:rPr>
      </w:pPr>
    </w:p>
    <w:p w14:paraId="7626FDED"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50E86402" w14:textId="77777777" w:rsidR="004249D4" w:rsidRDefault="004249D4" w:rsidP="006E563D">
      <w:pPr>
        <w:spacing w:after="0" w:line="240" w:lineRule="auto"/>
        <w:rPr>
          <w:rFonts w:asciiTheme="majorHAnsi" w:hAnsiTheme="majorHAnsi"/>
          <w:i/>
          <w:sz w:val="24"/>
        </w:rPr>
      </w:pPr>
    </w:p>
    <w:p w14:paraId="7E5184C1" w14:textId="77777777" w:rsidR="00CA15B1" w:rsidRPr="00DC27D4" w:rsidRDefault="002567F9" w:rsidP="006E563D">
      <w:pPr>
        <w:spacing w:after="0" w:line="240" w:lineRule="auto"/>
        <w:rPr>
          <w:rFonts w:asciiTheme="majorHAnsi" w:hAnsiTheme="majorHAnsi"/>
          <w:i/>
          <w:sz w:val="24"/>
        </w:rPr>
      </w:pPr>
      <w:r w:rsidRPr="00DC27D4">
        <w:rPr>
          <w:rFonts w:asciiTheme="majorHAnsi" w:hAnsiTheme="majorHAnsi"/>
          <w:sz w:val="24"/>
        </w:rPr>
        <w:t>This information collection does not impose a significant economic impact on a substantial number of small businesses or entities.</w:t>
      </w:r>
      <w:r w:rsidRPr="00DC27D4">
        <w:rPr>
          <w:rFonts w:asciiTheme="majorHAnsi" w:hAnsiTheme="majorHAnsi"/>
          <w:i/>
          <w:sz w:val="24"/>
        </w:rPr>
        <w:t xml:space="preserve"> </w:t>
      </w:r>
    </w:p>
    <w:p w14:paraId="185ECCC3" w14:textId="77777777" w:rsidR="002567F9" w:rsidRDefault="002567F9" w:rsidP="006E563D">
      <w:pPr>
        <w:spacing w:after="0" w:line="240" w:lineRule="auto"/>
        <w:rPr>
          <w:rFonts w:asciiTheme="majorHAnsi" w:hAnsiTheme="majorHAnsi"/>
          <w:i/>
          <w:sz w:val="24"/>
        </w:rPr>
      </w:pPr>
    </w:p>
    <w:p w14:paraId="1DC8F40B"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414714ED" w14:textId="77777777" w:rsidR="00A4714D" w:rsidRDefault="00A4714D" w:rsidP="006E563D">
      <w:pPr>
        <w:spacing w:after="0" w:line="240" w:lineRule="auto"/>
        <w:rPr>
          <w:rFonts w:asciiTheme="majorHAnsi" w:hAnsiTheme="majorHAnsi"/>
          <w:i/>
          <w:sz w:val="24"/>
        </w:rPr>
      </w:pPr>
    </w:p>
    <w:p w14:paraId="5EFA9426" w14:textId="0C79D2CB" w:rsidR="00A4714D" w:rsidRPr="00A4714D" w:rsidRDefault="00A4714D" w:rsidP="006E563D">
      <w:pPr>
        <w:spacing w:after="0" w:line="240" w:lineRule="auto"/>
        <w:rPr>
          <w:rFonts w:asciiTheme="majorHAnsi" w:hAnsiTheme="majorHAnsi"/>
          <w:color w:val="0070C0"/>
          <w:sz w:val="24"/>
        </w:rPr>
      </w:pPr>
      <w:r w:rsidRPr="00DC27D4">
        <w:rPr>
          <w:rFonts w:asciiTheme="majorHAnsi" w:hAnsiTheme="majorHAnsi"/>
          <w:sz w:val="24"/>
        </w:rPr>
        <w:t xml:space="preserve">Frequency of customer retail systems requests are based on </w:t>
      </w:r>
      <w:r w:rsidR="00986A7F" w:rsidRPr="00DC27D4">
        <w:rPr>
          <w:rFonts w:asciiTheme="majorHAnsi" w:hAnsiTheme="majorHAnsi"/>
          <w:sz w:val="24"/>
        </w:rPr>
        <w:t xml:space="preserve">the </w:t>
      </w:r>
      <w:r w:rsidRPr="00DC27D4">
        <w:rPr>
          <w:rFonts w:asciiTheme="majorHAnsi" w:hAnsiTheme="majorHAnsi"/>
          <w:sz w:val="24"/>
        </w:rPr>
        <w:t>transaction type and at the discretion of the customer.</w:t>
      </w:r>
      <w:r w:rsidR="004D1DE2" w:rsidRPr="00DC27D4">
        <w:rPr>
          <w:rFonts w:asciiTheme="majorHAnsi" w:hAnsiTheme="majorHAnsi"/>
          <w:sz w:val="24"/>
        </w:rPr>
        <w:t xml:space="preserve">  If the frequency </w:t>
      </w:r>
      <w:r w:rsidR="002D70D7" w:rsidRPr="00DC27D4">
        <w:rPr>
          <w:rFonts w:asciiTheme="majorHAnsi" w:hAnsiTheme="majorHAnsi"/>
          <w:sz w:val="24"/>
        </w:rPr>
        <w:t>is</w:t>
      </w:r>
      <w:r w:rsidR="004D1DE2" w:rsidRPr="00DC27D4">
        <w:rPr>
          <w:rFonts w:asciiTheme="majorHAnsi" w:hAnsiTheme="majorHAnsi"/>
          <w:sz w:val="24"/>
        </w:rPr>
        <w:t xml:space="preserve"> less than proposed, at the customers’ discretion, the customer would not be able to receive services</w:t>
      </w:r>
      <w:r w:rsidR="0070695C">
        <w:rPr>
          <w:rFonts w:asciiTheme="majorHAnsi" w:hAnsiTheme="majorHAnsi"/>
          <w:sz w:val="24"/>
        </w:rPr>
        <w:t xml:space="preserve"> </w:t>
      </w:r>
      <w:r w:rsidR="00DC27D4" w:rsidRPr="0070695C">
        <w:rPr>
          <w:rFonts w:asciiTheme="majorHAnsi" w:hAnsiTheme="majorHAnsi"/>
          <w:sz w:val="24"/>
        </w:rPr>
        <w:t xml:space="preserve">in the time </w:t>
      </w:r>
      <w:r w:rsidR="00C85389" w:rsidRPr="0070695C">
        <w:rPr>
          <w:rFonts w:asciiTheme="majorHAnsi" w:hAnsiTheme="majorHAnsi"/>
          <w:sz w:val="24"/>
        </w:rPr>
        <w:t xml:space="preserve">frame </w:t>
      </w:r>
      <w:r w:rsidR="00DC27D4" w:rsidRPr="0070695C">
        <w:rPr>
          <w:rFonts w:asciiTheme="majorHAnsi" w:hAnsiTheme="majorHAnsi"/>
          <w:sz w:val="24"/>
        </w:rPr>
        <w:t>and manner requested</w:t>
      </w:r>
      <w:r w:rsidR="004D1DE2" w:rsidRPr="0070695C">
        <w:rPr>
          <w:rFonts w:asciiTheme="majorHAnsi" w:hAnsiTheme="majorHAnsi"/>
          <w:sz w:val="24"/>
        </w:rPr>
        <w:t>.</w:t>
      </w:r>
    </w:p>
    <w:p w14:paraId="4E125DA8" w14:textId="77777777" w:rsidR="00F86C35" w:rsidRDefault="00F86C35" w:rsidP="006E563D">
      <w:pPr>
        <w:spacing w:after="0" w:line="240" w:lineRule="auto"/>
        <w:rPr>
          <w:rFonts w:asciiTheme="majorHAnsi" w:hAnsiTheme="majorHAnsi"/>
          <w:i/>
          <w:sz w:val="24"/>
        </w:rPr>
      </w:pPr>
    </w:p>
    <w:p w14:paraId="319FC66E"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598C3FFA" w14:textId="77777777" w:rsidR="0007520B" w:rsidRDefault="0007520B" w:rsidP="003F0DAC">
      <w:pPr>
        <w:pStyle w:val="NormalWeb"/>
        <w:spacing w:before="0" w:beforeAutospacing="0" w:after="0" w:afterAutospacing="0" w:line="288" w:lineRule="atLeast"/>
        <w:rPr>
          <w:rFonts w:asciiTheme="majorHAnsi" w:eastAsiaTheme="minorHAnsi" w:hAnsiTheme="majorHAnsi" w:cstheme="minorBidi"/>
          <w:i/>
          <w:szCs w:val="22"/>
        </w:rPr>
      </w:pPr>
    </w:p>
    <w:p w14:paraId="747F47BD" w14:textId="77777777" w:rsidR="00200261" w:rsidRPr="00DC27D4" w:rsidRDefault="00200261" w:rsidP="003F0DAC">
      <w:pPr>
        <w:pStyle w:val="NormalWeb"/>
        <w:spacing w:before="0" w:beforeAutospacing="0" w:after="0" w:afterAutospacing="0" w:line="288" w:lineRule="atLeast"/>
        <w:rPr>
          <w:rFonts w:asciiTheme="majorHAnsi" w:eastAsiaTheme="minorHAnsi" w:hAnsiTheme="majorHAnsi" w:cstheme="minorBidi"/>
          <w:i/>
          <w:szCs w:val="22"/>
        </w:rPr>
      </w:pPr>
      <w:r w:rsidRPr="00DC27D4">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14:paraId="51F00968" w14:textId="77777777" w:rsidR="00200261" w:rsidRDefault="00200261" w:rsidP="003F0DAC">
      <w:pPr>
        <w:pStyle w:val="NormalWeb"/>
        <w:spacing w:before="0" w:beforeAutospacing="0" w:after="0" w:afterAutospacing="0" w:line="288" w:lineRule="atLeast"/>
        <w:rPr>
          <w:rFonts w:asciiTheme="majorHAnsi" w:eastAsiaTheme="minorHAnsi" w:hAnsiTheme="majorHAnsi" w:cstheme="minorBidi"/>
          <w:i/>
          <w:szCs w:val="22"/>
        </w:rPr>
      </w:pPr>
    </w:p>
    <w:p w14:paraId="00A5BC6B" w14:textId="77777777" w:rsidR="00200261" w:rsidRDefault="00200261" w:rsidP="003F0DAC">
      <w:pPr>
        <w:pStyle w:val="NormalWeb"/>
        <w:spacing w:before="0" w:beforeAutospacing="0" w:after="0" w:afterAutospacing="0"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139FBFB"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F128994" w14:textId="0483A0E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683105">
        <w:rPr>
          <w:rFonts w:asciiTheme="majorHAnsi" w:eastAsiaTheme="minorHAnsi" w:hAnsiTheme="majorHAnsi" w:cstheme="minorBidi"/>
          <w:szCs w:val="22"/>
        </w:rPr>
        <w:t xml:space="preserve"> Wednesday, September 25, 2019.</w:t>
      </w:r>
      <w:r>
        <w:rPr>
          <w:rFonts w:asciiTheme="majorHAnsi" w:eastAsiaTheme="minorHAnsi" w:hAnsiTheme="majorHAnsi" w:cstheme="minorBidi"/>
          <w:szCs w:val="22"/>
        </w:rPr>
        <w:t xml:space="preserve"> The 60-Day FRN citation is</w:t>
      </w:r>
      <w:r w:rsidR="00683105">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683105">
        <w:rPr>
          <w:rFonts w:asciiTheme="majorHAnsi" w:eastAsiaTheme="minorHAnsi" w:hAnsiTheme="majorHAnsi" w:cstheme="minorBidi"/>
          <w:szCs w:val="22"/>
        </w:rPr>
        <w:t xml:space="preserve"> 50441.</w:t>
      </w:r>
      <w:r>
        <w:rPr>
          <w:rFonts w:asciiTheme="majorHAnsi" w:eastAsiaTheme="minorHAnsi" w:hAnsiTheme="majorHAnsi" w:cstheme="minorBidi"/>
          <w:szCs w:val="22"/>
        </w:rPr>
        <w:t xml:space="preserve"> </w:t>
      </w:r>
    </w:p>
    <w:p w14:paraId="2F87C700" w14:textId="48C05E10" w:rsidR="00E8407E" w:rsidRPr="00E8407E" w:rsidRDefault="00E8407E" w:rsidP="00E8407E">
      <w:pPr>
        <w:pStyle w:val="NormalWeb"/>
        <w:spacing w:line="288" w:lineRule="atLeast"/>
        <w:rPr>
          <w:rFonts w:eastAsiaTheme="minorHAnsi" w:cstheme="minorBidi"/>
          <w:szCs w:val="22"/>
        </w:rPr>
      </w:pPr>
      <w:r w:rsidRPr="00683105">
        <w:rPr>
          <w:rFonts w:eastAsiaTheme="minorHAnsi" w:cstheme="minorBidi"/>
          <w:szCs w:val="22"/>
        </w:rPr>
        <w:t>No comments were received during the 60-Day Comment Period.</w:t>
      </w:r>
      <w:r w:rsidRPr="00E8407E">
        <w:rPr>
          <w:rFonts w:eastAsiaTheme="minorHAnsi" w:cstheme="minorBidi"/>
          <w:szCs w:val="22"/>
        </w:rPr>
        <w:t xml:space="preserve"> </w:t>
      </w:r>
    </w:p>
    <w:p w14:paraId="0249DD5D" w14:textId="1FBCBF07" w:rsidR="00E8407E" w:rsidRDefault="00E8407E" w:rsidP="007B608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683105">
        <w:rPr>
          <w:rFonts w:asciiTheme="majorHAnsi" w:eastAsiaTheme="minorHAnsi" w:hAnsiTheme="majorHAnsi" w:cstheme="minorBidi"/>
          <w:szCs w:val="22"/>
        </w:rPr>
        <w:t xml:space="preserve"> Wednesday, December 11, 2019.</w:t>
      </w:r>
      <w:r>
        <w:rPr>
          <w:rFonts w:asciiTheme="majorHAnsi" w:eastAsiaTheme="minorHAnsi" w:hAnsiTheme="majorHAnsi" w:cstheme="minorBidi"/>
          <w:szCs w:val="22"/>
        </w:rPr>
        <w:t xml:space="preserve"> The 30-Day FRN citation is</w:t>
      </w:r>
      <w:r w:rsidR="00683105">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683105">
        <w:rPr>
          <w:rFonts w:asciiTheme="majorHAnsi" w:eastAsiaTheme="minorHAnsi" w:hAnsiTheme="majorHAnsi" w:cstheme="minorBidi"/>
          <w:szCs w:val="22"/>
        </w:rPr>
        <w:t xml:space="preserve"> 67735.</w:t>
      </w:r>
      <w:r>
        <w:rPr>
          <w:rFonts w:asciiTheme="majorHAnsi" w:eastAsiaTheme="minorHAnsi" w:hAnsiTheme="majorHAnsi" w:cstheme="minorBidi"/>
          <w:szCs w:val="22"/>
        </w:rPr>
        <w:t xml:space="preserve">  </w:t>
      </w:r>
    </w:p>
    <w:p w14:paraId="7534C209" w14:textId="2267C6FF" w:rsidR="000B1914" w:rsidRDefault="00200261" w:rsidP="007B608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404DA38" w14:textId="779CBEF8" w:rsidR="00571698" w:rsidRPr="00DC27D4" w:rsidRDefault="00571698" w:rsidP="00EF10F5">
      <w:pPr>
        <w:pStyle w:val="NormalWeb"/>
        <w:spacing w:before="0" w:beforeAutospacing="0" w:after="0" w:afterAutospacing="0" w:line="288" w:lineRule="atLeast"/>
        <w:rPr>
          <w:rFonts w:asciiTheme="majorHAnsi" w:eastAsiaTheme="minorHAnsi" w:hAnsiTheme="majorHAnsi" w:cstheme="minorBidi"/>
          <w:szCs w:val="22"/>
        </w:rPr>
      </w:pPr>
      <w:r w:rsidRPr="00DC27D4">
        <w:rPr>
          <w:rFonts w:asciiTheme="majorHAnsi" w:eastAsiaTheme="minorHAnsi" w:hAnsiTheme="majorHAnsi" w:cstheme="minorBidi"/>
          <w:szCs w:val="22"/>
        </w:rPr>
        <w:t xml:space="preserve">No additional consultation apart from soliciting public comments through the 60-Day Federal Register Notice was conducted for this submission. </w:t>
      </w:r>
    </w:p>
    <w:p w14:paraId="49344F10" w14:textId="77777777" w:rsidR="00571698" w:rsidRDefault="00571698" w:rsidP="00EF10F5">
      <w:pPr>
        <w:spacing w:after="0" w:line="240" w:lineRule="auto"/>
        <w:rPr>
          <w:rFonts w:asciiTheme="majorHAnsi" w:hAnsiTheme="majorHAnsi"/>
          <w:i/>
          <w:sz w:val="24"/>
        </w:rPr>
      </w:pPr>
    </w:p>
    <w:p w14:paraId="76CA05E8"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F51811A" w14:textId="77777777" w:rsidR="002B069F" w:rsidRDefault="002B069F" w:rsidP="006A13FA">
      <w:pPr>
        <w:spacing w:after="0" w:line="240" w:lineRule="auto"/>
        <w:rPr>
          <w:rFonts w:asciiTheme="majorHAnsi" w:hAnsiTheme="majorHAnsi"/>
          <w:i/>
          <w:sz w:val="24"/>
        </w:rPr>
      </w:pPr>
    </w:p>
    <w:p w14:paraId="34D2AAF9" w14:textId="77777777" w:rsidR="006A13FA" w:rsidRPr="00DC27D4" w:rsidRDefault="006A13FA" w:rsidP="006A13FA">
      <w:pPr>
        <w:spacing w:after="0" w:line="240" w:lineRule="auto"/>
        <w:rPr>
          <w:rFonts w:asciiTheme="majorHAnsi" w:hAnsiTheme="majorHAnsi"/>
          <w:i/>
          <w:sz w:val="24"/>
        </w:rPr>
      </w:pPr>
      <w:r w:rsidRPr="00DC27D4">
        <w:rPr>
          <w:rFonts w:asciiTheme="majorHAnsi" w:hAnsiTheme="majorHAnsi"/>
          <w:sz w:val="24"/>
        </w:rPr>
        <w:t>No payments or gifts are being offered to respondents as an incentive to participate in the collection.</w:t>
      </w:r>
      <w:r w:rsidRPr="00DC27D4">
        <w:rPr>
          <w:rFonts w:asciiTheme="majorHAnsi" w:hAnsiTheme="majorHAnsi"/>
          <w:i/>
          <w:sz w:val="24"/>
        </w:rPr>
        <w:t xml:space="preserve"> </w:t>
      </w:r>
    </w:p>
    <w:p w14:paraId="10F5D4D9" w14:textId="77777777" w:rsidR="006A13FA" w:rsidRDefault="006A13FA" w:rsidP="006A13FA">
      <w:pPr>
        <w:spacing w:after="0" w:line="240" w:lineRule="auto"/>
        <w:rPr>
          <w:rFonts w:asciiTheme="majorHAnsi" w:hAnsiTheme="majorHAnsi"/>
          <w:i/>
          <w:sz w:val="24"/>
        </w:rPr>
      </w:pPr>
    </w:p>
    <w:p w14:paraId="41F339C3"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2AFBB8C5" w14:textId="77777777" w:rsidR="00FD051D" w:rsidRDefault="00FD051D" w:rsidP="00E95FFB">
      <w:pPr>
        <w:spacing w:after="0" w:line="240" w:lineRule="auto"/>
        <w:ind w:left="720"/>
        <w:rPr>
          <w:rFonts w:asciiTheme="majorHAnsi" w:hAnsiTheme="majorHAnsi"/>
          <w:i/>
          <w:sz w:val="24"/>
        </w:rPr>
      </w:pPr>
    </w:p>
    <w:p w14:paraId="15EC299F" w14:textId="67EFA629" w:rsidR="00E95FFB" w:rsidRPr="0070695C" w:rsidRDefault="00E95FFB" w:rsidP="00FD051D">
      <w:pPr>
        <w:spacing w:after="0" w:line="240" w:lineRule="auto"/>
        <w:rPr>
          <w:rFonts w:asciiTheme="majorHAnsi" w:hAnsiTheme="majorHAnsi"/>
          <w:sz w:val="24"/>
        </w:rPr>
      </w:pPr>
      <w:r w:rsidRPr="0070695C">
        <w:rPr>
          <w:rFonts w:asciiTheme="majorHAnsi" w:hAnsiTheme="majorHAnsi"/>
          <w:sz w:val="24"/>
        </w:rPr>
        <w:t xml:space="preserve">A Privacy Act Statement </w:t>
      </w:r>
      <w:r w:rsidR="00E93A31" w:rsidRPr="0070695C">
        <w:rPr>
          <w:rFonts w:asciiTheme="majorHAnsi" w:hAnsiTheme="majorHAnsi"/>
          <w:sz w:val="24"/>
        </w:rPr>
        <w:t>is displayed at the point-of-sale terminals where the information collection is obtained</w:t>
      </w:r>
      <w:r w:rsidRPr="0070695C">
        <w:rPr>
          <w:rFonts w:asciiTheme="majorHAnsi" w:hAnsiTheme="majorHAnsi"/>
          <w:sz w:val="24"/>
        </w:rPr>
        <w:t xml:space="preserve">. </w:t>
      </w:r>
    </w:p>
    <w:p w14:paraId="2DDD96B6" w14:textId="77777777" w:rsidR="008276A4" w:rsidRPr="0070695C" w:rsidRDefault="008276A4" w:rsidP="005D5C81">
      <w:pPr>
        <w:spacing w:after="0" w:line="240" w:lineRule="auto"/>
        <w:ind w:left="720"/>
        <w:rPr>
          <w:rFonts w:asciiTheme="majorHAnsi" w:hAnsiTheme="majorHAnsi"/>
          <w:sz w:val="24"/>
        </w:rPr>
      </w:pPr>
    </w:p>
    <w:p w14:paraId="28EB8994" w14:textId="1493FB1C" w:rsidR="00490797" w:rsidRPr="0070695C" w:rsidRDefault="00490797" w:rsidP="008276A4">
      <w:pPr>
        <w:spacing w:after="0" w:line="240" w:lineRule="auto"/>
        <w:rPr>
          <w:rFonts w:asciiTheme="majorHAnsi" w:hAnsiTheme="majorHAnsi"/>
          <w:sz w:val="24"/>
        </w:rPr>
      </w:pPr>
      <w:r w:rsidRPr="0070695C">
        <w:rPr>
          <w:rFonts w:asciiTheme="majorHAnsi" w:hAnsiTheme="majorHAnsi"/>
          <w:sz w:val="24"/>
        </w:rPr>
        <w:t xml:space="preserve">A </w:t>
      </w:r>
      <w:r w:rsidR="00996894" w:rsidRPr="0070695C">
        <w:rPr>
          <w:rFonts w:asciiTheme="majorHAnsi" w:hAnsiTheme="majorHAnsi"/>
          <w:sz w:val="24"/>
        </w:rPr>
        <w:t>System of Record Notice (</w:t>
      </w:r>
      <w:r w:rsidRPr="0070695C">
        <w:rPr>
          <w:rFonts w:asciiTheme="majorHAnsi" w:hAnsiTheme="majorHAnsi"/>
          <w:sz w:val="24"/>
        </w:rPr>
        <w:t>SORN</w:t>
      </w:r>
      <w:r w:rsidR="00996894" w:rsidRPr="0070695C">
        <w:rPr>
          <w:rFonts w:asciiTheme="majorHAnsi" w:hAnsiTheme="majorHAnsi"/>
          <w:sz w:val="24"/>
        </w:rPr>
        <w:t>)</w:t>
      </w:r>
      <w:r w:rsidR="00E93A31" w:rsidRPr="0070695C">
        <w:rPr>
          <w:rFonts w:asciiTheme="majorHAnsi" w:hAnsiTheme="majorHAnsi"/>
          <w:sz w:val="24"/>
        </w:rPr>
        <w:t xml:space="preserve">, NM04060-1, Navy and Marine Corps Exchange Sales Control and Security Files, </w:t>
      </w:r>
      <w:r w:rsidR="000D54DE" w:rsidRPr="0070695C">
        <w:rPr>
          <w:rFonts w:asciiTheme="majorHAnsi" w:hAnsiTheme="majorHAnsi"/>
          <w:sz w:val="24"/>
        </w:rPr>
        <w:t>may be accessed</w:t>
      </w:r>
      <w:r w:rsidR="00E93A31" w:rsidRPr="0070695C">
        <w:rPr>
          <w:rFonts w:asciiTheme="majorHAnsi" w:hAnsiTheme="majorHAnsi"/>
          <w:sz w:val="24"/>
        </w:rPr>
        <w:t xml:space="preserve"> at </w:t>
      </w:r>
      <w:r w:rsidR="00793EB6" w:rsidRPr="00DF3FF6">
        <w:rPr>
          <w:rStyle w:val="Hyperlink"/>
          <w:rFonts w:asciiTheme="majorHAnsi" w:hAnsiTheme="majorHAnsi"/>
          <w:color w:val="auto"/>
          <w:sz w:val="24"/>
          <w:u w:val="none"/>
        </w:rPr>
        <w:t>https://dpcld.defense.gov/Privacy/SORNsIndex/DOD-wide-SORN-Article-View/Article/570434/nm04060-1/</w:t>
      </w:r>
      <w:r w:rsidRPr="00DF3FF6">
        <w:rPr>
          <w:rFonts w:asciiTheme="majorHAnsi" w:hAnsiTheme="majorHAnsi"/>
          <w:sz w:val="24"/>
        </w:rPr>
        <w:t xml:space="preserve">. </w:t>
      </w:r>
    </w:p>
    <w:p w14:paraId="6F09B4DA" w14:textId="77777777" w:rsidR="00A46D97" w:rsidRPr="0070695C" w:rsidRDefault="00A46D97" w:rsidP="005D5C81">
      <w:pPr>
        <w:spacing w:after="0" w:line="240" w:lineRule="auto"/>
        <w:ind w:left="720"/>
        <w:rPr>
          <w:rFonts w:asciiTheme="majorHAnsi" w:hAnsiTheme="majorHAnsi"/>
          <w:sz w:val="24"/>
        </w:rPr>
      </w:pPr>
    </w:p>
    <w:p w14:paraId="7B7BE238" w14:textId="272C0244" w:rsidR="00996894" w:rsidRPr="0070695C" w:rsidRDefault="00996894" w:rsidP="00191908">
      <w:pPr>
        <w:spacing w:after="0" w:line="240" w:lineRule="auto"/>
        <w:rPr>
          <w:rFonts w:asciiTheme="majorHAnsi" w:hAnsiTheme="majorHAnsi"/>
          <w:sz w:val="24"/>
        </w:rPr>
      </w:pPr>
      <w:r w:rsidRPr="0070695C">
        <w:rPr>
          <w:rFonts w:asciiTheme="majorHAnsi" w:hAnsiTheme="majorHAnsi"/>
          <w:sz w:val="24"/>
        </w:rPr>
        <w:t>A Privacy Impact Assessment (PIA)</w:t>
      </w:r>
      <w:r w:rsidR="00E93A31" w:rsidRPr="0070695C">
        <w:rPr>
          <w:rFonts w:asciiTheme="majorHAnsi" w:hAnsiTheme="majorHAnsi"/>
          <w:sz w:val="24"/>
        </w:rPr>
        <w:t xml:space="preserve"> for NAF Retail Point of Sale System (RPOS)</w:t>
      </w:r>
      <w:r w:rsidR="000D54DE" w:rsidRPr="0070695C">
        <w:rPr>
          <w:rFonts w:asciiTheme="majorHAnsi" w:hAnsiTheme="majorHAnsi"/>
          <w:sz w:val="24"/>
        </w:rPr>
        <w:t xml:space="preserve"> may be accessed at </w:t>
      </w:r>
      <w:r w:rsidR="00660BC7" w:rsidRPr="00DF3FF6">
        <w:rPr>
          <w:rStyle w:val="Hyperlink"/>
          <w:rFonts w:asciiTheme="majorHAnsi" w:hAnsiTheme="majorHAnsi"/>
          <w:color w:val="auto"/>
          <w:sz w:val="24"/>
          <w:u w:val="none"/>
        </w:rPr>
        <w:t>http://www.doncio.navy.mil/exports.aspx?id=12333</w:t>
      </w:r>
      <w:r w:rsidR="00660BC7">
        <w:rPr>
          <w:rFonts w:asciiTheme="majorHAnsi" w:hAnsiTheme="majorHAnsi"/>
          <w:sz w:val="24"/>
        </w:rPr>
        <w:t xml:space="preserve">.  </w:t>
      </w:r>
      <w:r w:rsidR="0070695C">
        <w:rPr>
          <w:rFonts w:asciiTheme="majorHAnsi" w:hAnsiTheme="majorHAnsi"/>
          <w:sz w:val="24"/>
        </w:rPr>
        <w:t>The NAF RPOS PIA e</w:t>
      </w:r>
      <w:r w:rsidR="00191908" w:rsidRPr="0070695C">
        <w:rPr>
          <w:rFonts w:asciiTheme="majorHAnsi" w:hAnsiTheme="majorHAnsi"/>
          <w:sz w:val="24"/>
        </w:rPr>
        <w:t xml:space="preserve">xpiration date is </w:t>
      </w:r>
      <w:r w:rsidR="000A2B74">
        <w:rPr>
          <w:rFonts w:asciiTheme="majorHAnsi" w:hAnsiTheme="majorHAnsi"/>
          <w:sz w:val="24"/>
        </w:rPr>
        <w:t>08.14.20</w:t>
      </w:r>
      <w:r w:rsidR="00D0018E">
        <w:rPr>
          <w:rFonts w:asciiTheme="majorHAnsi" w:hAnsiTheme="majorHAnsi"/>
          <w:sz w:val="24"/>
        </w:rPr>
        <w:t>21</w:t>
      </w:r>
      <w:r w:rsidR="000A2B74">
        <w:rPr>
          <w:rFonts w:asciiTheme="majorHAnsi" w:hAnsiTheme="majorHAnsi"/>
          <w:sz w:val="24"/>
        </w:rPr>
        <w:t>.</w:t>
      </w:r>
    </w:p>
    <w:p w14:paraId="5AA27029" w14:textId="77777777" w:rsidR="00ED7111" w:rsidRPr="00ED7111" w:rsidRDefault="00ED7111" w:rsidP="00ED7111">
      <w:pPr>
        <w:spacing w:after="0" w:line="240" w:lineRule="auto"/>
        <w:rPr>
          <w:rFonts w:asciiTheme="majorHAnsi" w:hAnsiTheme="majorHAnsi"/>
          <w:color w:val="0070C0"/>
          <w:sz w:val="24"/>
        </w:rPr>
      </w:pPr>
    </w:p>
    <w:p w14:paraId="24B5AB70" w14:textId="5E5FC4D7" w:rsidR="00AD3E31" w:rsidRDefault="00AD3E31" w:rsidP="00996894">
      <w:pPr>
        <w:spacing w:after="0" w:line="240" w:lineRule="auto"/>
        <w:rPr>
          <w:rFonts w:asciiTheme="majorHAnsi" w:hAnsiTheme="majorHAnsi"/>
          <w:sz w:val="24"/>
        </w:rPr>
      </w:pPr>
      <w:r w:rsidRPr="00AA5B7C">
        <w:rPr>
          <w:rFonts w:asciiTheme="majorHAnsi" w:hAnsiTheme="majorHAnsi"/>
          <w:sz w:val="24"/>
        </w:rPr>
        <w:t>Records Retention and Disposition Schedule.  Records are retained for six years and then destroyed.</w:t>
      </w:r>
    </w:p>
    <w:p w14:paraId="1B0F59A7" w14:textId="77777777" w:rsidR="00D0018E" w:rsidRPr="00AA5B7C" w:rsidRDefault="00D0018E" w:rsidP="00996894">
      <w:pPr>
        <w:spacing w:after="0" w:line="240" w:lineRule="auto"/>
        <w:rPr>
          <w:rFonts w:asciiTheme="majorHAnsi" w:hAnsiTheme="majorHAnsi"/>
          <w:sz w:val="24"/>
        </w:rPr>
      </w:pPr>
    </w:p>
    <w:p w14:paraId="60A5574B"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212BC5A" w14:textId="77777777" w:rsidR="00301385" w:rsidRDefault="00301385" w:rsidP="00337EF1">
      <w:pPr>
        <w:spacing w:after="0" w:line="240" w:lineRule="auto"/>
        <w:rPr>
          <w:rFonts w:asciiTheme="majorHAnsi" w:hAnsiTheme="majorHAnsi"/>
          <w:sz w:val="24"/>
        </w:rPr>
      </w:pPr>
    </w:p>
    <w:p w14:paraId="63D095F2" w14:textId="3D9DAC69" w:rsidR="009A6246" w:rsidRDefault="002618BC" w:rsidP="00337EF1">
      <w:pPr>
        <w:spacing w:after="0" w:line="240" w:lineRule="auto"/>
        <w:rPr>
          <w:rFonts w:asciiTheme="majorHAnsi" w:hAnsiTheme="majorHAnsi"/>
          <w:sz w:val="24"/>
        </w:rPr>
      </w:pPr>
      <w:r>
        <w:rPr>
          <w:rFonts w:asciiTheme="majorHAnsi" w:hAnsiTheme="majorHAnsi"/>
          <w:sz w:val="24"/>
        </w:rPr>
        <w:t xml:space="preserve">The RPOS system is </w:t>
      </w:r>
      <w:r w:rsidR="00BC5E71">
        <w:rPr>
          <w:rFonts w:asciiTheme="majorHAnsi" w:hAnsiTheme="majorHAnsi"/>
          <w:sz w:val="24"/>
        </w:rPr>
        <w:t xml:space="preserve">capturing </w:t>
      </w:r>
      <w:r>
        <w:rPr>
          <w:rFonts w:asciiTheme="majorHAnsi" w:hAnsiTheme="majorHAnsi"/>
          <w:sz w:val="24"/>
        </w:rPr>
        <w:t xml:space="preserve">the Social Security Number (SSN) </w:t>
      </w:r>
      <w:r w:rsidR="002F492C" w:rsidRPr="002F492C">
        <w:rPr>
          <w:rFonts w:asciiTheme="majorHAnsi" w:hAnsiTheme="majorHAnsi"/>
          <w:sz w:val="24"/>
        </w:rPr>
        <w:t>when patrons are paying by check tender, and they do not have a DoD ID number to provide, to identify if they are on the MCCS bad debt list or Army and Air Force Exchange Service’s bad check list.</w:t>
      </w:r>
      <w:r>
        <w:rPr>
          <w:rFonts w:asciiTheme="majorHAnsi" w:hAnsiTheme="majorHAnsi"/>
          <w:sz w:val="24"/>
        </w:rPr>
        <w:t xml:space="preserve">  </w:t>
      </w:r>
      <w:r w:rsidRPr="00BC5E71">
        <w:rPr>
          <w:rFonts w:asciiTheme="majorHAnsi" w:hAnsiTheme="majorHAnsi"/>
          <w:sz w:val="24"/>
        </w:rPr>
        <w:t xml:space="preserve">The last four of the SSN is also being captured for transactions </w:t>
      </w:r>
      <w:r w:rsidR="0001233D" w:rsidRPr="00BC5E71">
        <w:rPr>
          <w:rFonts w:asciiTheme="majorHAnsi" w:hAnsiTheme="majorHAnsi"/>
          <w:sz w:val="24"/>
        </w:rPr>
        <w:t>that</w:t>
      </w:r>
      <w:r w:rsidRPr="00BC5E71">
        <w:rPr>
          <w:rFonts w:asciiTheme="majorHAnsi" w:hAnsiTheme="majorHAnsi"/>
          <w:sz w:val="24"/>
        </w:rPr>
        <w:t xml:space="preserve"> require the </w:t>
      </w:r>
      <w:r w:rsidR="00EE617B" w:rsidRPr="00BC5E71">
        <w:rPr>
          <w:rFonts w:asciiTheme="majorHAnsi" w:hAnsiTheme="majorHAnsi"/>
          <w:sz w:val="24"/>
        </w:rPr>
        <w:t>recruit</w:t>
      </w:r>
      <w:r w:rsidRPr="00BC5E71">
        <w:rPr>
          <w:rFonts w:asciiTheme="majorHAnsi" w:hAnsiTheme="majorHAnsi"/>
          <w:sz w:val="24"/>
        </w:rPr>
        <w:t xml:space="preserve"> to pay on an account.</w:t>
      </w:r>
      <w:r>
        <w:rPr>
          <w:rFonts w:asciiTheme="majorHAnsi" w:hAnsiTheme="majorHAnsi"/>
          <w:sz w:val="24"/>
        </w:rPr>
        <w:t xml:space="preserve"> </w:t>
      </w:r>
      <w:r w:rsidR="000D54DE">
        <w:rPr>
          <w:rFonts w:asciiTheme="majorHAnsi" w:hAnsiTheme="majorHAnsi"/>
          <w:sz w:val="24"/>
        </w:rPr>
        <w:t xml:space="preserve"> A</w:t>
      </w:r>
      <w:r w:rsidR="00EE617B">
        <w:rPr>
          <w:rFonts w:asciiTheme="majorHAnsi" w:hAnsiTheme="majorHAnsi"/>
          <w:sz w:val="24"/>
        </w:rPr>
        <w:t>n</w:t>
      </w:r>
      <w:r w:rsidR="000D54DE">
        <w:rPr>
          <w:rFonts w:asciiTheme="majorHAnsi" w:hAnsiTheme="majorHAnsi"/>
          <w:sz w:val="24"/>
        </w:rPr>
        <w:t xml:space="preserve"> SSN Justification memo </w:t>
      </w:r>
      <w:r w:rsidR="00E8407E">
        <w:rPr>
          <w:rFonts w:asciiTheme="majorHAnsi" w:hAnsiTheme="majorHAnsi"/>
          <w:sz w:val="24"/>
        </w:rPr>
        <w:t xml:space="preserve">has been submitted with this ICR package. </w:t>
      </w:r>
    </w:p>
    <w:p w14:paraId="5415492B" w14:textId="77777777" w:rsidR="00D21AA6" w:rsidRDefault="00D21AA6" w:rsidP="00337EF1">
      <w:pPr>
        <w:spacing w:after="0" w:line="240" w:lineRule="auto"/>
        <w:rPr>
          <w:rFonts w:asciiTheme="majorHAnsi" w:hAnsiTheme="majorHAnsi"/>
          <w:sz w:val="24"/>
        </w:rPr>
      </w:pPr>
    </w:p>
    <w:p w14:paraId="4FA4D1CF"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0111CE37" w14:textId="77777777" w:rsidR="00520B36" w:rsidRDefault="00520B36" w:rsidP="00337EF1">
      <w:pPr>
        <w:spacing w:after="0" w:line="240" w:lineRule="auto"/>
        <w:rPr>
          <w:rFonts w:asciiTheme="majorHAnsi" w:hAnsiTheme="majorHAnsi"/>
          <w:sz w:val="24"/>
          <w:u w:val="single"/>
        </w:rPr>
      </w:pPr>
    </w:p>
    <w:p w14:paraId="2320C98E"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3BE1218E" w14:textId="77777777" w:rsidR="00A76F7E" w:rsidRDefault="00A76F7E" w:rsidP="00337EF1">
      <w:pPr>
        <w:spacing w:after="0" w:line="240" w:lineRule="auto"/>
        <w:rPr>
          <w:rFonts w:asciiTheme="majorHAnsi" w:hAnsiTheme="majorHAnsi"/>
          <w:sz w:val="24"/>
        </w:rPr>
      </w:pPr>
    </w:p>
    <w:p w14:paraId="6A574917" w14:textId="77777777" w:rsidR="00836752" w:rsidRPr="000E688F" w:rsidRDefault="00836752" w:rsidP="000E688F">
      <w:pPr>
        <w:spacing w:after="0" w:line="240" w:lineRule="auto"/>
        <w:ind w:left="720"/>
        <w:rPr>
          <w:rFonts w:asciiTheme="majorHAnsi" w:hAnsiTheme="majorHAnsi"/>
          <w:sz w:val="24"/>
        </w:rPr>
      </w:pPr>
      <w:r w:rsidRPr="000E688F">
        <w:rPr>
          <w:rFonts w:asciiTheme="majorHAnsi" w:hAnsiTheme="majorHAnsi"/>
          <w:sz w:val="24"/>
        </w:rPr>
        <w:t>1.</w:t>
      </w:r>
    </w:p>
    <w:p w14:paraId="2F2774AE" w14:textId="77777777" w:rsidR="00482CDF" w:rsidRDefault="00482CDF" w:rsidP="00482CDF">
      <w:pPr>
        <w:spacing w:after="0" w:line="240" w:lineRule="auto"/>
        <w:rPr>
          <w:rFonts w:asciiTheme="majorHAnsi" w:hAnsiTheme="majorHAnsi"/>
          <w:sz w:val="24"/>
        </w:rPr>
      </w:pPr>
    </w:p>
    <w:tbl>
      <w:tblPr>
        <w:tblW w:w="10178" w:type="dxa"/>
        <w:tblLook w:val="04A0" w:firstRow="1" w:lastRow="0" w:firstColumn="1" w:lastColumn="0" w:noHBand="0" w:noVBand="1"/>
      </w:tblPr>
      <w:tblGrid>
        <w:gridCol w:w="2319"/>
        <w:gridCol w:w="1735"/>
        <w:gridCol w:w="1627"/>
        <w:gridCol w:w="1459"/>
        <w:gridCol w:w="1409"/>
        <w:gridCol w:w="1629"/>
      </w:tblGrid>
      <w:tr w:rsidR="00836752" w:rsidRPr="00836752" w14:paraId="3A1F9960" w14:textId="77777777" w:rsidTr="000E688F">
        <w:trPr>
          <w:trHeight w:val="320"/>
        </w:trPr>
        <w:tc>
          <w:tcPr>
            <w:tcW w:w="10178" w:type="dxa"/>
            <w:gridSpan w:val="6"/>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152A20C" w14:textId="77777777" w:rsidR="00836752" w:rsidRPr="000E688F" w:rsidRDefault="00836752" w:rsidP="00207EE3">
            <w:pPr>
              <w:spacing w:after="0" w:line="240" w:lineRule="auto"/>
              <w:jc w:val="center"/>
              <w:rPr>
                <w:rFonts w:asciiTheme="majorHAnsi" w:eastAsia="Times New Roman" w:hAnsiTheme="majorHAnsi" w:cs="Calibri"/>
                <w:b/>
                <w:bCs/>
                <w:color w:val="000000"/>
              </w:rPr>
            </w:pPr>
            <w:r w:rsidRPr="000E688F">
              <w:rPr>
                <w:rFonts w:asciiTheme="majorHAnsi" w:eastAsia="Times New Roman" w:hAnsiTheme="majorHAnsi" w:cs="Calibri"/>
                <w:b/>
                <w:bCs/>
                <w:color w:val="000000"/>
              </w:rPr>
              <w:t>Labor Cost of Respondent Burden</w:t>
            </w:r>
          </w:p>
        </w:tc>
      </w:tr>
      <w:tr w:rsidR="00836752" w:rsidRPr="00836752" w14:paraId="0E6ECEA5" w14:textId="77777777" w:rsidTr="000E688F">
        <w:trPr>
          <w:trHeight w:val="1282"/>
        </w:trPr>
        <w:tc>
          <w:tcPr>
            <w:tcW w:w="2319" w:type="dxa"/>
            <w:tcBorders>
              <w:top w:val="nil"/>
              <w:left w:val="single" w:sz="4" w:space="0" w:color="auto"/>
              <w:bottom w:val="single" w:sz="4" w:space="0" w:color="auto"/>
              <w:right w:val="single" w:sz="4" w:space="0" w:color="auto"/>
            </w:tcBorders>
            <w:shd w:val="clear" w:color="000000" w:fill="D6DCE4"/>
            <w:vAlign w:val="bottom"/>
            <w:hideMark/>
          </w:tcPr>
          <w:p w14:paraId="694BCABE"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Information Collection</w:t>
            </w:r>
          </w:p>
        </w:tc>
        <w:tc>
          <w:tcPr>
            <w:tcW w:w="1735" w:type="dxa"/>
            <w:tcBorders>
              <w:top w:val="nil"/>
              <w:left w:val="nil"/>
              <w:bottom w:val="single" w:sz="4" w:space="0" w:color="auto"/>
              <w:right w:val="single" w:sz="4" w:space="0" w:color="auto"/>
            </w:tcBorders>
            <w:shd w:val="clear" w:color="000000" w:fill="D6DCE4"/>
            <w:vAlign w:val="bottom"/>
            <w:hideMark/>
          </w:tcPr>
          <w:p w14:paraId="1BADD72F"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xml:space="preserve">Number of Respondents </w:t>
            </w:r>
          </w:p>
        </w:tc>
        <w:tc>
          <w:tcPr>
            <w:tcW w:w="1627" w:type="dxa"/>
            <w:tcBorders>
              <w:top w:val="nil"/>
              <w:left w:val="nil"/>
              <w:bottom w:val="single" w:sz="4" w:space="0" w:color="auto"/>
              <w:right w:val="single" w:sz="4" w:space="0" w:color="auto"/>
            </w:tcBorders>
            <w:shd w:val="clear" w:color="000000" w:fill="D6DCE4"/>
            <w:vAlign w:val="bottom"/>
            <w:hideMark/>
          </w:tcPr>
          <w:p w14:paraId="7724D8B9"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Number of Responses Per Respondent</w:t>
            </w:r>
          </w:p>
        </w:tc>
        <w:tc>
          <w:tcPr>
            <w:tcW w:w="1459" w:type="dxa"/>
            <w:tcBorders>
              <w:top w:val="nil"/>
              <w:left w:val="nil"/>
              <w:bottom w:val="single" w:sz="4" w:space="0" w:color="auto"/>
              <w:right w:val="single" w:sz="4" w:space="0" w:color="auto"/>
            </w:tcBorders>
            <w:shd w:val="clear" w:color="000000" w:fill="D6DCE4"/>
            <w:vAlign w:val="bottom"/>
            <w:hideMark/>
          </w:tcPr>
          <w:p w14:paraId="5B9B2951"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Number of Total Annual Responses</w:t>
            </w:r>
          </w:p>
        </w:tc>
        <w:tc>
          <w:tcPr>
            <w:tcW w:w="1409" w:type="dxa"/>
            <w:tcBorders>
              <w:top w:val="nil"/>
              <w:left w:val="nil"/>
              <w:bottom w:val="single" w:sz="4" w:space="0" w:color="auto"/>
              <w:right w:val="single" w:sz="4" w:space="0" w:color="auto"/>
            </w:tcBorders>
            <w:shd w:val="clear" w:color="000000" w:fill="D6DCE4"/>
            <w:vAlign w:val="bottom"/>
            <w:hideMark/>
          </w:tcPr>
          <w:p w14:paraId="6A8CE8DB"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Response Time (minutes)</w:t>
            </w:r>
          </w:p>
        </w:tc>
        <w:tc>
          <w:tcPr>
            <w:tcW w:w="1627" w:type="dxa"/>
            <w:tcBorders>
              <w:top w:val="nil"/>
              <w:left w:val="nil"/>
              <w:bottom w:val="single" w:sz="4" w:space="0" w:color="auto"/>
              <w:right w:val="single" w:sz="4" w:space="0" w:color="auto"/>
            </w:tcBorders>
            <w:shd w:val="clear" w:color="000000" w:fill="D6DCE4"/>
            <w:vAlign w:val="bottom"/>
            <w:hideMark/>
          </w:tcPr>
          <w:p w14:paraId="3ACE10FF"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Respondent Burden Hours</w:t>
            </w:r>
          </w:p>
        </w:tc>
      </w:tr>
      <w:tr w:rsidR="00836752" w:rsidRPr="00836752" w14:paraId="3EBB79B7"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4BFA58C5"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Special Orders</w:t>
            </w:r>
          </w:p>
        </w:tc>
        <w:tc>
          <w:tcPr>
            <w:tcW w:w="1735" w:type="dxa"/>
            <w:tcBorders>
              <w:top w:val="nil"/>
              <w:left w:val="nil"/>
              <w:bottom w:val="single" w:sz="4" w:space="0" w:color="auto"/>
              <w:right w:val="single" w:sz="4" w:space="0" w:color="auto"/>
            </w:tcBorders>
            <w:shd w:val="clear" w:color="auto" w:fill="auto"/>
            <w:noWrap/>
            <w:vAlign w:val="bottom"/>
            <w:hideMark/>
          </w:tcPr>
          <w:p w14:paraId="5E2C6CAF"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837</w:t>
            </w:r>
          </w:p>
        </w:tc>
        <w:tc>
          <w:tcPr>
            <w:tcW w:w="1627" w:type="dxa"/>
            <w:tcBorders>
              <w:top w:val="nil"/>
              <w:left w:val="nil"/>
              <w:bottom w:val="single" w:sz="4" w:space="0" w:color="auto"/>
              <w:right w:val="single" w:sz="4" w:space="0" w:color="auto"/>
            </w:tcBorders>
            <w:shd w:val="clear" w:color="auto" w:fill="auto"/>
            <w:noWrap/>
            <w:vAlign w:val="bottom"/>
            <w:hideMark/>
          </w:tcPr>
          <w:p w14:paraId="69525DB9"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459" w:type="dxa"/>
            <w:tcBorders>
              <w:top w:val="nil"/>
              <w:left w:val="nil"/>
              <w:bottom w:val="single" w:sz="4" w:space="0" w:color="auto"/>
              <w:right w:val="single" w:sz="4" w:space="0" w:color="auto"/>
            </w:tcBorders>
            <w:shd w:val="clear" w:color="auto" w:fill="auto"/>
            <w:noWrap/>
            <w:vAlign w:val="bottom"/>
            <w:hideMark/>
          </w:tcPr>
          <w:p w14:paraId="17E26E7B"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1,674</w:t>
            </w:r>
          </w:p>
        </w:tc>
        <w:tc>
          <w:tcPr>
            <w:tcW w:w="1409" w:type="dxa"/>
            <w:tcBorders>
              <w:top w:val="nil"/>
              <w:left w:val="nil"/>
              <w:bottom w:val="single" w:sz="4" w:space="0" w:color="auto"/>
              <w:right w:val="single" w:sz="4" w:space="0" w:color="auto"/>
            </w:tcBorders>
            <w:shd w:val="clear" w:color="auto" w:fill="auto"/>
            <w:noWrap/>
            <w:vAlign w:val="bottom"/>
            <w:hideMark/>
          </w:tcPr>
          <w:p w14:paraId="64B52A37"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w:t>
            </w:r>
          </w:p>
        </w:tc>
        <w:tc>
          <w:tcPr>
            <w:tcW w:w="1627" w:type="dxa"/>
            <w:tcBorders>
              <w:top w:val="nil"/>
              <w:left w:val="nil"/>
              <w:bottom w:val="single" w:sz="4" w:space="0" w:color="auto"/>
              <w:right w:val="single" w:sz="4" w:space="0" w:color="auto"/>
            </w:tcBorders>
            <w:shd w:val="clear" w:color="auto" w:fill="auto"/>
            <w:noWrap/>
            <w:vAlign w:val="bottom"/>
            <w:hideMark/>
          </w:tcPr>
          <w:p w14:paraId="15216F67"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279</w:t>
            </w:r>
          </w:p>
        </w:tc>
      </w:tr>
      <w:tr w:rsidR="00836752" w:rsidRPr="00836752" w14:paraId="6C51F744"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39393D45"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Rain Checks</w:t>
            </w:r>
          </w:p>
        </w:tc>
        <w:tc>
          <w:tcPr>
            <w:tcW w:w="1735" w:type="dxa"/>
            <w:tcBorders>
              <w:top w:val="nil"/>
              <w:left w:val="nil"/>
              <w:bottom w:val="single" w:sz="4" w:space="0" w:color="auto"/>
              <w:right w:val="single" w:sz="4" w:space="0" w:color="auto"/>
            </w:tcBorders>
            <w:shd w:val="clear" w:color="auto" w:fill="auto"/>
            <w:noWrap/>
            <w:vAlign w:val="bottom"/>
            <w:hideMark/>
          </w:tcPr>
          <w:p w14:paraId="63F04719"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381</w:t>
            </w:r>
          </w:p>
        </w:tc>
        <w:tc>
          <w:tcPr>
            <w:tcW w:w="1627" w:type="dxa"/>
            <w:tcBorders>
              <w:top w:val="nil"/>
              <w:left w:val="nil"/>
              <w:bottom w:val="single" w:sz="4" w:space="0" w:color="auto"/>
              <w:right w:val="single" w:sz="4" w:space="0" w:color="auto"/>
            </w:tcBorders>
            <w:shd w:val="clear" w:color="auto" w:fill="auto"/>
            <w:noWrap/>
            <w:vAlign w:val="bottom"/>
            <w:hideMark/>
          </w:tcPr>
          <w:p w14:paraId="13E46B6B"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459" w:type="dxa"/>
            <w:tcBorders>
              <w:top w:val="nil"/>
              <w:left w:val="nil"/>
              <w:bottom w:val="single" w:sz="4" w:space="0" w:color="auto"/>
              <w:right w:val="single" w:sz="4" w:space="0" w:color="auto"/>
            </w:tcBorders>
            <w:shd w:val="clear" w:color="auto" w:fill="auto"/>
            <w:noWrap/>
            <w:vAlign w:val="bottom"/>
            <w:hideMark/>
          </w:tcPr>
          <w:p w14:paraId="3CF99979"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381</w:t>
            </w:r>
          </w:p>
        </w:tc>
        <w:tc>
          <w:tcPr>
            <w:tcW w:w="1409" w:type="dxa"/>
            <w:tcBorders>
              <w:top w:val="nil"/>
              <w:left w:val="nil"/>
              <w:bottom w:val="single" w:sz="4" w:space="0" w:color="auto"/>
              <w:right w:val="single" w:sz="4" w:space="0" w:color="auto"/>
            </w:tcBorders>
            <w:shd w:val="clear" w:color="auto" w:fill="auto"/>
            <w:noWrap/>
            <w:vAlign w:val="bottom"/>
            <w:hideMark/>
          </w:tcPr>
          <w:p w14:paraId="4E819A3D"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627" w:type="dxa"/>
            <w:tcBorders>
              <w:top w:val="nil"/>
              <w:left w:val="nil"/>
              <w:bottom w:val="single" w:sz="4" w:space="0" w:color="auto"/>
              <w:right w:val="single" w:sz="4" w:space="0" w:color="auto"/>
            </w:tcBorders>
            <w:shd w:val="clear" w:color="auto" w:fill="auto"/>
            <w:noWrap/>
            <w:vAlign w:val="bottom"/>
            <w:hideMark/>
          </w:tcPr>
          <w:p w14:paraId="5D06E37C" w14:textId="47E64BBD"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6.3</w:t>
            </w:r>
            <w:r w:rsidR="00B94AC9">
              <w:rPr>
                <w:rFonts w:asciiTheme="majorHAnsi" w:eastAsia="Times New Roman" w:hAnsiTheme="majorHAnsi" w:cs="Calibri"/>
                <w:color w:val="000000"/>
              </w:rPr>
              <w:t>5</w:t>
            </w:r>
          </w:p>
        </w:tc>
      </w:tr>
      <w:tr w:rsidR="00836752" w:rsidRPr="00836752" w14:paraId="661A51FF"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1F87E923"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Send Sales</w:t>
            </w:r>
          </w:p>
        </w:tc>
        <w:tc>
          <w:tcPr>
            <w:tcW w:w="1735" w:type="dxa"/>
            <w:tcBorders>
              <w:top w:val="nil"/>
              <w:left w:val="nil"/>
              <w:bottom w:val="single" w:sz="4" w:space="0" w:color="auto"/>
              <w:right w:val="single" w:sz="4" w:space="0" w:color="auto"/>
            </w:tcBorders>
            <w:shd w:val="clear" w:color="auto" w:fill="auto"/>
            <w:noWrap/>
            <w:vAlign w:val="bottom"/>
            <w:hideMark/>
          </w:tcPr>
          <w:p w14:paraId="3C0799E3"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404</w:t>
            </w:r>
          </w:p>
        </w:tc>
        <w:tc>
          <w:tcPr>
            <w:tcW w:w="1627" w:type="dxa"/>
            <w:tcBorders>
              <w:top w:val="nil"/>
              <w:left w:val="nil"/>
              <w:bottom w:val="single" w:sz="4" w:space="0" w:color="auto"/>
              <w:right w:val="single" w:sz="4" w:space="0" w:color="auto"/>
            </w:tcBorders>
            <w:shd w:val="clear" w:color="auto" w:fill="auto"/>
            <w:noWrap/>
            <w:vAlign w:val="bottom"/>
            <w:hideMark/>
          </w:tcPr>
          <w:p w14:paraId="0AA77FD2"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459" w:type="dxa"/>
            <w:tcBorders>
              <w:top w:val="nil"/>
              <w:left w:val="nil"/>
              <w:bottom w:val="single" w:sz="4" w:space="0" w:color="auto"/>
              <w:right w:val="single" w:sz="4" w:space="0" w:color="auto"/>
            </w:tcBorders>
            <w:shd w:val="clear" w:color="auto" w:fill="auto"/>
            <w:noWrap/>
            <w:vAlign w:val="bottom"/>
            <w:hideMark/>
          </w:tcPr>
          <w:p w14:paraId="56DF5369"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404</w:t>
            </w:r>
          </w:p>
        </w:tc>
        <w:tc>
          <w:tcPr>
            <w:tcW w:w="1409" w:type="dxa"/>
            <w:tcBorders>
              <w:top w:val="nil"/>
              <w:left w:val="nil"/>
              <w:bottom w:val="single" w:sz="4" w:space="0" w:color="auto"/>
              <w:right w:val="single" w:sz="4" w:space="0" w:color="auto"/>
            </w:tcBorders>
            <w:shd w:val="clear" w:color="auto" w:fill="auto"/>
            <w:noWrap/>
            <w:vAlign w:val="bottom"/>
            <w:hideMark/>
          </w:tcPr>
          <w:p w14:paraId="508FBEDB"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627" w:type="dxa"/>
            <w:tcBorders>
              <w:top w:val="nil"/>
              <w:left w:val="nil"/>
              <w:bottom w:val="single" w:sz="4" w:space="0" w:color="auto"/>
              <w:right w:val="single" w:sz="4" w:space="0" w:color="auto"/>
            </w:tcBorders>
            <w:shd w:val="clear" w:color="auto" w:fill="auto"/>
            <w:noWrap/>
            <w:vAlign w:val="bottom"/>
            <w:hideMark/>
          </w:tcPr>
          <w:p w14:paraId="3599BDFD" w14:textId="5DA18CCC"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6.7</w:t>
            </w:r>
            <w:r w:rsidR="00B94AC9">
              <w:rPr>
                <w:rFonts w:asciiTheme="majorHAnsi" w:eastAsia="Times New Roman" w:hAnsiTheme="majorHAnsi" w:cs="Calibri"/>
                <w:color w:val="000000"/>
              </w:rPr>
              <w:t>4</w:t>
            </w:r>
          </w:p>
        </w:tc>
      </w:tr>
      <w:tr w:rsidR="00836752" w:rsidRPr="00836752" w14:paraId="5840ABFB"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1AC8A198"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Return/Exchanges</w:t>
            </w:r>
          </w:p>
        </w:tc>
        <w:tc>
          <w:tcPr>
            <w:tcW w:w="1735" w:type="dxa"/>
            <w:tcBorders>
              <w:top w:val="nil"/>
              <w:left w:val="nil"/>
              <w:bottom w:val="single" w:sz="4" w:space="0" w:color="auto"/>
              <w:right w:val="single" w:sz="4" w:space="0" w:color="auto"/>
            </w:tcBorders>
            <w:shd w:val="clear" w:color="auto" w:fill="auto"/>
            <w:noWrap/>
            <w:vAlign w:val="bottom"/>
            <w:hideMark/>
          </w:tcPr>
          <w:p w14:paraId="1DEC04A9"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203,971</w:t>
            </w:r>
          </w:p>
        </w:tc>
        <w:tc>
          <w:tcPr>
            <w:tcW w:w="1627" w:type="dxa"/>
            <w:tcBorders>
              <w:top w:val="nil"/>
              <w:left w:val="nil"/>
              <w:bottom w:val="single" w:sz="4" w:space="0" w:color="auto"/>
              <w:right w:val="single" w:sz="4" w:space="0" w:color="auto"/>
            </w:tcBorders>
            <w:shd w:val="clear" w:color="auto" w:fill="auto"/>
            <w:noWrap/>
            <w:vAlign w:val="bottom"/>
            <w:hideMark/>
          </w:tcPr>
          <w:p w14:paraId="027B82F7"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459" w:type="dxa"/>
            <w:tcBorders>
              <w:top w:val="nil"/>
              <w:left w:val="nil"/>
              <w:bottom w:val="single" w:sz="4" w:space="0" w:color="auto"/>
              <w:right w:val="single" w:sz="4" w:space="0" w:color="auto"/>
            </w:tcBorders>
            <w:shd w:val="clear" w:color="auto" w:fill="auto"/>
            <w:noWrap/>
            <w:vAlign w:val="bottom"/>
            <w:hideMark/>
          </w:tcPr>
          <w:p w14:paraId="575C00B7"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203,971</w:t>
            </w:r>
          </w:p>
        </w:tc>
        <w:tc>
          <w:tcPr>
            <w:tcW w:w="1409" w:type="dxa"/>
            <w:tcBorders>
              <w:top w:val="nil"/>
              <w:left w:val="nil"/>
              <w:bottom w:val="single" w:sz="4" w:space="0" w:color="auto"/>
              <w:right w:val="single" w:sz="4" w:space="0" w:color="auto"/>
            </w:tcBorders>
            <w:shd w:val="clear" w:color="auto" w:fill="auto"/>
            <w:noWrap/>
            <w:vAlign w:val="bottom"/>
            <w:hideMark/>
          </w:tcPr>
          <w:p w14:paraId="7F945527"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627" w:type="dxa"/>
            <w:tcBorders>
              <w:top w:val="nil"/>
              <w:left w:val="nil"/>
              <w:bottom w:val="single" w:sz="4" w:space="0" w:color="auto"/>
              <w:right w:val="single" w:sz="4" w:space="0" w:color="auto"/>
            </w:tcBorders>
            <w:shd w:val="clear" w:color="auto" w:fill="auto"/>
            <w:noWrap/>
            <w:vAlign w:val="bottom"/>
            <w:hideMark/>
          </w:tcPr>
          <w:p w14:paraId="7893C6DB" w14:textId="0C79974F"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6,799</w:t>
            </w:r>
            <w:r w:rsidR="00B94AC9">
              <w:rPr>
                <w:rFonts w:asciiTheme="majorHAnsi" w:eastAsia="Times New Roman" w:hAnsiTheme="majorHAnsi" w:cs="Calibri"/>
                <w:color w:val="000000"/>
              </w:rPr>
              <w:t>.04</w:t>
            </w:r>
          </w:p>
        </w:tc>
      </w:tr>
      <w:tr w:rsidR="00836752" w:rsidRPr="00836752" w14:paraId="41D781DB"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44128FBB"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Check Cashing</w:t>
            </w:r>
          </w:p>
        </w:tc>
        <w:tc>
          <w:tcPr>
            <w:tcW w:w="1735" w:type="dxa"/>
            <w:tcBorders>
              <w:top w:val="nil"/>
              <w:left w:val="nil"/>
              <w:bottom w:val="single" w:sz="4" w:space="0" w:color="auto"/>
              <w:right w:val="single" w:sz="4" w:space="0" w:color="auto"/>
            </w:tcBorders>
            <w:shd w:val="clear" w:color="auto" w:fill="auto"/>
            <w:noWrap/>
            <w:vAlign w:val="bottom"/>
            <w:hideMark/>
          </w:tcPr>
          <w:p w14:paraId="1720C0B8"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4,288</w:t>
            </w:r>
          </w:p>
        </w:tc>
        <w:tc>
          <w:tcPr>
            <w:tcW w:w="1627" w:type="dxa"/>
            <w:tcBorders>
              <w:top w:val="nil"/>
              <w:left w:val="nil"/>
              <w:bottom w:val="single" w:sz="4" w:space="0" w:color="auto"/>
              <w:right w:val="single" w:sz="4" w:space="0" w:color="auto"/>
            </w:tcBorders>
            <w:shd w:val="clear" w:color="auto" w:fill="auto"/>
            <w:noWrap/>
            <w:vAlign w:val="bottom"/>
            <w:hideMark/>
          </w:tcPr>
          <w:p w14:paraId="5E8E06C4"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459" w:type="dxa"/>
            <w:tcBorders>
              <w:top w:val="nil"/>
              <w:left w:val="nil"/>
              <w:bottom w:val="single" w:sz="4" w:space="0" w:color="auto"/>
              <w:right w:val="single" w:sz="4" w:space="0" w:color="auto"/>
            </w:tcBorders>
            <w:shd w:val="clear" w:color="auto" w:fill="auto"/>
            <w:noWrap/>
            <w:vAlign w:val="bottom"/>
            <w:hideMark/>
          </w:tcPr>
          <w:p w14:paraId="09A688B0"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4,288</w:t>
            </w:r>
          </w:p>
        </w:tc>
        <w:tc>
          <w:tcPr>
            <w:tcW w:w="1409" w:type="dxa"/>
            <w:tcBorders>
              <w:top w:val="nil"/>
              <w:left w:val="nil"/>
              <w:bottom w:val="single" w:sz="4" w:space="0" w:color="auto"/>
              <w:right w:val="single" w:sz="4" w:space="0" w:color="auto"/>
            </w:tcBorders>
            <w:shd w:val="clear" w:color="auto" w:fill="auto"/>
            <w:noWrap/>
            <w:vAlign w:val="bottom"/>
            <w:hideMark/>
          </w:tcPr>
          <w:p w14:paraId="54D6889A"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627" w:type="dxa"/>
            <w:tcBorders>
              <w:top w:val="nil"/>
              <w:left w:val="nil"/>
              <w:bottom w:val="single" w:sz="4" w:space="0" w:color="auto"/>
              <w:right w:val="single" w:sz="4" w:space="0" w:color="auto"/>
            </w:tcBorders>
            <w:shd w:val="clear" w:color="auto" w:fill="auto"/>
            <w:noWrap/>
            <w:vAlign w:val="bottom"/>
            <w:hideMark/>
          </w:tcPr>
          <w:p w14:paraId="45434C6B" w14:textId="4296C362" w:rsidR="00836752" w:rsidRPr="000E688F" w:rsidRDefault="00B94AC9" w:rsidP="00207EE3">
            <w:pPr>
              <w:spacing w:after="0" w:line="240" w:lineRule="auto"/>
              <w:jc w:val="right"/>
              <w:rPr>
                <w:rFonts w:asciiTheme="majorHAnsi" w:eastAsia="Times New Roman" w:hAnsiTheme="majorHAnsi" w:cs="Calibri"/>
                <w:color w:val="000000"/>
              </w:rPr>
            </w:pPr>
            <w:r>
              <w:rPr>
                <w:rFonts w:asciiTheme="majorHAnsi" w:eastAsia="Times New Roman" w:hAnsiTheme="majorHAnsi" w:cs="Calibri"/>
                <w:color w:val="000000"/>
              </w:rPr>
              <w:t>71.47</w:t>
            </w:r>
          </w:p>
        </w:tc>
      </w:tr>
      <w:tr w:rsidR="00836752" w:rsidRPr="00836752" w14:paraId="009364DF"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039D985D"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Check Tendering</w:t>
            </w:r>
          </w:p>
        </w:tc>
        <w:tc>
          <w:tcPr>
            <w:tcW w:w="1735" w:type="dxa"/>
            <w:tcBorders>
              <w:top w:val="nil"/>
              <w:left w:val="nil"/>
              <w:bottom w:val="single" w:sz="4" w:space="0" w:color="auto"/>
              <w:right w:val="single" w:sz="4" w:space="0" w:color="auto"/>
            </w:tcBorders>
            <w:shd w:val="clear" w:color="auto" w:fill="auto"/>
            <w:noWrap/>
            <w:vAlign w:val="bottom"/>
            <w:hideMark/>
          </w:tcPr>
          <w:p w14:paraId="4FEAC72E"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14,497</w:t>
            </w:r>
          </w:p>
        </w:tc>
        <w:tc>
          <w:tcPr>
            <w:tcW w:w="1627" w:type="dxa"/>
            <w:tcBorders>
              <w:top w:val="nil"/>
              <w:left w:val="nil"/>
              <w:bottom w:val="single" w:sz="4" w:space="0" w:color="auto"/>
              <w:right w:val="single" w:sz="4" w:space="0" w:color="auto"/>
            </w:tcBorders>
            <w:shd w:val="clear" w:color="auto" w:fill="auto"/>
            <w:noWrap/>
            <w:vAlign w:val="bottom"/>
            <w:hideMark/>
          </w:tcPr>
          <w:p w14:paraId="7CE80DAB"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459" w:type="dxa"/>
            <w:tcBorders>
              <w:top w:val="nil"/>
              <w:left w:val="nil"/>
              <w:bottom w:val="single" w:sz="4" w:space="0" w:color="auto"/>
              <w:right w:val="single" w:sz="4" w:space="0" w:color="auto"/>
            </w:tcBorders>
            <w:shd w:val="clear" w:color="auto" w:fill="auto"/>
            <w:noWrap/>
            <w:vAlign w:val="bottom"/>
            <w:hideMark/>
          </w:tcPr>
          <w:p w14:paraId="6D6150C7"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14,497</w:t>
            </w:r>
          </w:p>
        </w:tc>
        <w:tc>
          <w:tcPr>
            <w:tcW w:w="1409" w:type="dxa"/>
            <w:tcBorders>
              <w:top w:val="nil"/>
              <w:left w:val="nil"/>
              <w:bottom w:val="single" w:sz="4" w:space="0" w:color="auto"/>
              <w:right w:val="single" w:sz="4" w:space="0" w:color="auto"/>
            </w:tcBorders>
            <w:shd w:val="clear" w:color="auto" w:fill="auto"/>
            <w:noWrap/>
            <w:vAlign w:val="bottom"/>
            <w:hideMark/>
          </w:tcPr>
          <w:p w14:paraId="4964E5A4"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627" w:type="dxa"/>
            <w:tcBorders>
              <w:top w:val="nil"/>
              <w:left w:val="nil"/>
              <w:bottom w:val="single" w:sz="4" w:space="0" w:color="auto"/>
              <w:right w:val="single" w:sz="4" w:space="0" w:color="auto"/>
            </w:tcBorders>
            <w:shd w:val="clear" w:color="auto" w:fill="auto"/>
            <w:noWrap/>
            <w:vAlign w:val="bottom"/>
            <w:hideMark/>
          </w:tcPr>
          <w:p w14:paraId="3ECAAE74" w14:textId="2CD25FB1"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241.6</w:t>
            </w:r>
            <w:r w:rsidR="00B94AC9">
              <w:rPr>
                <w:rFonts w:asciiTheme="majorHAnsi" w:eastAsia="Times New Roman" w:hAnsiTheme="majorHAnsi" w:cs="Calibri"/>
                <w:color w:val="000000"/>
              </w:rPr>
              <w:t>2</w:t>
            </w:r>
          </w:p>
        </w:tc>
      </w:tr>
      <w:tr w:rsidR="00836752" w:rsidRPr="00836752" w14:paraId="77921E8A"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3191727D"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Recruit Tenders</w:t>
            </w:r>
          </w:p>
        </w:tc>
        <w:tc>
          <w:tcPr>
            <w:tcW w:w="1735" w:type="dxa"/>
            <w:tcBorders>
              <w:top w:val="nil"/>
              <w:left w:val="nil"/>
              <w:bottom w:val="single" w:sz="4" w:space="0" w:color="auto"/>
              <w:right w:val="single" w:sz="4" w:space="0" w:color="auto"/>
            </w:tcBorders>
            <w:shd w:val="clear" w:color="auto" w:fill="auto"/>
            <w:noWrap/>
            <w:vAlign w:val="bottom"/>
            <w:hideMark/>
          </w:tcPr>
          <w:p w14:paraId="33E1F716"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70,575</w:t>
            </w:r>
          </w:p>
        </w:tc>
        <w:tc>
          <w:tcPr>
            <w:tcW w:w="1627" w:type="dxa"/>
            <w:tcBorders>
              <w:top w:val="nil"/>
              <w:left w:val="nil"/>
              <w:bottom w:val="single" w:sz="4" w:space="0" w:color="auto"/>
              <w:right w:val="single" w:sz="4" w:space="0" w:color="auto"/>
            </w:tcBorders>
            <w:shd w:val="clear" w:color="auto" w:fill="auto"/>
            <w:noWrap/>
            <w:vAlign w:val="bottom"/>
            <w:hideMark/>
          </w:tcPr>
          <w:p w14:paraId="7ED0C584"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459" w:type="dxa"/>
            <w:tcBorders>
              <w:top w:val="nil"/>
              <w:left w:val="nil"/>
              <w:bottom w:val="single" w:sz="4" w:space="0" w:color="auto"/>
              <w:right w:val="single" w:sz="4" w:space="0" w:color="auto"/>
            </w:tcBorders>
            <w:shd w:val="clear" w:color="auto" w:fill="auto"/>
            <w:noWrap/>
            <w:vAlign w:val="bottom"/>
            <w:hideMark/>
          </w:tcPr>
          <w:p w14:paraId="2A365C31"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141,150</w:t>
            </w:r>
          </w:p>
        </w:tc>
        <w:tc>
          <w:tcPr>
            <w:tcW w:w="1409" w:type="dxa"/>
            <w:tcBorders>
              <w:top w:val="nil"/>
              <w:left w:val="nil"/>
              <w:bottom w:val="single" w:sz="4" w:space="0" w:color="auto"/>
              <w:right w:val="single" w:sz="4" w:space="0" w:color="auto"/>
            </w:tcBorders>
            <w:shd w:val="clear" w:color="auto" w:fill="auto"/>
            <w:noWrap/>
            <w:vAlign w:val="bottom"/>
            <w:hideMark/>
          </w:tcPr>
          <w:p w14:paraId="027B9002"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627" w:type="dxa"/>
            <w:tcBorders>
              <w:top w:val="nil"/>
              <w:left w:val="nil"/>
              <w:bottom w:val="single" w:sz="4" w:space="0" w:color="auto"/>
              <w:right w:val="single" w:sz="4" w:space="0" w:color="auto"/>
            </w:tcBorders>
            <w:shd w:val="clear" w:color="auto" w:fill="auto"/>
            <w:noWrap/>
            <w:vAlign w:val="bottom"/>
            <w:hideMark/>
          </w:tcPr>
          <w:p w14:paraId="595045C9"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4,705</w:t>
            </w:r>
          </w:p>
        </w:tc>
      </w:tr>
      <w:tr w:rsidR="00836752" w:rsidRPr="00836752" w14:paraId="34DCCDC5" w14:textId="77777777" w:rsidTr="000E688F">
        <w:trPr>
          <w:trHeight w:val="320"/>
        </w:trPr>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3BAA81E7"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Total</w:t>
            </w:r>
          </w:p>
        </w:tc>
        <w:tc>
          <w:tcPr>
            <w:tcW w:w="1735" w:type="dxa"/>
            <w:tcBorders>
              <w:top w:val="nil"/>
              <w:left w:val="nil"/>
              <w:bottom w:val="single" w:sz="4" w:space="0" w:color="auto"/>
              <w:right w:val="single" w:sz="4" w:space="0" w:color="auto"/>
            </w:tcBorders>
            <w:shd w:val="clear" w:color="auto" w:fill="auto"/>
            <w:noWrap/>
            <w:vAlign w:val="bottom"/>
            <w:hideMark/>
          </w:tcPr>
          <w:p w14:paraId="174658CE"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294,953</w:t>
            </w:r>
          </w:p>
        </w:tc>
        <w:tc>
          <w:tcPr>
            <w:tcW w:w="1627" w:type="dxa"/>
            <w:tcBorders>
              <w:top w:val="nil"/>
              <w:left w:val="nil"/>
              <w:bottom w:val="single" w:sz="4" w:space="0" w:color="auto"/>
              <w:right w:val="single" w:sz="4" w:space="0" w:color="auto"/>
            </w:tcBorders>
            <w:shd w:val="clear" w:color="auto" w:fill="auto"/>
            <w:noWrap/>
            <w:vAlign w:val="bottom"/>
            <w:hideMark/>
          </w:tcPr>
          <w:p w14:paraId="00C9A12B"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w:t>
            </w:r>
          </w:p>
        </w:tc>
        <w:tc>
          <w:tcPr>
            <w:tcW w:w="1459" w:type="dxa"/>
            <w:tcBorders>
              <w:top w:val="nil"/>
              <w:left w:val="nil"/>
              <w:bottom w:val="single" w:sz="4" w:space="0" w:color="auto"/>
              <w:right w:val="single" w:sz="4" w:space="0" w:color="auto"/>
            </w:tcBorders>
            <w:shd w:val="clear" w:color="auto" w:fill="auto"/>
            <w:noWrap/>
            <w:vAlign w:val="bottom"/>
            <w:hideMark/>
          </w:tcPr>
          <w:p w14:paraId="5238A94A" w14:textId="77777777"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366,365</w:t>
            </w:r>
          </w:p>
        </w:tc>
        <w:tc>
          <w:tcPr>
            <w:tcW w:w="1409" w:type="dxa"/>
            <w:tcBorders>
              <w:top w:val="nil"/>
              <w:left w:val="nil"/>
              <w:bottom w:val="single" w:sz="4" w:space="0" w:color="auto"/>
              <w:right w:val="single" w:sz="4" w:space="0" w:color="auto"/>
            </w:tcBorders>
            <w:shd w:val="clear" w:color="auto" w:fill="auto"/>
            <w:noWrap/>
            <w:vAlign w:val="bottom"/>
            <w:hideMark/>
          </w:tcPr>
          <w:p w14:paraId="62C35E57" w14:textId="77777777" w:rsidR="00836752" w:rsidRPr="000E688F" w:rsidRDefault="00836752" w:rsidP="00207EE3">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w:t>
            </w:r>
          </w:p>
        </w:tc>
        <w:tc>
          <w:tcPr>
            <w:tcW w:w="1627" w:type="dxa"/>
            <w:tcBorders>
              <w:top w:val="nil"/>
              <w:left w:val="nil"/>
              <w:bottom w:val="single" w:sz="4" w:space="0" w:color="auto"/>
              <w:right w:val="single" w:sz="4" w:space="0" w:color="auto"/>
            </w:tcBorders>
            <w:shd w:val="clear" w:color="auto" w:fill="auto"/>
            <w:noWrap/>
            <w:vAlign w:val="bottom"/>
            <w:hideMark/>
          </w:tcPr>
          <w:p w14:paraId="7C070878" w14:textId="55D83471" w:rsidR="00836752" w:rsidRPr="000E688F" w:rsidRDefault="00836752" w:rsidP="00207EE3">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12,109</w:t>
            </w:r>
            <w:r w:rsidR="00B94AC9">
              <w:rPr>
                <w:rFonts w:asciiTheme="majorHAnsi" w:eastAsia="Times New Roman" w:hAnsiTheme="majorHAnsi" w:cs="Calibri"/>
                <w:color w:val="000000"/>
              </w:rPr>
              <w:t>.22</w:t>
            </w:r>
          </w:p>
        </w:tc>
      </w:tr>
    </w:tbl>
    <w:p w14:paraId="08B8CF54" w14:textId="77777777" w:rsidR="00482CDF" w:rsidRDefault="00482CDF" w:rsidP="00482CDF">
      <w:pPr>
        <w:spacing w:after="0" w:line="240" w:lineRule="auto"/>
        <w:rPr>
          <w:rFonts w:asciiTheme="majorHAnsi" w:hAnsiTheme="majorHAnsi"/>
          <w:sz w:val="24"/>
        </w:rPr>
      </w:pPr>
    </w:p>
    <w:p w14:paraId="0D0804BC" w14:textId="77777777" w:rsidR="00482CDF" w:rsidRDefault="00482CDF" w:rsidP="00482CDF">
      <w:pPr>
        <w:spacing w:after="0" w:line="240" w:lineRule="auto"/>
        <w:rPr>
          <w:rFonts w:asciiTheme="majorHAnsi" w:hAnsiTheme="majorHAnsi"/>
          <w:sz w:val="24"/>
        </w:rPr>
      </w:pPr>
    </w:p>
    <w:p w14:paraId="07AA53ED" w14:textId="77777777"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2C626458" w14:textId="4F61662D"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A027B4">
        <w:rPr>
          <w:rFonts w:asciiTheme="majorHAnsi" w:hAnsiTheme="majorHAnsi"/>
          <w:sz w:val="24"/>
        </w:rPr>
        <w:t xml:space="preserve"> </w:t>
      </w:r>
      <w:r w:rsidR="00BC1F67">
        <w:rPr>
          <w:rFonts w:asciiTheme="majorHAnsi" w:hAnsiTheme="majorHAnsi"/>
          <w:sz w:val="24"/>
        </w:rPr>
        <w:t>294,953</w:t>
      </w:r>
    </w:p>
    <w:p w14:paraId="55B0551D" w14:textId="3001A83D"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A027B4">
        <w:rPr>
          <w:rFonts w:asciiTheme="majorHAnsi" w:hAnsiTheme="majorHAnsi"/>
          <w:sz w:val="24"/>
        </w:rPr>
        <w:t xml:space="preserve"> </w:t>
      </w:r>
      <w:r w:rsidR="003D4C04">
        <w:rPr>
          <w:rFonts w:asciiTheme="majorHAnsi" w:hAnsiTheme="majorHAnsi"/>
          <w:sz w:val="24"/>
        </w:rPr>
        <w:t>366,365</w:t>
      </w:r>
    </w:p>
    <w:p w14:paraId="68BE2EDF" w14:textId="29528FF2"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Pr>
          <w:rFonts w:asciiTheme="majorHAnsi" w:hAnsiTheme="majorHAnsi"/>
          <w:sz w:val="24"/>
        </w:rPr>
        <w:t xml:space="preserve"> </w:t>
      </w:r>
      <w:r w:rsidR="005A4EAA">
        <w:rPr>
          <w:rFonts w:asciiTheme="majorHAnsi" w:hAnsiTheme="majorHAnsi"/>
          <w:sz w:val="24"/>
        </w:rPr>
        <w:t>12,109</w:t>
      </w:r>
      <w:r w:rsidR="00B94AC9">
        <w:rPr>
          <w:rFonts w:asciiTheme="majorHAnsi" w:hAnsiTheme="majorHAnsi"/>
          <w:sz w:val="24"/>
        </w:rPr>
        <w:t>.22</w:t>
      </w:r>
      <w:r w:rsidR="005A4EAA">
        <w:rPr>
          <w:rFonts w:asciiTheme="majorHAnsi" w:hAnsiTheme="majorHAnsi"/>
          <w:sz w:val="24"/>
        </w:rPr>
        <w:t xml:space="preserve"> </w:t>
      </w:r>
      <w:r>
        <w:rPr>
          <w:rFonts w:asciiTheme="majorHAnsi" w:hAnsiTheme="majorHAnsi"/>
          <w:sz w:val="24"/>
        </w:rPr>
        <w:t xml:space="preserve">hours </w:t>
      </w:r>
    </w:p>
    <w:p w14:paraId="63190C15" w14:textId="5DD7A342" w:rsidR="00EF10F5" w:rsidRDefault="00EF10F5" w:rsidP="00337EF1">
      <w:pPr>
        <w:spacing w:after="0" w:line="240" w:lineRule="auto"/>
        <w:rPr>
          <w:rFonts w:asciiTheme="majorHAnsi" w:hAnsiTheme="majorHAnsi"/>
          <w:sz w:val="24"/>
          <w:u w:val="single"/>
        </w:rPr>
      </w:pPr>
    </w:p>
    <w:p w14:paraId="39507CCA" w14:textId="77DB66C5" w:rsidR="000E688F"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057944F2" w14:textId="77777777" w:rsidR="000E688F" w:rsidRPr="0019309D" w:rsidRDefault="000E688F" w:rsidP="00337EF1">
      <w:pPr>
        <w:spacing w:after="0" w:line="240" w:lineRule="auto"/>
        <w:rPr>
          <w:rFonts w:asciiTheme="majorHAnsi" w:hAnsiTheme="majorHAnsi"/>
          <w:sz w:val="24"/>
          <w:u w:val="single"/>
        </w:rPr>
      </w:pPr>
    </w:p>
    <w:p w14:paraId="41684F8B"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21E68803" w14:textId="7DD24466" w:rsidR="00224CC7" w:rsidRDefault="00836752" w:rsidP="000E688F">
      <w:pPr>
        <w:pStyle w:val="ListParagraph"/>
        <w:spacing w:after="0" w:line="240" w:lineRule="auto"/>
        <w:rPr>
          <w:rFonts w:asciiTheme="majorHAnsi" w:hAnsiTheme="majorHAnsi"/>
          <w:sz w:val="24"/>
        </w:rPr>
      </w:pPr>
      <w:r>
        <w:rPr>
          <w:rFonts w:asciiTheme="majorHAnsi" w:hAnsiTheme="majorHAnsi"/>
          <w:sz w:val="24"/>
        </w:rPr>
        <w:t>1.</w:t>
      </w:r>
      <w:r w:rsidR="00224CC7">
        <w:rPr>
          <w:rFonts w:asciiTheme="majorHAnsi" w:hAnsiTheme="majorHAnsi"/>
          <w:sz w:val="24"/>
        </w:rPr>
        <w:t xml:space="preserve"> </w:t>
      </w:r>
    </w:p>
    <w:p w14:paraId="245B75F6" w14:textId="3CC4BB76" w:rsidR="00224CC7" w:rsidDel="00E8407E" w:rsidRDefault="00224CC7" w:rsidP="000E688F">
      <w:pPr>
        <w:pStyle w:val="ListParagraph"/>
        <w:spacing w:after="0" w:line="240" w:lineRule="auto"/>
        <w:rPr>
          <w:rFonts w:asciiTheme="majorHAnsi" w:hAnsiTheme="majorHAnsi"/>
          <w:sz w:val="24"/>
        </w:rPr>
      </w:pPr>
    </w:p>
    <w:tbl>
      <w:tblPr>
        <w:tblW w:w="10218" w:type="dxa"/>
        <w:tblLook w:val="04A0" w:firstRow="1" w:lastRow="0" w:firstColumn="1" w:lastColumn="0" w:noHBand="0" w:noVBand="1"/>
      </w:tblPr>
      <w:tblGrid>
        <w:gridCol w:w="2416"/>
        <w:gridCol w:w="1590"/>
        <w:gridCol w:w="1468"/>
        <w:gridCol w:w="1530"/>
        <w:gridCol w:w="1468"/>
        <w:gridCol w:w="1746"/>
      </w:tblGrid>
      <w:tr w:rsidR="00836752" w:rsidRPr="00836752" w14:paraId="23D2DC0D" w14:textId="77777777" w:rsidTr="000E688F">
        <w:trPr>
          <w:trHeight w:val="310"/>
        </w:trPr>
        <w:tc>
          <w:tcPr>
            <w:tcW w:w="10218" w:type="dxa"/>
            <w:gridSpan w:val="6"/>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4C28876" w14:textId="24E4026F" w:rsidR="00836752" w:rsidRPr="000E688F" w:rsidRDefault="00836752" w:rsidP="00224CC7">
            <w:pPr>
              <w:spacing w:after="0" w:line="240" w:lineRule="auto"/>
              <w:jc w:val="center"/>
              <w:rPr>
                <w:rFonts w:asciiTheme="majorHAnsi" w:eastAsia="Times New Roman" w:hAnsiTheme="majorHAnsi" w:cs="Calibri"/>
                <w:b/>
                <w:bCs/>
                <w:color w:val="000000"/>
              </w:rPr>
            </w:pPr>
            <w:r w:rsidRPr="000E688F">
              <w:rPr>
                <w:rFonts w:asciiTheme="majorHAnsi" w:eastAsia="Times New Roman" w:hAnsiTheme="majorHAnsi" w:cs="Calibri"/>
                <w:b/>
                <w:bCs/>
                <w:color w:val="000000"/>
              </w:rPr>
              <w:t>Labor Cost of Respondent Burden</w:t>
            </w:r>
          </w:p>
        </w:tc>
      </w:tr>
      <w:tr w:rsidR="00836752" w:rsidRPr="00836752" w14:paraId="1E69D73F" w14:textId="77777777" w:rsidTr="000E688F">
        <w:trPr>
          <w:trHeight w:val="1241"/>
        </w:trPr>
        <w:tc>
          <w:tcPr>
            <w:tcW w:w="2416" w:type="dxa"/>
            <w:tcBorders>
              <w:top w:val="nil"/>
              <w:left w:val="single" w:sz="4" w:space="0" w:color="auto"/>
              <w:bottom w:val="single" w:sz="4" w:space="0" w:color="auto"/>
              <w:right w:val="single" w:sz="4" w:space="0" w:color="auto"/>
            </w:tcBorders>
            <w:shd w:val="clear" w:color="000000" w:fill="D6DCE4"/>
            <w:vAlign w:val="bottom"/>
            <w:hideMark/>
          </w:tcPr>
          <w:p w14:paraId="6B50B663"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Information Collection</w:t>
            </w:r>
          </w:p>
        </w:tc>
        <w:tc>
          <w:tcPr>
            <w:tcW w:w="1590" w:type="dxa"/>
            <w:tcBorders>
              <w:top w:val="nil"/>
              <w:left w:val="nil"/>
              <w:bottom w:val="single" w:sz="4" w:space="0" w:color="auto"/>
              <w:right w:val="single" w:sz="4" w:space="0" w:color="auto"/>
            </w:tcBorders>
            <w:shd w:val="clear" w:color="000000" w:fill="D6DCE4"/>
            <w:vAlign w:val="bottom"/>
            <w:hideMark/>
          </w:tcPr>
          <w:p w14:paraId="1271E1BD"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xml:space="preserve">Number of Total Annual Responses </w:t>
            </w:r>
          </w:p>
        </w:tc>
        <w:tc>
          <w:tcPr>
            <w:tcW w:w="1468" w:type="dxa"/>
            <w:tcBorders>
              <w:top w:val="nil"/>
              <w:left w:val="nil"/>
              <w:bottom w:val="single" w:sz="4" w:space="0" w:color="auto"/>
              <w:right w:val="single" w:sz="4" w:space="0" w:color="auto"/>
            </w:tcBorders>
            <w:shd w:val="clear" w:color="000000" w:fill="D6DCE4"/>
            <w:vAlign w:val="bottom"/>
            <w:hideMark/>
          </w:tcPr>
          <w:p w14:paraId="35EDC72F"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Minutes to Complete Response</w:t>
            </w:r>
          </w:p>
        </w:tc>
        <w:tc>
          <w:tcPr>
            <w:tcW w:w="1530" w:type="dxa"/>
            <w:tcBorders>
              <w:top w:val="nil"/>
              <w:left w:val="nil"/>
              <w:bottom w:val="single" w:sz="4" w:space="0" w:color="auto"/>
              <w:right w:val="single" w:sz="4" w:space="0" w:color="auto"/>
            </w:tcBorders>
            <w:shd w:val="clear" w:color="000000" w:fill="D6DCE4"/>
            <w:vAlign w:val="bottom"/>
            <w:hideMark/>
          </w:tcPr>
          <w:p w14:paraId="7DFF2066"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Estimated Hourly Wage</w:t>
            </w:r>
          </w:p>
        </w:tc>
        <w:tc>
          <w:tcPr>
            <w:tcW w:w="1468" w:type="dxa"/>
            <w:tcBorders>
              <w:top w:val="nil"/>
              <w:left w:val="nil"/>
              <w:bottom w:val="single" w:sz="4" w:space="0" w:color="auto"/>
              <w:right w:val="single" w:sz="4" w:space="0" w:color="auto"/>
            </w:tcBorders>
            <w:shd w:val="clear" w:color="000000" w:fill="D6DCE4"/>
            <w:vAlign w:val="bottom"/>
            <w:hideMark/>
          </w:tcPr>
          <w:p w14:paraId="3F8AF073"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Labor Burden per Response</w:t>
            </w:r>
          </w:p>
        </w:tc>
        <w:tc>
          <w:tcPr>
            <w:tcW w:w="1744" w:type="dxa"/>
            <w:tcBorders>
              <w:top w:val="nil"/>
              <w:left w:val="nil"/>
              <w:bottom w:val="single" w:sz="4" w:space="0" w:color="auto"/>
              <w:right w:val="single" w:sz="4" w:space="0" w:color="auto"/>
            </w:tcBorders>
            <w:shd w:val="clear" w:color="000000" w:fill="D6DCE4"/>
            <w:vAlign w:val="bottom"/>
            <w:hideMark/>
          </w:tcPr>
          <w:p w14:paraId="50374E4F"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Total Labor Burden</w:t>
            </w:r>
          </w:p>
        </w:tc>
      </w:tr>
      <w:tr w:rsidR="00836752" w:rsidRPr="00836752" w14:paraId="1087D448"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5D735F48"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Special Orders</w:t>
            </w:r>
          </w:p>
        </w:tc>
        <w:tc>
          <w:tcPr>
            <w:tcW w:w="1590" w:type="dxa"/>
            <w:tcBorders>
              <w:top w:val="nil"/>
              <w:left w:val="nil"/>
              <w:bottom w:val="single" w:sz="4" w:space="0" w:color="auto"/>
              <w:right w:val="single" w:sz="4" w:space="0" w:color="auto"/>
            </w:tcBorders>
            <w:shd w:val="clear" w:color="auto" w:fill="auto"/>
            <w:noWrap/>
            <w:vAlign w:val="bottom"/>
            <w:hideMark/>
          </w:tcPr>
          <w:p w14:paraId="2E1B2D5E"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1,674</w:t>
            </w:r>
          </w:p>
        </w:tc>
        <w:tc>
          <w:tcPr>
            <w:tcW w:w="1468" w:type="dxa"/>
            <w:tcBorders>
              <w:top w:val="nil"/>
              <w:left w:val="nil"/>
              <w:bottom w:val="single" w:sz="4" w:space="0" w:color="auto"/>
              <w:right w:val="single" w:sz="4" w:space="0" w:color="auto"/>
            </w:tcBorders>
            <w:shd w:val="clear" w:color="auto" w:fill="auto"/>
            <w:noWrap/>
            <w:vAlign w:val="bottom"/>
            <w:hideMark/>
          </w:tcPr>
          <w:p w14:paraId="63A82B50"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w:t>
            </w:r>
          </w:p>
        </w:tc>
        <w:tc>
          <w:tcPr>
            <w:tcW w:w="1530" w:type="dxa"/>
            <w:tcBorders>
              <w:top w:val="nil"/>
              <w:left w:val="nil"/>
              <w:bottom w:val="single" w:sz="4" w:space="0" w:color="auto"/>
              <w:right w:val="single" w:sz="4" w:space="0" w:color="auto"/>
            </w:tcBorders>
            <w:shd w:val="clear" w:color="auto" w:fill="auto"/>
            <w:noWrap/>
            <w:vAlign w:val="bottom"/>
            <w:hideMark/>
          </w:tcPr>
          <w:p w14:paraId="459296CC"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23AFD7D1"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$1.83</w:t>
            </w:r>
          </w:p>
        </w:tc>
        <w:tc>
          <w:tcPr>
            <w:tcW w:w="1744" w:type="dxa"/>
            <w:tcBorders>
              <w:top w:val="nil"/>
              <w:left w:val="nil"/>
              <w:bottom w:val="single" w:sz="4" w:space="0" w:color="auto"/>
              <w:right w:val="single" w:sz="4" w:space="0" w:color="auto"/>
            </w:tcBorders>
            <w:shd w:val="clear" w:color="auto" w:fill="auto"/>
            <w:noWrap/>
            <w:vAlign w:val="bottom"/>
            <w:hideMark/>
          </w:tcPr>
          <w:p w14:paraId="2BF7403F"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$3,055.05</w:t>
            </w:r>
          </w:p>
        </w:tc>
      </w:tr>
      <w:tr w:rsidR="00836752" w:rsidRPr="00836752" w14:paraId="73E84941"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45E77BCA"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Rain Checks</w:t>
            </w:r>
          </w:p>
        </w:tc>
        <w:tc>
          <w:tcPr>
            <w:tcW w:w="1590" w:type="dxa"/>
            <w:tcBorders>
              <w:top w:val="nil"/>
              <w:left w:val="nil"/>
              <w:bottom w:val="single" w:sz="4" w:space="0" w:color="auto"/>
              <w:right w:val="single" w:sz="4" w:space="0" w:color="auto"/>
            </w:tcBorders>
            <w:shd w:val="clear" w:color="auto" w:fill="auto"/>
            <w:noWrap/>
            <w:vAlign w:val="bottom"/>
            <w:hideMark/>
          </w:tcPr>
          <w:p w14:paraId="5C84BF9C"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381</w:t>
            </w:r>
          </w:p>
        </w:tc>
        <w:tc>
          <w:tcPr>
            <w:tcW w:w="1468" w:type="dxa"/>
            <w:tcBorders>
              <w:top w:val="nil"/>
              <w:left w:val="nil"/>
              <w:bottom w:val="single" w:sz="4" w:space="0" w:color="auto"/>
              <w:right w:val="single" w:sz="4" w:space="0" w:color="auto"/>
            </w:tcBorders>
            <w:shd w:val="clear" w:color="auto" w:fill="auto"/>
            <w:noWrap/>
            <w:vAlign w:val="bottom"/>
            <w:hideMark/>
          </w:tcPr>
          <w:p w14:paraId="6BB7AB98"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14:paraId="003EE3F4"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07BBB354"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$0.18</w:t>
            </w:r>
          </w:p>
        </w:tc>
        <w:tc>
          <w:tcPr>
            <w:tcW w:w="1744" w:type="dxa"/>
            <w:tcBorders>
              <w:top w:val="nil"/>
              <w:left w:val="nil"/>
              <w:bottom w:val="single" w:sz="4" w:space="0" w:color="auto"/>
              <w:right w:val="single" w:sz="4" w:space="0" w:color="auto"/>
            </w:tcBorders>
            <w:shd w:val="clear" w:color="auto" w:fill="auto"/>
            <w:noWrap/>
            <w:vAlign w:val="bottom"/>
            <w:hideMark/>
          </w:tcPr>
          <w:p w14:paraId="46DB4D06"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$69.53</w:t>
            </w:r>
          </w:p>
        </w:tc>
      </w:tr>
      <w:tr w:rsidR="00836752" w:rsidRPr="00836752" w14:paraId="27F71265"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314F2FA3"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Send Sales</w:t>
            </w:r>
          </w:p>
        </w:tc>
        <w:tc>
          <w:tcPr>
            <w:tcW w:w="1590" w:type="dxa"/>
            <w:tcBorders>
              <w:top w:val="nil"/>
              <w:left w:val="nil"/>
              <w:bottom w:val="single" w:sz="4" w:space="0" w:color="auto"/>
              <w:right w:val="single" w:sz="4" w:space="0" w:color="auto"/>
            </w:tcBorders>
            <w:shd w:val="clear" w:color="auto" w:fill="auto"/>
            <w:noWrap/>
            <w:vAlign w:val="bottom"/>
            <w:hideMark/>
          </w:tcPr>
          <w:p w14:paraId="45E33EC8"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404</w:t>
            </w:r>
          </w:p>
        </w:tc>
        <w:tc>
          <w:tcPr>
            <w:tcW w:w="1468" w:type="dxa"/>
            <w:tcBorders>
              <w:top w:val="nil"/>
              <w:left w:val="nil"/>
              <w:bottom w:val="single" w:sz="4" w:space="0" w:color="auto"/>
              <w:right w:val="single" w:sz="4" w:space="0" w:color="auto"/>
            </w:tcBorders>
            <w:shd w:val="clear" w:color="auto" w:fill="auto"/>
            <w:noWrap/>
            <w:vAlign w:val="bottom"/>
            <w:hideMark/>
          </w:tcPr>
          <w:p w14:paraId="39EC4BD5"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14:paraId="392607AA"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0300E412"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$0.18</w:t>
            </w:r>
          </w:p>
        </w:tc>
        <w:tc>
          <w:tcPr>
            <w:tcW w:w="1744" w:type="dxa"/>
            <w:tcBorders>
              <w:top w:val="nil"/>
              <w:left w:val="nil"/>
              <w:bottom w:val="single" w:sz="4" w:space="0" w:color="auto"/>
              <w:right w:val="single" w:sz="4" w:space="0" w:color="auto"/>
            </w:tcBorders>
            <w:shd w:val="clear" w:color="auto" w:fill="auto"/>
            <w:noWrap/>
            <w:vAlign w:val="bottom"/>
            <w:hideMark/>
          </w:tcPr>
          <w:p w14:paraId="543A3BD0"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$73.73</w:t>
            </w:r>
          </w:p>
        </w:tc>
      </w:tr>
      <w:tr w:rsidR="00836752" w:rsidRPr="00836752" w14:paraId="602ECE8E"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4C897AD7"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Return/Exchanges</w:t>
            </w:r>
          </w:p>
        </w:tc>
        <w:tc>
          <w:tcPr>
            <w:tcW w:w="1590" w:type="dxa"/>
            <w:tcBorders>
              <w:top w:val="nil"/>
              <w:left w:val="nil"/>
              <w:bottom w:val="single" w:sz="4" w:space="0" w:color="auto"/>
              <w:right w:val="single" w:sz="4" w:space="0" w:color="auto"/>
            </w:tcBorders>
            <w:shd w:val="clear" w:color="auto" w:fill="auto"/>
            <w:noWrap/>
            <w:vAlign w:val="bottom"/>
            <w:hideMark/>
          </w:tcPr>
          <w:p w14:paraId="513A7541"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203,971</w:t>
            </w:r>
          </w:p>
        </w:tc>
        <w:tc>
          <w:tcPr>
            <w:tcW w:w="1468" w:type="dxa"/>
            <w:tcBorders>
              <w:top w:val="nil"/>
              <w:left w:val="nil"/>
              <w:bottom w:val="single" w:sz="4" w:space="0" w:color="auto"/>
              <w:right w:val="single" w:sz="4" w:space="0" w:color="auto"/>
            </w:tcBorders>
            <w:shd w:val="clear" w:color="auto" w:fill="auto"/>
            <w:noWrap/>
            <w:vAlign w:val="bottom"/>
            <w:hideMark/>
          </w:tcPr>
          <w:p w14:paraId="4AB10EB6"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530" w:type="dxa"/>
            <w:tcBorders>
              <w:top w:val="nil"/>
              <w:left w:val="nil"/>
              <w:bottom w:val="single" w:sz="4" w:space="0" w:color="auto"/>
              <w:right w:val="single" w:sz="4" w:space="0" w:color="auto"/>
            </w:tcBorders>
            <w:shd w:val="clear" w:color="auto" w:fill="auto"/>
            <w:noWrap/>
            <w:vAlign w:val="bottom"/>
            <w:hideMark/>
          </w:tcPr>
          <w:p w14:paraId="058E3CA1"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3CB89E2B"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$0.37</w:t>
            </w:r>
          </w:p>
        </w:tc>
        <w:tc>
          <w:tcPr>
            <w:tcW w:w="1744" w:type="dxa"/>
            <w:tcBorders>
              <w:top w:val="nil"/>
              <w:left w:val="nil"/>
              <w:bottom w:val="single" w:sz="4" w:space="0" w:color="auto"/>
              <w:right w:val="single" w:sz="4" w:space="0" w:color="auto"/>
            </w:tcBorders>
            <w:shd w:val="clear" w:color="auto" w:fill="auto"/>
            <w:noWrap/>
            <w:vAlign w:val="bottom"/>
            <w:hideMark/>
          </w:tcPr>
          <w:p w14:paraId="11989B82"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$74,449.42</w:t>
            </w:r>
          </w:p>
        </w:tc>
      </w:tr>
      <w:tr w:rsidR="00836752" w:rsidRPr="00836752" w14:paraId="57E6E677"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7EB7177E"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Check Cashing</w:t>
            </w:r>
          </w:p>
        </w:tc>
        <w:tc>
          <w:tcPr>
            <w:tcW w:w="1590" w:type="dxa"/>
            <w:tcBorders>
              <w:top w:val="nil"/>
              <w:left w:val="nil"/>
              <w:bottom w:val="single" w:sz="4" w:space="0" w:color="auto"/>
              <w:right w:val="single" w:sz="4" w:space="0" w:color="auto"/>
            </w:tcBorders>
            <w:shd w:val="clear" w:color="auto" w:fill="auto"/>
            <w:noWrap/>
            <w:vAlign w:val="bottom"/>
            <w:hideMark/>
          </w:tcPr>
          <w:p w14:paraId="510D2AEB"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4,288</w:t>
            </w:r>
          </w:p>
        </w:tc>
        <w:tc>
          <w:tcPr>
            <w:tcW w:w="1468" w:type="dxa"/>
            <w:tcBorders>
              <w:top w:val="nil"/>
              <w:left w:val="nil"/>
              <w:bottom w:val="single" w:sz="4" w:space="0" w:color="auto"/>
              <w:right w:val="single" w:sz="4" w:space="0" w:color="auto"/>
            </w:tcBorders>
            <w:shd w:val="clear" w:color="auto" w:fill="auto"/>
            <w:noWrap/>
            <w:vAlign w:val="bottom"/>
            <w:hideMark/>
          </w:tcPr>
          <w:p w14:paraId="013453D0"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14:paraId="4F800F41"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7ED60F65"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$0.18</w:t>
            </w:r>
          </w:p>
        </w:tc>
        <w:tc>
          <w:tcPr>
            <w:tcW w:w="1744" w:type="dxa"/>
            <w:tcBorders>
              <w:top w:val="nil"/>
              <w:left w:val="nil"/>
              <w:bottom w:val="single" w:sz="4" w:space="0" w:color="auto"/>
              <w:right w:val="single" w:sz="4" w:space="0" w:color="auto"/>
            </w:tcBorders>
            <w:shd w:val="clear" w:color="auto" w:fill="auto"/>
            <w:noWrap/>
            <w:vAlign w:val="bottom"/>
            <w:hideMark/>
          </w:tcPr>
          <w:p w14:paraId="751998BD"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$782.56</w:t>
            </w:r>
          </w:p>
        </w:tc>
      </w:tr>
      <w:tr w:rsidR="00836752" w:rsidRPr="00836752" w14:paraId="3949BA31"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5024429D"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Check Tendering</w:t>
            </w:r>
          </w:p>
        </w:tc>
        <w:tc>
          <w:tcPr>
            <w:tcW w:w="1590" w:type="dxa"/>
            <w:tcBorders>
              <w:top w:val="nil"/>
              <w:left w:val="nil"/>
              <w:bottom w:val="single" w:sz="4" w:space="0" w:color="auto"/>
              <w:right w:val="single" w:sz="4" w:space="0" w:color="auto"/>
            </w:tcBorders>
            <w:shd w:val="clear" w:color="auto" w:fill="auto"/>
            <w:noWrap/>
            <w:vAlign w:val="bottom"/>
            <w:hideMark/>
          </w:tcPr>
          <w:p w14:paraId="1A1C63A5"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14,497</w:t>
            </w:r>
          </w:p>
        </w:tc>
        <w:tc>
          <w:tcPr>
            <w:tcW w:w="1468" w:type="dxa"/>
            <w:tcBorders>
              <w:top w:val="nil"/>
              <w:left w:val="nil"/>
              <w:bottom w:val="single" w:sz="4" w:space="0" w:color="auto"/>
              <w:right w:val="single" w:sz="4" w:space="0" w:color="auto"/>
            </w:tcBorders>
            <w:shd w:val="clear" w:color="auto" w:fill="auto"/>
            <w:noWrap/>
            <w:vAlign w:val="bottom"/>
            <w:hideMark/>
          </w:tcPr>
          <w:p w14:paraId="4E2765EA"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14:paraId="587DABF5"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683AA9B2"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$0.18</w:t>
            </w:r>
          </w:p>
        </w:tc>
        <w:tc>
          <w:tcPr>
            <w:tcW w:w="1744" w:type="dxa"/>
            <w:tcBorders>
              <w:top w:val="nil"/>
              <w:left w:val="nil"/>
              <w:bottom w:val="single" w:sz="4" w:space="0" w:color="auto"/>
              <w:right w:val="single" w:sz="4" w:space="0" w:color="auto"/>
            </w:tcBorders>
            <w:shd w:val="clear" w:color="auto" w:fill="auto"/>
            <w:noWrap/>
            <w:vAlign w:val="bottom"/>
            <w:hideMark/>
          </w:tcPr>
          <w:p w14:paraId="2D8D0DBF"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$2,645.70</w:t>
            </w:r>
          </w:p>
        </w:tc>
      </w:tr>
      <w:tr w:rsidR="00836752" w:rsidRPr="00836752" w14:paraId="43868364"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5C78C9C8"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Recruit Tenders</w:t>
            </w:r>
          </w:p>
        </w:tc>
        <w:tc>
          <w:tcPr>
            <w:tcW w:w="1590" w:type="dxa"/>
            <w:tcBorders>
              <w:top w:val="nil"/>
              <w:left w:val="nil"/>
              <w:bottom w:val="single" w:sz="4" w:space="0" w:color="auto"/>
              <w:right w:val="single" w:sz="4" w:space="0" w:color="auto"/>
            </w:tcBorders>
            <w:shd w:val="clear" w:color="auto" w:fill="auto"/>
            <w:noWrap/>
            <w:vAlign w:val="bottom"/>
            <w:hideMark/>
          </w:tcPr>
          <w:p w14:paraId="20E1F1A6"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141,150</w:t>
            </w:r>
          </w:p>
        </w:tc>
        <w:tc>
          <w:tcPr>
            <w:tcW w:w="1468" w:type="dxa"/>
            <w:tcBorders>
              <w:top w:val="nil"/>
              <w:left w:val="nil"/>
              <w:bottom w:val="single" w:sz="4" w:space="0" w:color="auto"/>
              <w:right w:val="single" w:sz="4" w:space="0" w:color="auto"/>
            </w:tcBorders>
            <w:shd w:val="clear" w:color="auto" w:fill="auto"/>
            <w:noWrap/>
            <w:vAlign w:val="bottom"/>
            <w:hideMark/>
          </w:tcPr>
          <w:p w14:paraId="170027AD"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530" w:type="dxa"/>
            <w:tcBorders>
              <w:top w:val="nil"/>
              <w:left w:val="nil"/>
              <w:bottom w:val="single" w:sz="4" w:space="0" w:color="auto"/>
              <w:right w:val="single" w:sz="4" w:space="0" w:color="auto"/>
            </w:tcBorders>
            <w:shd w:val="clear" w:color="auto" w:fill="auto"/>
            <w:noWrap/>
            <w:vAlign w:val="bottom"/>
            <w:hideMark/>
          </w:tcPr>
          <w:p w14:paraId="7BFEDE6D"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7BA7FFD8"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$0.37</w:t>
            </w:r>
          </w:p>
        </w:tc>
        <w:tc>
          <w:tcPr>
            <w:tcW w:w="1744" w:type="dxa"/>
            <w:tcBorders>
              <w:top w:val="nil"/>
              <w:left w:val="nil"/>
              <w:bottom w:val="single" w:sz="4" w:space="0" w:color="auto"/>
              <w:right w:val="single" w:sz="4" w:space="0" w:color="auto"/>
            </w:tcBorders>
            <w:shd w:val="clear" w:color="auto" w:fill="auto"/>
            <w:noWrap/>
            <w:vAlign w:val="bottom"/>
            <w:hideMark/>
          </w:tcPr>
          <w:p w14:paraId="770EF23C"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$51,519.75</w:t>
            </w:r>
          </w:p>
        </w:tc>
      </w:tr>
      <w:tr w:rsidR="00836752" w:rsidRPr="00836752" w14:paraId="136B3144" w14:textId="77777777" w:rsidTr="000E688F">
        <w:trPr>
          <w:trHeight w:val="31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1A6B63F4"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Total</w:t>
            </w:r>
          </w:p>
        </w:tc>
        <w:tc>
          <w:tcPr>
            <w:tcW w:w="1590" w:type="dxa"/>
            <w:tcBorders>
              <w:top w:val="nil"/>
              <w:left w:val="nil"/>
              <w:bottom w:val="single" w:sz="4" w:space="0" w:color="auto"/>
              <w:right w:val="single" w:sz="4" w:space="0" w:color="auto"/>
            </w:tcBorders>
            <w:shd w:val="clear" w:color="auto" w:fill="auto"/>
            <w:noWrap/>
            <w:vAlign w:val="bottom"/>
            <w:hideMark/>
          </w:tcPr>
          <w:p w14:paraId="24E64C34"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366,365</w:t>
            </w:r>
          </w:p>
        </w:tc>
        <w:tc>
          <w:tcPr>
            <w:tcW w:w="1468" w:type="dxa"/>
            <w:tcBorders>
              <w:top w:val="nil"/>
              <w:left w:val="nil"/>
              <w:bottom w:val="single" w:sz="4" w:space="0" w:color="auto"/>
              <w:right w:val="single" w:sz="4" w:space="0" w:color="auto"/>
            </w:tcBorders>
            <w:shd w:val="clear" w:color="auto" w:fill="auto"/>
            <w:noWrap/>
            <w:vAlign w:val="bottom"/>
            <w:hideMark/>
          </w:tcPr>
          <w:p w14:paraId="32062216"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0566C80"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$10.95</w:t>
            </w:r>
          </w:p>
        </w:tc>
        <w:tc>
          <w:tcPr>
            <w:tcW w:w="1468" w:type="dxa"/>
            <w:tcBorders>
              <w:top w:val="nil"/>
              <w:left w:val="nil"/>
              <w:bottom w:val="single" w:sz="4" w:space="0" w:color="auto"/>
              <w:right w:val="single" w:sz="4" w:space="0" w:color="auto"/>
            </w:tcBorders>
            <w:shd w:val="clear" w:color="auto" w:fill="auto"/>
            <w:noWrap/>
            <w:vAlign w:val="bottom"/>
            <w:hideMark/>
          </w:tcPr>
          <w:p w14:paraId="7E8D416A" w14:textId="77777777" w:rsidR="00836752" w:rsidRPr="000E688F" w:rsidRDefault="00836752" w:rsidP="00224CC7">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w:t>
            </w:r>
          </w:p>
        </w:tc>
        <w:tc>
          <w:tcPr>
            <w:tcW w:w="1744" w:type="dxa"/>
            <w:tcBorders>
              <w:top w:val="nil"/>
              <w:left w:val="nil"/>
              <w:bottom w:val="single" w:sz="4" w:space="0" w:color="auto"/>
              <w:right w:val="single" w:sz="4" w:space="0" w:color="auto"/>
            </w:tcBorders>
            <w:shd w:val="clear" w:color="auto" w:fill="auto"/>
            <w:noWrap/>
            <w:vAlign w:val="bottom"/>
            <w:hideMark/>
          </w:tcPr>
          <w:p w14:paraId="0C137453" w14:textId="77777777" w:rsidR="00836752" w:rsidRPr="000E688F" w:rsidRDefault="00836752" w:rsidP="00224CC7">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$132,595.74</w:t>
            </w:r>
          </w:p>
        </w:tc>
      </w:tr>
    </w:tbl>
    <w:p w14:paraId="0C860F85" w14:textId="5D8776A5" w:rsidR="00845A6C" w:rsidRDefault="00845A6C" w:rsidP="000E688F">
      <w:pPr>
        <w:pStyle w:val="ListParagraph"/>
        <w:spacing w:after="0" w:line="240" w:lineRule="auto"/>
        <w:ind w:left="1440"/>
        <w:rPr>
          <w:rFonts w:asciiTheme="majorHAnsi" w:hAnsiTheme="majorHAnsi"/>
          <w:sz w:val="24"/>
        </w:rPr>
      </w:pPr>
    </w:p>
    <w:p w14:paraId="5AB5529D" w14:textId="46954310" w:rsidR="001515BE" w:rsidRDefault="001515BE" w:rsidP="006F2DF8">
      <w:pPr>
        <w:spacing w:after="0" w:line="240" w:lineRule="auto"/>
        <w:rPr>
          <w:rFonts w:asciiTheme="majorHAnsi" w:hAnsiTheme="majorHAnsi"/>
          <w:b/>
          <w:sz w:val="24"/>
        </w:rPr>
      </w:pPr>
    </w:p>
    <w:p w14:paraId="45BCCFD3" w14:textId="792F4638"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0070695C">
        <w:rPr>
          <w:rFonts w:asciiTheme="majorHAnsi" w:hAnsiTheme="majorHAnsi"/>
          <w:sz w:val="24"/>
        </w:rPr>
        <w:t xml:space="preserve"> </w:t>
      </w:r>
      <w:r w:rsidRPr="00722FDB">
        <w:rPr>
          <w:rFonts w:asciiTheme="majorHAnsi" w:hAnsiTheme="majorHAnsi"/>
          <w:b/>
          <w:sz w:val="24"/>
        </w:rPr>
        <w:t>Overall Labor Burden</w:t>
      </w:r>
    </w:p>
    <w:p w14:paraId="777DA4F8" w14:textId="0A75E2E1" w:rsidR="00520B36" w:rsidRPr="00606920" w:rsidRDefault="00520B36" w:rsidP="006F2DF8">
      <w:pPr>
        <w:spacing w:after="0" w:line="240" w:lineRule="auto"/>
        <w:rPr>
          <w:rFonts w:asciiTheme="majorHAnsi" w:hAnsiTheme="majorHAnsi"/>
          <w:sz w:val="24"/>
        </w:rPr>
      </w:pPr>
      <w:r>
        <w:rPr>
          <w:rFonts w:asciiTheme="majorHAnsi" w:hAnsiTheme="majorHAnsi"/>
          <w:sz w:val="24"/>
        </w:rPr>
        <w:tab/>
        <w:t xml:space="preserve">a. </w:t>
      </w:r>
      <w:r w:rsidR="0070695C">
        <w:rPr>
          <w:rFonts w:asciiTheme="majorHAnsi" w:hAnsiTheme="majorHAnsi"/>
          <w:sz w:val="24"/>
        </w:rPr>
        <w:t xml:space="preserve"> </w:t>
      </w:r>
      <w:r w:rsidRPr="00606920">
        <w:rPr>
          <w:rFonts w:asciiTheme="majorHAnsi" w:hAnsiTheme="majorHAnsi"/>
          <w:sz w:val="24"/>
        </w:rPr>
        <w:t xml:space="preserve">Total Number of Annual Responses: </w:t>
      </w:r>
      <w:r w:rsidR="00606920">
        <w:rPr>
          <w:rFonts w:asciiTheme="majorHAnsi" w:hAnsiTheme="majorHAnsi"/>
          <w:sz w:val="24"/>
        </w:rPr>
        <w:t xml:space="preserve"> 366,365</w:t>
      </w:r>
    </w:p>
    <w:p w14:paraId="2A2EBDB3" w14:textId="1A9FD868" w:rsidR="00520B36" w:rsidRDefault="00520B36" w:rsidP="006F2DF8">
      <w:pPr>
        <w:spacing w:after="0" w:line="240" w:lineRule="auto"/>
        <w:rPr>
          <w:rFonts w:asciiTheme="majorHAnsi" w:hAnsiTheme="majorHAnsi"/>
          <w:sz w:val="24"/>
        </w:rPr>
      </w:pPr>
      <w:r w:rsidRPr="00606920">
        <w:rPr>
          <w:rFonts w:asciiTheme="majorHAnsi" w:hAnsiTheme="majorHAnsi"/>
          <w:sz w:val="24"/>
        </w:rPr>
        <w:tab/>
        <w:t xml:space="preserve">b. </w:t>
      </w:r>
      <w:r w:rsidR="0070695C">
        <w:rPr>
          <w:rFonts w:asciiTheme="majorHAnsi" w:hAnsiTheme="majorHAnsi"/>
          <w:sz w:val="24"/>
        </w:rPr>
        <w:t xml:space="preserve"> </w:t>
      </w:r>
      <w:r w:rsidR="0019309D" w:rsidRPr="00606920">
        <w:rPr>
          <w:rFonts w:asciiTheme="majorHAnsi" w:hAnsiTheme="majorHAnsi"/>
          <w:sz w:val="24"/>
        </w:rPr>
        <w:t xml:space="preserve">Total Labor Burden: </w:t>
      </w:r>
      <w:r w:rsidR="0019309D">
        <w:rPr>
          <w:rFonts w:asciiTheme="majorHAnsi" w:hAnsiTheme="majorHAnsi"/>
          <w:sz w:val="24"/>
        </w:rPr>
        <w:t xml:space="preserve"> </w:t>
      </w:r>
      <w:r w:rsidR="00606920">
        <w:rPr>
          <w:rFonts w:asciiTheme="majorHAnsi" w:hAnsiTheme="majorHAnsi"/>
          <w:sz w:val="24"/>
        </w:rPr>
        <w:t>$1</w:t>
      </w:r>
      <w:r w:rsidR="000A2B74">
        <w:rPr>
          <w:rFonts w:asciiTheme="majorHAnsi" w:hAnsiTheme="majorHAnsi"/>
          <w:sz w:val="24"/>
        </w:rPr>
        <w:t>32,596</w:t>
      </w:r>
      <w:r w:rsidR="00224CC7">
        <w:rPr>
          <w:rFonts w:asciiTheme="majorHAnsi" w:hAnsiTheme="majorHAnsi"/>
          <w:sz w:val="24"/>
        </w:rPr>
        <w:t>.74</w:t>
      </w:r>
    </w:p>
    <w:p w14:paraId="5E303C64" w14:textId="77777777" w:rsidR="00520B36" w:rsidRPr="00337EF1" w:rsidRDefault="00520B36" w:rsidP="006F2DF8">
      <w:pPr>
        <w:spacing w:after="0" w:line="240" w:lineRule="auto"/>
        <w:rPr>
          <w:rFonts w:asciiTheme="majorHAnsi" w:hAnsiTheme="majorHAnsi"/>
          <w:sz w:val="24"/>
        </w:rPr>
      </w:pPr>
    </w:p>
    <w:p w14:paraId="7B89A34A" w14:textId="54886DAB" w:rsidR="00520B36" w:rsidRPr="0019309D" w:rsidRDefault="00E27CF9" w:rsidP="0019309D">
      <w:pPr>
        <w:spacing w:after="0" w:line="240" w:lineRule="auto"/>
        <w:rPr>
          <w:rFonts w:asciiTheme="majorHAnsi" w:hAnsiTheme="majorHAnsi"/>
          <w:sz w:val="24"/>
        </w:rPr>
      </w:pPr>
      <w:r>
        <w:rPr>
          <w:rFonts w:asciiTheme="majorHAnsi" w:hAnsiTheme="majorHAnsi"/>
          <w:sz w:val="24"/>
        </w:rPr>
        <w:t>Hourly wage was based on Department of Labor hourly wages for “Cashiers” accessed on</w:t>
      </w:r>
      <w:r w:rsidR="000A2B74">
        <w:rPr>
          <w:rFonts w:asciiTheme="majorHAnsi" w:hAnsiTheme="majorHAnsi"/>
          <w:sz w:val="24"/>
        </w:rPr>
        <w:t xml:space="preserve"> November 6, 2018 at </w:t>
      </w:r>
      <w:r w:rsidR="000A2B74" w:rsidRPr="000A2B74">
        <w:rPr>
          <w:rFonts w:asciiTheme="majorHAnsi" w:hAnsiTheme="majorHAnsi"/>
          <w:sz w:val="24"/>
        </w:rPr>
        <w:t>https://www.bls.gov/cps/cpsaat39.htm</w:t>
      </w:r>
      <w:r w:rsidRPr="00B35BBB">
        <w:t>.</w:t>
      </w:r>
      <w:r w:rsidR="00D23F5E">
        <w:t xml:space="preserve"> </w:t>
      </w:r>
      <w:r w:rsidRPr="00B35BBB">
        <w:t xml:space="preserve"> </w:t>
      </w:r>
    </w:p>
    <w:p w14:paraId="6A4A3B5A" w14:textId="77777777" w:rsidR="0019309D" w:rsidRDefault="0019309D" w:rsidP="00337EF1">
      <w:pPr>
        <w:spacing w:after="0" w:line="240" w:lineRule="auto"/>
        <w:rPr>
          <w:rFonts w:asciiTheme="majorHAnsi" w:hAnsiTheme="majorHAnsi"/>
          <w:sz w:val="24"/>
        </w:rPr>
      </w:pPr>
    </w:p>
    <w:p w14:paraId="3CD3D412"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257B915B" w14:textId="77777777" w:rsidR="00CE1356" w:rsidRDefault="00CE1356" w:rsidP="0019309D">
      <w:pPr>
        <w:spacing w:after="0" w:line="240" w:lineRule="auto"/>
        <w:rPr>
          <w:rFonts w:asciiTheme="majorHAnsi" w:hAnsiTheme="majorHAnsi"/>
          <w:sz w:val="24"/>
          <w:highlight w:val="cyan"/>
        </w:rPr>
      </w:pPr>
    </w:p>
    <w:p w14:paraId="1084093B" w14:textId="77777777" w:rsidR="0019309D" w:rsidRDefault="0019309D" w:rsidP="0019309D">
      <w:pPr>
        <w:spacing w:after="0" w:line="240" w:lineRule="auto"/>
        <w:rPr>
          <w:rFonts w:asciiTheme="majorHAnsi" w:hAnsiTheme="majorHAnsi"/>
          <w:sz w:val="24"/>
        </w:rPr>
      </w:pPr>
      <w:r w:rsidRPr="00CE135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3462E69D" w14:textId="77777777" w:rsidR="0019309D" w:rsidRDefault="0019309D" w:rsidP="0019309D">
      <w:pPr>
        <w:spacing w:after="0" w:line="240" w:lineRule="auto"/>
        <w:rPr>
          <w:rFonts w:asciiTheme="majorHAnsi" w:hAnsiTheme="majorHAnsi"/>
          <w:sz w:val="24"/>
        </w:rPr>
      </w:pPr>
    </w:p>
    <w:p w14:paraId="5135E821"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C1724B0" w14:textId="77777777" w:rsidR="00F25499" w:rsidRDefault="00F25499" w:rsidP="0019309D">
      <w:pPr>
        <w:spacing w:after="0" w:line="240" w:lineRule="auto"/>
        <w:rPr>
          <w:rFonts w:asciiTheme="majorHAnsi" w:hAnsiTheme="majorHAnsi"/>
          <w:sz w:val="24"/>
        </w:rPr>
      </w:pPr>
    </w:p>
    <w:p w14:paraId="4DF13E6D" w14:textId="23519573" w:rsidR="00722FDB" w:rsidRDefault="00722FDB" w:rsidP="008123BD">
      <w:pPr>
        <w:spacing w:after="0" w:line="240" w:lineRule="auto"/>
        <w:rPr>
          <w:rFonts w:asciiTheme="majorHAnsi" w:hAnsiTheme="majorHAnsi"/>
          <w:sz w:val="24"/>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Pr>
          <w:rFonts w:asciiTheme="majorHAnsi" w:hAnsiTheme="majorHAnsi"/>
          <w:sz w:val="24"/>
        </w:rPr>
        <w:tab/>
      </w:r>
    </w:p>
    <w:tbl>
      <w:tblPr>
        <w:tblpPr w:leftFromText="180" w:rightFromText="180" w:vertAnchor="text" w:tblpY="33"/>
        <w:tblW w:w="9751" w:type="dxa"/>
        <w:tblLook w:val="04A0" w:firstRow="1" w:lastRow="0" w:firstColumn="1" w:lastColumn="0" w:noHBand="0" w:noVBand="1"/>
      </w:tblPr>
      <w:tblGrid>
        <w:gridCol w:w="2174"/>
        <w:gridCol w:w="1367"/>
        <w:gridCol w:w="1935"/>
        <w:gridCol w:w="1320"/>
        <w:gridCol w:w="1384"/>
        <w:gridCol w:w="1571"/>
      </w:tblGrid>
      <w:tr w:rsidR="000A2B74" w:rsidRPr="00836752" w14:paraId="06D7A375" w14:textId="77777777" w:rsidTr="000E688F">
        <w:trPr>
          <w:trHeight w:val="335"/>
        </w:trPr>
        <w:tc>
          <w:tcPr>
            <w:tcW w:w="9751" w:type="dxa"/>
            <w:gridSpan w:val="6"/>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31C117D" w14:textId="77777777" w:rsidR="000A2B74" w:rsidRPr="000E688F" w:rsidRDefault="000A2B74" w:rsidP="000A2B74">
            <w:pPr>
              <w:spacing w:after="0" w:line="240" w:lineRule="auto"/>
              <w:jc w:val="center"/>
              <w:rPr>
                <w:rFonts w:asciiTheme="majorHAnsi" w:eastAsia="Times New Roman" w:hAnsiTheme="majorHAnsi" w:cs="Calibri"/>
                <w:b/>
                <w:bCs/>
                <w:color w:val="000000"/>
              </w:rPr>
            </w:pPr>
            <w:r w:rsidRPr="000E688F">
              <w:rPr>
                <w:rFonts w:asciiTheme="majorHAnsi" w:eastAsia="Times New Roman" w:hAnsiTheme="majorHAnsi" w:cs="Calibri"/>
                <w:b/>
                <w:bCs/>
                <w:color w:val="000000"/>
              </w:rPr>
              <w:t>Labor Cost to the Federal Government</w:t>
            </w:r>
          </w:p>
        </w:tc>
      </w:tr>
      <w:tr w:rsidR="000A2B74" w:rsidRPr="00836752" w14:paraId="5C6A3D42" w14:textId="77777777" w:rsidTr="000E688F">
        <w:trPr>
          <w:trHeight w:val="1343"/>
        </w:trPr>
        <w:tc>
          <w:tcPr>
            <w:tcW w:w="2174" w:type="dxa"/>
            <w:tcBorders>
              <w:top w:val="nil"/>
              <w:left w:val="single" w:sz="4" w:space="0" w:color="auto"/>
              <w:bottom w:val="single" w:sz="4" w:space="0" w:color="auto"/>
              <w:right w:val="single" w:sz="4" w:space="0" w:color="auto"/>
            </w:tcBorders>
            <w:shd w:val="clear" w:color="000000" w:fill="D6DCE4"/>
            <w:vAlign w:val="bottom"/>
            <w:hideMark/>
          </w:tcPr>
          <w:p w14:paraId="19A67814"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NAF RPOS</w:t>
            </w:r>
          </w:p>
        </w:tc>
        <w:tc>
          <w:tcPr>
            <w:tcW w:w="1367" w:type="dxa"/>
            <w:tcBorders>
              <w:top w:val="nil"/>
              <w:left w:val="nil"/>
              <w:bottom w:val="single" w:sz="4" w:space="0" w:color="auto"/>
              <w:right w:val="single" w:sz="4" w:space="0" w:color="auto"/>
            </w:tcBorders>
            <w:shd w:val="clear" w:color="000000" w:fill="D6DCE4"/>
            <w:vAlign w:val="bottom"/>
            <w:hideMark/>
          </w:tcPr>
          <w:p w14:paraId="22595010"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xml:space="preserve">Number of Total Annual Responses </w:t>
            </w:r>
          </w:p>
        </w:tc>
        <w:tc>
          <w:tcPr>
            <w:tcW w:w="1935" w:type="dxa"/>
            <w:tcBorders>
              <w:top w:val="nil"/>
              <w:left w:val="nil"/>
              <w:bottom w:val="single" w:sz="4" w:space="0" w:color="auto"/>
              <w:right w:val="single" w:sz="4" w:space="0" w:color="auto"/>
            </w:tcBorders>
            <w:shd w:val="clear" w:color="000000" w:fill="D6DCE4"/>
            <w:vAlign w:val="bottom"/>
            <w:hideMark/>
          </w:tcPr>
          <w:p w14:paraId="57614383" w14:textId="70B343E4" w:rsidR="000A2B74" w:rsidRPr="000E688F" w:rsidRDefault="00572F33" w:rsidP="000A2B74">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Processing Time Per Response (minutes)</w:t>
            </w:r>
          </w:p>
        </w:tc>
        <w:tc>
          <w:tcPr>
            <w:tcW w:w="1320" w:type="dxa"/>
            <w:tcBorders>
              <w:top w:val="nil"/>
              <w:left w:val="nil"/>
              <w:bottom w:val="single" w:sz="4" w:space="0" w:color="auto"/>
              <w:right w:val="single" w:sz="4" w:space="0" w:color="auto"/>
            </w:tcBorders>
            <w:shd w:val="clear" w:color="000000" w:fill="D6DCE4"/>
            <w:vAlign w:val="bottom"/>
            <w:hideMark/>
          </w:tcPr>
          <w:p w14:paraId="4967E04A"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Estimated Hourly Wage</w:t>
            </w:r>
          </w:p>
        </w:tc>
        <w:tc>
          <w:tcPr>
            <w:tcW w:w="1384" w:type="dxa"/>
            <w:tcBorders>
              <w:top w:val="nil"/>
              <w:left w:val="nil"/>
              <w:bottom w:val="single" w:sz="4" w:space="0" w:color="auto"/>
              <w:right w:val="single" w:sz="4" w:space="0" w:color="auto"/>
            </w:tcBorders>
            <w:shd w:val="clear" w:color="000000" w:fill="D6DCE4"/>
            <w:vAlign w:val="bottom"/>
            <w:hideMark/>
          </w:tcPr>
          <w:p w14:paraId="31145FB5" w14:textId="316CFBCC" w:rsidR="000A2B74" w:rsidRPr="000E688F" w:rsidRDefault="00572F33" w:rsidP="000A2B74">
            <w:pPr>
              <w:spacing w:after="0" w:line="240" w:lineRule="auto"/>
              <w:rPr>
                <w:rFonts w:asciiTheme="majorHAnsi" w:eastAsia="Times New Roman" w:hAnsiTheme="majorHAnsi" w:cs="Calibri"/>
                <w:color w:val="000000"/>
              </w:rPr>
            </w:pPr>
            <w:r>
              <w:rPr>
                <w:rFonts w:asciiTheme="majorHAnsi" w:eastAsia="Times New Roman" w:hAnsiTheme="majorHAnsi" w:cs="Calibri"/>
                <w:color w:val="000000"/>
              </w:rPr>
              <w:t>Cost to Process Each Response</w:t>
            </w:r>
          </w:p>
        </w:tc>
        <w:tc>
          <w:tcPr>
            <w:tcW w:w="1568" w:type="dxa"/>
            <w:tcBorders>
              <w:top w:val="nil"/>
              <w:left w:val="nil"/>
              <w:bottom w:val="single" w:sz="4" w:space="0" w:color="auto"/>
              <w:right w:val="single" w:sz="4" w:space="0" w:color="auto"/>
            </w:tcBorders>
            <w:shd w:val="clear" w:color="000000" w:fill="D6DCE4"/>
            <w:vAlign w:val="bottom"/>
            <w:hideMark/>
          </w:tcPr>
          <w:p w14:paraId="75A88103" w14:textId="506323A2" w:rsidR="000A2B74" w:rsidRPr="000E688F" w:rsidRDefault="000A2B74" w:rsidP="000E688F">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xml:space="preserve">Total </w:t>
            </w:r>
            <w:r w:rsidR="00572F33">
              <w:rPr>
                <w:rFonts w:asciiTheme="majorHAnsi" w:eastAsia="Times New Roman" w:hAnsiTheme="majorHAnsi" w:cs="Calibri"/>
                <w:color w:val="000000"/>
              </w:rPr>
              <w:t>Cost to Process Responses</w:t>
            </w:r>
          </w:p>
        </w:tc>
      </w:tr>
      <w:tr w:rsidR="000A2B74" w:rsidRPr="00836752" w14:paraId="6777241B"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2BCFFD7"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Special Orders</w:t>
            </w:r>
          </w:p>
        </w:tc>
        <w:tc>
          <w:tcPr>
            <w:tcW w:w="1367" w:type="dxa"/>
            <w:tcBorders>
              <w:top w:val="nil"/>
              <w:left w:val="nil"/>
              <w:bottom w:val="single" w:sz="4" w:space="0" w:color="auto"/>
              <w:right w:val="single" w:sz="4" w:space="0" w:color="auto"/>
            </w:tcBorders>
            <w:shd w:val="clear" w:color="auto" w:fill="auto"/>
            <w:noWrap/>
            <w:vAlign w:val="bottom"/>
            <w:hideMark/>
          </w:tcPr>
          <w:p w14:paraId="57AFC667"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1,674</w:t>
            </w:r>
          </w:p>
        </w:tc>
        <w:tc>
          <w:tcPr>
            <w:tcW w:w="1935" w:type="dxa"/>
            <w:tcBorders>
              <w:top w:val="nil"/>
              <w:left w:val="nil"/>
              <w:bottom w:val="single" w:sz="4" w:space="0" w:color="auto"/>
              <w:right w:val="single" w:sz="4" w:space="0" w:color="auto"/>
            </w:tcBorders>
            <w:shd w:val="clear" w:color="auto" w:fill="auto"/>
            <w:noWrap/>
            <w:vAlign w:val="bottom"/>
            <w:hideMark/>
          </w:tcPr>
          <w:p w14:paraId="0D5B3B75"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10</w:t>
            </w:r>
          </w:p>
        </w:tc>
        <w:tc>
          <w:tcPr>
            <w:tcW w:w="1320" w:type="dxa"/>
            <w:tcBorders>
              <w:top w:val="nil"/>
              <w:left w:val="nil"/>
              <w:bottom w:val="single" w:sz="4" w:space="0" w:color="auto"/>
              <w:right w:val="single" w:sz="4" w:space="0" w:color="auto"/>
            </w:tcBorders>
            <w:shd w:val="clear" w:color="auto" w:fill="auto"/>
            <w:noWrap/>
            <w:vAlign w:val="bottom"/>
            <w:hideMark/>
          </w:tcPr>
          <w:p w14:paraId="0004A969"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4DE3D392"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$1.95</w:t>
            </w:r>
          </w:p>
        </w:tc>
        <w:tc>
          <w:tcPr>
            <w:tcW w:w="1568" w:type="dxa"/>
            <w:tcBorders>
              <w:top w:val="nil"/>
              <w:left w:val="nil"/>
              <w:bottom w:val="single" w:sz="4" w:space="0" w:color="auto"/>
              <w:right w:val="single" w:sz="4" w:space="0" w:color="auto"/>
            </w:tcBorders>
            <w:shd w:val="clear" w:color="auto" w:fill="auto"/>
            <w:noWrap/>
            <w:vAlign w:val="bottom"/>
            <w:hideMark/>
          </w:tcPr>
          <w:p w14:paraId="38386B3F"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$3,261.51</w:t>
            </w:r>
          </w:p>
        </w:tc>
      </w:tr>
      <w:tr w:rsidR="000A2B74" w:rsidRPr="00836752" w14:paraId="6537D4A5"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60B0FFF1"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Rain Checks</w:t>
            </w:r>
          </w:p>
        </w:tc>
        <w:tc>
          <w:tcPr>
            <w:tcW w:w="1367" w:type="dxa"/>
            <w:tcBorders>
              <w:top w:val="nil"/>
              <w:left w:val="nil"/>
              <w:bottom w:val="single" w:sz="4" w:space="0" w:color="auto"/>
              <w:right w:val="single" w:sz="4" w:space="0" w:color="auto"/>
            </w:tcBorders>
            <w:shd w:val="clear" w:color="auto" w:fill="auto"/>
            <w:noWrap/>
            <w:vAlign w:val="bottom"/>
            <w:hideMark/>
          </w:tcPr>
          <w:p w14:paraId="01579C1E"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381</w:t>
            </w:r>
          </w:p>
        </w:tc>
        <w:tc>
          <w:tcPr>
            <w:tcW w:w="1935" w:type="dxa"/>
            <w:tcBorders>
              <w:top w:val="nil"/>
              <w:left w:val="nil"/>
              <w:bottom w:val="single" w:sz="4" w:space="0" w:color="auto"/>
              <w:right w:val="single" w:sz="4" w:space="0" w:color="auto"/>
            </w:tcBorders>
            <w:shd w:val="clear" w:color="auto" w:fill="auto"/>
            <w:noWrap/>
            <w:vAlign w:val="bottom"/>
            <w:hideMark/>
          </w:tcPr>
          <w:p w14:paraId="190CDD07"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320" w:type="dxa"/>
            <w:tcBorders>
              <w:top w:val="nil"/>
              <w:left w:val="nil"/>
              <w:bottom w:val="single" w:sz="4" w:space="0" w:color="auto"/>
              <w:right w:val="single" w:sz="4" w:space="0" w:color="auto"/>
            </w:tcBorders>
            <w:shd w:val="clear" w:color="auto" w:fill="auto"/>
            <w:noWrap/>
            <w:vAlign w:val="bottom"/>
            <w:hideMark/>
          </w:tcPr>
          <w:p w14:paraId="1D881CE1"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09C89FB9"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$0.19</w:t>
            </w:r>
          </w:p>
        </w:tc>
        <w:tc>
          <w:tcPr>
            <w:tcW w:w="1568" w:type="dxa"/>
            <w:tcBorders>
              <w:top w:val="nil"/>
              <w:left w:val="nil"/>
              <w:bottom w:val="single" w:sz="4" w:space="0" w:color="auto"/>
              <w:right w:val="single" w:sz="4" w:space="0" w:color="auto"/>
            </w:tcBorders>
            <w:shd w:val="clear" w:color="auto" w:fill="auto"/>
            <w:noWrap/>
            <w:vAlign w:val="bottom"/>
            <w:hideMark/>
          </w:tcPr>
          <w:p w14:paraId="70A42BF9"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$74.23</w:t>
            </w:r>
          </w:p>
        </w:tc>
      </w:tr>
      <w:tr w:rsidR="000A2B74" w:rsidRPr="00836752" w14:paraId="18546AED"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29E5B6CD"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Send Sales</w:t>
            </w:r>
          </w:p>
        </w:tc>
        <w:tc>
          <w:tcPr>
            <w:tcW w:w="1367" w:type="dxa"/>
            <w:tcBorders>
              <w:top w:val="nil"/>
              <w:left w:val="nil"/>
              <w:bottom w:val="single" w:sz="4" w:space="0" w:color="auto"/>
              <w:right w:val="single" w:sz="4" w:space="0" w:color="auto"/>
            </w:tcBorders>
            <w:shd w:val="clear" w:color="auto" w:fill="auto"/>
            <w:noWrap/>
            <w:vAlign w:val="bottom"/>
            <w:hideMark/>
          </w:tcPr>
          <w:p w14:paraId="6CA2AFC9"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404</w:t>
            </w:r>
          </w:p>
        </w:tc>
        <w:tc>
          <w:tcPr>
            <w:tcW w:w="1935" w:type="dxa"/>
            <w:tcBorders>
              <w:top w:val="nil"/>
              <w:left w:val="nil"/>
              <w:bottom w:val="single" w:sz="4" w:space="0" w:color="auto"/>
              <w:right w:val="single" w:sz="4" w:space="0" w:color="auto"/>
            </w:tcBorders>
            <w:shd w:val="clear" w:color="auto" w:fill="auto"/>
            <w:noWrap/>
            <w:vAlign w:val="bottom"/>
            <w:hideMark/>
          </w:tcPr>
          <w:p w14:paraId="383E9FA4"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320" w:type="dxa"/>
            <w:tcBorders>
              <w:top w:val="nil"/>
              <w:left w:val="nil"/>
              <w:bottom w:val="single" w:sz="4" w:space="0" w:color="auto"/>
              <w:right w:val="single" w:sz="4" w:space="0" w:color="auto"/>
            </w:tcBorders>
            <w:shd w:val="clear" w:color="auto" w:fill="auto"/>
            <w:noWrap/>
            <w:vAlign w:val="bottom"/>
            <w:hideMark/>
          </w:tcPr>
          <w:p w14:paraId="557F2687"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09F5DB9E"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$0.19</w:t>
            </w:r>
          </w:p>
        </w:tc>
        <w:tc>
          <w:tcPr>
            <w:tcW w:w="1568" w:type="dxa"/>
            <w:tcBorders>
              <w:top w:val="nil"/>
              <w:left w:val="nil"/>
              <w:bottom w:val="single" w:sz="4" w:space="0" w:color="auto"/>
              <w:right w:val="single" w:sz="4" w:space="0" w:color="auto"/>
            </w:tcBorders>
            <w:shd w:val="clear" w:color="auto" w:fill="auto"/>
            <w:noWrap/>
            <w:vAlign w:val="bottom"/>
            <w:hideMark/>
          </w:tcPr>
          <w:p w14:paraId="37F6F652"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$78.71</w:t>
            </w:r>
          </w:p>
        </w:tc>
      </w:tr>
      <w:tr w:rsidR="000A2B74" w:rsidRPr="00836752" w14:paraId="3C1381A7"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996D658"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Return/Exchanges</w:t>
            </w:r>
          </w:p>
        </w:tc>
        <w:tc>
          <w:tcPr>
            <w:tcW w:w="1367" w:type="dxa"/>
            <w:tcBorders>
              <w:top w:val="nil"/>
              <w:left w:val="nil"/>
              <w:bottom w:val="single" w:sz="4" w:space="0" w:color="auto"/>
              <w:right w:val="single" w:sz="4" w:space="0" w:color="auto"/>
            </w:tcBorders>
            <w:shd w:val="clear" w:color="auto" w:fill="auto"/>
            <w:noWrap/>
            <w:vAlign w:val="bottom"/>
            <w:hideMark/>
          </w:tcPr>
          <w:p w14:paraId="2AA9DC6A"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203,971</w:t>
            </w:r>
          </w:p>
        </w:tc>
        <w:tc>
          <w:tcPr>
            <w:tcW w:w="1935" w:type="dxa"/>
            <w:tcBorders>
              <w:top w:val="nil"/>
              <w:left w:val="nil"/>
              <w:bottom w:val="single" w:sz="4" w:space="0" w:color="auto"/>
              <w:right w:val="single" w:sz="4" w:space="0" w:color="auto"/>
            </w:tcBorders>
            <w:shd w:val="clear" w:color="auto" w:fill="auto"/>
            <w:noWrap/>
            <w:vAlign w:val="bottom"/>
            <w:hideMark/>
          </w:tcPr>
          <w:p w14:paraId="51799E75"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320" w:type="dxa"/>
            <w:tcBorders>
              <w:top w:val="nil"/>
              <w:left w:val="nil"/>
              <w:bottom w:val="single" w:sz="4" w:space="0" w:color="auto"/>
              <w:right w:val="single" w:sz="4" w:space="0" w:color="auto"/>
            </w:tcBorders>
            <w:shd w:val="clear" w:color="auto" w:fill="auto"/>
            <w:noWrap/>
            <w:vAlign w:val="bottom"/>
            <w:hideMark/>
          </w:tcPr>
          <w:p w14:paraId="41C0C113"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1ABBD630"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$0.39</w:t>
            </w:r>
          </w:p>
        </w:tc>
        <w:tc>
          <w:tcPr>
            <w:tcW w:w="1568" w:type="dxa"/>
            <w:tcBorders>
              <w:top w:val="nil"/>
              <w:left w:val="nil"/>
              <w:bottom w:val="single" w:sz="4" w:space="0" w:color="auto"/>
              <w:right w:val="single" w:sz="4" w:space="0" w:color="auto"/>
            </w:tcBorders>
            <w:shd w:val="clear" w:color="auto" w:fill="auto"/>
            <w:noWrap/>
            <w:vAlign w:val="bottom"/>
            <w:hideMark/>
          </w:tcPr>
          <w:p w14:paraId="3314B293"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$79,480.70</w:t>
            </w:r>
          </w:p>
        </w:tc>
      </w:tr>
      <w:tr w:rsidR="000A2B74" w:rsidRPr="00836752" w14:paraId="54AC4555"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5361ABC0"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Check Cashing</w:t>
            </w:r>
          </w:p>
        </w:tc>
        <w:tc>
          <w:tcPr>
            <w:tcW w:w="1367" w:type="dxa"/>
            <w:tcBorders>
              <w:top w:val="nil"/>
              <w:left w:val="nil"/>
              <w:bottom w:val="single" w:sz="4" w:space="0" w:color="auto"/>
              <w:right w:val="single" w:sz="4" w:space="0" w:color="auto"/>
            </w:tcBorders>
            <w:shd w:val="clear" w:color="auto" w:fill="auto"/>
            <w:noWrap/>
            <w:vAlign w:val="bottom"/>
            <w:hideMark/>
          </w:tcPr>
          <w:p w14:paraId="6506B48C"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4,288</w:t>
            </w:r>
          </w:p>
        </w:tc>
        <w:tc>
          <w:tcPr>
            <w:tcW w:w="1935" w:type="dxa"/>
            <w:tcBorders>
              <w:top w:val="nil"/>
              <w:left w:val="nil"/>
              <w:bottom w:val="single" w:sz="4" w:space="0" w:color="auto"/>
              <w:right w:val="single" w:sz="4" w:space="0" w:color="auto"/>
            </w:tcBorders>
            <w:shd w:val="clear" w:color="auto" w:fill="auto"/>
            <w:noWrap/>
            <w:vAlign w:val="bottom"/>
            <w:hideMark/>
          </w:tcPr>
          <w:p w14:paraId="4D4949DB"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320" w:type="dxa"/>
            <w:tcBorders>
              <w:top w:val="nil"/>
              <w:left w:val="nil"/>
              <w:bottom w:val="single" w:sz="4" w:space="0" w:color="auto"/>
              <w:right w:val="single" w:sz="4" w:space="0" w:color="auto"/>
            </w:tcBorders>
            <w:shd w:val="clear" w:color="auto" w:fill="auto"/>
            <w:noWrap/>
            <w:vAlign w:val="bottom"/>
            <w:hideMark/>
          </w:tcPr>
          <w:p w14:paraId="0FA33F16"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04B7F162"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$0.19</w:t>
            </w:r>
          </w:p>
        </w:tc>
        <w:tc>
          <w:tcPr>
            <w:tcW w:w="1568" w:type="dxa"/>
            <w:tcBorders>
              <w:top w:val="nil"/>
              <w:left w:val="nil"/>
              <w:bottom w:val="single" w:sz="4" w:space="0" w:color="auto"/>
              <w:right w:val="single" w:sz="4" w:space="0" w:color="auto"/>
            </w:tcBorders>
            <w:shd w:val="clear" w:color="auto" w:fill="auto"/>
            <w:noWrap/>
            <w:vAlign w:val="bottom"/>
            <w:hideMark/>
          </w:tcPr>
          <w:p w14:paraId="1FB3ED88"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$835.45</w:t>
            </w:r>
          </w:p>
        </w:tc>
      </w:tr>
      <w:tr w:rsidR="000A2B74" w:rsidRPr="00836752" w14:paraId="41347E44"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6FECC04B"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Check Tendering</w:t>
            </w:r>
          </w:p>
        </w:tc>
        <w:tc>
          <w:tcPr>
            <w:tcW w:w="1367" w:type="dxa"/>
            <w:tcBorders>
              <w:top w:val="nil"/>
              <w:left w:val="nil"/>
              <w:bottom w:val="single" w:sz="4" w:space="0" w:color="auto"/>
              <w:right w:val="single" w:sz="4" w:space="0" w:color="auto"/>
            </w:tcBorders>
            <w:shd w:val="clear" w:color="auto" w:fill="auto"/>
            <w:noWrap/>
            <w:vAlign w:val="bottom"/>
            <w:hideMark/>
          </w:tcPr>
          <w:p w14:paraId="6899E518"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14,497</w:t>
            </w:r>
          </w:p>
        </w:tc>
        <w:tc>
          <w:tcPr>
            <w:tcW w:w="1935" w:type="dxa"/>
            <w:tcBorders>
              <w:top w:val="nil"/>
              <w:left w:val="nil"/>
              <w:bottom w:val="single" w:sz="4" w:space="0" w:color="auto"/>
              <w:right w:val="single" w:sz="4" w:space="0" w:color="auto"/>
            </w:tcBorders>
            <w:shd w:val="clear" w:color="auto" w:fill="auto"/>
            <w:noWrap/>
            <w:vAlign w:val="bottom"/>
            <w:hideMark/>
          </w:tcPr>
          <w:p w14:paraId="72F6C0A1"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w:t>
            </w:r>
          </w:p>
        </w:tc>
        <w:tc>
          <w:tcPr>
            <w:tcW w:w="1320" w:type="dxa"/>
            <w:tcBorders>
              <w:top w:val="nil"/>
              <w:left w:val="nil"/>
              <w:bottom w:val="single" w:sz="4" w:space="0" w:color="auto"/>
              <w:right w:val="single" w:sz="4" w:space="0" w:color="auto"/>
            </w:tcBorders>
            <w:shd w:val="clear" w:color="auto" w:fill="auto"/>
            <w:noWrap/>
            <w:vAlign w:val="bottom"/>
            <w:hideMark/>
          </w:tcPr>
          <w:p w14:paraId="7F48C470"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25A508E1"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$0.19</w:t>
            </w:r>
          </w:p>
        </w:tc>
        <w:tc>
          <w:tcPr>
            <w:tcW w:w="1568" w:type="dxa"/>
            <w:tcBorders>
              <w:top w:val="nil"/>
              <w:left w:val="nil"/>
              <w:bottom w:val="single" w:sz="4" w:space="0" w:color="auto"/>
              <w:right w:val="single" w:sz="4" w:space="0" w:color="auto"/>
            </w:tcBorders>
            <w:shd w:val="clear" w:color="auto" w:fill="auto"/>
            <w:noWrap/>
            <w:vAlign w:val="bottom"/>
            <w:hideMark/>
          </w:tcPr>
          <w:p w14:paraId="475273E2"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$2,824.50</w:t>
            </w:r>
          </w:p>
        </w:tc>
      </w:tr>
      <w:tr w:rsidR="000A2B74" w:rsidRPr="00836752" w14:paraId="30EAB5A6"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15DCD664"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Recruit Tenders</w:t>
            </w:r>
          </w:p>
        </w:tc>
        <w:tc>
          <w:tcPr>
            <w:tcW w:w="1367" w:type="dxa"/>
            <w:tcBorders>
              <w:top w:val="nil"/>
              <w:left w:val="nil"/>
              <w:bottom w:val="single" w:sz="4" w:space="0" w:color="auto"/>
              <w:right w:val="single" w:sz="4" w:space="0" w:color="auto"/>
            </w:tcBorders>
            <w:shd w:val="clear" w:color="auto" w:fill="auto"/>
            <w:noWrap/>
            <w:vAlign w:val="bottom"/>
            <w:hideMark/>
          </w:tcPr>
          <w:p w14:paraId="54196C14"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141,150</w:t>
            </w:r>
          </w:p>
        </w:tc>
        <w:tc>
          <w:tcPr>
            <w:tcW w:w="1935" w:type="dxa"/>
            <w:tcBorders>
              <w:top w:val="nil"/>
              <w:left w:val="nil"/>
              <w:bottom w:val="single" w:sz="4" w:space="0" w:color="auto"/>
              <w:right w:val="single" w:sz="4" w:space="0" w:color="auto"/>
            </w:tcBorders>
            <w:shd w:val="clear" w:color="auto" w:fill="auto"/>
            <w:noWrap/>
            <w:vAlign w:val="bottom"/>
            <w:hideMark/>
          </w:tcPr>
          <w:p w14:paraId="6E542C7B"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2</w:t>
            </w:r>
          </w:p>
        </w:tc>
        <w:tc>
          <w:tcPr>
            <w:tcW w:w="1320" w:type="dxa"/>
            <w:tcBorders>
              <w:top w:val="nil"/>
              <w:left w:val="nil"/>
              <w:bottom w:val="single" w:sz="4" w:space="0" w:color="auto"/>
              <w:right w:val="single" w:sz="4" w:space="0" w:color="auto"/>
            </w:tcBorders>
            <w:shd w:val="clear" w:color="auto" w:fill="auto"/>
            <w:noWrap/>
            <w:vAlign w:val="bottom"/>
            <w:hideMark/>
          </w:tcPr>
          <w:p w14:paraId="2E3B5622"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35641C1C"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$0.39</w:t>
            </w:r>
          </w:p>
        </w:tc>
        <w:tc>
          <w:tcPr>
            <w:tcW w:w="1568" w:type="dxa"/>
            <w:tcBorders>
              <w:top w:val="nil"/>
              <w:left w:val="nil"/>
              <w:bottom w:val="single" w:sz="4" w:space="0" w:color="auto"/>
              <w:right w:val="single" w:sz="4" w:space="0" w:color="auto"/>
            </w:tcBorders>
            <w:shd w:val="clear" w:color="auto" w:fill="auto"/>
            <w:noWrap/>
            <w:vAlign w:val="bottom"/>
            <w:hideMark/>
          </w:tcPr>
          <w:p w14:paraId="5C973C21"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$55,001.45</w:t>
            </w:r>
          </w:p>
        </w:tc>
      </w:tr>
      <w:tr w:rsidR="000A2B74" w:rsidRPr="00836752" w14:paraId="5267E531" w14:textId="77777777" w:rsidTr="000E688F">
        <w:trPr>
          <w:trHeight w:val="335"/>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37477E37"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Total</w:t>
            </w:r>
          </w:p>
        </w:tc>
        <w:tc>
          <w:tcPr>
            <w:tcW w:w="1367" w:type="dxa"/>
            <w:tcBorders>
              <w:top w:val="nil"/>
              <w:left w:val="nil"/>
              <w:bottom w:val="single" w:sz="4" w:space="0" w:color="auto"/>
              <w:right w:val="single" w:sz="4" w:space="0" w:color="auto"/>
            </w:tcBorders>
            <w:shd w:val="clear" w:color="auto" w:fill="auto"/>
            <w:noWrap/>
            <w:vAlign w:val="bottom"/>
            <w:hideMark/>
          </w:tcPr>
          <w:p w14:paraId="4CC1E6CF"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366,365</w:t>
            </w:r>
          </w:p>
        </w:tc>
        <w:tc>
          <w:tcPr>
            <w:tcW w:w="1935" w:type="dxa"/>
            <w:tcBorders>
              <w:top w:val="nil"/>
              <w:left w:val="nil"/>
              <w:bottom w:val="single" w:sz="4" w:space="0" w:color="auto"/>
              <w:right w:val="single" w:sz="4" w:space="0" w:color="auto"/>
            </w:tcBorders>
            <w:shd w:val="clear" w:color="auto" w:fill="auto"/>
            <w:noWrap/>
            <w:vAlign w:val="bottom"/>
            <w:hideMark/>
          </w:tcPr>
          <w:p w14:paraId="45C08371"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57F63A4"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$11.69</w:t>
            </w:r>
          </w:p>
        </w:tc>
        <w:tc>
          <w:tcPr>
            <w:tcW w:w="1384" w:type="dxa"/>
            <w:tcBorders>
              <w:top w:val="nil"/>
              <w:left w:val="nil"/>
              <w:bottom w:val="single" w:sz="4" w:space="0" w:color="auto"/>
              <w:right w:val="single" w:sz="4" w:space="0" w:color="auto"/>
            </w:tcBorders>
            <w:shd w:val="clear" w:color="auto" w:fill="auto"/>
            <w:noWrap/>
            <w:vAlign w:val="bottom"/>
            <w:hideMark/>
          </w:tcPr>
          <w:p w14:paraId="031E390A" w14:textId="77777777" w:rsidR="000A2B74" w:rsidRPr="000E688F" w:rsidRDefault="000A2B74" w:rsidP="000A2B74">
            <w:pPr>
              <w:spacing w:after="0" w:line="240" w:lineRule="auto"/>
              <w:rPr>
                <w:rFonts w:asciiTheme="majorHAnsi" w:eastAsia="Times New Roman" w:hAnsiTheme="majorHAnsi" w:cs="Calibri"/>
                <w:color w:val="000000"/>
              </w:rPr>
            </w:pPr>
            <w:r w:rsidRPr="000E688F">
              <w:rPr>
                <w:rFonts w:asciiTheme="majorHAnsi" w:eastAsia="Times New Roman" w:hAnsiTheme="majorHAnsi" w:cs="Calibri"/>
                <w:color w:val="000000"/>
              </w:rPr>
              <w:t> </w:t>
            </w:r>
          </w:p>
        </w:tc>
        <w:tc>
          <w:tcPr>
            <w:tcW w:w="1568" w:type="dxa"/>
            <w:tcBorders>
              <w:top w:val="nil"/>
              <w:left w:val="nil"/>
              <w:bottom w:val="single" w:sz="4" w:space="0" w:color="auto"/>
              <w:right w:val="single" w:sz="4" w:space="0" w:color="auto"/>
            </w:tcBorders>
            <w:shd w:val="clear" w:color="auto" w:fill="auto"/>
            <w:noWrap/>
            <w:vAlign w:val="bottom"/>
            <w:hideMark/>
          </w:tcPr>
          <w:p w14:paraId="397ED96C" w14:textId="77777777" w:rsidR="000A2B74" w:rsidRPr="000E688F" w:rsidRDefault="000A2B74" w:rsidP="000A2B74">
            <w:pPr>
              <w:spacing w:after="0" w:line="240" w:lineRule="auto"/>
              <w:jc w:val="right"/>
              <w:rPr>
                <w:rFonts w:asciiTheme="majorHAnsi" w:eastAsia="Times New Roman" w:hAnsiTheme="majorHAnsi" w:cs="Calibri"/>
                <w:color w:val="000000"/>
              </w:rPr>
            </w:pPr>
            <w:r w:rsidRPr="000E688F">
              <w:rPr>
                <w:rFonts w:asciiTheme="majorHAnsi" w:eastAsia="Times New Roman" w:hAnsiTheme="majorHAnsi" w:cs="Calibri"/>
                <w:color w:val="000000"/>
              </w:rPr>
              <w:t>$141,556.55</w:t>
            </w:r>
          </w:p>
        </w:tc>
      </w:tr>
    </w:tbl>
    <w:p w14:paraId="3AF4C792" w14:textId="77777777" w:rsidR="004E1612" w:rsidRDefault="004E1612" w:rsidP="008123BD">
      <w:pPr>
        <w:spacing w:after="0" w:line="240" w:lineRule="auto"/>
        <w:rPr>
          <w:rFonts w:asciiTheme="majorHAnsi" w:hAnsiTheme="majorHAnsi"/>
          <w:sz w:val="24"/>
        </w:rPr>
      </w:pPr>
    </w:p>
    <w:p w14:paraId="75500D90" w14:textId="77777777" w:rsidR="00224CC7" w:rsidRDefault="00224CC7" w:rsidP="00224CC7">
      <w:pPr>
        <w:spacing w:after="0" w:line="240" w:lineRule="auto"/>
        <w:rPr>
          <w:rFonts w:asciiTheme="majorHAnsi" w:hAnsiTheme="majorHAnsi"/>
          <w:sz w:val="24"/>
        </w:rPr>
      </w:pPr>
      <w:r>
        <w:rPr>
          <w:rFonts w:asciiTheme="majorHAnsi" w:hAnsiTheme="majorHAnsi"/>
          <w:sz w:val="24"/>
        </w:rPr>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1B253ED5" w14:textId="77777777" w:rsidR="00224CC7" w:rsidRDefault="00224CC7" w:rsidP="00224CC7">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Pr>
          <w:rFonts w:asciiTheme="majorHAnsi" w:hAnsiTheme="majorHAnsi"/>
          <w:sz w:val="24"/>
        </w:rPr>
        <w:t xml:space="preserve"> 366,365</w:t>
      </w:r>
    </w:p>
    <w:p w14:paraId="2A285EEB" w14:textId="7F3939E1" w:rsidR="00224CC7" w:rsidRDefault="00224CC7" w:rsidP="00224CC7">
      <w:pPr>
        <w:spacing w:after="0" w:line="240" w:lineRule="auto"/>
        <w:rPr>
          <w:rFonts w:asciiTheme="majorHAnsi" w:hAnsiTheme="majorHAnsi"/>
          <w:sz w:val="24"/>
          <w:u w:val="single"/>
        </w:rPr>
      </w:pPr>
      <w:r>
        <w:rPr>
          <w:rFonts w:asciiTheme="majorHAnsi" w:hAnsiTheme="majorHAnsi"/>
          <w:sz w:val="24"/>
        </w:rPr>
        <w:tab/>
        <w:t>b.  Total Labor Burden:  $141,55</w:t>
      </w:r>
      <w:r w:rsidR="00836752">
        <w:rPr>
          <w:rFonts w:asciiTheme="majorHAnsi" w:hAnsiTheme="majorHAnsi"/>
          <w:sz w:val="24"/>
        </w:rPr>
        <w:t>6.55</w:t>
      </w:r>
    </w:p>
    <w:p w14:paraId="2C54F894" w14:textId="77777777" w:rsidR="00BB0C68" w:rsidRDefault="00BB0C68" w:rsidP="00722FDB">
      <w:pPr>
        <w:spacing w:after="0" w:line="240" w:lineRule="auto"/>
        <w:rPr>
          <w:rFonts w:asciiTheme="majorHAnsi" w:hAnsiTheme="majorHAnsi"/>
          <w:sz w:val="24"/>
          <w:u w:val="single"/>
        </w:rPr>
      </w:pPr>
    </w:p>
    <w:p w14:paraId="76732EC0" w14:textId="33F4A10A" w:rsidR="00224CC7" w:rsidRDefault="00224CC7" w:rsidP="00722FDB">
      <w:pPr>
        <w:spacing w:after="0" w:line="240" w:lineRule="auto"/>
        <w:rPr>
          <w:rFonts w:asciiTheme="majorHAnsi" w:hAnsiTheme="majorHAnsi"/>
          <w:sz w:val="24"/>
          <w:u w:val="single"/>
        </w:rPr>
      </w:pPr>
      <w:r w:rsidRPr="00B35BBB">
        <w:rPr>
          <w:rFonts w:asciiTheme="majorHAnsi" w:hAnsiTheme="majorHAnsi"/>
          <w:sz w:val="24"/>
        </w:rPr>
        <w:t xml:space="preserve">Labor costs for NF Level 2 employees is based on the average of minimum pay between East Coast and West Coast installations.  Pay schedules referenced can be accessed at </w:t>
      </w:r>
      <w:r w:rsidRPr="000A2B74">
        <w:rPr>
          <w:rStyle w:val="Hyperlink"/>
          <w:rFonts w:asciiTheme="majorHAnsi" w:hAnsiTheme="majorHAnsi"/>
          <w:color w:val="auto"/>
          <w:sz w:val="24"/>
          <w:u w:val="none"/>
        </w:rPr>
        <w:t>https://www.cpms.osd.mil/Content/NAF%20Schedules/survey-sch/126/126-032-59-NF.html</w:t>
      </w:r>
      <w:r w:rsidRPr="000A2B74">
        <w:rPr>
          <w:rFonts w:asciiTheme="majorHAnsi" w:hAnsiTheme="majorHAnsi"/>
          <w:sz w:val="24"/>
        </w:rPr>
        <w:t xml:space="preserve"> and </w:t>
      </w:r>
      <w:hyperlink r:id="rId12" w:history="1">
        <w:r w:rsidRPr="000A2B74">
          <w:rPr>
            <w:rStyle w:val="Hyperlink"/>
            <w:rFonts w:asciiTheme="majorHAnsi" w:hAnsiTheme="majorHAnsi"/>
            <w:color w:val="auto"/>
            <w:sz w:val="24"/>
            <w:u w:val="none"/>
          </w:rPr>
          <w:t>https://www.cpms.osd.mil/Content/NAF%20Schedules/survey-sch/054/054-037-64-NF.html</w:t>
        </w:r>
      </w:hyperlink>
      <w:r w:rsidRPr="00B35BBB">
        <w:rPr>
          <w:rFonts w:asciiTheme="majorHAnsi" w:hAnsiTheme="majorHAnsi"/>
          <w:sz w:val="24"/>
        </w:rPr>
        <w:t>.</w:t>
      </w:r>
    </w:p>
    <w:p w14:paraId="6907AAC4" w14:textId="77777777" w:rsidR="00224CC7" w:rsidRDefault="00224CC7" w:rsidP="00722FDB">
      <w:pPr>
        <w:spacing w:after="0" w:line="240" w:lineRule="auto"/>
        <w:rPr>
          <w:rFonts w:asciiTheme="majorHAnsi" w:hAnsiTheme="majorHAnsi"/>
          <w:sz w:val="24"/>
          <w:u w:val="single"/>
        </w:rPr>
      </w:pPr>
    </w:p>
    <w:p w14:paraId="1CCBDE0B" w14:textId="6337A6D2"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1933B8C9" w14:textId="60EF3131" w:rsidR="00E24B6D" w:rsidRPr="00224CC7" w:rsidRDefault="00E24B6D" w:rsidP="00722FDB">
      <w:pPr>
        <w:spacing w:after="0" w:line="240" w:lineRule="auto"/>
        <w:rPr>
          <w:rFonts w:asciiTheme="majorHAnsi" w:hAnsiTheme="majorHAnsi"/>
          <w:sz w:val="24"/>
        </w:rPr>
      </w:pPr>
      <w:r w:rsidRPr="000E688F">
        <w:rPr>
          <w:rFonts w:asciiTheme="majorHAnsi" w:hAnsiTheme="majorHAnsi"/>
          <w:b/>
          <w:sz w:val="24"/>
        </w:rPr>
        <w:t>Reflects total annual costs using nonappropriated funds</w:t>
      </w:r>
      <w:r w:rsidRPr="000E688F">
        <w:rPr>
          <w:rFonts w:asciiTheme="majorHAnsi" w:hAnsiTheme="majorHAnsi"/>
          <w:sz w:val="24"/>
        </w:rPr>
        <w:t>.</w:t>
      </w:r>
    </w:p>
    <w:p w14:paraId="56E004AD" w14:textId="338255AF"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Pr="000A2B74">
        <w:rPr>
          <w:rFonts w:asciiTheme="majorHAnsi" w:hAnsiTheme="majorHAnsi"/>
          <w:sz w:val="24"/>
        </w:rPr>
        <w:t>:</w:t>
      </w:r>
      <w:r w:rsidR="000A2B74">
        <w:rPr>
          <w:rFonts w:asciiTheme="majorHAnsi" w:hAnsiTheme="majorHAnsi"/>
          <w:sz w:val="24"/>
        </w:rPr>
        <w:t xml:space="preserve"> </w:t>
      </w:r>
      <w:r>
        <w:rPr>
          <w:rFonts w:asciiTheme="majorHAnsi" w:hAnsiTheme="majorHAnsi"/>
          <w:sz w:val="24"/>
        </w:rPr>
        <w:t xml:space="preserve"> </w:t>
      </w:r>
      <w:r w:rsidRPr="00486235">
        <w:rPr>
          <w:rFonts w:asciiTheme="majorHAnsi" w:hAnsiTheme="majorHAnsi"/>
          <w:sz w:val="24"/>
        </w:rPr>
        <w:t>$</w:t>
      </w:r>
      <w:r w:rsidR="00537506">
        <w:rPr>
          <w:rFonts w:asciiTheme="majorHAnsi" w:hAnsiTheme="majorHAnsi"/>
          <w:sz w:val="24"/>
        </w:rPr>
        <w:t>2</w:t>
      </w:r>
      <w:r w:rsidR="003E3C81">
        <w:rPr>
          <w:rFonts w:asciiTheme="majorHAnsi" w:hAnsiTheme="majorHAnsi"/>
          <w:sz w:val="24"/>
        </w:rPr>
        <w:t>88</w:t>
      </w:r>
      <w:r w:rsidR="00537506">
        <w:rPr>
          <w:rFonts w:asciiTheme="majorHAnsi" w:hAnsiTheme="majorHAnsi"/>
          <w:sz w:val="24"/>
        </w:rPr>
        <w:t>,322</w:t>
      </w:r>
    </w:p>
    <w:p w14:paraId="6B203331" w14:textId="0210EC3C"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0A2B74">
        <w:rPr>
          <w:rFonts w:asciiTheme="majorHAnsi" w:hAnsiTheme="majorHAnsi"/>
          <w:sz w:val="24"/>
        </w:rPr>
        <w:t xml:space="preserve">: </w:t>
      </w:r>
      <w:r w:rsidR="000A2B74">
        <w:rPr>
          <w:rFonts w:asciiTheme="majorHAnsi" w:hAnsiTheme="majorHAnsi"/>
          <w:sz w:val="24"/>
        </w:rPr>
        <w:t xml:space="preserve"> </w:t>
      </w:r>
      <w:r w:rsidRPr="00486235">
        <w:rPr>
          <w:rFonts w:asciiTheme="majorHAnsi" w:hAnsiTheme="majorHAnsi"/>
          <w:sz w:val="24"/>
        </w:rPr>
        <w:t>$</w:t>
      </w:r>
      <w:r w:rsidR="00F203B8">
        <w:rPr>
          <w:rFonts w:asciiTheme="majorHAnsi" w:hAnsiTheme="majorHAnsi"/>
          <w:sz w:val="24"/>
        </w:rPr>
        <w:t>0.00</w:t>
      </w:r>
    </w:p>
    <w:p w14:paraId="4D58D08B" w14:textId="5E43753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000A2B74">
        <w:rPr>
          <w:rFonts w:asciiTheme="majorHAnsi" w:hAnsiTheme="majorHAnsi"/>
          <w:sz w:val="24"/>
          <w:u w:val="single"/>
        </w:rPr>
        <w:t xml:space="preserve"> </w:t>
      </w:r>
      <w:r w:rsidRPr="00486235">
        <w:rPr>
          <w:rFonts w:asciiTheme="majorHAnsi" w:hAnsiTheme="majorHAnsi"/>
          <w:sz w:val="24"/>
        </w:rPr>
        <w:t>$</w:t>
      </w:r>
      <w:r w:rsidR="00F203B8">
        <w:rPr>
          <w:rFonts w:asciiTheme="majorHAnsi" w:hAnsiTheme="majorHAnsi"/>
          <w:sz w:val="24"/>
        </w:rPr>
        <w:t>0.00</w:t>
      </w:r>
    </w:p>
    <w:p w14:paraId="63453425" w14:textId="5CF49A65"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Software Purchases</w:t>
      </w:r>
      <w:r w:rsidRPr="000A2B74">
        <w:rPr>
          <w:rFonts w:asciiTheme="majorHAnsi" w:hAnsiTheme="majorHAnsi"/>
          <w:sz w:val="24"/>
        </w:rPr>
        <w:t xml:space="preserve">: </w:t>
      </w:r>
      <w:r w:rsidR="000A2B74">
        <w:rPr>
          <w:rFonts w:asciiTheme="majorHAnsi" w:hAnsiTheme="majorHAnsi"/>
          <w:sz w:val="24"/>
        </w:rPr>
        <w:t xml:space="preserve"> </w:t>
      </w:r>
      <w:r w:rsidRPr="00486235">
        <w:rPr>
          <w:rFonts w:asciiTheme="majorHAnsi" w:hAnsiTheme="majorHAnsi"/>
          <w:sz w:val="24"/>
        </w:rPr>
        <w:t>$</w:t>
      </w:r>
      <w:r w:rsidR="00537506">
        <w:rPr>
          <w:rFonts w:asciiTheme="majorHAnsi" w:hAnsiTheme="majorHAnsi"/>
          <w:sz w:val="24"/>
        </w:rPr>
        <w:t>0.00</w:t>
      </w:r>
    </w:p>
    <w:p w14:paraId="70EE4C80" w14:textId="2ED3F640"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Licensing Costs</w:t>
      </w:r>
      <w:r w:rsidRPr="000A2B74">
        <w:rPr>
          <w:rFonts w:asciiTheme="majorHAnsi" w:hAnsiTheme="majorHAnsi"/>
          <w:sz w:val="24"/>
        </w:rPr>
        <w:t xml:space="preserve">: </w:t>
      </w:r>
      <w:r w:rsidR="000A2B74">
        <w:rPr>
          <w:rFonts w:asciiTheme="majorHAnsi" w:hAnsiTheme="majorHAnsi"/>
          <w:sz w:val="24"/>
        </w:rPr>
        <w:t xml:space="preserve"> </w:t>
      </w:r>
      <w:r w:rsidRPr="00486235">
        <w:rPr>
          <w:rFonts w:asciiTheme="majorHAnsi" w:hAnsiTheme="majorHAnsi"/>
          <w:sz w:val="24"/>
        </w:rPr>
        <w:t>$</w:t>
      </w:r>
      <w:r w:rsidR="00537506">
        <w:rPr>
          <w:rFonts w:asciiTheme="majorHAnsi" w:hAnsiTheme="majorHAnsi"/>
          <w:sz w:val="24"/>
        </w:rPr>
        <w:t>766,569</w:t>
      </w:r>
    </w:p>
    <w:p w14:paraId="00F9BB45" w14:textId="13B097FF" w:rsidR="00486235" w:rsidRPr="003E3C81" w:rsidRDefault="00486235" w:rsidP="003E3C81">
      <w:pPr>
        <w:pStyle w:val="ListParagraph"/>
        <w:numPr>
          <w:ilvl w:val="0"/>
          <w:numId w:val="11"/>
        </w:numPr>
        <w:spacing w:after="0" w:line="240" w:lineRule="auto"/>
        <w:rPr>
          <w:rFonts w:asciiTheme="majorHAnsi" w:hAnsiTheme="majorHAnsi"/>
          <w:sz w:val="24"/>
        </w:rPr>
      </w:pPr>
      <w:r w:rsidRPr="003E3C81">
        <w:rPr>
          <w:rFonts w:asciiTheme="majorHAnsi" w:hAnsiTheme="majorHAnsi"/>
          <w:sz w:val="24"/>
          <w:u w:val="single"/>
        </w:rPr>
        <w:t>Other</w:t>
      </w:r>
      <w:r w:rsidRPr="003E3C81">
        <w:rPr>
          <w:rFonts w:asciiTheme="majorHAnsi" w:hAnsiTheme="majorHAnsi"/>
          <w:sz w:val="24"/>
        </w:rPr>
        <w:t xml:space="preserve">: </w:t>
      </w:r>
      <w:r w:rsidR="000A2B74" w:rsidRPr="003E3C81">
        <w:rPr>
          <w:rFonts w:asciiTheme="majorHAnsi" w:hAnsiTheme="majorHAnsi"/>
          <w:sz w:val="24"/>
        </w:rPr>
        <w:t xml:space="preserve"> </w:t>
      </w:r>
      <w:r w:rsidR="003E3C81" w:rsidRPr="003E3C81">
        <w:rPr>
          <w:rFonts w:asciiTheme="majorHAnsi" w:hAnsiTheme="majorHAnsi"/>
          <w:sz w:val="24"/>
        </w:rPr>
        <w:t xml:space="preserve">Pin Pad Repairs:  </w:t>
      </w:r>
      <w:r w:rsidRPr="003E3C81">
        <w:rPr>
          <w:rFonts w:asciiTheme="majorHAnsi" w:hAnsiTheme="majorHAnsi"/>
          <w:sz w:val="24"/>
        </w:rPr>
        <w:t>$</w:t>
      </w:r>
      <w:r w:rsidR="003E3C81" w:rsidRPr="003E3C81">
        <w:rPr>
          <w:rFonts w:asciiTheme="majorHAnsi" w:hAnsiTheme="majorHAnsi"/>
          <w:sz w:val="24"/>
        </w:rPr>
        <w:t>30,000</w:t>
      </w:r>
    </w:p>
    <w:p w14:paraId="079207C8" w14:textId="33806072"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3E3C81">
        <w:rPr>
          <w:rFonts w:asciiTheme="majorHAnsi" w:hAnsiTheme="majorHAnsi"/>
          <w:sz w:val="24"/>
          <w:u w:val="single"/>
        </w:rPr>
        <w:t>Total</w:t>
      </w:r>
      <w:r w:rsidRPr="000A2B74">
        <w:rPr>
          <w:rFonts w:asciiTheme="majorHAnsi" w:hAnsiTheme="majorHAnsi"/>
          <w:sz w:val="24"/>
        </w:rPr>
        <w:t xml:space="preserve">: </w:t>
      </w:r>
      <w:r w:rsidR="000A2B74">
        <w:rPr>
          <w:rFonts w:asciiTheme="majorHAnsi" w:hAnsiTheme="majorHAnsi"/>
          <w:sz w:val="24"/>
        </w:rPr>
        <w:t xml:space="preserve"> </w:t>
      </w:r>
      <w:r w:rsidRPr="00486235">
        <w:rPr>
          <w:rFonts w:asciiTheme="majorHAnsi" w:hAnsiTheme="majorHAnsi"/>
          <w:sz w:val="24"/>
        </w:rPr>
        <w:t>$</w:t>
      </w:r>
      <w:r w:rsidR="003E3C81">
        <w:rPr>
          <w:rFonts w:asciiTheme="majorHAnsi" w:hAnsiTheme="majorHAnsi"/>
          <w:sz w:val="24"/>
        </w:rPr>
        <w:t>1,084,891</w:t>
      </w:r>
    </w:p>
    <w:p w14:paraId="0841429A" w14:textId="77777777" w:rsidR="00486235" w:rsidRDefault="00486235" w:rsidP="00486235">
      <w:pPr>
        <w:spacing w:after="0" w:line="240" w:lineRule="auto"/>
        <w:rPr>
          <w:rFonts w:asciiTheme="majorHAnsi" w:hAnsiTheme="majorHAnsi"/>
          <w:sz w:val="24"/>
        </w:rPr>
      </w:pPr>
    </w:p>
    <w:p w14:paraId="4AA4BCBD" w14:textId="3015BD89"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0A2B74">
        <w:rPr>
          <w:rFonts w:asciiTheme="majorHAnsi" w:hAnsiTheme="majorHAnsi"/>
          <w:sz w:val="24"/>
        </w:rPr>
        <w:t xml:space="preserve"> </w:t>
      </w:r>
      <w:r w:rsidRPr="00486235">
        <w:rPr>
          <w:rFonts w:asciiTheme="majorHAnsi" w:hAnsiTheme="majorHAnsi"/>
          <w:sz w:val="24"/>
        </w:rPr>
        <w:t>$</w:t>
      </w:r>
      <w:r w:rsidR="003635AC">
        <w:rPr>
          <w:rFonts w:asciiTheme="majorHAnsi" w:hAnsiTheme="majorHAnsi"/>
          <w:sz w:val="24"/>
        </w:rPr>
        <w:t>1,</w:t>
      </w:r>
      <w:r w:rsidR="006F1A46">
        <w:rPr>
          <w:rFonts w:asciiTheme="majorHAnsi" w:hAnsiTheme="majorHAnsi"/>
          <w:sz w:val="24"/>
        </w:rPr>
        <w:t>084,891</w:t>
      </w:r>
    </w:p>
    <w:p w14:paraId="2CE975FE" w14:textId="1651C1D6"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0A2B74">
        <w:rPr>
          <w:rFonts w:asciiTheme="majorHAnsi" w:hAnsiTheme="majorHAnsi"/>
          <w:sz w:val="24"/>
        </w:rPr>
        <w:t xml:space="preserve"> </w:t>
      </w:r>
      <w:r w:rsidRPr="00486235">
        <w:rPr>
          <w:rFonts w:asciiTheme="majorHAnsi" w:hAnsiTheme="majorHAnsi"/>
          <w:sz w:val="24"/>
        </w:rPr>
        <w:t>$</w:t>
      </w:r>
      <w:r w:rsidR="003E3C81">
        <w:rPr>
          <w:rFonts w:asciiTheme="majorHAnsi" w:hAnsiTheme="majorHAnsi"/>
          <w:sz w:val="24"/>
        </w:rPr>
        <w:t>141,55</w:t>
      </w:r>
      <w:r w:rsidR="00836752">
        <w:rPr>
          <w:rFonts w:asciiTheme="majorHAnsi" w:hAnsiTheme="majorHAnsi"/>
          <w:sz w:val="24"/>
        </w:rPr>
        <w:t>6.55</w:t>
      </w:r>
    </w:p>
    <w:p w14:paraId="13604C78" w14:textId="6B01A5B1" w:rsidR="00486235" w:rsidRDefault="00486235" w:rsidP="00486235">
      <w:pPr>
        <w:spacing w:after="0" w:line="240" w:lineRule="auto"/>
        <w:rPr>
          <w:rFonts w:asciiTheme="majorHAnsi" w:hAnsiTheme="majorHAnsi"/>
          <w:sz w:val="24"/>
        </w:rPr>
      </w:pPr>
      <w:r>
        <w:rPr>
          <w:rFonts w:asciiTheme="majorHAnsi" w:hAnsiTheme="majorHAnsi"/>
          <w:sz w:val="24"/>
        </w:rPr>
        <w:t>3. Total</w:t>
      </w:r>
      <w:r w:rsidR="003E3C81">
        <w:rPr>
          <w:rFonts w:asciiTheme="majorHAnsi" w:hAnsiTheme="majorHAnsi"/>
          <w:sz w:val="24"/>
        </w:rPr>
        <w:t xml:space="preserve"> Cost to the Federal Government</w:t>
      </w:r>
      <w:r>
        <w:rPr>
          <w:rFonts w:asciiTheme="majorHAnsi" w:hAnsiTheme="majorHAnsi"/>
          <w:sz w:val="24"/>
        </w:rPr>
        <w:t xml:space="preserve">: </w:t>
      </w:r>
      <w:r w:rsidR="000A2B74">
        <w:rPr>
          <w:rFonts w:asciiTheme="majorHAnsi" w:hAnsiTheme="majorHAnsi"/>
          <w:sz w:val="24"/>
        </w:rPr>
        <w:t xml:space="preserve"> </w:t>
      </w:r>
      <w:r w:rsidRPr="00486235">
        <w:rPr>
          <w:rFonts w:asciiTheme="majorHAnsi" w:hAnsiTheme="majorHAnsi"/>
          <w:sz w:val="24"/>
        </w:rPr>
        <w:t>$</w:t>
      </w:r>
      <w:r w:rsidR="003635AC">
        <w:rPr>
          <w:rFonts w:asciiTheme="majorHAnsi" w:hAnsiTheme="majorHAnsi"/>
          <w:sz w:val="24"/>
        </w:rPr>
        <w:t>1</w:t>
      </w:r>
      <w:r w:rsidR="006F1A46">
        <w:rPr>
          <w:rFonts w:asciiTheme="majorHAnsi" w:hAnsiTheme="majorHAnsi"/>
          <w:sz w:val="24"/>
        </w:rPr>
        <w:t>,226,44</w:t>
      </w:r>
      <w:r w:rsidR="00836752">
        <w:rPr>
          <w:rFonts w:asciiTheme="majorHAnsi" w:hAnsiTheme="majorHAnsi"/>
          <w:sz w:val="24"/>
        </w:rPr>
        <w:t>7.55</w:t>
      </w:r>
    </w:p>
    <w:p w14:paraId="70625E19" w14:textId="77777777" w:rsidR="00DA2B37" w:rsidRDefault="00DA2B37" w:rsidP="00486235">
      <w:pPr>
        <w:spacing w:after="0" w:line="240" w:lineRule="auto"/>
        <w:rPr>
          <w:rFonts w:asciiTheme="majorHAnsi" w:hAnsiTheme="majorHAnsi"/>
          <w:sz w:val="24"/>
        </w:rPr>
      </w:pPr>
    </w:p>
    <w:p w14:paraId="08C0E25E"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52F0EE9" w14:textId="77777777" w:rsidR="00186E5A" w:rsidRDefault="00186E5A" w:rsidP="00486235">
      <w:pPr>
        <w:spacing w:after="0" w:line="240" w:lineRule="auto"/>
        <w:rPr>
          <w:rFonts w:asciiTheme="majorHAnsi" w:hAnsiTheme="majorHAnsi"/>
          <w:sz w:val="24"/>
        </w:rPr>
      </w:pPr>
    </w:p>
    <w:p w14:paraId="795BA43B" w14:textId="37033764" w:rsidR="00DA2B37" w:rsidRDefault="00DA2B37" w:rsidP="00186E5A">
      <w:pPr>
        <w:spacing w:after="0" w:line="240" w:lineRule="auto"/>
        <w:ind w:firstLine="720"/>
        <w:rPr>
          <w:rFonts w:asciiTheme="majorHAnsi" w:hAnsiTheme="majorHAnsi"/>
          <w:sz w:val="24"/>
        </w:rPr>
      </w:pPr>
      <w:r w:rsidRPr="004E1612">
        <w:rPr>
          <w:rFonts w:asciiTheme="majorHAnsi" w:hAnsiTheme="majorHAnsi"/>
          <w:sz w:val="24"/>
        </w:rPr>
        <w:t>This is an existing collection currently in use</w:t>
      </w:r>
      <w:r w:rsidR="006F1A46">
        <w:rPr>
          <w:rFonts w:asciiTheme="majorHAnsi" w:hAnsiTheme="majorHAnsi"/>
          <w:sz w:val="24"/>
        </w:rPr>
        <w:t xml:space="preserve"> without an OMB Control Number.</w:t>
      </w:r>
    </w:p>
    <w:p w14:paraId="1170D25F" w14:textId="77777777" w:rsidR="006F1A46" w:rsidRPr="004E1612" w:rsidRDefault="006F1A46" w:rsidP="00186E5A">
      <w:pPr>
        <w:spacing w:after="0" w:line="240" w:lineRule="auto"/>
        <w:ind w:firstLine="720"/>
        <w:rPr>
          <w:rFonts w:asciiTheme="majorHAnsi" w:hAnsiTheme="majorHAnsi"/>
          <w:sz w:val="24"/>
        </w:rPr>
      </w:pPr>
    </w:p>
    <w:p w14:paraId="083244FC"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0B8D2E19" w14:textId="77777777" w:rsidR="00922740" w:rsidRDefault="00922740" w:rsidP="00486235">
      <w:pPr>
        <w:spacing w:after="0" w:line="240" w:lineRule="auto"/>
        <w:rPr>
          <w:rFonts w:asciiTheme="majorHAnsi" w:hAnsiTheme="majorHAnsi"/>
          <w:sz w:val="24"/>
        </w:rPr>
      </w:pPr>
    </w:p>
    <w:p w14:paraId="422E318D" w14:textId="77777777" w:rsidR="005C3A95" w:rsidRPr="00B35BBB" w:rsidRDefault="005C3A95" w:rsidP="00B35BBB">
      <w:pPr>
        <w:spacing w:after="0" w:line="240" w:lineRule="auto"/>
        <w:ind w:firstLine="720"/>
        <w:rPr>
          <w:rFonts w:asciiTheme="majorHAnsi" w:hAnsiTheme="majorHAnsi"/>
          <w:sz w:val="24"/>
        </w:rPr>
      </w:pPr>
      <w:r w:rsidRPr="00B35BBB">
        <w:rPr>
          <w:rFonts w:asciiTheme="majorHAnsi" w:hAnsiTheme="majorHAnsi"/>
          <w:sz w:val="24"/>
        </w:rPr>
        <w:t xml:space="preserve">The results of this information collection will not be published. </w:t>
      </w:r>
    </w:p>
    <w:p w14:paraId="012FB81B" w14:textId="77777777" w:rsidR="005C3A95" w:rsidRDefault="005C3A95" w:rsidP="00486235">
      <w:pPr>
        <w:spacing w:after="0" w:line="240" w:lineRule="auto"/>
        <w:rPr>
          <w:rFonts w:asciiTheme="majorHAnsi" w:hAnsiTheme="majorHAnsi"/>
          <w:sz w:val="24"/>
        </w:rPr>
      </w:pPr>
    </w:p>
    <w:p w14:paraId="1EB69B08"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5E6656BA" w14:textId="77777777" w:rsidR="00F37052" w:rsidRDefault="00F37052" w:rsidP="00486235">
      <w:pPr>
        <w:spacing w:after="0" w:line="240" w:lineRule="auto"/>
        <w:rPr>
          <w:rFonts w:asciiTheme="majorHAnsi" w:hAnsiTheme="majorHAnsi"/>
          <w:sz w:val="24"/>
        </w:rPr>
      </w:pPr>
    </w:p>
    <w:p w14:paraId="1719F43A" w14:textId="77777777" w:rsidR="00C62D17" w:rsidRPr="00B35BBB" w:rsidRDefault="00C62D17" w:rsidP="00B35BBB">
      <w:pPr>
        <w:spacing w:after="0" w:line="240" w:lineRule="auto"/>
        <w:ind w:left="720"/>
        <w:rPr>
          <w:rFonts w:asciiTheme="majorHAnsi" w:hAnsiTheme="majorHAnsi"/>
          <w:sz w:val="24"/>
        </w:rPr>
      </w:pPr>
      <w:r w:rsidRPr="00B35BBB">
        <w:rPr>
          <w:rFonts w:asciiTheme="majorHAnsi" w:hAnsiTheme="majorHAnsi"/>
          <w:sz w:val="24"/>
        </w:rPr>
        <w:t xml:space="preserve">We are not seeking approval to omit the display of the expiration date of the OMB approval on the collection instrument. </w:t>
      </w:r>
    </w:p>
    <w:p w14:paraId="59BB1E59" w14:textId="77777777" w:rsidR="00C62D17" w:rsidRDefault="00C62D17" w:rsidP="00486235">
      <w:pPr>
        <w:spacing w:after="0" w:line="240" w:lineRule="auto"/>
        <w:rPr>
          <w:rFonts w:asciiTheme="majorHAnsi" w:hAnsiTheme="majorHAnsi"/>
          <w:sz w:val="24"/>
        </w:rPr>
      </w:pPr>
    </w:p>
    <w:p w14:paraId="7A882EE5"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557BFCFA" w14:textId="77777777" w:rsidR="00C34785" w:rsidRDefault="00C34785" w:rsidP="00A50A0F">
      <w:pPr>
        <w:spacing w:after="0" w:line="240" w:lineRule="auto"/>
        <w:ind w:firstLine="720"/>
        <w:rPr>
          <w:rFonts w:asciiTheme="majorHAnsi" w:hAnsiTheme="majorHAnsi"/>
          <w:i/>
          <w:sz w:val="24"/>
        </w:rPr>
      </w:pPr>
    </w:p>
    <w:p w14:paraId="10A4F158" w14:textId="77777777" w:rsidR="00A50A0F" w:rsidRPr="00B35BBB" w:rsidRDefault="00A50A0F" w:rsidP="00C34785">
      <w:pPr>
        <w:spacing w:after="0" w:line="240" w:lineRule="auto"/>
        <w:ind w:firstLine="720"/>
        <w:rPr>
          <w:rFonts w:asciiTheme="majorHAnsi" w:hAnsiTheme="majorHAnsi"/>
          <w:i/>
          <w:sz w:val="24"/>
        </w:rPr>
      </w:pPr>
      <w:r w:rsidRPr="00B35BBB">
        <w:rPr>
          <w:rFonts w:asciiTheme="majorHAnsi" w:hAnsiTheme="majorHAnsi"/>
          <w:sz w:val="24"/>
        </w:rPr>
        <w:t>We are not requesting an</w:t>
      </w:r>
      <w:r w:rsidR="00420AE9" w:rsidRPr="00B35BBB">
        <w:rPr>
          <w:rFonts w:asciiTheme="majorHAnsi" w:hAnsiTheme="majorHAnsi"/>
          <w:sz w:val="24"/>
        </w:rPr>
        <w:t>y</w:t>
      </w:r>
      <w:r w:rsidRPr="00B35BBB">
        <w:rPr>
          <w:rFonts w:asciiTheme="majorHAnsi" w:hAnsiTheme="majorHAnsi"/>
          <w:sz w:val="24"/>
        </w:rPr>
        <w:t xml:space="preserve"> exemption</w:t>
      </w:r>
      <w:r w:rsidR="00420AE9" w:rsidRPr="00B35BBB">
        <w:rPr>
          <w:rFonts w:asciiTheme="majorHAnsi" w:hAnsiTheme="majorHAnsi"/>
          <w:sz w:val="24"/>
        </w:rPr>
        <w:t>s</w:t>
      </w:r>
      <w:r w:rsidRPr="00B35BBB">
        <w:rPr>
          <w:rFonts w:asciiTheme="majorHAnsi" w:hAnsiTheme="majorHAnsi"/>
          <w:sz w:val="24"/>
        </w:rPr>
        <w:t xml:space="preserve"> to the provisions </w:t>
      </w:r>
      <w:r w:rsidR="00420AE9" w:rsidRPr="00B35BBB">
        <w:rPr>
          <w:rFonts w:asciiTheme="majorHAnsi" w:hAnsiTheme="majorHAnsi"/>
          <w:sz w:val="24"/>
        </w:rPr>
        <w:t xml:space="preserve">stated in 5 CFR 1320.9. </w:t>
      </w:r>
    </w:p>
    <w:sectPr w:rsidR="00A50A0F" w:rsidRPr="00B35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ED75E" w14:textId="77777777" w:rsidR="00224CC7" w:rsidRDefault="00224CC7" w:rsidP="00FB569C">
      <w:pPr>
        <w:spacing w:after="0" w:line="240" w:lineRule="auto"/>
      </w:pPr>
      <w:r>
        <w:separator/>
      </w:r>
    </w:p>
  </w:endnote>
  <w:endnote w:type="continuationSeparator" w:id="0">
    <w:p w14:paraId="2F132DEF" w14:textId="77777777" w:rsidR="00224CC7" w:rsidRDefault="00224CC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E3F41" w14:textId="77777777" w:rsidR="00224CC7" w:rsidRDefault="00224CC7" w:rsidP="00FB569C">
      <w:pPr>
        <w:spacing w:after="0" w:line="240" w:lineRule="auto"/>
      </w:pPr>
      <w:r>
        <w:separator/>
      </w:r>
    </w:p>
  </w:footnote>
  <w:footnote w:type="continuationSeparator" w:id="0">
    <w:p w14:paraId="5B39E107" w14:textId="77777777" w:rsidR="00224CC7" w:rsidRDefault="00224CC7"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14CC2"/>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D744E7"/>
    <w:multiLevelType w:val="hybridMultilevel"/>
    <w:tmpl w:val="EC2289D0"/>
    <w:lvl w:ilvl="0" w:tplc="D8D6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D636E"/>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8E597A"/>
    <w:multiLevelType w:val="hybridMultilevel"/>
    <w:tmpl w:val="EC2289D0"/>
    <w:lvl w:ilvl="0" w:tplc="D8D6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863368"/>
    <w:multiLevelType w:val="hybridMultilevel"/>
    <w:tmpl w:val="EC2289D0"/>
    <w:lvl w:ilvl="0" w:tplc="D8D6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2340D2"/>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312528C"/>
    <w:multiLevelType w:val="hybridMultilevel"/>
    <w:tmpl w:val="F260D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C55BEB"/>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3F4104"/>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5F90584"/>
    <w:multiLevelType w:val="hybridMultilevel"/>
    <w:tmpl w:val="EC2289D0"/>
    <w:lvl w:ilvl="0" w:tplc="D8D6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0130A"/>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413F80"/>
    <w:multiLevelType w:val="hybridMultilevel"/>
    <w:tmpl w:val="EC2289D0"/>
    <w:lvl w:ilvl="0" w:tplc="D8D6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187B69"/>
    <w:multiLevelType w:val="hybridMultilevel"/>
    <w:tmpl w:val="837A498A"/>
    <w:lvl w:ilvl="0" w:tplc="1C869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1A127E"/>
    <w:multiLevelType w:val="hybridMultilevel"/>
    <w:tmpl w:val="EC2289D0"/>
    <w:lvl w:ilvl="0" w:tplc="D8D6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0"/>
  </w:num>
  <w:num w:numId="3">
    <w:abstractNumId w:val="12"/>
  </w:num>
  <w:num w:numId="4">
    <w:abstractNumId w:val="10"/>
  </w:num>
  <w:num w:numId="5">
    <w:abstractNumId w:val="20"/>
  </w:num>
  <w:num w:numId="6">
    <w:abstractNumId w:val="2"/>
  </w:num>
  <w:num w:numId="7">
    <w:abstractNumId w:val="21"/>
  </w:num>
  <w:num w:numId="8">
    <w:abstractNumId w:val="17"/>
  </w:num>
  <w:num w:numId="9">
    <w:abstractNumId w:val="22"/>
  </w:num>
  <w:num w:numId="10">
    <w:abstractNumId w:val="4"/>
  </w:num>
  <w:num w:numId="11">
    <w:abstractNumId w:val="16"/>
  </w:num>
  <w:num w:numId="12">
    <w:abstractNumId w:val="18"/>
  </w:num>
  <w:num w:numId="13">
    <w:abstractNumId w:val="11"/>
  </w:num>
  <w:num w:numId="14">
    <w:abstractNumId w:val="7"/>
  </w:num>
  <w:num w:numId="15">
    <w:abstractNumId w:val="24"/>
  </w:num>
  <w:num w:numId="16">
    <w:abstractNumId w:val="19"/>
  </w:num>
  <w:num w:numId="17">
    <w:abstractNumId w:val="3"/>
  </w:num>
  <w:num w:numId="18">
    <w:abstractNumId w:val="26"/>
  </w:num>
  <w:num w:numId="19">
    <w:abstractNumId w:val="6"/>
  </w:num>
  <w:num w:numId="20">
    <w:abstractNumId w:val="9"/>
  </w:num>
  <w:num w:numId="21">
    <w:abstractNumId w:val="14"/>
  </w:num>
  <w:num w:numId="22">
    <w:abstractNumId w:val="23"/>
  </w:num>
  <w:num w:numId="23">
    <w:abstractNumId w:val="1"/>
  </w:num>
  <w:num w:numId="24">
    <w:abstractNumId w:val="25"/>
  </w:num>
  <w:num w:numId="25">
    <w:abstractNumId w:val="13"/>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233D"/>
    <w:rsid w:val="000132A8"/>
    <w:rsid w:val="00017330"/>
    <w:rsid w:val="000416B6"/>
    <w:rsid w:val="0005524B"/>
    <w:rsid w:val="00062015"/>
    <w:rsid w:val="00065C79"/>
    <w:rsid w:val="0007520B"/>
    <w:rsid w:val="000807A3"/>
    <w:rsid w:val="00086FB7"/>
    <w:rsid w:val="000A1C6D"/>
    <w:rsid w:val="000A2B74"/>
    <w:rsid w:val="000B0E70"/>
    <w:rsid w:val="000B0E80"/>
    <w:rsid w:val="000B1914"/>
    <w:rsid w:val="000C1FF1"/>
    <w:rsid w:val="000D36BE"/>
    <w:rsid w:val="000D54DE"/>
    <w:rsid w:val="000E2915"/>
    <w:rsid w:val="000E5383"/>
    <w:rsid w:val="000E688F"/>
    <w:rsid w:val="000F035E"/>
    <w:rsid w:val="000F163D"/>
    <w:rsid w:val="000F5F01"/>
    <w:rsid w:val="00105F45"/>
    <w:rsid w:val="00126827"/>
    <w:rsid w:val="00130BBD"/>
    <w:rsid w:val="00136061"/>
    <w:rsid w:val="001454B8"/>
    <w:rsid w:val="001515BE"/>
    <w:rsid w:val="001628B5"/>
    <w:rsid w:val="00183BB6"/>
    <w:rsid w:val="00186E5A"/>
    <w:rsid w:val="00191908"/>
    <w:rsid w:val="0019309D"/>
    <w:rsid w:val="00196FCB"/>
    <w:rsid w:val="001C1F78"/>
    <w:rsid w:val="001F526C"/>
    <w:rsid w:val="001F7173"/>
    <w:rsid w:val="00200261"/>
    <w:rsid w:val="00204E44"/>
    <w:rsid w:val="00211832"/>
    <w:rsid w:val="00220007"/>
    <w:rsid w:val="00222D1B"/>
    <w:rsid w:val="00224CC7"/>
    <w:rsid w:val="0024335E"/>
    <w:rsid w:val="00245EA2"/>
    <w:rsid w:val="00254DCF"/>
    <w:rsid w:val="00255BFE"/>
    <w:rsid w:val="002567F9"/>
    <w:rsid w:val="00260D14"/>
    <w:rsid w:val="002618BC"/>
    <w:rsid w:val="00272CC4"/>
    <w:rsid w:val="0027743E"/>
    <w:rsid w:val="00292D79"/>
    <w:rsid w:val="00294E92"/>
    <w:rsid w:val="002A00AE"/>
    <w:rsid w:val="002B069F"/>
    <w:rsid w:val="002B2CA4"/>
    <w:rsid w:val="002B4E34"/>
    <w:rsid w:val="002C1849"/>
    <w:rsid w:val="002D70D7"/>
    <w:rsid w:val="002F492C"/>
    <w:rsid w:val="00301385"/>
    <w:rsid w:val="003123C5"/>
    <w:rsid w:val="003132E7"/>
    <w:rsid w:val="00316B89"/>
    <w:rsid w:val="00322C18"/>
    <w:rsid w:val="00331D7E"/>
    <w:rsid w:val="0033496C"/>
    <w:rsid w:val="00337EF1"/>
    <w:rsid w:val="003635AC"/>
    <w:rsid w:val="0037254F"/>
    <w:rsid w:val="00394A8A"/>
    <w:rsid w:val="003A1CF5"/>
    <w:rsid w:val="003A2944"/>
    <w:rsid w:val="003B3483"/>
    <w:rsid w:val="003C0540"/>
    <w:rsid w:val="003C5851"/>
    <w:rsid w:val="003D4729"/>
    <w:rsid w:val="003D4C04"/>
    <w:rsid w:val="003D725A"/>
    <w:rsid w:val="003E3C81"/>
    <w:rsid w:val="003F0DAC"/>
    <w:rsid w:val="003F271C"/>
    <w:rsid w:val="00413ADF"/>
    <w:rsid w:val="00417AF5"/>
    <w:rsid w:val="00420AE9"/>
    <w:rsid w:val="004249D4"/>
    <w:rsid w:val="00426CF5"/>
    <w:rsid w:val="00473382"/>
    <w:rsid w:val="00480AFF"/>
    <w:rsid w:val="0048241C"/>
    <w:rsid w:val="00482CDF"/>
    <w:rsid w:val="00486235"/>
    <w:rsid w:val="00486860"/>
    <w:rsid w:val="00490797"/>
    <w:rsid w:val="004B0AE3"/>
    <w:rsid w:val="004B2F39"/>
    <w:rsid w:val="004C74D6"/>
    <w:rsid w:val="004D1DE2"/>
    <w:rsid w:val="004E125E"/>
    <w:rsid w:val="004E1612"/>
    <w:rsid w:val="004E1DA5"/>
    <w:rsid w:val="004F4F5D"/>
    <w:rsid w:val="0050287A"/>
    <w:rsid w:val="00510F0C"/>
    <w:rsid w:val="005151DE"/>
    <w:rsid w:val="00515484"/>
    <w:rsid w:val="00520B36"/>
    <w:rsid w:val="005322B3"/>
    <w:rsid w:val="00537506"/>
    <w:rsid w:val="005466F7"/>
    <w:rsid w:val="005662A9"/>
    <w:rsid w:val="00571698"/>
    <w:rsid w:val="00572F33"/>
    <w:rsid w:val="00576EDB"/>
    <w:rsid w:val="00587FBE"/>
    <w:rsid w:val="00596BBA"/>
    <w:rsid w:val="005A4EAA"/>
    <w:rsid w:val="005A615C"/>
    <w:rsid w:val="005B186F"/>
    <w:rsid w:val="005C3A95"/>
    <w:rsid w:val="005C7428"/>
    <w:rsid w:val="005D1A77"/>
    <w:rsid w:val="005D5C81"/>
    <w:rsid w:val="005F3B84"/>
    <w:rsid w:val="005F51EC"/>
    <w:rsid w:val="00606920"/>
    <w:rsid w:val="00642741"/>
    <w:rsid w:val="00660979"/>
    <w:rsid w:val="00660BC7"/>
    <w:rsid w:val="00663E2A"/>
    <w:rsid w:val="00683105"/>
    <w:rsid w:val="006A09E4"/>
    <w:rsid w:val="006A13FA"/>
    <w:rsid w:val="006A2436"/>
    <w:rsid w:val="006E05CC"/>
    <w:rsid w:val="006E563D"/>
    <w:rsid w:val="006F1A46"/>
    <w:rsid w:val="006F2DF8"/>
    <w:rsid w:val="006F3B5A"/>
    <w:rsid w:val="0070695C"/>
    <w:rsid w:val="00717F62"/>
    <w:rsid w:val="00722FDB"/>
    <w:rsid w:val="0072474C"/>
    <w:rsid w:val="007371A6"/>
    <w:rsid w:val="00737265"/>
    <w:rsid w:val="00741B33"/>
    <w:rsid w:val="00745EC0"/>
    <w:rsid w:val="00751E14"/>
    <w:rsid w:val="00754572"/>
    <w:rsid w:val="00757DCE"/>
    <w:rsid w:val="00770C12"/>
    <w:rsid w:val="0077261C"/>
    <w:rsid w:val="00774ED6"/>
    <w:rsid w:val="007912AC"/>
    <w:rsid w:val="00793EB6"/>
    <w:rsid w:val="007A43C5"/>
    <w:rsid w:val="007B0B42"/>
    <w:rsid w:val="007B6082"/>
    <w:rsid w:val="007E248B"/>
    <w:rsid w:val="008009D2"/>
    <w:rsid w:val="00801032"/>
    <w:rsid w:val="008123BD"/>
    <w:rsid w:val="008205DB"/>
    <w:rsid w:val="008276A4"/>
    <w:rsid w:val="00836752"/>
    <w:rsid w:val="00845A6C"/>
    <w:rsid w:val="008635C4"/>
    <w:rsid w:val="008702DB"/>
    <w:rsid w:val="008760F2"/>
    <w:rsid w:val="0088389E"/>
    <w:rsid w:val="00894DC5"/>
    <w:rsid w:val="008B5BD5"/>
    <w:rsid w:val="008D1294"/>
    <w:rsid w:val="008E3029"/>
    <w:rsid w:val="009226D0"/>
    <w:rsid w:val="00922740"/>
    <w:rsid w:val="00931D24"/>
    <w:rsid w:val="00942F2E"/>
    <w:rsid w:val="0094544A"/>
    <w:rsid w:val="0098628F"/>
    <w:rsid w:val="00986A7F"/>
    <w:rsid w:val="00996894"/>
    <w:rsid w:val="009A52D7"/>
    <w:rsid w:val="009A6246"/>
    <w:rsid w:val="009B5ACE"/>
    <w:rsid w:val="009B60C7"/>
    <w:rsid w:val="009F2544"/>
    <w:rsid w:val="00A027B4"/>
    <w:rsid w:val="00A07D84"/>
    <w:rsid w:val="00A105AF"/>
    <w:rsid w:val="00A46D97"/>
    <w:rsid w:val="00A4714D"/>
    <w:rsid w:val="00A50A0F"/>
    <w:rsid w:val="00A50FBC"/>
    <w:rsid w:val="00A76F7E"/>
    <w:rsid w:val="00A77157"/>
    <w:rsid w:val="00AA5B7C"/>
    <w:rsid w:val="00AC4FAB"/>
    <w:rsid w:val="00AD3DB5"/>
    <w:rsid w:val="00AD3E31"/>
    <w:rsid w:val="00AF6A97"/>
    <w:rsid w:val="00B012DF"/>
    <w:rsid w:val="00B212D7"/>
    <w:rsid w:val="00B21F87"/>
    <w:rsid w:val="00B35BBB"/>
    <w:rsid w:val="00B52F4E"/>
    <w:rsid w:val="00B77981"/>
    <w:rsid w:val="00B933B0"/>
    <w:rsid w:val="00B94AC9"/>
    <w:rsid w:val="00BB0C68"/>
    <w:rsid w:val="00BC1F67"/>
    <w:rsid w:val="00BC5E71"/>
    <w:rsid w:val="00BE5C53"/>
    <w:rsid w:val="00BE609D"/>
    <w:rsid w:val="00C300E5"/>
    <w:rsid w:val="00C34785"/>
    <w:rsid w:val="00C62D17"/>
    <w:rsid w:val="00C7707E"/>
    <w:rsid w:val="00C808F4"/>
    <w:rsid w:val="00C85389"/>
    <w:rsid w:val="00C85497"/>
    <w:rsid w:val="00CA15B1"/>
    <w:rsid w:val="00CB163D"/>
    <w:rsid w:val="00CB5A3D"/>
    <w:rsid w:val="00CC24D5"/>
    <w:rsid w:val="00CC4473"/>
    <w:rsid w:val="00CC44BF"/>
    <w:rsid w:val="00CC545D"/>
    <w:rsid w:val="00CD59D3"/>
    <w:rsid w:val="00CE1356"/>
    <w:rsid w:val="00CE727C"/>
    <w:rsid w:val="00D0018E"/>
    <w:rsid w:val="00D21AA6"/>
    <w:rsid w:val="00D23F5E"/>
    <w:rsid w:val="00D462F7"/>
    <w:rsid w:val="00D71D01"/>
    <w:rsid w:val="00D845EC"/>
    <w:rsid w:val="00D84EDA"/>
    <w:rsid w:val="00D9249F"/>
    <w:rsid w:val="00DA2B37"/>
    <w:rsid w:val="00DA3295"/>
    <w:rsid w:val="00DC27D4"/>
    <w:rsid w:val="00DC591D"/>
    <w:rsid w:val="00DC71B6"/>
    <w:rsid w:val="00DF3FF6"/>
    <w:rsid w:val="00E05B99"/>
    <w:rsid w:val="00E145EB"/>
    <w:rsid w:val="00E1550A"/>
    <w:rsid w:val="00E17849"/>
    <w:rsid w:val="00E24B6D"/>
    <w:rsid w:val="00E27CF9"/>
    <w:rsid w:val="00E5409A"/>
    <w:rsid w:val="00E81C4F"/>
    <w:rsid w:val="00E8407E"/>
    <w:rsid w:val="00E93A31"/>
    <w:rsid w:val="00E95FFB"/>
    <w:rsid w:val="00E97BEF"/>
    <w:rsid w:val="00EA6C04"/>
    <w:rsid w:val="00EA6EE9"/>
    <w:rsid w:val="00EC0967"/>
    <w:rsid w:val="00ED7111"/>
    <w:rsid w:val="00EE617B"/>
    <w:rsid w:val="00EF10F5"/>
    <w:rsid w:val="00F203B8"/>
    <w:rsid w:val="00F25499"/>
    <w:rsid w:val="00F37052"/>
    <w:rsid w:val="00F42DE1"/>
    <w:rsid w:val="00F537A8"/>
    <w:rsid w:val="00F86C35"/>
    <w:rsid w:val="00F97482"/>
    <w:rsid w:val="00FA167C"/>
    <w:rsid w:val="00FB569C"/>
    <w:rsid w:val="00FC3875"/>
    <w:rsid w:val="00FD051D"/>
    <w:rsid w:val="00FD2106"/>
    <w:rsid w:val="00FD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E27CF9"/>
    <w:rPr>
      <w:color w:val="800080" w:themeColor="followedHyperlink"/>
      <w:u w:val="single"/>
    </w:rPr>
  </w:style>
  <w:style w:type="character" w:styleId="CommentReference">
    <w:name w:val="annotation reference"/>
    <w:basedOn w:val="DefaultParagraphFont"/>
    <w:uiPriority w:val="99"/>
    <w:semiHidden/>
    <w:unhideWhenUsed/>
    <w:rsid w:val="00EE617B"/>
    <w:rPr>
      <w:sz w:val="16"/>
      <w:szCs w:val="16"/>
    </w:rPr>
  </w:style>
  <w:style w:type="paragraph" w:styleId="CommentText">
    <w:name w:val="annotation text"/>
    <w:basedOn w:val="Normal"/>
    <w:link w:val="CommentTextChar"/>
    <w:uiPriority w:val="99"/>
    <w:semiHidden/>
    <w:unhideWhenUsed/>
    <w:rsid w:val="00EE617B"/>
    <w:pPr>
      <w:spacing w:line="240" w:lineRule="auto"/>
    </w:pPr>
    <w:rPr>
      <w:sz w:val="20"/>
      <w:szCs w:val="20"/>
    </w:rPr>
  </w:style>
  <w:style w:type="character" w:customStyle="1" w:styleId="CommentTextChar">
    <w:name w:val="Comment Text Char"/>
    <w:basedOn w:val="DefaultParagraphFont"/>
    <w:link w:val="CommentText"/>
    <w:uiPriority w:val="99"/>
    <w:semiHidden/>
    <w:rsid w:val="00EE617B"/>
    <w:rPr>
      <w:sz w:val="20"/>
      <w:szCs w:val="20"/>
    </w:rPr>
  </w:style>
  <w:style w:type="paragraph" w:styleId="CommentSubject">
    <w:name w:val="annotation subject"/>
    <w:basedOn w:val="CommentText"/>
    <w:next w:val="CommentText"/>
    <w:link w:val="CommentSubjectChar"/>
    <w:uiPriority w:val="99"/>
    <w:semiHidden/>
    <w:unhideWhenUsed/>
    <w:rsid w:val="00EE617B"/>
    <w:rPr>
      <w:b/>
      <w:bCs/>
    </w:rPr>
  </w:style>
  <w:style w:type="character" w:customStyle="1" w:styleId="CommentSubjectChar">
    <w:name w:val="Comment Subject Char"/>
    <w:basedOn w:val="CommentTextChar"/>
    <w:link w:val="CommentSubject"/>
    <w:uiPriority w:val="99"/>
    <w:semiHidden/>
    <w:rsid w:val="00EE61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E27CF9"/>
    <w:rPr>
      <w:color w:val="800080" w:themeColor="followedHyperlink"/>
      <w:u w:val="single"/>
    </w:rPr>
  </w:style>
  <w:style w:type="character" w:styleId="CommentReference">
    <w:name w:val="annotation reference"/>
    <w:basedOn w:val="DefaultParagraphFont"/>
    <w:uiPriority w:val="99"/>
    <w:semiHidden/>
    <w:unhideWhenUsed/>
    <w:rsid w:val="00EE617B"/>
    <w:rPr>
      <w:sz w:val="16"/>
      <w:szCs w:val="16"/>
    </w:rPr>
  </w:style>
  <w:style w:type="paragraph" w:styleId="CommentText">
    <w:name w:val="annotation text"/>
    <w:basedOn w:val="Normal"/>
    <w:link w:val="CommentTextChar"/>
    <w:uiPriority w:val="99"/>
    <w:semiHidden/>
    <w:unhideWhenUsed/>
    <w:rsid w:val="00EE617B"/>
    <w:pPr>
      <w:spacing w:line="240" w:lineRule="auto"/>
    </w:pPr>
    <w:rPr>
      <w:sz w:val="20"/>
      <w:szCs w:val="20"/>
    </w:rPr>
  </w:style>
  <w:style w:type="character" w:customStyle="1" w:styleId="CommentTextChar">
    <w:name w:val="Comment Text Char"/>
    <w:basedOn w:val="DefaultParagraphFont"/>
    <w:link w:val="CommentText"/>
    <w:uiPriority w:val="99"/>
    <w:semiHidden/>
    <w:rsid w:val="00EE617B"/>
    <w:rPr>
      <w:sz w:val="20"/>
      <w:szCs w:val="20"/>
    </w:rPr>
  </w:style>
  <w:style w:type="paragraph" w:styleId="CommentSubject">
    <w:name w:val="annotation subject"/>
    <w:basedOn w:val="CommentText"/>
    <w:next w:val="CommentText"/>
    <w:link w:val="CommentSubjectChar"/>
    <w:uiPriority w:val="99"/>
    <w:semiHidden/>
    <w:unhideWhenUsed/>
    <w:rsid w:val="00EE617B"/>
    <w:rPr>
      <w:b/>
      <w:bCs/>
    </w:rPr>
  </w:style>
  <w:style w:type="character" w:customStyle="1" w:styleId="CommentSubjectChar">
    <w:name w:val="Comment Subject Char"/>
    <w:basedOn w:val="CommentTextChar"/>
    <w:link w:val="CommentSubject"/>
    <w:uiPriority w:val="99"/>
    <w:semiHidden/>
    <w:rsid w:val="00EE6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8320">
      <w:bodyDiv w:val="1"/>
      <w:marLeft w:val="0"/>
      <w:marRight w:val="0"/>
      <w:marTop w:val="0"/>
      <w:marBottom w:val="0"/>
      <w:divBdr>
        <w:top w:val="none" w:sz="0" w:space="0" w:color="auto"/>
        <w:left w:val="none" w:sz="0" w:space="0" w:color="auto"/>
        <w:bottom w:val="none" w:sz="0" w:space="0" w:color="auto"/>
        <w:right w:val="none" w:sz="0" w:space="0" w:color="auto"/>
      </w:divBdr>
    </w:div>
    <w:div w:id="557398678">
      <w:bodyDiv w:val="1"/>
      <w:marLeft w:val="0"/>
      <w:marRight w:val="0"/>
      <w:marTop w:val="0"/>
      <w:marBottom w:val="0"/>
      <w:divBdr>
        <w:top w:val="none" w:sz="0" w:space="0" w:color="auto"/>
        <w:left w:val="none" w:sz="0" w:space="0" w:color="auto"/>
        <w:bottom w:val="none" w:sz="0" w:space="0" w:color="auto"/>
        <w:right w:val="none" w:sz="0" w:space="0" w:color="auto"/>
      </w:divBdr>
    </w:div>
    <w:div w:id="1152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pms.osd.mil/Content/NAF%20Schedules/survey-sch/054/054-037-64-NF.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TH3QXZ4CCXAT-18-3714</_dlc_DocId>
    <_dlc_DocIdUrl xmlns="4f06cbb4-5319-44a1-b73c-03442379dfaa">
      <Url>https://apps.sp.pentagon.mil/sites/dodiic/_layouts/DocIdRedir.aspx?ID=TH3QXZ4CCXAT-18-3714</Url>
      <Description>TH3QXZ4CCXAT-18-3714</Description>
    </_dlc_DocIdUrl>
  </documentManagement>
</p:properties>
</file>

<file path=customXml/itemProps1.xml><?xml version="1.0" encoding="utf-8"?>
<ds:datastoreItem xmlns:ds="http://schemas.openxmlformats.org/officeDocument/2006/customXml" ds:itemID="{5D89986C-E644-4984-BDC7-3AEBBA3A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2A00D-126B-41CF-8D83-BBF8CB16CA91}">
  <ds:schemaRefs>
    <ds:schemaRef ds:uri="http://schemas.microsoft.com/sharepoint/events"/>
  </ds:schemaRefs>
</ds:datastoreItem>
</file>

<file path=customXml/itemProps3.xml><?xml version="1.0" encoding="utf-8"?>
<ds:datastoreItem xmlns:ds="http://schemas.openxmlformats.org/officeDocument/2006/customXml" ds:itemID="{D4F1ED3F-0578-48CF-88BB-A9C49FBCE909}">
  <ds:schemaRefs>
    <ds:schemaRef ds:uri="http://schemas.microsoft.com/sharepoint/v3/contenttype/forms"/>
  </ds:schemaRefs>
</ds:datastoreItem>
</file>

<file path=customXml/itemProps4.xml><?xml version="1.0" encoding="utf-8"?>
<ds:datastoreItem xmlns:ds="http://schemas.openxmlformats.org/officeDocument/2006/customXml" ds:itemID="{2837BDC0-3FDA-467A-95D7-47E1C8A9BF72}">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2019-12-11T13:33:00Z</dcterms:created>
  <dcterms:modified xsi:type="dcterms:W3CDTF">2019-12-11T13:33:00Z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e3f898fc-b4e0-43f3-8ba8-f8e30667760f</vt:lpwstr>
  </property>
</Properties>
</file>