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710" w:rsidRDefault="001A34FF" w:rsidP="00255052">
      <w:pPr>
        <w:jc w:val="center"/>
        <w:rPr>
          <w:b/>
          <w:sz w:val="24"/>
          <w:szCs w:val="24"/>
        </w:rPr>
      </w:pPr>
      <w:bookmarkStart w:id="0" w:name="_GoBack"/>
      <w:bookmarkEnd w:id="0"/>
      <w:r>
        <w:rPr>
          <w:b/>
          <w:sz w:val="24"/>
          <w:szCs w:val="24"/>
        </w:rPr>
        <w:t>SUPPORTING STATEMENT</w:t>
      </w:r>
    </w:p>
    <w:p w:rsidR="00963710" w:rsidRDefault="001A34FF" w:rsidP="00255052">
      <w:pPr>
        <w:jc w:val="center"/>
        <w:rPr>
          <w:b/>
          <w:sz w:val="24"/>
          <w:szCs w:val="24"/>
        </w:rPr>
      </w:pPr>
      <w:r>
        <w:rPr>
          <w:b/>
          <w:sz w:val="24"/>
          <w:szCs w:val="24"/>
        </w:rPr>
        <w:t>U.S. Department of Commerce</w:t>
      </w:r>
    </w:p>
    <w:p w:rsidR="00963710" w:rsidRDefault="001A34FF" w:rsidP="00255052">
      <w:pPr>
        <w:jc w:val="center"/>
        <w:rPr>
          <w:b/>
          <w:sz w:val="24"/>
          <w:szCs w:val="24"/>
        </w:rPr>
      </w:pPr>
      <w:r>
        <w:rPr>
          <w:b/>
          <w:sz w:val="24"/>
          <w:szCs w:val="24"/>
        </w:rPr>
        <w:t>National Oceanic &amp; Atmospheric Administration</w:t>
      </w:r>
    </w:p>
    <w:p w:rsidR="00963710" w:rsidRDefault="007A4FE8" w:rsidP="00255052">
      <w:pPr>
        <w:jc w:val="center"/>
        <w:rPr>
          <w:b/>
          <w:sz w:val="24"/>
          <w:szCs w:val="24"/>
        </w:rPr>
      </w:pPr>
      <w:r>
        <w:rPr>
          <w:b/>
          <w:sz w:val="24"/>
          <w:szCs w:val="24"/>
        </w:rPr>
        <w:t>Gear Marking Requirements for Atlantic Large Whale</w:t>
      </w:r>
    </w:p>
    <w:p w:rsidR="007A4FE8" w:rsidRDefault="007A4FE8" w:rsidP="00255052">
      <w:pPr>
        <w:jc w:val="center"/>
        <w:rPr>
          <w:b/>
          <w:sz w:val="24"/>
          <w:szCs w:val="24"/>
        </w:rPr>
      </w:pPr>
      <w:r>
        <w:rPr>
          <w:b/>
          <w:sz w:val="24"/>
          <w:szCs w:val="24"/>
        </w:rPr>
        <w:t>Take Reduction Plan</w:t>
      </w:r>
    </w:p>
    <w:p w:rsidR="00963710" w:rsidRDefault="001A34FF" w:rsidP="00255052">
      <w:pPr>
        <w:jc w:val="center"/>
        <w:rPr>
          <w:b/>
          <w:sz w:val="24"/>
          <w:szCs w:val="24"/>
        </w:rPr>
      </w:pPr>
      <w:r>
        <w:rPr>
          <w:b/>
          <w:sz w:val="24"/>
          <w:szCs w:val="24"/>
        </w:rPr>
        <w:t>OMB Control No. 0648-0364</w:t>
      </w:r>
    </w:p>
    <w:p w:rsidR="00963710" w:rsidRDefault="00963710">
      <w:pPr>
        <w:jc w:val="center"/>
        <w:rPr>
          <w:sz w:val="24"/>
          <w:szCs w:val="24"/>
        </w:rPr>
      </w:pPr>
    </w:p>
    <w:p w:rsidR="00963710" w:rsidRDefault="00963710">
      <w:pPr>
        <w:rPr>
          <w:sz w:val="24"/>
          <w:szCs w:val="24"/>
        </w:rPr>
      </w:pPr>
    </w:p>
    <w:p w:rsidR="00963710" w:rsidRDefault="00963710">
      <w:pPr>
        <w:rPr>
          <w:sz w:val="24"/>
          <w:szCs w:val="24"/>
        </w:rPr>
      </w:pPr>
    </w:p>
    <w:p w:rsidR="00963710" w:rsidRDefault="001A34FF">
      <w:pPr>
        <w:tabs>
          <w:tab w:val="left" w:pos="720"/>
        </w:tabs>
        <w:ind w:left="720" w:hanging="720"/>
        <w:rPr>
          <w:sz w:val="24"/>
          <w:szCs w:val="24"/>
        </w:rPr>
      </w:pPr>
      <w:r>
        <w:rPr>
          <w:b/>
          <w:sz w:val="24"/>
          <w:szCs w:val="24"/>
        </w:rPr>
        <w:t xml:space="preserve">A. </w:t>
      </w:r>
      <w:r>
        <w:rPr>
          <w:b/>
          <w:sz w:val="24"/>
          <w:szCs w:val="24"/>
        </w:rPr>
        <w:tab/>
        <w:t>JUSTIFICATION</w:t>
      </w:r>
    </w:p>
    <w:p w:rsidR="00963710" w:rsidRDefault="00963710">
      <w:pPr>
        <w:rPr>
          <w:sz w:val="24"/>
          <w:szCs w:val="24"/>
        </w:rPr>
      </w:pPr>
    </w:p>
    <w:p w:rsidR="00963710" w:rsidRDefault="00963710">
      <w:pPr>
        <w:rPr>
          <w:sz w:val="24"/>
          <w:szCs w:val="24"/>
        </w:rPr>
        <w:sectPr w:rsidR="00963710" w:rsidSect="00255052">
          <w:footerReference w:type="default" r:id="rId8"/>
          <w:pgSz w:w="12240" w:h="15840"/>
          <w:pgMar w:top="990" w:right="1440" w:bottom="1080" w:left="1440" w:header="720" w:footer="720" w:gutter="0"/>
          <w:pgNumType w:start="1"/>
          <w:cols w:space="720" w:equalWidth="0">
            <w:col w:w="9360"/>
          </w:cols>
        </w:sectPr>
      </w:pPr>
    </w:p>
    <w:p w:rsidR="00963710" w:rsidRDefault="001A34FF">
      <w:pPr>
        <w:rPr>
          <w:sz w:val="24"/>
          <w:szCs w:val="24"/>
        </w:rPr>
      </w:pPr>
      <w:r>
        <w:rPr>
          <w:b/>
          <w:sz w:val="24"/>
          <w:szCs w:val="24"/>
        </w:rPr>
        <w:lastRenderedPageBreak/>
        <w:t>1.  Explain the circumstances that make the collection of information necessary</w:t>
      </w:r>
      <w:r>
        <w:rPr>
          <w:b/>
          <w:sz w:val="24"/>
          <w:szCs w:val="24"/>
          <w:u w:val="single"/>
        </w:rPr>
        <w:t>.</w:t>
      </w:r>
    </w:p>
    <w:p w:rsidR="00963710" w:rsidRDefault="00963710">
      <w:pPr>
        <w:rPr>
          <w:sz w:val="24"/>
          <w:szCs w:val="24"/>
        </w:rPr>
      </w:pPr>
    </w:p>
    <w:p w:rsidR="00963710" w:rsidRDefault="001A34FF">
      <w:pPr>
        <w:widowControl/>
        <w:pBdr>
          <w:top w:val="nil"/>
          <w:left w:val="nil"/>
          <w:bottom w:val="nil"/>
          <w:right w:val="nil"/>
          <w:between w:val="nil"/>
        </w:pBdr>
        <w:rPr>
          <w:color w:val="000000"/>
          <w:sz w:val="24"/>
          <w:szCs w:val="24"/>
        </w:rPr>
      </w:pPr>
      <w:r>
        <w:rPr>
          <w:color w:val="000000"/>
          <w:sz w:val="24"/>
          <w:szCs w:val="24"/>
        </w:rPr>
        <w:t xml:space="preserve">This is a </w:t>
      </w:r>
      <w:r>
        <w:rPr>
          <w:sz w:val="24"/>
          <w:szCs w:val="24"/>
        </w:rPr>
        <w:t xml:space="preserve">request for extension </w:t>
      </w:r>
      <w:r>
        <w:rPr>
          <w:color w:val="000000"/>
          <w:sz w:val="24"/>
          <w:szCs w:val="24"/>
        </w:rPr>
        <w:t xml:space="preserve">of a previously approved information collection. </w:t>
      </w:r>
      <w:r w:rsidR="00F05E10">
        <w:rPr>
          <w:color w:val="000000"/>
          <w:sz w:val="24"/>
          <w:szCs w:val="24"/>
        </w:rPr>
        <w:t xml:space="preserve"> </w:t>
      </w:r>
      <w:r>
        <w:rPr>
          <w:color w:val="000000"/>
          <w:sz w:val="24"/>
          <w:szCs w:val="24"/>
        </w:rPr>
        <w:t>There are changes to the</w:t>
      </w:r>
      <w:r>
        <w:rPr>
          <w:sz w:val="24"/>
          <w:szCs w:val="24"/>
        </w:rPr>
        <w:t xml:space="preserve"> number of respondents and responses as explained in question 15</w:t>
      </w:r>
      <w:r>
        <w:rPr>
          <w:color w:val="000000"/>
          <w:sz w:val="24"/>
          <w:szCs w:val="24"/>
        </w:rPr>
        <w:t>.</w:t>
      </w:r>
    </w:p>
    <w:p w:rsidR="00963710" w:rsidRDefault="00963710">
      <w:pPr>
        <w:widowControl/>
        <w:rPr>
          <w:sz w:val="24"/>
          <w:szCs w:val="24"/>
        </w:rPr>
      </w:pPr>
    </w:p>
    <w:p w:rsidR="00963710" w:rsidRDefault="001A34FF">
      <w:pPr>
        <w:widowControl/>
        <w:rPr>
          <w:sz w:val="24"/>
          <w:szCs w:val="24"/>
        </w:rPr>
      </w:pPr>
      <w:r>
        <w:rPr>
          <w:sz w:val="24"/>
          <w:szCs w:val="24"/>
        </w:rPr>
        <w:t xml:space="preserve">The Atlantic Large Whale Take Reduction Plan (ALWTRP) was developed under Section 118 of the </w:t>
      </w:r>
      <w:hyperlink r:id="rId9">
        <w:r>
          <w:rPr>
            <w:color w:val="0000FF"/>
            <w:sz w:val="24"/>
            <w:szCs w:val="24"/>
            <w:u w:val="single"/>
          </w:rPr>
          <w:t>Marine Mammal Protection Act</w:t>
        </w:r>
      </w:hyperlink>
      <w:r>
        <w:rPr>
          <w:sz w:val="24"/>
          <w:szCs w:val="24"/>
        </w:rPr>
        <w:t xml:space="preserve"> (MMPA) to reduce the mortality and serious injury (bycatch) of endangered North Atlantic right whales, humpback whales, and fin whales caught incidentally in United States (U.S.) fishing gear. </w:t>
      </w:r>
      <w:r w:rsidR="00F05E10">
        <w:rPr>
          <w:sz w:val="24"/>
          <w:szCs w:val="24"/>
        </w:rPr>
        <w:t xml:space="preserve"> </w:t>
      </w:r>
      <w:r>
        <w:rPr>
          <w:sz w:val="24"/>
          <w:szCs w:val="24"/>
        </w:rPr>
        <w:t xml:space="preserve">Multiple commercial fisheries throughout the ranges (Maine to Florida) of these stocks are known to cause incidental mortality and serious injury at levels that exceed these stocks potential biological removal (PBR) levels. </w:t>
      </w:r>
      <w:r w:rsidR="00F05E10">
        <w:rPr>
          <w:sz w:val="24"/>
          <w:szCs w:val="24"/>
        </w:rPr>
        <w:t xml:space="preserve"> </w:t>
      </w:r>
      <w:r>
        <w:rPr>
          <w:sz w:val="24"/>
          <w:szCs w:val="24"/>
        </w:rPr>
        <w:t xml:space="preserve">Under the MMPA, take reduction plans (TRP) are required to reduce, within six months of implementation, the incidental mortality and serious injury of marine mammals taken in the course of commercial fishing operations to levels below a stock’s PBR. </w:t>
      </w:r>
      <w:r w:rsidR="00F05E10">
        <w:rPr>
          <w:sz w:val="24"/>
          <w:szCs w:val="24"/>
        </w:rPr>
        <w:t xml:space="preserve"> </w:t>
      </w:r>
      <w:r>
        <w:rPr>
          <w:sz w:val="24"/>
          <w:szCs w:val="24"/>
        </w:rPr>
        <w:t>Within five years of implementation, TRP are required to reduce incidental mortality and serious injury of marine mammals to insignificant levels approaching a zero mortality and serious injury rate taking into account the economics of the fishery, the availability of existing technology, and existing State or regional fishery management plans.  For North Atlantic right whales (right whales) PBR has been defined as 0.9.</w:t>
      </w:r>
    </w:p>
    <w:p w:rsidR="00963710" w:rsidRDefault="00963710">
      <w:pPr>
        <w:rPr>
          <w:sz w:val="24"/>
          <w:szCs w:val="24"/>
        </w:rPr>
      </w:pPr>
    </w:p>
    <w:p w:rsidR="00963710" w:rsidRDefault="001A34FF">
      <w:pPr>
        <w:widowControl/>
        <w:rPr>
          <w:sz w:val="24"/>
          <w:szCs w:val="24"/>
        </w:rPr>
      </w:pPr>
      <w:r>
        <w:rPr>
          <w:sz w:val="24"/>
          <w:szCs w:val="24"/>
        </w:rPr>
        <w:t>In 1996, pursuant to section 118 of the MMPA, National Marine Fisheries Service (NMFS) established and convened an Atlantic Large Whale Take Reduction Team (ALWTRT) to assist in the development of the ALWTRP.</w:t>
      </w:r>
      <w:r w:rsidR="00F05E10">
        <w:rPr>
          <w:sz w:val="24"/>
          <w:szCs w:val="24"/>
        </w:rPr>
        <w:t xml:space="preserve"> </w:t>
      </w:r>
      <w:r>
        <w:rPr>
          <w:sz w:val="24"/>
          <w:szCs w:val="24"/>
        </w:rPr>
        <w:t xml:space="preserve"> During this process, the ALWTRT provided NMFS with recommended measures designed to reduce serious injury and mortality to right, humpback, and fin whales from incidental interactions with commercial fishing gear. </w:t>
      </w:r>
      <w:r w:rsidR="00F05E10">
        <w:rPr>
          <w:sz w:val="24"/>
          <w:szCs w:val="24"/>
        </w:rPr>
        <w:t xml:space="preserve"> </w:t>
      </w:r>
      <w:r>
        <w:rPr>
          <w:sz w:val="24"/>
          <w:szCs w:val="24"/>
        </w:rPr>
        <w:t xml:space="preserve">To address the continued entanglement of large whales in commercial fishing gear, NMFS has reconvened the ALWTRT several times and modified the ALWTRP in 2007 (0648-AS01 (72 FR 57104), with amendments to 50CFR229, 50CFR635 and 50CFR648) and in 2014 (79 FR 38586), to include additional measures to reduce serious injury and mortality from entanglement. </w:t>
      </w:r>
      <w:r w:rsidR="00F05E10">
        <w:rPr>
          <w:sz w:val="24"/>
          <w:szCs w:val="24"/>
        </w:rPr>
        <w:t xml:space="preserve"> </w:t>
      </w:r>
      <w:r>
        <w:rPr>
          <w:sz w:val="24"/>
          <w:szCs w:val="24"/>
        </w:rPr>
        <w:t xml:space="preserve">One of these modifications requires marking fishing gear to collect important information on the type of gear involved in the incidental mortality and serious injury of entangled whales. </w:t>
      </w:r>
      <w:r w:rsidR="00F05E10">
        <w:rPr>
          <w:sz w:val="24"/>
          <w:szCs w:val="24"/>
        </w:rPr>
        <w:t xml:space="preserve"> </w:t>
      </w:r>
      <w:r>
        <w:rPr>
          <w:sz w:val="24"/>
          <w:szCs w:val="24"/>
        </w:rPr>
        <w:t xml:space="preserve">Specifically, fishers are required to mark surface buoys to identify the vessel registration number, vessel documentation number, Federal permit number, or whatever positive identification marking is required by the vessel’s homeport state. </w:t>
      </w:r>
      <w:r w:rsidR="00F05E10">
        <w:rPr>
          <w:sz w:val="24"/>
          <w:szCs w:val="24"/>
        </w:rPr>
        <w:t xml:space="preserve"> </w:t>
      </w:r>
      <w:r>
        <w:rPr>
          <w:sz w:val="24"/>
          <w:szCs w:val="24"/>
        </w:rPr>
        <w:t xml:space="preserve">All fisheries regulated by the ALWTRP are also required to mark buoy lines using the gear marking scheme of three 12” marks along the buoy line (top, middle, and bottom). The Southeastern United States (U.S.) Atlantic shark gillnet fishery is required to mark (with one or two marks) only buoy lines greater than 4 ft (1.2 m) in length. </w:t>
      </w:r>
      <w:r w:rsidR="00F05E10">
        <w:rPr>
          <w:sz w:val="24"/>
          <w:szCs w:val="24"/>
        </w:rPr>
        <w:t xml:space="preserve"> </w:t>
      </w:r>
      <w:r>
        <w:rPr>
          <w:sz w:val="24"/>
          <w:szCs w:val="24"/>
        </w:rPr>
        <w:t xml:space="preserve">If the mark consists of two colors, EACH COLOR mark may be 6-inches for a TOTAL MARK of 12-inches. </w:t>
      </w:r>
      <w:r w:rsidR="00F05E10">
        <w:rPr>
          <w:sz w:val="24"/>
          <w:szCs w:val="24"/>
        </w:rPr>
        <w:t xml:space="preserve"> </w:t>
      </w:r>
      <w:r>
        <w:rPr>
          <w:sz w:val="24"/>
          <w:szCs w:val="24"/>
        </w:rPr>
        <w:t xml:space="preserve">Each color code must be permanently affixed on or along the line and each color code must be clearly </w:t>
      </w:r>
      <w:r>
        <w:rPr>
          <w:sz w:val="24"/>
          <w:szCs w:val="24"/>
        </w:rPr>
        <w:lastRenderedPageBreak/>
        <w:t xml:space="preserve">visible when the gear is hauled or removed from the water. </w:t>
      </w:r>
      <w:r w:rsidR="00F05E10">
        <w:rPr>
          <w:sz w:val="24"/>
          <w:szCs w:val="24"/>
        </w:rPr>
        <w:t xml:space="preserve"> </w:t>
      </w:r>
      <w:r>
        <w:rPr>
          <w:sz w:val="24"/>
          <w:szCs w:val="24"/>
        </w:rPr>
        <w:t>Paint, tape and colored ties are the most common gear marking methods used.</w:t>
      </w:r>
    </w:p>
    <w:p w:rsidR="00963710" w:rsidRDefault="00963710">
      <w:pPr>
        <w:rPr>
          <w:sz w:val="24"/>
          <w:szCs w:val="24"/>
        </w:rPr>
      </w:pPr>
    </w:p>
    <w:p w:rsidR="00963710" w:rsidRDefault="001A34FF">
      <w:pPr>
        <w:rPr>
          <w:sz w:val="24"/>
          <w:szCs w:val="24"/>
        </w:rPr>
      </w:pPr>
      <w:r>
        <w:rPr>
          <w:b/>
          <w:sz w:val="24"/>
          <w:szCs w:val="24"/>
        </w:rPr>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963710" w:rsidRDefault="00963710">
      <w:pPr>
        <w:rPr>
          <w:sz w:val="24"/>
          <w:szCs w:val="24"/>
        </w:rPr>
      </w:pPr>
    </w:p>
    <w:p w:rsidR="00963710" w:rsidRDefault="00DB129E">
      <w:pPr>
        <w:widowControl/>
        <w:rPr>
          <w:sz w:val="24"/>
          <w:szCs w:val="24"/>
        </w:rPr>
      </w:pPr>
      <w:r>
        <w:rPr>
          <w:sz w:val="24"/>
          <w:szCs w:val="24"/>
        </w:rPr>
        <w:t>Gear marking</w:t>
      </w:r>
      <w:r w:rsidR="001A34FF">
        <w:rPr>
          <w:sz w:val="24"/>
          <w:szCs w:val="24"/>
        </w:rPr>
        <w:t xml:space="preserve"> requirements assist NMFS in obtaining detailed information about which fisheries or specific parts of fishing gear are responsible for the incidental mortality and serious injury of right, humpback, and fin whales. </w:t>
      </w:r>
      <w:r w:rsidR="00B66792">
        <w:rPr>
          <w:sz w:val="24"/>
          <w:szCs w:val="24"/>
        </w:rPr>
        <w:t xml:space="preserve"> </w:t>
      </w:r>
      <w:r w:rsidR="001A34FF">
        <w:rPr>
          <w:sz w:val="24"/>
          <w:szCs w:val="24"/>
        </w:rPr>
        <w:t xml:space="preserve">Generally, when gear is retrieved from an entangled whale, only a portion of gear is recovered and it is almost impossible to link that portion of gear to a particular fishery. </w:t>
      </w:r>
      <w:r w:rsidR="00B66792">
        <w:rPr>
          <w:sz w:val="24"/>
          <w:szCs w:val="24"/>
        </w:rPr>
        <w:t xml:space="preserve"> </w:t>
      </w:r>
      <w:r w:rsidR="001A34FF">
        <w:rPr>
          <w:sz w:val="24"/>
          <w:szCs w:val="24"/>
        </w:rPr>
        <w:t xml:space="preserve">Therefore, requiring fishermen to mark surface buoys and the buoy line provides NMFS with an additional source of information, which could then be used to determine the gear responsible for and the location of the entanglement event. </w:t>
      </w:r>
      <w:r w:rsidR="00F05576">
        <w:rPr>
          <w:sz w:val="24"/>
          <w:szCs w:val="24"/>
        </w:rPr>
        <w:t xml:space="preserve"> </w:t>
      </w:r>
      <w:r w:rsidR="001A34FF">
        <w:rPr>
          <w:sz w:val="24"/>
          <w:szCs w:val="24"/>
        </w:rPr>
        <w:t xml:space="preserve">Furthermore, information tracing incidental mortality and serious injury of marine mammals back to specific gear types, gear parts, locations, and fishermen assists NMFS and the ALWTRT in focusing future management measures on specific problem areas and issues, which may avoid unnecessarily regulating fisheries with overly broad measures. </w:t>
      </w:r>
      <w:r w:rsidR="00F05576">
        <w:rPr>
          <w:sz w:val="24"/>
          <w:szCs w:val="24"/>
        </w:rPr>
        <w:t xml:space="preserve"> </w:t>
      </w:r>
      <w:r w:rsidR="001A34FF">
        <w:rPr>
          <w:sz w:val="24"/>
          <w:szCs w:val="24"/>
        </w:rPr>
        <w:t xml:space="preserve">Gear marking will not reduce bycatch in and of itself, but is expected to facilitate monitoring of entanglement rates and assist in designing future bycatch reduction measures in targeted areas deemed important by the ALWTRT. </w:t>
      </w:r>
      <w:r w:rsidR="00F05576">
        <w:rPr>
          <w:sz w:val="24"/>
          <w:szCs w:val="24"/>
        </w:rPr>
        <w:t xml:space="preserve"> </w:t>
      </w:r>
      <w:r w:rsidR="001A34FF">
        <w:rPr>
          <w:sz w:val="24"/>
          <w:szCs w:val="24"/>
        </w:rPr>
        <w:t>The frequency of information use is primarily correlated with the occurrence of entangled whales and/or the recovery of entangled gear.</w:t>
      </w:r>
    </w:p>
    <w:p w:rsidR="00963710" w:rsidRDefault="00963710">
      <w:pPr>
        <w:rPr>
          <w:sz w:val="24"/>
          <w:szCs w:val="24"/>
        </w:rPr>
      </w:pPr>
    </w:p>
    <w:p w:rsidR="00963710" w:rsidRDefault="001A34FF">
      <w:pPr>
        <w:widowControl/>
        <w:rPr>
          <w:sz w:val="24"/>
          <w:szCs w:val="24"/>
        </w:rPr>
      </w:pPr>
      <w:r>
        <w:rPr>
          <w:sz w:val="24"/>
          <w:szCs w:val="24"/>
        </w:rPr>
        <w:t xml:space="preserve">NMFS has implemented the </w:t>
      </w:r>
      <w:r w:rsidR="00DB129E">
        <w:rPr>
          <w:sz w:val="24"/>
          <w:szCs w:val="24"/>
        </w:rPr>
        <w:t>gear marking</w:t>
      </w:r>
      <w:r>
        <w:rPr>
          <w:sz w:val="24"/>
          <w:szCs w:val="24"/>
        </w:rPr>
        <w:t xml:space="preserve"> requirements in as simple a manner as possible and as compatibly with other state or federal fishery management plans and TRPs as possible. </w:t>
      </w:r>
      <w:r w:rsidR="00F05576">
        <w:rPr>
          <w:sz w:val="24"/>
          <w:szCs w:val="24"/>
        </w:rPr>
        <w:t xml:space="preserve"> </w:t>
      </w:r>
      <w:r>
        <w:rPr>
          <w:sz w:val="24"/>
          <w:szCs w:val="24"/>
        </w:rPr>
        <w:t xml:space="preserve">NMFS developed the first </w:t>
      </w:r>
      <w:r w:rsidR="00DB129E">
        <w:rPr>
          <w:sz w:val="24"/>
          <w:szCs w:val="24"/>
        </w:rPr>
        <w:t>gear marking</w:t>
      </w:r>
      <w:r>
        <w:rPr>
          <w:sz w:val="24"/>
          <w:szCs w:val="24"/>
        </w:rPr>
        <w:t xml:space="preserve"> requirements (72 FR 57104) with the assistance of its fishing industry liaisons, feedback from ALWTRT members, and public comments received on a proposed rule in 2005 (70 FR 35894). </w:t>
      </w:r>
      <w:r w:rsidR="00F05576">
        <w:rPr>
          <w:sz w:val="24"/>
          <w:szCs w:val="24"/>
        </w:rPr>
        <w:t xml:space="preserve"> </w:t>
      </w:r>
      <w:r>
        <w:rPr>
          <w:sz w:val="24"/>
          <w:szCs w:val="24"/>
        </w:rPr>
        <w:t xml:space="preserve">These gear marking requirements were subsequently changed in June 2014 (79 FR 36586) to increase the size and frequency of the marks along the buoy line. </w:t>
      </w:r>
      <w:r w:rsidR="00F05576">
        <w:rPr>
          <w:sz w:val="24"/>
          <w:szCs w:val="24"/>
        </w:rPr>
        <w:t xml:space="preserve"> </w:t>
      </w:r>
      <w:r>
        <w:rPr>
          <w:sz w:val="24"/>
          <w:szCs w:val="24"/>
        </w:rPr>
        <w:t xml:space="preserve">Because fishery-related mortality has been difficult to determine and assess, </w:t>
      </w:r>
      <w:r w:rsidR="00DB129E">
        <w:rPr>
          <w:sz w:val="24"/>
          <w:szCs w:val="24"/>
        </w:rPr>
        <w:t>gear marking</w:t>
      </w:r>
      <w:r>
        <w:rPr>
          <w:sz w:val="24"/>
          <w:szCs w:val="24"/>
        </w:rPr>
        <w:t xml:space="preserve"> requirements may not only assist in obtaining valuable gear interaction information from future entanglement events, but may also be a useful tool for measuring compliance, and therefore the gear marking scheme is an evolving scheme</w:t>
      </w:r>
    </w:p>
    <w:p w:rsidR="00963710" w:rsidRDefault="00963710">
      <w:pPr>
        <w:widowControl/>
        <w:rPr>
          <w:sz w:val="24"/>
          <w:szCs w:val="24"/>
        </w:rPr>
      </w:pPr>
    </w:p>
    <w:p w:rsidR="00963710" w:rsidRDefault="001A34FF">
      <w:pPr>
        <w:widowControl/>
        <w:rPr>
          <w:color w:val="222222"/>
          <w:sz w:val="24"/>
          <w:szCs w:val="24"/>
          <w:highlight w:val="white"/>
        </w:rPr>
      </w:pPr>
      <w:r>
        <w:rPr>
          <w:sz w:val="24"/>
          <w:szCs w:val="24"/>
        </w:rPr>
        <w:t>The final rule was implemented at the recommendation of the ALWTRT.  At the conclusion of its January 2015 meeting, the ALWTRT, by near consensus, recommended the amendment of the ALWTRP to update the current gear marking scheme (approved on June 27, 2014) to include unique marks for those fishing singles in the proposed exempted areas and a unique mark for both gillnets and trap/pots fished in the Jeffrey</w:t>
      </w:r>
      <w:r w:rsidR="00F05576">
        <w:rPr>
          <w:sz w:val="24"/>
          <w:szCs w:val="24"/>
        </w:rPr>
        <w:t xml:space="preserve">s Ledge and Jordan Basin areas.  </w:t>
      </w:r>
      <w:r>
        <w:rPr>
          <w:color w:val="222222"/>
          <w:sz w:val="24"/>
          <w:szCs w:val="24"/>
          <w:highlight w:val="white"/>
        </w:rPr>
        <w:t xml:space="preserve">NMFS maintains this website to disseminate information: </w:t>
      </w:r>
      <w:hyperlink r:id="rId10">
        <w:r>
          <w:rPr>
            <w:sz w:val="24"/>
            <w:szCs w:val="24"/>
          </w:rPr>
          <w:t>https://www.fisheries.noaa.gov/new-england-mid-atlantic/marine-mammal-protection/atlantic-large-whale-take-reduction-plan</w:t>
        </w:r>
      </w:hyperlink>
      <w:r>
        <w:rPr>
          <w:sz w:val="24"/>
          <w:szCs w:val="24"/>
        </w:rPr>
        <w:t>.</w:t>
      </w:r>
    </w:p>
    <w:p w:rsidR="00DB129E" w:rsidRDefault="00DB129E">
      <w:pPr>
        <w:widowControl/>
        <w:rPr>
          <w:sz w:val="24"/>
          <w:szCs w:val="24"/>
        </w:rPr>
      </w:pPr>
    </w:p>
    <w:p w:rsidR="00963710" w:rsidRDefault="001A34FF">
      <w:pPr>
        <w:widowControl/>
        <w:rPr>
          <w:sz w:val="24"/>
          <w:szCs w:val="24"/>
        </w:rPr>
      </w:pPr>
      <w:r>
        <w:rPr>
          <w:sz w:val="24"/>
          <w:szCs w:val="24"/>
        </w:rPr>
        <w:t>The information collected is disseminated to the public or used to support publicly disseminated information.</w:t>
      </w:r>
      <w:r w:rsidR="00F05576">
        <w:rPr>
          <w:sz w:val="24"/>
          <w:szCs w:val="24"/>
        </w:rPr>
        <w:t xml:space="preserve"> </w:t>
      </w:r>
      <w:r>
        <w:rPr>
          <w:sz w:val="24"/>
          <w:szCs w:val="24"/>
        </w:rPr>
        <w:t xml:space="preserve"> NMFS will retain control over the information and safeguard it from improper access, modification, and destruction, consistent with National Oceanic and Atmospheric Administration (NOAA) standards for confidentiality, privacy, and electronic information. </w:t>
      </w:r>
      <w:r w:rsidR="00F05576">
        <w:rPr>
          <w:sz w:val="24"/>
          <w:szCs w:val="24"/>
        </w:rPr>
        <w:t xml:space="preserve"> </w:t>
      </w:r>
      <w:r>
        <w:rPr>
          <w:sz w:val="24"/>
          <w:szCs w:val="24"/>
        </w:rPr>
        <w:t xml:space="preserve">See </w:t>
      </w:r>
      <w:r>
        <w:rPr>
          <w:sz w:val="24"/>
          <w:szCs w:val="24"/>
        </w:rPr>
        <w:lastRenderedPageBreak/>
        <w:t xml:space="preserve">response to Question 10 of this Supporting Statement for more information on confidentiality and privacy. </w:t>
      </w:r>
      <w:r w:rsidR="00F05576">
        <w:rPr>
          <w:sz w:val="24"/>
          <w:szCs w:val="24"/>
        </w:rPr>
        <w:t xml:space="preserve"> </w:t>
      </w:r>
      <w:r>
        <w:rPr>
          <w:sz w:val="24"/>
          <w:szCs w:val="24"/>
        </w:rPr>
        <w:t xml:space="preserve">The information collection is designed to yield data that meet all applicable information quality guidelines. </w:t>
      </w:r>
      <w:r w:rsidR="00F05576">
        <w:rPr>
          <w:sz w:val="24"/>
          <w:szCs w:val="24"/>
        </w:rPr>
        <w:t xml:space="preserve"> </w:t>
      </w:r>
      <w:r>
        <w:rPr>
          <w:sz w:val="24"/>
          <w:szCs w:val="24"/>
        </w:rPr>
        <w:t xml:space="preserve">Prior to dissemination, the information will be subjected to quality control measures and a pre-dissemination review pursuant to </w:t>
      </w:r>
      <w:hyperlink r:id="rId11">
        <w:r>
          <w:rPr>
            <w:color w:val="0000FF"/>
            <w:sz w:val="24"/>
            <w:szCs w:val="24"/>
            <w:u w:val="single"/>
          </w:rPr>
          <w:t>Section 515 of Public Law 106-554</w:t>
        </w:r>
      </w:hyperlink>
      <w:r>
        <w:rPr>
          <w:sz w:val="24"/>
          <w:szCs w:val="24"/>
        </w:rPr>
        <w:t>.</w:t>
      </w:r>
    </w:p>
    <w:p w:rsidR="00963710" w:rsidRDefault="00963710">
      <w:pPr>
        <w:rPr>
          <w:sz w:val="24"/>
          <w:szCs w:val="24"/>
        </w:rPr>
      </w:pPr>
    </w:p>
    <w:p w:rsidR="00963710" w:rsidRDefault="001A34FF">
      <w:pPr>
        <w:rPr>
          <w:sz w:val="24"/>
          <w:szCs w:val="24"/>
        </w:rPr>
      </w:pPr>
      <w:r>
        <w:rPr>
          <w:b/>
          <w:sz w:val="24"/>
          <w:szCs w:val="24"/>
        </w:rPr>
        <w:t>3.  Describe whether, and to what extent, the collection of information involves the use of automated, electronic, mechanical, or other technological techniques or other forms of information technology.</w:t>
      </w:r>
    </w:p>
    <w:p w:rsidR="00963710" w:rsidRDefault="00963710">
      <w:pPr>
        <w:rPr>
          <w:sz w:val="24"/>
          <w:szCs w:val="24"/>
        </w:rPr>
      </w:pPr>
    </w:p>
    <w:p w:rsidR="00963710" w:rsidRDefault="001A34FF">
      <w:pPr>
        <w:widowControl/>
        <w:rPr>
          <w:sz w:val="24"/>
          <w:szCs w:val="24"/>
        </w:rPr>
      </w:pPr>
      <w:r>
        <w:rPr>
          <w:sz w:val="24"/>
          <w:szCs w:val="24"/>
        </w:rPr>
        <w:t xml:space="preserve">There is no use of automated, electronic, or other technological techniques associated with the </w:t>
      </w:r>
      <w:r w:rsidR="00DB129E">
        <w:rPr>
          <w:sz w:val="24"/>
          <w:szCs w:val="24"/>
        </w:rPr>
        <w:t>gear marking</w:t>
      </w:r>
      <w:r>
        <w:rPr>
          <w:sz w:val="24"/>
          <w:szCs w:val="24"/>
        </w:rPr>
        <w:t xml:space="preserve"> scheme.</w:t>
      </w:r>
    </w:p>
    <w:p w:rsidR="00963710" w:rsidRDefault="00963710">
      <w:pPr>
        <w:rPr>
          <w:sz w:val="24"/>
          <w:szCs w:val="24"/>
        </w:rPr>
      </w:pPr>
    </w:p>
    <w:p w:rsidR="00963710" w:rsidRDefault="001A34FF">
      <w:pPr>
        <w:rPr>
          <w:sz w:val="24"/>
          <w:szCs w:val="24"/>
        </w:rPr>
      </w:pPr>
      <w:r>
        <w:rPr>
          <w:b/>
          <w:sz w:val="24"/>
          <w:szCs w:val="24"/>
        </w:rPr>
        <w:t>4.  Describe efforts to identify duplication.</w:t>
      </w:r>
    </w:p>
    <w:p w:rsidR="00963710" w:rsidRDefault="00963710">
      <w:pPr>
        <w:rPr>
          <w:sz w:val="24"/>
          <w:szCs w:val="24"/>
        </w:rPr>
      </w:pPr>
    </w:p>
    <w:p w:rsidR="00963710" w:rsidRDefault="001A34FF" w:rsidP="00DB129E">
      <w:pPr>
        <w:widowControl/>
        <w:rPr>
          <w:sz w:val="24"/>
          <w:szCs w:val="24"/>
        </w:rPr>
      </w:pPr>
      <w:r>
        <w:rPr>
          <w:sz w:val="24"/>
          <w:szCs w:val="24"/>
        </w:rPr>
        <w:t>Presently, gear marking (trap/pots, gillnets, and associated surface gear) is required under several</w:t>
      </w:r>
      <w:r w:rsidR="00DB129E">
        <w:rPr>
          <w:sz w:val="24"/>
          <w:szCs w:val="24"/>
        </w:rPr>
        <w:t xml:space="preserve"> </w:t>
      </w:r>
      <w:r>
        <w:rPr>
          <w:sz w:val="24"/>
          <w:szCs w:val="24"/>
        </w:rPr>
        <w:t>Federal and state fishery management plans. NMFS’s requirement complements existing</w:t>
      </w:r>
      <w:r w:rsidR="00DB129E">
        <w:rPr>
          <w:sz w:val="24"/>
          <w:szCs w:val="24"/>
        </w:rPr>
        <w:t xml:space="preserve"> </w:t>
      </w:r>
      <w:r>
        <w:rPr>
          <w:sz w:val="24"/>
          <w:szCs w:val="24"/>
        </w:rPr>
        <w:t>Federal or state fishery management plans and TRPs.</w:t>
      </w:r>
    </w:p>
    <w:p w:rsidR="00963710" w:rsidRDefault="00963710">
      <w:pPr>
        <w:rPr>
          <w:sz w:val="24"/>
          <w:szCs w:val="24"/>
        </w:rPr>
      </w:pPr>
    </w:p>
    <w:p w:rsidR="00963710" w:rsidRDefault="001A34FF">
      <w:pPr>
        <w:rPr>
          <w:sz w:val="24"/>
          <w:szCs w:val="24"/>
        </w:rPr>
      </w:pPr>
      <w:r>
        <w:rPr>
          <w:b/>
          <w:sz w:val="24"/>
          <w:szCs w:val="24"/>
        </w:rPr>
        <w:t>5.  If the collection of information involves small businesses or other small entities, describe the methods used to minimize burden.</w:t>
      </w:r>
      <w:r>
        <w:rPr>
          <w:sz w:val="24"/>
          <w:szCs w:val="24"/>
        </w:rPr>
        <w:t xml:space="preserve"> </w:t>
      </w:r>
    </w:p>
    <w:p w:rsidR="00963710" w:rsidRDefault="00963710">
      <w:pPr>
        <w:rPr>
          <w:sz w:val="24"/>
          <w:szCs w:val="24"/>
        </w:rPr>
      </w:pPr>
    </w:p>
    <w:p w:rsidR="00963710" w:rsidRDefault="001A34FF">
      <w:pPr>
        <w:widowControl/>
        <w:rPr>
          <w:sz w:val="24"/>
          <w:szCs w:val="24"/>
        </w:rPr>
      </w:pPr>
      <w:r>
        <w:rPr>
          <w:sz w:val="24"/>
          <w:szCs w:val="24"/>
        </w:rPr>
        <w:t>The existing gear marking requirements affect gillnet and trap/pot fisheries in various ALWTRP management areas in state and federal waters</w:t>
      </w:r>
      <w:r w:rsidR="00F05576">
        <w:rPr>
          <w:sz w:val="24"/>
          <w:szCs w:val="24"/>
        </w:rPr>
        <w:t>,</w:t>
      </w:r>
      <w:r>
        <w:rPr>
          <w:sz w:val="24"/>
          <w:szCs w:val="24"/>
        </w:rPr>
        <w:t xml:space="preserve"> from Maine through Florida. </w:t>
      </w:r>
      <w:r w:rsidR="00F05576">
        <w:rPr>
          <w:sz w:val="24"/>
          <w:szCs w:val="24"/>
        </w:rPr>
        <w:t xml:space="preserve"> </w:t>
      </w:r>
      <w:r>
        <w:rPr>
          <w:sz w:val="24"/>
          <w:szCs w:val="24"/>
        </w:rPr>
        <w:t>These include the following regulated fisheries: Cape Cod Bay Restricted Area lobster and gillnet fisheries; Great South Channel lobster and gillnet fisheries; Stellwagen Bank/Jeffreys Ledge Restricted Area lobster and gillnet fisheries; Northern Nearshore lobster fishery; Southern Nearshore lobster fishery; Offshore lobster fishery; Other Northeast gillnet fishery; Southeastern U.S. Atlantic Shark Gillnet fishery; Northern Inshore and Lobster Management Area (LMA) 6 lobster trap/pot fisheries; Atlantic blue crab trap/pot fisheries; Atlantic mixed species trap/pot fisheries targeting crab (red, Jonah, and rock), hagfish, finfish (black sea bass, scup, tautog, cod, haddock, pollock, redfish, and white hake), conch/whelk, and shrimp; Northeast driftnet; Northeast anchored float gillnet; Mid/South-Atlantic gillnet; and Southeast Atlantic gillnet.</w:t>
      </w:r>
    </w:p>
    <w:p w:rsidR="00963710" w:rsidRDefault="00963710">
      <w:pPr>
        <w:widowControl/>
        <w:rPr>
          <w:sz w:val="24"/>
          <w:szCs w:val="24"/>
        </w:rPr>
      </w:pPr>
    </w:p>
    <w:p w:rsidR="00963710" w:rsidRDefault="001A34FF">
      <w:pPr>
        <w:widowControl/>
        <w:rPr>
          <w:sz w:val="24"/>
          <w:szCs w:val="24"/>
        </w:rPr>
      </w:pPr>
      <w:r>
        <w:rPr>
          <w:sz w:val="24"/>
          <w:szCs w:val="24"/>
        </w:rPr>
        <w:t xml:space="preserve">All </w:t>
      </w:r>
      <w:r w:rsidR="00F05576">
        <w:rPr>
          <w:sz w:val="24"/>
          <w:szCs w:val="24"/>
        </w:rPr>
        <w:t xml:space="preserve">of </w:t>
      </w:r>
      <w:r>
        <w:rPr>
          <w:sz w:val="24"/>
          <w:szCs w:val="24"/>
        </w:rPr>
        <w:t xml:space="preserve">these fisheries are composed almost entirely of small businesses. </w:t>
      </w:r>
      <w:r w:rsidR="00F05576">
        <w:rPr>
          <w:sz w:val="24"/>
          <w:szCs w:val="24"/>
        </w:rPr>
        <w:t xml:space="preserve"> </w:t>
      </w:r>
      <w:r>
        <w:rPr>
          <w:sz w:val="24"/>
          <w:szCs w:val="24"/>
        </w:rPr>
        <w:t xml:space="preserve">NMFS minimized the burden on fishermen by evaluating the existing state/federal </w:t>
      </w:r>
      <w:r w:rsidR="00DB129E">
        <w:rPr>
          <w:sz w:val="24"/>
          <w:szCs w:val="24"/>
        </w:rPr>
        <w:t>gear marking</w:t>
      </w:r>
      <w:r>
        <w:rPr>
          <w:sz w:val="24"/>
          <w:szCs w:val="24"/>
        </w:rPr>
        <w:t xml:space="preserve"> requirements and developing non-duplicative regulations that allow for the continued use of the previously required state and federal marking requirements without promulgating new requirements where they previously existed. </w:t>
      </w:r>
      <w:r w:rsidR="00F05576">
        <w:rPr>
          <w:sz w:val="24"/>
          <w:szCs w:val="24"/>
        </w:rPr>
        <w:t xml:space="preserve"> </w:t>
      </w:r>
      <w:r>
        <w:rPr>
          <w:sz w:val="24"/>
          <w:szCs w:val="24"/>
        </w:rPr>
        <w:t>For example, the majority of fishermen already mark their buoys with their vessel or permit number; therefore, NMFS assumes that this requirement placed no additional burden on fishermen.</w:t>
      </w:r>
    </w:p>
    <w:p w:rsidR="00963710" w:rsidRDefault="00963710">
      <w:pPr>
        <w:rPr>
          <w:sz w:val="24"/>
          <w:szCs w:val="24"/>
        </w:rPr>
      </w:pPr>
    </w:p>
    <w:p w:rsidR="00963710" w:rsidRDefault="001A34FF">
      <w:pPr>
        <w:rPr>
          <w:sz w:val="24"/>
          <w:szCs w:val="24"/>
        </w:rPr>
      </w:pPr>
      <w:r>
        <w:rPr>
          <w:b/>
          <w:sz w:val="24"/>
          <w:szCs w:val="24"/>
        </w:rPr>
        <w:t>6.  Describe the consequences to the Federal program or policy activities if the collection is not conducted or is conducted less frequently.</w:t>
      </w:r>
      <w:r>
        <w:rPr>
          <w:sz w:val="24"/>
          <w:szCs w:val="24"/>
        </w:rPr>
        <w:t xml:space="preserve"> </w:t>
      </w:r>
    </w:p>
    <w:p w:rsidR="00963710" w:rsidRDefault="00963710">
      <w:pPr>
        <w:rPr>
          <w:sz w:val="24"/>
          <w:szCs w:val="24"/>
        </w:rPr>
      </w:pPr>
    </w:p>
    <w:p w:rsidR="00963710" w:rsidRDefault="001A34FF">
      <w:pPr>
        <w:widowControl/>
        <w:rPr>
          <w:sz w:val="24"/>
          <w:szCs w:val="24"/>
        </w:rPr>
      </w:pPr>
      <w:r>
        <w:rPr>
          <w:sz w:val="24"/>
          <w:szCs w:val="24"/>
        </w:rPr>
        <w:t xml:space="preserve">The current </w:t>
      </w:r>
      <w:r w:rsidR="00DB129E">
        <w:rPr>
          <w:sz w:val="24"/>
          <w:szCs w:val="24"/>
        </w:rPr>
        <w:t>gear marking</w:t>
      </w:r>
      <w:r>
        <w:rPr>
          <w:sz w:val="24"/>
          <w:szCs w:val="24"/>
        </w:rPr>
        <w:t xml:space="preserve"> requirements are designed to help NMFS improve the quality of information concerning the taking of endangered right, humpback, and fin whales incidental to commercial fishing operations. </w:t>
      </w:r>
      <w:r w:rsidR="00F05576">
        <w:rPr>
          <w:sz w:val="24"/>
          <w:szCs w:val="24"/>
        </w:rPr>
        <w:t xml:space="preserve"> </w:t>
      </w:r>
      <w:r>
        <w:rPr>
          <w:sz w:val="24"/>
          <w:szCs w:val="24"/>
        </w:rPr>
        <w:t>Specifically, information collected through gear marking assists NMFS and the ALWTRT identify the type of and general location of commercial fisheries that interact with federally protected marine mammals and may result in mortality and serious injury. Accordingly, this information will be used to tailor management measures to reduce the risk of mortality and serious injury of marine mammal incidentals to commercial fishing operations.</w:t>
      </w:r>
    </w:p>
    <w:p w:rsidR="00963710" w:rsidRDefault="00963710">
      <w:pPr>
        <w:widowControl/>
        <w:rPr>
          <w:sz w:val="24"/>
          <w:szCs w:val="24"/>
        </w:rPr>
      </w:pPr>
    </w:p>
    <w:p w:rsidR="00963710" w:rsidRDefault="001A34FF">
      <w:pPr>
        <w:widowControl/>
        <w:rPr>
          <w:sz w:val="24"/>
          <w:szCs w:val="24"/>
        </w:rPr>
      </w:pPr>
      <w:r>
        <w:rPr>
          <w:sz w:val="24"/>
          <w:szCs w:val="24"/>
        </w:rPr>
        <w:t xml:space="preserve">Without the information provided by the </w:t>
      </w:r>
      <w:r w:rsidR="00DB129E">
        <w:rPr>
          <w:sz w:val="24"/>
          <w:szCs w:val="24"/>
        </w:rPr>
        <w:t>gear marking</w:t>
      </w:r>
      <w:r>
        <w:rPr>
          <w:sz w:val="24"/>
          <w:szCs w:val="24"/>
        </w:rPr>
        <w:t xml:space="preserve"> requirements regarding where entanglements occur and what type of gear is involved, future management measures may be overly broad and affect more individuals than necessary. </w:t>
      </w:r>
      <w:r w:rsidR="00F05576">
        <w:rPr>
          <w:sz w:val="24"/>
          <w:szCs w:val="24"/>
        </w:rPr>
        <w:t xml:space="preserve"> </w:t>
      </w:r>
      <w:r>
        <w:rPr>
          <w:sz w:val="24"/>
          <w:szCs w:val="24"/>
        </w:rPr>
        <w:t>Therefore, knowing which geographic areas and fisheries pose the greatest risk to large whales will minimize the economic impact to fishermen while maximizing the benefits for these species.</w:t>
      </w:r>
    </w:p>
    <w:p w:rsidR="00963710" w:rsidRDefault="00963710">
      <w:pPr>
        <w:rPr>
          <w:sz w:val="24"/>
          <w:szCs w:val="24"/>
        </w:rPr>
      </w:pPr>
    </w:p>
    <w:p w:rsidR="00963710" w:rsidRDefault="001A34FF">
      <w:pPr>
        <w:rPr>
          <w:sz w:val="24"/>
          <w:szCs w:val="24"/>
        </w:rPr>
      </w:pPr>
      <w:r>
        <w:rPr>
          <w:b/>
          <w:sz w:val="24"/>
          <w:szCs w:val="24"/>
        </w:rPr>
        <w:t xml:space="preserve">7.  Explain any special circumstances that require the collection to be conducted in a manner inconsistent with OMB guidelines. </w:t>
      </w:r>
    </w:p>
    <w:p w:rsidR="00963710" w:rsidRDefault="00963710">
      <w:pPr>
        <w:rPr>
          <w:sz w:val="24"/>
          <w:szCs w:val="24"/>
        </w:rPr>
      </w:pPr>
    </w:p>
    <w:p w:rsidR="00963710" w:rsidRDefault="001A34FF">
      <w:pPr>
        <w:widowControl/>
        <w:rPr>
          <w:sz w:val="24"/>
          <w:szCs w:val="24"/>
        </w:rPr>
      </w:pPr>
      <w:r>
        <w:rPr>
          <w:sz w:val="24"/>
          <w:szCs w:val="24"/>
        </w:rPr>
        <w:t>There are no special circumstances with this proposed rule that would require the collection of information to be conducted in a manner inconsistent with Office of Management and Budget (OMB) guidelines.</w:t>
      </w:r>
    </w:p>
    <w:p w:rsidR="00963710" w:rsidRDefault="00963710">
      <w:pPr>
        <w:rPr>
          <w:b/>
          <w:sz w:val="24"/>
          <w:szCs w:val="24"/>
        </w:rPr>
      </w:pPr>
    </w:p>
    <w:p w:rsidR="00963710" w:rsidRDefault="001A34FF">
      <w:pPr>
        <w:rPr>
          <w:sz w:val="24"/>
          <w:szCs w:val="24"/>
        </w:rPr>
      </w:pPr>
      <w:r>
        <w:rPr>
          <w:b/>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sz w:val="24"/>
          <w:szCs w:val="24"/>
        </w:rPr>
        <w:t xml:space="preserve">  </w:t>
      </w:r>
      <w:r>
        <w:rPr>
          <w:b/>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63710" w:rsidRDefault="00963710">
      <w:pPr>
        <w:rPr>
          <w:sz w:val="24"/>
          <w:szCs w:val="24"/>
        </w:rPr>
      </w:pPr>
    </w:p>
    <w:p w:rsidR="00963710" w:rsidRDefault="001A34FF">
      <w:pPr>
        <w:rPr>
          <w:sz w:val="24"/>
          <w:szCs w:val="24"/>
        </w:rPr>
      </w:pPr>
      <w:bookmarkStart w:id="1" w:name="_gjdgxs" w:colFirst="0" w:colLast="0"/>
      <w:bookmarkEnd w:id="1"/>
      <w:r>
        <w:rPr>
          <w:sz w:val="24"/>
          <w:szCs w:val="24"/>
        </w:rPr>
        <w:t xml:space="preserve">NMFS requested public comment on the proposed measures in the </w:t>
      </w:r>
      <w:r>
        <w:rPr>
          <w:sz w:val="24"/>
          <w:szCs w:val="24"/>
          <w:u w:val="single"/>
        </w:rPr>
        <w:t xml:space="preserve">Federal Register </w:t>
      </w:r>
      <w:r>
        <w:rPr>
          <w:sz w:val="24"/>
          <w:szCs w:val="24"/>
        </w:rPr>
        <w:t xml:space="preserve">(84 FR 50409, September 25, 2019). Two comments were received. </w:t>
      </w:r>
    </w:p>
    <w:p w:rsidR="00963710" w:rsidRDefault="00963710">
      <w:pPr>
        <w:rPr>
          <w:sz w:val="24"/>
          <w:szCs w:val="24"/>
        </w:rPr>
      </w:pPr>
      <w:bookmarkStart w:id="2" w:name="_mqr4pojy6fw4" w:colFirst="0" w:colLast="0"/>
      <w:bookmarkEnd w:id="2"/>
    </w:p>
    <w:p w:rsidR="00963710" w:rsidRDefault="001A34FF">
      <w:pPr>
        <w:rPr>
          <w:sz w:val="24"/>
          <w:szCs w:val="24"/>
        </w:rPr>
      </w:pPr>
      <w:bookmarkStart w:id="3" w:name="_23rd6dn7smzq" w:colFirst="0" w:colLast="0"/>
      <w:bookmarkEnd w:id="3"/>
      <w:r>
        <w:rPr>
          <w:sz w:val="24"/>
          <w:szCs w:val="24"/>
        </w:rPr>
        <w:t>One comment was received from the Marine Mammal Commission in support of continuing this rule.</w:t>
      </w:r>
      <w:r>
        <w:t xml:space="preserve"> </w:t>
      </w:r>
      <w:r w:rsidR="00F05576">
        <w:t xml:space="preserve"> </w:t>
      </w:r>
      <w:r>
        <w:rPr>
          <w:sz w:val="24"/>
          <w:szCs w:val="24"/>
        </w:rPr>
        <w:t xml:space="preserve">The Marine Mammal Commission expressed concerns that the burdens to mark gear did not account for the time and costs to obtain marking materials. </w:t>
      </w:r>
      <w:r w:rsidR="00F05576">
        <w:rPr>
          <w:sz w:val="24"/>
          <w:szCs w:val="24"/>
        </w:rPr>
        <w:t xml:space="preserve"> </w:t>
      </w:r>
      <w:r>
        <w:rPr>
          <w:sz w:val="24"/>
          <w:szCs w:val="24"/>
        </w:rPr>
        <w:t xml:space="preserve">As marking can be done using a variety of affordable materials (including tape, paint, and colored ties) that are widely available at stores that fishermen frequent for gear and vessel maintenance supplies, we do not believe obtaining these marking materials will add any burden of time or money to fishermen. </w:t>
      </w:r>
    </w:p>
    <w:p w:rsidR="00963710" w:rsidRDefault="00963710">
      <w:pPr>
        <w:rPr>
          <w:sz w:val="24"/>
          <w:szCs w:val="24"/>
        </w:rPr>
      </w:pPr>
    </w:p>
    <w:p w:rsidR="00963710" w:rsidRDefault="001A34FF">
      <w:pPr>
        <w:rPr>
          <w:sz w:val="24"/>
          <w:szCs w:val="24"/>
        </w:rPr>
      </w:pPr>
      <w:r>
        <w:rPr>
          <w:sz w:val="24"/>
          <w:szCs w:val="24"/>
        </w:rPr>
        <w:t xml:space="preserve">A group comment letter was received from six environmental organizations. </w:t>
      </w:r>
      <w:r w:rsidR="00F05576">
        <w:rPr>
          <w:sz w:val="24"/>
          <w:szCs w:val="24"/>
        </w:rPr>
        <w:t xml:space="preserve"> </w:t>
      </w:r>
      <w:r>
        <w:rPr>
          <w:sz w:val="24"/>
          <w:szCs w:val="24"/>
        </w:rPr>
        <w:t xml:space="preserve">They generally supported continued gear marking, however suggested that current requirements should be expanded to increase resolution between areas and fisheries, require permit-specific marking throughout the line, increase the frequency of marks, and to require marking of groundlines as well as buoy lines. </w:t>
      </w:r>
      <w:r w:rsidR="00F05576">
        <w:rPr>
          <w:sz w:val="24"/>
          <w:szCs w:val="24"/>
        </w:rPr>
        <w:t xml:space="preserve"> </w:t>
      </w:r>
      <w:r>
        <w:rPr>
          <w:sz w:val="24"/>
          <w:szCs w:val="24"/>
        </w:rPr>
        <w:t xml:space="preserve">These </w:t>
      </w:r>
      <w:r>
        <w:rPr>
          <w:color w:val="222222"/>
          <w:sz w:val="24"/>
          <w:szCs w:val="24"/>
          <w:highlight w:val="white"/>
        </w:rPr>
        <w:t xml:space="preserve">comments are outside the scope of the existing information collection renewal request, however they are relevant and will be considered in ongoing ALWTRP amendment efforts. </w:t>
      </w:r>
      <w:r>
        <w:rPr>
          <w:sz w:val="24"/>
          <w:szCs w:val="24"/>
        </w:rPr>
        <w:t xml:space="preserve">  </w:t>
      </w:r>
    </w:p>
    <w:p w:rsidR="00963710" w:rsidRDefault="00963710">
      <w:pPr>
        <w:rPr>
          <w:sz w:val="24"/>
          <w:szCs w:val="24"/>
        </w:rPr>
      </w:pPr>
    </w:p>
    <w:p w:rsidR="00963710" w:rsidRDefault="001A34FF">
      <w:pPr>
        <w:rPr>
          <w:sz w:val="24"/>
          <w:szCs w:val="24"/>
        </w:rPr>
      </w:pPr>
      <w:r>
        <w:rPr>
          <w:b/>
          <w:sz w:val="24"/>
          <w:szCs w:val="24"/>
        </w:rPr>
        <w:t>9.  Explain any decisions to provide payments or gifts to respondents, other than remuneration of contractors or grantees.</w:t>
      </w:r>
    </w:p>
    <w:p w:rsidR="00963710" w:rsidRDefault="00963710">
      <w:pPr>
        <w:rPr>
          <w:sz w:val="24"/>
          <w:szCs w:val="24"/>
        </w:rPr>
      </w:pPr>
    </w:p>
    <w:p w:rsidR="00963710" w:rsidRDefault="001A34FF">
      <w:pPr>
        <w:rPr>
          <w:sz w:val="24"/>
          <w:szCs w:val="24"/>
        </w:rPr>
      </w:pPr>
      <w:r>
        <w:rPr>
          <w:sz w:val="24"/>
          <w:szCs w:val="24"/>
        </w:rPr>
        <w:t>There are no payments or gifts provided to respondents.</w:t>
      </w:r>
    </w:p>
    <w:p w:rsidR="00963710" w:rsidRDefault="00963710">
      <w:pPr>
        <w:rPr>
          <w:sz w:val="24"/>
          <w:szCs w:val="24"/>
        </w:rPr>
      </w:pPr>
    </w:p>
    <w:p w:rsidR="00963710" w:rsidRDefault="001A34FF">
      <w:pPr>
        <w:rPr>
          <w:sz w:val="24"/>
          <w:szCs w:val="24"/>
        </w:rPr>
      </w:pPr>
      <w:r>
        <w:rPr>
          <w:b/>
          <w:sz w:val="24"/>
          <w:szCs w:val="24"/>
        </w:rPr>
        <w:t>10.  Describe any assurance of confidentiality provided to respondents and the basis for assurance in statute, regulation, or agency policy.</w:t>
      </w:r>
    </w:p>
    <w:p w:rsidR="00963710" w:rsidRDefault="00963710">
      <w:pPr>
        <w:rPr>
          <w:sz w:val="24"/>
          <w:szCs w:val="24"/>
        </w:rPr>
      </w:pPr>
    </w:p>
    <w:p w:rsidR="00963710" w:rsidRDefault="001A34FF">
      <w:pPr>
        <w:keepNext/>
        <w:widowControl/>
        <w:rPr>
          <w:sz w:val="24"/>
          <w:szCs w:val="24"/>
        </w:rPr>
      </w:pPr>
      <w:r>
        <w:rPr>
          <w:sz w:val="24"/>
          <w:szCs w:val="24"/>
        </w:rPr>
        <w:t xml:space="preserve">As stated in </w:t>
      </w:r>
      <w:hyperlink r:id="rId12">
        <w:r>
          <w:rPr>
            <w:color w:val="0000FF"/>
            <w:sz w:val="24"/>
            <w:szCs w:val="24"/>
            <w:u w:val="single"/>
          </w:rPr>
          <w:t>50 CFR 229.11</w:t>
        </w:r>
      </w:hyperlink>
      <w:r>
        <w:rPr>
          <w:sz w:val="24"/>
          <w:szCs w:val="24"/>
        </w:rPr>
        <w:t xml:space="preserve">, Protection of Confidential Fisheries Data, which also references </w:t>
      </w:r>
      <w:hyperlink r:id="rId13">
        <w:r>
          <w:rPr>
            <w:color w:val="0000FF"/>
            <w:sz w:val="24"/>
            <w:szCs w:val="24"/>
            <w:u w:val="single"/>
          </w:rPr>
          <w:t>NOAA Administrative Order 216-100</w:t>
        </w:r>
      </w:hyperlink>
      <w:r>
        <w:rPr>
          <w:sz w:val="24"/>
          <w:szCs w:val="24"/>
        </w:rPr>
        <w:t xml:space="preserve">, Protection of Confidential Fisheries Statistics, this information and any information leading to identification of the vessel owner is confidential. </w:t>
      </w:r>
      <w:r w:rsidR="00F05576">
        <w:rPr>
          <w:sz w:val="24"/>
          <w:szCs w:val="24"/>
        </w:rPr>
        <w:t xml:space="preserve"> </w:t>
      </w:r>
      <w:r>
        <w:rPr>
          <w:sz w:val="24"/>
          <w:szCs w:val="24"/>
        </w:rPr>
        <w:t>The Magnuson-Stevens Fishery Conservation and Management Act, Section 402b; also applies. The agency will not release this information in any format that could allow the public to identify any fisherman individually.</w:t>
      </w:r>
    </w:p>
    <w:p w:rsidR="00963710" w:rsidRDefault="00963710">
      <w:pPr>
        <w:rPr>
          <w:sz w:val="24"/>
          <w:szCs w:val="24"/>
        </w:rPr>
      </w:pPr>
    </w:p>
    <w:p w:rsidR="00963710" w:rsidRDefault="001A34FF">
      <w:pPr>
        <w:rPr>
          <w:sz w:val="24"/>
          <w:szCs w:val="24"/>
        </w:rPr>
      </w:pPr>
      <w:r>
        <w:rPr>
          <w:b/>
          <w:sz w:val="24"/>
          <w:szCs w:val="24"/>
        </w:rPr>
        <w:t>11.  Provide additional justification for any questions of a sensitive nature, such as sexual behavior and attitudes, religious beliefs, and other matters that are commonly considered private.</w:t>
      </w:r>
    </w:p>
    <w:p w:rsidR="00963710" w:rsidRDefault="00963710">
      <w:pPr>
        <w:rPr>
          <w:sz w:val="24"/>
          <w:szCs w:val="24"/>
        </w:rPr>
      </w:pPr>
    </w:p>
    <w:p w:rsidR="00963710" w:rsidRDefault="001A34FF">
      <w:pPr>
        <w:rPr>
          <w:sz w:val="24"/>
          <w:szCs w:val="24"/>
        </w:rPr>
      </w:pPr>
      <w:r>
        <w:rPr>
          <w:sz w:val="24"/>
          <w:szCs w:val="24"/>
        </w:rPr>
        <w:t>No questions of a sensitive nature will be asked.</w:t>
      </w:r>
    </w:p>
    <w:p w:rsidR="00963710" w:rsidRDefault="00963710">
      <w:pPr>
        <w:rPr>
          <w:sz w:val="24"/>
          <w:szCs w:val="24"/>
        </w:rPr>
      </w:pPr>
    </w:p>
    <w:p w:rsidR="00963710" w:rsidRDefault="001A34FF">
      <w:pPr>
        <w:rPr>
          <w:sz w:val="24"/>
          <w:szCs w:val="24"/>
        </w:rPr>
      </w:pPr>
      <w:r>
        <w:rPr>
          <w:b/>
          <w:sz w:val="24"/>
          <w:szCs w:val="24"/>
        </w:rPr>
        <w:t>12.  Provide an estimate in hours of the burden of the collection of information.</w:t>
      </w:r>
    </w:p>
    <w:p w:rsidR="00963710" w:rsidRDefault="00963710">
      <w:pPr>
        <w:rPr>
          <w:sz w:val="24"/>
          <w:szCs w:val="24"/>
        </w:rPr>
      </w:pPr>
    </w:p>
    <w:p w:rsidR="00963710" w:rsidRDefault="001A34FF">
      <w:pPr>
        <w:rPr>
          <w:sz w:val="24"/>
          <w:szCs w:val="24"/>
        </w:rPr>
      </w:pPr>
      <w:r>
        <w:rPr>
          <w:sz w:val="24"/>
          <w:szCs w:val="24"/>
        </w:rPr>
        <w:t xml:space="preserve">It is estimated that 3 burden hours each year, per vessel, for vessels who are remarking their existing gear. </w:t>
      </w:r>
      <w:r w:rsidR="00F05576">
        <w:rPr>
          <w:sz w:val="24"/>
          <w:szCs w:val="24"/>
        </w:rPr>
        <w:t xml:space="preserve"> </w:t>
      </w:r>
      <w:r>
        <w:rPr>
          <w:sz w:val="24"/>
          <w:szCs w:val="24"/>
        </w:rPr>
        <w:t xml:space="preserve">Using information from Atlantic coastal states and federal permitting and vessel trip reports, Industrial Economics Inc. has developed a </w:t>
      </w:r>
      <w:r w:rsidR="00F05576">
        <w:rPr>
          <w:sz w:val="24"/>
          <w:szCs w:val="24"/>
        </w:rPr>
        <w:t xml:space="preserve">model to identify the number of </w:t>
      </w:r>
      <w:r>
        <w:rPr>
          <w:sz w:val="24"/>
          <w:szCs w:val="24"/>
        </w:rPr>
        <w:t>fishermen actively fishing in 2016 and to estimate the number of buoy lines fished during 2016. Using these d</w:t>
      </w:r>
      <w:r w:rsidR="00F05576">
        <w:rPr>
          <w:sz w:val="24"/>
          <w:szCs w:val="24"/>
        </w:rPr>
        <w:t xml:space="preserve">ata (model run April 23, 2019), </w:t>
      </w:r>
      <w:r>
        <w:rPr>
          <w:sz w:val="24"/>
          <w:szCs w:val="24"/>
        </w:rPr>
        <w:t>they estimated the number of buoy lines likely to need marking each year.  As seen in the table below, they estimate that there are approximately 3,672 actively fishing vessels that need to remark an average of 47 marks per year.  Each mark takes approximately 5 minutes, for a total of 14,3</w:t>
      </w:r>
      <w:r w:rsidR="00ED003C">
        <w:rPr>
          <w:sz w:val="24"/>
          <w:szCs w:val="24"/>
        </w:rPr>
        <w:t>82</w:t>
      </w:r>
      <w:r>
        <w:rPr>
          <w:sz w:val="24"/>
          <w:szCs w:val="24"/>
        </w:rPr>
        <w:t xml:space="preserve"> hours.  Applying the annual hourly wag</w:t>
      </w:r>
      <w:r w:rsidR="00F05576">
        <w:rPr>
          <w:sz w:val="24"/>
          <w:szCs w:val="24"/>
        </w:rPr>
        <w:t xml:space="preserve">e rate for fishermen of $13.93, </w:t>
      </w:r>
      <w:r>
        <w:rPr>
          <w:sz w:val="24"/>
          <w:szCs w:val="24"/>
        </w:rPr>
        <w:t xml:space="preserve">that results in a total estimated annual wage burden cost of </w:t>
      </w:r>
      <w:r w:rsidR="00ED003C">
        <w:rPr>
          <w:sz w:val="24"/>
          <w:szCs w:val="24"/>
        </w:rPr>
        <w:t>approximately</w:t>
      </w:r>
      <w:r>
        <w:rPr>
          <w:sz w:val="24"/>
          <w:szCs w:val="24"/>
        </w:rPr>
        <w:t xml:space="preserve"> $200</w:t>
      </w:r>
      <w:r w:rsidR="00ED003C">
        <w:rPr>
          <w:sz w:val="24"/>
          <w:szCs w:val="24"/>
        </w:rPr>
        <w:t>,341</w:t>
      </w:r>
      <w:r>
        <w:rPr>
          <w:sz w:val="24"/>
          <w:szCs w:val="24"/>
        </w:rPr>
        <w:t xml:space="preserve"> each year. </w:t>
      </w:r>
    </w:p>
    <w:p w:rsidR="00F05576" w:rsidRDefault="00F05576">
      <w:pPr>
        <w:rPr>
          <w:sz w:val="24"/>
          <w:szCs w:val="24"/>
        </w:rPr>
      </w:pPr>
    </w:p>
    <w:p w:rsidR="00963710" w:rsidRDefault="00963710">
      <w:pPr>
        <w:rPr>
          <w:b/>
          <w:sz w:val="24"/>
          <w:szCs w:val="24"/>
        </w:rPr>
      </w:pPr>
    </w:p>
    <w:tbl>
      <w:tblPr>
        <w:tblStyle w:val="a"/>
        <w:tblW w:w="9360" w:type="dxa"/>
        <w:tblInd w:w="130" w:type="dxa"/>
        <w:tblBorders>
          <w:top w:val="nil"/>
          <w:left w:val="nil"/>
          <w:bottom w:val="nil"/>
          <w:right w:val="nil"/>
          <w:insideH w:val="nil"/>
          <w:insideV w:val="nil"/>
        </w:tblBorders>
        <w:tblLayout w:type="fixed"/>
        <w:tblCellMar>
          <w:top w:w="29" w:type="dxa"/>
          <w:bottom w:w="29" w:type="dxa"/>
        </w:tblCellMar>
        <w:tblLook w:val="0600" w:firstRow="0" w:lastRow="0" w:firstColumn="0" w:lastColumn="0" w:noHBand="1" w:noVBand="1"/>
      </w:tblPr>
      <w:tblGrid>
        <w:gridCol w:w="1050"/>
        <w:gridCol w:w="1020"/>
        <w:gridCol w:w="1080"/>
        <w:gridCol w:w="1035"/>
        <w:gridCol w:w="1035"/>
        <w:gridCol w:w="930"/>
        <w:gridCol w:w="900"/>
        <w:gridCol w:w="1080"/>
        <w:gridCol w:w="1230"/>
      </w:tblGrid>
      <w:tr w:rsidR="00963710" w:rsidTr="00DB129E">
        <w:trPr>
          <w:trHeight w:val="1032"/>
        </w:trPr>
        <w:tc>
          <w:tcPr>
            <w:tcW w:w="1050"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rsidP="00DB129E">
            <w:pPr>
              <w:spacing w:before="240" w:line="276" w:lineRule="auto"/>
              <w:jc w:val="center"/>
              <w:rPr>
                <w:b/>
                <w:sz w:val="16"/>
                <w:szCs w:val="16"/>
              </w:rPr>
            </w:pPr>
            <w:r>
              <w:rPr>
                <w:b/>
                <w:sz w:val="16"/>
                <w:szCs w:val="16"/>
              </w:rPr>
              <w:t>Information Collection</w:t>
            </w:r>
          </w:p>
        </w:tc>
        <w:tc>
          <w:tcPr>
            <w:tcW w:w="102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rsidP="00DB129E">
            <w:pPr>
              <w:spacing w:before="240" w:line="276" w:lineRule="auto"/>
              <w:jc w:val="center"/>
              <w:rPr>
                <w:b/>
                <w:sz w:val="16"/>
                <w:szCs w:val="16"/>
              </w:rPr>
            </w:pPr>
            <w:r>
              <w:rPr>
                <w:b/>
                <w:sz w:val="16"/>
                <w:szCs w:val="16"/>
              </w:rPr>
              <w:t>Type of Respondent</w:t>
            </w:r>
          </w:p>
        </w:tc>
        <w:tc>
          <w:tcPr>
            <w:tcW w:w="108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rsidP="00DB129E">
            <w:pPr>
              <w:spacing w:before="240" w:line="276" w:lineRule="auto"/>
              <w:jc w:val="center"/>
              <w:rPr>
                <w:b/>
                <w:sz w:val="16"/>
                <w:szCs w:val="16"/>
              </w:rPr>
            </w:pPr>
            <w:r>
              <w:rPr>
                <w:b/>
                <w:sz w:val="16"/>
                <w:szCs w:val="16"/>
              </w:rPr>
              <w:t># of Respondents</w:t>
            </w:r>
          </w:p>
        </w:tc>
        <w:tc>
          <w:tcPr>
            <w:tcW w:w="103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rsidP="00DB129E">
            <w:pPr>
              <w:spacing w:before="240" w:line="276" w:lineRule="auto"/>
              <w:jc w:val="center"/>
              <w:rPr>
                <w:b/>
                <w:sz w:val="16"/>
                <w:szCs w:val="16"/>
              </w:rPr>
            </w:pPr>
            <w:r>
              <w:rPr>
                <w:b/>
                <w:sz w:val="16"/>
                <w:szCs w:val="16"/>
              </w:rPr>
              <w:t>Annual # of Responses / Respondent</w:t>
            </w:r>
          </w:p>
        </w:tc>
        <w:tc>
          <w:tcPr>
            <w:tcW w:w="103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rsidP="00DB129E">
            <w:pPr>
              <w:spacing w:before="240" w:line="276" w:lineRule="auto"/>
              <w:jc w:val="center"/>
              <w:rPr>
                <w:b/>
                <w:sz w:val="16"/>
                <w:szCs w:val="16"/>
              </w:rPr>
            </w:pPr>
            <w:r>
              <w:rPr>
                <w:b/>
                <w:sz w:val="16"/>
                <w:szCs w:val="16"/>
              </w:rPr>
              <w:t>Total # of Annual Responses</w:t>
            </w:r>
          </w:p>
        </w:tc>
        <w:tc>
          <w:tcPr>
            <w:tcW w:w="93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rsidP="00DB129E">
            <w:pPr>
              <w:spacing w:before="240" w:line="276" w:lineRule="auto"/>
              <w:jc w:val="center"/>
              <w:rPr>
                <w:b/>
                <w:sz w:val="16"/>
                <w:szCs w:val="16"/>
              </w:rPr>
            </w:pPr>
            <w:r>
              <w:rPr>
                <w:b/>
                <w:sz w:val="16"/>
                <w:szCs w:val="16"/>
              </w:rPr>
              <w:t>Burden Hrs / Response</w:t>
            </w:r>
          </w:p>
        </w:tc>
        <w:tc>
          <w:tcPr>
            <w:tcW w:w="90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rsidP="00DB129E">
            <w:pPr>
              <w:spacing w:before="240" w:line="276" w:lineRule="auto"/>
              <w:jc w:val="center"/>
              <w:rPr>
                <w:b/>
                <w:sz w:val="16"/>
                <w:szCs w:val="16"/>
              </w:rPr>
            </w:pPr>
            <w:r>
              <w:rPr>
                <w:b/>
                <w:sz w:val="16"/>
                <w:szCs w:val="16"/>
              </w:rPr>
              <w:t>Total Annual Burden Hrs</w:t>
            </w:r>
          </w:p>
        </w:tc>
        <w:tc>
          <w:tcPr>
            <w:tcW w:w="108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rsidP="00DB129E">
            <w:pPr>
              <w:spacing w:before="240" w:line="276" w:lineRule="auto"/>
              <w:jc w:val="center"/>
              <w:rPr>
                <w:b/>
                <w:sz w:val="16"/>
                <w:szCs w:val="16"/>
              </w:rPr>
            </w:pPr>
            <w:r>
              <w:rPr>
                <w:b/>
                <w:sz w:val="16"/>
                <w:szCs w:val="16"/>
              </w:rPr>
              <w:t>Hourly Wage Rate  (for Type of Respondent)</w:t>
            </w:r>
          </w:p>
        </w:tc>
        <w:tc>
          <w:tcPr>
            <w:tcW w:w="123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rsidP="00DB129E">
            <w:pPr>
              <w:spacing w:before="240" w:line="276" w:lineRule="auto"/>
              <w:jc w:val="center"/>
              <w:rPr>
                <w:b/>
                <w:sz w:val="16"/>
                <w:szCs w:val="16"/>
              </w:rPr>
            </w:pPr>
            <w:r>
              <w:rPr>
                <w:b/>
                <w:sz w:val="16"/>
                <w:szCs w:val="16"/>
              </w:rPr>
              <w:t>Total Annual Wage Burden Costs</w:t>
            </w:r>
          </w:p>
        </w:tc>
      </w:tr>
      <w:tr w:rsidR="00963710" w:rsidTr="00DB129E">
        <w:trPr>
          <w:trHeight w:val="557"/>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3710" w:rsidRDefault="00DB129E" w:rsidP="00DB129E">
            <w:pPr>
              <w:spacing w:before="240" w:line="276" w:lineRule="auto"/>
              <w:jc w:val="center"/>
              <w:rPr>
                <w:b/>
                <w:sz w:val="16"/>
                <w:szCs w:val="16"/>
              </w:rPr>
            </w:pPr>
            <w:r>
              <w:rPr>
                <w:b/>
                <w:sz w:val="16"/>
                <w:szCs w:val="16"/>
              </w:rPr>
              <w:t>Gear Marking</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963710" w:rsidRPr="00DB129E" w:rsidRDefault="001A34FF" w:rsidP="00DB129E">
            <w:pPr>
              <w:spacing w:before="240" w:line="276" w:lineRule="auto"/>
              <w:jc w:val="center"/>
              <w:rPr>
                <w:sz w:val="16"/>
                <w:szCs w:val="16"/>
              </w:rPr>
            </w:pPr>
            <w:r w:rsidRPr="00DB129E">
              <w:rPr>
                <w:sz w:val="16"/>
                <w:szCs w:val="16"/>
              </w:rPr>
              <w:t>Fisherman</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963710" w:rsidRPr="00DB129E" w:rsidRDefault="001A34FF" w:rsidP="00DB129E">
            <w:pPr>
              <w:spacing w:before="240" w:line="276" w:lineRule="auto"/>
              <w:jc w:val="center"/>
              <w:rPr>
                <w:sz w:val="16"/>
                <w:szCs w:val="16"/>
              </w:rPr>
            </w:pPr>
            <w:r w:rsidRPr="00DB129E">
              <w:rPr>
                <w:sz w:val="16"/>
                <w:szCs w:val="16"/>
              </w:rPr>
              <w:t>3,672</w:t>
            </w:r>
          </w:p>
        </w:tc>
        <w:tc>
          <w:tcPr>
            <w:tcW w:w="1035" w:type="dxa"/>
            <w:tcBorders>
              <w:top w:val="nil"/>
              <w:left w:val="nil"/>
              <w:bottom w:val="single" w:sz="8" w:space="0" w:color="000000"/>
              <w:right w:val="single" w:sz="8" w:space="0" w:color="000000"/>
            </w:tcBorders>
            <w:tcMar>
              <w:top w:w="100" w:type="dxa"/>
              <w:left w:w="100" w:type="dxa"/>
              <w:bottom w:w="100" w:type="dxa"/>
              <w:right w:w="100" w:type="dxa"/>
            </w:tcMar>
          </w:tcPr>
          <w:p w:rsidR="00963710" w:rsidRPr="00DB129E" w:rsidRDefault="001A34FF" w:rsidP="00DB129E">
            <w:pPr>
              <w:spacing w:before="240" w:line="276" w:lineRule="auto"/>
              <w:jc w:val="center"/>
              <w:rPr>
                <w:sz w:val="16"/>
                <w:szCs w:val="16"/>
              </w:rPr>
            </w:pPr>
            <w:r w:rsidRPr="00DB129E">
              <w:rPr>
                <w:sz w:val="16"/>
                <w:szCs w:val="16"/>
              </w:rPr>
              <w:t>47</w:t>
            </w:r>
          </w:p>
        </w:tc>
        <w:tc>
          <w:tcPr>
            <w:tcW w:w="1035" w:type="dxa"/>
            <w:tcBorders>
              <w:top w:val="nil"/>
              <w:left w:val="nil"/>
              <w:bottom w:val="single" w:sz="8" w:space="0" w:color="000000"/>
              <w:right w:val="single" w:sz="8" w:space="0" w:color="000000"/>
            </w:tcBorders>
            <w:tcMar>
              <w:top w:w="100" w:type="dxa"/>
              <w:left w:w="100" w:type="dxa"/>
              <w:bottom w:w="100" w:type="dxa"/>
              <w:right w:w="100" w:type="dxa"/>
            </w:tcMar>
          </w:tcPr>
          <w:p w:rsidR="00963710" w:rsidRPr="00DB129E" w:rsidRDefault="001A34FF" w:rsidP="00DB129E">
            <w:pPr>
              <w:spacing w:before="240" w:line="276" w:lineRule="auto"/>
              <w:jc w:val="center"/>
              <w:rPr>
                <w:sz w:val="16"/>
                <w:szCs w:val="16"/>
              </w:rPr>
            </w:pPr>
            <w:r w:rsidRPr="00DB129E">
              <w:rPr>
                <w:sz w:val="16"/>
                <w:szCs w:val="16"/>
              </w:rPr>
              <w:t>172,584</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963710" w:rsidRPr="00DB129E" w:rsidRDefault="001A34FF" w:rsidP="00DB129E">
            <w:pPr>
              <w:spacing w:before="240" w:line="276" w:lineRule="auto"/>
              <w:jc w:val="center"/>
              <w:rPr>
                <w:sz w:val="16"/>
                <w:szCs w:val="16"/>
              </w:rPr>
            </w:pPr>
            <w:r w:rsidRPr="00DB129E">
              <w:rPr>
                <w:sz w:val="16"/>
                <w:szCs w:val="16"/>
              </w:rPr>
              <w:t>0.083</w:t>
            </w:r>
            <w:r w:rsidR="00ED003C">
              <w:rPr>
                <w:sz w:val="16"/>
                <w:szCs w:val="16"/>
              </w:rPr>
              <w:t>33</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rsidR="00963710" w:rsidRPr="00DB129E" w:rsidRDefault="001A34FF" w:rsidP="00ED003C">
            <w:pPr>
              <w:spacing w:before="240" w:line="276" w:lineRule="auto"/>
              <w:jc w:val="center"/>
              <w:rPr>
                <w:sz w:val="16"/>
                <w:szCs w:val="16"/>
              </w:rPr>
            </w:pPr>
            <w:r w:rsidRPr="00DB129E">
              <w:rPr>
                <w:sz w:val="16"/>
                <w:szCs w:val="16"/>
              </w:rPr>
              <w:t>14,3</w:t>
            </w:r>
            <w:r w:rsidR="00ED003C">
              <w:rPr>
                <w:sz w:val="16"/>
                <w:szCs w:val="16"/>
              </w:rPr>
              <w:t>82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963710" w:rsidRPr="00DB129E" w:rsidRDefault="001A34FF" w:rsidP="00DB129E">
            <w:pPr>
              <w:spacing w:before="240" w:line="276" w:lineRule="auto"/>
              <w:jc w:val="center"/>
              <w:rPr>
                <w:sz w:val="16"/>
                <w:szCs w:val="16"/>
              </w:rPr>
            </w:pPr>
            <w:r w:rsidRPr="00DB129E">
              <w:rPr>
                <w:sz w:val="16"/>
                <w:szCs w:val="16"/>
              </w:rPr>
              <w:t>$13.93</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963710" w:rsidRPr="00DB129E" w:rsidRDefault="00ED003C" w:rsidP="00DB129E">
            <w:pPr>
              <w:spacing w:before="240" w:line="276" w:lineRule="auto"/>
              <w:jc w:val="center"/>
              <w:rPr>
                <w:sz w:val="16"/>
                <w:szCs w:val="16"/>
              </w:rPr>
            </w:pPr>
            <w:r>
              <w:rPr>
                <w:sz w:val="16"/>
                <w:szCs w:val="16"/>
              </w:rPr>
              <w:t>$200,341</w:t>
            </w:r>
          </w:p>
        </w:tc>
      </w:tr>
      <w:tr w:rsidR="00963710" w:rsidTr="00DB129E">
        <w:trPr>
          <w:trHeight w:val="393"/>
        </w:trPr>
        <w:tc>
          <w:tcPr>
            <w:tcW w:w="1050" w:type="dxa"/>
            <w:tcBorders>
              <w:top w:val="nil"/>
              <w:left w:val="single" w:sz="8" w:space="0" w:color="000000"/>
              <w:bottom w:val="single" w:sz="8" w:space="0" w:color="000000"/>
              <w:right w:val="single" w:sz="8" w:space="0" w:color="000000"/>
            </w:tcBorders>
            <w:shd w:val="clear" w:color="auto" w:fill="DDEBF7"/>
            <w:tcMar>
              <w:top w:w="100" w:type="dxa"/>
              <w:left w:w="100" w:type="dxa"/>
              <w:bottom w:w="100" w:type="dxa"/>
              <w:right w:w="100" w:type="dxa"/>
            </w:tcMar>
            <w:vAlign w:val="bottom"/>
          </w:tcPr>
          <w:p w:rsidR="00963710" w:rsidRDefault="001A34FF">
            <w:pPr>
              <w:spacing w:before="240" w:line="276" w:lineRule="auto"/>
              <w:rPr>
                <w:b/>
                <w:sz w:val="16"/>
                <w:szCs w:val="16"/>
              </w:rPr>
            </w:pPr>
            <w:r>
              <w:rPr>
                <w:b/>
                <w:sz w:val="16"/>
                <w:szCs w:val="16"/>
              </w:rPr>
              <w:t>Totals</w:t>
            </w:r>
          </w:p>
        </w:tc>
        <w:tc>
          <w:tcPr>
            <w:tcW w:w="1020"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963710" w:rsidRDefault="001A34FF">
            <w:pPr>
              <w:spacing w:before="240" w:line="276" w:lineRule="auto"/>
              <w:rPr>
                <w:b/>
                <w:sz w:val="16"/>
                <w:szCs w:val="16"/>
              </w:rPr>
            </w:pPr>
            <w:r>
              <w:rPr>
                <w:b/>
                <w:sz w:val="16"/>
                <w:szCs w:val="16"/>
              </w:rPr>
              <w:t xml:space="preserve"> </w:t>
            </w:r>
          </w:p>
        </w:tc>
        <w:tc>
          <w:tcPr>
            <w:tcW w:w="1080"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963710" w:rsidRDefault="001A34FF">
            <w:pPr>
              <w:spacing w:before="240" w:line="276" w:lineRule="auto"/>
              <w:rPr>
                <w:b/>
                <w:sz w:val="16"/>
                <w:szCs w:val="16"/>
              </w:rPr>
            </w:pPr>
            <w:r>
              <w:rPr>
                <w:b/>
                <w:sz w:val="16"/>
                <w:szCs w:val="16"/>
              </w:rPr>
              <w:t xml:space="preserve"> </w:t>
            </w:r>
          </w:p>
        </w:tc>
        <w:tc>
          <w:tcPr>
            <w:tcW w:w="1035"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963710" w:rsidRDefault="001A34FF">
            <w:pPr>
              <w:spacing w:before="240" w:line="276" w:lineRule="auto"/>
              <w:rPr>
                <w:b/>
                <w:sz w:val="16"/>
                <w:szCs w:val="16"/>
              </w:rPr>
            </w:pPr>
            <w:r>
              <w:rPr>
                <w:b/>
                <w:sz w:val="16"/>
                <w:szCs w:val="16"/>
              </w:rPr>
              <w:t xml:space="preserve"> </w:t>
            </w:r>
          </w:p>
        </w:tc>
        <w:tc>
          <w:tcPr>
            <w:tcW w:w="1035" w:type="dxa"/>
            <w:tcBorders>
              <w:top w:val="single" w:sz="8" w:space="0" w:color="000000"/>
              <w:left w:val="nil"/>
              <w:bottom w:val="single" w:sz="4" w:space="0" w:color="auto"/>
              <w:right w:val="nil"/>
            </w:tcBorders>
            <w:tcMar>
              <w:top w:w="100" w:type="dxa"/>
              <w:left w:w="100" w:type="dxa"/>
              <w:bottom w:w="100" w:type="dxa"/>
              <w:right w:w="100" w:type="dxa"/>
            </w:tcMar>
            <w:vAlign w:val="bottom"/>
          </w:tcPr>
          <w:p w:rsidR="00963710" w:rsidRDefault="001A34FF">
            <w:pPr>
              <w:spacing w:before="240" w:line="276" w:lineRule="auto"/>
              <w:jc w:val="right"/>
              <w:rPr>
                <w:b/>
                <w:sz w:val="16"/>
                <w:szCs w:val="16"/>
              </w:rPr>
            </w:pPr>
            <w:r>
              <w:rPr>
                <w:b/>
                <w:sz w:val="16"/>
                <w:szCs w:val="16"/>
              </w:rPr>
              <w:t>172</w:t>
            </w:r>
            <w:r w:rsidR="00EC101D">
              <w:rPr>
                <w:b/>
                <w:sz w:val="16"/>
                <w:szCs w:val="16"/>
              </w:rPr>
              <w:t>,</w:t>
            </w:r>
            <w:r>
              <w:rPr>
                <w:b/>
                <w:sz w:val="16"/>
                <w:szCs w:val="16"/>
              </w:rPr>
              <w:t>584</w:t>
            </w:r>
          </w:p>
        </w:tc>
        <w:tc>
          <w:tcPr>
            <w:tcW w:w="930" w:type="dxa"/>
            <w:tcBorders>
              <w:top w:val="nil"/>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vAlign w:val="bottom"/>
          </w:tcPr>
          <w:p w:rsidR="00963710" w:rsidRDefault="001A34FF">
            <w:pPr>
              <w:spacing w:before="240" w:line="276" w:lineRule="auto"/>
              <w:rPr>
                <w:b/>
                <w:sz w:val="16"/>
                <w:szCs w:val="16"/>
              </w:rPr>
            </w:pPr>
            <w:r>
              <w:rPr>
                <w:b/>
                <w:sz w:val="16"/>
                <w:szCs w:val="16"/>
              </w:rPr>
              <w:t xml:space="preserve"> </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963710" w:rsidRDefault="001A34FF" w:rsidP="00ED003C">
            <w:pPr>
              <w:spacing w:before="240" w:line="276" w:lineRule="auto"/>
              <w:jc w:val="right"/>
              <w:rPr>
                <w:b/>
                <w:sz w:val="16"/>
                <w:szCs w:val="16"/>
              </w:rPr>
            </w:pPr>
            <w:r>
              <w:rPr>
                <w:b/>
                <w:sz w:val="16"/>
                <w:szCs w:val="16"/>
              </w:rPr>
              <w:t>14,3</w:t>
            </w:r>
            <w:r w:rsidR="00ED003C">
              <w:rPr>
                <w:b/>
                <w:sz w:val="16"/>
                <w:szCs w:val="16"/>
              </w:rPr>
              <w:t>82</w:t>
            </w:r>
          </w:p>
        </w:tc>
        <w:tc>
          <w:tcPr>
            <w:tcW w:w="1080"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963710" w:rsidRDefault="001A34FF">
            <w:pPr>
              <w:spacing w:before="240" w:line="276" w:lineRule="auto"/>
              <w:rPr>
                <w:b/>
                <w:sz w:val="16"/>
                <w:szCs w:val="16"/>
              </w:rPr>
            </w:pPr>
            <w:r>
              <w:rPr>
                <w:b/>
                <w:sz w:val="16"/>
                <w:szCs w:val="16"/>
              </w:rPr>
              <w:t xml:space="preserve"> </w:t>
            </w:r>
          </w:p>
        </w:tc>
        <w:tc>
          <w:tcPr>
            <w:tcW w:w="1230"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vAlign w:val="bottom"/>
          </w:tcPr>
          <w:p w:rsidR="00963710" w:rsidRDefault="00ED003C">
            <w:pPr>
              <w:spacing w:before="240" w:line="276" w:lineRule="auto"/>
              <w:jc w:val="right"/>
              <w:rPr>
                <w:b/>
                <w:sz w:val="16"/>
                <w:szCs w:val="16"/>
              </w:rPr>
            </w:pPr>
            <w:r>
              <w:rPr>
                <w:b/>
                <w:sz w:val="16"/>
                <w:szCs w:val="16"/>
              </w:rPr>
              <w:t>$200,341</w:t>
            </w:r>
          </w:p>
        </w:tc>
      </w:tr>
    </w:tbl>
    <w:p w:rsidR="00F05576" w:rsidRDefault="00F05576" w:rsidP="00F05576">
      <w:pPr>
        <w:ind w:left="720"/>
        <w:rPr>
          <w:sz w:val="24"/>
          <w:szCs w:val="24"/>
        </w:rPr>
      </w:pPr>
    </w:p>
    <w:p w:rsidR="00963710" w:rsidRDefault="001A34FF">
      <w:pPr>
        <w:numPr>
          <w:ilvl w:val="0"/>
          <w:numId w:val="1"/>
        </w:numPr>
        <w:rPr>
          <w:sz w:val="24"/>
          <w:szCs w:val="24"/>
        </w:rPr>
      </w:pPr>
      <w:r>
        <w:rPr>
          <w:sz w:val="24"/>
          <w:szCs w:val="24"/>
        </w:rPr>
        <w:t>Each mark requires approximately 5 minutes of time</w:t>
      </w:r>
    </w:p>
    <w:p w:rsidR="00963710" w:rsidRDefault="001A34FF">
      <w:pPr>
        <w:numPr>
          <w:ilvl w:val="0"/>
          <w:numId w:val="1"/>
        </w:numPr>
        <w:rPr>
          <w:sz w:val="24"/>
          <w:szCs w:val="24"/>
        </w:rPr>
      </w:pPr>
      <w:r>
        <w:rPr>
          <w:sz w:val="24"/>
          <w:szCs w:val="24"/>
        </w:rPr>
        <w:t xml:space="preserve">Hourly wage rate taken from </w:t>
      </w:r>
      <w:r>
        <w:rPr>
          <w:i/>
          <w:sz w:val="24"/>
          <w:szCs w:val="24"/>
        </w:rPr>
        <w:t xml:space="preserve">May 2018 National Occupational Employment and Wage Estimates, United States </w:t>
      </w:r>
      <w:hyperlink r:id="rId14">
        <w:r>
          <w:rPr>
            <w:i/>
            <w:color w:val="1155CC"/>
            <w:sz w:val="24"/>
            <w:szCs w:val="24"/>
            <w:u w:val="single"/>
          </w:rPr>
          <w:t>https://www.bls.gov/oes/current/oes_nat.htm</w:t>
        </w:r>
      </w:hyperlink>
    </w:p>
    <w:p w:rsidR="00963710" w:rsidRDefault="001A34FF">
      <w:pPr>
        <w:spacing w:before="240" w:after="240"/>
        <w:rPr>
          <w:sz w:val="24"/>
          <w:szCs w:val="24"/>
          <w:highlight w:val="yellow"/>
        </w:rPr>
      </w:pPr>
      <w:r>
        <w:rPr>
          <w:b/>
          <w:sz w:val="24"/>
          <w:szCs w:val="24"/>
        </w:rPr>
        <w:t xml:space="preserve">13.  Provide an estimate of the total annual cost burden to the respondents or record-keepers resulting from the collection (excluding the value of the burden hours in Question 12 above). </w:t>
      </w:r>
    </w:p>
    <w:p w:rsidR="00963710" w:rsidRDefault="001A34FF">
      <w:pPr>
        <w:rPr>
          <w:b/>
          <w:sz w:val="24"/>
          <w:szCs w:val="24"/>
          <w:highlight w:val="yellow"/>
        </w:rPr>
      </w:pPr>
      <w:r>
        <w:rPr>
          <w:sz w:val="24"/>
          <w:szCs w:val="24"/>
        </w:rPr>
        <w:t>The estimated cost for materials for this information collection is $2.</w:t>
      </w:r>
      <w:r w:rsidR="00282C47">
        <w:rPr>
          <w:sz w:val="24"/>
          <w:szCs w:val="24"/>
        </w:rPr>
        <w:t>82</w:t>
      </w:r>
      <w:r>
        <w:rPr>
          <w:sz w:val="24"/>
          <w:szCs w:val="24"/>
        </w:rPr>
        <w:t xml:space="preserve"> each</w:t>
      </w:r>
      <w:r w:rsidR="00F05576">
        <w:rPr>
          <w:sz w:val="24"/>
          <w:szCs w:val="24"/>
        </w:rPr>
        <w:t xml:space="preserve"> year per respondent (vessel), </w:t>
      </w:r>
      <w:r>
        <w:rPr>
          <w:sz w:val="24"/>
          <w:szCs w:val="24"/>
        </w:rPr>
        <w:t xml:space="preserve">for maintenance of and remarking existing gear. </w:t>
      </w:r>
      <w:r w:rsidR="00F05576">
        <w:rPr>
          <w:sz w:val="24"/>
          <w:szCs w:val="24"/>
        </w:rPr>
        <w:t xml:space="preserve"> </w:t>
      </w:r>
      <w:r>
        <w:rPr>
          <w:sz w:val="24"/>
          <w:szCs w:val="24"/>
        </w:rPr>
        <w:t>This results in a total expense of an estimated $10,</w:t>
      </w:r>
      <w:r w:rsidR="00282C47">
        <w:rPr>
          <w:sz w:val="24"/>
          <w:szCs w:val="24"/>
        </w:rPr>
        <w:t>355</w:t>
      </w:r>
      <w:r>
        <w:rPr>
          <w:sz w:val="24"/>
          <w:szCs w:val="24"/>
        </w:rPr>
        <w:t xml:space="preserve"> for the 3,6</w:t>
      </w:r>
      <w:r w:rsidR="00282C47">
        <w:rPr>
          <w:sz w:val="24"/>
          <w:szCs w:val="24"/>
        </w:rPr>
        <w:t>7</w:t>
      </w:r>
      <w:r>
        <w:rPr>
          <w:sz w:val="24"/>
          <w:szCs w:val="24"/>
        </w:rPr>
        <w:t xml:space="preserve">2 </w:t>
      </w:r>
      <w:r w:rsidR="00BB51CC">
        <w:rPr>
          <w:sz w:val="24"/>
          <w:szCs w:val="24"/>
        </w:rPr>
        <w:t>vessels</w:t>
      </w:r>
      <w:r>
        <w:rPr>
          <w:sz w:val="24"/>
          <w:szCs w:val="24"/>
        </w:rPr>
        <w:t xml:space="preserve"> marking existing gear. </w:t>
      </w:r>
      <w:r w:rsidR="00F05576">
        <w:rPr>
          <w:sz w:val="24"/>
          <w:szCs w:val="24"/>
        </w:rPr>
        <w:t xml:space="preserve"> </w:t>
      </w:r>
      <w:r>
        <w:rPr>
          <w:sz w:val="24"/>
          <w:szCs w:val="24"/>
        </w:rPr>
        <w:t xml:space="preserve">On average, each </w:t>
      </w:r>
      <w:r w:rsidR="00BB51CC">
        <w:rPr>
          <w:sz w:val="24"/>
          <w:szCs w:val="24"/>
        </w:rPr>
        <w:t>vessel</w:t>
      </w:r>
      <w:r>
        <w:rPr>
          <w:sz w:val="24"/>
          <w:szCs w:val="24"/>
        </w:rPr>
        <w:t xml:space="preserve"> must replace about 47 marks per year for a total of 172</w:t>
      </w:r>
      <w:r w:rsidR="00282C47">
        <w:rPr>
          <w:sz w:val="24"/>
          <w:szCs w:val="24"/>
        </w:rPr>
        <w:t>,</w:t>
      </w:r>
      <w:r>
        <w:rPr>
          <w:sz w:val="24"/>
          <w:szCs w:val="24"/>
        </w:rPr>
        <w:t xml:space="preserve">584 marks created.  </w:t>
      </w:r>
    </w:p>
    <w:p w:rsidR="00963710" w:rsidRDefault="00963710">
      <w:pPr>
        <w:rPr>
          <w:b/>
          <w:sz w:val="24"/>
          <w:szCs w:val="24"/>
          <w:highlight w:val="yellow"/>
        </w:rPr>
      </w:pPr>
    </w:p>
    <w:tbl>
      <w:tblPr>
        <w:tblStyle w:val="a0"/>
        <w:tblW w:w="8415" w:type="dxa"/>
        <w:tblBorders>
          <w:top w:val="nil"/>
          <w:left w:val="nil"/>
          <w:bottom w:val="nil"/>
          <w:right w:val="nil"/>
          <w:insideH w:val="nil"/>
          <w:insideV w:val="nil"/>
        </w:tblBorders>
        <w:tblLayout w:type="fixed"/>
        <w:tblLook w:val="0600" w:firstRow="0" w:lastRow="0" w:firstColumn="0" w:lastColumn="0" w:noHBand="1" w:noVBand="1"/>
      </w:tblPr>
      <w:tblGrid>
        <w:gridCol w:w="1380"/>
        <w:gridCol w:w="1215"/>
        <w:gridCol w:w="1335"/>
        <w:gridCol w:w="1125"/>
        <w:gridCol w:w="870"/>
        <w:gridCol w:w="1245"/>
        <w:gridCol w:w="1245"/>
      </w:tblGrid>
      <w:tr w:rsidR="00963710" w:rsidTr="00AE2510">
        <w:trPr>
          <w:trHeight w:val="762"/>
        </w:trPr>
        <w:tc>
          <w:tcPr>
            <w:tcW w:w="1380"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pPr>
              <w:spacing w:before="240" w:after="240"/>
              <w:jc w:val="center"/>
              <w:rPr>
                <w:b/>
                <w:sz w:val="16"/>
                <w:szCs w:val="16"/>
              </w:rPr>
            </w:pPr>
            <w:r>
              <w:rPr>
                <w:b/>
                <w:sz w:val="16"/>
                <w:szCs w:val="16"/>
              </w:rPr>
              <w:t>Information Collection</w:t>
            </w:r>
          </w:p>
        </w:tc>
        <w:tc>
          <w:tcPr>
            <w:tcW w:w="121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pPr>
              <w:spacing w:before="240" w:line="276" w:lineRule="auto"/>
              <w:jc w:val="center"/>
              <w:rPr>
                <w:b/>
                <w:sz w:val="16"/>
                <w:szCs w:val="16"/>
              </w:rPr>
            </w:pPr>
            <w:r>
              <w:rPr>
                <w:b/>
                <w:sz w:val="16"/>
                <w:szCs w:val="16"/>
              </w:rPr>
              <w:t># of Respondents</w:t>
            </w:r>
          </w:p>
        </w:tc>
        <w:tc>
          <w:tcPr>
            <w:tcW w:w="133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pPr>
              <w:spacing w:before="240" w:line="276" w:lineRule="auto"/>
              <w:jc w:val="center"/>
              <w:rPr>
                <w:b/>
                <w:sz w:val="16"/>
                <w:szCs w:val="16"/>
              </w:rPr>
            </w:pPr>
            <w:r>
              <w:rPr>
                <w:b/>
                <w:sz w:val="16"/>
                <w:szCs w:val="16"/>
              </w:rPr>
              <w:t>Annual # of Responses / Respondent</w:t>
            </w:r>
          </w:p>
        </w:tc>
        <w:tc>
          <w:tcPr>
            <w:tcW w:w="112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pPr>
              <w:spacing w:before="240" w:line="276" w:lineRule="auto"/>
              <w:jc w:val="center"/>
              <w:rPr>
                <w:b/>
                <w:sz w:val="16"/>
                <w:szCs w:val="16"/>
              </w:rPr>
            </w:pPr>
            <w:r>
              <w:rPr>
                <w:b/>
                <w:sz w:val="16"/>
                <w:szCs w:val="16"/>
              </w:rPr>
              <w:t xml:space="preserve"> Total # of Annual Responses</w:t>
            </w:r>
          </w:p>
        </w:tc>
        <w:tc>
          <w:tcPr>
            <w:tcW w:w="87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pPr>
              <w:spacing w:before="240" w:line="276" w:lineRule="auto"/>
              <w:jc w:val="center"/>
              <w:rPr>
                <w:b/>
                <w:sz w:val="16"/>
                <w:szCs w:val="16"/>
              </w:rPr>
            </w:pPr>
            <w:r>
              <w:rPr>
                <w:b/>
                <w:sz w:val="16"/>
                <w:szCs w:val="16"/>
              </w:rPr>
              <w:t>Cost per response</w:t>
            </w:r>
          </w:p>
        </w:tc>
        <w:tc>
          <w:tcPr>
            <w:tcW w:w="124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pPr>
              <w:spacing w:before="240" w:line="276" w:lineRule="auto"/>
              <w:jc w:val="center"/>
              <w:rPr>
                <w:b/>
                <w:sz w:val="16"/>
                <w:szCs w:val="16"/>
              </w:rPr>
            </w:pPr>
            <w:r>
              <w:rPr>
                <w:b/>
                <w:sz w:val="16"/>
                <w:szCs w:val="16"/>
              </w:rPr>
              <w:t>Cost Burden / Respondent</w:t>
            </w:r>
          </w:p>
        </w:tc>
        <w:tc>
          <w:tcPr>
            <w:tcW w:w="124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963710" w:rsidRDefault="001A34FF">
            <w:pPr>
              <w:spacing w:before="240" w:line="276" w:lineRule="auto"/>
              <w:jc w:val="center"/>
              <w:rPr>
                <w:b/>
                <w:sz w:val="16"/>
                <w:szCs w:val="16"/>
              </w:rPr>
            </w:pPr>
            <w:r>
              <w:rPr>
                <w:b/>
                <w:sz w:val="16"/>
                <w:szCs w:val="16"/>
              </w:rPr>
              <w:t>Total Annual Cost Burden</w:t>
            </w:r>
          </w:p>
        </w:tc>
      </w:tr>
      <w:tr w:rsidR="00963710">
        <w:trPr>
          <w:trHeight w:val="440"/>
        </w:trPr>
        <w:tc>
          <w:tcPr>
            <w:tcW w:w="13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3710" w:rsidRDefault="00AE2510">
            <w:pPr>
              <w:spacing w:before="240" w:line="276" w:lineRule="auto"/>
              <w:rPr>
                <w:b/>
                <w:sz w:val="16"/>
                <w:szCs w:val="16"/>
              </w:rPr>
            </w:pPr>
            <w:r>
              <w:rPr>
                <w:b/>
                <w:sz w:val="16"/>
                <w:szCs w:val="16"/>
              </w:rPr>
              <w:t>Gear Marking</w:t>
            </w:r>
          </w:p>
        </w:tc>
        <w:tc>
          <w:tcPr>
            <w:tcW w:w="12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63710" w:rsidRDefault="001A34FF">
            <w:pPr>
              <w:spacing w:before="240" w:line="276" w:lineRule="auto"/>
              <w:jc w:val="right"/>
              <w:rPr>
                <w:b/>
                <w:sz w:val="16"/>
                <w:szCs w:val="16"/>
              </w:rPr>
            </w:pPr>
            <w:r>
              <w:rPr>
                <w:b/>
                <w:sz w:val="16"/>
                <w:szCs w:val="16"/>
              </w:rPr>
              <w:t>3,672</w:t>
            </w:r>
          </w:p>
        </w:tc>
        <w:tc>
          <w:tcPr>
            <w:tcW w:w="13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63710" w:rsidRDefault="001A34FF">
            <w:pPr>
              <w:spacing w:before="240" w:line="276" w:lineRule="auto"/>
              <w:jc w:val="right"/>
              <w:rPr>
                <w:b/>
                <w:sz w:val="16"/>
                <w:szCs w:val="16"/>
              </w:rPr>
            </w:pPr>
            <w:r>
              <w:rPr>
                <w:b/>
                <w:sz w:val="16"/>
                <w:szCs w:val="16"/>
              </w:rPr>
              <w:t>47</w:t>
            </w:r>
          </w:p>
        </w:tc>
        <w:tc>
          <w:tcPr>
            <w:tcW w:w="11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63710" w:rsidRDefault="001A34FF">
            <w:pPr>
              <w:spacing w:before="240" w:line="276" w:lineRule="auto"/>
              <w:jc w:val="right"/>
              <w:rPr>
                <w:b/>
                <w:sz w:val="16"/>
                <w:szCs w:val="16"/>
              </w:rPr>
            </w:pPr>
            <w:r>
              <w:rPr>
                <w:b/>
                <w:sz w:val="16"/>
                <w:szCs w:val="16"/>
              </w:rPr>
              <w:t>172,584</w:t>
            </w:r>
          </w:p>
        </w:tc>
        <w:tc>
          <w:tcPr>
            <w:tcW w:w="8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63710" w:rsidRDefault="001A34FF">
            <w:pPr>
              <w:spacing w:before="240" w:line="276" w:lineRule="auto"/>
              <w:jc w:val="right"/>
              <w:rPr>
                <w:b/>
                <w:sz w:val="16"/>
                <w:szCs w:val="16"/>
              </w:rPr>
            </w:pPr>
            <w:r>
              <w:rPr>
                <w:b/>
                <w:sz w:val="16"/>
                <w:szCs w:val="16"/>
              </w:rPr>
              <w:t>$0.06</w:t>
            </w:r>
          </w:p>
        </w:tc>
        <w:tc>
          <w:tcPr>
            <w:tcW w:w="124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63710" w:rsidRDefault="001A34FF" w:rsidP="00282C47">
            <w:pPr>
              <w:spacing w:before="240" w:line="276" w:lineRule="auto"/>
              <w:jc w:val="right"/>
              <w:rPr>
                <w:b/>
                <w:sz w:val="16"/>
                <w:szCs w:val="16"/>
              </w:rPr>
            </w:pPr>
            <w:r>
              <w:rPr>
                <w:b/>
                <w:sz w:val="16"/>
                <w:szCs w:val="16"/>
              </w:rPr>
              <w:t>$2.</w:t>
            </w:r>
            <w:r w:rsidR="00282C47">
              <w:rPr>
                <w:b/>
                <w:sz w:val="16"/>
                <w:szCs w:val="16"/>
              </w:rPr>
              <w:t>82</w:t>
            </w:r>
          </w:p>
        </w:tc>
        <w:tc>
          <w:tcPr>
            <w:tcW w:w="124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63710" w:rsidRDefault="001A34FF" w:rsidP="00282C47">
            <w:pPr>
              <w:spacing w:before="240" w:line="276" w:lineRule="auto"/>
              <w:jc w:val="right"/>
              <w:rPr>
                <w:b/>
                <w:sz w:val="16"/>
                <w:szCs w:val="16"/>
              </w:rPr>
            </w:pPr>
            <w:r>
              <w:rPr>
                <w:b/>
                <w:sz w:val="16"/>
                <w:szCs w:val="16"/>
              </w:rPr>
              <w:t>$10,</w:t>
            </w:r>
            <w:r w:rsidR="00282C47">
              <w:rPr>
                <w:b/>
                <w:sz w:val="16"/>
                <w:szCs w:val="16"/>
              </w:rPr>
              <w:t>355</w:t>
            </w:r>
          </w:p>
        </w:tc>
      </w:tr>
      <w:tr w:rsidR="00963710">
        <w:trPr>
          <w:trHeight w:val="360"/>
        </w:trPr>
        <w:tc>
          <w:tcPr>
            <w:tcW w:w="1380" w:type="dxa"/>
            <w:tcBorders>
              <w:top w:val="nil"/>
              <w:left w:val="single" w:sz="8" w:space="0" w:color="000000"/>
              <w:bottom w:val="single" w:sz="8" w:space="0" w:color="000000"/>
              <w:right w:val="single" w:sz="8" w:space="0" w:color="000000"/>
            </w:tcBorders>
            <w:shd w:val="clear" w:color="auto" w:fill="DDEBF7"/>
            <w:tcMar>
              <w:top w:w="100" w:type="dxa"/>
              <w:left w:w="100" w:type="dxa"/>
              <w:bottom w:w="100" w:type="dxa"/>
              <w:right w:w="100" w:type="dxa"/>
            </w:tcMar>
          </w:tcPr>
          <w:p w:rsidR="00963710" w:rsidRDefault="001A34FF">
            <w:pPr>
              <w:spacing w:before="240" w:line="276" w:lineRule="auto"/>
              <w:jc w:val="right"/>
              <w:rPr>
                <w:b/>
                <w:sz w:val="16"/>
                <w:szCs w:val="16"/>
              </w:rPr>
            </w:pPr>
            <w:r>
              <w:rPr>
                <w:b/>
                <w:sz w:val="16"/>
                <w:szCs w:val="16"/>
              </w:rPr>
              <w:t>TOTALS</w:t>
            </w:r>
          </w:p>
        </w:tc>
        <w:tc>
          <w:tcPr>
            <w:tcW w:w="1215"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tcPr>
          <w:p w:rsidR="00963710" w:rsidRDefault="00963710">
            <w:pPr>
              <w:spacing w:before="240" w:line="276" w:lineRule="auto"/>
              <w:jc w:val="right"/>
              <w:rPr>
                <w:b/>
                <w:sz w:val="16"/>
                <w:szCs w:val="16"/>
              </w:rPr>
            </w:pPr>
          </w:p>
        </w:tc>
        <w:tc>
          <w:tcPr>
            <w:tcW w:w="1335"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tcPr>
          <w:p w:rsidR="00963710" w:rsidRDefault="00963710">
            <w:pPr>
              <w:spacing w:before="240" w:line="276" w:lineRule="auto"/>
              <w:jc w:val="right"/>
              <w:rPr>
                <w:b/>
                <w:sz w:val="16"/>
                <w:szCs w:val="16"/>
              </w:rPr>
            </w:pPr>
          </w:p>
        </w:tc>
        <w:tc>
          <w:tcPr>
            <w:tcW w:w="1125"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tcPr>
          <w:p w:rsidR="00963710" w:rsidRDefault="001A34FF">
            <w:pPr>
              <w:spacing w:before="240" w:line="276" w:lineRule="auto"/>
              <w:jc w:val="right"/>
              <w:rPr>
                <w:b/>
                <w:sz w:val="16"/>
                <w:szCs w:val="16"/>
              </w:rPr>
            </w:pPr>
            <w:r>
              <w:rPr>
                <w:b/>
                <w:sz w:val="16"/>
                <w:szCs w:val="16"/>
              </w:rPr>
              <w:t>172,584</w:t>
            </w:r>
          </w:p>
        </w:tc>
        <w:tc>
          <w:tcPr>
            <w:tcW w:w="870"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tcPr>
          <w:p w:rsidR="00963710" w:rsidRDefault="00963710">
            <w:pPr>
              <w:spacing w:before="240" w:line="276" w:lineRule="auto"/>
              <w:jc w:val="right"/>
              <w:rPr>
                <w:b/>
                <w:sz w:val="16"/>
                <w:szCs w:val="16"/>
              </w:rPr>
            </w:pPr>
          </w:p>
        </w:tc>
        <w:tc>
          <w:tcPr>
            <w:tcW w:w="1245"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tcPr>
          <w:p w:rsidR="00963710" w:rsidRDefault="00963710">
            <w:pPr>
              <w:spacing w:before="240" w:line="276" w:lineRule="auto"/>
              <w:jc w:val="right"/>
              <w:rPr>
                <w:b/>
                <w:sz w:val="16"/>
                <w:szCs w:val="16"/>
              </w:rPr>
            </w:pPr>
          </w:p>
        </w:tc>
        <w:tc>
          <w:tcPr>
            <w:tcW w:w="1245"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tcPr>
          <w:p w:rsidR="00963710" w:rsidRDefault="00282C47" w:rsidP="00282C47">
            <w:pPr>
              <w:spacing w:before="240" w:line="276" w:lineRule="auto"/>
              <w:jc w:val="right"/>
              <w:rPr>
                <w:b/>
                <w:sz w:val="16"/>
                <w:szCs w:val="16"/>
              </w:rPr>
            </w:pPr>
            <w:r>
              <w:rPr>
                <w:b/>
                <w:sz w:val="16"/>
                <w:szCs w:val="16"/>
              </w:rPr>
              <w:t>$</w:t>
            </w:r>
            <w:r w:rsidR="001A34FF">
              <w:rPr>
                <w:b/>
                <w:sz w:val="16"/>
                <w:szCs w:val="16"/>
              </w:rPr>
              <w:t>10,</w:t>
            </w:r>
            <w:r>
              <w:rPr>
                <w:b/>
                <w:sz w:val="16"/>
                <w:szCs w:val="16"/>
              </w:rPr>
              <w:t>355</w:t>
            </w:r>
          </w:p>
        </w:tc>
      </w:tr>
    </w:tbl>
    <w:p w:rsidR="00963710" w:rsidRDefault="00963710">
      <w:pPr>
        <w:rPr>
          <w:b/>
          <w:sz w:val="24"/>
          <w:szCs w:val="24"/>
          <w:highlight w:val="yellow"/>
        </w:rPr>
      </w:pPr>
    </w:p>
    <w:p w:rsidR="00963710" w:rsidRDefault="00C41DEB">
      <w:pPr>
        <w:rPr>
          <w:b/>
          <w:sz w:val="24"/>
          <w:szCs w:val="24"/>
          <w:highlight w:val="yellow"/>
        </w:rPr>
      </w:pPr>
      <w:r>
        <w:rPr>
          <w:rFonts w:ascii="Roboto" w:eastAsia="Roboto" w:hAnsi="Roboto" w:cs="Roboto"/>
          <w:b/>
          <w:highlight w:val="white"/>
        </w:rPr>
        <w:t xml:space="preserve">Prices in </w:t>
      </w:r>
      <w:r w:rsidR="001A34FF">
        <w:rPr>
          <w:rFonts w:ascii="Roboto" w:eastAsia="Roboto" w:hAnsi="Roboto" w:cs="Roboto"/>
          <w:b/>
          <w:highlight w:val="white"/>
        </w:rPr>
        <w:t>2019 inflated from 2014 using the Consumer Price Index for All Urban Consumers: All Items. https://fred.stlouisfed.org/series/CPIAUCSL</w:t>
      </w:r>
    </w:p>
    <w:p w:rsidR="00963710" w:rsidRDefault="00963710">
      <w:pPr>
        <w:rPr>
          <w:sz w:val="24"/>
          <w:szCs w:val="24"/>
        </w:rPr>
      </w:pPr>
    </w:p>
    <w:p w:rsidR="00963710" w:rsidRDefault="001A34FF">
      <w:pPr>
        <w:rPr>
          <w:sz w:val="24"/>
          <w:szCs w:val="24"/>
        </w:rPr>
      </w:pPr>
      <w:r>
        <w:rPr>
          <w:b/>
          <w:sz w:val="24"/>
          <w:szCs w:val="24"/>
        </w:rPr>
        <w:t>14.  Provide estimates of annualized cost to the Federal government.</w:t>
      </w:r>
    </w:p>
    <w:p w:rsidR="00963710" w:rsidRDefault="00963710">
      <w:pPr>
        <w:rPr>
          <w:sz w:val="24"/>
          <w:szCs w:val="24"/>
        </w:rPr>
      </w:pPr>
    </w:p>
    <w:p w:rsidR="00963710" w:rsidRDefault="001A34FF">
      <w:pPr>
        <w:rPr>
          <w:sz w:val="24"/>
          <w:szCs w:val="24"/>
        </w:rPr>
      </w:pPr>
      <w:r>
        <w:rPr>
          <w:sz w:val="24"/>
          <w:szCs w:val="24"/>
        </w:rPr>
        <w:t>The Federal government does not incur any costs associated with this extension.  Review of gear marking is a component of a thorough analysis of gear retrieved from entangled whales and does not represent an additional burden.</w:t>
      </w:r>
    </w:p>
    <w:p w:rsidR="00C26F1D" w:rsidRDefault="00C26F1D">
      <w:pPr>
        <w:rPr>
          <w:sz w:val="24"/>
          <w:szCs w:val="24"/>
        </w:rPr>
      </w:pPr>
    </w:p>
    <w:p w:rsidR="00963710" w:rsidRDefault="001A34FF" w:rsidP="00B40852">
      <w:pPr>
        <w:rPr>
          <w:sz w:val="24"/>
          <w:szCs w:val="24"/>
        </w:rPr>
      </w:pPr>
      <w:r>
        <w:rPr>
          <w:b/>
          <w:sz w:val="24"/>
          <w:szCs w:val="24"/>
        </w:rPr>
        <w:t>15.  Explain the reasons for any program changes or adjustments.</w:t>
      </w:r>
    </w:p>
    <w:p w:rsidR="00B40852" w:rsidRDefault="00B40852" w:rsidP="00B40852">
      <w:pPr>
        <w:rPr>
          <w:sz w:val="24"/>
          <w:szCs w:val="24"/>
        </w:rPr>
      </w:pPr>
    </w:p>
    <w:tbl>
      <w:tblPr>
        <w:tblStyle w:val="a1"/>
        <w:tblW w:w="9359" w:type="dxa"/>
        <w:tblBorders>
          <w:top w:val="nil"/>
          <w:left w:val="nil"/>
          <w:bottom w:val="nil"/>
          <w:right w:val="nil"/>
          <w:insideH w:val="nil"/>
          <w:insideV w:val="nil"/>
        </w:tblBorders>
        <w:tblLayout w:type="fixed"/>
        <w:tblLook w:val="0600" w:firstRow="0" w:lastRow="0" w:firstColumn="0" w:lastColumn="0" w:noHBand="1" w:noVBand="1"/>
      </w:tblPr>
      <w:tblGrid>
        <w:gridCol w:w="1160"/>
        <w:gridCol w:w="990"/>
        <w:gridCol w:w="900"/>
        <w:gridCol w:w="1260"/>
        <w:gridCol w:w="1080"/>
        <w:gridCol w:w="1080"/>
        <w:gridCol w:w="1080"/>
        <w:gridCol w:w="1809"/>
      </w:tblGrid>
      <w:tr w:rsidR="00B40852" w:rsidTr="00814016">
        <w:trPr>
          <w:trHeight w:val="500"/>
        </w:trPr>
        <w:tc>
          <w:tcPr>
            <w:tcW w:w="1160" w:type="dxa"/>
            <w:vMerge w:val="restart"/>
            <w:tcBorders>
              <w:top w:val="single" w:sz="8" w:space="0" w:color="000000"/>
              <w:left w:val="single" w:sz="8" w:space="0" w:color="000000"/>
              <w:bottom w:val="single" w:sz="8" w:space="0" w:color="000000"/>
              <w:right w:val="single" w:sz="8" w:space="0" w:color="000000"/>
            </w:tcBorders>
            <w:shd w:val="clear" w:color="auto" w:fill="5B9BD5"/>
            <w:tcMar>
              <w:top w:w="100" w:type="dxa"/>
              <w:left w:w="100" w:type="dxa"/>
              <w:bottom w:w="100" w:type="dxa"/>
              <w:right w:w="100" w:type="dxa"/>
            </w:tcMar>
            <w:vAlign w:val="center"/>
          </w:tcPr>
          <w:p w:rsidR="00963710" w:rsidRPr="00B40852" w:rsidRDefault="001A34FF" w:rsidP="00814016">
            <w:pPr>
              <w:spacing w:before="240" w:line="276" w:lineRule="auto"/>
              <w:jc w:val="center"/>
              <w:rPr>
                <w:sz w:val="16"/>
                <w:szCs w:val="16"/>
              </w:rPr>
            </w:pPr>
            <w:r w:rsidRPr="00B40852">
              <w:rPr>
                <w:sz w:val="16"/>
                <w:szCs w:val="16"/>
              </w:rPr>
              <w:t>Information Collection</w:t>
            </w:r>
          </w:p>
        </w:tc>
        <w:tc>
          <w:tcPr>
            <w:tcW w:w="1890" w:type="dxa"/>
            <w:gridSpan w:val="2"/>
            <w:tcBorders>
              <w:top w:val="single" w:sz="8" w:space="0" w:color="000000"/>
              <w:left w:val="nil"/>
              <w:bottom w:val="single" w:sz="8" w:space="0" w:color="000000"/>
              <w:right w:val="single" w:sz="8" w:space="0" w:color="000000"/>
            </w:tcBorders>
            <w:shd w:val="clear" w:color="auto" w:fill="5B9BD5"/>
            <w:tcMar>
              <w:top w:w="100" w:type="dxa"/>
              <w:left w:w="100" w:type="dxa"/>
              <w:bottom w:w="100" w:type="dxa"/>
              <w:right w:w="100" w:type="dxa"/>
            </w:tcMar>
            <w:vAlign w:val="center"/>
          </w:tcPr>
          <w:p w:rsidR="00963710" w:rsidRPr="00B40852" w:rsidRDefault="001A34FF" w:rsidP="00814016">
            <w:pPr>
              <w:spacing w:before="240" w:line="276" w:lineRule="auto"/>
              <w:jc w:val="center"/>
              <w:rPr>
                <w:sz w:val="16"/>
                <w:szCs w:val="16"/>
              </w:rPr>
            </w:pPr>
            <w:r w:rsidRPr="00B40852">
              <w:rPr>
                <w:sz w:val="16"/>
                <w:szCs w:val="16"/>
              </w:rPr>
              <w:t>Respondents</w:t>
            </w:r>
          </w:p>
        </w:tc>
        <w:tc>
          <w:tcPr>
            <w:tcW w:w="2340" w:type="dxa"/>
            <w:gridSpan w:val="2"/>
            <w:tcBorders>
              <w:top w:val="single" w:sz="8" w:space="0" w:color="000000"/>
              <w:left w:val="nil"/>
              <w:bottom w:val="single" w:sz="8" w:space="0" w:color="000000"/>
              <w:right w:val="single" w:sz="8" w:space="0" w:color="000000"/>
            </w:tcBorders>
            <w:shd w:val="clear" w:color="auto" w:fill="5B9BD5"/>
            <w:tcMar>
              <w:top w:w="100" w:type="dxa"/>
              <w:left w:w="100" w:type="dxa"/>
              <w:bottom w:w="100" w:type="dxa"/>
              <w:right w:w="100" w:type="dxa"/>
            </w:tcMar>
            <w:vAlign w:val="center"/>
          </w:tcPr>
          <w:p w:rsidR="00963710" w:rsidRPr="00B40852" w:rsidRDefault="001A34FF" w:rsidP="00814016">
            <w:pPr>
              <w:spacing w:before="240" w:line="276" w:lineRule="auto"/>
              <w:jc w:val="center"/>
              <w:rPr>
                <w:sz w:val="16"/>
                <w:szCs w:val="16"/>
              </w:rPr>
            </w:pPr>
            <w:r w:rsidRPr="00B40852">
              <w:rPr>
                <w:sz w:val="16"/>
                <w:szCs w:val="16"/>
              </w:rPr>
              <w:t>Responses</w:t>
            </w:r>
          </w:p>
        </w:tc>
        <w:tc>
          <w:tcPr>
            <w:tcW w:w="2160" w:type="dxa"/>
            <w:gridSpan w:val="2"/>
            <w:tcBorders>
              <w:top w:val="single" w:sz="8" w:space="0" w:color="000000"/>
              <w:left w:val="nil"/>
              <w:bottom w:val="single" w:sz="8" w:space="0" w:color="000000"/>
              <w:right w:val="single" w:sz="8" w:space="0" w:color="000000"/>
            </w:tcBorders>
            <w:shd w:val="clear" w:color="auto" w:fill="5B9BD5"/>
            <w:tcMar>
              <w:top w:w="100" w:type="dxa"/>
              <w:left w:w="100" w:type="dxa"/>
              <w:bottom w:w="100" w:type="dxa"/>
              <w:right w:w="100" w:type="dxa"/>
            </w:tcMar>
            <w:vAlign w:val="center"/>
          </w:tcPr>
          <w:p w:rsidR="00963710" w:rsidRPr="00B40852" w:rsidRDefault="001A34FF" w:rsidP="00814016">
            <w:pPr>
              <w:spacing w:before="240" w:line="276" w:lineRule="auto"/>
              <w:jc w:val="center"/>
              <w:rPr>
                <w:sz w:val="16"/>
                <w:szCs w:val="16"/>
              </w:rPr>
            </w:pPr>
            <w:r w:rsidRPr="00B40852">
              <w:rPr>
                <w:sz w:val="16"/>
                <w:szCs w:val="16"/>
              </w:rPr>
              <w:t>Burden Hours</w:t>
            </w:r>
          </w:p>
        </w:tc>
        <w:tc>
          <w:tcPr>
            <w:tcW w:w="1809" w:type="dxa"/>
            <w:vMerge w:val="restart"/>
            <w:tcBorders>
              <w:top w:val="single" w:sz="8" w:space="0" w:color="000000"/>
              <w:left w:val="nil"/>
              <w:bottom w:val="single" w:sz="8" w:space="0" w:color="000000"/>
              <w:right w:val="single" w:sz="8" w:space="0" w:color="000000"/>
            </w:tcBorders>
            <w:shd w:val="clear" w:color="auto" w:fill="5B9BD5"/>
            <w:tcMar>
              <w:top w:w="100" w:type="dxa"/>
              <w:left w:w="100" w:type="dxa"/>
              <w:bottom w:w="100" w:type="dxa"/>
              <w:right w:w="100" w:type="dxa"/>
            </w:tcMar>
            <w:vAlign w:val="center"/>
          </w:tcPr>
          <w:p w:rsidR="00963710" w:rsidRPr="00B40852" w:rsidRDefault="001A34FF" w:rsidP="00814016">
            <w:pPr>
              <w:spacing w:before="240" w:line="276" w:lineRule="auto"/>
              <w:jc w:val="center"/>
              <w:rPr>
                <w:sz w:val="16"/>
                <w:szCs w:val="16"/>
              </w:rPr>
            </w:pPr>
            <w:r w:rsidRPr="00B40852">
              <w:rPr>
                <w:sz w:val="16"/>
                <w:szCs w:val="16"/>
              </w:rPr>
              <w:t>Reason for change or adjustment</w:t>
            </w:r>
          </w:p>
        </w:tc>
      </w:tr>
      <w:tr w:rsidR="00F05576" w:rsidTr="00814016">
        <w:trPr>
          <w:trHeight w:val="638"/>
        </w:trPr>
        <w:tc>
          <w:tcPr>
            <w:tcW w:w="116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963710" w:rsidRPr="00B40852" w:rsidRDefault="00963710">
            <w:pPr>
              <w:rPr>
                <w:sz w:val="16"/>
                <w:szCs w:val="16"/>
              </w:rPr>
            </w:pPr>
          </w:p>
        </w:tc>
        <w:tc>
          <w:tcPr>
            <w:tcW w:w="990" w:type="dxa"/>
            <w:tcBorders>
              <w:top w:val="nil"/>
              <w:left w:val="nil"/>
              <w:bottom w:val="single" w:sz="8" w:space="0" w:color="000000"/>
              <w:right w:val="dashed" w:sz="8" w:space="0" w:color="000000"/>
            </w:tcBorders>
            <w:shd w:val="clear" w:color="auto" w:fill="FBE4D5"/>
            <w:tcMar>
              <w:top w:w="100" w:type="dxa"/>
              <w:left w:w="100" w:type="dxa"/>
              <w:bottom w:w="100" w:type="dxa"/>
              <w:right w:w="100" w:type="dxa"/>
            </w:tcMar>
            <w:vAlign w:val="center"/>
          </w:tcPr>
          <w:p w:rsidR="00963710" w:rsidRPr="00B40852" w:rsidRDefault="001A34FF" w:rsidP="00814016">
            <w:pPr>
              <w:spacing w:before="240" w:line="276" w:lineRule="auto"/>
              <w:jc w:val="center"/>
              <w:rPr>
                <w:sz w:val="16"/>
                <w:szCs w:val="16"/>
              </w:rPr>
            </w:pPr>
            <w:r w:rsidRPr="00B40852">
              <w:rPr>
                <w:sz w:val="16"/>
                <w:szCs w:val="16"/>
              </w:rPr>
              <w:t>Current Renewal / Revision</w:t>
            </w:r>
          </w:p>
        </w:tc>
        <w:tc>
          <w:tcPr>
            <w:tcW w:w="900" w:type="dxa"/>
            <w:tcBorders>
              <w:top w:val="nil"/>
              <w:left w:val="nil"/>
              <w:bottom w:val="single" w:sz="8" w:space="0" w:color="000000"/>
              <w:right w:val="single" w:sz="8" w:space="0" w:color="000000"/>
            </w:tcBorders>
            <w:shd w:val="clear" w:color="auto" w:fill="FBE4D5"/>
            <w:tcMar>
              <w:top w:w="100" w:type="dxa"/>
              <w:left w:w="100" w:type="dxa"/>
              <w:bottom w:w="100" w:type="dxa"/>
              <w:right w:w="100" w:type="dxa"/>
            </w:tcMar>
            <w:vAlign w:val="center"/>
          </w:tcPr>
          <w:p w:rsidR="00963710" w:rsidRPr="00B40852" w:rsidRDefault="001A34FF" w:rsidP="00814016">
            <w:pPr>
              <w:spacing w:before="240" w:line="276" w:lineRule="auto"/>
              <w:jc w:val="center"/>
              <w:rPr>
                <w:sz w:val="16"/>
                <w:szCs w:val="16"/>
              </w:rPr>
            </w:pPr>
            <w:r w:rsidRPr="00B40852">
              <w:rPr>
                <w:sz w:val="16"/>
                <w:szCs w:val="16"/>
              </w:rPr>
              <w:t>Previous Renewal / Revision</w:t>
            </w:r>
          </w:p>
        </w:tc>
        <w:tc>
          <w:tcPr>
            <w:tcW w:w="1260" w:type="dxa"/>
            <w:tcBorders>
              <w:top w:val="nil"/>
              <w:left w:val="nil"/>
              <w:bottom w:val="single" w:sz="8" w:space="0" w:color="000000"/>
              <w:right w:val="dashed" w:sz="8" w:space="0" w:color="000000"/>
            </w:tcBorders>
            <w:shd w:val="clear" w:color="auto" w:fill="FBE4D5"/>
            <w:tcMar>
              <w:top w:w="100" w:type="dxa"/>
              <w:left w:w="100" w:type="dxa"/>
              <w:bottom w:w="100" w:type="dxa"/>
              <w:right w:w="100" w:type="dxa"/>
            </w:tcMar>
            <w:vAlign w:val="center"/>
          </w:tcPr>
          <w:p w:rsidR="00963710" w:rsidRPr="00B40852" w:rsidRDefault="001A34FF" w:rsidP="00814016">
            <w:pPr>
              <w:spacing w:before="240" w:line="276" w:lineRule="auto"/>
              <w:jc w:val="center"/>
              <w:rPr>
                <w:sz w:val="16"/>
                <w:szCs w:val="16"/>
              </w:rPr>
            </w:pPr>
            <w:r w:rsidRPr="00B40852">
              <w:rPr>
                <w:sz w:val="16"/>
                <w:szCs w:val="16"/>
              </w:rPr>
              <w:t>Current Renewal / Revision</w:t>
            </w:r>
          </w:p>
        </w:tc>
        <w:tc>
          <w:tcPr>
            <w:tcW w:w="1080" w:type="dxa"/>
            <w:tcBorders>
              <w:top w:val="nil"/>
              <w:left w:val="nil"/>
              <w:bottom w:val="single" w:sz="8" w:space="0" w:color="000000"/>
              <w:right w:val="single" w:sz="8" w:space="0" w:color="000000"/>
            </w:tcBorders>
            <w:shd w:val="clear" w:color="auto" w:fill="FBE4D5"/>
            <w:tcMar>
              <w:top w:w="100" w:type="dxa"/>
              <w:left w:w="100" w:type="dxa"/>
              <w:bottom w:w="100" w:type="dxa"/>
              <w:right w:w="100" w:type="dxa"/>
            </w:tcMar>
            <w:vAlign w:val="center"/>
          </w:tcPr>
          <w:p w:rsidR="00963710" w:rsidRPr="00B40852" w:rsidRDefault="001A34FF" w:rsidP="00814016">
            <w:pPr>
              <w:spacing w:before="240" w:line="276" w:lineRule="auto"/>
              <w:jc w:val="center"/>
              <w:rPr>
                <w:sz w:val="16"/>
                <w:szCs w:val="16"/>
              </w:rPr>
            </w:pPr>
            <w:r w:rsidRPr="00B40852">
              <w:rPr>
                <w:sz w:val="16"/>
                <w:szCs w:val="16"/>
              </w:rPr>
              <w:t>Previous Renewal / Revision</w:t>
            </w:r>
          </w:p>
        </w:tc>
        <w:tc>
          <w:tcPr>
            <w:tcW w:w="1080" w:type="dxa"/>
            <w:tcBorders>
              <w:top w:val="nil"/>
              <w:left w:val="nil"/>
              <w:bottom w:val="single" w:sz="8" w:space="0" w:color="000000"/>
              <w:right w:val="dashed" w:sz="8" w:space="0" w:color="000000"/>
            </w:tcBorders>
            <w:shd w:val="clear" w:color="auto" w:fill="FBE4D5"/>
            <w:tcMar>
              <w:top w:w="100" w:type="dxa"/>
              <w:left w:w="100" w:type="dxa"/>
              <w:bottom w:w="100" w:type="dxa"/>
              <w:right w:w="100" w:type="dxa"/>
            </w:tcMar>
            <w:vAlign w:val="center"/>
          </w:tcPr>
          <w:p w:rsidR="00963710" w:rsidRPr="00B40852" w:rsidRDefault="001A34FF" w:rsidP="00814016">
            <w:pPr>
              <w:spacing w:before="240" w:line="276" w:lineRule="auto"/>
              <w:jc w:val="center"/>
              <w:rPr>
                <w:sz w:val="16"/>
                <w:szCs w:val="16"/>
              </w:rPr>
            </w:pPr>
            <w:r w:rsidRPr="00B40852">
              <w:rPr>
                <w:sz w:val="16"/>
                <w:szCs w:val="16"/>
              </w:rPr>
              <w:t>Current Renewal / Revision</w:t>
            </w:r>
          </w:p>
        </w:tc>
        <w:tc>
          <w:tcPr>
            <w:tcW w:w="1080" w:type="dxa"/>
            <w:tcBorders>
              <w:top w:val="nil"/>
              <w:left w:val="nil"/>
              <w:bottom w:val="single" w:sz="8" w:space="0" w:color="000000"/>
              <w:right w:val="single" w:sz="8" w:space="0" w:color="000000"/>
            </w:tcBorders>
            <w:shd w:val="clear" w:color="auto" w:fill="FBE4D5"/>
            <w:tcMar>
              <w:top w:w="100" w:type="dxa"/>
              <w:left w:w="100" w:type="dxa"/>
              <w:bottom w:w="100" w:type="dxa"/>
              <w:right w:w="100" w:type="dxa"/>
            </w:tcMar>
            <w:vAlign w:val="center"/>
          </w:tcPr>
          <w:p w:rsidR="00963710" w:rsidRPr="00B40852" w:rsidRDefault="001A34FF" w:rsidP="00814016">
            <w:pPr>
              <w:spacing w:before="240" w:line="276" w:lineRule="auto"/>
              <w:jc w:val="center"/>
              <w:rPr>
                <w:sz w:val="16"/>
                <w:szCs w:val="16"/>
              </w:rPr>
            </w:pPr>
            <w:r w:rsidRPr="00B40852">
              <w:rPr>
                <w:sz w:val="16"/>
                <w:szCs w:val="16"/>
              </w:rPr>
              <w:t>Previous Renewal / Revision</w:t>
            </w:r>
          </w:p>
        </w:tc>
        <w:tc>
          <w:tcPr>
            <w:tcW w:w="180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963710" w:rsidRPr="00B40852" w:rsidRDefault="00963710">
            <w:pPr>
              <w:rPr>
                <w:sz w:val="16"/>
                <w:szCs w:val="16"/>
              </w:rPr>
            </w:pPr>
          </w:p>
        </w:tc>
      </w:tr>
      <w:tr w:rsidR="00B40852" w:rsidRPr="00F05576" w:rsidTr="00814016">
        <w:trPr>
          <w:trHeight w:val="620"/>
        </w:trPr>
        <w:tc>
          <w:tcPr>
            <w:tcW w:w="116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963710" w:rsidRPr="00B40852" w:rsidRDefault="001A34FF">
            <w:pPr>
              <w:spacing w:before="240" w:line="276" w:lineRule="auto"/>
              <w:rPr>
                <w:sz w:val="16"/>
                <w:szCs w:val="16"/>
              </w:rPr>
            </w:pPr>
            <w:r w:rsidRPr="00B40852">
              <w:rPr>
                <w:sz w:val="16"/>
                <w:szCs w:val="16"/>
              </w:rPr>
              <w:t xml:space="preserve"> </w:t>
            </w:r>
            <w:r w:rsidR="00814016">
              <w:rPr>
                <w:sz w:val="16"/>
                <w:szCs w:val="16"/>
              </w:rPr>
              <w:t>Gear Marking</w:t>
            </w:r>
          </w:p>
        </w:tc>
        <w:tc>
          <w:tcPr>
            <w:tcW w:w="990" w:type="dxa"/>
            <w:tcBorders>
              <w:top w:val="nil"/>
              <w:left w:val="nil"/>
              <w:bottom w:val="single" w:sz="4" w:space="0" w:color="auto"/>
              <w:right w:val="dashed" w:sz="8" w:space="0" w:color="000000"/>
            </w:tcBorders>
            <w:shd w:val="clear" w:color="auto" w:fill="auto"/>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3,672</w:t>
            </w:r>
          </w:p>
        </w:tc>
        <w:tc>
          <w:tcPr>
            <w:tcW w:w="90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4,008</w:t>
            </w:r>
          </w:p>
        </w:tc>
        <w:tc>
          <w:tcPr>
            <w:tcW w:w="1260" w:type="dxa"/>
            <w:tcBorders>
              <w:top w:val="nil"/>
              <w:left w:val="nil"/>
              <w:bottom w:val="single" w:sz="4" w:space="0" w:color="auto"/>
              <w:right w:val="dashed" w:sz="8" w:space="0" w:color="000000"/>
            </w:tcBorders>
            <w:shd w:val="clear" w:color="auto" w:fill="auto"/>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172,584</w:t>
            </w:r>
          </w:p>
        </w:tc>
        <w:tc>
          <w:tcPr>
            <w:tcW w:w="108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426,854</w:t>
            </w:r>
          </w:p>
        </w:tc>
        <w:tc>
          <w:tcPr>
            <w:tcW w:w="1080" w:type="dxa"/>
            <w:tcBorders>
              <w:top w:val="nil"/>
              <w:left w:val="nil"/>
              <w:bottom w:val="single" w:sz="4" w:space="0" w:color="auto"/>
              <w:right w:val="dashed" w:sz="8" w:space="0" w:color="000000"/>
            </w:tcBorders>
            <w:shd w:val="clear" w:color="auto" w:fill="auto"/>
            <w:tcMar>
              <w:top w:w="100" w:type="dxa"/>
              <w:left w:w="100" w:type="dxa"/>
              <w:bottom w:w="100" w:type="dxa"/>
              <w:right w:w="100" w:type="dxa"/>
            </w:tcMar>
          </w:tcPr>
          <w:p w:rsidR="00963710" w:rsidRPr="00B40852" w:rsidRDefault="001A34FF" w:rsidP="00EC101D">
            <w:pPr>
              <w:spacing w:before="240" w:line="276" w:lineRule="auto"/>
              <w:jc w:val="center"/>
              <w:rPr>
                <w:sz w:val="16"/>
                <w:szCs w:val="16"/>
              </w:rPr>
            </w:pPr>
            <w:r w:rsidRPr="00B40852">
              <w:rPr>
                <w:sz w:val="16"/>
                <w:szCs w:val="16"/>
              </w:rPr>
              <w:t>14,3</w:t>
            </w:r>
            <w:r w:rsidR="00EC101D">
              <w:rPr>
                <w:sz w:val="16"/>
                <w:szCs w:val="16"/>
              </w:rPr>
              <w:t>82</w:t>
            </w:r>
          </w:p>
        </w:tc>
        <w:tc>
          <w:tcPr>
            <w:tcW w:w="108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35,571</w:t>
            </w:r>
          </w:p>
        </w:tc>
        <w:tc>
          <w:tcPr>
            <w:tcW w:w="1809"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963710" w:rsidRPr="00B40852" w:rsidRDefault="001A34FF">
            <w:pPr>
              <w:spacing w:before="240" w:line="276" w:lineRule="auto"/>
              <w:rPr>
                <w:sz w:val="16"/>
                <w:szCs w:val="16"/>
              </w:rPr>
            </w:pPr>
            <w:r w:rsidRPr="00B40852">
              <w:rPr>
                <w:sz w:val="16"/>
                <w:szCs w:val="16"/>
              </w:rPr>
              <w:t xml:space="preserve">Number of respondents has decreased slightly based on reported fishing behavior in 2017 compared to 2014. </w:t>
            </w:r>
          </w:p>
          <w:p w:rsidR="00963710" w:rsidRPr="00B40852" w:rsidRDefault="001A34FF">
            <w:pPr>
              <w:spacing w:before="240" w:line="276" w:lineRule="auto"/>
              <w:rPr>
                <w:sz w:val="16"/>
                <w:szCs w:val="16"/>
              </w:rPr>
            </w:pPr>
            <w:r w:rsidRPr="00B40852">
              <w:rPr>
                <w:sz w:val="16"/>
                <w:szCs w:val="16"/>
              </w:rPr>
              <w:t xml:space="preserve">The number of responses </w:t>
            </w:r>
            <w:r w:rsidR="00BB51CC" w:rsidRPr="00B40852">
              <w:rPr>
                <w:sz w:val="16"/>
                <w:szCs w:val="16"/>
              </w:rPr>
              <w:t xml:space="preserve">and burden hours </w:t>
            </w:r>
            <w:r w:rsidRPr="00B40852">
              <w:rPr>
                <w:sz w:val="16"/>
                <w:szCs w:val="16"/>
              </w:rPr>
              <w:t>per respondent have also declined because 2016 estimates included new markings. Gear is already marked so new numbers reflect annual replacement estimates.</w:t>
            </w:r>
          </w:p>
        </w:tc>
      </w:tr>
      <w:tr w:rsidR="00F05576" w:rsidRPr="00814016" w:rsidTr="00814016">
        <w:trPr>
          <w:trHeight w:val="412"/>
        </w:trPr>
        <w:tc>
          <w:tcPr>
            <w:tcW w:w="1160" w:type="dxa"/>
            <w:tcBorders>
              <w:top w:val="single" w:sz="4" w:space="0" w:color="auto"/>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rsidR="00963710" w:rsidRPr="00814016" w:rsidRDefault="00814016" w:rsidP="00814016">
            <w:pPr>
              <w:spacing w:before="240" w:line="276" w:lineRule="auto"/>
              <w:jc w:val="center"/>
              <w:rPr>
                <w:b/>
                <w:sz w:val="16"/>
                <w:szCs w:val="16"/>
              </w:rPr>
            </w:pPr>
            <w:r>
              <w:rPr>
                <w:b/>
                <w:sz w:val="16"/>
                <w:szCs w:val="16"/>
              </w:rPr>
              <w:t>Totals</w:t>
            </w:r>
          </w:p>
        </w:tc>
        <w:tc>
          <w:tcPr>
            <w:tcW w:w="990" w:type="dxa"/>
            <w:tcBorders>
              <w:top w:val="single" w:sz="4" w:space="0" w:color="auto"/>
              <w:left w:val="nil"/>
              <w:bottom w:val="single" w:sz="8" w:space="0" w:color="000000"/>
              <w:right w:val="dashed" w:sz="8" w:space="0" w:color="000000"/>
            </w:tcBorders>
            <w:shd w:val="clear" w:color="auto" w:fill="BDD6EE"/>
            <w:tcMar>
              <w:top w:w="100" w:type="dxa"/>
              <w:left w:w="100" w:type="dxa"/>
              <w:bottom w:w="100" w:type="dxa"/>
              <w:right w:w="100" w:type="dxa"/>
            </w:tcMar>
          </w:tcPr>
          <w:p w:rsidR="00963710" w:rsidRPr="00814016" w:rsidRDefault="001A34FF" w:rsidP="00814016">
            <w:pPr>
              <w:spacing w:before="240" w:line="276" w:lineRule="auto"/>
              <w:jc w:val="center"/>
              <w:rPr>
                <w:b/>
                <w:sz w:val="16"/>
                <w:szCs w:val="16"/>
              </w:rPr>
            </w:pPr>
            <w:r w:rsidRPr="00814016">
              <w:rPr>
                <w:b/>
                <w:sz w:val="16"/>
                <w:szCs w:val="16"/>
              </w:rPr>
              <w:t>3,672</w:t>
            </w:r>
          </w:p>
        </w:tc>
        <w:tc>
          <w:tcPr>
            <w:tcW w:w="900" w:type="dxa"/>
            <w:tcBorders>
              <w:top w:val="single" w:sz="4" w:space="0" w:color="auto"/>
              <w:left w:val="nil"/>
              <w:bottom w:val="single" w:sz="8" w:space="0" w:color="000000"/>
              <w:right w:val="single" w:sz="8" w:space="0" w:color="000000"/>
            </w:tcBorders>
            <w:shd w:val="clear" w:color="auto" w:fill="BDD6EE"/>
            <w:tcMar>
              <w:top w:w="100" w:type="dxa"/>
              <w:left w:w="100" w:type="dxa"/>
              <w:bottom w:w="100" w:type="dxa"/>
              <w:right w:w="100" w:type="dxa"/>
            </w:tcMar>
          </w:tcPr>
          <w:p w:rsidR="00963710" w:rsidRPr="00814016" w:rsidRDefault="00BB51CC">
            <w:pPr>
              <w:spacing w:before="240" w:line="276" w:lineRule="auto"/>
              <w:jc w:val="center"/>
              <w:rPr>
                <w:b/>
                <w:sz w:val="16"/>
                <w:szCs w:val="16"/>
              </w:rPr>
            </w:pPr>
            <w:r w:rsidRPr="00814016">
              <w:rPr>
                <w:b/>
                <w:sz w:val="16"/>
                <w:szCs w:val="16"/>
              </w:rPr>
              <w:t>4,008</w:t>
            </w:r>
            <w:r w:rsidR="001A34FF" w:rsidRPr="00814016">
              <w:rPr>
                <w:b/>
                <w:sz w:val="16"/>
                <w:szCs w:val="16"/>
              </w:rPr>
              <w:t xml:space="preserve"> </w:t>
            </w:r>
          </w:p>
        </w:tc>
        <w:tc>
          <w:tcPr>
            <w:tcW w:w="1260" w:type="dxa"/>
            <w:tcBorders>
              <w:top w:val="single" w:sz="4" w:space="0" w:color="auto"/>
              <w:left w:val="nil"/>
              <w:bottom w:val="single" w:sz="8" w:space="0" w:color="000000"/>
              <w:right w:val="dashed" w:sz="8" w:space="0" w:color="000000"/>
            </w:tcBorders>
            <w:shd w:val="clear" w:color="auto" w:fill="BDD6EE"/>
            <w:tcMar>
              <w:top w:w="100" w:type="dxa"/>
              <w:left w:w="100" w:type="dxa"/>
              <w:bottom w:w="100" w:type="dxa"/>
              <w:right w:w="100" w:type="dxa"/>
            </w:tcMar>
          </w:tcPr>
          <w:p w:rsidR="00963710" w:rsidRPr="00814016" w:rsidRDefault="001A34FF" w:rsidP="00814016">
            <w:pPr>
              <w:spacing w:before="240" w:line="276" w:lineRule="auto"/>
              <w:jc w:val="center"/>
              <w:rPr>
                <w:b/>
                <w:sz w:val="16"/>
                <w:szCs w:val="16"/>
              </w:rPr>
            </w:pPr>
            <w:r w:rsidRPr="00814016">
              <w:rPr>
                <w:b/>
                <w:sz w:val="16"/>
                <w:szCs w:val="16"/>
              </w:rPr>
              <w:t>172,584</w:t>
            </w:r>
          </w:p>
        </w:tc>
        <w:tc>
          <w:tcPr>
            <w:tcW w:w="1080" w:type="dxa"/>
            <w:tcBorders>
              <w:top w:val="single" w:sz="4" w:space="0" w:color="auto"/>
              <w:left w:val="nil"/>
              <w:bottom w:val="single" w:sz="8" w:space="0" w:color="000000"/>
              <w:right w:val="single" w:sz="8" w:space="0" w:color="000000"/>
            </w:tcBorders>
            <w:shd w:val="clear" w:color="auto" w:fill="BDD6EE"/>
            <w:tcMar>
              <w:top w:w="100" w:type="dxa"/>
              <w:left w:w="100" w:type="dxa"/>
              <w:bottom w:w="100" w:type="dxa"/>
              <w:right w:w="100" w:type="dxa"/>
            </w:tcMar>
          </w:tcPr>
          <w:p w:rsidR="00963710" w:rsidRPr="00814016" w:rsidRDefault="00BB51CC">
            <w:pPr>
              <w:spacing w:before="240" w:line="276" w:lineRule="auto"/>
              <w:jc w:val="center"/>
              <w:rPr>
                <w:b/>
                <w:sz w:val="16"/>
                <w:szCs w:val="16"/>
              </w:rPr>
            </w:pPr>
            <w:r w:rsidRPr="00814016">
              <w:rPr>
                <w:b/>
                <w:sz w:val="16"/>
                <w:szCs w:val="16"/>
              </w:rPr>
              <w:t>426,854</w:t>
            </w:r>
            <w:r w:rsidR="001A34FF" w:rsidRPr="00814016">
              <w:rPr>
                <w:b/>
                <w:sz w:val="16"/>
                <w:szCs w:val="16"/>
              </w:rPr>
              <w:t xml:space="preserve"> </w:t>
            </w:r>
          </w:p>
        </w:tc>
        <w:tc>
          <w:tcPr>
            <w:tcW w:w="1080" w:type="dxa"/>
            <w:tcBorders>
              <w:top w:val="single" w:sz="4" w:space="0" w:color="auto"/>
              <w:left w:val="nil"/>
              <w:bottom w:val="single" w:sz="8" w:space="0" w:color="000000"/>
              <w:right w:val="dashed" w:sz="8" w:space="0" w:color="000000"/>
            </w:tcBorders>
            <w:shd w:val="clear" w:color="auto" w:fill="BDD6EE"/>
            <w:tcMar>
              <w:top w:w="100" w:type="dxa"/>
              <w:left w:w="100" w:type="dxa"/>
              <w:bottom w:w="100" w:type="dxa"/>
              <w:right w:w="100" w:type="dxa"/>
            </w:tcMar>
          </w:tcPr>
          <w:p w:rsidR="00963710" w:rsidRPr="00814016" w:rsidRDefault="001A34FF" w:rsidP="00EC101D">
            <w:pPr>
              <w:spacing w:before="240" w:line="276" w:lineRule="auto"/>
              <w:jc w:val="center"/>
              <w:rPr>
                <w:b/>
                <w:sz w:val="16"/>
                <w:szCs w:val="16"/>
              </w:rPr>
            </w:pPr>
            <w:r w:rsidRPr="00814016">
              <w:rPr>
                <w:b/>
                <w:sz w:val="16"/>
                <w:szCs w:val="16"/>
              </w:rPr>
              <w:t>14,3</w:t>
            </w:r>
            <w:r w:rsidR="00EC101D">
              <w:rPr>
                <w:b/>
                <w:sz w:val="16"/>
                <w:szCs w:val="16"/>
              </w:rPr>
              <w:t>82</w:t>
            </w:r>
          </w:p>
        </w:tc>
        <w:tc>
          <w:tcPr>
            <w:tcW w:w="1080" w:type="dxa"/>
            <w:tcBorders>
              <w:top w:val="single" w:sz="4" w:space="0" w:color="auto"/>
              <w:left w:val="nil"/>
              <w:bottom w:val="single" w:sz="8" w:space="0" w:color="000000"/>
              <w:right w:val="single" w:sz="8" w:space="0" w:color="000000"/>
            </w:tcBorders>
            <w:shd w:val="clear" w:color="auto" w:fill="BDD6EE"/>
            <w:tcMar>
              <w:top w:w="100" w:type="dxa"/>
              <w:left w:w="100" w:type="dxa"/>
              <w:bottom w:w="100" w:type="dxa"/>
              <w:right w:w="100" w:type="dxa"/>
            </w:tcMar>
          </w:tcPr>
          <w:p w:rsidR="00963710" w:rsidRPr="00814016" w:rsidRDefault="00BB51CC">
            <w:pPr>
              <w:spacing w:before="240" w:line="276" w:lineRule="auto"/>
              <w:jc w:val="center"/>
              <w:rPr>
                <w:b/>
                <w:sz w:val="16"/>
                <w:szCs w:val="16"/>
              </w:rPr>
            </w:pPr>
            <w:r w:rsidRPr="00814016">
              <w:rPr>
                <w:b/>
                <w:sz w:val="16"/>
                <w:szCs w:val="16"/>
              </w:rPr>
              <w:t>35,571</w:t>
            </w:r>
            <w:r w:rsidR="001A34FF" w:rsidRPr="00814016">
              <w:rPr>
                <w:b/>
                <w:sz w:val="16"/>
                <w:szCs w:val="16"/>
              </w:rPr>
              <w:t xml:space="preserve"> </w:t>
            </w:r>
          </w:p>
        </w:tc>
        <w:tc>
          <w:tcPr>
            <w:tcW w:w="1809" w:type="dxa"/>
            <w:tcBorders>
              <w:top w:val="single" w:sz="4" w:space="0" w:color="auto"/>
              <w:left w:val="nil"/>
              <w:bottom w:val="single" w:sz="8" w:space="0" w:color="000000"/>
              <w:right w:val="single" w:sz="8" w:space="0" w:color="000000"/>
            </w:tcBorders>
            <w:shd w:val="clear" w:color="auto" w:fill="BDD6EE"/>
            <w:tcMar>
              <w:top w:w="100" w:type="dxa"/>
              <w:left w:w="100" w:type="dxa"/>
              <w:bottom w:w="100" w:type="dxa"/>
              <w:right w:w="100" w:type="dxa"/>
            </w:tcMar>
          </w:tcPr>
          <w:p w:rsidR="00963710" w:rsidRPr="00814016" w:rsidRDefault="001A34FF">
            <w:pPr>
              <w:spacing w:before="240" w:line="276" w:lineRule="auto"/>
              <w:jc w:val="center"/>
              <w:rPr>
                <w:b/>
                <w:sz w:val="16"/>
                <w:szCs w:val="16"/>
              </w:rPr>
            </w:pPr>
            <w:r w:rsidRPr="00814016">
              <w:rPr>
                <w:b/>
                <w:sz w:val="16"/>
                <w:szCs w:val="16"/>
              </w:rPr>
              <w:t xml:space="preserve"> </w:t>
            </w:r>
          </w:p>
        </w:tc>
      </w:tr>
    </w:tbl>
    <w:p w:rsidR="00F05576" w:rsidRPr="00F05576" w:rsidRDefault="001A34FF">
      <w:pPr>
        <w:spacing w:before="240" w:after="240"/>
      </w:pPr>
      <w:r w:rsidRPr="00F05576">
        <w:t xml:space="preserve"> </w:t>
      </w:r>
    </w:p>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1880"/>
        <w:gridCol w:w="1170"/>
        <w:gridCol w:w="1350"/>
        <w:gridCol w:w="1170"/>
        <w:gridCol w:w="1260"/>
        <w:gridCol w:w="2530"/>
      </w:tblGrid>
      <w:tr w:rsidR="00963710" w:rsidRPr="00F05576" w:rsidTr="00EC101D">
        <w:trPr>
          <w:trHeight w:val="357"/>
        </w:trPr>
        <w:tc>
          <w:tcPr>
            <w:tcW w:w="1880" w:type="dxa"/>
            <w:vMerge w:val="restart"/>
            <w:tcBorders>
              <w:top w:val="single" w:sz="8" w:space="0" w:color="000000"/>
              <w:left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Information Collection</w:t>
            </w:r>
          </w:p>
        </w:tc>
        <w:tc>
          <w:tcPr>
            <w:tcW w:w="2520" w:type="dxa"/>
            <w:gridSpan w:val="2"/>
            <w:tcBorders>
              <w:top w:val="single" w:sz="8" w:space="0" w:color="000000"/>
              <w:left w:val="nil"/>
              <w:bottom w:val="single" w:sz="8" w:space="0" w:color="000000"/>
              <w:right w:val="single" w:sz="8" w:space="0" w:color="000000"/>
            </w:tcBorders>
            <w:shd w:val="clear" w:color="auto" w:fill="5B9BD5"/>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Labor Costs</w:t>
            </w:r>
          </w:p>
        </w:tc>
        <w:tc>
          <w:tcPr>
            <w:tcW w:w="2430" w:type="dxa"/>
            <w:gridSpan w:val="2"/>
            <w:tcBorders>
              <w:top w:val="single" w:sz="8" w:space="0" w:color="000000"/>
              <w:left w:val="nil"/>
              <w:bottom w:val="single" w:sz="8" w:space="0" w:color="000000"/>
              <w:right w:val="single" w:sz="8" w:space="0" w:color="000000"/>
            </w:tcBorders>
            <w:shd w:val="clear" w:color="auto" w:fill="5B9BD5"/>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Miscellaneous Costs</w:t>
            </w:r>
          </w:p>
        </w:tc>
        <w:tc>
          <w:tcPr>
            <w:tcW w:w="2530" w:type="dxa"/>
            <w:vMerge w:val="restart"/>
            <w:tcBorders>
              <w:top w:val="single" w:sz="8" w:space="0" w:color="000000"/>
              <w:left w:val="nil"/>
              <w:bottom w:val="single" w:sz="8" w:space="0" w:color="000000"/>
              <w:right w:val="single" w:sz="8" w:space="0" w:color="000000"/>
            </w:tcBorders>
            <w:shd w:val="clear" w:color="auto" w:fill="5B9BD5"/>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Reason for change or adjustment</w:t>
            </w:r>
          </w:p>
        </w:tc>
      </w:tr>
      <w:tr w:rsidR="00963710" w:rsidRPr="00F05576" w:rsidTr="00EC101D">
        <w:trPr>
          <w:trHeight w:val="422"/>
        </w:trPr>
        <w:tc>
          <w:tcPr>
            <w:tcW w:w="18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963710" w:rsidRPr="00B40852" w:rsidRDefault="00963710">
            <w:pPr>
              <w:spacing w:before="240" w:after="240"/>
              <w:rPr>
                <w:sz w:val="16"/>
                <w:szCs w:val="16"/>
              </w:rPr>
            </w:pPr>
          </w:p>
        </w:tc>
        <w:tc>
          <w:tcPr>
            <w:tcW w:w="1170" w:type="dxa"/>
            <w:tcBorders>
              <w:top w:val="nil"/>
              <w:left w:val="nil"/>
              <w:bottom w:val="single" w:sz="8" w:space="0" w:color="000000"/>
              <w:right w:val="dashed" w:sz="8" w:space="0" w:color="000000"/>
            </w:tcBorders>
            <w:shd w:val="clear" w:color="auto" w:fill="FBE4D5"/>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Current</w:t>
            </w:r>
          </w:p>
        </w:tc>
        <w:tc>
          <w:tcPr>
            <w:tcW w:w="1350" w:type="dxa"/>
            <w:tcBorders>
              <w:top w:val="nil"/>
              <w:left w:val="nil"/>
              <w:bottom w:val="single" w:sz="8" w:space="0" w:color="000000"/>
              <w:right w:val="single" w:sz="8" w:space="0" w:color="000000"/>
            </w:tcBorders>
            <w:shd w:val="clear" w:color="auto" w:fill="FBE4D5"/>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Previous</w:t>
            </w:r>
          </w:p>
        </w:tc>
        <w:tc>
          <w:tcPr>
            <w:tcW w:w="1170" w:type="dxa"/>
            <w:tcBorders>
              <w:top w:val="nil"/>
              <w:left w:val="nil"/>
              <w:bottom w:val="single" w:sz="8" w:space="0" w:color="000000"/>
              <w:right w:val="dashed" w:sz="8" w:space="0" w:color="000000"/>
            </w:tcBorders>
            <w:shd w:val="clear" w:color="auto" w:fill="FBE4D5"/>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Current</w:t>
            </w:r>
          </w:p>
        </w:tc>
        <w:tc>
          <w:tcPr>
            <w:tcW w:w="1260" w:type="dxa"/>
            <w:tcBorders>
              <w:top w:val="nil"/>
              <w:left w:val="nil"/>
              <w:bottom w:val="single" w:sz="8" w:space="0" w:color="000000"/>
              <w:right w:val="single" w:sz="8" w:space="0" w:color="000000"/>
            </w:tcBorders>
            <w:shd w:val="clear" w:color="auto" w:fill="FBE4D5"/>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Previous</w:t>
            </w:r>
          </w:p>
        </w:tc>
        <w:tc>
          <w:tcPr>
            <w:tcW w:w="253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963710" w:rsidRPr="00B40852" w:rsidRDefault="00963710">
            <w:pPr>
              <w:spacing w:before="240" w:after="240"/>
              <w:rPr>
                <w:sz w:val="16"/>
                <w:szCs w:val="16"/>
              </w:rPr>
            </w:pPr>
          </w:p>
        </w:tc>
      </w:tr>
      <w:tr w:rsidR="00963710" w:rsidRPr="00F05576" w:rsidTr="00EC101D">
        <w:trPr>
          <w:trHeight w:val="1853"/>
        </w:trPr>
        <w:tc>
          <w:tcPr>
            <w:tcW w:w="188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963710" w:rsidRPr="00B40852" w:rsidRDefault="001A34FF">
            <w:pPr>
              <w:spacing w:before="240" w:line="276" w:lineRule="auto"/>
              <w:rPr>
                <w:sz w:val="16"/>
                <w:szCs w:val="16"/>
              </w:rPr>
            </w:pPr>
            <w:r w:rsidRPr="00B40852">
              <w:rPr>
                <w:sz w:val="16"/>
                <w:szCs w:val="16"/>
              </w:rPr>
              <w:t xml:space="preserve"> </w:t>
            </w:r>
            <w:r w:rsidR="00814016">
              <w:rPr>
                <w:sz w:val="16"/>
                <w:szCs w:val="16"/>
              </w:rPr>
              <w:t>Gear Marking</w:t>
            </w:r>
          </w:p>
        </w:tc>
        <w:tc>
          <w:tcPr>
            <w:tcW w:w="1170" w:type="dxa"/>
            <w:tcBorders>
              <w:top w:val="nil"/>
              <w:left w:val="nil"/>
              <w:bottom w:val="single" w:sz="4" w:space="0" w:color="auto"/>
              <w:right w:val="dashed" w:sz="8" w:space="0" w:color="000000"/>
            </w:tcBorders>
            <w:shd w:val="clear" w:color="auto" w:fill="auto"/>
            <w:tcMar>
              <w:top w:w="100" w:type="dxa"/>
              <w:left w:w="100" w:type="dxa"/>
              <w:bottom w:w="100" w:type="dxa"/>
              <w:right w:w="100" w:type="dxa"/>
            </w:tcMar>
          </w:tcPr>
          <w:p w:rsidR="00963710" w:rsidRPr="00B40852" w:rsidRDefault="00EC101D">
            <w:pPr>
              <w:spacing w:before="240" w:line="276" w:lineRule="auto"/>
              <w:jc w:val="center"/>
              <w:rPr>
                <w:sz w:val="16"/>
                <w:szCs w:val="16"/>
              </w:rPr>
            </w:pPr>
            <w:r>
              <w:rPr>
                <w:sz w:val="16"/>
                <w:szCs w:val="16"/>
              </w:rPr>
              <w:t>$200,341</w:t>
            </w:r>
          </w:p>
        </w:tc>
        <w:tc>
          <w:tcPr>
            <w:tcW w:w="135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963710" w:rsidRPr="00B40852" w:rsidRDefault="001A34FF">
            <w:pPr>
              <w:spacing w:before="240" w:line="276" w:lineRule="auto"/>
              <w:jc w:val="center"/>
              <w:rPr>
                <w:sz w:val="16"/>
                <w:szCs w:val="16"/>
              </w:rPr>
            </w:pPr>
            <w:r w:rsidRPr="00B40852">
              <w:rPr>
                <w:sz w:val="16"/>
                <w:szCs w:val="16"/>
              </w:rPr>
              <w:t>Not calculated</w:t>
            </w:r>
          </w:p>
        </w:tc>
        <w:tc>
          <w:tcPr>
            <w:tcW w:w="1170" w:type="dxa"/>
            <w:tcBorders>
              <w:top w:val="nil"/>
              <w:left w:val="nil"/>
              <w:bottom w:val="single" w:sz="4" w:space="0" w:color="auto"/>
              <w:right w:val="dashed" w:sz="8" w:space="0" w:color="000000"/>
            </w:tcBorders>
            <w:shd w:val="clear" w:color="auto" w:fill="auto"/>
            <w:tcMar>
              <w:top w:w="100" w:type="dxa"/>
              <w:left w:w="100" w:type="dxa"/>
              <w:bottom w:w="100" w:type="dxa"/>
              <w:right w:w="100" w:type="dxa"/>
            </w:tcMar>
          </w:tcPr>
          <w:p w:rsidR="00963710" w:rsidRPr="00B40852" w:rsidRDefault="001A34FF" w:rsidP="00EC101D">
            <w:pPr>
              <w:spacing w:before="240" w:line="276" w:lineRule="auto"/>
              <w:jc w:val="center"/>
              <w:rPr>
                <w:sz w:val="16"/>
                <w:szCs w:val="16"/>
              </w:rPr>
            </w:pPr>
            <w:r w:rsidRPr="00B40852">
              <w:rPr>
                <w:sz w:val="16"/>
                <w:szCs w:val="16"/>
              </w:rPr>
              <w:t>$10,</w:t>
            </w:r>
            <w:r w:rsidR="00EC101D">
              <w:rPr>
                <w:sz w:val="16"/>
                <w:szCs w:val="16"/>
              </w:rPr>
              <w:t>355</w:t>
            </w:r>
          </w:p>
        </w:tc>
        <w:tc>
          <w:tcPr>
            <w:tcW w:w="126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963710" w:rsidRPr="00B40852" w:rsidRDefault="001A34FF" w:rsidP="00EC101D">
            <w:pPr>
              <w:spacing w:before="240" w:line="276" w:lineRule="auto"/>
              <w:jc w:val="center"/>
              <w:rPr>
                <w:sz w:val="16"/>
                <w:szCs w:val="16"/>
              </w:rPr>
            </w:pPr>
            <w:r w:rsidRPr="00B40852">
              <w:rPr>
                <w:sz w:val="16"/>
                <w:szCs w:val="16"/>
              </w:rPr>
              <w:t>$24,758</w:t>
            </w:r>
          </w:p>
        </w:tc>
        <w:tc>
          <w:tcPr>
            <w:tcW w:w="253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F05576" w:rsidRPr="00B40852" w:rsidRDefault="001A34FF">
            <w:pPr>
              <w:spacing w:before="240" w:line="276" w:lineRule="auto"/>
              <w:rPr>
                <w:sz w:val="16"/>
                <w:szCs w:val="16"/>
              </w:rPr>
            </w:pPr>
            <w:r w:rsidRPr="00B40852">
              <w:rPr>
                <w:sz w:val="16"/>
                <w:szCs w:val="16"/>
              </w:rPr>
              <w:t xml:space="preserve">Labor costs </w:t>
            </w:r>
            <w:r w:rsidR="00F05576" w:rsidRPr="00B40852">
              <w:rPr>
                <w:sz w:val="16"/>
                <w:szCs w:val="16"/>
              </w:rPr>
              <w:t>were not previously calculated.</w:t>
            </w:r>
          </w:p>
          <w:p w:rsidR="00963710" w:rsidRPr="00B40852" w:rsidRDefault="00BB51CC" w:rsidP="00814016">
            <w:pPr>
              <w:pStyle w:val="NormalWeb"/>
              <w:spacing w:before="240" w:beforeAutospacing="0" w:after="0" w:afterAutospacing="0"/>
              <w:rPr>
                <w:sz w:val="16"/>
                <w:szCs w:val="16"/>
              </w:rPr>
            </w:pPr>
            <w:r w:rsidRPr="00B40852">
              <w:rPr>
                <w:sz w:val="16"/>
                <w:szCs w:val="16"/>
              </w:rPr>
              <w:t>The miscellaneous cost decrease reflects that only existing gear needs to be marked, rather than new gear, which was included in the previous renewal.</w:t>
            </w:r>
          </w:p>
        </w:tc>
      </w:tr>
      <w:tr w:rsidR="00963710" w:rsidRPr="00814016" w:rsidTr="00EC101D">
        <w:trPr>
          <w:trHeight w:val="412"/>
        </w:trPr>
        <w:tc>
          <w:tcPr>
            <w:tcW w:w="1880" w:type="dxa"/>
            <w:tcBorders>
              <w:top w:val="single" w:sz="4" w:space="0" w:color="auto"/>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rsidR="00963710" w:rsidRPr="00814016" w:rsidRDefault="001A34FF">
            <w:pPr>
              <w:spacing w:before="240" w:line="276" w:lineRule="auto"/>
              <w:jc w:val="center"/>
              <w:rPr>
                <w:b/>
                <w:sz w:val="16"/>
                <w:szCs w:val="16"/>
              </w:rPr>
            </w:pPr>
            <w:r w:rsidRPr="00814016">
              <w:rPr>
                <w:b/>
                <w:sz w:val="16"/>
                <w:szCs w:val="16"/>
              </w:rPr>
              <w:t>Total for Collection</w:t>
            </w:r>
          </w:p>
        </w:tc>
        <w:tc>
          <w:tcPr>
            <w:tcW w:w="1170" w:type="dxa"/>
            <w:tcBorders>
              <w:top w:val="single" w:sz="4" w:space="0" w:color="auto"/>
              <w:left w:val="nil"/>
              <w:bottom w:val="single" w:sz="8" w:space="0" w:color="000000"/>
              <w:right w:val="dashed" w:sz="8" w:space="0" w:color="000000"/>
            </w:tcBorders>
            <w:shd w:val="clear" w:color="auto" w:fill="BDD6EE"/>
            <w:tcMar>
              <w:top w:w="100" w:type="dxa"/>
              <w:left w:w="100" w:type="dxa"/>
              <w:bottom w:w="100" w:type="dxa"/>
              <w:right w:w="100" w:type="dxa"/>
            </w:tcMar>
          </w:tcPr>
          <w:p w:rsidR="00963710" w:rsidRPr="00EC101D" w:rsidRDefault="00EC101D">
            <w:pPr>
              <w:spacing w:before="240" w:line="276" w:lineRule="auto"/>
              <w:jc w:val="center"/>
              <w:rPr>
                <w:b/>
                <w:sz w:val="16"/>
                <w:szCs w:val="16"/>
              </w:rPr>
            </w:pPr>
            <w:r w:rsidRPr="00EC101D">
              <w:rPr>
                <w:b/>
                <w:sz w:val="16"/>
                <w:szCs w:val="16"/>
              </w:rPr>
              <w:t>$200,341</w:t>
            </w:r>
          </w:p>
        </w:tc>
        <w:tc>
          <w:tcPr>
            <w:tcW w:w="1350" w:type="dxa"/>
            <w:tcBorders>
              <w:top w:val="single" w:sz="4" w:space="0" w:color="auto"/>
              <w:left w:val="nil"/>
              <w:bottom w:val="single" w:sz="8" w:space="0" w:color="000000"/>
              <w:right w:val="single" w:sz="8" w:space="0" w:color="000000"/>
            </w:tcBorders>
            <w:shd w:val="clear" w:color="auto" w:fill="BDD6EE"/>
            <w:tcMar>
              <w:top w:w="100" w:type="dxa"/>
              <w:left w:w="100" w:type="dxa"/>
              <w:bottom w:w="100" w:type="dxa"/>
              <w:right w:w="100" w:type="dxa"/>
            </w:tcMar>
          </w:tcPr>
          <w:p w:rsidR="00963710" w:rsidRPr="00814016" w:rsidRDefault="00BB51CC">
            <w:pPr>
              <w:spacing w:before="240" w:line="276" w:lineRule="auto"/>
              <w:jc w:val="center"/>
              <w:rPr>
                <w:b/>
                <w:sz w:val="16"/>
                <w:szCs w:val="16"/>
              </w:rPr>
            </w:pPr>
            <w:r w:rsidRPr="00814016">
              <w:rPr>
                <w:b/>
                <w:sz w:val="16"/>
                <w:szCs w:val="16"/>
              </w:rPr>
              <w:t>Not calculated</w:t>
            </w:r>
            <w:r w:rsidR="001A34FF" w:rsidRPr="00814016">
              <w:rPr>
                <w:b/>
                <w:sz w:val="16"/>
                <w:szCs w:val="16"/>
              </w:rPr>
              <w:t xml:space="preserve"> </w:t>
            </w:r>
          </w:p>
        </w:tc>
        <w:tc>
          <w:tcPr>
            <w:tcW w:w="1170" w:type="dxa"/>
            <w:tcBorders>
              <w:top w:val="single" w:sz="4" w:space="0" w:color="auto"/>
              <w:left w:val="nil"/>
              <w:bottom w:val="single" w:sz="8" w:space="0" w:color="000000"/>
              <w:right w:val="dashed" w:sz="8" w:space="0" w:color="000000"/>
            </w:tcBorders>
            <w:shd w:val="clear" w:color="auto" w:fill="BDD6EE"/>
            <w:tcMar>
              <w:top w:w="100" w:type="dxa"/>
              <w:left w:w="100" w:type="dxa"/>
              <w:bottom w:w="100" w:type="dxa"/>
              <w:right w:w="100" w:type="dxa"/>
            </w:tcMar>
          </w:tcPr>
          <w:p w:rsidR="00963710" w:rsidRPr="00814016" w:rsidRDefault="001A34FF" w:rsidP="00EC101D">
            <w:pPr>
              <w:spacing w:before="240" w:line="276" w:lineRule="auto"/>
              <w:jc w:val="center"/>
              <w:rPr>
                <w:b/>
                <w:sz w:val="16"/>
                <w:szCs w:val="16"/>
              </w:rPr>
            </w:pPr>
            <w:r w:rsidRPr="00814016">
              <w:rPr>
                <w:b/>
                <w:sz w:val="16"/>
                <w:szCs w:val="16"/>
              </w:rPr>
              <w:t>$10,</w:t>
            </w:r>
            <w:r w:rsidR="00EC101D">
              <w:rPr>
                <w:b/>
                <w:sz w:val="16"/>
                <w:szCs w:val="16"/>
              </w:rPr>
              <w:t>355</w:t>
            </w:r>
          </w:p>
        </w:tc>
        <w:tc>
          <w:tcPr>
            <w:tcW w:w="1260" w:type="dxa"/>
            <w:tcBorders>
              <w:top w:val="single" w:sz="4" w:space="0" w:color="auto"/>
              <w:left w:val="nil"/>
              <w:bottom w:val="single" w:sz="8" w:space="0" w:color="000000"/>
              <w:right w:val="single" w:sz="8" w:space="0" w:color="000000"/>
            </w:tcBorders>
            <w:shd w:val="clear" w:color="auto" w:fill="BDD6EE"/>
            <w:tcMar>
              <w:top w:w="100" w:type="dxa"/>
              <w:left w:w="100" w:type="dxa"/>
              <w:bottom w:w="100" w:type="dxa"/>
              <w:right w:w="100" w:type="dxa"/>
            </w:tcMar>
          </w:tcPr>
          <w:p w:rsidR="00963710" w:rsidRPr="00814016" w:rsidRDefault="001A34FF" w:rsidP="00EC101D">
            <w:pPr>
              <w:spacing w:before="240" w:line="276" w:lineRule="auto"/>
              <w:jc w:val="center"/>
              <w:rPr>
                <w:b/>
                <w:sz w:val="16"/>
                <w:szCs w:val="16"/>
              </w:rPr>
            </w:pPr>
            <w:r w:rsidRPr="00814016">
              <w:rPr>
                <w:b/>
                <w:sz w:val="16"/>
                <w:szCs w:val="16"/>
              </w:rPr>
              <w:t xml:space="preserve"> </w:t>
            </w:r>
            <w:r w:rsidR="00BB51CC" w:rsidRPr="00814016">
              <w:rPr>
                <w:b/>
                <w:sz w:val="16"/>
                <w:szCs w:val="16"/>
              </w:rPr>
              <w:t>$27,758</w:t>
            </w:r>
          </w:p>
        </w:tc>
        <w:tc>
          <w:tcPr>
            <w:tcW w:w="2530" w:type="dxa"/>
            <w:tcBorders>
              <w:top w:val="single" w:sz="4" w:space="0" w:color="auto"/>
              <w:left w:val="nil"/>
              <w:bottom w:val="single" w:sz="8" w:space="0" w:color="000000"/>
              <w:right w:val="single" w:sz="8" w:space="0" w:color="000000"/>
            </w:tcBorders>
            <w:shd w:val="clear" w:color="auto" w:fill="BDD6EE"/>
            <w:tcMar>
              <w:top w:w="100" w:type="dxa"/>
              <w:left w:w="100" w:type="dxa"/>
              <w:bottom w:w="100" w:type="dxa"/>
              <w:right w:w="100" w:type="dxa"/>
            </w:tcMar>
          </w:tcPr>
          <w:p w:rsidR="00963710" w:rsidRPr="00814016" w:rsidRDefault="001A34FF">
            <w:pPr>
              <w:spacing w:before="240" w:line="276" w:lineRule="auto"/>
              <w:jc w:val="center"/>
              <w:rPr>
                <w:b/>
                <w:sz w:val="16"/>
                <w:szCs w:val="16"/>
              </w:rPr>
            </w:pPr>
            <w:r w:rsidRPr="00814016">
              <w:rPr>
                <w:b/>
                <w:sz w:val="16"/>
                <w:szCs w:val="16"/>
              </w:rPr>
              <w:t xml:space="preserve"> </w:t>
            </w:r>
          </w:p>
        </w:tc>
      </w:tr>
    </w:tbl>
    <w:p w:rsidR="00814016" w:rsidRDefault="00814016">
      <w:pPr>
        <w:rPr>
          <w:b/>
          <w:sz w:val="24"/>
          <w:szCs w:val="24"/>
        </w:rPr>
      </w:pPr>
    </w:p>
    <w:p w:rsidR="00963710" w:rsidRDefault="001A34FF">
      <w:pPr>
        <w:rPr>
          <w:sz w:val="24"/>
          <w:szCs w:val="24"/>
        </w:rPr>
      </w:pPr>
      <w:r>
        <w:rPr>
          <w:b/>
          <w:sz w:val="24"/>
          <w:szCs w:val="24"/>
        </w:rPr>
        <w:t>16.  For collections whose results will be published, outline the plans for tabulation and publication.</w:t>
      </w:r>
    </w:p>
    <w:p w:rsidR="00963710" w:rsidRDefault="00963710">
      <w:pPr>
        <w:rPr>
          <w:sz w:val="24"/>
          <w:szCs w:val="24"/>
        </w:rPr>
      </w:pPr>
    </w:p>
    <w:p w:rsidR="00963710" w:rsidRDefault="001A34FF">
      <w:pPr>
        <w:rPr>
          <w:sz w:val="24"/>
          <w:szCs w:val="24"/>
        </w:rPr>
      </w:pPr>
      <w:r>
        <w:rPr>
          <w:sz w:val="24"/>
          <w:szCs w:val="24"/>
        </w:rPr>
        <w:t>Collection results will not be published.</w:t>
      </w:r>
    </w:p>
    <w:p w:rsidR="00963710" w:rsidRDefault="00963710">
      <w:pPr>
        <w:rPr>
          <w:sz w:val="24"/>
          <w:szCs w:val="24"/>
        </w:rPr>
      </w:pPr>
    </w:p>
    <w:p w:rsidR="00963710" w:rsidRDefault="001A34FF">
      <w:pPr>
        <w:rPr>
          <w:sz w:val="24"/>
          <w:szCs w:val="24"/>
        </w:rPr>
      </w:pPr>
      <w:r>
        <w:rPr>
          <w:b/>
          <w:sz w:val="24"/>
          <w:szCs w:val="24"/>
        </w:rPr>
        <w:t>17.  If seeking approval to not display the expiration date for OMB approval of the information collection, explain the reasons why display would be inappropriate.</w:t>
      </w:r>
    </w:p>
    <w:p w:rsidR="00963710" w:rsidRDefault="00963710">
      <w:pPr>
        <w:rPr>
          <w:sz w:val="24"/>
          <w:szCs w:val="24"/>
        </w:rPr>
      </w:pPr>
    </w:p>
    <w:p w:rsidR="00963710" w:rsidRDefault="001A34FF">
      <w:pPr>
        <w:rPr>
          <w:sz w:val="24"/>
          <w:szCs w:val="24"/>
        </w:rPr>
      </w:pPr>
      <w:r>
        <w:rPr>
          <w:sz w:val="24"/>
          <w:szCs w:val="24"/>
        </w:rPr>
        <w:t>This collection does not involve any paper forms, so it is not possible to display the expiration date for OMB approval of the information collection.</w:t>
      </w:r>
    </w:p>
    <w:p w:rsidR="00963710" w:rsidRDefault="00963710">
      <w:pPr>
        <w:rPr>
          <w:sz w:val="24"/>
          <w:szCs w:val="24"/>
        </w:rPr>
      </w:pPr>
    </w:p>
    <w:p w:rsidR="00963710" w:rsidRDefault="001A34FF">
      <w:pPr>
        <w:rPr>
          <w:b/>
          <w:sz w:val="24"/>
          <w:szCs w:val="24"/>
        </w:rPr>
      </w:pPr>
      <w:r>
        <w:rPr>
          <w:b/>
          <w:sz w:val="24"/>
          <w:szCs w:val="24"/>
        </w:rPr>
        <w:t>18.  Explain each exception to the certification statement.</w:t>
      </w:r>
    </w:p>
    <w:p w:rsidR="00963710" w:rsidRDefault="00963710">
      <w:pPr>
        <w:rPr>
          <w:sz w:val="24"/>
          <w:szCs w:val="24"/>
        </w:rPr>
      </w:pPr>
    </w:p>
    <w:p w:rsidR="00963710" w:rsidRDefault="001A34FF">
      <w:pPr>
        <w:rPr>
          <w:sz w:val="24"/>
          <w:szCs w:val="24"/>
        </w:rPr>
      </w:pPr>
      <w:r>
        <w:rPr>
          <w:sz w:val="24"/>
          <w:szCs w:val="24"/>
        </w:rPr>
        <w:t>There are no exceptions for compliance with provisions in the certification statement.</w:t>
      </w:r>
    </w:p>
    <w:p w:rsidR="00963710" w:rsidRDefault="00963710">
      <w:pPr>
        <w:rPr>
          <w:sz w:val="24"/>
          <w:szCs w:val="24"/>
        </w:rPr>
      </w:pPr>
    </w:p>
    <w:p w:rsidR="00963710" w:rsidRDefault="00963710">
      <w:pPr>
        <w:rPr>
          <w:sz w:val="24"/>
          <w:szCs w:val="24"/>
        </w:rPr>
      </w:pPr>
    </w:p>
    <w:p w:rsidR="00963710" w:rsidRDefault="00963710">
      <w:pPr>
        <w:rPr>
          <w:sz w:val="26"/>
          <w:szCs w:val="26"/>
          <w:highlight w:val="yellow"/>
        </w:rPr>
      </w:pPr>
    </w:p>
    <w:sectPr w:rsidR="00963710">
      <w:type w:val="continuous"/>
      <w:pgSz w:w="12240" w:h="15840"/>
      <w:pgMar w:top="1440" w:right="1440" w:bottom="1080" w:left="1440"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53" w:rsidRDefault="001A34FF">
      <w:r>
        <w:separator/>
      </w:r>
    </w:p>
  </w:endnote>
  <w:endnote w:type="continuationSeparator" w:id="0">
    <w:p w:rsidR="00873853" w:rsidRDefault="001A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10" w:rsidRDefault="001A34FF">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20EE5">
      <w:rPr>
        <w:noProof/>
        <w:color w:val="000000"/>
        <w:sz w:val="24"/>
        <w:szCs w:val="24"/>
      </w:rPr>
      <w:t>1</w:t>
    </w:r>
    <w:r>
      <w:rPr>
        <w:color w:val="000000"/>
        <w:sz w:val="24"/>
        <w:szCs w:val="24"/>
      </w:rPr>
      <w:fldChar w:fldCharType="end"/>
    </w:r>
  </w:p>
  <w:p w:rsidR="00963710" w:rsidRDefault="0096371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53" w:rsidRDefault="001A34FF">
      <w:r>
        <w:separator/>
      </w:r>
    </w:p>
  </w:footnote>
  <w:footnote w:type="continuationSeparator" w:id="0">
    <w:p w:rsidR="00873853" w:rsidRDefault="001A34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613FB"/>
    <w:multiLevelType w:val="multilevel"/>
    <w:tmpl w:val="4BB6F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710"/>
    <w:rsid w:val="001660B7"/>
    <w:rsid w:val="001702E5"/>
    <w:rsid w:val="001A34FF"/>
    <w:rsid w:val="00232599"/>
    <w:rsid w:val="00255052"/>
    <w:rsid w:val="00282C47"/>
    <w:rsid w:val="00581624"/>
    <w:rsid w:val="007A4FE8"/>
    <w:rsid w:val="00814016"/>
    <w:rsid w:val="00873853"/>
    <w:rsid w:val="00963710"/>
    <w:rsid w:val="00AE2510"/>
    <w:rsid w:val="00B40852"/>
    <w:rsid w:val="00B66792"/>
    <w:rsid w:val="00BB51CC"/>
    <w:rsid w:val="00C26F1D"/>
    <w:rsid w:val="00C41DEB"/>
    <w:rsid w:val="00DB129E"/>
    <w:rsid w:val="00E20EE5"/>
    <w:rsid w:val="00EC101D"/>
    <w:rsid w:val="00ED003C"/>
    <w:rsid w:val="00F05576"/>
    <w:rsid w:val="00F0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B51CC"/>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B51CC"/>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84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rporateservices.noaa.gov/ames/administrative_orders/chapter_216/216-100.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cfr.gov/cgi-bin/text-idx?c=ecfr&amp;SID=a300e10c582730dc2008e29c40a93dbd&amp;rgn=div8&amp;view=text&amp;node=50:11.0.1.3.2.1.1.11&amp;idno=5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sheries.noaa.gov/new-england-mid-atlantic/marine-mammal-protection/atlantic-large-whale-take-reduction-plan" TargetMode="External"/><Relationship Id="rId4" Type="http://schemas.openxmlformats.org/officeDocument/2006/relationships/settings" Target="settings.xml"/><Relationship Id="rId9" Type="http://schemas.openxmlformats.org/officeDocument/2006/relationships/hyperlink" Target="http://www.nmfs.noaa.gov/pr/laws/mmpa/text.htm" TargetMode="Externa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2910</Words>
  <Characters>16591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19463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Colleen.Coogan</dc:creator>
  <cp:lastModifiedBy>SYSTEM</cp:lastModifiedBy>
  <cp:revision>2</cp:revision>
  <dcterms:created xsi:type="dcterms:W3CDTF">2019-12-06T20:32:00Z</dcterms:created>
  <dcterms:modified xsi:type="dcterms:W3CDTF">2019-12-06T20:32:00Z</dcterms:modified>
</cp:coreProperties>
</file>