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1F0F49" w:rsidP="001F0F49" w:rsidRDefault="001F0F49" w14:paraId="21AAEBEA" w14:textId="079DDCA8">
      <w:pPr>
        <w:pStyle w:val="DocTitle-IPR"/>
        <w:spacing w:before="1440" w:after="1440"/>
        <w:rPr>
          <w:rFonts w:ascii="Candara" w:hAnsi="Candara"/>
        </w:rPr>
      </w:pPr>
      <w:bookmarkStart w:name="OLE_LINK1" w:id="0"/>
      <w:r w:rsidRPr="00E01F29">
        <w:rPr>
          <w:rFonts w:ascii="Candara" w:hAnsi="Candara"/>
        </w:rPr>
        <w:t xml:space="preserve">Supporting Statement Part </w:t>
      </w:r>
      <w:r w:rsidR="00D90FCC">
        <w:rPr>
          <w:rFonts w:ascii="Candara" w:hAnsi="Candara"/>
        </w:rPr>
        <w:t>B</w:t>
      </w:r>
      <w:r>
        <w:rPr>
          <w:rFonts w:ascii="Candara" w:hAnsi="Candara"/>
        </w:rPr>
        <w:br/>
      </w:r>
    </w:p>
    <w:p w:rsidRPr="00267BFC" w:rsidR="001F0F49" w:rsidP="001F0F49" w:rsidRDefault="001F0F49" w14:paraId="35292AAD" w14:textId="08597276">
      <w:pPr>
        <w:spacing w:before="1440" w:after="1440"/>
        <w:jc w:val="center"/>
        <w:rPr>
          <w:rFonts w:ascii="Candara" w:hAnsi="Candara"/>
          <w:bCs/>
          <w:sz w:val="36"/>
          <w:szCs w:val="52"/>
        </w:rPr>
      </w:pPr>
      <w:r w:rsidRPr="00267BFC">
        <w:rPr>
          <w:rFonts w:ascii="Candara" w:hAnsi="Candara"/>
          <w:bCs/>
          <w:sz w:val="36"/>
          <w:szCs w:val="52"/>
        </w:rPr>
        <w:t xml:space="preserve">OMB No. </w:t>
      </w:r>
      <w:r w:rsidR="008D7253">
        <w:rPr>
          <w:rFonts w:ascii="Candara" w:hAnsi="Candara"/>
          <w:bCs/>
          <w:sz w:val="36"/>
          <w:szCs w:val="52"/>
        </w:rPr>
        <w:t>05</w:t>
      </w:r>
      <w:r w:rsidR="00C31FE7">
        <w:rPr>
          <w:rFonts w:ascii="Candara" w:hAnsi="Candara"/>
          <w:bCs/>
          <w:sz w:val="36"/>
          <w:szCs w:val="52"/>
        </w:rPr>
        <w:t>8</w:t>
      </w:r>
      <w:r w:rsidR="008D7253">
        <w:rPr>
          <w:rFonts w:ascii="Candara" w:hAnsi="Candara"/>
          <w:bCs/>
          <w:sz w:val="36"/>
          <w:szCs w:val="52"/>
        </w:rPr>
        <w:t>4-</w:t>
      </w:r>
      <w:r w:rsidR="00516FDB">
        <w:rPr>
          <w:rFonts w:ascii="Candara" w:hAnsi="Candara"/>
          <w:bCs/>
          <w:sz w:val="36"/>
          <w:szCs w:val="52"/>
        </w:rPr>
        <w:t>XXX</w:t>
      </w:r>
      <w:r w:rsidR="00A94680">
        <w:rPr>
          <w:rFonts w:ascii="Candara" w:hAnsi="Candara"/>
          <w:bCs/>
          <w:sz w:val="36"/>
          <w:szCs w:val="52"/>
        </w:rPr>
        <w:t>X</w:t>
      </w:r>
    </w:p>
    <w:p w:rsidR="001F0F49" w:rsidP="001F0F49" w:rsidRDefault="001F0F49" w14:paraId="0757114F"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014015" w:rsidP="00014015" w:rsidRDefault="00014015" w14:paraId="42A874DA" w14:textId="77777777">
      <w:pPr>
        <w:spacing w:before="1440" w:after="1440"/>
        <w:jc w:val="center"/>
        <w:rPr>
          <w:rFonts w:ascii="Calibri" w:hAnsi="Calibri" w:cs="Calibri"/>
        </w:rPr>
      </w:pPr>
      <w:r w:rsidRPr="00490AD7">
        <w:rPr>
          <w:rFonts w:ascii="Calibri" w:hAnsi="Calibri" w:cs="Calibri"/>
        </w:rPr>
        <w:t>March 2, 2020</w:t>
      </w:r>
    </w:p>
    <w:p w:rsidRPr="00E40F84" w:rsidR="00516FDB" w:rsidP="00516FDB" w:rsidRDefault="00516FDB" w14:paraId="3DEE9960" w14:textId="77777777">
      <w:pPr>
        <w:pStyle w:val="TableText-IPR"/>
        <w:spacing w:after="120"/>
        <w:jc w:val="center"/>
        <w:rPr>
          <w:rFonts w:cs="Calibri"/>
          <w:b/>
          <w:sz w:val="24"/>
          <w:szCs w:val="24"/>
        </w:rPr>
      </w:pPr>
      <w:bookmarkStart w:name="_GoBack" w:id="1"/>
      <w:bookmarkEnd w:id="1"/>
      <w:r w:rsidRPr="00E40F84">
        <w:rPr>
          <w:rFonts w:cs="Calibri"/>
          <w:b/>
          <w:sz w:val="24"/>
          <w:szCs w:val="24"/>
        </w:rPr>
        <w:t>Project Officer: Andrew Burns</w:t>
      </w:r>
    </w:p>
    <w:p w:rsidRPr="00E40F84" w:rsidR="00516FDB" w:rsidP="00516FDB" w:rsidRDefault="00516FDB" w14:paraId="057ED158" w14:textId="77777777">
      <w:pPr>
        <w:pStyle w:val="TableText-IPR"/>
        <w:jc w:val="center"/>
        <w:rPr>
          <w:rFonts w:cs="Calibri"/>
          <w:sz w:val="22"/>
          <w:szCs w:val="24"/>
        </w:rPr>
      </w:pPr>
      <w:r w:rsidRPr="00E40F84">
        <w:rPr>
          <w:rFonts w:cs="Calibri"/>
          <w:sz w:val="22"/>
          <w:szCs w:val="24"/>
        </w:rPr>
        <w:t>Office of Policy Support</w:t>
      </w:r>
    </w:p>
    <w:p w:rsidRPr="00E40F84" w:rsidR="00516FDB" w:rsidP="00516FDB" w:rsidRDefault="00516FDB" w14:paraId="6D31CBCC" w14:textId="77777777">
      <w:pPr>
        <w:pStyle w:val="TableText-IPR"/>
        <w:jc w:val="center"/>
        <w:rPr>
          <w:rFonts w:cs="Calibri"/>
          <w:sz w:val="22"/>
          <w:szCs w:val="24"/>
        </w:rPr>
      </w:pPr>
      <w:r w:rsidRPr="00E40F84">
        <w:rPr>
          <w:rFonts w:cs="Calibri"/>
          <w:sz w:val="22"/>
          <w:szCs w:val="24"/>
        </w:rPr>
        <w:t>Food and Nutrition Service</w:t>
      </w:r>
    </w:p>
    <w:p w:rsidRPr="00E40F84" w:rsidR="00516FDB" w:rsidP="00516FDB" w:rsidRDefault="00516FDB" w14:paraId="2A643F1B" w14:textId="77777777">
      <w:pPr>
        <w:pStyle w:val="TableText-IPR"/>
        <w:jc w:val="center"/>
        <w:rPr>
          <w:rFonts w:cs="Calibri"/>
          <w:sz w:val="22"/>
          <w:szCs w:val="24"/>
        </w:rPr>
      </w:pPr>
      <w:r w:rsidRPr="00E40F84">
        <w:rPr>
          <w:rFonts w:cs="Calibri"/>
          <w:sz w:val="22"/>
          <w:szCs w:val="24"/>
        </w:rPr>
        <w:t>U.S. Department of Agriculture</w:t>
      </w:r>
    </w:p>
    <w:p w:rsidRPr="00131B22" w:rsidR="00516FDB" w:rsidP="00516FDB" w:rsidRDefault="00516FDB" w14:paraId="62D5BB29" w14:textId="77777777">
      <w:pPr>
        <w:pStyle w:val="TableText-IPR"/>
        <w:jc w:val="center"/>
        <w:rPr>
          <w:rFonts w:cs="Calibri"/>
          <w:sz w:val="22"/>
          <w:szCs w:val="24"/>
        </w:rPr>
      </w:pPr>
      <w:r w:rsidRPr="00131B22">
        <w:rPr>
          <w:rFonts w:cs="Calibri"/>
          <w:sz w:val="22"/>
          <w:szCs w:val="24"/>
        </w:rPr>
        <w:t>1320 Braddock Place</w:t>
      </w:r>
    </w:p>
    <w:p w:rsidRPr="00E40F84" w:rsidR="00516FDB" w:rsidP="00516FDB" w:rsidRDefault="00516FDB" w14:paraId="3C79F141" w14:textId="77777777">
      <w:pPr>
        <w:pStyle w:val="TableText-IPR"/>
        <w:jc w:val="center"/>
        <w:rPr>
          <w:rFonts w:cs="Calibri"/>
          <w:sz w:val="22"/>
          <w:szCs w:val="24"/>
        </w:rPr>
      </w:pPr>
      <w:r w:rsidRPr="00131B22">
        <w:rPr>
          <w:rFonts w:cs="Calibri"/>
          <w:sz w:val="22"/>
          <w:szCs w:val="24"/>
        </w:rPr>
        <w:t>Alexandria, VA  22314</w:t>
      </w:r>
    </w:p>
    <w:p w:rsidRPr="00E40F84" w:rsidR="0044434E" w:rsidP="0044434E" w:rsidRDefault="0044434E" w14:paraId="08838D50" w14:textId="77777777">
      <w:pPr>
        <w:pStyle w:val="TableText-IPR"/>
        <w:jc w:val="center"/>
        <w:rPr>
          <w:rFonts w:cs="Calibri"/>
          <w:sz w:val="22"/>
        </w:rPr>
      </w:pPr>
      <w:bookmarkStart w:name="_Hlk32313826" w:id="2"/>
      <w:bookmarkStart w:name="_Toc514142276" w:id="3"/>
      <w:bookmarkStart w:name="_Toc522869143" w:id="4"/>
      <w:bookmarkStart w:name="_Toc14434334" w:id="5"/>
      <w:bookmarkStart w:name="_Toc14464746" w:id="6"/>
      <w:bookmarkEnd w:id="0"/>
      <w:r w:rsidRPr="00E40F84">
        <w:rPr>
          <w:rFonts w:cs="Calibri"/>
          <w:sz w:val="22"/>
        </w:rPr>
        <w:t>703.30</w:t>
      </w:r>
      <w:r>
        <w:rPr>
          <w:rFonts w:cs="Calibri"/>
          <w:sz w:val="22"/>
        </w:rPr>
        <w:t>5</w:t>
      </w:r>
      <w:r w:rsidRPr="00E40F84">
        <w:rPr>
          <w:rFonts w:cs="Calibri"/>
          <w:sz w:val="22"/>
        </w:rPr>
        <w:t>.1091</w:t>
      </w:r>
    </w:p>
    <w:p w:rsidRPr="00E40F84" w:rsidR="0044434E" w:rsidP="0044434E" w:rsidRDefault="0044434E" w14:paraId="39D0F0CF" w14:textId="77777777">
      <w:pPr>
        <w:pStyle w:val="TableText-IPR"/>
        <w:jc w:val="center"/>
        <w:rPr>
          <w:rFonts w:cs="Calibri"/>
          <w:sz w:val="22"/>
        </w:rPr>
        <w:sectPr w:rsidRPr="00E40F84" w:rsidR="0044434E" w:rsidSect="00237FAD">
          <w:headerReference w:type="default" r:id="rId8"/>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bookmarkEnd w:id="2"/>
    <w:p w:rsidR="00D672F3" w:rsidP="00D672F3" w:rsidRDefault="00D672F3" w14:paraId="0E2E9192" w14:textId="77777777">
      <w:pPr>
        <w:pStyle w:val="NewHeading10"/>
      </w:pPr>
      <w:r>
        <w:lastRenderedPageBreak/>
        <w:t>Contents</w:t>
      </w:r>
      <w:bookmarkEnd w:id="3"/>
      <w:bookmarkEnd w:id="4"/>
      <w:bookmarkEnd w:id="5"/>
      <w:bookmarkEnd w:id="6"/>
    </w:p>
    <w:p w:rsidR="00392B8C" w:rsidP="00392B8C" w:rsidRDefault="00500B54" w14:paraId="2C9A8176" w14:textId="09109664">
      <w:pPr>
        <w:pStyle w:val="TOC1"/>
        <w:tabs>
          <w:tab w:val="right" w:leader="dot" w:pos="9350"/>
        </w:tabs>
        <w:rPr>
          <w:rFonts w:asciiTheme="minorHAnsi" w:hAnsiTheme="minorHAnsi" w:eastAsiaTheme="minorEastAsia" w:cstheme="minorBidi"/>
          <w:noProof/>
          <w:sz w:val="22"/>
          <w:szCs w:val="22"/>
        </w:rPr>
      </w:pPr>
      <w:r>
        <w:rPr>
          <w:bCs w:val="0"/>
        </w:rPr>
        <w:fldChar w:fldCharType="begin"/>
      </w:r>
      <w:r>
        <w:rPr>
          <w:bCs w:val="0"/>
        </w:rPr>
        <w:instrText xml:space="preserve"> TOC \h \z \t "Heading 1,1,Heading 2,2,Heading 3,3,Hdng3-IPR,3,Hdng1Report-IPR,1,Hdng2-IPR,2,New Heading 1,1,New Heading 2,2,NewHeading1,1,New heading3,3,Heading2-IPR,2" </w:instrText>
      </w:r>
      <w:r>
        <w:rPr>
          <w:bCs w:val="0"/>
        </w:rPr>
        <w:fldChar w:fldCharType="separate"/>
      </w:r>
      <w:hyperlink w:history="1" w:anchor="_Toc14464747">
        <w:r w:rsidRPr="00794759" w:rsidR="00392B8C">
          <w:rPr>
            <w:rStyle w:val="Hyperlink"/>
            <w:noProof/>
          </w:rPr>
          <w:t>Part B. Collection of Information Employing Statistical Methods</w:t>
        </w:r>
        <w:r w:rsidR="00392B8C">
          <w:rPr>
            <w:noProof/>
            <w:webHidden/>
          </w:rPr>
          <w:tab/>
        </w:r>
        <w:r w:rsidR="00392B8C">
          <w:rPr>
            <w:noProof/>
            <w:webHidden/>
          </w:rPr>
          <w:fldChar w:fldCharType="begin"/>
        </w:r>
        <w:r w:rsidR="00392B8C">
          <w:rPr>
            <w:noProof/>
            <w:webHidden/>
          </w:rPr>
          <w:instrText xml:space="preserve"> PAGEREF _Toc14464747 \h </w:instrText>
        </w:r>
        <w:r w:rsidR="00392B8C">
          <w:rPr>
            <w:noProof/>
            <w:webHidden/>
          </w:rPr>
        </w:r>
        <w:r w:rsidR="00392B8C">
          <w:rPr>
            <w:noProof/>
            <w:webHidden/>
          </w:rPr>
          <w:fldChar w:fldCharType="separate"/>
        </w:r>
        <w:r w:rsidR="00392B8C">
          <w:rPr>
            <w:noProof/>
            <w:webHidden/>
          </w:rPr>
          <w:t>1</w:t>
        </w:r>
        <w:r w:rsidR="00392B8C">
          <w:rPr>
            <w:noProof/>
            <w:webHidden/>
          </w:rPr>
          <w:fldChar w:fldCharType="end"/>
        </w:r>
      </w:hyperlink>
    </w:p>
    <w:p w:rsidR="00392B8C" w:rsidP="00392B8C" w:rsidRDefault="00014015" w14:paraId="3E6556A5" w14:textId="63784BEE">
      <w:pPr>
        <w:pStyle w:val="TOC3"/>
        <w:tabs>
          <w:tab w:val="left" w:pos="720"/>
          <w:tab w:val="right" w:leader="dot" w:pos="9350"/>
        </w:tabs>
        <w:spacing w:after="120"/>
        <w:ind w:left="547" w:hanging="547"/>
        <w:rPr>
          <w:rFonts w:asciiTheme="minorHAnsi" w:hAnsiTheme="minorHAnsi" w:eastAsiaTheme="minorEastAsia" w:cstheme="minorBidi"/>
          <w:iCs w:val="0"/>
          <w:noProof/>
          <w:sz w:val="22"/>
          <w:szCs w:val="22"/>
        </w:rPr>
      </w:pPr>
      <w:hyperlink w:history="1" w:anchor="_Toc14464748">
        <w:r w:rsidRPr="00794759" w:rsidR="00392B8C">
          <w:rPr>
            <w:rStyle w:val="Hyperlink"/>
            <w:noProof/>
          </w:rPr>
          <w:t>B.1.</w:t>
        </w:r>
        <w:r w:rsidR="00392B8C">
          <w:rPr>
            <w:rFonts w:asciiTheme="minorHAnsi" w:hAnsiTheme="minorHAnsi" w:eastAsiaTheme="minorEastAsia" w:cstheme="minorBidi"/>
            <w:iCs w:val="0"/>
            <w:noProof/>
            <w:sz w:val="22"/>
            <w:szCs w:val="22"/>
          </w:rPr>
          <w:tab/>
        </w:r>
        <w:r w:rsidRPr="00794759" w:rsidR="00392B8C">
          <w:rPr>
            <w:rStyle w:val="Hyperlink"/>
            <w:noProof/>
          </w:rPr>
          <w:t>Respondent Universe and Selection Methods</w:t>
        </w:r>
        <w:r w:rsidR="00392B8C">
          <w:rPr>
            <w:noProof/>
            <w:webHidden/>
          </w:rPr>
          <w:tab/>
        </w:r>
        <w:r w:rsidR="00392B8C">
          <w:rPr>
            <w:noProof/>
            <w:webHidden/>
          </w:rPr>
          <w:fldChar w:fldCharType="begin"/>
        </w:r>
        <w:r w:rsidR="00392B8C">
          <w:rPr>
            <w:noProof/>
            <w:webHidden/>
          </w:rPr>
          <w:instrText xml:space="preserve"> PAGEREF _Toc14464748 \h </w:instrText>
        </w:r>
        <w:r w:rsidR="00392B8C">
          <w:rPr>
            <w:noProof/>
            <w:webHidden/>
          </w:rPr>
        </w:r>
        <w:r w:rsidR="00392B8C">
          <w:rPr>
            <w:noProof/>
            <w:webHidden/>
          </w:rPr>
          <w:fldChar w:fldCharType="separate"/>
        </w:r>
        <w:r w:rsidR="00392B8C">
          <w:rPr>
            <w:noProof/>
            <w:webHidden/>
          </w:rPr>
          <w:t>1</w:t>
        </w:r>
        <w:r w:rsidR="00392B8C">
          <w:rPr>
            <w:noProof/>
            <w:webHidden/>
          </w:rPr>
          <w:fldChar w:fldCharType="end"/>
        </w:r>
      </w:hyperlink>
    </w:p>
    <w:p w:rsidR="00392B8C" w:rsidP="00392B8C" w:rsidRDefault="00014015" w14:paraId="50B9DC6B" w14:textId="5C76A021">
      <w:pPr>
        <w:pStyle w:val="TOC3"/>
        <w:tabs>
          <w:tab w:val="left" w:pos="720"/>
          <w:tab w:val="right" w:leader="dot" w:pos="9350"/>
        </w:tabs>
        <w:spacing w:after="120"/>
        <w:ind w:left="547" w:hanging="547"/>
        <w:rPr>
          <w:rFonts w:asciiTheme="minorHAnsi" w:hAnsiTheme="minorHAnsi" w:eastAsiaTheme="minorEastAsia" w:cstheme="minorBidi"/>
          <w:iCs w:val="0"/>
          <w:noProof/>
          <w:sz w:val="22"/>
          <w:szCs w:val="22"/>
        </w:rPr>
      </w:pPr>
      <w:hyperlink w:history="1" w:anchor="_Toc14464749">
        <w:r w:rsidRPr="00794759" w:rsidR="00392B8C">
          <w:rPr>
            <w:rStyle w:val="Hyperlink"/>
            <w:noProof/>
          </w:rPr>
          <w:t>B.2.</w:t>
        </w:r>
        <w:r w:rsidR="00392B8C">
          <w:rPr>
            <w:rFonts w:asciiTheme="minorHAnsi" w:hAnsiTheme="minorHAnsi" w:eastAsiaTheme="minorEastAsia" w:cstheme="minorBidi"/>
            <w:iCs w:val="0"/>
            <w:noProof/>
            <w:sz w:val="22"/>
            <w:szCs w:val="22"/>
          </w:rPr>
          <w:tab/>
        </w:r>
        <w:r w:rsidRPr="00794759" w:rsidR="00392B8C">
          <w:rPr>
            <w:rStyle w:val="Hyperlink"/>
            <w:noProof/>
          </w:rPr>
          <w:t>Procedures for the Collection of Information</w:t>
        </w:r>
        <w:r w:rsidR="00392B8C">
          <w:rPr>
            <w:noProof/>
            <w:webHidden/>
          </w:rPr>
          <w:tab/>
        </w:r>
        <w:r w:rsidR="00392B8C">
          <w:rPr>
            <w:noProof/>
            <w:webHidden/>
          </w:rPr>
          <w:fldChar w:fldCharType="begin"/>
        </w:r>
        <w:r w:rsidR="00392B8C">
          <w:rPr>
            <w:noProof/>
            <w:webHidden/>
          </w:rPr>
          <w:instrText xml:space="preserve"> PAGEREF _Toc14464749 \h </w:instrText>
        </w:r>
        <w:r w:rsidR="00392B8C">
          <w:rPr>
            <w:noProof/>
            <w:webHidden/>
          </w:rPr>
        </w:r>
        <w:r w:rsidR="00392B8C">
          <w:rPr>
            <w:noProof/>
            <w:webHidden/>
          </w:rPr>
          <w:fldChar w:fldCharType="separate"/>
        </w:r>
        <w:r w:rsidR="00392B8C">
          <w:rPr>
            <w:noProof/>
            <w:webHidden/>
          </w:rPr>
          <w:t>3</w:t>
        </w:r>
        <w:r w:rsidR="00392B8C">
          <w:rPr>
            <w:noProof/>
            <w:webHidden/>
          </w:rPr>
          <w:fldChar w:fldCharType="end"/>
        </w:r>
      </w:hyperlink>
    </w:p>
    <w:p w:rsidR="00392B8C" w:rsidP="00392B8C" w:rsidRDefault="00014015" w14:paraId="0549E4F8" w14:textId="1C534868">
      <w:pPr>
        <w:pStyle w:val="TOC3"/>
        <w:tabs>
          <w:tab w:val="left" w:pos="720"/>
          <w:tab w:val="right" w:leader="dot" w:pos="9350"/>
        </w:tabs>
        <w:spacing w:after="120"/>
        <w:ind w:left="547" w:hanging="547"/>
        <w:rPr>
          <w:rFonts w:asciiTheme="minorHAnsi" w:hAnsiTheme="minorHAnsi" w:eastAsiaTheme="minorEastAsia" w:cstheme="minorBidi"/>
          <w:iCs w:val="0"/>
          <w:noProof/>
          <w:sz w:val="22"/>
          <w:szCs w:val="22"/>
        </w:rPr>
      </w:pPr>
      <w:hyperlink w:history="1" w:anchor="_Toc14464750">
        <w:r w:rsidRPr="00794759" w:rsidR="00392B8C">
          <w:rPr>
            <w:rStyle w:val="Hyperlink"/>
            <w:noProof/>
          </w:rPr>
          <w:t>B.3.</w:t>
        </w:r>
        <w:r w:rsidR="00392B8C">
          <w:rPr>
            <w:rFonts w:asciiTheme="minorHAnsi" w:hAnsiTheme="minorHAnsi" w:eastAsiaTheme="minorEastAsia" w:cstheme="minorBidi"/>
            <w:iCs w:val="0"/>
            <w:noProof/>
            <w:sz w:val="22"/>
            <w:szCs w:val="22"/>
          </w:rPr>
          <w:tab/>
        </w:r>
        <w:r w:rsidRPr="00794759" w:rsidR="00392B8C">
          <w:rPr>
            <w:rStyle w:val="Hyperlink"/>
            <w:noProof/>
          </w:rPr>
          <w:t>Methods to Maximize Response Rates and the Issue of Nonresponse</w:t>
        </w:r>
        <w:r w:rsidR="00392B8C">
          <w:rPr>
            <w:noProof/>
            <w:webHidden/>
          </w:rPr>
          <w:tab/>
        </w:r>
        <w:r w:rsidR="00392B8C">
          <w:rPr>
            <w:noProof/>
            <w:webHidden/>
          </w:rPr>
          <w:fldChar w:fldCharType="begin"/>
        </w:r>
        <w:r w:rsidR="00392B8C">
          <w:rPr>
            <w:noProof/>
            <w:webHidden/>
          </w:rPr>
          <w:instrText xml:space="preserve"> PAGEREF _Toc14464750 \h </w:instrText>
        </w:r>
        <w:r w:rsidR="00392B8C">
          <w:rPr>
            <w:noProof/>
            <w:webHidden/>
          </w:rPr>
        </w:r>
        <w:r w:rsidR="00392B8C">
          <w:rPr>
            <w:noProof/>
            <w:webHidden/>
          </w:rPr>
          <w:fldChar w:fldCharType="separate"/>
        </w:r>
        <w:r w:rsidR="00392B8C">
          <w:rPr>
            <w:noProof/>
            <w:webHidden/>
          </w:rPr>
          <w:t>4</w:t>
        </w:r>
        <w:r w:rsidR="00392B8C">
          <w:rPr>
            <w:noProof/>
            <w:webHidden/>
          </w:rPr>
          <w:fldChar w:fldCharType="end"/>
        </w:r>
      </w:hyperlink>
    </w:p>
    <w:p w:rsidR="00392B8C" w:rsidP="00392B8C" w:rsidRDefault="00014015" w14:paraId="7EE1A760" w14:textId="244A03A1">
      <w:pPr>
        <w:pStyle w:val="TOC3"/>
        <w:tabs>
          <w:tab w:val="left" w:pos="720"/>
          <w:tab w:val="right" w:leader="dot" w:pos="9350"/>
        </w:tabs>
        <w:spacing w:after="120"/>
        <w:ind w:left="547" w:hanging="547"/>
        <w:rPr>
          <w:rFonts w:asciiTheme="minorHAnsi" w:hAnsiTheme="minorHAnsi" w:eastAsiaTheme="minorEastAsia" w:cstheme="minorBidi"/>
          <w:iCs w:val="0"/>
          <w:noProof/>
          <w:sz w:val="22"/>
          <w:szCs w:val="22"/>
        </w:rPr>
      </w:pPr>
      <w:hyperlink w:history="1" w:anchor="_Toc14464751">
        <w:r w:rsidRPr="00794759" w:rsidR="00392B8C">
          <w:rPr>
            <w:rStyle w:val="Hyperlink"/>
            <w:noProof/>
          </w:rPr>
          <w:t>B.4.</w:t>
        </w:r>
        <w:r w:rsidR="00392B8C">
          <w:rPr>
            <w:rFonts w:asciiTheme="minorHAnsi" w:hAnsiTheme="minorHAnsi" w:eastAsiaTheme="minorEastAsia" w:cstheme="minorBidi"/>
            <w:iCs w:val="0"/>
            <w:noProof/>
            <w:sz w:val="22"/>
            <w:szCs w:val="22"/>
          </w:rPr>
          <w:tab/>
        </w:r>
        <w:r w:rsidRPr="00794759" w:rsidR="00392B8C">
          <w:rPr>
            <w:rStyle w:val="Hyperlink"/>
            <w:noProof/>
          </w:rPr>
          <w:t>Tests of Procedures</w:t>
        </w:r>
        <w:r w:rsidR="00392B8C">
          <w:rPr>
            <w:noProof/>
            <w:webHidden/>
          </w:rPr>
          <w:tab/>
        </w:r>
        <w:r w:rsidR="00392B8C">
          <w:rPr>
            <w:noProof/>
            <w:webHidden/>
          </w:rPr>
          <w:fldChar w:fldCharType="begin"/>
        </w:r>
        <w:r w:rsidR="00392B8C">
          <w:rPr>
            <w:noProof/>
            <w:webHidden/>
          </w:rPr>
          <w:instrText xml:space="preserve"> PAGEREF _Toc14464751 \h </w:instrText>
        </w:r>
        <w:r w:rsidR="00392B8C">
          <w:rPr>
            <w:noProof/>
            <w:webHidden/>
          </w:rPr>
        </w:r>
        <w:r w:rsidR="00392B8C">
          <w:rPr>
            <w:noProof/>
            <w:webHidden/>
          </w:rPr>
          <w:fldChar w:fldCharType="separate"/>
        </w:r>
        <w:r w:rsidR="00392B8C">
          <w:rPr>
            <w:noProof/>
            <w:webHidden/>
          </w:rPr>
          <w:t>5</w:t>
        </w:r>
        <w:r w:rsidR="00392B8C">
          <w:rPr>
            <w:noProof/>
            <w:webHidden/>
          </w:rPr>
          <w:fldChar w:fldCharType="end"/>
        </w:r>
      </w:hyperlink>
    </w:p>
    <w:p w:rsidR="00392B8C" w:rsidP="00392B8C" w:rsidRDefault="00014015" w14:paraId="31DF114D" w14:textId="1AD64784">
      <w:pPr>
        <w:pStyle w:val="TOC3"/>
        <w:tabs>
          <w:tab w:val="left" w:pos="720"/>
          <w:tab w:val="right" w:leader="dot" w:pos="9350"/>
        </w:tabs>
        <w:spacing w:after="120"/>
        <w:ind w:left="547" w:hanging="547"/>
        <w:rPr>
          <w:rFonts w:asciiTheme="minorHAnsi" w:hAnsiTheme="minorHAnsi" w:eastAsiaTheme="minorEastAsia" w:cstheme="minorBidi"/>
          <w:iCs w:val="0"/>
          <w:noProof/>
          <w:sz w:val="22"/>
          <w:szCs w:val="22"/>
        </w:rPr>
      </w:pPr>
      <w:hyperlink w:history="1" w:anchor="_Toc14464752">
        <w:r w:rsidRPr="00794759" w:rsidR="00392B8C">
          <w:rPr>
            <w:rStyle w:val="Hyperlink"/>
            <w:noProof/>
          </w:rPr>
          <w:t>B.5.</w:t>
        </w:r>
        <w:r w:rsidR="00392B8C">
          <w:rPr>
            <w:rFonts w:asciiTheme="minorHAnsi" w:hAnsiTheme="minorHAnsi" w:eastAsiaTheme="minorEastAsia" w:cstheme="minorBidi"/>
            <w:iCs w:val="0"/>
            <w:noProof/>
            <w:sz w:val="22"/>
            <w:szCs w:val="22"/>
          </w:rPr>
          <w:tab/>
        </w:r>
        <w:r w:rsidRPr="00794759" w:rsidR="00392B8C">
          <w:rPr>
            <w:rStyle w:val="Hyperlink"/>
            <w:noProof/>
          </w:rPr>
          <w:t>Consultants</w:t>
        </w:r>
        <w:r w:rsidR="00392B8C">
          <w:rPr>
            <w:noProof/>
            <w:webHidden/>
          </w:rPr>
          <w:tab/>
        </w:r>
        <w:r w:rsidR="00392B8C">
          <w:rPr>
            <w:noProof/>
            <w:webHidden/>
          </w:rPr>
          <w:fldChar w:fldCharType="begin"/>
        </w:r>
        <w:r w:rsidR="00392B8C">
          <w:rPr>
            <w:noProof/>
            <w:webHidden/>
          </w:rPr>
          <w:instrText xml:space="preserve"> PAGEREF _Toc14464752 \h </w:instrText>
        </w:r>
        <w:r w:rsidR="00392B8C">
          <w:rPr>
            <w:noProof/>
            <w:webHidden/>
          </w:rPr>
        </w:r>
        <w:r w:rsidR="00392B8C">
          <w:rPr>
            <w:noProof/>
            <w:webHidden/>
          </w:rPr>
          <w:fldChar w:fldCharType="separate"/>
        </w:r>
        <w:r w:rsidR="00392B8C">
          <w:rPr>
            <w:noProof/>
            <w:webHidden/>
          </w:rPr>
          <w:t>8</w:t>
        </w:r>
        <w:r w:rsidR="00392B8C">
          <w:rPr>
            <w:noProof/>
            <w:webHidden/>
          </w:rPr>
          <w:fldChar w:fldCharType="end"/>
        </w:r>
      </w:hyperlink>
    </w:p>
    <w:p w:rsidRPr="00CF49AA" w:rsidR="00CF49AA" w:rsidP="00E6585C" w:rsidRDefault="00500B54" w14:paraId="11041F39" w14:textId="106377A8">
      <w:pPr>
        <w:pStyle w:val="TOCHeading2"/>
        <w:spacing w:before="240"/>
        <w:rPr>
          <w:caps/>
        </w:rPr>
      </w:pPr>
      <w:r>
        <w:rPr>
          <w:bCs/>
          <w:szCs w:val="20"/>
        </w:rPr>
        <w:fldChar w:fldCharType="end"/>
      </w:r>
      <w:r w:rsidRPr="00CF49AA" w:rsidR="00CF49AA">
        <w:t>Tables</w:t>
      </w:r>
    </w:p>
    <w:p w:rsidRPr="00E6585C" w:rsidR="00E6585C" w:rsidP="00E6585C" w:rsidRDefault="00CF49AA" w14:paraId="1A244BC6" w14:textId="210CBAE1">
      <w:pPr>
        <w:pStyle w:val="TableofFigures"/>
        <w:tabs>
          <w:tab w:val="right" w:leader="dot" w:pos="9350"/>
        </w:tabs>
        <w:spacing w:after="120"/>
        <w:rPr>
          <w:rFonts w:asciiTheme="minorHAnsi" w:hAnsiTheme="minorHAnsi" w:eastAsiaTheme="minorEastAsia" w:cstheme="minorBidi"/>
          <w:noProof/>
          <w:sz w:val="20"/>
          <w:szCs w:val="22"/>
        </w:rPr>
      </w:pPr>
      <w:r w:rsidRPr="00E6585C">
        <w:rPr>
          <w:b/>
          <w:smallCaps/>
          <w:sz w:val="20"/>
          <w:szCs w:val="24"/>
        </w:rPr>
        <w:fldChar w:fldCharType="begin"/>
      </w:r>
      <w:r w:rsidRPr="00E6585C">
        <w:rPr>
          <w:b/>
          <w:smallCaps/>
          <w:sz w:val="20"/>
          <w:szCs w:val="24"/>
        </w:rPr>
        <w:instrText xml:space="preserve"> TOC \h \z \t "TableTitle-IPR" \c </w:instrText>
      </w:r>
      <w:r w:rsidRPr="00E6585C">
        <w:rPr>
          <w:b/>
          <w:smallCaps/>
          <w:sz w:val="20"/>
          <w:szCs w:val="24"/>
        </w:rPr>
        <w:fldChar w:fldCharType="separate"/>
      </w:r>
      <w:hyperlink w:history="1" w:anchor="_Toc14434356">
        <w:r w:rsidRPr="00E6585C" w:rsidR="00E6585C">
          <w:rPr>
            <w:rStyle w:val="Hyperlink"/>
            <w:rFonts w:eastAsia="Calibri"/>
            <w:noProof/>
            <w:sz w:val="22"/>
          </w:rPr>
          <w:t>Table B.1.1. Breakout of Respondents and Nonrespondents by Respondent Type</w:t>
        </w:r>
        <w:r w:rsidRPr="00E6585C" w:rsidR="00E6585C">
          <w:rPr>
            <w:noProof/>
            <w:webHidden/>
            <w:sz w:val="22"/>
          </w:rPr>
          <w:tab/>
        </w:r>
        <w:r w:rsidRPr="00E6585C" w:rsidR="00E6585C">
          <w:rPr>
            <w:noProof/>
            <w:webHidden/>
            <w:sz w:val="22"/>
          </w:rPr>
          <w:fldChar w:fldCharType="begin"/>
        </w:r>
        <w:r w:rsidRPr="00E6585C" w:rsidR="00E6585C">
          <w:rPr>
            <w:noProof/>
            <w:webHidden/>
            <w:sz w:val="22"/>
          </w:rPr>
          <w:instrText xml:space="preserve"> PAGEREF _Toc14434356 \h </w:instrText>
        </w:r>
        <w:r w:rsidRPr="00E6585C" w:rsidR="00E6585C">
          <w:rPr>
            <w:noProof/>
            <w:webHidden/>
            <w:sz w:val="22"/>
          </w:rPr>
        </w:r>
        <w:r w:rsidRPr="00E6585C" w:rsidR="00E6585C">
          <w:rPr>
            <w:noProof/>
            <w:webHidden/>
            <w:sz w:val="22"/>
          </w:rPr>
          <w:fldChar w:fldCharType="separate"/>
        </w:r>
        <w:r w:rsidRPr="00E6585C" w:rsidR="00E6585C">
          <w:rPr>
            <w:noProof/>
            <w:webHidden/>
            <w:sz w:val="22"/>
          </w:rPr>
          <w:t>2</w:t>
        </w:r>
        <w:r w:rsidRPr="00E6585C" w:rsidR="00E6585C">
          <w:rPr>
            <w:noProof/>
            <w:webHidden/>
            <w:sz w:val="22"/>
          </w:rPr>
          <w:fldChar w:fldCharType="end"/>
        </w:r>
      </w:hyperlink>
    </w:p>
    <w:p w:rsidRPr="00E6585C" w:rsidR="00E6585C" w:rsidP="00E6585C" w:rsidRDefault="00014015" w14:paraId="7D7BA419" w14:textId="04BBD2A2">
      <w:pPr>
        <w:pStyle w:val="TableofFigures"/>
        <w:tabs>
          <w:tab w:val="right" w:leader="dot" w:pos="9350"/>
        </w:tabs>
        <w:spacing w:after="120"/>
        <w:rPr>
          <w:rFonts w:asciiTheme="minorHAnsi" w:hAnsiTheme="minorHAnsi" w:eastAsiaTheme="minorEastAsia" w:cstheme="minorBidi"/>
          <w:noProof/>
          <w:sz w:val="20"/>
          <w:szCs w:val="22"/>
        </w:rPr>
      </w:pPr>
      <w:hyperlink w:history="1" w:anchor="_Toc14434357">
        <w:r w:rsidRPr="00E6585C" w:rsidR="00E6585C">
          <w:rPr>
            <w:rStyle w:val="Hyperlink"/>
            <w:rFonts w:eastAsia="Calibri"/>
            <w:noProof/>
            <w:sz w:val="22"/>
          </w:rPr>
          <w:t>Table B.3.1. Expected Response Rates</w:t>
        </w:r>
        <w:r w:rsidRPr="00E6585C" w:rsidR="00E6585C">
          <w:rPr>
            <w:noProof/>
            <w:webHidden/>
            <w:sz w:val="22"/>
          </w:rPr>
          <w:tab/>
        </w:r>
        <w:r w:rsidRPr="00E6585C" w:rsidR="00E6585C">
          <w:rPr>
            <w:noProof/>
            <w:webHidden/>
            <w:sz w:val="22"/>
          </w:rPr>
          <w:fldChar w:fldCharType="begin"/>
        </w:r>
        <w:r w:rsidRPr="00E6585C" w:rsidR="00E6585C">
          <w:rPr>
            <w:noProof/>
            <w:webHidden/>
            <w:sz w:val="22"/>
          </w:rPr>
          <w:instrText xml:space="preserve"> PAGEREF _Toc14434357 \h </w:instrText>
        </w:r>
        <w:r w:rsidRPr="00E6585C" w:rsidR="00E6585C">
          <w:rPr>
            <w:noProof/>
            <w:webHidden/>
            <w:sz w:val="22"/>
          </w:rPr>
        </w:r>
        <w:r w:rsidRPr="00E6585C" w:rsidR="00E6585C">
          <w:rPr>
            <w:noProof/>
            <w:webHidden/>
            <w:sz w:val="22"/>
          </w:rPr>
          <w:fldChar w:fldCharType="separate"/>
        </w:r>
        <w:r w:rsidRPr="00E6585C" w:rsidR="00E6585C">
          <w:rPr>
            <w:noProof/>
            <w:webHidden/>
            <w:sz w:val="22"/>
          </w:rPr>
          <w:t>5</w:t>
        </w:r>
        <w:r w:rsidRPr="00E6585C" w:rsidR="00E6585C">
          <w:rPr>
            <w:noProof/>
            <w:webHidden/>
            <w:sz w:val="22"/>
          </w:rPr>
          <w:fldChar w:fldCharType="end"/>
        </w:r>
      </w:hyperlink>
    </w:p>
    <w:p w:rsidRPr="00E6585C" w:rsidR="00E6585C" w:rsidP="00E6585C" w:rsidRDefault="00014015" w14:paraId="0B5343A1" w14:textId="52DDA486">
      <w:pPr>
        <w:pStyle w:val="TableofFigures"/>
        <w:tabs>
          <w:tab w:val="right" w:leader="dot" w:pos="9350"/>
        </w:tabs>
        <w:rPr>
          <w:rFonts w:asciiTheme="minorHAnsi" w:hAnsiTheme="minorHAnsi" w:eastAsiaTheme="minorEastAsia" w:cstheme="minorBidi"/>
          <w:noProof/>
          <w:sz w:val="20"/>
          <w:szCs w:val="22"/>
        </w:rPr>
      </w:pPr>
      <w:hyperlink w:history="1" w:anchor="_Toc14434358">
        <w:r w:rsidRPr="00E6585C" w:rsidR="00E6585C">
          <w:rPr>
            <w:rStyle w:val="Hyperlink"/>
            <w:rFonts w:eastAsia="Calibri"/>
            <w:noProof/>
            <w:sz w:val="22"/>
          </w:rPr>
          <w:t>Table B.4.1. Summary of Pretest Findings</w:t>
        </w:r>
        <w:r w:rsidRPr="00E6585C" w:rsidR="00E6585C">
          <w:rPr>
            <w:noProof/>
            <w:webHidden/>
            <w:sz w:val="22"/>
          </w:rPr>
          <w:tab/>
        </w:r>
        <w:r w:rsidRPr="00E6585C" w:rsidR="00E6585C">
          <w:rPr>
            <w:noProof/>
            <w:webHidden/>
            <w:sz w:val="22"/>
          </w:rPr>
          <w:fldChar w:fldCharType="begin"/>
        </w:r>
        <w:r w:rsidRPr="00E6585C" w:rsidR="00E6585C">
          <w:rPr>
            <w:noProof/>
            <w:webHidden/>
            <w:sz w:val="22"/>
          </w:rPr>
          <w:instrText xml:space="preserve"> PAGEREF _Toc14434358 \h </w:instrText>
        </w:r>
        <w:r w:rsidRPr="00E6585C" w:rsidR="00E6585C">
          <w:rPr>
            <w:noProof/>
            <w:webHidden/>
            <w:sz w:val="22"/>
          </w:rPr>
        </w:r>
        <w:r w:rsidRPr="00E6585C" w:rsidR="00E6585C">
          <w:rPr>
            <w:noProof/>
            <w:webHidden/>
            <w:sz w:val="22"/>
          </w:rPr>
          <w:fldChar w:fldCharType="separate"/>
        </w:r>
        <w:r w:rsidRPr="00E6585C" w:rsidR="00E6585C">
          <w:rPr>
            <w:noProof/>
            <w:webHidden/>
            <w:sz w:val="22"/>
          </w:rPr>
          <w:t>6</w:t>
        </w:r>
        <w:r w:rsidRPr="00E6585C" w:rsidR="00E6585C">
          <w:rPr>
            <w:noProof/>
            <w:webHidden/>
            <w:sz w:val="22"/>
          </w:rPr>
          <w:fldChar w:fldCharType="end"/>
        </w:r>
      </w:hyperlink>
    </w:p>
    <w:p w:rsidR="00641B88" w:rsidP="002A19AA" w:rsidRDefault="00CF49AA" w14:paraId="33C20182" w14:textId="711DAA89">
      <w:pPr>
        <w:pStyle w:val="TableofFigures"/>
        <w:rPr>
          <w:rFonts w:asciiTheme="minorHAnsi" w:hAnsiTheme="minorHAnsi" w:eastAsiaTheme="minorEastAsia" w:cstheme="minorBidi"/>
          <w:noProof/>
          <w:sz w:val="22"/>
          <w:szCs w:val="22"/>
        </w:rPr>
      </w:pPr>
      <w:r w:rsidRPr="00E6585C">
        <w:rPr>
          <w:b/>
          <w:smallCaps/>
          <w:sz w:val="20"/>
        </w:rPr>
        <w:fldChar w:fldCharType="end"/>
      </w:r>
      <w:r w:rsidR="00641B88">
        <w:rPr>
          <w:rFonts w:cs="Arial" w:asciiTheme="minorHAnsi" w:hAnsiTheme="minorHAnsi"/>
          <w:b/>
          <w:bCs/>
          <w:sz w:val="22"/>
          <w:szCs w:val="22"/>
        </w:rPr>
        <w:fldChar w:fldCharType="begin"/>
      </w:r>
      <w:r w:rsidR="00641B88">
        <w:rPr>
          <w:rFonts w:cs="Arial" w:asciiTheme="minorHAnsi" w:hAnsiTheme="minorHAnsi"/>
          <w:b/>
          <w:bCs/>
          <w:sz w:val="22"/>
          <w:szCs w:val="22"/>
        </w:rPr>
        <w:instrText xml:space="preserve"> TOC \h \z \t "TableTitle-IPR" \c </w:instrText>
      </w:r>
      <w:r w:rsidR="00641B88">
        <w:rPr>
          <w:rFonts w:cs="Arial" w:asciiTheme="minorHAnsi" w:hAnsiTheme="minorHAnsi"/>
          <w:b/>
          <w:bCs/>
          <w:sz w:val="22"/>
          <w:szCs w:val="22"/>
        </w:rPr>
        <w:fldChar w:fldCharType="separate"/>
      </w:r>
    </w:p>
    <w:p w:rsidRPr="003312EF" w:rsidR="00641B88" w:rsidP="002A19AA" w:rsidRDefault="00641B88" w14:paraId="34C09D3D" w14:textId="77777777">
      <w:pPr>
        <w:pStyle w:val="TOCHeading2"/>
        <w:spacing w:before="0"/>
        <w:rPr>
          <w:caps/>
        </w:rPr>
      </w:pPr>
      <w:r>
        <w:rPr>
          <w:rFonts w:asciiTheme="minorHAnsi" w:hAnsiTheme="minorHAnsi"/>
          <w:bCs/>
          <w:sz w:val="22"/>
          <w:szCs w:val="22"/>
        </w:rPr>
        <w:fldChar w:fldCharType="end"/>
      </w:r>
      <w:r w:rsidRPr="003312EF">
        <w:t>Appendices</w:t>
      </w:r>
    </w:p>
    <w:p w:rsidRPr="00E6585C" w:rsidR="00CE2C8F" w:rsidP="002A19AA" w:rsidRDefault="00CE2C8F" w14:paraId="753EF1A4" w14:textId="77777777">
      <w:pPr>
        <w:pStyle w:val="TOCListText-IPR"/>
        <w:spacing w:after="120"/>
        <w:rPr>
          <w:sz w:val="22"/>
        </w:rPr>
      </w:pPr>
      <w:r w:rsidRPr="00E6585C">
        <w:rPr>
          <w:sz w:val="22"/>
        </w:rPr>
        <w:t>A. Legal Authority Statutes and Regulations</w:t>
      </w:r>
    </w:p>
    <w:p w:rsidRPr="00E6585C" w:rsidR="00CE2C8F" w:rsidP="002A19AA" w:rsidRDefault="00CE2C8F" w14:paraId="0AC91B50" w14:textId="0F0AF36A">
      <w:pPr>
        <w:pStyle w:val="TOCListText-IPR"/>
        <w:spacing w:after="120"/>
        <w:rPr>
          <w:sz w:val="22"/>
        </w:rPr>
      </w:pPr>
      <w:r w:rsidRPr="00E6585C">
        <w:rPr>
          <w:sz w:val="22"/>
        </w:rPr>
        <w:t>B. Research Objectives and Questions by Data Source</w:t>
      </w:r>
    </w:p>
    <w:p w:rsidRPr="00E6585C" w:rsidR="00CE2C8F" w:rsidP="002A19AA" w:rsidRDefault="00CE2C8F" w14:paraId="602993EB" w14:textId="77777777">
      <w:pPr>
        <w:pStyle w:val="TOCListText-IPR"/>
        <w:spacing w:after="120"/>
        <w:rPr>
          <w:sz w:val="22"/>
        </w:rPr>
      </w:pPr>
      <w:r w:rsidRPr="00E6585C">
        <w:rPr>
          <w:sz w:val="22"/>
        </w:rPr>
        <w:t>C. Pretest Methods and Summary of Findings</w:t>
      </w:r>
    </w:p>
    <w:p w:rsidRPr="00E6585C" w:rsidR="00CE2C8F" w:rsidP="002A19AA" w:rsidRDefault="00CE2C8F" w14:paraId="361C7FA1" w14:textId="77777777">
      <w:pPr>
        <w:pStyle w:val="TOCListText-IPR"/>
        <w:spacing w:after="120"/>
        <w:rPr>
          <w:sz w:val="22"/>
        </w:rPr>
      </w:pPr>
      <w:r w:rsidRPr="00E6585C">
        <w:rPr>
          <w:sz w:val="22"/>
        </w:rPr>
        <w:t>D. Use of Incentives</w:t>
      </w:r>
    </w:p>
    <w:p w:rsidRPr="00E6585C" w:rsidR="00CE2C8F" w:rsidP="002A19AA" w:rsidRDefault="00CE2C8F" w14:paraId="7E59147B" w14:textId="7A084BB1">
      <w:pPr>
        <w:pStyle w:val="TOCListText-IPR"/>
        <w:spacing w:after="120"/>
        <w:rPr>
          <w:sz w:val="22"/>
        </w:rPr>
      </w:pPr>
      <w:r w:rsidRPr="00E6585C">
        <w:rPr>
          <w:sz w:val="22"/>
        </w:rPr>
        <w:t>E. State SNAP Director Interview Protocol</w:t>
      </w:r>
    </w:p>
    <w:p w:rsidRPr="00E6585C" w:rsidR="00CE2C8F" w:rsidP="002A19AA" w:rsidRDefault="00CE2C8F" w14:paraId="3A73C073" w14:textId="77777777">
      <w:pPr>
        <w:pStyle w:val="TOCListText-IPR"/>
        <w:spacing w:after="120"/>
        <w:rPr>
          <w:sz w:val="22"/>
        </w:rPr>
      </w:pPr>
      <w:r w:rsidRPr="00E6585C">
        <w:rPr>
          <w:sz w:val="22"/>
        </w:rPr>
        <w:t>F. Introductory Telephone Call With State MCS Staff and Administrators Protocol</w:t>
      </w:r>
    </w:p>
    <w:p w:rsidRPr="00E6585C" w:rsidR="00CE2C8F" w:rsidP="002A19AA" w:rsidRDefault="00CE2C8F" w14:paraId="05AAC8BC" w14:textId="77777777">
      <w:pPr>
        <w:pStyle w:val="TOCListText-IPR"/>
        <w:spacing w:after="120"/>
        <w:rPr>
          <w:sz w:val="22"/>
        </w:rPr>
      </w:pPr>
      <w:r w:rsidRPr="00E6585C">
        <w:rPr>
          <w:sz w:val="22"/>
        </w:rPr>
        <w:t>G. State MCS Staff and Administrators Interview Protocol</w:t>
      </w:r>
    </w:p>
    <w:p w:rsidRPr="00E6585C" w:rsidR="00CE2C8F" w:rsidP="002A19AA" w:rsidRDefault="00CE2C8F" w14:paraId="03E37651" w14:textId="0A2D97B3">
      <w:pPr>
        <w:pStyle w:val="TOCListText-IPR"/>
        <w:spacing w:after="120"/>
        <w:rPr>
          <w:sz w:val="22"/>
        </w:rPr>
      </w:pPr>
      <w:r w:rsidRPr="00E6585C">
        <w:rPr>
          <w:sz w:val="22"/>
        </w:rPr>
        <w:t xml:space="preserve">H. </w:t>
      </w:r>
      <w:r w:rsidR="00BA26AD">
        <w:rPr>
          <w:sz w:val="22"/>
        </w:rPr>
        <w:t xml:space="preserve">Business </w:t>
      </w:r>
      <w:r w:rsidRPr="00E6585C">
        <w:rPr>
          <w:sz w:val="22"/>
        </w:rPr>
        <w:t xml:space="preserve">Software Developers </w:t>
      </w:r>
      <w:r w:rsidRPr="00E6585C" w:rsidR="00B2760D">
        <w:rPr>
          <w:sz w:val="22"/>
        </w:rPr>
        <w:t xml:space="preserve">Interview </w:t>
      </w:r>
      <w:r w:rsidRPr="00E6585C">
        <w:rPr>
          <w:sz w:val="22"/>
        </w:rPr>
        <w:t>Protocol</w:t>
      </w:r>
    </w:p>
    <w:p w:rsidRPr="00E6585C" w:rsidR="00CE2C8F" w:rsidP="002A19AA" w:rsidRDefault="00CE2C8F" w14:paraId="483EC6BC" w14:textId="3A20D4A5">
      <w:pPr>
        <w:pStyle w:val="TOCListText-IPR"/>
        <w:spacing w:after="120"/>
        <w:rPr>
          <w:sz w:val="22"/>
        </w:rPr>
      </w:pPr>
      <w:r w:rsidRPr="00E6585C">
        <w:rPr>
          <w:sz w:val="22"/>
        </w:rPr>
        <w:t>I. Local Office Frontline Staff Group Interview Protocol</w:t>
      </w:r>
    </w:p>
    <w:p w:rsidRPr="00E6585C" w:rsidR="00CE2C8F" w:rsidP="002A19AA" w:rsidRDefault="00CE2C8F" w14:paraId="2B5AF4D0" w14:textId="3F71CC50">
      <w:pPr>
        <w:pStyle w:val="TOCListText-IPR"/>
        <w:spacing w:after="120"/>
        <w:rPr>
          <w:sz w:val="22"/>
        </w:rPr>
      </w:pPr>
      <w:r w:rsidRPr="00E6585C">
        <w:rPr>
          <w:sz w:val="22"/>
        </w:rPr>
        <w:t xml:space="preserve">J. </w:t>
      </w:r>
      <w:r w:rsidRPr="0062257D" w:rsidR="0062257D">
        <w:rPr>
          <w:sz w:val="22"/>
        </w:rPr>
        <w:t xml:space="preserve">Business Not-For-Profit </w:t>
      </w:r>
      <w:r w:rsidRPr="00E6585C">
        <w:rPr>
          <w:sz w:val="22"/>
        </w:rPr>
        <w:t>Community Partners Interview Protocol</w:t>
      </w:r>
    </w:p>
    <w:p w:rsidRPr="00E6585C" w:rsidR="00CE2C8F" w:rsidP="002A19AA" w:rsidRDefault="00CE2C8F" w14:paraId="5B6E9339" w14:textId="6D94D95D">
      <w:pPr>
        <w:pStyle w:val="TOCListText-IPR"/>
        <w:spacing w:after="120"/>
        <w:rPr>
          <w:sz w:val="22"/>
        </w:rPr>
      </w:pPr>
      <w:r w:rsidRPr="00E6585C">
        <w:rPr>
          <w:sz w:val="22"/>
        </w:rPr>
        <w:t>K. SNAP Participant Focus Group Protocol</w:t>
      </w:r>
    </w:p>
    <w:p w:rsidRPr="00E6585C" w:rsidR="00CE2C8F" w:rsidP="002A19AA" w:rsidRDefault="00CE2C8F" w14:paraId="3C12CC5F" w14:textId="7B7CAA30">
      <w:pPr>
        <w:pStyle w:val="TOCListText-IPR"/>
        <w:spacing w:after="120"/>
        <w:rPr>
          <w:sz w:val="22"/>
        </w:rPr>
      </w:pPr>
      <w:r w:rsidRPr="00E6585C">
        <w:rPr>
          <w:sz w:val="22"/>
        </w:rPr>
        <w:t xml:space="preserve">L. </w:t>
      </w:r>
      <w:r w:rsidRPr="00E6585C" w:rsidR="006C5E5E">
        <w:rPr>
          <w:sz w:val="22"/>
        </w:rPr>
        <w:t xml:space="preserve">SNAP Office </w:t>
      </w:r>
      <w:r w:rsidRPr="00E6585C">
        <w:rPr>
          <w:sz w:val="22"/>
        </w:rPr>
        <w:t>Waiting Room Questionnaire</w:t>
      </w:r>
    </w:p>
    <w:p w:rsidRPr="00E6585C" w:rsidR="00CE2C8F" w:rsidP="002A19AA" w:rsidRDefault="00CE2C8F" w14:paraId="38372A1C" w14:textId="77777777">
      <w:pPr>
        <w:pStyle w:val="TOCListText-IPR"/>
        <w:spacing w:after="120"/>
        <w:rPr>
          <w:sz w:val="22"/>
        </w:rPr>
      </w:pPr>
      <w:r w:rsidRPr="00E6585C">
        <w:rPr>
          <w:sz w:val="22"/>
        </w:rPr>
        <w:t>M. Conceptual Framework for MCS Functions Diagram</w:t>
      </w:r>
    </w:p>
    <w:p w:rsidRPr="00E6585C" w:rsidR="00CE2C8F" w:rsidP="002A19AA" w:rsidRDefault="00CE2C8F" w14:paraId="37574698" w14:textId="6AD9D36A">
      <w:pPr>
        <w:pStyle w:val="TOCListText-IPR"/>
        <w:spacing w:after="120"/>
        <w:rPr>
          <w:sz w:val="22"/>
        </w:rPr>
      </w:pPr>
      <w:r w:rsidRPr="00E6585C">
        <w:rPr>
          <w:sz w:val="22"/>
        </w:rPr>
        <w:t xml:space="preserve">N. SNAP Participant Focus Group Eligibility Screener </w:t>
      </w:r>
    </w:p>
    <w:p w:rsidRPr="00E6585C" w:rsidR="00CE2C8F" w:rsidP="002A19AA" w:rsidRDefault="00CE2C8F" w14:paraId="2A3C0791" w14:textId="77777777">
      <w:pPr>
        <w:pStyle w:val="TOCListText-IPR"/>
        <w:spacing w:after="120"/>
        <w:rPr>
          <w:sz w:val="22"/>
        </w:rPr>
      </w:pPr>
      <w:r w:rsidRPr="00E6585C">
        <w:rPr>
          <w:sz w:val="22"/>
        </w:rPr>
        <w:t>O. SNAP Participant Focus Group Demographic Questionnaire</w:t>
      </w:r>
    </w:p>
    <w:p w:rsidRPr="00E6585C" w:rsidR="00CE2C8F" w:rsidP="00AE516E" w:rsidRDefault="00CE2C8F" w14:paraId="5BFB110D" w14:textId="0BB7E797">
      <w:pPr>
        <w:pStyle w:val="TOCListText-IPR"/>
        <w:spacing w:after="120"/>
        <w:rPr>
          <w:sz w:val="22"/>
        </w:rPr>
      </w:pPr>
      <w:r w:rsidRPr="00E6585C">
        <w:rPr>
          <w:sz w:val="22"/>
        </w:rPr>
        <w:t xml:space="preserve">P. </w:t>
      </w:r>
      <w:r w:rsidRPr="00E6585C" w:rsidR="001A0D04">
        <w:rPr>
          <w:sz w:val="22"/>
        </w:rPr>
        <w:t>Consent Form for Waiting Room Questionnaire Participants</w:t>
      </w:r>
    </w:p>
    <w:p w:rsidR="001A0D04" w:rsidRDefault="00CE2C8F" w14:paraId="104506C3" w14:textId="293C4D1F">
      <w:pPr>
        <w:pStyle w:val="TOCListText-IPR"/>
        <w:spacing w:after="120"/>
        <w:rPr>
          <w:sz w:val="22"/>
        </w:rPr>
      </w:pPr>
      <w:r w:rsidRPr="00E6585C">
        <w:rPr>
          <w:sz w:val="22"/>
        </w:rPr>
        <w:t xml:space="preserve">Q. </w:t>
      </w:r>
      <w:r w:rsidRPr="00E6585C" w:rsidR="001A0D04">
        <w:rPr>
          <w:sz w:val="22"/>
        </w:rPr>
        <w:t>Consent Form for Focus Group With SNAP Participants</w:t>
      </w:r>
    </w:p>
    <w:p w:rsidRPr="00E6585C" w:rsidR="00CE2C8F" w:rsidP="002A19AA" w:rsidRDefault="001A0D04" w14:paraId="49CA1596" w14:textId="5CEB237E">
      <w:pPr>
        <w:pStyle w:val="TOCListText-IPR"/>
        <w:spacing w:after="120"/>
        <w:rPr>
          <w:sz w:val="22"/>
        </w:rPr>
      </w:pPr>
      <w:r>
        <w:rPr>
          <w:sz w:val="22"/>
        </w:rPr>
        <w:t xml:space="preserve">R. Consent Form for </w:t>
      </w:r>
      <w:r w:rsidRPr="00E6585C" w:rsidR="00CE2C8F">
        <w:rPr>
          <w:sz w:val="22"/>
        </w:rPr>
        <w:t>Stakeholder Interview</w:t>
      </w:r>
      <w:r>
        <w:rPr>
          <w:sz w:val="22"/>
        </w:rPr>
        <w:t>ees (60 Minutes)</w:t>
      </w:r>
    </w:p>
    <w:p w:rsidRPr="00E6585C" w:rsidR="005C2F3D" w:rsidP="00AE516E" w:rsidRDefault="00CE2C8F" w14:paraId="5158213B" w14:textId="04233D09">
      <w:pPr>
        <w:pStyle w:val="TOCListText-IPR"/>
        <w:spacing w:after="120"/>
        <w:rPr>
          <w:sz w:val="22"/>
        </w:rPr>
      </w:pPr>
      <w:r w:rsidRPr="00E6585C">
        <w:rPr>
          <w:sz w:val="22"/>
        </w:rPr>
        <w:t>S. Consent Form for Stakeholder Interviewees (90 minutes)</w:t>
      </w:r>
    </w:p>
    <w:p w:rsidR="005C2F3D" w:rsidP="005C2F3D" w:rsidRDefault="001A0D04" w14:paraId="61FE6B18" w14:textId="56E94388">
      <w:pPr>
        <w:pStyle w:val="TOCListText-IPR"/>
        <w:spacing w:after="120"/>
        <w:rPr>
          <w:sz w:val="22"/>
        </w:rPr>
      </w:pPr>
      <w:r>
        <w:rPr>
          <w:sz w:val="22"/>
        </w:rPr>
        <w:lastRenderedPageBreak/>
        <w:t>T</w:t>
      </w:r>
      <w:r w:rsidRPr="00E6585C" w:rsidR="00CE2C8F">
        <w:rPr>
          <w:sz w:val="22"/>
        </w:rPr>
        <w:t>. Insight Policy Research Confidentiality Pledge</w:t>
      </w:r>
    </w:p>
    <w:p w:rsidR="00CD20A5" w:rsidP="00CD20A5" w:rsidRDefault="00CD20A5" w14:paraId="78E2C3EA" w14:textId="4DF9ECFC">
      <w:pPr>
        <w:pStyle w:val="TOCListText-IPR"/>
        <w:spacing w:after="120"/>
        <w:ind w:left="0" w:firstLine="0"/>
        <w:rPr>
          <w:sz w:val="22"/>
        </w:rPr>
      </w:pPr>
      <w:r>
        <w:rPr>
          <w:sz w:val="22"/>
        </w:rPr>
        <w:t xml:space="preserve">U. Propel </w:t>
      </w:r>
      <w:r w:rsidRPr="00482554">
        <w:rPr>
          <w:sz w:val="22"/>
        </w:rPr>
        <w:t>Public Comments</w:t>
      </w:r>
    </w:p>
    <w:p w:rsidR="00CD20A5" w:rsidP="00CD20A5" w:rsidRDefault="00CD20A5" w14:paraId="2E82D2C8" w14:textId="77777777">
      <w:pPr>
        <w:pStyle w:val="TOCListText-IPR"/>
        <w:spacing w:after="120"/>
        <w:ind w:left="0" w:firstLine="0"/>
        <w:rPr>
          <w:sz w:val="22"/>
        </w:rPr>
      </w:pPr>
      <w:r>
        <w:rPr>
          <w:sz w:val="22"/>
        </w:rPr>
        <w:t xml:space="preserve">V. </w:t>
      </w:r>
      <w:r w:rsidRPr="00482554">
        <w:rPr>
          <w:sz w:val="22"/>
        </w:rPr>
        <w:t>FNS Response to</w:t>
      </w:r>
      <w:r>
        <w:rPr>
          <w:sz w:val="22"/>
        </w:rPr>
        <w:t xml:space="preserve"> Propel Public Comments</w:t>
      </w:r>
    </w:p>
    <w:p w:rsidR="00CD20A5" w:rsidP="00CD20A5" w:rsidRDefault="00CD20A5" w14:paraId="6BDD1659" w14:textId="77777777">
      <w:pPr>
        <w:pStyle w:val="TOCListText-IPR"/>
        <w:spacing w:after="120"/>
        <w:ind w:left="0" w:firstLine="0"/>
        <w:rPr>
          <w:sz w:val="22"/>
        </w:rPr>
      </w:pPr>
      <w:r>
        <w:rPr>
          <w:sz w:val="22"/>
        </w:rPr>
        <w:t>W.</w:t>
      </w:r>
      <w:r w:rsidRPr="00A8176B">
        <w:t xml:space="preserve"> </w:t>
      </w:r>
      <w:r w:rsidRPr="00A8176B">
        <w:rPr>
          <w:sz w:val="22"/>
        </w:rPr>
        <w:t>Code for America Public Comment</w:t>
      </w:r>
    </w:p>
    <w:p w:rsidR="00CD20A5" w:rsidP="00CD20A5" w:rsidRDefault="00CD20A5" w14:paraId="1BAF506A" w14:textId="77777777">
      <w:pPr>
        <w:pStyle w:val="TOCListText-IPR"/>
        <w:spacing w:after="120"/>
        <w:ind w:left="0" w:firstLine="0"/>
        <w:rPr>
          <w:sz w:val="22"/>
        </w:rPr>
      </w:pPr>
      <w:r>
        <w:rPr>
          <w:sz w:val="22"/>
        </w:rPr>
        <w:t>X.</w:t>
      </w:r>
      <w:r w:rsidRPr="00A8176B">
        <w:t xml:space="preserve"> </w:t>
      </w:r>
      <w:r>
        <w:rPr>
          <w:sz w:val="22"/>
        </w:rPr>
        <w:t>FNS Response to Code for America Public Comment</w:t>
      </w:r>
    </w:p>
    <w:p w:rsidR="00CD20A5" w:rsidP="00CD20A5" w:rsidRDefault="00CD20A5" w14:paraId="2FACC48E" w14:textId="77777777">
      <w:pPr>
        <w:pStyle w:val="TOCListText-IPR"/>
        <w:spacing w:after="120"/>
        <w:ind w:left="0" w:firstLine="0"/>
        <w:rPr>
          <w:sz w:val="22"/>
        </w:rPr>
      </w:pPr>
      <w:r>
        <w:rPr>
          <w:sz w:val="22"/>
        </w:rPr>
        <w:t>Y.</w:t>
      </w:r>
      <w:r w:rsidRPr="00A8176B">
        <w:t xml:space="preserve"> </w:t>
      </w:r>
      <w:r w:rsidRPr="00A8176B">
        <w:rPr>
          <w:sz w:val="22"/>
        </w:rPr>
        <w:t>Case Study Site Recruitment Email to States from Research Team</w:t>
      </w:r>
    </w:p>
    <w:p w:rsidR="00CD20A5" w:rsidP="00CD20A5" w:rsidRDefault="00CD20A5" w14:paraId="11FD5175" w14:textId="77777777">
      <w:pPr>
        <w:pStyle w:val="TOCListText-IPR"/>
        <w:spacing w:after="120"/>
        <w:ind w:left="0" w:firstLine="0"/>
        <w:rPr>
          <w:sz w:val="22"/>
        </w:rPr>
      </w:pPr>
      <w:r>
        <w:rPr>
          <w:sz w:val="22"/>
        </w:rPr>
        <w:t>Z.</w:t>
      </w:r>
      <w:r w:rsidRPr="00A8176B">
        <w:t xml:space="preserve"> </w:t>
      </w:r>
      <w:r>
        <w:rPr>
          <w:sz w:val="22"/>
        </w:rPr>
        <w:t>Template</w:t>
      </w:r>
      <w:r w:rsidRPr="00A8176B">
        <w:rPr>
          <w:sz w:val="22"/>
        </w:rPr>
        <w:t xml:space="preserve"> Recruitment Email from Regional Office to Case Study Site</w:t>
      </w:r>
    </w:p>
    <w:p w:rsidR="00CD20A5" w:rsidP="00CD20A5" w:rsidRDefault="00CD20A5" w14:paraId="3E2AAF20" w14:textId="77777777">
      <w:pPr>
        <w:pStyle w:val="TOCListText-IPR"/>
        <w:spacing w:after="120"/>
        <w:ind w:left="0" w:firstLine="0"/>
        <w:rPr>
          <w:sz w:val="22"/>
        </w:rPr>
      </w:pPr>
      <w:r>
        <w:rPr>
          <w:sz w:val="22"/>
        </w:rPr>
        <w:t>AA.</w:t>
      </w:r>
      <w:r>
        <w:t xml:space="preserve"> </w:t>
      </w:r>
      <w:r w:rsidRPr="00A8176B">
        <w:rPr>
          <w:sz w:val="22"/>
        </w:rPr>
        <w:t>Project Overview for Case Study Site Recruitment</w:t>
      </w:r>
    </w:p>
    <w:p w:rsidR="00CD20A5" w:rsidP="00CD20A5" w:rsidRDefault="00CD20A5" w14:paraId="068D2C41" w14:textId="77777777">
      <w:pPr>
        <w:pStyle w:val="TOCListText-IPR"/>
        <w:spacing w:after="120"/>
        <w:ind w:left="0" w:firstLine="0"/>
        <w:rPr>
          <w:sz w:val="22"/>
        </w:rPr>
      </w:pPr>
      <w:r>
        <w:rPr>
          <w:sz w:val="22"/>
        </w:rPr>
        <w:t>AB. Confirmation Email for Case Study Site</w:t>
      </w:r>
    </w:p>
    <w:p w:rsidRPr="00C515C5" w:rsidR="00CD20A5" w:rsidP="00CD20A5" w:rsidRDefault="00CD20A5" w14:paraId="70E773FB" w14:textId="77777777">
      <w:pPr>
        <w:pStyle w:val="TOCListText-IPR"/>
        <w:spacing w:after="120"/>
        <w:ind w:left="0" w:firstLine="0"/>
        <w:rPr>
          <w:sz w:val="22"/>
        </w:rPr>
      </w:pPr>
      <w:r w:rsidRPr="00B05970">
        <w:rPr>
          <w:sz w:val="22"/>
        </w:rPr>
        <w:t>AC.</w:t>
      </w:r>
      <w:r>
        <w:rPr>
          <w:sz w:val="22"/>
        </w:rPr>
        <w:t xml:space="preserve"> </w:t>
      </w:r>
      <w:r w:rsidRPr="00B05970">
        <w:rPr>
          <w:sz w:val="22"/>
        </w:rPr>
        <w:t>Advance Materials for Confirmed Case Study Site</w:t>
      </w:r>
    </w:p>
    <w:p w:rsidRPr="00C70406" w:rsidR="00CB0F1D" w:rsidP="00C70406" w:rsidRDefault="00417405" w14:paraId="4B2A36EF" w14:textId="1BFD91E2">
      <w:pPr>
        <w:pStyle w:val="TOCListText-IPR"/>
        <w:rPr>
          <w:b/>
        </w:rPr>
        <w:sectPr w:rsidRPr="00C70406" w:rsidR="00CB0F1D" w:rsidSect="00CB01E8">
          <w:headerReference w:type="default" r:id="rId9"/>
          <w:footerReference w:type="default" r:id="rId10"/>
          <w:pgSz w:w="12240" w:h="15840" w:code="1"/>
          <w:pgMar w:top="1440" w:right="1440" w:bottom="1440" w:left="1440" w:header="720" w:footer="720" w:gutter="0"/>
          <w:cols w:space="720"/>
          <w:docGrid w:linePitch="360"/>
        </w:sectPr>
      </w:pPr>
      <w:r w:rsidRPr="00C70406">
        <w:rPr>
          <w:b/>
          <w:smallCaps/>
        </w:rPr>
        <w:fldChar w:fldCharType="begin"/>
      </w:r>
      <w:r w:rsidRPr="0092020A">
        <w:instrText xml:space="preserve"> TOC \h \z \t "TableTitle-IPR" \c </w:instrText>
      </w:r>
      <w:r w:rsidRPr="00C70406">
        <w:rPr>
          <w:b/>
          <w:smallCaps/>
        </w:rPr>
        <w:fldChar w:fldCharType="end"/>
      </w:r>
    </w:p>
    <w:p w:rsidRPr="003312EF" w:rsidR="00641B88" w:rsidP="00343B6E" w:rsidRDefault="00641B88" w14:paraId="355A465E" w14:textId="25B91834">
      <w:pPr>
        <w:pStyle w:val="Heading2-IPR"/>
        <w:numPr>
          <w:ilvl w:val="0"/>
          <w:numId w:val="0"/>
        </w:numPr>
        <w:pBdr>
          <w:bottom w:val="single" w:color="6C7066" w:sz="12" w:space="1"/>
        </w:pBdr>
        <w:jc w:val="center"/>
        <w:rPr>
          <w:caps/>
          <w:sz w:val="32"/>
          <w:szCs w:val="22"/>
        </w:rPr>
      </w:pPr>
      <w:bookmarkStart w:name="_Toc522861135" w:id="7"/>
      <w:bookmarkStart w:name="_Toc14464747" w:id="8"/>
      <w:r w:rsidRPr="003312EF">
        <w:rPr>
          <w:sz w:val="32"/>
          <w:szCs w:val="22"/>
        </w:rPr>
        <w:lastRenderedPageBreak/>
        <w:t xml:space="preserve">Part </w:t>
      </w:r>
      <w:r>
        <w:rPr>
          <w:sz w:val="32"/>
          <w:szCs w:val="22"/>
        </w:rPr>
        <w:t>B</w:t>
      </w:r>
      <w:r w:rsidRPr="003312EF">
        <w:rPr>
          <w:sz w:val="32"/>
          <w:szCs w:val="22"/>
        </w:rPr>
        <w:t xml:space="preserve">. </w:t>
      </w:r>
      <w:bookmarkEnd w:id="7"/>
      <w:r w:rsidRPr="00641B88">
        <w:rPr>
          <w:sz w:val="32"/>
          <w:szCs w:val="22"/>
        </w:rPr>
        <w:t>Collection of Information Employing Statistical Methods</w:t>
      </w:r>
      <w:bookmarkEnd w:id="8"/>
    </w:p>
    <w:p w:rsidRPr="00FB2120" w:rsidR="007433EF" w:rsidP="006C712C" w:rsidRDefault="00500C20" w14:paraId="4E996696" w14:textId="7FE130C3">
      <w:pPr>
        <w:pStyle w:val="Hdng3-IPR"/>
      </w:pPr>
      <w:bookmarkStart w:name="_Toc514142001" w:id="9"/>
      <w:bookmarkStart w:name="_Toc14464748" w:id="10"/>
      <w:r w:rsidRPr="00FB2120">
        <w:t>Respondent Universe and Selection Methods</w:t>
      </w:r>
      <w:bookmarkEnd w:id="9"/>
      <w:bookmarkEnd w:id="10"/>
    </w:p>
    <w:p w:rsidRPr="00B62368" w:rsidR="00500C20" w:rsidP="00641B88" w:rsidRDefault="00500C20" w14:paraId="0B8EE35C" w14:textId="0324A569">
      <w:pPr>
        <w:pStyle w:val="Qyestion"/>
      </w:pPr>
      <w:r w:rsidRPr="00026ADE">
        <w:t>Describe (including a numerical estimate) the potential respondent universe and any sampling or other respondent selection method to be used</w:t>
      </w:r>
      <w:r w:rsidRPr="00026ADE" w:rsidR="00AC0A3D">
        <w:t xml:space="preserve">. </w:t>
      </w:r>
      <w:r w:rsidRPr="00026ADE">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026ADE" w:rsidR="00AC0A3D">
        <w:t xml:space="preserve">. </w:t>
      </w:r>
      <w:r w:rsidRPr="00026ADE">
        <w:t>Indicate expected response rates for the collection as a whole.</w:t>
      </w:r>
      <w:r w:rsidRPr="00026ADE" w:rsidR="005B230E">
        <w:t xml:space="preserve"> </w:t>
      </w:r>
      <w:r w:rsidRPr="00026ADE">
        <w:t xml:space="preserve">If the collection had been conducted </w:t>
      </w:r>
      <w:r w:rsidRPr="00B62368">
        <w:t>previously, include the actual response rate achieved during the last collection.</w:t>
      </w:r>
    </w:p>
    <w:p w:rsidRPr="00B62368" w:rsidR="00F20070" w:rsidP="00FB2120" w:rsidRDefault="00657EB9" w14:paraId="5686D529" w14:textId="0586E6BE">
      <w:pPr>
        <w:pStyle w:val="Heading4NoLetter-IPR"/>
        <w:spacing w:before="240" w:after="120"/>
      </w:pPr>
      <w:r w:rsidRPr="00B62368">
        <w:t>Respondent Universe</w:t>
      </w:r>
    </w:p>
    <w:p w:rsidRPr="00B62368" w:rsidR="00B65CD4" w:rsidP="0022020C" w:rsidRDefault="00D24587" w14:paraId="2803B06D" w14:textId="244C6733">
      <w:pPr>
        <w:pStyle w:val="Body11ptCalibri-IPR"/>
        <w:spacing w:after="240"/>
      </w:pPr>
      <w:r w:rsidRPr="00B62368">
        <w:rPr>
          <w:szCs w:val="22"/>
        </w:rPr>
        <w:t xml:space="preserve">According to a 2018 national scan of States’ use of </w:t>
      </w:r>
      <w:r w:rsidRPr="00B62368" w:rsidR="00523D6A">
        <w:rPr>
          <w:szCs w:val="22"/>
        </w:rPr>
        <w:t>mobile communication strategies (</w:t>
      </w:r>
      <w:r w:rsidRPr="00B62368">
        <w:t>MCS</w:t>
      </w:r>
      <w:r w:rsidRPr="00B62368" w:rsidR="00523D6A">
        <w:rPr>
          <w:szCs w:val="22"/>
        </w:rPr>
        <w:t>)</w:t>
      </w:r>
      <w:r w:rsidRPr="00B62368">
        <w:rPr>
          <w:szCs w:val="22"/>
        </w:rPr>
        <w:t xml:space="preserve"> for </w:t>
      </w:r>
      <w:r w:rsidRPr="00B62368" w:rsidR="00523D6A">
        <w:rPr>
          <w:szCs w:val="22"/>
        </w:rPr>
        <w:t>the Supplemental Nutrition Assistance Program (</w:t>
      </w:r>
      <w:r w:rsidRPr="00B62368">
        <w:rPr>
          <w:szCs w:val="22"/>
        </w:rPr>
        <w:t>SNAP</w:t>
      </w:r>
      <w:r w:rsidRPr="00B62368" w:rsidR="00523D6A">
        <w:rPr>
          <w:szCs w:val="22"/>
        </w:rPr>
        <w:t>)</w:t>
      </w:r>
      <w:r w:rsidRPr="00B62368">
        <w:rPr>
          <w:szCs w:val="22"/>
        </w:rPr>
        <w:t>, most States and U.S. territories (</w:t>
      </w:r>
      <w:r w:rsidRPr="00044635">
        <w:rPr>
          <w:i/>
        </w:rPr>
        <w:t>n</w:t>
      </w:r>
      <w:r w:rsidRPr="00B62368">
        <w:rPr>
          <w:szCs w:val="22"/>
        </w:rPr>
        <w:t xml:space="preserve"> = 38) had optimized their websites for mobile devices. Only a few States (</w:t>
      </w:r>
      <w:r w:rsidRPr="00044635">
        <w:rPr>
          <w:i/>
        </w:rPr>
        <w:t>n</w:t>
      </w:r>
      <w:r w:rsidRPr="00B62368">
        <w:rPr>
          <w:szCs w:val="22"/>
        </w:rPr>
        <w:t xml:space="preserve"> = 3) had fully implemented a comprehensive MCS (fully operational mobile app</w:t>
      </w:r>
      <w:r w:rsidRPr="00B62368" w:rsidR="00CA15AF">
        <w:rPr>
          <w:szCs w:val="22"/>
        </w:rPr>
        <w:t>lications [apps]</w:t>
      </w:r>
      <w:r w:rsidRPr="00B62368">
        <w:rPr>
          <w:szCs w:val="22"/>
        </w:rPr>
        <w:t>, text messaging</w:t>
      </w:r>
      <w:r w:rsidRPr="00B62368" w:rsidR="00CA15AF">
        <w:rPr>
          <w:szCs w:val="22"/>
        </w:rPr>
        <w:t xml:space="preserve"> [SMS]</w:t>
      </w:r>
      <w:r w:rsidRPr="00B62368">
        <w:rPr>
          <w:szCs w:val="22"/>
        </w:rPr>
        <w:t>, and mobile-optimized websites).</w:t>
      </w:r>
      <w:r w:rsidRPr="00B62368" w:rsidR="00C12CE9">
        <w:rPr>
          <w:szCs w:val="22"/>
        </w:rPr>
        <w:t xml:space="preserve"> </w:t>
      </w:r>
      <w:r w:rsidRPr="00B62368">
        <w:rPr>
          <w:szCs w:val="22"/>
        </w:rPr>
        <w:t>Some States had implemented mobile apps (</w:t>
      </w:r>
      <w:r w:rsidRPr="00044635">
        <w:rPr>
          <w:i/>
        </w:rPr>
        <w:t>n</w:t>
      </w:r>
      <w:r w:rsidRPr="00B62368">
        <w:rPr>
          <w:szCs w:val="22"/>
        </w:rPr>
        <w:t xml:space="preserve"> = 8) or had apps under development (</w:t>
      </w:r>
      <w:r w:rsidRPr="00044635">
        <w:rPr>
          <w:i/>
        </w:rPr>
        <w:t>n</w:t>
      </w:r>
      <w:r w:rsidRPr="00B62368">
        <w:rPr>
          <w:szCs w:val="22"/>
        </w:rPr>
        <w:t xml:space="preserve"> = 7). Some States had implemented text messaging (</w:t>
      </w:r>
      <w:r w:rsidRPr="00044635">
        <w:rPr>
          <w:i/>
        </w:rPr>
        <w:t>n</w:t>
      </w:r>
      <w:r w:rsidRPr="00B62368">
        <w:rPr>
          <w:szCs w:val="22"/>
        </w:rPr>
        <w:t xml:space="preserve"> = 15) or had plans to implement text messaging (</w:t>
      </w:r>
      <w:r w:rsidRPr="00044635">
        <w:rPr>
          <w:i/>
        </w:rPr>
        <w:t>n</w:t>
      </w:r>
      <w:r w:rsidRPr="00B62368">
        <w:rPr>
          <w:szCs w:val="22"/>
        </w:rPr>
        <w:t xml:space="preserve"> = 7).</w:t>
      </w:r>
      <w:r w:rsidRPr="00B62368">
        <w:rPr>
          <w:rStyle w:val="FootnoteReference"/>
          <w:szCs w:val="22"/>
        </w:rPr>
        <w:footnoteReference w:id="2"/>
      </w:r>
      <w:r w:rsidRPr="00B62368">
        <w:rPr>
          <w:szCs w:val="22"/>
        </w:rPr>
        <w:t xml:space="preserve"> </w:t>
      </w:r>
      <w:r w:rsidRPr="00B62368" w:rsidR="00F26955">
        <w:rPr>
          <w:szCs w:val="22"/>
        </w:rPr>
        <w:t>The U.S. Department of Agriculture’s (USDA) Food and Nutrition Service (</w:t>
      </w:r>
      <w:r w:rsidRPr="00B62368" w:rsidR="00B65CD4">
        <w:t>FNS</w:t>
      </w:r>
      <w:r w:rsidRPr="00B62368" w:rsidR="00F26955">
        <w:t>)</w:t>
      </w:r>
      <w:r w:rsidRPr="00B62368" w:rsidR="00B65CD4">
        <w:t xml:space="preserve"> will select five </w:t>
      </w:r>
      <w:r w:rsidRPr="00B62368">
        <w:t>S</w:t>
      </w:r>
      <w:r w:rsidRPr="00B62368" w:rsidR="00E278A4">
        <w:t>tates</w:t>
      </w:r>
      <w:r w:rsidRPr="00B62368" w:rsidR="00B65CD4">
        <w:t xml:space="preserve"> (i.e., State, county, or local municipality) that represent a mix of mobile technology features related to participant adoption and satisfaction, MCS functionality, and features. The proposed selection will also include States with a mix of SNAP caseload characteristics and geographic locations to ensure study findings are relevant to the range of States’ circumstances. Of the five </w:t>
      </w:r>
      <w:r w:rsidRPr="00B62368">
        <w:t>S</w:t>
      </w:r>
      <w:r w:rsidRPr="00B62368" w:rsidR="00E278A4">
        <w:t>tates</w:t>
      </w:r>
      <w:r w:rsidRPr="00B62368" w:rsidR="00B65CD4">
        <w:t xml:space="preserve"> selected, </w:t>
      </w:r>
      <w:r w:rsidR="00C17D97">
        <w:t xml:space="preserve">we </w:t>
      </w:r>
      <w:r w:rsidRPr="00B62368" w:rsidR="00B65CD4">
        <w:t>will ensure they represent—</w:t>
      </w:r>
    </w:p>
    <w:p w:rsidRPr="00B62368" w:rsidR="00B65CD4" w:rsidP="00044635" w:rsidRDefault="0033172C" w14:paraId="30940643" w14:textId="70E6DA0B">
      <w:pPr>
        <w:pStyle w:val="BulletsRed-IPR"/>
        <w:numPr>
          <w:ilvl w:val="0"/>
          <w:numId w:val="25"/>
        </w:numPr>
        <w:spacing w:after="120" w:line="240" w:lineRule="auto"/>
      </w:pPr>
      <w:r>
        <w:t xml:space="preserve">Five of the </w:t>
      </w:r>
      <w:r w:rsidRPr="00B62368" w:rsidR="00B65CD4">
        <w:t>seven</w:t>
      </w:r>
      <w:r w:rsidRPr="00B62368" w:rsidR="00AC01ED">
        <w:t xml:space="preserve"> </w:t>
      </w:r>
      <w:r w:rsidRPr="00B62368" w:rsidR="00B65CD4">
        <w:t xml:space="preserve">FNS regions </w:t>
      </w:r>
    </w:p>
    <w:p w:rsidRPr="00B62368" w:rsidR="00B65CD4" w:rsidP="00044635" w:rsidRDefault="00B65CD4" w14:paraId="39C108D0" w14:textId="77C2EDC3">
      <w:pPr>
        <w:pStyle w:val="BulletsRed-IPR"/>
        <w:numPr>
          <w:ilvl w:val="0"/>
          <w:numId w:val="25"/>
        </w:numPr>
        <w:spacing w:after="120" w:line="240" w:lineRule="auto"/>
      </w:pPr>
      <w:r w:rsidRPr="00B62368">
        <w:t xml:space="preserve">A </w:t>
      </w:r>
      <w:r w:rsidRPr="00B62368" w:rsidR="00AC01ED">
        <w:t>range</w:t>
      </w:r>
      <w:r w:rsidRPr="00B62368">
        <w:t xml:space="preserve"> of MCS capabilities (e.g., at least one </w:t>
      </w:r>
      <w:r w:rsidRPr="00B62368" w:rsidR="00D24587">
        <w:t>S</w:t>
      </w:r>
      <w:r w:rsidRPr="00B62368" w:rsidR="00E278A4">
        <w:t>tate</w:t>
      </w:r>
      <w:r w:rsidRPr="00B62368">
        <w:t xml:space="preserve"> that uses </w:t>
      </w:r>
      <w:r w:rsidRPr="00B62368" w:rsidR="00523D6A">
        <w:t>text</w:t>
      </w:r>
      <w:r w:rsidRPr="00B62368">
        <w:t xml:space="preserve"> messaging only, at least one </w:t>
      </w:r>
      <w:r w:rsidRPr="00B62368" w:rsidR="00D24587">
        <w:t>S</w:t>
      </w:r>
      <w:r w:rsidRPr="00B62368" w:rsidR="00E278A4">
        <w:t>tate</w:t>
      </w:r>
      <w:r w:rsidRPr="00B62368">
        <w:t xml:space="preserve"> that uses a combination of </w:t>
      </w:r>
      <w:r w:rsidRPr="00B62368" w:rsidR="00523D6A">
        <w:t>text</w:t>
      </w:r>
      <w:r w:rsidRPr="00B62368">
        <w:t xml:space="preserve"> messaging and mobile app technology/</w:t>
      </w:r>
      <w:r w:rsidRPr="00B62368" w:rsidR="00F26955">
        <w:t xml:space="preserve">a </w:t>
      </w:r>
      <w:r w:rsidRPr="00B62368">
        <w:t xml:space="preserve">mobile-optimized website, at least one </w:t>
      </w:r>
      <w:r w:rsidRPr="00B62368" w:rsidR="00D24587">
        <w:t>S</w:t>
      </w:r>
      <w:r w:rsidRPr="00B62368" w:rsidR="00E278A4">
        <w:t>tate</w:t>
      </w:r>
      <w:r w:rsidRPr="00B62368">
        <w:t xml:space="preserve"> that employs multiprogram MCS technology)</w:t>
      </w:r>
    </w:p>
    <w:p w:rsidRPr="00B62368" w:rsidR="00B65CD4" w:rsidP="00044635" w:rsidRDefault="00B65CD4" w14:paraId="3D7BF08D" w14:textId="0C283C9E">
      <w:pPr>
        <w:pStyle w:val="BulletsRed-IPR"/>
        <w:numPr>
          <w:ilvl w:val="0"/>
          <w:numId w:val="25"/>
        </w:numPr>
        <w:spacing w:after="120" w:line="240" w:lineRule="auto"/>
      </w:pPr>
      <w:r w:rsidRPr="00B62368">
        <w:t xml:space="preserve">Functionality covering all five major pathways of the client experience: (1) application/recertification, (2) change reporting, (3) notifications, (4) client inquiries, and (5) benefits and </w:t>
      </w:r>
      <w:r w:rsidRPr="00B62368" w:rsidR="00F26955">
        <w:t>electronic benefit transfer</w:t>
      </w:r>
    </w:p>
    <w:p w:rsidRPr="00B62368" w:rsidR="00B65CD4" w:rsidP="00044635" w:rsidRDefault="00B65CD4" w14:paraId="56C814A8" w14:textId="7EAA26BA">
      <w:pPr>
        <w:pStyle w:val="BulletsRed-IPR"/>
        <w:numPr>
          <w:ilvl w:val="0"/>
          <w:numId w:val="25"/>
        </w:numPr>
        <w:spacing w:after="120" w:line="240" w:lineRule="auto"/>
      </w:pPr>
      <w:r w:rsidRPr="00B62368">
        <w:t xml:space="preserve">A </w:t>
      </w:r>
      <w:r w:rsidRPr="00B62368" w:rsidR="00AC01ED">
        <w:t>variety</w:t>
      </w:r>
      <w:r w:rsidRPr="00B62368">
        <w:t xml:space="preserve"> of States whose MCS include other safety net programs</w:t>
      </w:r>
    </w:p>
    <w:p w:rsidRPr="00B62368" w:rsidR="00B65CD4" w:rsidP="00044635" w:rsidRDefault="00AC01ED" w14:paraId="54CD5D27" w14:textId="75253DB6">
      <w:pPr>
        <w:pStyle w:val="BulletsRed-IPR"/>
        <w:numPr>
          <w:ilvl w:val="0"/>
          <w:numId w:val="25"/>
        </w:numPr>
        <w:spacing w:after="120" w:line="240" w:lineRule="auto"/>
      </w:pPr>
      <w:r w:rsidRPr="00B62368">
        <w:t xml:space="preserve">Both </w:t>
      </w:r>
      <w:r w:rsidRPr="00B62368" w:rsidR="00B65CD4">
        <w:t>early and recent adopters of MCS</w:t>
      </w:r>
    </w:p>
    <w:p w:rsidRPr="00543612" w:rsidR="00B65CD4" w:rsidP="00044635" w:rsidRDefault="00B65CD4" w14:paraId="657B7F20" w14:textId="6DCC1576">
      <w:pPr>
        <w:pStyle w:val="BulletsRed-IPR"/>
        <w:numPr>
          <w:ilvl w:val="0"/>
          <w:numId w:val="25"/>
        </w:numPr>
        <w:spacing w:after="120" w:line="240" w:lineRule="auto"/>
      </w:pPr>
      <w:r w:rsidRPr="00543612">
        <w:lastRenderedPageBreak/>
        <w:t xml:space="preserve">A </w:t>
      </w:r>
      <w:r w:rsidR="007748BA">
        <w:t>variety</w:t>
      </w:r>
      <w:r w:rsidRPr="00543612">
        <w:t xml:space="preserve"> of other demographic characteristics (e.g., one rural State facing broadband access challenges, one State with </w:t>
      </w:r>
      <w:r w:rsidR="00911F76">
        <w:t xml:space="preserve">an </w:t>
      </w:r>
      <w:r w:rsidRPr="00543612">
        <w:t>older SNAP population)</w:t>
      </w:r>
      <w:r w:rsidR="00C12CE9">
        <w:t xml:space="preserve"> </w:t>
      </w:r>
    </w:p>
    <w:p w:rsidRPr="00B62368" w:rsidR="00A20990" w:rsidP="00641B88" w:rsidRDefault="00B65CD4" w14:paraId="3BDFED7B" w14:textId="4A5FAC8C">
      <w:pPr>
        <w:pStyle w:val="Body11ptCalibri-IPR"/>
      </w:pPr>
      <w:r w:rsidRPr="00543612">
        <w:t xml:space="preserve">When narrowing the list of </w:t>
      </w:r>
      <w:r w:rsidR="00D24587">
        <w:t>S</w:t>
      </w:r>
      <w:r w:rsidR="00E278A4">
        <w:t>tates</w:t>
      </w:r>
      <w:r w:rsidRPr="00543612">
        <w:t xml:space="preserve">, </w:t>
      </w:r>
      <w:r w:rsidR="001F5EDE">
        <w:t xml:space="preserve">FNS will work closely with the </w:t>
      </w:r>
      <w:r w:rsidR="00C17D97">
        <w:t>research team</w:t>
      </w:r>
      <w:r w:rsidRPr="00543612">
        <w:t xml:space="preserve"> to identify the </w:t>
      </w:r>
      <w:r w:rsidR="004C4B3E">
        <w:t>considerations</w:t>
      </w:r>
      <w:r w:rsidRPr="00543612">
        <w:t xml:space="preserve"> of </w:t>
      </w:r>
      <w:r w:rsidR="002F65B9">
        <w:t>greatest</w:t>
      </w:r>
      <w:r w:rsidRPr="00543612">
        <w:t xml:space="preserve"> interest for this study. </w:t>
      </w:r>
      <w:r>
        <w:t>After</w:t>
      </w:r>
      <w:r w:rsidRPr="00543612">
        <w:t xml:space="preserve"> the States</w:t>
      </w:r>
      <w:r>
        <w:t xml:space="preserve"> are sorted</w:t>
      </w:r>
      <w:r w:rsidRPr="00543612">
        <w:t xml:space="preserve">, </w:t>
      </w:r>
      <w:r w:rsidR="001F5EDE">
        <w:t xml:space="preserve">the </w:t>
      </w:r>
      <w:r w:rsidR="00C17D97">
        <w:t>research team</w:t>
      </w:r>
      <w:r>
        <w:t xml:space="preserve"> </w:t>
      </w:r>
      <w:r w:rsidRPr="00543612">
        <w:t xml:space="preserve">will select </w:t>
      </w:r>
      <w:r w:rsidR="002477A0">
        <w:t>10</w:t>
      </w:r>
      <w:r w:rsidRPr="00543612">
        <w:t xml:space="preserve"> </w:t>
      </w:r>
      <w:r w:rsidR="00D24587">
        <w:t>State</w:t>
      </w:r>
      <w:r w:rsidR="00E278A4">
        <w:t>s</w:t>
      </w:r>
      <w:r w:rsidRPr="00543612">
        <w:t xml:space="preserve"> that repr</w:t>
      </w:r>
      <w:r w:rsidR="001F5EDE">
        <w:t xml:space="preserve">esent a mix of characteristics and </w:t>
      </w:r>
      <w:r w:rsidRPr="00543612">
        <w:t xml:space="preserve">flag </w:t>
      </w:r>
      <w:r w:rsidR="002477A0">
        <w:t>the 5</w:t>
      </w:r>
      <w:r w:rsidRPr="00543612">
        <w:t xml:space="preserve"> </w:t>
      </w:r>
      <w:r>
        <w:t>it</w:t>
      </w:r>
      <w:r w:rsidRPr="00543612">
        <w:t xml:space="preserve"> recommends for inclusion in the study</w:t>
      </w:r>
      <w:r w:rsidR="002F65B9">
        <w:t>; the other 5 States will serve as potential alternatives</w:t>
      </w:r>
      <w:r w:rsidR="001F5EDE">
        <w:t xml:space="preserve">. FNS </w:t>
      </w:r>
      <w:r w:rsidR="00C17D97">
        <w:t xml:space="preserve">and the research team </w:t>
      </w:r>
      <w:r w:rsidR="001F5EDE">
        <w:t>will</w:t>
      </w:r>
      <w:r w:rsidRPr="00543612">
        <w:t xml:space="preserve"> discuss </w:t>
      </w:r>
      <w:r w:rsidR="002477A0">
        <w:t>each of the 10 States</w:t>
      </w:r>
      <w:r w:rsidRPr="00543612">
        <w:t xml:space="preserve">. After </w:t>
      </w:r>
      <w:r w:rsidR="00C17D97">
        <w:t>considering all factors, we</w:t>
      </w:r>
      <w:r w:rsidRPr="00543612">
        <w:t xml:space="preserve"> will finalize </w:t>
      </w:r>
      <w:r>
        <w:t>the</w:t>
      </w:r>
      <w:r w:rsidRPr="00543612">
        <w:t xml:space="preserve"> list of five States for</w:t>
      </w:r>
      <w:r w:rsidRPr="00543612">
        <w:rPr>
          <w:rFonts w:cs="Lucida Sans Unicode"/>
        </w:rPr>
        <w:t xml:space="preserve"> recruitment and provide FNS with a memo</w:t>
      </w:r>
      <w:r w:rsidR="00BE07E2">
        <w:rPr>
          <w:rFonts w:cs="Lucida Sans Unicode"/>
        </w:rPr>
        <w:t>randum</w:t>
      </w:r>
      <w:r w:rsidRPr="00543612">
        <w:rPr>
          <w:rFonts w:cs="Lucida Sans Unicode"/>
        </w:rPr>
        <w:t xml:space="preserve"> describing the </w:t>
      </w:r>
      <w:r w:rsidRPr="00B62368">
        <w:rPr>
          <w:rFonts w:cs="Lucida Sans Unicode"/>
        </w:rPr>
        <w:t>criteria and the process</w:t>
      </w:r>
      <w:r w:rsidRPr="00B62368" w:rsidR="001F5EDE">
        <w:rPr>
          <w:rFonts w:cs="Lucida Sans Unicode"/>
        </w:rPr>
        <w:t>.</w:t>
      </w:r>
    </w:p>
    <w:p w:rsidRPr="00B62368" w:rsidR="00657EB9" w:rsidP="0022020C" w:rsidRDefault="00657EB9" w14:paraId="1F9FA17F" w14:textId="7DB01661">
      <w:pPr>
        <w:pStyle w:val="Heading4NoLetter-IPR"/>
        <w:spacing w:before="240" w:after="120"/>
      </w:pPr>
      <w:r w:rsidRPr="00B62368">
        <w:t>Estimated Number of Respondents</w:t>
      </w:r>
    </w:p>
    <w:p w:rsidRPr="00B62368" w:rsidR="00CA2057" w:rsidP="0022020C" w:rsidRDefault="00CA2057" w14:paraId="506C6749" w14:textId="51B6DF4D">
      <w:pPr>
        <w:pStyle w:val="BodyTextMemo"/>
        <w:spacing w:after="120" w:line="480" w:lineRule="exact"/>
        <w:jc w:val="left"/>
        <w:rPr>
          <w:sz w:val="24"/>
          <w:szCs w:val="24"/>
        </w:rPr>
      </w:pPr>
      <w:r w:rsidRPr="00B62368">
        <w:rPr>
          <w:rFonts w:ascii="Calibri" w:hAnsi="Calibri" w:eastAsia="Times New Roman"/>
          <w:szCs w:val="24"/>
        </w:rPr>
        <w:t xml:space="preserve">The study will gather data through site visits to five States with SNAP MCS. Data will be collected in each of the five study States through (1) interviews with the State SNAP </w:t>
      </w:r>
      <w:r w:rsidRPr="00B62368">
        <w:rPr>
          <w:rFonts w:ascii="Calibri" w:hAnsi="Calibri"/>
        </w:rPr>
        <w:t>director,</w:t>
      </w:r>
      <w:r w:rsidRPr="00B62368">
        <w:rPr>
          <w:rFonts w:ascii="Calibri" w:hAnsi="Calibri" w:eastAsia="Times New Roman"/>
          <w:szCs w:val="24"/>
        </w:rPr>
        <w:t xml:space="preserve"> State MCS leads and other staff involved in MCS implementation, local SNAP office staff, and State software developers or IT staff; (2) interviews with community partners; (3) interviews with for-profit organizations (e.g., software developers or IT staff); and (4) focus groups with individuals/household</w:t>
      </w:r>
      <w:r w:rsidRPr="00B62368" w:rsidR="00291362">
        <w:rPr>
          <w:rFonts w:ascii="Calibri" w:hAnsi="Calibri" w:eastAsia="Times New Roman"/>
          <w:szCs w:val="24"/>
        </w:rPr>
        <w:t>s</w:t>
      </w:r>
      <w:r w:rsidRPr="00B62368">
        <w:rPr>
          <w:rFonts w:ascii="Calibri" w:hAnsi="Calibri" w:eastAsia="Times New Roman"/>
          <w:szCs w:val="24"/>
        </w:rPr>
        <w:t xml:space="preserve"> (i.e., SNAP participants)</w:t>
      </w:r>
      <w:r w:rsidRPr="00B62368" w:rsidR="00C12CE9">
        <w:rPr>
          <w:rFonts w:ascii="Calibri" w:hAnsi="Calibri" w:eastAsia="Times New Roman"/>
          <w:szCs w:val="24"/>
        </w:rPr>
        <w:t xml:space="preserve"> </w:t>
      </w:r>
      <w:r w:rsidRPr="00B62368">
        <w:rPr>
          <w:rFonts w:ascii="Calibri" w:hAnsi="Calibri" w:eastAsia="Times New Roman"/>
          <w:szCs w:val="24"/>
        </w:rPr>
        <w:t>and surveys of SNAP applicants and waiting room visitors. These data will provide information on States’ and program recipients’ use of MCS and client satisfaction with and perspectives on MCS.</w:t>
      </w:r>
    </w:p>
    <w:p w:rsidRPr="00B62368" w:rsidR="00A20990" w:rsidP="00DB41B0" w:rsidRDefault="00D4295F" w14:paraId="1C4414AC" w14:textId="02DF4757">
      <w:pPr>
        <w:pStyle w:val="Body11ptCalibri-IPR"/>
        <w:spacing w:after="360"/>
      </w:pPr>
      <w:r w:rsidRPr="00B62368">
        <w:rPr>
          <w:szCs w:val="22"/>
        </w:rPr>
        <w:t xml:space="preserve">This new information collection will have </w:t>
      </w:r>
      <w:r w:rsidRPr="00B62368" w:rsidR="00000381">
        <w:rPr>
          <w:szCs w:val="22"/>
        </w:rPr>
        <w:t>4</w:t>
      </w:r>
      <w:r w:rsidR="00000381">
        <w:rPr>
          <w:szCs w:val="22"/>
        </w:rPr>
        <w:t>44</w:t>
      </w:r>
      <w:r w:rsidRPr="00B62368" w:rsidR="00000381">
        <w:rPr>
          <w:szCs w:val="22"/>
        </w:rPr>
        <w:t xml:space="preserve"> </w:t>
      </w:r>
      <w:r w:rsidRPr="00B62368">
        <w:rPr>
          <w:szCs w:val="22"/>
        </w:rPr>
        <w:t>respondents (</w:t>
      </w:r>
      <w:r w:rsidR="00000381">
        <w:rPr>
          <w:szCs w:val="22"/>
        </w:rPr>
        <w:t>72</w:t>
      </w:r>
      <w:r w:rsidRPr="00B62368" w:rsidR="00000381">
        <w:rPr>
          <w:szCs w:val="22"/>
        </w:rPr>
        <w:t xml:space="preserve"> </w:t>
      </w:r>
      <w:r w:rsidRPr="00B62368">
        <w:rPr>
          <w:szCs w:val="22"/>
        </w:rPr>
        <w:t>State and local government staff, 10 for-profit organization staff, 2</w:t>
      </w:r>
      <w:r w:rsidR="00000381">
        <w:rPr>
          <w:szCs w:val="22"/>
        </w:rPr>
        <w:t>1</w:t>
      </w:r>
      <w:r w:rsidRPr="00B62368">
        <w:rPr>
          <w:szCs w:val="22"/>
        </w:rPr>
        <w:t xml:space="preserve"> not-for-profit staff [staff from community partners], </w:t>
      </w:r>
      <w:r w:rsidRPr="00B62368" w:rsidR="00000381">
        <w:rPr>
          <w:szCs w:val="22"/>
        </w:rPr>
        <w:t>16</w:t>
      </w:r>
      <w:r w:rsidR="00000381">
        <w:rPr>
          <w:szCs w:val="22"/>
        </w:rPr>
        <w:t>9</w:t>
      </w:r>
      <w:r w:rsidRPr="00B62368" w:rsidR="00000381">
        <w:rPr>
          <w:szCs w:val="22"/>
        </w:rPr>
        <w:t xml:space="preserve"> </w:t>
      </w:r>
      <w:r w:rsidRPr="00B62368">
        <w:rPr>
          <w:szCs w:val="22"/>
        </w:rPr>
        <w:t xml:space="preserve">SNAP participants, and </w:t>
      </w:r>
      <w:r w:rsidRPr="00B62368" w:rsidR="00000381">
        <w:rPr>
          <w:szCs w:val="22"/>
        </w:rPr>
        <w:t>17</w:t>
      </w:r>
      <w:r w:rsidR="00000381">
        <w:rPr>
          <w:szCs w:val="22"/>
        </w:rPr>
        <w:t>2</w:t>
      </w:r>
      <w:r w:rsidRPr="00B62368" w:rsidR="00000381">
        <w:rPr>
          <w:szCs w:val="22"/>
        </w:rPr>
        <w:t xml:space="preserve"> </w:t>
      </w:r>
      <w:r w:rsidRPr="00B62368">
        <w:rPr>
          <w:szCs w:val="22"/>
        </w:rPr>
        <w:t xml:space="preserve">SNAP office waiting room visitors). It is anticipated that of the </w:t>
      </w:r>
      <w:r w:rsidRPr="00B62368" w:rsidR="00000381">
        <w:rPr>
          <w:szCs w:val="22"/>
        </w:rPr>
        <w:t>4</w:t>
      </w:r>
      <w:r w:rsidR="00000381">
        <w:rPr>
          <w:szCs w:val="22"/>
        </w:rPr>
        <w:t>44</w:t>
      </w:r>
      <w:r w:rsidRPr="00B62368" w:rsidR="00000381">
        <w:rPr>
          <w:szCs w:val="22"/>
        </w:rPr>
        <w:t xml:space="preserve"> </w:t>
      </w:r>
      <w:r w:rsidRPr="00B62368">
        <w:rPr>
          <w:szCs w:val="22"/>
        </w:rPr>
        <w:t xml:space="preserve">contacted, </w:t>
      </w:r>
      <w:r w:rsidRPr="00B62368" w:rsidR="00000381">
        <w:rPr>
          <w:szCs w:val="22"/>
        </w:rPr>
        <w:t>3</w:t>
      </w:r>
      <w:r w:rsidR="00000381">
        <w:rPr>
          <w:szCs w:val="22"/>
        </w:rPr>
        <w:t>26</w:t>
      </w:r>
      <w:r w:rsidRPr="00B62368" w:rsidR="00000381">
        <w:rPr>
          <w:szCs w:val="22"/>
        </w:rPr>
        <w:t xml:space="preserve"> </w:t>
      </w:r>
      <w:r w:rsidRPr="00B62368">
        <w:rPr>
          <w:szCs w:val="22"/>
        </w:rPr>
        <w:t>will be responsive and 118 will be nonresponsive</w:t>
      </w:r>
      <w:r w:rsidRPr="00B62368" w:rsidR="00CA2057">
        <w:t xml:space="preserve">. </w:t>
      </w:r>
      <w:r w:rsidRPr="00B62368" w:rsidR="00A20990">
        <w:t>Table B.1.1 provides the breakout of respondents and nonrespondents by respondent type.</w:t>
      </w:r>
    </w:p>
    <w:p w:rsidRPr="00B62368" w:rsidR="000B3AE7" w:rsidP="00710DE6" w:rsidRDefault="000B3AE7" w14:paraId="2D52433C" w14:textId="78D3A999">
      <w:pPr>
        <w:pStyle w:val="TableTitle-IPR"/>
      </w:pPr>
      <w:bookmarkStart w:name="_Toc511721620" w:id="11"/>
      <w:bookmarkStart w:name="_Toc14434356" w:id="12"/>
      <w:r w:rsidRPr="00B62368">
        <w:t>Table B.1.1. Breakout of Respondents and Nonrespondents by Respondent Type</w:t>
      </w:r>
      <w:bookmarkEnd w:id="11"/>
      <w:bookmarkEnd w:id="12"/>
    </w:p>
    <w:tbl>
      <w:tblPr>
        <w:tblStyle w:val="InsightTable"/>
        <w:tblW w:w="4939" w:type="pct"/>
        <w:tblLayout w:type="fixed"/>
        <w:tblCellMar>
          <w:left w:w="58" w:type="dxa"/>
          <w:right w:w="58" w:type="dxa"/>
        </w:tblCellMar>
        <w:tblLook w:val="04A0" w:firstRow="1" w:lastRow="0" w:firstColumn="1" w:lastColumn="0" w:noHBand="0" w:noVBand="1"/>
      </w:tblPr>
      <w:tblGrid>
        <w:gridCol w:w="1778"/>
        <w:gridCol w:w="2302"/>
        <w:gridCol w:w="1722"/>
        <w:gridCol w:w="1722"/>
        <w:gridCol w:w="1722"/>
      </w:tblGrid>
      <w:tr w:rsidRPr="00B62368" w:rsidR="00F20F33" w:rsidTr="00D97A69" w14:paraId="77CC54E6"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2206" w:type="pct"/>
            <w:gridSpan w:val="2"/>
          </w:tcPr>
          <w:p w:rsidRPr="00B62368" w:rsidR="00F20F33" w:rsidP="00D97A69" w:rsidRDefault="00F20F33" w14:paraId="61A6FD84" w14:textId="77777777">
            <w:pPr>
              <w:keepNext/>
              <w:keepLines/>
              <w:rPr>
                <w:rFonts w:ascii="Lucida Sans" w:hAnsi="Lucida Sans"/>
                <w:b/>
                <w:bCs/>
                <w:sz w:val="18"/>
                <w:szCs w:val="20"/>
              </w:rPr>
            </w:pPr>
            <w:r w:rsidRPr="00B62368">
              <w:rPr>
                <w:rFonts w:ascii="Lucida Sans" w:hAnsi="Lucida Sans"/>
                <w:b/>
                <w:bCs/>
                <w:sz w:val="18"/>
                <w:szCs w:val="20"/>
              </w:rPr>
              <w:t>Respondent Type</w:t>
            </w:r>
          </w:p>
        </w:tc>
        <w:tc>
          <w:tcPr>
            <w:tcW w:w="931" w:type="pct"/>
          </w:tcPr>
          <w:p w:rsidRPr="00B62368" w:rsidR="00F20F33" w:rsidP="00D97A69" w:rsidRDefault="00F20F33" w14:paraId="5E588911" w14:textId="77777777">
            <w:pPr>
              <w:rPr>
                <w:rFonts w:ascii="Lucida Sans" w:hAnsi="Lucida Sans"/>
                <w:b/>
                <w:bCs/>
                <w:sz w:val="18"/>
                <w:szCs w:val="20"/>
              </w:rPr>
            </w:pPr>
            <w:r w:rsidRPr="00B62368">
              <w:rPr>
                <w:rFonts w:ascii="Lucida Sans" w:hAnsi="Lucida Sans"/>
                <w:b/>
                <w:bCs/>
                <w:sz w:val="18"/>
                <w:szCs w:val="20"/>
              </w:rPr>
              <w:t>Total Contacted</w:t>
            </w:r>
          </w:p>
        </w:tc>
        <w:tc>
          <w:tcPr>
            <w:tcW w:w="931" w:type="pct"/>
          </w:tcPr>
          <w:p w:rsidRPr="00B62368" w:rsidR="00F20F33" w:rsidP="00D97A69" w:rsidRDefault="00F20F33" w14:paraId="058F4265" w14:textId="77777777">
            <w:pPr>
              <w:rPr>
                <w:rFonts w:ascii="Lucida Sans" w:hAnsi="Lucida Sans"/>
                <w:b/>
                <w:bCs/>
                <w:sz w:val="18"/>
                <w:szCs w:val="20"/>
              </w:rPr>
            </w:pPr>
            <w:r w:rsidRPr="00B62368">
              <w:rPr>
                <w:rFonts w:ascii="Lucida Sans" w:hAnsi="Lucida Sans"/>
                <w:b/>
                <w:bCs/>
                <w:sz w:val="18"/>
                <w:szCs w:val="20"/>
              </w:rPr>
              <w:t>Number of Respondents</w:t>
            </w:r>
          </w:p>
        </w:tc>
        <w:tc>
          <w:tcPr>
            <w:tcW w:w="931" w:type="pct"/>
          </w:tcPr>
          <w:p w:rsidRPr="00B62368" w:rsidR="00F20F33" w:rsidP="00D97A69" w:rsidRDefault="00F20F33" w14:paraId="63F2E1C6" w14:textId="77777777">
            <w:pPr>
              <w:ind w:left="-61" w:right="-57"/>
              <w:rPr>
                <w:rFonts w:ascii="Lucida Sans" w:hAnsi="Lucida Sans"/>
                <w:b/>
                <w:bCs/>
                <w:sz w:val="18"/>
                <w:szCs w:val="20"/>
              </w:rPr>
            </w:pPr>
            <w:r w:rsidRPr="00B62368">
              <w:rPr>
                <w:rFonts w:ascii="Lucida Sans" w:hAnsi="Lucida Sans"/>
                <w:b/>
                <w:bCs/>
                <w:sz w:val="18"/>
                <w:szCs w:val="20"/>
              </w:rPr>
              <w:t>Number of Nonrespondents</w:t>
            </w:r>
          </w:p>
        </w:tc>
      </w:tr>
      <w:tr w:rsidRPr="00B62368" w:rsidR="00F20F33" w:rsidTr="00D97A69" w14:paraId="5E489310" w14:textId="77777777">
        <w:trPr>
          <w:trHeight w:val="288"/>
        </w:trPr>
        <w:tc>
          <w:tcPr>
            <w:tcW w:w="961" w:type="pct"/>
            <w:vMerge w:val="restart"/>
          </w:tcPr>
          <w:p w:rsidRPr="00B62368" w:rsidR="00F20F33" w:rsidP="00D97A69" w:rsidRDefault="00F20F33" w14:paraId="74E1F1F0" w14:textId="77777777">
            <w:pPr>
              <w:keepNext/>
              <w:keepLines/>
              <w:rPr>
                <w:rFonts w:eastAsiaTheme="minorEastAsia"/>
                <w:sz w:val="20"/>
                <w:szCs w:val="20"/>
              </w:rPr>
            </w:pPr>
            <w:r w:rsidRPr="00B62368">
              <w:rPr>
                <w:rFonts w:eastAsiaTheme="minorEastAsia"/>
                <w:sz w:val="20"/>
                <w:szCs w:val="20"/>
              </w:rPr>
              <w:t>State and local government</w:t>
            </w:r>
          </w:p>
        </w:tc>
        <w:tc>
          <w:tcPr>
            <w:tcW w:w="1245" w:type="pct"/>
          </w:tcPr>
          <w:p w:rsidRPr="00B62368" w:rsidR="00F20F33" w:rsidP="00D97A69" w:rsidRDefault="00F20F33" w14:paraId="1B0B8418" w14:textId="77777777">
            <w:pPr>
              <w:keepNext/>
              <w:keepLines/>
              <w:rPr>
                <w:rFonts w:asciiTheme="minorHAnsi" w:hAnsiTheme="minorHAnsi" w:eastAsiaTheme="minorEastAsia"/>
                <w:sz w:val="21"/>
                <w:szCs w:val="21"/>
              </w:rPr>
            </w:pPr>
            <w:r w:rsidRPr="00B62368">
              <w:rPr>
                <w:rFonts w:eastAsiaTheme="minorEastAsia"/>
                <w:sz w:val="20"/>
                <w:szCs w:val="20"/>
              </w:rPr>
              <w:t>State SNAP directors</w:t>
            </w:r>
          </w:p>
        </w:tc>
        <w:tc>
          <w:tcPr>
            <w:tcW w:w="931" w:type="pct"/>
          </w:tcPr>
          <w:p w:rsidRPr="00B62368" w:rsidR="00F20F33" w:rsidP="00D97A69" w:rsidRDefault="00F20F33" w14:paraId="23D74298" w14:textId="77777777">
            <w:pPr>
              <w:jc w:val="center"/>
              <w:rPr>
                <w:rFonts w:eastAsiaTheme="minorEastAsia"/>
                <w:sz w:val="20"/>
                <w:szCs w:val="20"/>
              </w:rPr>
            </w:pPr>
            <w:r w:rsidRPr="00B62368">
              <w:rPr>
                <w:rFonts w:eastAsiaTheme="minorEastAsia"/>
                <w:sz w:val="20"/>
                <w:szCs w:val="20"/>
              </w:rPr>
              <w:t>6</w:t>
            </w:r>
          </w:p>
        </w:tc>
        <w:tc>
          <w:tcPr>
            <w:tcW w:w="931" w:type="pct"/>
          </w:tcPr>
          <w:p w:rsidRPr="00B62368" w:rsidR="00F20F33" w:rsidP="00D97A69" w:rsidRDefault="00F20F33" w14:paraId="14228BB3" w14:textId="77777777">
            <w:pPr>
              <w:jc w:val="center"/>
              <w:rPr>
                <w:rFonts w:eastAsiaTheme="minorEastAsia"/>
                <w:sz w:val="20"/>
                <w:szCs w:val="20"/>
              </w:rPr>
            </w:pPr>
            <w:r w:rsidRPr="00B62368">
              <w:rPr>
                <w:rFonts w:eastAsiaTheme="minorEastAsia"/>
                <w:sz w:val="20"/>
                <w:szCs w:val="20"/>
              </w:rPr>
              <w:t>5</w:t>
            </w:r>
          </w:p>
        </w:tc>
        <w:tc>
          <w:tcPr>
            <w:tcW w:w="931" w:type="pct"/>
          </w:tcPr>
          <w:p w:rsidRPr="00B62368" w:rsidR="00F20F33" w:rsidP="00D97A69" w:rsidRDefault="00F20F33" w14:paraId="0C561AA3" w14:textId="77777777">
            <w:pPr>
              <w:jc w:val="center"/>
              <w:rPr>
                <w:rFonts w:eastAsiaTheme="minorEastAsia"/>
                <w:sz w:val="20"/>
                <w:szCs w:val="20"/>
              </w:rPr>
            </w:pPr>
            <w:r w:rsidRPr="00B62368">
              <w:rPr>
                <w:rFonts w:eastAsiaTheme="minorEastAsia"/>
                <w:sz w:val="20"/>
                <w:szCs w:val="20"/>
              </w:rPr>
              <w:t>1</w:t>
            </w:r>
          </w:p>
        </w:tc>
      </w:tr>
      <w:tr w:rsidRPr="00B62368" w:rsidR="00F20F33" w:rsidTr="00D97A69" w14:paraId="6FBC5631" w14:textId="77777777">
        <w:trPr>
          <w:trHeight w:val="288"/>
        </w:trPr>
        <w:tc>
          <w:tcPr>
            <w:tcW w:w="961" w:type="pct"/>
            <w:vMerge/>
          </w:tcPr>
          <w:p w:rsidRPr="00B62368" w:rsidR="00F20F33" w:rsidP="00D97A69" w:rsidRDefault="00F20F33" w14:paraId="213EC154" w14:textId="77777777">
            <w:pPr>
              <w:keepNext/>
              <w:keepLines/>
              <w:rPr>
                <w:rFonts w:eastAsiaTheme="minorEastAsia"/>
                <w:sz w:val="20"/>
                <w:szCs w:val="20"/>
              </w:rPr>
            </w:pPr>
          </w:p>
        </w:tc>
        <w:tc>
          <w:tcPr>
            <w:tcW w:w="1245" w:type="pct"/>
          </w:tcPr>
          <w:p w:rsidRPr="00B62368" w:rsidR="00F20F33" w:rsidP="00D97A69" w:rsidRDefault="00F20F33" w14:paraId="7F8B784C" w14:textId="77777777">
            <w:pPr>
              <w:keepNext/>
              <w:keepLines/>
              <w:rPr>
                <w:rFonts w:eastAsiaTheme="minorEastAsia"/>
                <w:sz w:val="20"/>
                <w:szCs w:val="20"/>
              </w:rPr>
            </w:pPr>
            <w:r w:rsidRPr="00B62368">
              <w:rPr>
                <w:rFonts w:eastAsiaTheme="minorEastAsia"/>
                <w:sz w:val="20"/>
                <w:szCs w:val="20"/>
              </w:rPr>
              <w:t>State staff involved in MCS</w:t>
            </w:r>
          </w:p>
        </w:tc>
        <w:tc>
          <w:tcPr>
            <w:tcW w:w="931" w:type="pct"/>
          </w:tcPr>
          <w:p w:rsidRPr="00B62368" w:rsidR="00F20F33" w:rsidP="00D97A69" w:rsidRDefault="00F20F33" w14:paraId="2492F213" w14:textId="4AC07BF1">
            <w:pPr>
              <w:jc w:val="center"/>
              <w:rPr>
                <w:rFonts w:eastAsiaTheme="minorEastAsia"/>
                <w:sz w:val="20"/>
                <w:szCs w:val="20"/>
              </w:rPr>
            </w:pPr>
            <w:r w:rsidRPr="00B62368">
              <w:rPr>
                <w:rFonts w:eastAsiaTheme="minorEastAsia"/>
                <w:sz w:val="20"/>
                <w:szCs w:val="20"/>
              </w:rPr>
              <w:t>3</w:t>
            </w:r>
            <w:r w:rsidR="00000381">
              <w:rPr>
                <w:rFonts w:eastAsiaTheme="minorEastAsia"/>
                <w:sz w:val="20"/>
                <w:szCs w:val="20"/>
              </w:rPr>
              <w:t>2</w:t>
            </w:r>
          </w:p>
        </w:tc>
        <w:tc>
          <w:tcPr>
            <w:tcW w:w="931" w:type="pct"/>
          </w:tcPr>
          <w:p w:rsidRPr="00B62368" w:rsidR="00F20F33" w:rsidP="00D97A69" w:rsidRDefault="00F20F33" w14:paraId="345D7D1F" w14:textId="555FB441">
            <w:pPr>
              <w:jc w:val="center"/>
              <w:rPr>
                <w:rFonts w:eastAsiaTheme="minorEastAsia"/>
                <w:sz w:val="20"/>
                <w:szCs w:val="20"/>
              </w:rPr>
            </w:pPr>
            <w:r w:rsidRPr="00B62368">
              <w:rPr>
                <w:rFonts w:eastAsiaTheme="minorEastAsia"/>
                <w:sz w:val="20"/>
                <w:szCs w:val="20"/>
              </w:rPr>
              <w:t>2</w:t>
            </w:r>
            <w:r w:rsidR="00000381">
              <w:rPr>
                <w:rFonts w:eastAsiaTheme="minorEastAsia"/>
                <w:sz w:val="20"/>
                <w:szCs w:val="20"/>
              </w:rPr>
              <w:t>7</w:t>
            </w:r>
          </w:p>
        </w:tc>
        <w:tc>
          <w:tcPr>
            <w:tcW w:w="931" w:type="pct"/>
          </w:tcPr>
          <w:p w:rsidRPr="00B62368" w:rsidR="00F20F33" w:rsidP="00D97A69" w:rsidRDefault="00F20F33" w14:paraId="0195ED46" w14:textId="77777777">
            <w:pPr>
              <w:jc w:val="center"/>
              <w:rPr>
                <w:rFonts w:eastAsiaTheme="minorEastAsia"/>
                <w:sz w:val="20"/>
                <w:szCs w:val="20"/>
              </w:rPr>
            </w:pPr>
            <w:r w:rsidRPr="00B62368">
              <w:rPr>
                <w:rFonts w:eastAsiaTheme="minorEastAsia"/>
                <w:sz w:val="20"/>
                <w:szCs w:val="20"/>
              </w:rPr>
              <w:t>5</w:t>
            </w:r>
          </w:p>
        </w:tc>
      </w:tr>
      <w:tr w:rsidRPr="00B62368" w:rsidR="00F20F33" w:rsidTr="00D97A69" w14:paraId="2CD7680F" w14:textId="77777777">
        <w:trPr>
          <w:trHeight w:val="288"/>
        </w:trPr>
        <w:tc>
          <w:tcPr>
            <w:tcW w:w="961" w:type="pct"/>
            <w:vMerge/>
          </w:tcPr>
          <w:p w:rsidRPr="00B62368" w:rsidR="00F20F33" w:rsidP="00D97A69" w:rsidRDefault="00F20F33" w14:paraId="274385BF" w14:textId="77777777">
            <w:pPr>
              <w:keepNext/>
              <w:keepLines/>
              <w:rPr>
                <w:rFonts w:eastAsiaTheme="minorEastAsia"/>
                <w:sz w:val="20"/>
                <w:szCs w:val="20"/>
              </w:rPr>
            </w:pPr>
          </w:p>
        </w:tc>
        <w:tc>
          <w:tcPr>
            <w:tcW w:w="1245" w:type="pct"/>
          </w:tcPr>
          <w:p w:rsidRPr="00B62368" w:rsidR="00F20F33" w:rsidP="00D97A69" w:rsidRDefault="00F20F33" w14:paraId="646EBDA3" w14:textId="77777777">
            <w:pPr>
              <w:keepNext/>
              <w:keepLines/>
              <w:rPr>
                <w:rFonts w:eastAsiaTheme="minorEastAsia"/>
                <w:sz w:val="20"/>
                <w:szCs w:val="20"/>
              </w:rPr>
            </w:pPr>
            <w:r w:rsidRPr="00B62368">
              <w:rPr>
                <w:rFonts w:eastAsiaTheme="minorEastAsia"/>
                <w:sz w:val="20"/>
                <w:szCs w:val="20"/>
              </w:rPr>
              <w:t>State software developers or IT staff</w:t>
            </w:r>
          </w:p>
        </w:tc>
        <w:tc>
          <w:tcPr>
            <w:tcW w:w="931" w:type="pct"/>
          </w:tcPr>
          <w:p w:rsidRPr="00B62368" w:rsidR="00F20F33" w:rsidP="00D97A69" w:rsidRDefault="00000381" w14:paraId="076DFA79" w14:textId="5392FB14">
            <w:pPr>
              <w:jc w:val="center"/>
              <w:rPr>
                <w:rFonts w:eastAsiaTheme="minorEastAsia"/>
                <w:sz w:val="20"/>
                <w:szCs w:val="20"/>
              </w:rPr>
            </w:pPr>
            <w:r>
              <w:rPr>
                <w:rFonts w:eastAsiaTheme="minorEastAsia"/>
                <w:sz w:val="20"/>
                <w:szCs w:val="20"/>
              </w:rPr>
              <w:t>7</w:t>
            </w:r>
          </w:p>
        </w:tc>
        <w:tc>
          <w:tcPr>
            <w:tcW w:w="931" w:type="pct"/>
          </w:tcPr>
          <w:p w:rsidRPr="00B62368" w:rsidR="00F20F33" w:rsidP="00D97A69" w:rsidRDefault="00000381" w14:paraId="212EA8C9" w14:textId="48B70375">
            <w:pPr>
              <w:jc w:val="center"/>
              <w:rPr>
                <w:rFonts w:eastAsiaTheme="minorEastAsia"/>
                <w:sz w:val="20"/>
                <w:szCs w:val="20"/>
              </w:rPr>
            </w:pPr>
            <w:r>
              <w:rPr>
                <w:rFonts w:eastAsiaTheme="minorEastAsia"/>
                <w:sz w:val="20"/>
                <w:szCs w:val="20"/>
              </w:rPr>
              <w:t>6</w:t>
            </w:r>
          </w:p>
        </w:tc>
        <w:tc>
          <w:tcPr>
            <w:tcW w:w="931" w:type="pct"/>
          </w:tcPr>
          <w:p w:rsidRPr="00B62368" w:rsidR="00F20F33" w:rsidP="00D97A69" w:rsidRDefault="00F20F33" w14:paraId="160DDCAC" w14:textId="77777777">
            <w:pPr>
              <w:jc w:val="center"/>
              <w:rPr>
                <w:rFonts w:eastAsiaTheme="minorEastAsia"/>
                <w:sz w:val="20"/>
                <w:szCs w:val="20"/>
              </w:rPr>
            </w:pPr>
            <w:r w:rsidRPr="00B62368">
              <w:rPr>
                <w:rFonts w:eastAsiaTheme="minorEastAsia"/>
                <w:sz w:val="20"/>
                <w:szCs w:val="20"/>
              </w:rPr>
              <w:t>1</w:t>
            </w:r>
          </w:p>
        </w:tc>
      </w:tr>
      <w:tr w:rsidRPr="00B62368" w:rsidR="00F20F33" w:rsidTr="00D97A69" w14:paraId="08846D8D" w14:textId="77777777">
        <w:trPr>
          <w:trHeight w:val="288"/>
        </w:trPr>
        <w:tc>
          <w:tcPr>
            <w:tcW w:w="961" w:type="pct"/>
            <w:vMerge/>
          </w:tcPr>
          <w:p w:rsidRPr="00B62368" w:rsidR="00F20F33" w:rsidP="00D97A69" w:rsidRDefault="00F20F33" w14:paraId="5EBFDC6B" w14:textId="77777777">
            <w:pPr>
              <w:rPr>
                <w:rFonts w:eastAsiaTheme="minorEastAsia"/>
                <w:sz w:val="20"/>
                <w:szCs w:val="20"/>
              </w:rPr>
            </w:pPr>
          </w:p>
        </w:tc>
        <w:tc>
          <w:tcPr>
            <w:tcW w:w="1245" w:type="pct"/>
          </w:tcPr>
          <w:p w:rsidRPr="00B62368" w:rsidR="00F20F33" w:rsidP="00D97A69" w:rsidRDefault="00F20F33" w14:paraId="0177CDF7" w14:textId="77777777">
            <w:pPr>
              <w:rPr>
                <w:rFonts w:eastAsiaTheme="minorEastAsia"/>
                <w:sz w:val="20"/>
                <w:szCs w:val="20"/>
              </w:rPr>
            </w:pPr>
            <w:r w:rsidRPr="00B62368">
              <w:rPr>
                <w:rFonts w:eastAsiaTheme="minorEastAsia"/>
                <w:sz w:val="20"/>
                <w:szCs w:val="20"/>
              </w:rPr>
              <w:t>Local office staff</w:t>
            </w:r>
          </w:p>
        </w:tc>
        <w:tc>
          <w:tcPr>
            <w:tcW w:w="931" w:type="pct"/>
          </w:tcPr>
          <w:p w:rsidRPr="00B62368" w:rsidR="00F20F33" w:rsidP="00D97A69" w:rsidRDefault="00F20F33" w14:paraId="6C252F14" w14:textId="300C8D80">
            <w:pPr>
              <w:jc w:val="center"/>
              <w:rPr>
                <w:rFonts w:eastAsiaTheme="minorEastAsia"/>
                <w:sz w:val="20"/>
                <w:szCs w:val="20"/>
              </w:rPr>
            </w:pPr>
            <w:r w:rsidRPr="00B62368">
              <w:rPr>
                <w:rFonts w:eastAsiaTheme="minorEastAsia"/>
                <w:sz w:val="20"/>
                <w:szCs w:val="20"/>
              </w:rPr>
              <w:t>2</w:t>
            </w:r>
            <w:r w:rsidR="00000381">
              <w:rPr>
                <w:rFonts w:eastAsiaTheme="minorEastAsia"/>
                <w:sz w:val="20"/>
                <w:szCs w:val="20"/>
              </w:rPr>
              <w:t>7</w:t>
            </w:r>
          </w:p>
        </w:tc>
        <w:tc>
          <w:tcPr>
            <w:tcW w:w="931" w:type="pct"/>
          </w:tcPr>
          <w:p w:rsidRPr="00B62368" w:rsidR="00F20F33" w:rsidP="00D97A69" w:rsidRDefault="00F20F33" w14:paraId="698C14DD" w14:textId="6C9D33D9">
            <w:pPr>
              <w:jc w:val="center"/>
              <w:rPr>
                <w:rFonts w:eastAsiaTheme="minorEastAsia"/>
                <w:sz w:val="20"/>
                <w:szCs w:val="20"/>
              </w:rPr>
            </w:pPr>
            <w:r w:rsidRPr="00B62368">
              <w:rPr>
                <w:rFonts w:eastAsiaTheme="minorEastAsia"/>
                <w:sz w:val="20"/>
                <w:szCs w:val="20"/>
              </w:rPr>
              <w:t>2</w:t>
            </w:r>
            <w:r w:rsidR="00000381">
              <w:rPr>
                <w:rFonts w:eastAsiaTheme="minorEastAsia"/>
                <w:sz w:val="20"/>
                <w:szCs w:val="20"/>
              </w:rPr>
              <w:t>2</w:t>
            </w:r>
          </w:p>
        </w:tc>
        <w:tc>
          <w:tcPr>
            <w:tcW w:w="931" w:type="pct"/>
          </w:tcPr>
          <w:p w:rsidRPr="00B62368" w:rsidR="00F20F33" w:rsidP="00D97A69" w:rsidRDefault="00F20F33" w14:paraId="3E095EBE" w14:textId="77777777">
            <w:pPr>
              <w:jc w:val="center"/>
              <w:rPr>
                <w:rFonts w:eastAsiaTheme="minorEastAsia"/>
                <w:sz w:val="20"/>
                <w:szCs w:val="20"/>
              </w:rPr>
            </w:pPr>
            <w:r w:rsidRPr="00B62368">
              <w:rPr>
                <w:rFonts w:eastAsiaTheme="minorEastAsia"/>
                <w:sz w:val="20"/>
                <w:szCs w:val="20"/>
              </w:rPr>
              <w:t>5</w:t>
            </w:r>
          </w:p>
        </w:tc>
      </w:tr>
      <w:tr w:rsidRPr="00B62368" w:rsidR="00F20F33" w:rsidTr="00D97A69" w14:paraId="7B5B4B25" w14:textId="77777777">
        <w:trPr>
          <w:trHeight w:val="288"/>
        </w:trPr>
        <w:tc>
          <w:tcPr>
            <w:tcW w:w="961" w:type="pct"/>
          </w:tcPr>
          <w:p w:rsidRPr="00B62368" w:rsidR="00F20F33" w:rsidP="00D97A69" w:rsidRDefault="00F20F33" w14:paraId="5B6B7B7C" w14:textId="77777777">
            <w:pPr>
              <w:rPr>
                <w:rFonts w:eastAsiaTheme="minorEastAsia"/>
                <w:sz w:val="20"/>
                <w:szCs w:val="20"/>
              </w:rPr>
            </w:pPr>
            <w:r w:rsidRPr="00B62368">
              <w:rPr>
                <w:rFonts w:eastAsiaTheme="minorEastAsia"/>
                <w:sz w:val="20"/>
                <w:szCs w:val="20"/>
              </w:rPr>
              <w:t>Business or other</w:t>
            </w:r>
          </w:p>
          <w:p w:rsidRPr="00B62368" w:rsidR="00F20F33" w:rsidP="00D97A69" w:rsidRDefault="00F20F33" w14:paraId="456D25E7" w14:textId="77777777">
            <w:pPr>
              <w:rPr>
                <w:rFonts w:eastAsiaTheme="minorEastAsia"/>
                <w:sz w:val="20"/>
                <w:szCs w:val="20"/>
              </w:rPr>
            </w:pPr>
            <w:r w:rsidRPr="00B62368">
              <w:rPr>
                <w:rFonts w:eastAsiaTheme="minorEastAsia"/>
                <w:sz w:val="20"/>
                <w:szCs w:val="20"/>
              </w:rPr>
              <w:t xml:space="preserve">for-profit </w:t>
            </w:r>
          </w:p>
        </w:tc>
        <w:tc>
          <w:tcPr>
            <w:tcW w:w="1245" w:type="pct"/>
          </w:tcPr>
          <w:p w:rsidRPr="00B62368" w:rsidR="00F20F33" w:rsidP="00D97A69" w:rsidRDefault="00F20F33" w14:paraId="0753F14D" w14:textId="77777777">
            <w:pPr>
              <w:rPr>
                <w:rFonts w:eastAsiaTheme="minorEastAsia"/>
                <w:sz w:val="20"/>
                <w:szCs w:val="20"/>
              </w:rPr>
            </w:pPr>
            <w:r w:rsidRPr="00B62368">
              <w:rPr>
                <w:rFonts w:eastAsiaTheme="minorEastAsia"/>
                <w:sz w:val="20"/>
                <w:szCs w:val="20"/>
              </w:rPr>
              <w:t>Software developers or IT staff</w:t>
            </w:r>
          </w:p>
        </w:tc>
        <w:tc>
          <w:tcPr>
            <w:tcW w:w="931" w:type="pct"/>
          </w:tcPr>
          <w:p w:rsidRPr="00B62368" w:rsidR="00F20F33" w:rsidP="00D97A69" w:rsidRDefault="00F20F33" w14:paraId="3A5CDD68" w14:textId="77777777">
            <w:pPr>
              <w:jc w:val="center"/>
              <w:rPr>
                <w:rFonts w:eastAsiaTheme="minorEastAsia"/>
                <w:sz w:val="20"/>
                <w:szCs w:val="20"/>
              </w:rPr>
            </w:pPr>
            <w:r w:rsidRPr="00B62368">
              <w:rPr>
                <w:rFonts w:eastAsiaTheme="minorEastAsia"/>
                <w:sz w:val="20"/>
                <w:szCs w:val="20"/>
              </w:rPr>
              <w:t>10</w:t>
            </w:r>
          </w:p>
        </w:tc>
        <w:tc>
          <w:tcPr>
            <w:tcW w:w="931" w:type="pct"/>
          </w:tcPr>
          <w:p w:rsidRPr="00B62368" w:rsidR="00F20F33" w:rsidP="00D97A69" w:rsidRDefault="00F20F33" w14:paraId="17A6AEBC" w14:textId="77777777">
            <w:pPr>
              <w:jc w:val="center"/>
              <w:rPr>
                <w:rFonts w:eastAsiaTheme="minorEastAsia"/>
                <w:sz w:val="20"/>
                <w:szCs w:val="20"/>
              </w:rPr>
            </w:pPr>
            <w:r w:rsidRPr="00B62368">
              <w:rPr>
                <w:rFonts w:eastAsiaTheme="minorEastAsia"/>
                <w:sz w:val="20"/>
                <w:szCs w:val="20"/>
              </w:rPr>
              <w:t>5</w:t>
            </w:r>
          </w:p>
        </w:tc>
        <w:tc>
          <w:tcPr>
            <w:tcW w:w="931" w:type="pct"/>
          </w:tcPr>
          <w:p w:rsidRPr="00B62368" w:rsidR="00F20F33" w:rsidP="00D97A69" w:rsidRDefault="00F20F33" w14:paraId="708A0E80" w14:textId="77777777">
            <w:pPr>
              <w:jc w:val="center"/>
              <w:rPr>
                <w:rFonts w:eastAsiaTheme="minorEastAsia"/>
                <w:sz w:val="20"/>
                <w:szCs w:val="20"/>
              </w:rPr>
            </w:pPr>
            <w:r w:rsidRPr="00B62368">
              <w:rPr>
                <w:rFonts w:eastAsiaTheme="minorEastAsia"/>
                <w:sz w:val="20"/>
                <w:szCs w:val="20"/>
              </w:rPr>
              <w:t>5</w:t>
            </w:r>
          </w:p>
        </w:tc>
      </w:tr>
      <w:tr w:rsidRPr="00B62368" w:rsidR="00F20F33" w:rsidTr="00D97A69" w14:paraId="2C5EF596" w14:textId="77777777">
        <w:trPr>
          <w:trHeight w:val="288"/>
        </w:trPr>
        <w:tc>
          <w:tcPr>
            <w:tcW w:w="961" w:type="pct"/>
            <w:hideMark/>
          </w:tcPr>
          <w:p w:rsidRPr="00B62368" w:rsidR="00F20F33" w:rsidP="00D97A69" w:rsidRDefault="00F20F33" w14:paraId="785EB403" w14:textId="77777777">
            <w:pPr>
              <w:rPr>
                <w:rFonts w:eastAsiaTheme="minorEastAsia"/>
                <w:sz w:val="20"/>
                <w:szCs w:val="20"/>
              </w:rPr>
            </w:pPr>
            <w:r w:rsidRPr="00B62368">
              <w:rPr>
                <w:rFonts w:eastAsiaTheme="minorEastAsia"/>
                <w:sz w:val="20"/>
                <w:szCs w:val="20"/>
              </w:rPr>
              <w:lastRenderedPageBreak/>
              <w:t xml:space="preserve">Business or other Not-for-profit </w:t>
            </w:r>
          </w:p>
        </w:tc>
        <w:tc>
          <w:tcPr>
            <w:tcW w:w="1245" w:type="pct"/>
            <w:hideMark/>
          </w:tcPr>
          <w:p w:rsidRPr="00B62368" w:rsidR="00F20F33" w:rsidP="00D97A69" w:rsidRDefault="00F20F33" w14:paraId="642CD4BE" w14:textId="77777777">
            <w:pPr>
              <w:rPr>
                <w:rFonts w:eastAsiaTheme="minorEastAsia"/>
                <w:sz w:val="20"/>
                <w:szCs w:val="20"/>
              </w:rPr>
            </w:pPr>
            <w:r w:rsidRPr="00B62368">
              <w:rPr>
                <w:rFonts w:eastAsiaTheme="minorEastAsia"/>
                <w:sz w:val="20"/>
                <w:szCs w:val="20"/>
              </w:rPr>
              <w:t>Community partners</w:t>
            </w:r>
          </w:p>
        </w:tc>
        <w:tc>
          <w:tcPr>
            <w:tcW w:w="931" w:type="pct"/>
          </w:tcPr>
          <w:p w:rsidRPr="00B62368" w:rsidR="00F20F33" w:rsidP="00D97A69" w:rsidRDefault="00F20F33" w14:paraId="26EA6E64" w14:textId="65DB0F8E">
            <w:pPr>
              <w:jc w:val="center"/>
              <w:rPr>
                <w:rFonts w:eastAsiaTheme="minorEastAsia"/>
                <w:sz w:val="20"/>
                <w:szCs w:val="20"/>
              </w:rPr>
            </w:pPr>
            <w:r w:rsidRPr="00B62368">
              <w:rPr>
                <w:rFonts w:eastAsiaTheme="minorEastAsia"/>
                <w:sz w:val="20"/>
                <w:szCs w:val="20"/>
              </w:rPr>
              <w:t>2</w:t>
            </w:r>
            <w:r w:rsidR="009E4145">
              <w:rPr>
                <w:rFonts w:eastAsiaTheme="minorEastAsia"/>
                <w:sz w:val="20"/>
                <w:szCs w:val="20"/>
              </w:rPr>
              <w:t>1</w:t>
            </w:r>
          </w:p>
        </w:tc>
        <w:tc>
          <w:tcPr>
            <w:tcW w:w="931" w:type="pct"/>
          </w:tcPr>
          <w:p w:rsidRPr="00B62368" w:rsidR="00F20F33" w:rsidP="00D97A69" w:rsidRDefault="009E4145" w14:paraId="0A99C55A" w14:textId="1FF0A104">
            <w:pPr>
              <w:jc w:val="center"/>
              <w:rPr>
                <w:rFonts w:eastAsiaTheme="minorEastAsia"/>
                <w:sz w:val="20"/>
                <w:szCs w:val="20"/>
              </w:rPr>
            </w:pPr>
            <w:r>
              <w:rPr>
                <w:rFonts w:eastAsiaTheme="minorEastAsia"/>
                <w:sz w:val="20"/>
                <w:szCs w:val="20"/>
              </w:rPr>
              <w:t>16</w:t>
            </w:r>
          </w:p>
        </w:tc>
        <w:tc>
          <w:tcPr>
            <w:tcW w:w="931" w:type="pct"/>
          </w:tcPr>
          <w:p w:rsidRPr="00B62368" w:rsidR="00F20F33" w:rsidP="00D97A69" w:rsidRDefault="00F20F33" w14:paraId="4834CB10" w14:textId="77777777">
            <w:pPr>
              <w:jc w:val="center"/>
              <w:rPr>
                <w:rFonts w:eastAsiaTheme="minorEastAsia"/>
                <w:sz w:val="20"/>
                <w:szCs w:val="20"/>
              </w:rPr>
            </w:pPr>
            <w:r w:rsidRPr="00B62368">
              <w:rPr>
                <w:rFonts w:eastAsiaTheme="minorEastAsia"/>
                <w:sz w:val="20"/>
                <w:szCs w:val="20"/>
              </w:rPr>
              <w:t>5</w:t>
            </w:r>
          </w:p>
        </w:tc>
      </w:tr>
      <w:tr w:rsidRPr="00B62368" w:rsidR="00F20F33" w:rsidTr="00D97A69" w14:paraId="523C2DC1" w14:textId="77777777">
        <w:trPr>
          <w:trHeight w:val="288"/>
        </w:trPr>
        <w:tc>
          <w:tcPr>
            <w:tcW w:w="961" w:type="pct"/>
            <w:vMerge w:val="restart"/>
          </w:tcPr>
          <w:p w:rsidRPr="00B62368" w:rsidR="00F20F33" w:rsidP="00D97A69" w:rsidRDefault="00F20F33" w14:paraId="52004DFD" w14:textId="77777777">
            <w:pPr>
              <w:rPr>
                <w:rFonts w:eastAsiaTheme="minorEastAsia"/>
                <w:sz w:val="20"/>
                <w:szCs w:val="20"/>
              </w:rPr>
            </w:pPr>
            <w:r w:rsidRPr="00B62368">
              <w:rPr>
                <w:rFonts w:eastAsiaTheme="minorEastAsia"/>
                <w:sz w:val="20"/>
                <w:szCs w:val="20"/>
              </w:rPr>
              <w:t>Individuals</w:t>
            </w:r>
          </w:p>
        </w:tc>
        <w:tc>
          <w:tcPr>
            <w:tcW w:w="1245" w:type="pct"/>
          </w:tcPr>
          <w:p w:rsidRPr="00B62368" w:rsidR="00F20F33" w:rsidP="00D97A69" w:rsidRDefault="00F20F33" w14:paraId="70BCBC39" w14:textId="77777777">
            <w:pPr>
              <w:rPr>
                <w:rFonts w:eastAsiaTheme="minorEastAsia"/>
                <w:sz w:val="20"/>
                <w:szCs w:val="20"/>
              </w:rPr>
            </w:pPr>
            <w:r w:rsidRPr="00B62368">
              <w:rPr>
                <w:rFonts w:eastAsiaTheme="minorEastAsia"/>
                <w:sz w:val="20"/>
                <w:szCs w:val="20"/>
              </w:rPr>
              <w:t>SNAP participants/MCS users</w:t>
            </w:r>
          </w:p>
        </w:tc>
        <w:tc>
          <w:tcPr>
            <w:tcW w:w="931" w:type="pct"/>
          </w:tcPr>
          <w:p w:rsidRPr="00B62368" w:rsidR="00F20F33" w:rsidP="00D97A69" w:rsidRDefault="00F20F33" w14:paraId="138DC455" w14:textId="6D5DD58A">
            <w:pPr>
              <w:jc w:val="center"/>
              <w:rPr>
                <w:rFonts w:eastAsiaTheme="minorEastAsia"/>
                <w:sz w:val="20"/>
                <w:szCs w:val="20"/>
              </w:rPr>
            </w:pPr>
            <w:r w:rsidRPr="00B62368">
              <w:rPr>
                <w:rFonts w:eastAsiaTheme="minorEastAsia"/>
                <w:sz w:val="20"/>
                <w:szCs w:val="20"/>
              </w:rPr>
              <w:t>16</w:t>
            </w:r>
            <w:r w:rsidR="00E701C8">
              <w:rPr>
                <w:rFonts w:eastAsiaTheme="minorEastAsia"/>
                <w:sz w:val="20"/>
                <w:szCs w:val="20"/>
              </w:rPr>
              <w:t>9</w:t>
            </w:r>
          </w:p>
        </w:tc>
        <w:tc>
          <w:tcPr>
            <w:tcW w:w="931" w:type="pct"/>
          </w:tcPr>
          <w:p w:rsidRPr="00B62368" w:rsidR="00F20F33" w:rsidP="00D97A69" w:rsidRDefault="00F20F33" w14:paraId="40B19A77" w14:textId="43D60D16">
            <w:pPr>
              <w:jc w:val="center"/>
              <w:rPr>
                <w:rFonts w:eastAsiaTheme="minorEastAsia"/>
                <w:sz w:val="20"/>
                <w:szCs w:val="20"/>
              </w:rPr>
            </w:pPr>
            <w:r w:rsidRPr="00B62368">
              <w:rPr>
                <w:rFonts w:eastAsiaTheme="minorEastAsia"/>
                <w:sz w:val="20"/>
                <w:szCs w:val="20"/>
              </w:rPr>
              <w:t>12</w:t>
            </w:r>
            <w:r w:rsidR="00E701C8">
              <w:rPr>
                <w:rFonts w:eastAsiaTheme="minorEastAsia"/>
                <w:sz w:val="20"/>
                <w:szCs w:val="20"/>
              </w:rPr>
              <w:t>3</w:t>
            </w:r>
          </w:p>
        </w:tc>
        <w:tc>
          <w:tcPr>
            <w:tcW w:w="931" w:type="pct"/>
          </w:tcPr>
          <w:p w:rsidRPr="00B62368" w:rsidR="00F20F33" w:rsidP="00D97A69" w:rsidRDefault="00F20F33" w14:paraId="787F99CC" w14:textId="77777777">
            <w:pPr>
              <w:jc w:val="center"/>
              <w:rPr>
                <w:rFonts w:eastAsiaTheme="minorEastAsia"/>
                <w:sz w:val="20"/>
                <w:szCs w:val="20"/>
              </w:rPr>
            </w:pPr>
            <w:r w:rsidRPr="00B62368">
              <w:rPr>
                <w:rFonts w:eastAsiaTheme="minorEastAsia"/>
                <w:sz w:val="20"/>
                <w:szCs w:val="20"/>
              </w:rPr>
              <w:t>46</w:t>
            </w:r>
          </w:p>
        </w:tc>
      </w:tr>
      <w:tr w:rsidRPr="00B62368" w:rsidR="00F20F33" w:rsidTr="00D97A69" w14:paraId="6192AF3F" w14:textId="77777777">
        <w:trPr>
          <w:trHeight w:val="288"/>
        </w:trPr>
        <w:tc>
          <w:tcPr>
            <w:tcW w:w="961" w:type="pct"/>
            <w:vMerge/>
          </w:tcPr>
          <w:p w:rsidRPr="00B62368" w:rsidR="00F20F33" w:rsidP="00D97A69" w:rsidRDefault="00F20F33" w14:paraId="69B42EAF" w14:textId="77777777">
            <w:pPr>
              <w:rPr>
                <w:rFonts w:eastAsiaTheme="minorEastAsia"/>
                <w:sz w:val="20"/>
                <w:szCs w:val="20"/>
              </w:rPr>
            </w:pPr>
          </w:p>
        </w:tc>
        <w:tc>
          <w:tcPr>
            <w:tcW w:w="1245" w:type="pct"/>
          </w:tcPr>
          <w:p w:rsidRPr="00B62368" w:rsidR="00F20F33" w:rsidP="00D97A69" w:rsidRDefault="00F20F33" w14:paraId="406FED28" w14:textId="011DC0AF">
            <w:pPr>
              <w:rPr>
                <w:rFonts w:eastAsiaTheme="minorEastAsia"/>
                <w:sz w:val="20"/>
                <w:szCs w:val="20"/>
              </w:rPr>
            </w:pPr>
            <w:r w:rsidRPr="00B62368">
              <w:rPr>
                <w:rFonts w:eastAsiaTheme="minorEastAsia"/>
                <w:sz w:val="20"/>
                <w:szCs w:val="20"/>
              </w:rPr>
              <w:t>SNAP-eligible individuals</w:t>
            </w:r>
          </w:p>
        </w:tc>
        <w:tc>
          <w:tcPr>
            <w:tcW w:w="931" w:type="pct"/>
          </w:tcPr>
          <w:p w:rsidRPr="00B62368" w:rsidR="00F20F33" w:rsidP="00D97A69" w:rsidRDefault="00F20F33" w14:paraId="20E9DB7E" w14:textId="05C0EBDF">
            <w:pPr>
              <w:jc w:val="center"/>
              <w:rPr>
                <w:rFonts w:eastAsiaTheme="minorEastAsia"/>
                <w:sz w:val="20"/>
                <w:szCs w:val="20"/>
              </w:rPr>
            </w:pPr>
            <w:r w:rsidRPr="00B62368">
              <w:rPr>
                <w:rFonts w:eastAsiaTheme="minorEastAsia"/>
                <w:sz w:val="20"/>
                <w:szCs w:val="20"/>
              </w:rPr>
              <w:t>17</w:t>
            </w:r>
            <w:r w:rsidR="00E701C8">
              <w:rPr>
                <w:rFonts w:eastAsiaTheme="minorEastAsia"/>
                <w:sz w:val="20"/>
                <w:szCs w:val="20"/>
              </w:rPr>
              <w:t>2</w:t>
            </w:r>
          </w:p>
        </w:tc>
        <w:tc>
          <w:tcPr>
            <w:tcW w:w="931" w:type="pct"/>
          </w:tcPr>
          <w:p w:rsidRPr="00B62368" w:rsidR="00F20F33" w:rsidP="00D97A69" w:rsidRDefault="00F20F33" w14:paraId="469640F2" w14:textId="55258C8C">
            <w:pPr>
              <w:jc w:val="center"/>
              <w:rPr>
                <w:rFonts w:eastAsiaTheme="minorEastAsia"/>
                <w:sz w:val="20"/>
                <w:szCs w:val="20"/>
              </w:rPr>
            </w:pPr>
            <w:r w:rsidRPr="00B62368">
              <w:rPr>
                <w:rFonts w:eastAsiaTheme="minorEastAsia"/>
                <w:sz w:val="20"/>
                <w:szCs w:val="20"/>
              </w:rPr>
              <w:t>12</w:t>
            </w:r>
            <w:r w:rsidR="00E701C8">
              <w:rPr>
                <w:rFonts w:eastAsiaTheme="minorEastAsia"/>
                <w:sz w:val="20"/>
                <w:szCs w:val="20"/>
              </w:rPr>
              <w:t>2</w:t>
            </w:r>
          </w:p>
        </w:tc>
        <w:tc>
          <w:tcPr>
            <w:tcW w:w="931" w:type="pct"/>
          </w:tcPr>
          <w:p w:rsidRPr="00B62368" w:rsidR="00F20F33" w:rsidP="00D97A69" w:rsidRDefault="00F20F33" w14:paraId="0D466B65" w14:textId="77777777">
            <w:pPr>
              <w:jc w:val="center"/>
              <w:rPr>
                <w:rFonts w:eastAsiaTheme="minorEastAsia"/>
                <w:sz w:val="20"/>
                <w:szCs w:val="20"/>
              </w:rPr>
            </w:pPr>
            <w:r w:rsidRPr="00B62368">
              <w:rPr>
                <w:rFonts w:eastAsiaTheme="minorEastAsia"/>
                <w:sz w:val="20"/>
                <w:szCs w:val="20"/>
              </w:rPr>
              <w:t>50</w:t>
            </w:r>
          </w:p>
        </w:tc>
      </w:tr>
    </w:tbl>
    <w:p w:rsidRPr="00B62368" w:rsidR="001776C5" w:rsidP="00F20F33" w:rsidRDefault="001776C5" w14:paraId="087792AA" w14:textId="77777777">
      <w:pPr>
        <w:pStyle w:val="Hdng3-IPR"/>
        <w:spacing w:before="240"/>
      </w:pPr>
      <w:bookmarkStart w:name="_Toc514142002" w:id="13"/>
      <w:bookmarkStart w:name="_Toc14464749" w:id="14"/>
      <w:r w:rsidRPr="00B62368">
        <w:t>P</w:t>
      </w:r>
      <w:r w:rsidRPr="00B62368" w:rsidR="00500C20">
        <w:t xml:space="preserve">rocedures for the </w:t>
      </w:r>
      <w:r w:rsidRPr="00B62368" w:rsidR="003B0C3F">
        <w:t>C</w:t>
      </w:r>
      <w:r w:rsidRPr="00B62368" w:rsidR="00500C20">
        <w:t xml:space="preserve">ollection of </w:t>
      </w:r>
      <w:r w:rsidRPr="00B62368" w:rsidR="003B0C3F">
        <w:t>I</w:t>
      </w:r>
      <w:r w:rsidRPr="00B62368" w:rsidR="00500C20">
        <w:t>nformation</w:t>
      </w:r>
      <w:bookmarkEnd w:id="13"/>
      <w:bookmarkEnd w:id="14"/>
    </w:p>
    <w:p w:rsidRPr="00B62368" w:rsidR="00500C20" w:rsidP="00343B6E" w:rsidRDefault="00500C20" w14:paraId="50FF9EBC" w14:textId="77777777">
      <w:pPr>
        <w:pStyle w:val="Hdng4Calibri-IPR"/>
        <w:rPr>
          <w:rFonts w:ascii="Candara" w:hAnsi="Candara"/>
          <w:sz w:val="22"/>
          <w:szCs w:val="22"/>
        </w:rPr>
      </w:pPr>
      <w:r w:rsidRPr="00B62368">
        <w:rPr>
          <w:rFonts w:ascii="Candara" w:hAnsi="Candara"/>
          <w:sz w:val="22"/>
          <w:szCs w:val="22"/>
        </w:rPr>
        <w:t>Describe the procedures for the collection of information including:</w:t>
      </w:r>
    </w:p>
    <w:p w:rsidRPr="00B62368" w:rsidR="00500C20" w:rsidP="00641B88" w:rsidRDefault="00500C20" w14:paraId="79796C48" w14:textId="77777777">
      <w:pPr>
        <w:pStyle w:val="BulletsRed-IPR"/>
        <w:keepNext/>
        <w:spacing w:line="240" w:lineRule="auto"/>
        <w:rPr>
          <w:rFonts w:ascii="Candara" w:hAnsi="Candara"/>
          <w:b/>
          <w:szCs w:val="22"/>
        </w:rPr>
      </w:pPr>
      <w:r w:rsidRPr="00B62368">
        <w:rPr>
          <w:rFonts w:ascii="Candara" w:hAnsi="Candara"/>
          <w:b/>
          <w:szCs w:val="22"/>
        </w:rPr>
        <w:t>Statistical methodology for stratification and sample selection</w:t>
      </w:r>
    </w:p>
    <w:p w:rsidRPr="00B62368" w:rsidR="00500C20" w:rsidP="00641B88" w:rsidRDefault="00500C20" w14:paraId="423C0C21" w14:textId="77777777">
      <w:pPr>
        <w:pStyle w:val="BulletsRed-IPR"/>
        <w:spacing w:line="240" w:lineRule="auto"/>
        <w:rPr>
          <w:rFonts w:ascii="Candara" w:hAnsi="Candara"/>
          <w:b/>
          <w:szCs w:val="22"/>
        </w:rPr>
      </w:pPr>
      <w:r w:rsidRPr="00B62368">
        <w:rPr>
          <w:rFonts w:ascii="Candara" w:hAnsi="Candara"/>
          <w:b/>
          <w:szCs w:val="22"/>
        </w:rPr>
        <w:t>Estimation procedure</w:t>
      </w:r>
    </w:p>
    <w:p w:rsidRPr="00B62368" w:rsidR="00500C20" w:rsidP="00641B88" w:rsidRDefault="00500C20" w14:paraId="14AA1F23" w14:textId="77777777">
      <w:pPr>
        <w:pStyle w:val="BulletsRed-IPR"/>
        <w:spacing w:line="240" w:lineRule="auto"/>
        <w:rPr>
          <w:rFonts w:ascii="Candara" w:hAnsi="Candara"/>
          <w:b/>
          <w:szCs w:val="22"/>
        </w:rPr>
      </w:pPr>
      <w:r w:rsidRPr="00B62368">
        <w:rPr>
          <w:rFonts w:ascii="Candara" w:hAnsi="Candara"/>
          <w:b/>
          <w:szCs w:val="22"/>
        </w:rPr>
        <w:t>Degree of accuracy needed for the purpose described in the justification</w:t>
      </w:r>
    </w:p>
    <w:p w:rsidRPr="00B62368" w:rsidR="00500C20" w:rsidP="00641B88" w:rsidRDefault="00500C20" w14:paraId="5D7950B0" w14:textId="77777777">
      <w:pPr>
        <w:pStyle w:val="BulletsRed-IPR"/>
        <w:spacing w:line="240" w:lineRule="auto"/>
        <w:rPr>
          <w:rFonts w:ascii="Candara" w:hAnsi="Candara"/>
          <w:b/>
          <w:szCs w:val="22"/>
        </w:rPr>
      </w:pPr>
      <w:r w:rsidRPr="00B62368">
        <w:rPr>
          <w:rFonts w:ascii="Candara" w:hAnsi="Candara"/>
          <w:b/>
          <w:szCs w:val="22"/>
        </w:rPr>
        <w:t>Unusual problems requiring specialized sampling procedures</w:t>
      </w:r>
    </w:p>
    <w:p w:rsidRPr="00B62368" w:rsidR="003F4B9E" w:rsidP="008324B7" w:rsidRDefault="00500C20" w14:paraId="0C1A0746" w14:textId="3E01DB2C">
      <w:pPr>
        <w:pStyle w:val="BulletsRed-IPR"/>
        <w:spacing w:after="120" w:line="240" w:lineRule="auto"/>
        <w:rPr>
          <w:rFonts w:ascii="Candara" w:hAnsi="Candara"/>
          <w:b/>
          <w:szCs w:val="22"/>
        </w:rPr>
      </w:pPr>
      <w:r w:rsidRPr="00B62368">
        <w:rPr>
          <w:rFonts w:ascii="Candara" w:hAnsi="Candara"/>
          <w:b/>
          <w:szCs w:val="22"/>
        </w:rPr>
        <w:t>Any use of periodic (less frequent than annual) data collection cycles to reduce burden</w:t>
      </w:r>
    </w:p>
    <w:p w:rsidRPr="00B62368" w:rsidR="006C75E4" w:rsidP="0022020C" w:rsidRDefault="006C75E4" w14:paraId="6939B118" w14:textId="1C8DBC17">
      <w:pPr>
        <w:pStyle w:val="Body11ptCalibri-IPR"/>
      </w:pPr>
      <w:r w:rsidRPr="00B62368">
        <w:t>FNS will send a letter to the State SNAP directors to inform them their State</w:t>
      </w:r>
      <w:r w:rsidRPr="00B62368" w:rsidR="00901A0B">
        <w:t>s have</w:t>
      </w:r>
      <w:r w:rsidRPr="00B62368">
        <w:t xml:space="preserve"> been selected for the study and encourage their participation. Within 1 week of the delivery of the recruitment letters, the </w:t>
      </w:r>
      <w:r w:rsidR="00E701C8">
        <w:t>FNS research team</w:t>
      </w:r>
      <w:r w:rsidRPr="00B62368" w:rsidR="00E701C8">
        <w:t xml:space="preserve"> </w:t>
      </w:r>
      <w:r w:rsidRPr="00B62368">
        <w:t xml:space="preserve">will follow up with an email to the State SNAP directors </w:t>
      </w:r>
      <w:r w:rsidRPr="00B62368" w:rsidR="004971C8">
        <w:t>to ask</w:t>
      </w:r>
      <w:r w:rsidRPr="00B62368">
        <w:t xml:space="preserve"> to schedule a call to discuss the study. These initial communications with potential </w:t>
      </w:r>
      <w:r w:rsidRPr="00B62368" w:rsidR="00D24587">
        <w:t>State</w:t>
      </w:r>
      <w:r w:rsidRPr="00B62368" w:rsidR="00E278A4">
        <w:t xml:space="preserve">s </w:t>
      </w:r>
      <w:r w:rsidRPr="00B62368">
        <w:t>will clearly outline the expectations for participation</w:t>
      </w:r>
      <w:r w:rsidRPr="00B62368" w:rsidR="00C63176">
        <w:t>,</w:t>
      </w:r>
      <w:r w:rsidRPr="00B62368">
        <w:t xml:space="preserve"> including requests for staff to participate in interviews, assist with recruiting focus group participants, and broker connections with a local office with space to hold the focus groups. The initial recruitment call will address the State’s questions, identify points of contact for staff at the SNAP office, and establish next steps. If any of the </w:t>
      </w:r>
      <w:r w:rsidRPr="00B62368" w:rsidR="004C4B3E">
        <w:t>recommended</w:t>
      </w:r>
      <w:r w:rsidRPr="00B62368">
        <w:t xml:space="preserve"> </w:t>
      </w:r>
      <w:r w:rsidRPr="00B62368" w:rsidR="00D24587">
        <w:t>State</w:t>
      </w:r>
      <w:r w:rsidRPr="00B62368" w:rsidR="00C63176">
        <w:t>s</w:t>
      </w:r>
      <w:r w:rsidRPr="00B62368">
        <w:t xml:space="preserve"> are either unwilling or unable to host the case study, the team will </w:t>
      </w:r>
      <w:r w:rsidRPr="00B62368" w:rsidR="006F3620">
        <w:t>contact</w:t>
      </w:r>
      <w:r w:rsidRPr="00B62368">
        <w:t xml:space="preserve"> the </w:t>
      </w:r>
      <w:r w:rsidRPr="00B62368" w:rsidR="006F3620">
        <w:t>alternative</w:t>
      </w:r>
      <w:r w:rsidRPr="00B62368">
        <w:t xml:space="preserve"> </w:t>
      </w:r>
      <w:r w:rsidRPr="00B62368" w:rsidR="00D24587">
        <w:t>State</w:t>
      </w:r>
      <w:r w:rsidRPr="00B62368">
        <w:t xml:space="preserve">s. Once </w:t>
      </w:r>
      <w:r w:rsidRPr="00B62368" w:rsidR="006E14EB">
        <w:t xml:space="preserve">the selected </w:t>
      </w:r>
      <w:r w:rsidRPr="00B62368" w:rsidR="00D24587">
        <w:t>State</w:t>
      </w:r>
      <w:r w:rsidRPr="00B62368" w:rsidR="00E278A4">
        <w:t>s</w:t>
      </w:r>
      <w:r w:rsidRPr="00B62368">
        <w:t xml:space="preserve"> have agreed to participate, the team will hold an informational onboarding webinar to orient </w:t>
      </w:r>
      <w:r w:rsidRPr="00B62368" w:rsidR="006E14EB">
        <w:t xml:space="preserve">the </w:t>
      </w:r>
      <w:r w:rsidRPr="00B62368" w:rsidR="00D24587">
        <w:t>State</w:t>
      </w:r>
      <w:r w:rsidRPr="00B62368" w:rsidR="00E278A4">
        <w:t>s</w:t>
      </w:r>
      <w:r w:rsidRPr="00B62368">
        <w:t xml:space="preserve"> to the project.</w:t>
      </w:r>
    </w:p>
    <w:p w:rsidRPr="00B62368" w:rsidR="006C75E4" w:rsidP="0022020C" w:rsidRDefault="006C75E4" w14:paraId="247F50E6" w14:textId="75B4612F">
      <w:pPr>
        <w:pStyle w:val="BodyText-IPR"/>
        <w:spacing w:line="480" w:lineRule="exact"/>
      </w:pPr>
      <w:r w:rsidRPr="00B62368">
        <w:t xml:space="preserve">Once the selected </w:t>
      </w:r>
      <w:r w:rsidRPr="00B62368" w:rsidR="00D24587">
        <w:t>State</w:t>
      </w:r>
      <w:r w:rsidRPr="00B62368" w:rsidR="00E278A4">
        <w:t>s</w:t>
      </w:r>
      <w:r w:rsidRPr="00B62368">
        <w:t xml:space="preserve"> identify local offices to assist with the study, the team will conduct an additional 1-hour virtual training for the local office staff</w:t>
      </w:r>
      <w:r w:rsidRPr="00B62368" w:rsidR="006E14EB">
        <w:t>,</w:t>
      </w:r>
      <w:r w:rsidRPr="00B62368">
        <w:t xml:space="preserve"> which will include information on</w:t>
      </w:r>
      <w:r w:rsidRPr="00B62368" w:rsidR="006E14EB">
        <w:t xml:space="preserve"> the following activities</w:t>
      </w:r>
      <w:r w:rsidRPr="00B62368">
        <w:t>:</w:t>
      </w:r>
    </w:p>
    <w:p w:rsidRPr="00B62368" w:rsidR="006C75E4" w:rsidP="00044635" w:rsidRDefault="006C75E4" w14:paraId="434F56FB" w14:textId="1B8CBB82">
      <w:pPr>
        <w:pStyle w:val="BulletsRed-IPR"/>
        <w:numPr>
          <w:ilvl w:val="0"/>
          <w:numId w:val="25"/>
        </w:numPr>
        <w:spacing w:after="120" w:line="240" w:lineRule="auto"/>
      </w:pPr>
      <w:r w:rsidRPr="00B62368">
        <w:t xml:space="preserve">Recruiting focus group participants using </w:t>
      </w:r>
      <w:r w:rsidRPr="00B62368" w:rsidR="006E14EB">
        <w:t xml:space="preserve">the </w:t>
      </w:r>
      <w:r w:rsidRPr="00B62368">
        <w:t xml:space="preserve">designated screening instrument </w:t>
      </w:r>
    </w:p>
    <w:p w:rsidRPr="00B62368" w:rsidR="006C75E4" w:rsidP="00044635" w:rsidRDefault="006C75E4" w14:paraId="55C8A357" w14:textId="24013EB0">
      <w:pPr>
        <w:pStyle w:val="BulletsRed-IPR"/>
        <w:numPr>
          <w:ilvl w:val="0"/>
          <w:numId w:val="25"/>
        </w:numPr>
        <w:spacing w:after="120" w:line="240" w:lineRule="auto"/>
      </w:pPr>
      <w:r w:rsidRPr="00B62368">
        <w:t xml:space="preserve">Tracking the recruitment process </w:t>
      </w:r>
    </w:p>
    <w:p w:rsidRPr="00B62368" w:rsidR="006C75E4" w:rsidP="00044635" w:rsidRDefault="006C75E4" w14:paraId="0D2F1760" w14:textId="5ECEAE18">
      <w:pPr>
        <w:pStyle w:val="BulletsRed-IPR"/>
        <w:numPr>
          <w:ilvl w:val="0"/>
          <w:numId w:val="25"/>
        </w:numPr>
        <w:spacing w:after="120" w:line="240" w:lineRule="auto"/>
      </w:pPr>
      <w:r w:rsidRPr="00B62368">
        <w:t xml:space="preserve">Protecting participants’ privacy </w:t>
      </w:r>
    </w:p>
    <w:p w:rsidRPr="00B62368" w:rsidR="006C75E4" w:rsidP="00044635" w:rsidRDefault="006C75E4" w14:paraId="62A07E63" w14:textId="77777777">
      <w:pPr>
        <w:pStyle w:val="BulletsRed-IPR"/>
        <w:numPr>
          <w:ilvl w:val="0"/>
          <w:numId w:val="25"/>
        </w:numPr>
        <w:spacing w:after="120" w:line="240" w:lineRule="auto"/>
      </w:pPr>
      <w:r w:rsidRPr="00B62368">
        <w:t xml:space="preserve">Reminding participants </w:t>
      </w:r>
    </w:p>
    <w:p w:rsidRPr="00B62368" w:rsidR="006C75E4" w:rsidP="00044635" w:rsidRDefault="006C75E4" w14:paraId="421D84DD" w14:textId="39F9A57D">
      <w:pPr>
        <w:pStyle w:val="BulletsRed-IPR"/>
        <w:numPr>
          <w:ilvl w:val="0"/>
          <w:numId w:val="25"/>
        </w:numPr>
        <w:spacing w:after="120" w:line="240" w:lineRule="auto"/>
      </w:pPr>
      <w:r w:rsidRPr="00B62368">
        <w:t xml:space="preserve">Hosting the focus groups </w:t>
      </w:r>
    </w:p>
    <w:p w:rsidRPr="00B62368" w:rsidR="00A20990" w:rsidP="0022020C" w:rsidRDefault="00A20990" w14:paraId="611E6F4F" w14:textId="10B582A3">
      <w:pPr>
        <w:pStyle w:val="Body11ptCalibri-IPR"/>
      </w:pPr>
      <w:r w:rsidRPr="00B62368">
        <w:lastRenderedPageBreak/>
        <w:t>No statistical sampling methodology will be employed, no estimation of the number of data sources or systems used will be required, and no special sampling procedures will be used.</w:t>
      </w:r>
      <w:r w:rsidRPr="00B62368" w:rsidR="00C12CE9">
        <w:t xml:space="preserve"> </w:t>
      </w:r>
      <w:r w:rsidRPr="00B62368">
        <w:t xml:space="preserve">Communication will </w:t>
      </w:r>
      <w:r w:rsidRPr="00B62368" w:rsidR="00E404E4">
        <w:t>occur</w:t>
      </w:r>
      <w:r w:rsidRPr="00B62368" w:rsidR="008F5D13">
        <w:t xml:space="preserve"> via</w:t>
      </w:r>
      <w:r w:rsidRPr="00B62368">
        <w:t xml:space="preserve"> email, </w:t>
      </w:r>
      <w:r w:rsidRPr="00B62368" w:rsidR="006E14EB">
        <w:t>tele</w:t>
      </w:r>
      <w:r w:rsidRPr="00B62368">
        <w:t xml:space="preserve">phone calls, and in-person site visits. </w:t>
      </w:r>
    </w:p>
    <w:p w:rsidRPr="00B62368" w:rsidR="00A20990" w:rsidP="00A20990" w:rsidRDefault="00A20990" w14:paraId="28899829" w14:textId="1E616615">
      <w:pPr>
        <w:pStyle w:val="Body11ptCalibri-IPR"/>
        <w:spacing w:after="360"/>
      </w:pPr>
      <w:r w:rsidRPr="00B62368">
        <w:t>No unusual problems requiring specialized sampling pr</w:t>
      </w:r>
      <w:r w:rsidRPr="00B62368" w:rsidR="00BE6A76">
        <w:t xml:space="preserve">ocedures have been identified. </w:t>
      </w:r>
      <w:r w:rsidRPr="00B62368" w:rsidR="00B80DD7">
        <w:t xml:space="preserve">Because </w:t>
      </w:r>
      <w:r w:rsidRPr="00B62368" w:rsidR="00BE6A76">
        <w:t>t</w:t>
      </w:r>
      <w:r w:rsidRPr="00B62368">
        <w:t xml:space="preserve">his is a </w:t>
      </w:r>
      <w:r w:rsidRPr="00B62368" w:rsidR="00BE6A76">
        <w:t>one-time data collection, no</w:t>
      </w:r>
      <w:r w:rsidRPr="00B62368">
        <w:t xml:space="preserve"> periodi</w:t>
      </w:r>
      <w:r w:rsidRPr="00B62368" w:rsidR="00BE6A76">
        <w:t>c data collection cycles are</w:t>
      </w:r>
      <w:r w:rsidRPr="00B62368">
        <w:t xml:space="preserve"> applicable.</w:t>
      </w:r>
    </w:p>
    <w:p w:rsidRPr="00B62368" w:rsidR="001776C5" w:rsidP="006C712C" w:rsidRDefault="00500C20" w14:paraId="672E4E8A" w14:textId="29174E3B">
      <w:pPr>
        <w:pStyle w:val="Hdng3-IPR"/>
      </w:pPr>
      <w:bookmarkStart w:name="_Toc514142003" w:id="15"/>
      <w:bookmarkStart w:name="_Toc14464750" w:id="16"/>
      <w:r w:rsidRPr="00B62368">
        <w:t xml:space="preserve">Methods </w:t>
      </w:r>
      <w:r w:rsidRPr="00B62368" w:rsidR="00CE2C8F">
        <w:t>t</w:t>
      </w:r>
      <w:r w:rsidRPr="00B62368">
        <w:t xml:space="preserve">o </w:t>
      </w:r>
      <w:r w:rsidRPr="00B62368" w:rsidR="003B0C3F">
        <w:t>M</w:t>
      </w:r>
      <w:r w:rsidRPr="00B62368">
        <w:t xml:space="preserve">aximize </w:t>
      </w:r>
      <w:r w:rsidRPr="00B62368" w:rsidR="003B0C3F">
        <w:t>R</w:t>
      </w:r>
      <w:r w:rsidRPr="00B62368">
        <w:t xml:space="preserve">esponse </w:t>
      </w:r>
      <w:r w:rsidRPr="00B62368" w:rsidR="003B0C3F">
        <w:t>R</w:t>
      </w:r>
      <w:r w:rsidRPr="00B62368">
        <w:t xml:space="preserve">ates and the </w:t>
      </w:r>
      <w:r w:rsidRPr="00B62368" w:rsidR="003B0C3F">
        <w:t>I</w:t>
      </w:r>
      <w:r w:rsidRPr="00B62368">
        <w:t xml:space="preserve">ssue of </w:t>
      </w:r>
      <w:r w:rsidRPr="00B62368" w:rsidR="003B0C3F">
        <w:t>N</w:t>
      </w:r>
      <w:r w:rsidRPr="00B62368">
        <w:t>on</w:t>
      </w:r>
      <w:r w:rsidRPr="00B62368" w:rsidR="00241668">
        <w:t>r</w:t>
      </w:r>
      <w:r w:rsidRPr="00B62368">
        <w:t>esponse</w:t>
      </w:r>
      <w:bookmarkEnd w:id="15"/>
      <w:bookmarkEnd w:id="16"/>
    </w:p>
    <w:p w:rsidRPr="00B62368" w:rsidR="00525AAC" w:rsidP="007D2959" w:rsidRDefault="00525AAC" w14:paraId="7052FEEC" w14:textId="77777777">
      <w:pPr>
        <w:pStyle w:val="Hdng4Calibri-IPR"/>
        <w:spacing w:after="120"/>
        <w:rPr>
          <w:rFonts w:ascii="Candara" w:hAnsi="Candara"/>
          <w:sz w:val="22"/>
        </w:rPr>
      </w:pPr>
      <w:r w:rsidRPr="00B62368">
        <w:rPr>
          <w:rFonts w:ascii="Candara" w:hAnsi="Candara"/>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B62368" w:rsidR="00224ADF" w:rsidP="00224ADF" w:rsidRDefault="00224ADF" w14:paraId="6589F925" w14:textId="702567CC">
      <w:pPr>
        <w:pStyle w:val="BodyText-IPR"/>
        <w:spacing w:after="120" w:line="480" w:lineRule="exact"/>
      </w:pPr>
      <w:r w:rsidRPr="00B62368">
        <w:t xml:space="preserve">The staff at each local office the study team visits will be responsible for </w:t>
      </w:r>
      <w:r w:rsidRPr="00B62368" w:rsidR="00AE04A7">
        <w:t>assembling</w:t>
      </w:r>
      <w:r w:rsidRPr="00B62368">
        <w:t xml:space="preserve"> two groups of at least six individuals who meet the screening criteria (e.g., have installed and used MCS on their mobile device</w:t>
      </w:r>
      <w:r w:rsidRPr="00B62368" w:rsidR="00AE04A7">
        <w:t>s</w:t>
      </w:r>
      <w:r w:rsidRPr="00B62368">
        <w:t xml:space="preserve">) and can attend the group discussions at the designated date and location. To compensate for no-shows, 10–12 individuals </w:t>
      </w:r>
      <w:r w:rsidRPr="00B62368" w:rsidR="00F72068">
        <w:t xml:space="preserve">will be recruited </w:t>
      </w:r>
      <w:r w:rsidRPr="00B62368">
        <w:t xml:space="preserve">per focus group to ensure at least 6 individuals attend. </w:t>
      </w:r>
      <w:r w:rsidR="00AE516E">
        <w:t>FNS research team</w:t>
      </w:r>
      <w:r w:rsidRPr="00B62368" w:rsidR="00AE516E">
        <w:t xml:space="preserve"> </w:t>
      </w:r>
      <w:r w:rsidRPr="00B62368">
        <w:t xml:space="preserve">will also ask the local office staff to remind participants of the upcoming focus group by </w:t>
      </w:r>
      <w:r w:rsidRPr="00B62368" w:rsidR="00AE04A7">
        <w:t>tele</w:t>
      </w:r>
      <w:r w:rsidRPr="00B62368">
        <w:t xml:space="preserve">phone or text the day before the discussion. </w:t>
      </w:r>
    </w:p>
    <w:p w:rsidRPr="00B62368" w:rsidR="00224ADF" w:rsidP="0022020C" w:rsidRDefault="00224ADF" w14:paraId="7927DF86" w14:textId="661848AB">
      <w:pPr>
        <w:pStyle w:val="BodyText-IPR"/>
        <w:spacing w:line="480" w:lineRule="exact"/>
      </w:pPr>
      <w:r w:rsidRPr="00B62368">
        <w:t xml:space="preserve">To fully support the local offices in their recruitment efforts, </w:t>
      </w:r>
      <w:r w:rsidRPr="00B62368" w:rsidR="00F72068">
        <w:t xml:space="preserve">the </w:t>
      </w:r>
      <w:r w:rsidR="00832DAF">
        <w:t>research team</w:t>
      </w:r>
      <w:r w:rsidRPr="00B62368">
        <w:t xml:space="preserve"> will provide the following recruitment materials and guidance to each local office: </w:t>
      </w:r>
    </w:p>
    <w:p w:rsidRPr="00B62368" w:rsidR="00224ADF" w:rsidP="00044635" w:rsidRDefault="00224ADF" w14:paraId="09B704C7" w14:textId="77777777">
      <w:pPr>
        <w:pStyle w:val="BulletsRed-IPR"/>
        <w:numPr>
          <w:ilvl w:val="0"/>
          <w:numId w:val="25"/>
        </w:numPr>
        <w:spacing w:after="120" w:line="240" w:lineRule="auto"/>
      </w:pPr>
      <w:r w:rsidRPr="00B62368">
        <w:t>A 1-hour virtual training to provide a detailed overview and instructions for the recruitment process</w:t>
      </w:r>
    </w:p>
    <w:p w:rsidRPr="00B62368" w:rsidR="00224ADF" w:rsidP="00044635" w:rsidRDefault="00224ADF" w14:paraId="4D3F0BC0" w14:textId="77777777">
      <w:pPr>
        <w:pStyle w:val="BulletsRed-IPR"/>
        <w:numPr>
          <w:ilvl w:val="0"/>
          <w:numId w:val="25"/>
        </w:numPr>
        <w:spacing w:after="120" w:line="240" w:lineRule="auto"/>
      </w:pPr>
      <w:r w:rsidRPr="00B62368">
        <w:t>Screener documents local SNAP staff can use to identify eligible participants</w:t>
      </w:r>
    </w:p>
    <w:p w:rsidRPr="00B62368" w:rsidR="00224ADF" w:rsidP="00044635" w:rsidRDefault="00224ADF" w14:paraId="06B2AD34" w14:textId="77777777">
      <w:pPr>
        <w:pStyle w:val="BulletsRed-IPR"/>
        <w:numPr>
          <w:ilvl w:val="0"/>
          <w:numId w:val="25"/>
        </w:numPr>
        <w:spacing w:after="120" w:line="240" w:lineRule="auto"/>
      </w:pPr>
      <w:r w:rsidRPr="00B62368">
        <w:t>Recruitment scripts</w:t>
      </w:r>
    </w:p>
    <w:p w:rsidRPr="00B62368" w:rsidR="00224ADF" w:rsidP="00044635" w:rsidRDefault="00224ADF" w14:paraId="0FAB5F50" w14:textId="73A59D91">
      <w:pPr>
        <w:pStyle w:val="BulletsRed-IPR"/>
        <w:numPr>
          <w:ilvl w:val="0"/>
          <w:numId w:val="25"/>
        </w:numPr>
        <w:spacing w:after="120" w:line="240" w:lineRule="auto"/>
      </w:pPr>
      <w:r w:rsidRPr="00B62368">
        <w:t xml:space="preserve">A log for tracking names and contact information of clients who have agreed to participate </w:t>
      </w:r>
      <w:r w:rsidRPr="00B62368" w:rsidR="00DD32F1">
        <w:t>during</w:t>
      </w:r>
      <w:r w:rsidRPr="00B62368">
        <w:t xml:space="preserve"> each time slot</w:t>
      </w:r>
    </w:p>
    <w:p w:rsidRPr="00B62368" w:rsidR="00224ADF" w:rsidP="00044635" w:rsidRDefault="00224ADF" w14:paraId="31A6C2BF" w14:textId="339AB75E">
      <w:pPr>
        <w:pStyle w:val="BulletsRed-IPR"/>
        <w:numPr>
          <w:ilvl w:val="0"/>
          <w:numId w:val="25"/>
        </w:numPr>
        <w:spacing w:after="120" w:line="240" w:lineRule="auto"/>
      </w:pPr>
      <w:r w:rsidRPr="00B62368">
        <w:t>A study overview handout that describes the purpose of the focus groups, planned topics of discussion, and incentive offered</w:t>
      </w:r>
    </w:p>
    <w:p w:rsidRPr="00B62368" w:rsidR="007D2959" w:rsidP="0022020C" w:rsidRDefault="003B6C3B" w14:paraId="296ADFB5" w14:textId="36E561CB">
      <w:pPr>
        <w:pStyle w:val="Body11ptCalibri-IPR"/>
        <w:spacing w:after="240"/>
        <w:rPr>
          <w:sz w:val="24"/>
        </w:rPr>
      </w:pPr>
      <w:r w:rsidRPr="00B62368">
        <w:t xml:space="preserve">The study team expects the planned methods of data collection will </w:t>
      </w:r>
      <w:r w:rsidRPr="00B62368" w:rsidR="005018C1">
        <w:t>allow the team to collect</w:t>
      </w:r>
      <w:r w:rsidRPr="00B62368">
        <w:t xml:space="preserve"> the accurate and reliable data needed </w:t>
      </w:r>
      <w:r w:rsidRPr="00B62368" w:rsidR="006C75E4">
        <w:t>to satisfy the objectives of this study</w:t>
      </w:r>
      <w:r w:rsidRPr="00B62368">
        <w:t xml:space="preserve">. </w:t>
      </w:r>
      <w:r w:rsidRPr="00B62368" w:rsidR="00241668">
        <w:t xml:space="preserve">Table B.3.1 shows </w:t>
      </w:r>
      <w:r w:rsidRPr="00B62368" w:rsidR="00AE04A7">
        <w:t xml:space="preserve">the </w:t>
      </w:r>
      <w:r w:rsidRPr="00B62368" w:rsidR="00241668">
        <w:t>a</w:t>
      </w:r>
      <w:r w:rsidRPr="00B62368">
        <w:t>nticipated response rates</w:t>
      </w:r>
      <w:r w:rsidRPr="00B62368" w:rsidR="00D559B2">
        <w:t>.</w:t>
      </w:r>
      <w:r w:rsidRPr="00B62368">
        <w:t xml:space="preserve"> </w:t>
      </w:r>
      <w:bookmarkStart w:name="_Toc511721621" w:id="17"/>
    </w:p>
    <w:p w:rsidRPr="00B62368" w:rsidR="003B6C3B" w:rsidP="003B6C3B" w:rsidRDefault="003B6C3B" w14:paraId="29BE9713" w14:textId="2BED3EF6">
      <w:pPr>
        <w:pStyle w:val="TableTitle-IPR"/>
        <w:rPr>
          <w:sz w:val="24"/>
        </w:rPr>
      </w:pPr>
      <w:bookmarkStart w:name="_Toc14434357" w:id="18"/>
      <w:r w:rsidRPr="00B62368">
        <w:rPr>
          <w:sz w:val="24"/>
        </w:rPr>
        <w:lastRenderedPageBreak/>
        <w:t>Table B.3.1. Expected Response Rates</w:t>
      </w:r>
      <w:bookmarkEnd w:id="18"/>
      <w:r w:rsidRPr="00B62368">
        <w:rPr>
          <w:sz w:val="24"/>
        </w:rPr>
        <w:t xml:space="preserve"> </w:t>
      </w:r>
      <w:bookmarkEnd w:id="17"/>
    </w:p>
    <w:tbl>
      <w:tblPr>
        <w:tblStyle w:val="InsightTable"/>
        <w:tblW w:w="5000" w:type="pct"/>
        <w:tblLayout w:type="fixed"/>
        <w:tblCellMar>
          <w:left w:w="58" w:type="dxa"/>
          <w:right w:w="58" w:type="dxa"/>
        </w:tblCellMar>
        <w:tblLook w:val="04A0" w:firstRow="1" w:lastRow="0" w:firstColumn="1" w:lastColumn="0" w:noHBand="0" w:noVBand="1"/>
      </w:tblPr>
      <w:tblGrid>
        <w:gridCol w:w="1745"/>
        <w:gridCol w:w="2879"/>
        <w:gridCol w:w="2368"/>
        <w:gridCol w:w="2368"/>
      </w:tblGrid>
      <w:tr w:rsidRPr="00B62368" w:rsidR="00D77662" w:rsidTr="00343B6E" w14:paraId="18EDEE70" w14:textId="77777777">
        <w:trPr>
          <w:cnfStyle w:val="100000000000" w:firstRow="1" w:lastRow="0" w:firstColumn="0" w:lastColumn="0" w:oddVBand="0" w:evenVBand="0" w:oddHBand="0" w:evenHBand="0" w:firstRowFirstColumn="0" w:firstRowLastColumn="0" w:lastRowFirstColumn="0" w:lastRowLastColumn="0"/>
          <w:trHeight w:val="360"/>
        </w:trPr>
        <w:tc>
          <w:tcPr>
            <w:tcW w:w="2470" w:type="pct"/>
            <w:gridSpan w:val="2"/>
          </w:tcPr>
          <w:p w:rsidRPr="00B62368" w:rsidR="00D77662" w:rsidP="00330F22" w:rsidRDefault="00D77662" w14:paraId="33A657AC" w14:textId="77777777">
            <w:pPr>
              <w:rPr>
                <w:rFonts w:ascii="Lucida Sans" w:hAnsi="Lucida Sans"/>
                <w:b/>
                <w:bCs/>
                <w:sz w:val="18"/>
                <w:szCs w:val="20"/>
              </w:rPr>
            </w:pPr>
            <w:r w:rsidRPr="00B62368">
              <w:rPr>
                <w:rFonts w:ascii="Lucida Sans" w:hAnsi="Lucida Sans"/>
                <w:b/>
                <w:bCs/>
                <w:sz w:val="18"/>
                <w:szCs w:val="20"/>
              </w:rPr>
              <w:t>Respondent Type</w:t>
            </w:r>
          </w:p>
        </w:tc>
        <w:tc>
          <w:tcPr>
            <w:tcW w:w="1265" w:type="pct"/>
          </w:tcPr>
          <w:p w:rsidRPr="00B62368" w:rsidR="00D77662" w:rsidP="00330F22" w:rsidRDefault="00D77662" w14:paraId="0F7E1E8E" w14:textId="7553FE8C">
            <w:pPr>
              <w:rPr>
                <w:rFonts w:ascii="Lucida Sans" w:hAnsi="Lucida Sans"/>
                <w:b/>
                <w:bCs/>
                <w:sz w:val="18"/>
                <w:szCs w:val="20"/>
              </w:rPr>
            </w:pPr>
            <w:r w:rsidRPr="00B62368">
              <w:rPr>
                <w:rFonts w:ascii="Lucida Sans" w:hAnsi="Lucida Sans"/>
                <w:b/>
                <w:bCs/>
                <w:sz w:val="18"/>
                <w:szCs w:val="20"/>
              </w:rPr>
              <w:t>Research Activity</w:t>
            </w:r>
          </w:p>
        </w:tc>
        <w:tc>
          <w:tcPr>
            <w:tcW w:w="1265" w:type="pct"/>
          </w:tcPr>
          <w:p w:rsidRPr="00B62368" w:rsidR="00D77662" w:rsidP="00330F22" w:rsidRDefault="00D77662" w14:paraId="7466E27C" w14:textId="34D33D9F">
            <w:pPr>
              <w:rPr>
                <w:rFonts w:ascii="Lucida Sans" w:hAnsi="Lucida Sans"/>
                <w:b/>
                <w:bCs/>
                <w:sz w:val="18"/>
                <w:szCs w:val="20"/>
              </w:rPr>
            </w:pPr>
            <w:r w:rsidRPr="00B62368">
              <w:rPr>
                <w:rFonts w:ascii="Lucida Sans" w:hAnsi="Lucida Sans"/>
                <w:b/>
                <w:bCs/>
                <w:sz w:val="18"/>
                <w:szCs w:val="20"/>
              </w:rPr>
              <w:t>Expected Response Rate</w:t>
            </w:r>
          </w:p>
        </w:tc>
      </w:tr>
      <w:tr w:rsidRPr="00B62368" w:rsidR="009E3CDF" w:rsidTr="00343B6E" w14:paraId="698E5718" w14:textId="77777777">
        <w:trPr>
          <w:trHeight w:val="288"/>
        </w:trPr>
        <w:tc>
          <w:tcPr>
            <w:tcW w:w="932" w:type="pct"/>
          </w:tcPr>
          <w:p w:rsidRPr="00B62368" w:rsidR="009E3CDF" w:rsidP="00330F22" w:rsidRDefault="009E3CDF" w14:paraId="43F9EECB" w14:textId="77777777">
            <w:pPr>
              <w:rPr>
                <w:rFonts w:eastAsiaTheme="minorEastAsia"/>
                <w:sz w:val="20"/>
                <w:szCs w:val="20"/>
              </w:rPr>
            </w:pPr>
          </w:p>
        </w:tc>
        <w:tc>
          <w:tcPr>
            <w:tcW w:w="1538" w:type="pct"/>
          </w:tcPr>
          <w:p w:rsidRPr="00B62368" w:rsidR="009E3CDF" w:rsidP="00330F22" w:rsidRDefault="009E3CDF" w14:paraId="664AAA6D" w14:textId="77777777">
            <w:pPr>
              <w:rPr>
                <w:rFonts w:eastAsiaTheme="minorEastAsia"/>
                <w:sz w:val="20"/>
                <w:szCs w:val="20"/>
              </w:rPr>
            </w:pPr>
          </w:p>
        </w:tc>
        <w:tc>
          <w:tcPr>
            <w:tcW w:w="1265" w:type="pct"/>
          </w:tcPr>
          <w:p w:rsidRPr="00B62368" w:rsidR="009E3CDF" w:rsidP="00330F22" w:rsidRDefault="009E3CDF" w14:paraId="5978F8C7" w14:textId="74E80F3E">
            <w:pPr>
              <w:jc w:val="center"/>
              <w:rPr>
                <w:rFonts w:eastAsiaTheme="minorEastAsia"/>
                <w:sz w:val="20"/>
                <w:szCs w:val="20"/>
              </w:rPr>
            </w:pPr>
            <w:r>
              <w:rPr>
                <w:rFonts w:eastAsiaTheme="minorEastAsia"/>
                <w:sz w:val="20"/>
                <w:szCs w:val="20"/>
              </w:rPr>
              <w:t>Site recruitment</w:t>
            </w:r>
          </w:p>
        </w:tc>
        <w:tc>
          <w:tcPr>
            <w:tcW w:w="1265" w:type="pct"/>
          </w:tcPr>
          <w:p w:rsidRPr="00B62368" w:rsidR="009E3CDF" w:rsidP="00330F22" w:rsidRDefault="009E3CDF" w14:paraId="10ECDAB0" w14:textId="134E08E3">
            <w:pPr>
              <w:jc w:val="center"/>
              <w:rPr>
                <w:rFonts w:eastAsiaTheme="minorEastAsia"/>
                <w:sz w:val="20"/>
                <w:szCs w:val="20"/>
              </w:rPr>
            </w:pPr>
            <w:r>
              <w:rPr>
                <w:rFonts w:eastAsiaTheme="minorEastAsia"/>
                <w:sz w:val="20"/>
                <w:szCs w:val="20"/>
              </w:rPr>
              <w:t>83</w:t>
            </w:r>
          </w:p>
        </w:tc>
      </w:tr>
      <w:tr w:rsidRPr="00B62368" w:rsidR="00D77662" w:rsidTr="00343B6E" w14:paraId="6C79EE13" w14:textId="77777777">
        <w:trPr>
          <w:trHeight w:val="288"/>
        </w:trPr>
        <w:tc>
          <w:tcPr>
            <w:tcW w:w="932" w:type="pct"/>
            <w:vMerge w:val="restart"/>
          </w:tcPr>
          <w:p w:rsidRPr="00B62368" w:rsidR="00D77662" w:rsidP="00330F22" w:rsidRDefault="00D77662" w14:paraId="7AE0F4A2" w14:textId="77777777">
            <w:pPr>
              <w:rPr>
                <w:rFonts w:eastAsiaTheme="minorEastAsia"/>
                <w:sz w:val="20"/>
                <w:szCs w:val="20"/>
              </w:rPr>
            </w:pPr>
            <w:r w:rsidRPr="00B62368">
              <w:rPr>
                <w:rFonts w:eastAsiaTheme="minorEastAsia"/>
                <w:sz w:val="20"/>
                <w:szCs w:val="20"/>
              </w:rPr>
              <w:t>State and local government</w:t>
            </w:r>
          </w:p>
        </w:tc>
        <w:tc>
          <w:tcPr>
            <w:tcW w:w="1538" w:type="pct"/>
            <w:vMerge w:val="restart"/>
          </w:tcPr>
          <w:p w:rsidRPr="00B62368" w:rsidR="00D77662" w:rsidP="00330F22" w:rsidRDefault="00D77662" w14:paraId="2315E2AA" w14:textId="77777777">
            <w:pPr>
              <w:rPr>
                <w:rFonts w:asciiTheme="minorHAnsi" w:hAnsiTheme="minorHAnsi" w:eastAsiaTheme="minorEastAsia"/>
                <w:sz w:val="21"/>
                <w:szCs w:val="21"/>
              </w:rPr>
            </w:pPr>
            <w:r w:rsidRPr="00B62368">
              <w:rPr>
                <w:rFonts w:eastAsiaTheme="minorEastAsia"/>
                <w:sz w:val="20"/>
                <w:szCs w:val="20"/>
              </w:rPr>
              <w:t>State SNAP directors</w:t>
            </w:r>
          </w:p>
        </w:tc>
        <w:tc>
          <w:tcPr>
            <w:tcW w:w="1265" w:type="pct"/>
          </w:tcPr>
          <w:p w:rsidRPr="00B62368" w:rsidR="00D77662" w:rsidP="00330F22" w:rsidRDefault="00D77662" w14:paraId="19A55852" w14:textId="7EC497CE">
            <w:pPr>
              <w:jc w:val="center"/>
              <w:rPr>
                <w:rFonts w:eastAsiaTheme="minorEastAsia"/>
                <w:sz w:val="20"/>
                <w:szCs w:val="20"/>
              </w:rPr>
            </w:pPr>
            <w:r w:rsidRPr="00B62368">
              <w:rPr>
                <w:rFonts w:eastAsiaTheme="minorEastAsia"/>
                <w:sz w:val="20"/>
                <w:szCs w:val="20"/>
              </w:rPr>
              <w:t>Advance materials</w:t>
            </w:r>
          </w:p>
        </w:tc>
        <w:tc>
          <w:tcPr>
            <w:tcW w:w="1265" w:type="pct"/>
          </w:tcPr>
          <w:p w:rsidRPr="00B62368" w:rsidR="00D77662" w:rsidP="00330F22" w:rsidRDefault="00D77662" w14:paraId="7739FCFB" w14:textId="3863386F">
            <w:pPr>
              <w:jc w:val="center"/>
              <w:rPr>
                <w:rFonts w:eastAsiaTheme="minorEastAsia"/>
                <w:sz w:val="20"/>
                <w:szCs w:val="20"/>
              </w:rPr>
            </w:pPr>
            <w:r w:rsidRPr="00B62368">
              <w:rPr>
                <w:rFonts w:eastAsiaTheme="minorEastAsia"/>
                <w:sz w:val="20"/>
                <w:szCs w:val="20"/>
              </w:rPr>
              <w:t>100</w:t>
            </w:r>
          </w:p>
        </w:tc>
      </w:tr>
      <w:tr w:rsidRPr="00B62368" w:rsidR="00D77662" w:rsidTr="00343B6E" w14:paraId="683012A5" w14:textId="77777777">
        <w:trPr>
          <w:trHeight w:val="288"/>
        </w:trPr>
        <w:tc>
          <w:tcPr>
            <w:tcW w:w="932" w:type="pct"/>
            <w:vMerge/>
          </w:tcPr>
          <w:p w:rsidRPr="00B62368" w:rsidR="00D77662" w:rsidP="00330F22" w:rsidRDefault="00D77662" w14:paraId="1BD26728" w14:textId="77777777">
            <w:pPr>
              <w:rPr>
                <w:rFonts w:eastAsiaTheme="minorEastAsia"/>
                <w:sz w:val="20"/>
                <w:szCs w:val="20"/>
              </w:rPr>
            </w:pPr>
          </w:p>
        </w:tc>
        <w:tc>
          <w:tcPr>
            <w:tcW w:w="1538" w:type="pct"/>
            <w:vMerge/>
          </w:tcPr>
          <w:p w:rsidRPr="00B62368" w:rsidR="00D77662" w:rsidP="00330F22" w:rsidRDefault="00D77662" w14:paraId="71CC1968" w14:textId="77777777">
            <w:pPr>
              <w:rPr>
                <w:rFonts w:eastAsiaTheme="minorEastAsia"/>
                <w:sz w:val="20"/>
                <w:szCs w:val="20"/>
              </w:rPr>
            </w:pPr>
          </w:p>
        </w:tc>
        <w:tc>
          <w:tcPr>
            <w:tcW w:w="1265" w:type="pct"/>
          </w:tcPr>
          <w:p w:rsidRPr="00B62368" w:rsidR="00D77662" w:rsidP="00330F22" w:rsidRDefault="00D77662" w14:paraId="3DF7AD9B" w14:textId="6EBE44F1">
            <w:pPr>
              <w:jc w:val="center"/>
              <w:rPr>
                <w:rFonts w:eastAsiaTheme="minorEastAsia"/>
                <w:sz w:val="20"/>
                <w:szCs w:val="20"/>
              </w:rPr>
            </w:pPr>
            <w:r w:rsidRPr="00B62368">
              <w:rPr>
                <w:rFonts w:eastAsiaTheme="minorEastAsia"/>
                <w:sz w:val="20"/>
                <w:szCs w:val="20"/>
              </w:rPr>
              <w:t>Onsite interviews</w:t>
            </w:r>
          </w:p>
        </w:tc>
        <w:tc>
          <w:tcPr>
            <w:tcW w:w="1265" w:type="pct"/>
          </w:tcPr>
          <w:p w:rsidRPr="00B62368" w:rsidR="00D77662" w:rsidP="00330F22" w:rsidRDefault="009E3CDF" w14:paraId="61CBF2D7" w14:textId="2DBA0639">
            <w:pPr>
              <w:jc w:val="center"/>
              <w:rPr>
                <w:rFonts w:eastAsiaTheme="minorEastAsia"/>
                <w:sz w:val="20"/>
                <w:szCs w:val="20"/>
              </w:rPr>
            </w:pPr>
            <w:r>
              <w:rPr>
                <w:rFonts w:eastAsiaTheme="minorEastAsia"/>
                <w:sz w:val="20"/>
                <w:szCs w:val="20"/>
              </w:rPr>
              <w:t>100</w:t>
            </w:r>
          </w:p>
        </w:tc>
      </w:tr>
      <w:tr w:rsidRPr="00B62368" w:rsidR="009E3CDF" w:rsidTr="00343B6E" w14:paraId="4ABEA6CE" w14:textId="77777777">
        <w:trPr>
          <w:trHeight w:val="288"/>
        </w:trPr>
        <w:tc>
          <w:tcPr>
            <w:tcW w:w="932" w:type="pct"/>
            <w:vMerge/>
          </w:tcPr>
          <w:p w:rsidRPr="00B62368" w:rsidR="009E3CDF" w:rsidP="00D77662" w:rsidRDefault="009E3CDF" w14:paraId="1502EC47" w14:textId="77777777">
            <w:pPr>
              <w:rPr>
                <w:rFonts w:eastAsiaTheme="minorEastAsia"/>
                <w:sz w:val="20"/>
                <w:szCs w:val="20"/>
              </w:rPr>
            </w:pPr>
          </w:p>
        </w:tc>
        <w:tc>
          <w:tcPr>
            <w:tcW w:w="1538" w:type="pct"/>
            <w:vMerge w:val="restart"/>
          </w:tcPr>
          <w:p w:rsidRPr="00B62368" w:rsidR="009E3CDF" w:rsidP="00D77662" w:rsidRDefault="009E3CDF" w14:paraId="2C2F1A3D" w14:textId="4DE15F07">
            <w:pPr>
              <w:rPr>
                <w:rFonts w:eastAsiaTheme="minorEastAsia"/>
                <w:sz w:val="20"/>
                <w:szCs w:val="20"/>
              </w:rPr>
            </w:pPr>
            <w:r w:rsidRPr="00B62368">
              <w:rPr>
                <w:rFonts w:eastAsiaTheme="minorEastAsia"/>
                <w:sz w:val="20"/>
                <w:szCs w:val="20"/>
              </w:rPr>
              <w:t>State staff involved in MCS</w:t>
            </w:r>
          </w:p>
        </w:tc>
        <w:tc>
          <w:tcPr>
            <w:tcW w:w="1265" w:type="pct"/>
          </w:tcPr>
          <w:p w:rsidRPr="00B62368" w:rsidR="009E3CDF" w:rsidP="00D77662" w:rsidRDefault="009E3CDF" w14:paraId="260E63B6" w14:textId="0D7C1D31">
            <w:pPr>
              <w:jc w:val="center"/>
              <w:rPr>
                <w:rFonts w:eastAsiaTheme="minorEastAsia"/>
                <w:sz w:val="20"/>
                <w:szCs w:val="20"/>
              </w:rPr>
            </w:pPr>
            <w:r>
              <w:rPr>
                <w:rFonts w:eastAsiaTheme="minorEastAsia"/>
                <w:sz w:val="20"/>
                <w:szCs w:val="20"/>
              </w:rPr>
              <w:t>Site recruitment</w:t>
            </w:r>
          </w:p>
        </w:tc>
        <w:tc>
          <w:tcPr>
            <w:tcW w:w="1265" w:type="pct"/>
          </w:tcPr>
          <w:p w:rsidRPr="00B62368" w:rsidR="009E3CDF" w:rsidP="00D77662" w:rsidRDefault="009E3CDF" w14:paraId="111416E2" w14:textId="48303EB2">
            <w:pPr>
              <w:jc w:val="center"/>
              <w:rPr>
                <w:rFonts w:eastAsiaTheme="minorEastAsia"/>
                <w:sz w:val="20"/>
                <w:szCs w:val="20"/>
              </w:rPr>
            </w:pPr>
            <w:r>
              <w:rPr>
                <w:rFonts w:eastAsiaTheme="minorEastAsia"/>
                <w:sz w:val="20"/>
                <w:szCs w:val="20"/>
              </w:rPr>
              <w:t>83</w:t>
            </w:r>
          </w:p>
        </w:tc>
      </w:tr>
      <w:tr w:rsidRPr="00B62368" w:rsidR="009E3CDF" w:rsidTr="00343B6E" w14:paraId="198B7965" w14:textId="77777777">
        <w:trPr>
          <w:trHeight w:val="288"/>
        </w:trPr>
        <w:tc>
          <w:tcPr>
            <w:tcW w:w="932" w:type="pct"/>
            <w:vMerge/>
          </w:tcPr>
          <w:p w:rsidRPr="00B62368" w:rsidR="009E3CDF" w:rsidP="00D77662" w:rsidRDefault="009E3CDF" w14:paraId="1CAF4AB0" w14:textId="77777777">
            <w:pPr>
              <w:rPr>
                <w:rFonts w:eastAsiaTheme="minorEastAsia"/>
                <w:sz w:val="20"/>
                <w:szCs w:val="20"/>
              </w:rPr>
            </w:pPr>
          </w:p>
        </w:tc>
        <w:tc>
          <w:tcPr>
            <w:tcW w:w="1538" w:type="pct"/>
            <w:vMerge/>
          </w:tcPr>
          <w:p w:rsidRPr="00B62368" w:rsidR="009E3CDF" w:rsidP="00D77662" w:rsidRDefault="009E3CDF" w14:paraId="0BD0F81D" w14:textId="671FE6AD">
            <w:pPr>
              <w:rPr>
                <w:rFonts w:eastAsiaTheme="minorEastAsia"/>
                <w:sz w:val="20"/>
                <w:szCs w:val="20"/>
              </w:rPr>
            </w:pPr>
          </w:p>
        </w:tc>
        <w:tc>
          <w:tcPr>
            <w:tcW w:w="1265" w:type="pct"/>
          </w:tcPr>
          <w:p w:rsidRPr="00B62368" w:rsidR="009E3CDF" w:rsidP="00D77662" w:rsidRDefault="009E3CDF" w14:paraId="6ACB3086" w14:textId="4CBA4A4D">
            <w:pPr>
              <w:jc w:val="center"/>
              <w:rPr>
                <w:rFonts w:eastAsiaTheme="minorEastAsia"/>
                <w:sz w:val="20"/>
                <w:szCs w:val="20"/>
              </w:rPr>
            </w:pPr>
            <w:r w:rsidRPr="00B62368">
              <w:rPr>
                <w:rFonts w:eastAsiaTheme="minorEastAsia"/>
                <w:sz w:val="20"/>
                <w:szCs w:val="20"/>
              </w:rPr>
              <w:t>Advance materials</w:t>
            </w:r>
          </w:p>
        </w:tc>
        <w:tc>
          <w:tcPr>
            <w:tcW w:w="1265" w:type="pct"/>
          </w:tcPr>
          <w:p w:rsidRPr="00B62368" w:rsidR="009E3CDF" w:rsidP="00D77662" w:rsidRDefault="009E3CDF" w14:paraId="1011632B" w14:textId="21C1393A">
            <w:pPr>
              <w:jc w:val="center"/>
              <w:rPr>
                <w:rFonts w:eastAsiaTheme="minorEastAsia"/>
                <w:sz w:val="20"/>
                <w:szCs w:val="20"/>
              </w:rPr>
            </w:pPr>
            <w:r w:rsidRPr="00B62368">
              <w:rPr>
                <w:rFonts w:eastAsiaTheme="minorEastAsia"/>
                <w:sz w:val="20"/>
                <w:szCs w:val="20"/>
              </w:rPr>
              <w:t>100</w:t>
            </w:r>
          </w:p>
        </w:tc>
      </w:tr>
      <w:tr w:rsidRPr="00B62368" w:rsidR="009E3CDF" w:rsidTr="00343B6E" w14:paraId="1A1D5F48" w14:textId="77777777">
        <w:trPr>
          <w:trHeight w:val="288"/>
        </w:trPr>
        <w:tc>
          <w:tcPr>
            <w:tcW w:w="932" w:type="pct"/>
            <w:vMerge/>
          </w:tcPr>
          <w:p w:rsidRPr="00B62368" w:rsidR="009E3CDF" w:rsidP="00D77662" w:rsidRDefault="009E3CDF" w14:paraId="23B4EE4C" w14:textId="77777777">
            <w:pPr>
              <w:rPr>
                <w:rFonts w:eastAsiaTheme="minorEastAsia"/>
                <w:sz w:val="20"/>
                <w:szCs w:val="20"/>
              </w:rPr>
            </w:pPr>
          </w:p>
        </w:tc>
        <w:tc>
          <w:tcPr>
            <w:tcW w:w="1538" w:type="pct"/>
            <w:vMerge/>
          </w:tcPr>
          <w:p w:rsidRPr="00B62368" w:rsidR="009E3CDF" w:rsidP="00D77662" w:rsidRDefault="009E3CDF" w14:paraId="6F2693D3" w14:textId="77777777">
            <w:pPr>
              <w:rPr>
                <w:rFonts w:eastAsiaTheme="minorEastAsia"/>
                <w:sz w:val="20"/>
                <w:szCs w:val="20"/>
              </w:rPr>
            </w:pPr>
          </w:p>
        </w:tc>
        <w:tc>
          <w:tcPr>
            <w:tcW w:w="1265" w:type="pct"/>
          </w:tcPr>
          <w:p w:rsidRPr="00B62368" w:rsidR="009E3CDF" w:rsidP="00D77662" w:rsidRDefault="009E3CDF" w14:paraId="36020B07" w14:textId="0CBD23F7">
            <w:pPr>
              <w:jc w:val="center"/>
              <w:rPr>
                <w:rFonts w:eastAsiaTheme="minorEastAsia"/>
                <w:sz w:val="20"/>
                <w:szCs w:val="20"/>
              </w:rPr>
            </w:pPr>
            <w:r w:rsidRPr="00B62368">
              <w:rPr>
                <w:rFonts w:eastAsiaTheme="minorEastAsia"/>
                <w:sz w:val="20"/>
                <w:szCs w:val="20"/>
              </w:rPr>
              <w:t>Onsite interviews</w:t>
            </w:r>
          </w:p>
        </w:tc>
        <w:tc>
          <w:tcPr>
            <w:tcW w:w="1265" w:type="pct"/>
          </w:tcPr>
          <w:p w:rsidRPr="00B62368" w:rsidR="009E3CDF" w:rsidP="00D77662" w:rsidRDefault="009E3CDF" w14:paraId="076DCB50" w14:textId="76CBF5AE">
            <w:pPr>
              <w:jc w:val="center"/>
              <w:rPr>
                <w:rFonts w:eastAsiaTheme="minorEastAsia"/>
                <w:sz w:val="20"/>
                <w:szCs w:val="20"/>
              </w:rPr>
            </w:pPr>
            <w:r w:rsidRPr="00B62368">
              <w:rPr>
                <w:rFonts w:eastAsiaTheme="minorEastAsia"/>
                <w:sz w:val="20"/>
                <w:szCs w:val="20"/>
              </w:rPr>
              <w:t>83</w:t>
            </w:r>
          </w:p>
        </w:tc>
      </w:tr>
      <w:tr w:rsidRPr="00B62368" w:rsidR="00D77662" w:rsidTr="00343B6E" w14:paraId="5983C275" w14:textId="77777777">
        <w:trPr>
          <w:trHeight w:val="288"/>
        </w:trPr>
        <w:tc>
          <w:tcPr>
            <w:tcW w:w="932" w:type="pct"/>
            <w:vMerge/>
          </w:tcPr>
          <w:p w:rsidRPr="00B62368" w:rsidR="00D77662" w:rsidP="00D77662" w:rsidRDefault="00D77662" w14:paraId="16BCD2AA" w14:textId="77777777">
            <w:pPr>
              <w:rPr>
                <w:rFonts w:eastAsiaTheme="minorEastAsia"/>
                <w:sz w:val="20"/>
                <w:szCs w:val="20"/>
              </w:rPr>
            </w:pPr>
          </w:p>
        </w:tc>
        <w:tc>
          <w:tcPr>
            <w:tcW w:w="1538" w:type="pct"/>
            <w:vMerge w:val="restart"/>
          </w:tcPr>
          <w:p w:rsidRPr="00B62368" w:rsidR="00D77662" w:rsidP="00D77662" w:rsidRDefault="00D77662" w14:paraId="64EA755C" w14:textId="77777777">
            <w:pPr>
              <w:rPr>
                <w:rFonts w:eastAsiaTheme="minorEastAsia"/>
                <w:sz w:val="20"/>
                <w:szCs w:val="20"/>
              </w:rPr>
            </w:pPr>
            <w:r w:rsidRPr="00B62368">
              <w:rPr>
                <w:rFonts w:eastAsiaTheme="minorEastAsia"/>
                <w:sz w:val="20"/>
                <w:szCs w:val="20"/>
              </w:rPr>
              <w:t>State software developers or IT staff</w:t>
            </w:r>
          </w:p>
        </w:tc>
        <w:tc>
          <w:tcPr>
            <w:tcW w:w="1265" w:type="pct"/>
          </w:tcPr>
          <w:p w:rsidRPr="00B62368" w:rsidR="00D77662" w:rsidP="00D77662" w:rsidRDefault="00D77662" w14:paraId="11A52DB4" w14:textId="2D4B88D1">
            <w:pPr>
              <w:jc w:val="center"/>
              <w:rPr>
                <w:rFonts w:eastAsiaTheme="minorEastAsia"/>
                <w:sz w:val="20"/>
                <w:szCs w:val="20"/>
              </w:rPr>
            </w:pPr>
            <w:r w:rsidRPr="00B62368">
              <w:rPr>
                <w:rFonts w:eastAsiaTheme="minorEastAsia"/>
                <w:sz w:val="20"/>
                <w:szCs w:val="20"/>
              </w:rPr>
              <w:t>Advance materials</w:t>
            </w:r>
          </w:p>
        </w:tc>
        <w:tc>
          <w:tcPr>
            <w:tcW w:w="1265" w:type="pct"/>
          </w:tcPr>
          <w:p w:rsidRPr="00B62368" w:rsidR="00D77662" w:rsidP="00D77662" w:rsidRDefault="00D77662" w14:paraId="08D71FB8" w14:textId="45CC7844">
            <w:pPr>
              <w:jc w:val="center"/>
              <w:rPr>
                <w:rFonts w:eastAsiaTheme="minorEastAsia"/>
                <w:sz w:val="20"/>
                <w:szCs w:val="20"/>
              </w:rPr>
            </w:pPr>
            <w:r w:rsidRPr="00B62368">
              <w:rPr>
                <w:rFonts w:eastAsiaTheme="minorEastAsia"/>
                <w:sz w:val="20"/>
                <w:szCs w:val="20"/>
              </w:rPr>
              <w:t>100</w:t>
            </w:r>
          </w:p>
        </w:tc>
      </w:tr>
      <w:tr w:rsidRPr="00B62368" w:rsidR="00D77662" w:rsidTr="00343B6E" w14:paraId="25F9E4D9" w14:textId="77777777">
        <w:trPr>
          <w:trHeight w:val="288"/>
        </w:trPr>
        <w:tc>
          <w:tcPr>
            <w:tcW w:w="932" w:type="pct"/>
            <w:vMerge/>
          </w:tcPr>
          <w:p w:rsidRPr="00B62368" w:rsidR="00D77662" w:rsidP="00D77662" w:rsidRDefault="00D77662" w14:paraId="1D73FD1D" w14:textId="77777777">
            <w:pPr>
              <w:rPr>
                <w:rFonts w:eastAsiaTheme="minorEastAsia"/>
                <w:sz w:val="20"/>
                <w:szCs w:val="20"/>
              </w:rPr>
            </w:pPr>
          </w:p>
        </w:tc>
        <w:tc>
          <w:tcPr>
            <w:tcW w:w="1538" w:type="pct"/>
            <w:vMerge/>
          </w:tcPr>
          <w:p w:rsidRPr="00B62368" w:rsidR="00D77662" w:rsidP="00D77662" w:rsidRDefault="00D77662" w14:paraId="05C20FB0" w14:textId="77777777">
            <w:pPr>
              <w:rPr>
                <w:rFonts w:eastAsiaTheme="minorEastAsia"/>
                <w:sz w:val="20"/>
                <w:szCs w:val="20"/>
              </w:rPr>
            </w:pPr>
          </w:p>
        </w:tc>
        <w:tc>
          <w:tcPr>
            <w:tcW w:w="1265" w:type="pct"/>
          </w:tcPr>
          <w:p w:rsidRPr="00B62368" w:rsidR="00D77662" w:rsidP="00D77662" w:rsidRDefault="00D77662" w14:paraId="00E097BA" w14:textId="502EA756">
            <w:pPr>
              <w:jc w:val="center"/>
              <w:rPr>
                <w:rFonts w:eastAsiaTheme="minorEastAsia"/>
                <w:sz w:val="20"/>
                <w:szCs w:val="20"/>
              </w:rPr>
            </w:pPr>
            <w:r w:rsidRPr="00B62368">
              <w:rPr>
                <w:rFonts w:eastAsiaTheme="minorEastAsia"/>
                <w:sz w:val="20"/>
                <w:szCs w:val="20"/>
              </w:rPr>
              <w:t>Onsite interviews</w:t>
            </w:r>
          </w:p>
        </w:tc>
        <w:tc>
          <w:tcPr>
            <w:tcW w:w="1265" w:type="pct"/>
          </w:tcPr>
          <w:p w:rsidRPr="00B62368" w:rsidR="00D77662" w:rsidP="00D77662" w:rsidRDefault="00D77662" w14:paraId="4329644E" w14:textId="099D00DC">
            <w:pPr>
              <w:jc w:val="center"/>
              <w:rPr>
                <w:rFonts w:eastAsiaTheme="minorEastAsia"/>
                <w:sz w:val="20"/>
                <w:szCs w:val="20"/>
              </w:rPr>
            </w:pPr>
            <w:r w:rsidRPr="00B62368">
              <w:rPr>
                <w:rFonts w:eastAsiaTheme="minorEastAsia"/>
                <w:sz w:val="20"/>
                <w:szCs w:val="20"/>
              </w:rPr>
              <w:t>83</w:t>
            </w:r>
          </w:p>
        </w:tc>
      </w:tr>
      <w:tr w:rsidRPr="00B62368" w:rsidR="00D77662" w:rsidTr="00343B6E" w14:paraId="2B98754B" w14:textId="77777777">
        <w:trPr>
          <w:trHeight w:val="288"/>
        </w:trPr>
        <w:tc>
          <w:tcPr>
            <w:tcW w:w="932" w:type="pct"/>
            <w:vMerge/>
          </w:tcPr>
          <w:p w:rsidRPr="00B62368" w:rsidR="00D77662" w:rsidP="00D77662" w:rsidRDefault="00D77662" w14:paraId="2EC7DEE4" w14:textId="77777777">
            <w:pPr>
              <w:rPr>
                <w:rFonts w:eastAsiaTheme="minorEastAsia"/>
                <w:sz w:val="20"/>
                <w:szCs w:val="20"/>
              </w:rPr>
            </w:pPr>
          </w:p>
        </w:tc>
        <w:tc>
          <w:tcPr>
            <w:tcW w:w="1538" w:type="pct"/>
            <w:vMerge w:val="restart"/>
          </w:tcPr>
          <w:p w:rsidRPr="00B62368" w:rsidR="00D77662" w:rsidP="00D77662" w:rsidRDefault="00D77662" w14:paraId="44BEA93E" w14:textId="77777777">
            <w:pPr>
              <w:rPr>
                <w:rFonts w:eastAsiaTheme="minorEastAsia"/>
                <w:sz w:val="20"/>
                <w:szCs w:val="20"/>
              </w:rPr>
            </w:pPr>
            <w:r w:rsidRPr="00B62368">
              <w:rPr>
                <w:rFonts w:eastAsiaTheme="minorEastAsia"/>
                <w:sz w:val="20"/>
                <w:szCs w:val="20"/>
              </w:rPr>
              <w:t>Local office staff</w:t>
            </w:r>
          </w:p>
        </w:tc>
        <w:tc>
          <w:tcPr>
            <w:tcW w:w="1265" w:type="pct"/>
          </w:tcPr>
          <w:p w:rsidRPr="00B62368" w:rsidR="00D77662" w:rsidP="00D77662" w:rsidRDefault="00D77662" w14:paraId="616F9640" w14:textId="6F9D28CB">
            <w:pPr>
              <w:jc w:val="center"/>
              <w:rPr>
                <w:rFonts w:eastAsiaTheme="minorEastAsia"/>
                <w:sz w:val="20"/>
                <w:szCs w:val="20"/>
              </w:rPr>
            </w:pPr>
            <w:r w:rsidRPr="00B62368">
              <w:rPr>
                <w:rFonts w:eastAsiaTheme="minorEastAsia"/>
                <w:sz w:val="20"/>
                <w:szCs w:val="20"/>
              </w:rPr>
              <w:t>Advance materials</w:t>
            </w:r>
          </w:p>
        </w:tc>
        <w:tc>
          <w:tcPr>
            <w:tcW w:w="1265" w:type="pct"/>
          </w:tcPr>
          <w:p w:rsidRPr="00B62368" w:rsidR="00D77662" w:rsidP="00D77662" w:rsidRDefault="00D77662" w14:paraId="10E3F037" w14:textId="094E8089">
            <w:pPr>
              <w:jc w:val="center"/>
              <w:rPr>
                <w:rFonts w:eastAsiaTheme="minorEastAsia"/>
                <w:sz w:val="20"/>
                <w:szCs w:val="20"/>
              </w:rPr>
            </w:pPr>
            <w:r w:rsidRPr="00B62368">
              <w:rPr>
                <w:rFonts w:eastAsiaTheme="minorEastAsia"/>
                <w:sz w:val="20"/>
                <w:szCs w:val="20"/>
              </w:rPr>
              <w:t>100</w:t>
            </w:r>
          </w:p>
        </w:tc>
      </w:tr>
      <w:tr w:rsidRPr="00B62368" w:rsidR="00D77662" w:rsidTr="00343B6E" w14:paraId="5F188BCE" w14:textId="77777777">
        <w:trPr>
          <w:trHeight w:val="288"/>
        </w:trPr>
        <w:tc>
          <w:tcPr>
            <w:tcW w:w="932" w:type="pct"/>
            <w:vMerge/>
          </w:tcPr>
          <w:p w:rsidRPr="00B62368" w:rsidR="00D77662" w:rsidP="00D77662" w:rsidRDefault="00D77662" w14:paraId="30E8E355" w14:textId="77777777">
            <w:pPr>
              <w:rPr>
                <w:rFonts w:eastAsiaTheme="minorEastAsia"/>
                <w:sz w:val="20"/>
                <w:szCs w:val="20"/>
              </w:rPr>
            </w:pPr>
          </w:p>
        </w:tc>
        <w:tc>
          <w:tcPr>
            <w:tcW w:w="1538" w:type="pct"/>
            <w:vMerge/>
          </w:tcPr>
          <w:p w:rsidRPr="00B62368" w:rsidR="00D77662" w:rsidP="00D77662" w:rsidRDefault="00D77662" w14:paraId="7165F477" w14:textId="77777777">
            <w:pPr>
              <w:rPr>
                <w:rFonts w:eastAsiaTheme="minorEastAsia"/>
                <w:sz w:val="20"/>
                <w:szCs w:val="20"/>
              </w:rPr>
            </w:pPr>
          </w:p>
        </w:tc>
        <w:tc>
          <w:tcPr>
            <w:tcW w:w="1265" w:type="pct"/>
          </w:tcPr>
          <w:p w:rsidRPr="00B62368" w:rsidR="00D77662" w:rsidP="00D77662" w:rsidRDefault="00D77662" w14:paraId="6F606919" w14:textId="7B32D9F2">
            <w:pPr>
              <w:jc w:val="center"/>
              <w:rPr>
                <w:rFonts w:eastAsiaTheme="minorEastAsia"/>
                <w:sz w:val="20"/>
                <w:szCs w:val="20"/>
              </w:rPr>
            </w:pPr>
            <w:r w:rsidRPr="00B62368">
              <w:rPr>
                <w:rFonts w:eastAsiaTheme="minorEastAsia"/>
                <w:sz w:val="20"/>
                <w:szCs w:val="20"/>
              </w:rPr>
              <w:t>Onsite interviews</w:t>
            </w:r>
          </w:p>
        </w:tc>
        <w:tc>
          <w:tcPr>
            <w:tcW w:w="1265" w:type="pct"/>
          </w:tcPr>
          <w:p w:rsidRPr="00B62368" w:rsidR="00D77662" w:rsidP="00D77662" w:rsidRDefault="00D77662" w14:paraId="60ACC543" w14:textId="25D12B4C">
            <w:pPr>
              <w:jc w:val="center"/>
              <w:rPr>
                <w:rFonts w:eastAsiaTheme="minorEastAsia"/>
                <w:sz w:val="20"/>
                <w:szCs w:val="20"/>
              </w:rPr>
            </w:pPr>
            <w:r w:rsidRPr="00B62368">
              <w:rPr>
                <w:rFonts w:eastAsiaTheme="minorEastAsia"/>
                <w:sz w:val="20"/>
                <w:szCs w:val="20"/>
              </w:rPr>
              <w:t>80</w:t>
            </w:r>
          </w:p>
        </w:tc>
      </w:tr>
      <w:tr w:rsidRPr="00B62368" w:rsidR="00D77662" w:rsidTr="00343B6E" w14:paraId="137DB60A" w14:textId="77777777">
        <w:trPr>
          <w:trHeight w:val="288"/>
        </w:trPr>
        <w:tc>
          <w:tcPr>
            <w:tcW w:w="932" w:type="pct"/>
            <w:vMerge w:val="restart"/>
          </w:tcPr>
          <w:p w:rsidRPr="00B62368" w:rsidR="00D77662" w:rsidP="0022020C" w:rsidRDefault="00D77662" w14:paraId="19696003" w14:textId="39D9138E">
            <w:pPr>
              <w:rPr>
                <w:rFonts w:eastAsiaTheme="minorEastAsia"/>
                <w:sz w:val="20"/>
                <w:szCs w:val="20"/>
              </w:rPr>
            </w:pPr>
            <w:r w:rsidRPr="00B62368">
              <w:rPr>
                <w:rFonts w:eastAsiaTheme="minorEastAsia"/>
                <w:sz w:val="20"/>
                <w:szCs w:val="20"/>
              </w:rPr>
              <w:t>Business or other</w:t>
            </w:r>
            <w:r w:rsidRPr="00B62368" w:rsidR="0022020C">
              <w:rPr>
                <w:rFonts w:eastAsiaTheme="minorEastAsia"/>
                <w:sz w:val="20"/>
                <w:szCs w:val="20"/>
              </w:rPr>
              <w:t xml:space="preserve"> </w:t>
            </w:r>
            <w:r w:rsidRPr="00B62368">
              <w:rPr>
                <w:rFonts w:eastAsiaTheme="minorEastAsia"/>
                <w:sz w:val="20"/>
                <w:szCs w:val="20"/>
              </w:rPr>
              <w:t xml:space="preserve">for-profit </w:t>
            </w:r>
          </w:p>
        </w:tc>
        <w:tc>
          <w:tcPr>
            <w:tcW w:w="1538" w:type="pct"/>
            <w:vMerge w:val="restart"/>
          </w:tcPr>
          <w:p w:rsidRPr="00B62368" w:rsidR="00D77662" w:rsidP="00D77662" w:rsidRDefault="00D77662" w14:paraId="7A951CE4" w14:textId="6476C418">
            <w:pPr>
              <w:rPr>
                <w:rFonts w:eastAsiaTheme="minorEastAsia"/>
                <w:sz w:val="20"/>
                <w:szCs w:val="20"/>
              </w:rPr>
            </w:pPr>
            <w:r w:rsidRPr="00B62368">
              <w:rPr>
                <w:rFonts w:eastAsiaTheme="minorEastAsia"/>
                <w:sz w:val="20"/>
                <w:szCs w:val="20"/>
              </w:rPr>
              <w:t>Software developers or IT staff</w:t>
            </w:r>
          </w:p>
        </w:tc>
        <w:tc>
          <w:tcPr>
            <w:tcW w:w="1265" w:type="pct"/>
          </w:tcPr>
          <w:p w:rsidRPr="00B62368" w:rsidR="00D77662" w:rsidP="00D77662" w:rsidRDefault="00D77662" w14:paraId="458253CF" w14:textId="45EDB894">
            <w:pPr>
              <w:jc w:val="center"/>
              <w:rPr>
                <w:rFonts w:eastAsiaTheme="minorEastAsia"/>
                <w:sz w:val="20"/>
                <w:szCs w:val="20"/>
              </w:rPr>
            </w:pPr>
            <w:r w:rsidRPr="00B62368">
              <w:rPr>
                <w:rFonts w:eastAsiaTheme="minorEastAsia"/>
                <w:sz w:val="20"/>
                <w:szCs w:val="20"/>
              </w:rPr>
              <w:t>Advance materials</w:t>
            </w:r>
          </w:p>
        </w:tc>
        <w:tc>
          <w:tcPr>
            <w:tcW w:w="1265" w:type="pct"/>
          </w:tcPr>
          <w:p w:rsidRPr="00B62368" w:rsidR="00D77662" w:rsidP="00D77662" w:rsidRDefault="00D77662" w14:paraId="33D60524" w14:textId="528A98F9">
            <w:pPr>
              <w:jc w:val="center"/>
              <w:rPr>
                <w:rFonts w:eastAsiaTheme="minorEastAsia"/>
                <w:sz w:val="20"/>
                <w:szCs w:val="20"/>
              </w:rPr>
            </w:pPr>
            <w:r w:rsidRPr="00B62368">
              <w:rPr>
                <w:rFonts w:eastAsiaTheme="minorEastAsia"/>
                <w:sz w:val="20"/>
                <w:szCs w:val="20"/>
              </w:rPr>
              <w:t>100</w:t>
            </w:r>
          </w:p>
        </w:tc>
      </w:tr>
      <w:tr w:rsidRPr="00B62368" w:rsidR="00D77662" w:rsidTr="00343B6E" w14:paraId="280349E7" w14:textId="77777777">
        <w:trPr>
          <w:trHeight w:val="288"/>
        </w:trPr>
        <w:tc>
          <w:tcPr>
            <w:tcW w:w="932" w:type="pct"/>
            <w:vMerge/>
          </w:tcPr>
          <w:p w:rsidRPr="00B62368" w:rsidR="00D77662" w:rsidP="00D77662" w:rsidRDefault="00D77662" w14:paraId="78F30D46" w14:textId="77777777">
            <w:pPr>
              <w:rPr>
                <w:rFonts w:eastAsiaTheme="minorEastAsia"/>
                <w:sz w:val="20"/>
                <w:szCs w:val="20"/>
              </w:rPr>
            </w:pPr>
          </w:p>
        </w:tc>
        <w:tc>
          <w:tcPr>
            <w:tcW w:w="1538" w:type="pct"/>
            <w:vMerge/>
          </w:tcPr>
          <w:p w:rsidRPr="00B62368" w:rsidR="00D77662" w:rsidP="00D77662" w:rsidRDefault="00D77662" w14:paraId="1F5137D5" w14:textId="77777777">
            <w:pPr>
              <w:rPr>
                <w:rFonts w:eastAsiaTheme="minorEastAsia"/>
                <w:sz w:val="20"/>
                <w:szCs w:val="20"/>
              </w:rPr>
            </w:pPr>
          </w:p>
        </w:tc>
        <w:tc>
          <w:tcPr>
            <w:tcW w:w="1265" w:type="pct"/>
          </w:tcPr>
          <w:p w:rsidRPr="00B62368" w:rsidR="00D77662" w:rsidP="00D77662" w:rsidRDefault="00D77662" w14:paraId="09D7B488" w14:textId="4BCEF063">
            <w:pPr>
              <w:jc w:val="center"/>
              <w:rPr>
                <w:rFonts w:eastAsiaTheme="minorEastAsia"/>
                <w:sz w:val="20"/>
                <w:szCs w:val="20"/>
              </w:rPr>
            </w:pPr>
            <w:r w:rsidRPr="00B62368">
              <w:rPr>
                <w:rFonts w:eastAsiaTheme="minorEastAsia"/>
                <w:sz w:val="20"/>
                <w:szCs w:val="20"/>
              </w:rPr>
              <w:t>Onsite interviews</w:t>
            </w:r>
          </w:p>
        </w:tc>
        <w:tc>
          <w:tcPr>
            <w:tcW w:w="1265" w:type="pct"/>
          </w:tcPr>
          <w:p w:rsidRPr="00B62368" w:rsidR="00D77662" w:rsidP="00D77662" w:rsidRDefault="00D77662" w14:paraId="33358A31" w14:textId="76E4974C">
            <w:pPr>
              <w:jc w:val="center"/>
              <w:rPr>
                <w:rFonts w:eastAsiaTheme="minorEastAsia"/>
                <w:sz w:val="20"/>
                <w:szCs w:val="20"/>
              </w:rPr>
            </w:pPr>
            <w:r w:rsidRPr="00B62368">
              <w:rPr>
                <w:rFonts w:eastAsiaTheme="minorEastAsia"/>
                <w:sz w:val="20"/>
                <w:szCs w:val="20"/>
              </w:rPr>
              <w:t>50</w:t>
            </w:r>
          </w:p>
        </w:tc>
      </w:tr>
      <w:tr w:rsidRPr="00B62368" w:rsidR="00D77662" w:rsidTr="00343B6E" w14:paraId="24690F13" w14:textId="77777777">
        <w:trPr>
          <w:trHeight w:val="288"/>
        </w:trPr>
        <w:tc>
          <w:tcPr>
            <w:tcW w:w="932" w:type="pct"/>
            <w:vMerge w:val="restart"/>
            <w:hideMark/>
          </w:tcPr>
          <w:p w:rsidRPr="00B62368" w:rsidR="00D77662" w:rsidP="00D77662" w:rsidRDefault="00D77662" w14:paraId="58BD675C" w14:textId="18E58523">
            <w:pPr>
              <w:rPr>
                <w:rFonts w:eastAsiaTheme="minorEastAsia"/>
                <w:sz w:val="20"/>
                <w:szCs w:val="20"/>
              </w:rPr>
            </w:pPr>
            <w:r w:rsidRPr="00B62368">
              <w:rPr>
                <w:rFonts w:eastAsiaTheme="minorEastAsia"/>
                <w:sz w:val="20"/>
                <w:szCs w:val="20"/>
              </w:rPr>
              <w:t xml:space="preserve">Business or other </w:t>
            </w:r>
            <w:r w:rsidRPr="00B62368" w:rsidR="00AE04A7">
              <w:rPr>
                <w:rFonts w:eastAsiaTheme="minorEastAsia"/>
                <w:sz w:val="20"/>
                <w:szCs w:val="20"/>
              </w:rPr>
              <w:t>n</w:t>
            </w:r>
            <w:r w:rsidRPr="00B62368">
              <w:rPr>
                <w:rFonts w:eastAsiaTheme="minorEastAsia"/>
                <w:sz w:val="20"/>
                <w:szCs w:val="20"/>
              </w:rPr>
              <w:t xml:space="preserve">ot-for-profit </w:t>
            </w:r>
          </w:p>
        </w:tc>
        <w:tc>
          <w:tcPr>
            <w:tcW w:w="1538" w:type="pct"/>
            <w:vMerge w:val="restart"/>
            <w:hideMark/>
          </w:tcPr>
          <w:p w:rsidRPr="00B62368" w:rsidR="00D77662" w:rsidP="00D77662" w:rsidRDefault="00D77662" w14:paraId="75332A6E" w14:textId="77777777">
            <w:pPr>
              <w:rPr>
                <w:rFonts w:eastAsiaTheme="minorEastAsia"/>
                <w:sz w:val="20"/>
                <w:szCs w:val="20"/>
              </w:rPr>
            </w:pPr>
            <w:r w:rsidRPr="00B62368">
              <w:rPr>
                <w:rFonts w:eastAsiaTheme="minorEastAsia"/>
                <w:sz w:val="20"/>
                <w:szCs w:val="20"/>
              </w:rPr>
              <w:t>Community partners</w:t>
            </w:r>
          </w:p>
        </w:tc>
        <w:tc>
          <w:tcPr>
            <w:tcW w:w="1265" w:type="pct"/>
          </w:tcPr>
          <w:p w:rsidRPr="00B62368" w:rsidR="00D77662" w:rsidP="00D77662" w:rsidRDefault="00D77662" w14:paraId="46EFC163" w14:textId="6F60D5DA">
            <w:pPr>
              <w:jc w:val="center"/>
              <w:rPr>
                <w:rFonts w:eastAsiaTheme="minorEastAsia"/>
                <w:sz w:val="20"/>
                <w:szCs w:val="20"/>
              </w:rPr>
            </w:pPr>
            <w:r w:rsidRPr="00B62368">
              <w:rPr>
                <w:rFonts w:eastAsiaTheme="minorEastAsia"/>
                <w:sz w:val="20"/>
                <w:szCs w:val="20"/>
              </w:rPr>
              <w:t>Advance materials</w:t>
            </w:r>
          </w:p>
        </w:tc>
        <w:tc>
          <w:tcPr>
            <w:tcW w:w="1265" w:type="pct"/>
          </w:tcPr>
          <w:p w:rsidRPr="00B62368" w:rsidR="00D77662" w:rsidP="00D77662" w:rsidRDefault="00D77662" w14:paraId="76DABD84" w14:textId="5034D3B1">
            <w:pPr>
              <w:jc w:val="center"/>
              <w:rPr>
                <w:rFonts w:eastAsiaTheme="minorEastAsia"/>
                <w:sz w:val="20"/>
                <w:szCs w:val="20"/>
              </w:rPr>
            </w:pPr>
            <w:r w:rsidRPr="00B62368">
              <w:rPr>
                <w:rFonts w:eastAsiaTheme="minorEastAsia"/>
                <w:sz w:val="20"/>
                <w:szCs w:val="20"/>
              </w:rPr>
              <w:t>100</w:t>
            </w:r>
          </w:p>
        </w:tc>
      </w:tr>
      <w:tr w:rsidRPr="00B62368" w:rsidR="00D77662" w:rsidTr="00343B6E" w14:paraId="3A2175DA" w14:textId="77777777">
        <w:trPr>
          <w:trHeight w:val="288"/>
        </w:trPr>
        <w:tc>
          <w:tcPr>
            <w:tcW w:w="932" w:type="pct"/>
            <w:vMerge/>
          </w:tcPr>
          <w:p w:rsidRPr="00B62368" w:rsidR="00D77662" w:rsidP="00D77662" w:rsidRDefault="00D77662" w14:paraId="27EB568C" w14:textId="77777777">
            <w:pPr>
              <w:rPr>
                <w:rFonts w:eastAsiaTheme="minorEastAsia"/>
                <w:sz w:val="20"/>
                <w:szCs w:val="20"/>
              </w:rPr>
            </w:pPr>
          </w:p>
        </w:tc>
        <w:tc>
          <w:tcPr>
            <w:tcW w:w="1538" w:type="pct"/>
            <w:vMerge/>
          </w:tcPr>
          <w:p w:rsidRPr="00B62368" w:rsidR="00D77662" w:rsidP="00D77662" w:rsidRDefault="00D77662" w14:paraId="0A63F0FC" w14:textId="77777777">
            <w:pPr>
              <w:rPr>
                <w:rFonts w:eastAsiaTheme="minorEastAsia"/>
                <w:sz w:val="20"/>
                <w:szCs w:val="20"/>
              </w:rPr>
            </w:pPr>
          </w:p>
        </w:tc>
        <w:tc>
          <w:tcPr>
            <w:tcW w:w="1265" w:type="pct"/>
          </w:tcPr>
          <w:p w:rsidRPr="00B62368" w:rsidR="00D77662" w:rsidP="00D77662" w:rsidRDefault="00D77662" w14:paraId="3720A8E6" w14:textId="70F8F3BE">
            <w:pPr>
              <w:jc w:val="center"/>
              <w:rPr>
                <w:rFonts w:eastAsiaTheme="minorEastAsia"/>
                <w:sz w:val="20"/>
                <w:szCs w:val="20"/>
              </w:rPr>
            </w:pPr>
            <w:r w:rsidRPr="00B62368">
              <w:rPr>
                <w:rFonts w:eastAsiaTheme="minorEastAsia"/>
                <w:sz w:val="20"/>
                <w:szCs w:val="20"/>
              </w:rPr>
              <w:t>Onsite interviews</w:t>
            </w:r>
          </w:p>
        </w:tc>
        <w:tc>
          <w:tcPr>
            <w:tcW w:w="1265" w:type="pct"/>
          </w:tcPr>
          <w:p w:rsidRPr="00B62368" w:rsidR="00D77662" w:rsidP="00D77662" w:rsidRDefault="00D77662" w14:paraId="7AFC3F9D" w14:textId="39142867">
            <w:pPr>
              <w:jc w:val="center"/>
              <w:rPr>
                <w:rFonts w:eastAsiaTheme="minorEastAsia"/>
                <w:sz w:val="20"/>
                <w:szCs w:val="20"/>
              </w:rPr>
            </w:pPr>
            <w:r w:rsidRPr="00B62368">
              <w:rPr>
                <w:rFonts w:eastAsiaTheme="minorEastAsia"/>
                <w:sz w:val="20"/>
                <w:szCs w:val="20"/>
              </w:rPr>
              <w:t>75</w:t>
            </w:r>
          </w:p>
        </w:tc>
      </w:tr>
      <w:tr w:rsidRPr="00B62368" w:rsidR="00343B6E" w:rsidTr="00343B6E" w14:paraId="7F8013BB" w14:textId="77777777">
        <w:trPr>
          <w:trHeight w:val="288"/>
        </w:trPr>
        <w:tc>
          <w:tcPr>
            <w:tcW w:w="932" w:type="pct"/>
            <w:vMerge w:val="restart"/>
          </w:tcPr>
          <w:p w:rsidRPr="00B62368" w:rsidR="00343B6E" w:rsidP="00D77662" w:rsidRDefault="00343B6E" w14:paraId="6D740200" w14:textId="77777777">
            <w:pPr>
              <w:rPr>
                <w:rFonts w:eastAsiaTheme="minorEastAsia"/>
                <w:sz w:val="20"/>
                <w:szCs w:val="20"/>
              </w:rPr>
            </w:pPr>
            <w:r w:rsidRPr="00B62368">
              <w:rPr>
                <w:rFonts w:eastAsiaTheme="minorEastAsia"/>
                <w:sz w:val="20"/>
                <w:szCs w:val="20"/>
              </w:rPr>
              <w:t>Individuals</w:t>
            </w:r>
          </w:p>
        </w:tc>
        <w:tc>
          <w:tcPr>
            <w:tcW w:w="1538" w:type="pct"/>
            <w:vMerge w:val="restart"/>
          </w:tcPr>
          <w:p w:rsidRPr="00B62368" w:rsidR="00343B6E" w:rsidP="00D77662" w:rsidRDefault="00343B6E" w14:paraId="167D9963" w14:textId="77777777">
            <w:pPr>
              <w:rPr>
                <w:rFonts w:eastAsiaTheme="minorEastAsia"/>
                <w:sz w:val="20"/>
                <w:szCs w:val="20"/>
              </w:rPr>
            </w:pPr>
            <w:r w:rsidRPr="00B62368">
              <w:rPr>
                <w:rFonts w:eastAsiaTheme="minorEastAsia"/>
                <w:sz w:val="20"/>
                <w:szCs w:val="20"/>
              </w:rPr>
              <w:t>SNAP participants/MCS users</w:t>
            </w:r>
          </w:p>
        </w:tc>
        <w:tc>
          <w:tcPr>
            <w:tcW w:w="1265" w:type="pct"/>
          </w:tcPr>
          <w:p w:rsidRPr="00B62368" w:rsidR="00343B6E" w:rsidP="00D77662" w:rsidRDefault="00343B6E" w14:paraId="6B722748" w14:textId="488F2EE9">
            <w:pPr>
              <w:jc w:val="center"/>
              <w:rPr>
                <w:rFonts w:eastAsiaTheme="minorEastAsia"/>
                <w:sz w:val="20"/>
                <w:szCs w:val="20"/>
              </w:rPr>
            </w:pPr>
            <w:r w:rsidRPr="00B62368">
              <w:rPr>
                <w:rFonts w:eastAsiaTheme="minorEastAsia"/>
                <w:sz w:val="20"/>
                <w:szCs w:val="20"/>
              </w:rPr>
              <w:t>Advance materials</w:t>
            </w:r>
          </w:p>
        </w:tc>
        <w:tc>
          <w:tcPr>
            <w:tcW w:w="1265" w:type="pct"/>
          </w:tcPr>
          <w:p w:rsidRPr="00B62368" w:rsidR="00343B6E" w:rsidP="00D77662" w:rsidRDefault="00343B6E" w14:paraId="1559D777" w14:textId="10542CC0">
            <w:pPr>
              <w:jc w:val="center"/>
              <w:rPr>
                <w:rFonts w:eastAsiaTheme="minorEastAsia"/>
                <w:sz w:val="20"/>
                <w:szCs w:val="20"/>
              </w:rPr>
            </w:pPr>
            <w:r w:rsidRPr="00B62368">
              <w:rPr>
                <w:rFonts w:eastAsiaTheme="minorEastAsia"/>
                <w:sz w:val="20"/>
                <w:szCs w:val="20"/>
              </w:rPr>
              <w:t>100</w:t>
            </w:r>
          </w:p>
        </w:tc>
      </w:tr>
      <w:tr w:rsidRPr="00B62368" w:rsidR="00343B6E" w:rsidTr="00343B6E" w14:paraId="20D789CF" w14:textId="77777777">
        <w:trPr>
          <w:trHeight w:val="288"/>
        </w:trPr>
        <w:tc>
          <w:tcPr>
            <w:tcW w:w="932" w:type="pct"/>
            <w:vMerge/>
          </w:tcPr>
          <w:p w:rsidRPr="00B62368" w:rsidR="00343B6E" w:rsidP="00D77662" w:rsidRDefault="00343B6E" w14:paraId="10D2190A" w14:textId="77777777">
            <w:pPr>
              <w:rPr>
                <w:rFonts w:eastAsiaTheme="minorEastAsia"/>
                <w:sz w:val="20"/>
                <w:szCs w:val="20"/>
              </w:rPr>
            </w:pPr>
          </w:p>
        </w:tc>
        <w:tc>
          <w:tcPr>
            <w:tcW w:w="1538" w:type="pct"/>
            <w:vMerge/>
          </w:tcPr>
          <w:p w:rsidRPr="00B62368" w:rsidR="00343B6E" w:rsidP="00D77662" w:rsidRDefault="00343B6E" w14:paraId="67174449" w14:textId="77777777">
            <w:pPr>
              <w:rPr>
                <w:rFonts w:eastAsiaTheme="minorEastAsia"/>
                <w:sz w:val="20"/>
                <w:szCs w:val="20"/>
              </w:rPr>
            </w:pPr>
          </w:p>
        </w:tc>
        <w:tc>
          <w:tcPr>
            <w:tcW w:w="1265" w:type="pct"/>
          </w:tcPr>
          <w:p w:rsidRPr="00B62368" w:rsidR="00343B6E" w:rsidP="00D77662" w:rsidRDefault="00343B6E" w14:paraId="02A39272" w14:textId="4706B28B">
            <w:pPr>
              <w:jc w:val="center"/>
              <w:rPr>
                <w:rFonts w:eastAsiaTheme="minorEastAsia"/>
                <w:sz w:val="20"/>
                <w:szCs w:val="20"/>
              </w:rPr>
            </w:pPr>
            <w:r w:rsidRPr="00B62368">
              <w:rPr>
                <w:rFonts w:eastAsiaTheme="minorEastAsia"/>
                <w:sz w:val="20"/>
                <w:szCs w:val="20"/>
              </w:rPr>
              <w:t>Eligibility screener</w:t>
            </w:r>
          </w:p>
        </w:tc>
        <w:tc>
          <w:tcPr>
            <w:tcW w:w="1265" w:type="pct"/>
          </w:tcPr>
          <w:p w:rsidRPr="00B62368" w:rsidR="00343B6E" w:rsidP="00D77662" w:rsidRDefault="00343B6E" w14:paraId="5835BE6F" w14:textId="6BA06720">
            <w:pPr>
              <w:jc w:val="center"/>
              <w:rPr>
                <w:rFonts w:eastAsiaTheme="minorEastAsia"/>
                <w:sz w:val="20"/>
                <w:szCs w:val="20"/>
              </w:rPr>
            </w:pPr>
            <w:r w:rsidRPr="00B62368">
              <w:rPr>
                <w:rFonts w:eastAsiaTheme="minorEastAsia"/>
                <w:sz w:val="20"/>
                <w:szCs w:val="20"/>
              </w:rPr>
              <w:t>100</w:t>
            </w:r>
          </w:p>
        </w:tc>
      </w:tr>
      <w:tr w:rsidRPr="00B62368" w:rsidR="00343B6E" w:rsidTr="00343B6E" w14:paraId="76A33CA0" w14:textId="77777777">
        <w:trPr>
          <w:trHeight w:val="288"/>
        </w:trPr>
        <w:tc>
          <w:tcPr>
            <w:tcW w:w="932" w:type="pct"/>
            <w:vMerge/>
          </w:tcPr>
          <w:p w:rsidRPr="00B62368" w:rsidR="00343B6E" w:rsidP="00D77662" w:rsidRDefault="00343B6E" w14:paraId="07CEA0BF" w14:textId="77777777">
            <w:pPr>
              <w:rPr>
                <w:rFonts w:eastAsiaTheme="minorEastAsia"/>
                <w:sz w:val="20"/>
                <w:szCs w:val="20"/>
              </w:rPr>
            </w:pPr>
          </w:p>
        </w:tc>
        <w:tc>
          <w:tcPr>
            <w:tcW w:w="1538" w:type="pct"/>
            <w:vMerge/>
          </w:tcPr>
          <w:p w:rsidRPr="00B62368" w:rsidR="00343B6E" w:rsidP="00D77662" w:rsidRDefault="00343B6E" w14:paraId="1CF96AFF" w14:textId="77777777">
            <w:pPr>
              <w:rPr>
                <w:rFonts w:eastAsiaTheme="minorEastAsia"/>
                <w:sz w:val="20"/>
                <w:szCs w:val="20"/>
              </w:rPr>
            </w:pPr>
          </w:p>
        </w:tc>
        <w:tc>
          <w:tcPr>
            <w:tcW w:w="1265" w:type="pct"/>
          </w:tcPr>
          <w:p w:rsidRPr="00B62368" w:rsidR="00343B6E" w:rsidP="00D77662" w:rsidRDefault="00343B6E" w14:paraId="278A878A" w14:textId="6E5F200A">
            <w:pPr>
              <w:jc w:val="center"/>
              <w:rPr>
                <w:rFonts w:eastAsiaTheme="minorEastAsia"/>
                <w:sz w:val="20"/>
                <w:szCs w:val="20"/>
              </w:rPr>
            </w:pPr>
            <w:r w:rsidRPr="00B62368">
              <w:rPr>
                <w:rFonts w:eastAsiaTheme="minorEastAsia"/>
                <w:sz w:val="20"/>
                <w:szCs w:val="20"/>
              </w:rPr>
              <w:t>Reminder</w:t>
            </w:r>
          </w:p>
        </w:tc>
        <w:tc>
          <w:tcPr>
            <w:tcW w:w="1265" w:type="pct"/>
          </w:tcPr>
          <w:p w:rsidRPr="00B62368" w:rsidR="00343B6E" w:rsidP="00D77662" w:rsidRDefault="00343B6E" w14:paraId="087E76E1" w14:textId="404641E7">
            <w:pPr>
              <w:jc w:val="center"/>
              <w:rPr>
                <w:rFonts w:eastAsiaTheme="minorEastAsia"/>
                <w:sz w:val="20"/>
                <w:szCs w:val="20"/>
              </w:rPr>
            </w:pPr>
            <w:r w:rsidRPr="00B62368">
              <w:rPr>
                <w:rFonts w:eastAsiaTheme="minorEastAsia"/>
                <w:sz w:val="20"/>
                <w:szCs w:val="20"/>
              </w:rPr>
              <w:t>72</w:t>
            </w:r>
          </w:p>
        </w:tc>
      </w:tr>
      <w:tr w:rsidRPr="00B62368" w:rsidR="00343B6E" w:rsidTr="00343B6E" w14:paraId="3092D39E" w14:textId="77777777">
        <w:trPr>
          <w:trHeight w:val="288"/>
        </w:trPr>
        <w:tc>
          <w:tcPr>
            <w:tcW w:w="932" w:type="pct"/>
            <w:vMerge/>
          </w:tcPr>
          <w:p w:rsidRPr="00B62368" w:rsidR="00343B6E" w:rsidP="00D77662" w:rsidRDefault="00343B6E" w14:paraId="647CE406" w14:textId="77777777">
            <w:pPr>
              <w:rPr>
                <w:rFonts w:eastAsiaTheme="minorEastAsia"/>
                <w:sz w:val="20"/>
                <w:szCs w:val="20"/>
              </w:rPr>
            </w:pPr>
          </w:p>
        </w:tc>
        <w:tc>
          <w:tcPr>
            <w:tcW w:w="1538" w:type="pct"/>
            <w:vMerge/>
          </w:tcPr>
          <w:p w:rsidRPr="00B62368" w:rsidR="00343B6E" w:rsidP="00D77662" w:rsidRDefault="00343B6E" w14:paraId="2644B165" w14:textId="77777777">
            <w:pPr>
              <w:rPr>
                <w:rFonts w:eastAsiaTheme="minorEastAsia"/>
                <w:sz w:val="20"/>
                <w:szCs w:val="20"/>
              </w:rPr>
            </w:pPr>
          </w:p>
        </w:tc>
        <w:tc>
          <w:tcPr>
            <w:tcW w:w="1265" w:type="pct"/>
          </w:tcPr>
          <w:p w:rsidRPr="00B62368" w:rsidR="00343B6E" w:rsidP="00D77662" w:rsidRDefault="00343B6E" w14:paraId="345639CC" w14:textId="383141C5">
            <w:pPr>
              <w:jc w:val="center"/>
              <w:rPr>
                <w:rFonts w:eastAsiaTheme="minorEastAsia"/>
                <w:sz w:val="20"/>
                <w:szCs w:val="20"/>
              </w:rPr>
            </w:pPr>
            <w:r w:rsidRPr="00B62368">
              <w:rPr>
                <w:rFonts w:eastAsiaTheme="minorEastAsia"/>
                <w:sz w:val="20"/>
                <w:szCs w:val="20"/>
              </w:rPr>
              <w:t>In-person focus group</w:t>
            </w:r>
          </w:p>
        </w:tc>
        <w:tc>
          <w:tcPr>
            <w:tcW w:w="1265" w:type="pct"/>
          </w:tcPr>
          <w:p w:rsidRPr="00B62368" w:rsidR="00343B6E" w:rsidP="00D77662" w:rsidRDefault="00343B6E" w14:paraId="6AF4133C" w14:textId="6D85762A">
            <w:pPr>
              <w:jc w:val="center"/>
              <w:rPr>
                <w:rFonts w:eastAsiaTheme="minorEastAsia"/>
                <w:sz w:val="20"/>
                <w:szCs w:val="20"/>
              </w:rPr>
            </w:pPr>
            <w:r w:rsidRPr="00B62368">
              <w:rPr>
                <w:rFonts w:eastAsiaTheme="minorEastAsia"/>
                <w:sz w:val="20"/>
                <w:szCs w:val="20"/>
              </w:rPr>
              <w:t>54</w:t>
            </w:r>
          </w:p>
        </w:tc>
      </w:tr>
      <w:tr w:rsidRPr="00B62368" w:rsidR="00343B6E" w:rsidTr="00343B6E" w14:paraId="44C2B186" w14:textId="77777777">
        <w:trPr>
          <w:trHeight w:val="288"/>
        </w:trPr>
        <w:tc>
          <w:tcPr>
            <w:tcW w:w="932" w:type="pct"/>
            <w:vMerge/>
          </w:tcPr>
          <w:p w:rsidRPr="00B62368" w:rsidR="00343B6E" w:rsidP="00D77662" w:rsidRDefault="00343B6E" w14:paraId="6F81E57E" w14:textId="77777777">
            <w:pPr>
              <w:rPr>
                <w:rFonts w:eastAsiaTheme="minorEastAsia"/>
                <w:sz w:val="20"/>
                <w:szCs w:val="20"/>
              </w:rPr>
            </w:pPr>
          </w:p>
        </w:tc>
        <w:tc>
          <w:tcPr>
            <w:tcW w:w="1538" w:type="pct"/>
            <w:vMerge w:val="restart"/>
          </w:tcPr>
          <w:p w:rsidRPr="00B62368" w:rsidR="00343B6E" w:rsidP="00D77662" w:rsidRDefault="00343B6E" w14:paraId="654DF6A7" w14:textId="54B4E2EE">
            <w:pPr>
              <w:rPr>
                <w:rFonts w:eastAsiaTheme="minorEastAsia"/>
                <w:sz w:val="20"/>
                <w:szCs w:val="20"/>
              </w:rPr>
            </w:pPr>
            <w:r w:rsidRPr="00B62368">
              <w:rPr>
                <w:rFonts w:eastAsiaTheme="minorEastAsia"/>
                <w:sz w:val="20"/>
                <w:szCs w:val="20"/>
              </w:rPr>
              <w:t>SNAP-eligible individuals</w:t>
            </w:r>
          </w:p>
        </w:tc>
        <w:tc>
          <w:tcPr>
            <w:tcW w:w="1265" w:type="pct"/>
          </w:tcPr>
          <w:p w:rsidRPr="00B62368" w:rsidR="00343B6E" w:rsidP="00D77662" w:rsidRDefault="00343B6E" w14:paraId="7AFC4373" w14:textId="20718437">
            <w:pPr>
              <w:jc w:val="center"/>
              <w:rPr>
                <w:rFonts w:eastAsiaTheme="minorEastAsia"/>
                <w:sz w:val="20"/>
                <w:szCs w:val="20"/>
              </w:rPr>
            </w:pPr>
            <w:r w:rsidRPr="00B62368">
              <w:rPr>
                <w:rFonts w:eastAsiaTheme="minorEastAsia"/>
                <w:sz w:val="20"/>
                <w:szCs w:val="20"/>
              </w:rPr>
              <w:t>Onsite recruitment</w:t>
            </w:r>
          </w:p>
        </w:tc>
        <w:tc>
          <w:tcPr>
            <w:tcW w:w="1265" w:type="pct"/>
          </w:tcPr>
          <w:p w:rsidRPr="00B62368" w:rsidR="00343B6E" w:rsidP="00D77662" w:rsidRDefault="00343B6E" w14:paraId="3AB48A5D" w14:textId="7452F54B">
            <w:pPr>
              <w:jc w:val="center"/>
              <w:rPr>
                <w:rFonts w:eastAsiaTheme="minorEastAsia"/>
                <w:sz w:val="20"/>
                <w:szCs w:val="20"/>
              </w:rPr>
            </w:pPr>
            <w:r w:rsidRPr="00B62368">
              <w:rPr>
                <w:rFonts w:eastAsiaTheme="minorEastAsia"/>
                <w:sz w:val="20"/>
                <w:szCs w:val="20"/>
              </w:rPr>
              <w:t>100</w:t>
            </w:r>
          </w:p>
        </w:tc>
      </w:tr>
      <w:tr w:rsidRPr="00B62368" w:rsidR="00343B6E" w:rsidTr="00343B6E" w14:paraId="3AB552AC" w14:textId="77777777">
        <w:trPr>
          <w:trHeight w:val="288"/>
        </w:trPr>
        <w:tc>
          <w:tcPr>
            <w:tcW w:w="932" w:type="pct"/>
            <w:vMerge/>
          </w:tcPr>
          <w:p w:rsidRPr="00B62368" w:rsidR="00343B6E" w:rsidP="00D77662" w:rsidRDefault="00343B6E" w14:paraId="3887FC27" w14:textId="77777777">
            <w:pPr>
              <w:rPr>
                <w:rFonts w:eastAsiaTheme="minorEastAsia"/>
                <w:sz w:val="20"/>
                <w:szCs w:val="20"/>
              </w:rPr>
            </w:pPr>
          </w:p>
        </w:tc>
        <w:tc>
          <w:tcPr>
            <w:tcW w:w="1538" w:type="pct"/>
            <w:vMerge/>
          </w:tcPr>
          <w:p w:rsidRPr="00B62368" w:rsidR="00343B6E" w:rsidP="00D77662" w:rsidRDefault="00343B6E" w14:paraId="53E1444D" w14:textId="77777777">
            <w:pPr>
              <w:rPr>
                <w:rFonts w:eastAsiaTheme="minorEastAsia"/>
                <w:sz w:val="20"/>
                <w:szCs w:val="20"/>
              </w:rPr>
            </w:pPr>
          </w:p>
        </w:tc>
        <w:tc>
          <w:tcPr>
            <w:tcW w:w="1265" w:type="pct"/>
          </w:tcPr>
          <w:p w:rsidRPr="00B62368" w:rsidR="00343B6E" w:rsidP="00D77662" w:rsidRDefault="00343B6E" w14:paraId="0406198A" w14:textId="2B71AB39">
            <w:pPr>
              <w:jc w:val="center"/>
              <w:rPr>
                <w:rFonts w:eastAsiaTheme="minorEastAsia"/>
                <w:sz w:val="20"/>
                <w:szCs w:val="20"/>
              </w:rPr>
            </w:pPr>
            <w:r w:rsidRPr="00B62368">
              <w:rPr>
                <w:rFonts w:eastAsiaTheme="minorEastAsia"/>
                <w:sz w:val="20"/>
                <w:szCs w:val="20"/>
              </w:rPr>
              <w:t>Onsite interview</w:t>
            </w:r>
          </w:p>
        </w:tc>
        <w:tc>
          <w:tcPr>
            <w:tcW w:w="1265" w:type="pct"/>
          </w:tcPr>
          <w:p w:rsidRPr="00B62368" w:rsidR="00343B6E" w:rsidP="00D77662" w:rsidRDefault="00343B6E" w14:paraId="790E7542" w14:textId="78E82657">
            <w:pPr>
              <w:jc w:val="center"/>
              <w:rPr>
                <w:rFonts w:eastAsiaTheme="minorEastAsia"/>
                <w:sz w:val="20"/>
                <w:szCs w:val="20"/>
              </w:rPr>
            </w:pPr>
            <w:r w:rsidRPr="00B62368">
              <w:rPr>
                <w:rFonts w:eastAsiaTheme="minorEastAsia"/>
                <w:sz w:val="20"/>
                <w:szCs w:val="20"/>
              </w:rPr>
              <w:t>70</w:t>
            </w:r>
          </w:p>
        </w:tc>
      </w:tr>
    </w:tbl>
    <w:p w:rsidRPr="00B62368" w:rsidR="004C12B0" w:rsidP="00DB41B0" w:rsidRDefault="00D97DA7" w14:paraId="40F2F6D6" w14:textId="0475810C">
      <w:pPr>
        <w:pStyle w:val="Body11ptCalibri-IPR"/>
        <w:spacing w:before="240" w:after="240"/>
      </w:pPr>
      <w:r>
        <w:t>The FNS research team</w:t>
      </w:r>
      <w:r w:rsidRPr="00B62368">
        <w:t xml:space="preserve"> </w:t>
      </w:r>
      <w:r w:rsidRPr="00B62368" w:rsidR="00AC60F1">
        <w:t>anticipate all</w:t>
      </w:r>
      <w:r w:rsidRPr="00B62368" w:rsidR="00AE04A7">
        <w:t xml:space="preserve"> the</w:t>
      </w:r>
      <w:r w:rsidRPr="00B62368" w:rsidR="00AC60F1">
        <w:t xml:space="preserve"> selected States will participate. However, in the event a State selected to participate is unable to do so, t</w:t>
      </w:r>
      <w:r w:rsidRPr="00B62368" w:rsidR="00B43676">
        <w:t xml:space="preserve">he study team </w:t>
      </w:r>
      <w:r w:rsidRPr="00B62368" w:rsidR="00163F73">
        <w:t xml:space="preserve">will </w:t>
      </w:r>
      <w:r w:rsidRPr="00B62368" w:rsidR="00FF224A">
        <w:t xml:space="preserve">contact the alternative </w:t>
      </w:r>
      <w:r w:rsidRPr="00B62368" w:rsidR="00F72068">
        <w:t>States</w:t>
      </w:r>
      <w:r w:rsidRPr="00B62368" w:rsidR="00AC60F1">
        <w:t>.</w:t>
      </w:r>
      <w:r w:rsidRPr="00B62368" w:rsidR="00B83CCA">
        <w:t xml:space="preserve"> </w:t>
      </w:r>
    </w:p>
    <w:p w:rsidRPr="00B62368" w:rsidR="001776C5" w:rsidP="006C712C" w:rsidRDefault="00500C20" w14:paraId="6C2967E0" w14:textId="7E4E5E97">
      <w:pPr>
        <w:pStyle w:val="Hdng3-IPR"/>
      </w:pPr>
      <w:bookmarkStart w:name="_Toc514142004" w:id="19"/>
      <w:bookmarkStart w:name="_Toc14464751" w:id="20"/>
      <w:r w:rsidRPr="00B62368">
        <w:t xml:space="preserve">Tests of </w:t>
      </w:r>
      <w:r w:rsidRPr="00B62368" w:rsidR="003B0C3F">
        <w:t>P</w:t>
      </w:r>
      <w:r w:rsidRPr="00B62368">
        <w:t>rocedures</w:t>
      </w:r>
      <w:bookmarkEnd w:id="19"/>
      <w:bookmarkEnd w:id="20"/>
    </w:p>
    <w:p w:rsidRPr="00B62368" w:rsidR="00525AAC" w:rsidP="007D2959" w:rsidRDefault="00525AAC" w14:paraId="43FFF069" w14:textId="5D1996D8">
      <w:pPr>
        <w:pStyle w:val="Hdng4Calibri-IPR"/>
        <w:spacing w:after="120"/>
        <w:rPr>
          <w:rFonts w:ascii="Candara" w:hAnsi="Candara"/>
          <w:sz w:val="22"/>
        </w:rPr>
      </w:pPr>
      <w:r w:rsidRPr="00B62368">
        <w:rPr>
          <w:rFonts w:ascii="Candara" w:hAnsi="Candara"/>
          <w:sz w:val="22"/>
        </w:rPr>
        <w:t>Describe any tests of procedures or methods to be undertaken.</w:t>
      </w:r>
      <w:r w:rsidRPr="00B62368" w:rsidR="005B230E">
        <w:rPr>
          <w:rFonts w:ascii="Candara" w:hAnsi="Candara"/>
          <w:sz w:val="22"/>
        </w:rPr>
        <w:t xml:space="preserve"> </w:t>
      </w:r>
      <w:r w:rsidRPr="00B62368">
        <w:rPr>
          <w:rFonts w:ascii="Candara" w:hAnsi="Candara"/>
          <w:sz w:val="22"/>
        </w:rPr>
        <w:t>Testing is encouraged as an effective means of refining collections of information to minimize burden and improve utility.</w:t>
      </w:r>
      <w:r w:rsidRPr="00B62368" w:rsidR="005B230E">
        <w:rPr>
          <w:rFonts w:ascii="Candara" w:hAnsi="Candara"/>
          <w:sz w:val="22"/>
        </w:rPr>
        <w:t xml:space="preserve"> </w:t>
      </w:r>
      <w:r w:rsidRPr="00B62368">
        <w:rPr>
          <w:rFonts w:ascii="Candara" w:hAnsi="Candara"/>
          <w:sz w:val="22"/>
        </w:rPr>
        <w:t>Tests must be approved if they call for answers to identical questions from 10 or more respondents</w:t>
      </w:r>
      <w:r w:rsidRPr="00B62368" w:rsidR="0090333E">
        <w:rPr>
          <w:rFonts w:ascii="Candara" w:hAnsi="Candara"/>
          <w:sz w:val="22"/>
        </w:rPr>
        <w:t xml:space="preserve">. </w:t>
      </w:r>
      <w:r w:rsidRPr="00B62368">
        <w:rPr>
          <w:rFonts w:ascii="Candara" w:hAnsi="Candara"/>
          <w:sz w:val="22"/>
        </w:rPr>
        <w:t>A proposed test or set of tests may be submitted for approval separately or in combination with the main collection of information.</w:t>
      </w:r>
    </w:p>
    <w:p w:rsidRPr="00B62368" w:rsidR="00A20990" w:rsidP="007D2959" w:rsidRDefault="00832DAF" w14:paraId="2A6A3044" w14:textId="1D89A209">
      <w:pPr>
        <w:pStyle w:val="Body11ptCalibri-IPR"/>
        <w:spacing w:after="240"/>
      </w:pPr>
      <w:bookmarkStart w:name="_Toc430003427" w:id="21"/>
      <w:r>
        <w:t>FNS</w:t>
      </w:r>
      <w:r w:rsidRPr="00B62368" w:rsidR="00A20990">
        <w:t xml:space="preserve"> pretested all </w:t>
      </w:r>
      <w:r w:rsidRPr="00B62368" w:rsidR="00644253">
        <w:t xml:space="preserve">the </w:t>
      </w:r>
      <w:r w:rsidRPr="00B62368" w:rsidR="00A20990">
        <w:t xml:space="preserve">interview data collection instruments for the study to evaluate the clarity of the questions asked, identify possible modifications to </w:t>
      </w:r>
      <w:r w:rsidRPr="00B62368" w:rsidR="00644253">
        <w:t xml:space="preserve">the order or wording of the </w:t>
      </w:r>
      <w:r w:rsidRPr="00B62368" w:rsidR="00A20990">
        <w:t>question</w:t>
      </w:r>
      <w:r w:rsidRPr="00B62368" w:rsidR="00644253">
        <w:t>s</w:t>
      </w:r>
      <w:r w:rsidRPr="00B62368" w:rsidR="00A20990">
        <w:t xml:space="preserve"> that could improve the quality of the data, and estimate respondents’ burden. </w:t>
      </w:r>
      <w:r w:rsidRPr="00B62368" w:rsidR="00F72068">
        <w:t xml:space="preserve">After completing the pretest interviews </w:t>
      </w:r>
      <w:r w:rsidRPr="00B62368" w:rsidR="007664FB">
        <w:t xml:space="preserve">via telephone and in person, </w:t>
      </w:r>
      <w:r w:rsidRPr="00B62368" w:rsidR="00F72068">
        <w:t>the team prepared a memorandum that summarize</w:t>
      </w:r>
      <w:r w:rsidRPr="00B62368" w:rsidR="00F93506">
        <w:t>d</w:t>
      </w:r>
      <w:r w:rsidRPr="00B62368" w:rsidR="00F72068">
        <w:t xml:space="preserve"> the pretest procedures and findings and addresse</w:t>
      </w:r>
      <w:r w:rsidRPr="00B62368" w:rsidR="00F93506">
        <w:t>d</w:t>
      </w:r>
      <w:r w:rsidRPr="00B62368" w:rsidR="00F72068">
        <w:t xml:space="preserve"> pretest respondents’ understanding and ability to answer the interview questions or provide requested data. The memorandum also recorded the time required to </w:t>
      </w:r>
      <w:r w:rsidRPr="00B62368" w:rsidR="00F72068">
        <w:lastRenderedPageBreak/>
        <w:t>complete each data collection activity and identified recommended changes to improve the clarity or flow of questions. Based on the results of the pretests and additional feedback from FNS</w:t>
      </w:r>
      <w:r>
        <w:t xml:space="preserve"> and the research team</w:t>
      </w:r>
      <w:r w:rsidRPr="00B62368" w:rsidR="00F72068">
        <w:t xml:space="preserve">, </w:t>
      </w:r>
      <w:r>
        <w:t>we</w:t>
      </w:r>
      <w:r w:rsidRPr="00B62368" w:rsidR="00F72068">
        <w:t xml:space="preserve"> finalized the data collection instruments.</w:t>
      </w:r>
      <w:r w:rsidRPr="00B62368" w:rsidR="007664FB">
        <w:t xml:space="preserve"> </w:t>
      </w:r>
    </w:p>
    <w:p w:rsidRPr="00B62368" w:rsidR="00AF5C58" w:rsidP="0022020C" w:rsidRDefault="001B487D" w14:paraId="1CF0F5E2" w14:textId="03F0AD45">
      <w:pPr>
        <w:pStyle w:val="Heading4NoLetter-IPR"/>
      </w:pPr>
      <w:r w:rsidRPr="00B62368">
        <w:t>Pre</w:t>
      </w:r>
      <w:r w:rsidRPr="00B62368" w:rsidR="00241668">
        <w:t>t</w:t>
      </w:r>
      <w:r w:rsidRPr="00B62368">
        <w:t>est Findings and Changes to Interview Protocols</w:t>
      </w:r>
    </w:p>
    <w:p w:rsidRPr="00B62368" w:rsidR="0074388A" w:rsidP="007664FB" w:rsidRDefault="0074388A" w14:paraId="5A209E52" w14:textId="73A0A497">
      <w:pPr>
        <w:pStyle w:val="BodyTextMemo"/>
        <w:rPr>
          <w:rFonts w:ascii="Calibri" w:hAnsi="Calibri" w:eastAsia="Times New Roman"/>
          <w:szCs w:val="24"/>
        </w:rPr>
      </w:pPr>
      <w:r w:rsidRPr="00B62368">
        <w:rPr>
          <w:rFonts w:ascii="Calibri" w:hAnsi="Calibri" w:eastAsia="Times New Roman"/>
          <w:szCs w:val="24"/>
        </w:rPr>
        <w:t>The</w:t>
      </w:r>
      <w:r w:rsidRPr="00B62368" w:rsidR="007664FB">
        <w:rPr>
          <w:rFonts w:ascii="Calibri" w:hAnsi="Calibri" w:eastAsia="Times New Roman"/>
          <w:szCs w:val="24"/>
        </w:rPr>
        <w:t xml:space="preserve"> pretest findings are </w:t>
      </w:r>
      <w:r w:rsidRPr="00B62368">
        <w:rPr>
          <w:rFonts w:ascii="Calibri" w:hAnsi="Calibri" w:eastAsia="Times New Roman"/>
          <w:szCs w:val="24"/>
        </w:rPr>
        <w:t>outlined</w:t>
      </w:r>
      <w:r w:rsidRPr="00B62368" w:rsidR="007664FB">
        <w:rPr>
          <w:rFonts w:ascii="Calibri" w:hAnsi="Calibri" w:eastAsia="Times New Roman"/>
          <w:szCs w:val="24"/>
        </w:rPr>
        <w:t xml:space="preserve"> in </w:t>
      </w:r>
      <w:r w:rsidRPr="00B62368" w:rsidR="00FF224A">
        <w:rPr>
          <w:rFonts w:ascii="Calibri" w:hAnsi="Calibri" w:eastAsia="Times New Roman"/>
          <w:szCs w:val="24"/>
        </w:rPr>
        <w:t>a</w:t>
      </w:r>
      <w:r w:rsidRPr="00B62368" w:rsidR="007664FB">
        <w:rPr>
          <w:rFonts w:ascii="Calibri" w:hAnsi="Calibri"/>
        </w:rPr>
        <w:t xml:space="preserve">ppendix </w:t>
      </w:r>
      <w:r w:rsidRPr="00B62368" w:rsidR="00F93506">
        <w:rPr>
          <w:rFonts w:ascii="Calibri" w:hAnsi="Calibri"/>
        </w:rPr>
        <w:t>C (Pretest Methods and Summary of Findings)</w:t>
      </w:r>
      <w:r w:rsidRPr="00B62368" w:rsidR="007664FB">
        <w:rPr>
          <w:rFonts w:ascii="Calibri" w:hAnsi="Calibri"/>
        </w:rPr>
        <w:t>.</w:t>
      </w:r>
      <w:r w:rsidRPr="00B62368" w:rsidR="007664FB">
        <w:rPr>
          <w:rFonts w:ascii="Calibri" w:hAnsi="Calibri" w:eastAsia="Times New Roman"/>
          <w:szCs w:val="24"/>
        </w:rPr>
        <w:t xml:space="preserve"> </w:t>
      </w:r>
      <w:r w:rsidRPr="00B62368" w:rsidR="009B0C8A">
        <w:rPr>
          <w:rFonts w:ascii="Calibri" w:hAnsi="Calibri" w:eastAsia="Times New Roman"/>
          <w:szCs w:val="24"/>
        </w:rPr>
        <w:t xml:space="preserve">The pretest findings are summarized </w:t>
      </w:r>
      <w:r w:rsidRPr="00B62368">
        <w:rPr>
          <w:rFonts w:ascii="Calibri" w:hAnsi="Calibri" w:eastAsia="Times New Roman"/>
          <w:szCs w:val="24"/>
        </w:rPr>
        <w:t xml:space="preserve">in </w:t>
      </w:r>
      <w:r w:rsidRPr="00B62368" w:rsidR="00FF224A">
        <w:rPr>
          <w:rFonts w:ascii="Calibri" w:hAnsi="Calibri" w:eastAsia="Times New Roman"/>
          <w:szCs w:val="24"/>
        </w:rPr>
        <w:t>t</w:t>
      </w:r>
      <w:r w:rsidRPr="00B62368">
        <w:rPr>
          <w:rFonts w:ascii="Calibri" w:hAnsi="Calibri" w:eastAsia="Times New Roman"/>
          <w:szCs w:val="24"/>
        </w:rPr>
        <w:t xml:space="preserve">able </w:t>
      </w:r>
      <w:r w:rsidRPr="00B62368" w:rsidR="00FF224A">
        <w:rPr>
          <w:rFonts w:ascii="Calibri" w:hAnsi="Calibri" w:eastAsia="Times New Roman"/>
          <w:szCs w:val="24"/>
        </w:rPr>
        <w:t>B.4.1</w:t>
      </w:r>
      <w:r w:rsidRPr="00B62368">
        <w:rPr>
          <w:rFonts w:ascii="Calibri" w:hAnsi="Calibri" w:eastAsia="Times New Roman"/>
          <w:szCs w:val="24"/>
        </w:rPr>
        <w:t xml:space="preserve">. </w:t>
      </w:r>
    </w:p>
    <w:p w:rsidRPr="00B62368" w:rsidR="0074388A" w:rsidP="00683AFE" w:rsidRDefault="0074388A" w14:paraId="6CFE5F04" w14:textId="7D46C733">
      <w:pPr>
        <w:pStyle w:val="TableTitle-IPR"/>
      </w:pPr>
      <w:bookmarkStart w:name="_Toc14434358" w:id="22"/>
      <w:bookmarkStart w:name="_Hlk13471253" w:id="23"/>
      <w:r w:rsidRPr="00B62368">
        <w:t xml:space="preserve">Table </w:t>
      </w:r>
      <w:r w:rsidRPr="00B62368" w:rsidR="00FF224A">
        <w:t>B.4.1</w:t>
      </w:r>
      <w:r w:rsidRPr="00B62368">
        <w:t>. Summary of Pretest Findings</w:t>
      </w:r>
      <w:bookmarkEnd w:id="22"/>
    </w:p>
    <w:tbl>
      <w:tblPr>
        <w:tblStyle w:val="InsightTable"/>
        <w:tblW w:w="0" w:type="auto"/>
        <w:tblLook w:val="04A0" w:firstRow="1" w:lastRow="0" w:firstColumn="1" w:lastColumn="0" w:noHBand="0" w:noVBand="1"/>
      </w:tblPr>
      <w:tblGrid>
        <w:gridCol w:w="1922"/>
        <w:gridCol w:w="3960"/>
        <w:gridCol w:w="3420"/>
      </w:tblGrid>
      <w:tr w:rsidRPr="00B62368" w:rsidR="0074388A" w:rsidTr="00A96E21" w14:paraId="5C8C8BCD"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1922" w:type="dxa"/>
          </w:tcPr>
          <w:p w:rsidRPr="00B62368" w:rsidR="0074388A" w:rsidP="001768E4" w:rsidRDefault="0074388A" w14:paraId="7C7A2AAE" w14:textId="0BF4D7DB">
            <w:pPr>
              <w:pStyle w:val="TableRedBullets-IPR"/>
              <w:numPr>
                <w:ilvl w:val="0"/>
                <w:numId w:val="0"/>
              </w:numPr>
              <w:rPr>
                <w:rFonts w:ascii="Lucida Sans" w:hAnsi="Lucida Sans"/>
                <w:b/>
                <w:bCs/>
                <w:sz w:val="18"/>
              </w:rPr>
            </w:pPr>
            <w:r w:rsidRPr="00B62368">
              <w:rPr>
                <w:rFonts w:ascii="Lucida Sans" w:hAnsi="Lucida Sans"/>
                <w:b/>
                <w:bCs/>
                <w:sz w:val="18"/>
              </w:rPr>
              <w:t>Instrument</w:t>
            </w:r>
          </w:p>
        </w:tc>
        <w:tc>
          <w:tcPr>
            <w:tcW w:w="3960" w:type="dxa"/>
          </w:tcPr>
          <w:p w:rsidRPr="00B62368" w:rsidR="0074388A" w:rsidP="001768E4" w:rsidRDefault="0074388A" w14:paraId="75C46299" w14:textId="64C6CF0C">
            <w:pPr>
              <w:pStyle w:val="TableRedBullets-IPR"/>
              <w:numPr>
                <w:ilvl w:val="0"/>
                <w:numId w:val="0"/>
              </w:numPr>
              <w:rPr>
                <w:rFonts w:ascii="Lucida Sans" w:hAnsi="Lucida Sans"/>
                <w:b/>
                <w:bCs/>
                <w:sz w:val="18"/>
              </w:rPr>
            </w:pPr>
            <w:r w:rsidRPr="00B62368">
              <w:rPr>
                <w:rFonts w:ascii="Lucida Sans" w:hAnsi="Lucida Sans"/>
                <w:b/>
                <w:bCs/>
                <w:sz w:val="18"/>
              </w:rPr>
              <w:t>Summary of Findings</w:t>
            </w:r>
          </w:p>
        </w:tc>
        <w:tc>
          <w:tcPr>
            <w:tcW w:w="3420" w:type="dxa"/>
          </w:tcPr>
          <w:p w:rsidRPr="00B62368" w:rsidR="0074388A" w:rsidP="001768E4" w:rsidRDefault="0074388A" w14:paraId="0A077E7F" w14:textId="42B65F37">
            <w:pPr>
              <w:pStyle w:val="TableRedBullets-IPR"/>
              <w:numPr>
                <w:ilvl w:val="0"/>
                <w:numId w:val="0"/>
              </w:numPr>
              <w:rPr>
                <w:rFonts w:ascii="Lucida Sans" w:hAnsi="Lucida Sans"/>
                <w:b/>
                <w:bCs/>
                <w:sz w:val="18"/>
              </w:rPr>
            </w:pPr>
            <w:r w:rsidRPr="00B62368">
              <w:rPr>
                <w:rFonts w:ascii="Lucida Sans" w:hAnsi="Lucida Sans"/>
                <w:b/>
                <w:bCs/>
                <w:sz w:val="18"/>
              </w:rPr>
              <w:t>Resulting Changes to Instrument</w:t>
            </w:r>
          </w:p>
        </w:tc>
      </w:tr>
      <w:tr w:rsidRPr="00B62368" w:rsidR="0074388A" w:rsidTr="00A96E21" w14:paraId="76C2B50E" w14:textId="77777777">
        <w:tc>
          <w:tcPr>
            <w:tcW w:w="1922" w:type="dxa"/>
          </w:tcPr>
          <w:p w:rsidRPr="00B62368" w:rsidR="0074388A" w:rsidP="0022020C" w:rsidRDefault="0074388A" w14:paraId="16DC241F" w14:textId="1F54DC8D">
            <w:pPr>
              <w:pStyle w:val="TableRedBullets-IPR"/>
              <w:numPr>
                <w:ilvl w:val="0"/>
                <w:numId w:val="0"/>
              </w:numPr>
              <w:rPr>
                <w:b/>
              </w:rPr>
            </w:pPr>
            <w:r w:rsidRPr="00B62368">
              <w:rPr>
                <w:b/>
              </w:rPr>
              <w:t xml:space="preserve">Introductory </w:t>
            </w:r>
            <w:r w:rsidRPr="00B62368" w:rsidR="006C5E5E">
              <w:rPr>
                <w:b/>
              </w:rPr>
              <w:t xml:space="preserve">Phone Call With </w:t>
            </w:r>
            <w:r w:rsidRPr="00B62368">
              <w:rPr>
                <w:b/>
              </w:rPr>
              <w:t>State MCS Staff and Administrators Protocol</w:t>
            </w:r>
          </w:p>
        </w:tc>
        <w:tc>
          <w:tcPr>
            <w:tcW w:w="3960" w:type="dxa"/>
          </w:tcPr>
          <w:p w:rsidRPr="00B62368" w:rsidR="0074388A" w:rsidP="001768E4" w:rsidRDefault="0074388A" w14:paraId="5F6FE17D" w14:textId="4FDA3D37">
            <w:pPr>
              <w:pStyle w:val="TableRedBullets-IPR"/>
              <w:numPr>
                <w:ilvl w:val="0"/>
                <w:numId w:val="0"/>
              </w:numPr>
              <w:spacing w:after="60"/>
            </w:pPr>
            <w:r w:rsidRPr="00B62368">
              <w:t>Duration: 41 minutes</w:t>
            </w:r>
            <w:r w:rsidRPr="00B62368" w:rsidR="004E1075">
              <w:t xml:space="preserve"> (anticipated 60 minutes)</w:t>
            </w:r>
          </w:p>
          <w:p w:rsidRPr="00B62368" w:rsidR="0074388A" w:rsidP="001768E4" w:rsidRDefault="0074388A" w14:paraId="5FFD693B" w14:textId="77777777">
            <w:pPr>
              <w:pStyle w:val="TableRedBullets-IPR"/>
              <w:numPr>
                <w:ilvl w:val="0"/>
                <w:numId w:val="0"/>
              </w:numPr>
              <w:spacing w:after="60"/>
            </w:pPr>
            <w:r w:rsidRPr="00B62368">
              <w:t xml:space="preserve">Further clarification needed on research team approach to </w:t>
            </w:r>
            <w:r w:rsidRPr="00B62368" w:rsidR="00DA3226">
              <w:t>compiling State-specific understanding of MCS</w:t>
            </w:r>
          </w:p>
          <w:p w:rsidRPr="00B62368" w:rsidR="00DA3226" w:rsidP="001768E4" w:rsidRDefault="00DA3226" w14:paraId="16627B47" w14:textId="64BFBC40">
            <w:pPr>
              <w:pStyle w:val="TableRedBullets-IPR"/>
              <w:numPr>
                <w:ilvl w:val="0"/>
                <w:numId w:val="0"/>
              </w:numPr>
            </w:pPr>
            <w:r w:rsidRPr="00B62368">
              <w:t>One probe was deemed unnecessary</w:t>
            </w:r>
          </w:p>
        </w:tc>
        <w:tc>
          <w:tcPr>
            <w:tcW w:w="3420" w:type="dxa"/>
          </w:tcPr>
          <w:p w:rsidRPr="00B62368" w:rsidR="0074388A" w:rsidP="001768E4" w:rsidRDefault="0074388A" w14:paraId="38981060" w14:textId="77777777">
            <w:pPr>
              <w:pStyle w:val="TableRedBullets-IPR"/>
              <w:numPr>
                <w:ilvl w:val="0"/>
                <w:numId w:val="0"/>
              </w:numPr>
              <w:spacing w:after="60"/>
            </w:pPr>
            <w:r w:rsidRPr="00B62368">
              <w:t>Adjusted introductory text</w:t>
            </w:r>
          </w:p>
          <w:p w:rsidRPr="00B62368" w:rsidR="00DA3226" w:rsidP="001768E4" w:rsidRDefault="00DA3226" w14:paraId="5B20073E" w14:textId="142802E4">
            <w:pPr>
              <w:pStyle w:val="TableRedBullets-IPR"/>
              <w:numPr>
                <w:ilvl w:val="0"/>
                <w:numId w:val="0"/>
              </w:numPr>
            </w:pPr>
            <w:r w:rsidRPr="00B62368">
              <w:t>Removed one probe</w:t>
            </w:r>
          </w:p>
        </w:tc>
      </w:tr>
      <w:tr w:rsidRPr="00B62368" w:rsidR="00DA3226" w:rsidTr="00A96E21" w14:paraId="6A53B95D" w14:textId="77777777">
        <w:tc>
          <w:tcPr>
            <w:tcW w:w="1922" w:type="dxa"/>
          </w:tcPr>
          <w:p w:rsidRPr="00B62368" w:rsidR="00DA3226" w:rsidP="0022020C" w:rsidRDefault="00DA3226" w14:paraId="1A685C34" w14:textId="24854665">
            <w:pPr>
              <w:pStyle w:val="TableRedBullets-IPR"/>
              <w:numPr>
                <w:ilvl w:val="0"/>
                <w:numId w:val="0"/>
              </w:numPr>
              <w:rPr>
                <w:b/>
              </w:rPr>
            </w:pPr>
            <w:r w:rsidRPr="00B62368">
              <w:rPr>
                <w:b/>
              </w:rPr>
              <w:t>State MCS Staff and Administrators Interview Protocol</w:t>
            </w:r>
          </w:p>
        </w:tc>
        <w:tc>
          <w:tcPr>
            <w:tcW w:w="3960" w:type="dxa"/>
          </w:tcPr>
          <w:p w:rsidRPr="00B62368" w:rsidR="00DA3226" w:rsidP="001768E4" w:rsidRDefault="00DA3226" w14:paraId="68050CB1" w14:textId="6347DD71">
            <w:pPr>
              <w:pStyle w:val="TableRedBullets-IPR"/>
              <w:numPr>
                <w:ilvl w:val="0"/>
                <w:numId w:val="0"/>
              </w:numPr>
              <w:spacing w:after="60"/>
            </w:pPr>
            <w:r w:rsidRPr="00B62368">
              <w:t>Duration: 75 minutes</w:t>
            </w:r>
            <w:r w:rsidRPr="00B62368" w:rsidR="004E1075">
              <w:t xml:space="preserve"> (anticipated </w:t>
            </w:r>
            <w:r w:rsidR="00E05B76">
              <w:t>90</w:t>
            </w:r>
            <w:r w:rsidRPr="00B62368" w:rsidR="00E05B76">
              <w:t xml:space="preserve"> </w:t>
            </w:r>
            <w:r w:rsidRPr="00B62368" w:rsidR="004E1075">
              <w:t>minutes)</w:t>
            </w:r>
          </w:p>
          <w:p w:rsidRPr="00B62368" w:rsidR="00DA3226" w:rsidP="001768E4" w:rsidRDefault="00DA3226" w14:paraId="6A030697" w14:textId="77777777">
            <w:pPr>
              <w:pStyle w:val="TableRedBullets-IPR"/>
              <w:numPr>
                <w:ilvl w:val="0"/>
                <w:numId w:val="0"/>
              </w:numPr>
              <w:spacing w:after="60"/>
            </w:pPr>
            <w:r w:rsidRPr="00B62368">
              <w:t>Clarification needed on definition of MCS</w:t>
            </w:r>
          </w:p>
          <w:p w:rsidRPr="00B62368" w:rsidR="00DA3226" w:rsidP="001768E4" w:rsidRDefault="00DA3226" w14:paraId="1120C7DE" w14:textId="77777777">
            <w:pPr>
              <w:pStyle w:val="TableRedBullets-IPR"/>
              <w:numPr>
                <w:ilvl w:val="0"/>
                <w:numId w:val="0"/>
              </w:numPr>
              <w:spacing w:after="60"/>
            </w:pPr>
            <w:r w:rsidRPr="00B62368">
              <w:t>Further clarification needed on research team approach to compiling State-specific understanding of MCS</w:t>
            </w:r>
          </w:p>
          <w:p w:rsidRPr="00B62368" w:rsidR="00DA3226" w:rsidP="001768E4" w:rsidRDefault="00DA3226" w14:paraId="3225B9F2" w14:textId="77777777">
            <w:pPr>
              <w:pStyle w:val="TableRedBullets-IPR"/>
              <w:numPr>
                <w:ilvl w:val="0"/>
                <w:numId w:val="0"/>
              </w:numPr>
              <w:spacing w:after="60"/>
            </w:pPr>
            <w:r w:rsidRPr="00B62368">
              <w:t>Several questions appeared redundant</w:t>
            </w:r>
          </w:p>
          <w:p w:rsidRPr="00B62368" w:rsidR="00DA3226" w:rsidP="001768E4" w:rsidRDefault="00DA3226" w14:paraId="30A60425" w14:textId="781F958D">
            <w:pPr>
              <w:pStyle w:val="TableRedBullets-IPR"/>
              <w:numPr>
                <w:ilvl w:val="0"/>
                <w:numId w:val="0"/>
              </w:numPr>
            </w:pPr>
            <w:r w:rsidRPr="00B62368">
              <w:t>Some confusion about definition of terms</w:t>
            </w:r>
          </w:p>
        </w:tc>
        <w:tc>
          <w:tcPr>
            <w:tcW w:w="3420" w:type="dxa"/>
          </w:tcPr>
          <w:p w:rsidRPr="00B62368" w:rsidR="00DA3226" w:rsidP="001768E4" w:rsidRDefault="00DA3226" w14:paraId="63DD70E7" w14:textId="52A9A4AE">
            <w:pPr>
              <w:pStyle w:val="TableRedBullets-IPR"/>
              <w:numPr>
                <w:ilvl w:val="0"/>
                <w:numId w:val="0"/>
              </w:numPr>
              <w:spacing w:after="60"/>
            </w:pPr>
            <w:r w:rsidRPr="00B62368">
              <w:t xml:space="preserve">Adjusted introductory text and added definition of MCS </w:t>
            </w:r>
          </w:p>
          <w:p w:rsidRPr="00B62368" w:rsidR="00DA3226" w:rsidP="001768E4" w:rsidRDefault="00DA3226" w14:paraId="53B1E74B" w14:textId="77777777">
            <w:pPr>
              <w:pStyle w:val="TableRedBullets-IPR"/>
              <w:numPr>
                <w:ilvl w:val="0"/>
                <w:numId w:val="0"/>
              </w:numPr>
              <w:spacing w:after="60"/>
            </w:pPr>
            <w:r w:rsidRPr="00B62368">
              <w:t>Removed redundant questions</w:t>
            </w:r>
          </w:p>
          <w:p w:rsidRPr="00B62368" w:rsidR="00DA3226" w:rsidP="001768E4" w:rsidRDefault="00DA3226" w14:paraId="6BF9D455" w14:textId="0DA87FEA">
            <w:pPr>
              <w:pStyle w:val="TableRedBullets-IPR"/>
              <w:numPr>
                <w:ilvl w:val="0"/>
                <w:numId w:val="0"/>
              </w:numPr>
            </w:pPr>
            <w:r w:rsidRPr="00B62368">
              <w:t>Added clarifying context to provide background</w:t>
            </w:r>
          </w:p>
        </w:tc>
      </w:tr>
      <w:tr w:rsidRPr="00B62368" w:rsidR="00DA3226" w:rsidTr="00A96E21" w14:paraId="59359E39" w14:textId="77777777">
        <w:tc>
          <w:tcPr>
            <w:tcW w:w="1922" w:type="dxa"/>
          </w:tcPr>
          <w:p w:rsidRPr="00B62368" w:rsidR="00DA3226" w:rsidP="0022020C" w:rsidRDefault="00DA3226" w14:paraId="7E0BD43F" w14:textId="1FDB26DC">
            <w:pPr>
              <w:pStyle w:val="TableRedBullets-IPR"/>
              <w:numPr>
                <w:ilvl w:val="0"/>
                <w:numId w:val="0"/>
              </w:numPr>
              <w:rPr>
                <w:b/>
              </w:rPr>
            </w:pPr>
            <w:r w:rsidRPr="00B62368">
              <w:rPr>
                <w:b/>
              </w:rPr>
              <w:t>Software Developers Interview Protocol</w:t>
            </w:r>
          </w:p>
        </w:tc>
        <w:tc>
          <w:tcPr>
            <w:tcW w:w="3960" w:type="dxa"/>
          </w:tcPr>
          <w:p w:rsidRPr="00B62368" w:rsidR="00DA3226" w:rsidP="001768E4" w:rsidRDefault="00DA3226" w14:paraId="2186BF15" w14:textId="1F642AD2">
            <w:pPr>
              <w:pStyle w:val="TableRedBullets-IPR"/>
              <w:numPr>
                <w:ilvl w:val="0"/>
                <w:numId w:val="0"/>
              </w:numPr>
              <w:spacing w:after="60"/>
            </w:pPr>
            <w:r w:rsidRPr="00B62368">
              <w:t>Duration: 55 minutes</w:t>
            </w:r>
            <w:r w:rsidRPr="00B62368" w:rsidR="004E1075">
              <w:t xml:space="preserve"> (anticipated 60 minutes)</w:t>
            </w:r>
          </w:p>
          <w:p w:rsidRPr="00B62368" w:rsidR="00DA3226" w:rsidP="001768E4" w:rsidRDefault="00DA3226" w14:paraId="495D3B48" w14:textId="77777777">
            <w:pPr>
              <w:pStyle w:val="TableRedBullets-IPR"/>
              <w:numPr>
                <w:ilvl w:val="0"/>
                <w:numId w:val="0"/>
              </w:numPr>
              <w:spacing w:after="60"/>
            </w:pPr>
            <w:r w:rsidRPr="00B62368">
              <w:t>Further clarification needed on research team approach to compiling State-specific understanding of MCS</w:t>
            </w:r>
          </w:p>
          <w:p w:rsidRPr="00B62368" w:rsidR="00DA3226" w:rsidP="001768E4" w:rsidRDefault="004E1075" w14:paraId="26DA7983" w14:textId="00093F9F">
            <w:pPr>
              <w:pStyle w:val="TableRedBullets-IPR"/>
              <w:numPr>
                <w:ilvl w:val="0"/>
                <w:numId w:val="0"/>
              </w:numPr>
            </w:pPr>
            <w:r w:rsidRPr="00B62368">
              <w:t>Wording of some questions was unclear</w:t>
            </w:r>
          </w:p>
        </w:tc>
        <w:tc>
          <w:tcPr>
            <w:tcW w:w="3420" w:type="dxa"/>
          </w:tcPr>
          <w:p w:rsidRPr="00B62368" w:rsidR="00DA3226" w:rsidP="001768E4" w:rsidRDefault="00DA3226" w14:paraId="67872046" w14:textId="77777777">
            <w:pPr>
              <w:pStyle w:val="TableRedBullets-IPR"/>
              <w:numPr>
                <w:ilvl w:val="0"/>
                <w:numId w:val="0"/>
              </w:numPr>
              <w:spacing w:after="60"/>
            </w:pPr>
            <w:r w:rsidRPr="00B62368">
              <w:t>Adjusted introductory text</w:t>
            </w:r>
          </w:p>
          <w:p w:rsidRPr="00B62368" w:rsidR="00DA3226" w:rsidP="001768E4" w:rsidRDefault="004E1075" w14:paraId="26745D8C" w14:textId="5217955E">
            <w:pPr>
              <w:pStyle w:val="TableRedBullets-IPR"/>
              <w:numPr>
                <w:ilvl w:val="0"/>
                <w:numId w:val="0"/>
              </w:numPr>
            </w:pPr>
            <w:r w:rsidRPr="00B62368">
              <w:t>Clarified wording in some questions</w:t>
            </w:r>
          </w:p>
        </w:tc>
      </w:tr>
      <w:tr w:rsidRPr="00B62368" w:rsidR="004E1075" w:rsidTr="00A96E21" w14:paraId="627BBB58" w14:textId="77777777">
        <w:trPr>
          <w:cantSplit/>
        </w:trPr>
        <w:tc>
          <w:tcPr>
            <w:tcW w:w="1922" w:type="dxa"/>
          </w:tcPr>
          <w:p w:rsidRPr="00B62368" w:rsidR="004E1075" w:rsidP="0022020C" w:rsidRDefault="004E1075" w14:paraId="1EEE1E39" w14:textId="2E5E1DC6">
            <w:pPr>
              <w:pStyle w:val="TableRedBullets-IPR"/>
              <w:numPr>
                <w:ilvl w:val="0"/>
                <w:numId w:val="0"/>
              </w:numPr>
              <w:rPr>
                <w:b/>
              </w:rPr>
            </w:pPr>
            <w:r w:rsidRPr="00B62368">
              <w:rPr>
                <w:b/>
              </w:rPr>
              <w:t>Local Office Frontline Staff Group Interview Protocol</w:t>
            </w:r>
          </w:p>
        </w:tc>
        <w:tc>
          <w:tcPr>
            <w:tcW w:w="3960" w:type="dxa"/>
          </w:tcPr>
          <w:p w:rsidRPr="00B62368" w:rsidR="004E1075" w:rsidP="001768E4" w:rsidRDefault="004E1075" w14:paraId="1E4DD6D6" w14:textId="77777777">
            <w:pPr>
              <w:pStyle w:val="TableRedBullets-IPR"/>
              <w:numPr>
                <w:ilvl w:val="0"/>
                <w:numId w:val="0"/>
              </w:numPr>
              <w:spacing w:after="60"/>
            </w:pPr>
            <w:r w:rsidRPr="00B62368">
              <w:t>Duration: 51 minutes (anticipated 60 minutes)</w:t>
            </w:r>
          </w:p>
          <w:p w:rsidRPr="00B62368" w:rsidR="004E1075" w:rsidP="001768E4" w:rsidRDefault="004E1075" w14:paraId="0C4FE5E8" w14:textId="77777777">
            <w:pPr>
              <w:pStyle w:val="TableRedBullets-IPR"/>
              <w:numPr>
                <w:ilvl w:val="0"/>
                <w:numId w:val="0"/>
              </w:numPr>
              <w:spacing w:after="60"/>
            </w:pPr>
            <w:r w:rsidRPr="00B62368">
              <w:t>Further clarification needed on research team approach to compiling State-specific understanding of MCS</w:t>
            </w:r>
          </w:p>
          <w:p w:rsidRPr="00B62368" w:rsidR="004E1075" w:rsidP="001768E4" w:rsidRDefault="004E1075" w14:paraId="469FE6B2" w14:textId="77777777">
            <w:pPr>
              <w:pStyle w:val="TableRedBullets-IPR"/>
              <w:numPr>
                <w:ilvl w:val="0"/>
                <w:numId w:val="0"/>
              </w:numPr>
              <w:spacing w:after="60"/>
            </w:pPr>
            <w:r w:rsidRPr="00B62368">
              <w:t>Further clarification needed on a few questions</w:t>
            </w:r>
          </w:p>
          <w:p w:rsidRPr="00B62368" w:rsidR="004E1075" w:rsidP="001768E4" w:rsidRDefault="004E1075" w14:paraId="300A32DF" w14:textId="159DCBCA">
            <w:pPr>
              <w:pStyle w:val="TableRedBullets-IPR"/>
              <w:numPr>
                <w:ilvl w:val="0"/>
                <w:numId w:val="0"/>
              </w:numPr>
            </w:pPr>
            <w:r w:rsidRPr="00B62368">
              <w:t xml:space="preserve">Even in States lacking a formal MCS, participants </w:t>
            </w:r>
            <w:r w:rsidRPr="00B62368" w:rsidR="001D515E">
              <w:t>could</w:t>
            </w:r>
            <w:r w:rsidRPr="00B62368">
              <w:t xml:space="preserve"> use mobile communication for SNAP</w:t>
            </w:r>
          </w:p>
        </w:tc>
        <w:tc>
          <w:tcPr>
            <w:tcW w:w="3420" w:type="dxa"/>
          </w:tcPr>
          <w:p w:rsidRPr="00B62368" w:rsidR="004E1075" w:rsidP="001768E4" w:rsidRDefault="004E1075" w14:paraId="220C1646" w14:textId="77777777">
            <w:pPr>
              <w:pStyle w:val="TableRedBullets-IPR"/>
              <w:numPr>
                <w:ilvl w:val="0"/>
                <w:numId w:val="0"/>
              </w:numPr>
              <w:spacing w:after="60"/>
            </w:pPr>
            <w:r w:rsidRPr="00B62368">
              <w:t>Adjusted introductory text</w:t>
            </w:r>
          </w:p>
          <w:p w:rsidRPr="00B62368" w:rsidR="004E1075" w:rsidP="001768E4" w:rsidRDefault="004E1075" w14:paraId="12F04859" w14:textId="77777777">
            <w:pPr>
              <w:pStyle w:val="TableRedBullets-IPR"/>
              <w:numPr>
                <w:ilvl w:val="0"/>
                <w:numId w:val="0"/>
              </w:numPr>
              <w:spacing w:after="60"/>
            </w:pPr>
            <w:r w:rsidRPr="00B62368">
              <w:t>Added clarifying text and adjusted wording to a few questions</w:t>
            </w:r>
          </w:p>
          <w:p w:rsidRPr="00B62368" w:rsidR="004E1075" w:rsidP="001768E4" w:rsidRDefault="004E1075" w14:paraId="124E5767" w14:textId="619FD18F">
            <w:pPr>
              <w:pStyle w:val="TableRedBullets-IPR"/>
              <w:numPr>
                <w:ilvl w:val="0"/>
                <w:numId w:val="0"/>
              </w:numPr>
            </w:pPr>
            <w:r w:rsidRPr="00B62368">
              <w:t>Added two optional questions for States with no text messaging capabilities or mobile app to ask staff about presence of third</w:t>
            </w:r>
            <w:r w:rsidRPr="00B62368" w:rsidR="001D515E">
              <w:t>-</w:t>
            </w:r>
            <w:r w:rsidRPr="00B62368">
              <w:t>party or informal mobile communications</w:t>
            </w:r>
          </w:p>
        </w:tc>
      </w:tr>
      <w:tr w:rsidRPr="00B62368" w:rsidR="004E1075" w:rsidTr="00A96E21" w14:paraId="15DBF496" w14:textId="77777777">
        <w:tc>
          <w:tcPr>
            <w:tcW w:w="1922" w:type="dxa"/>
          </w:tcPr>
          <w:p w:rsidRPr="00B62368" w:rsidR="004E1075" w:rsidP="0022020C" w:rsidRDefault="004E1075" w14:paraId="42681748" w14:textId="278471CB">
            <w:pPr>
              <w:pStyle w:val="TableRedBullets-IPR"/>
              <w:numPr>
                <w:ilvl w:val="0"/>
                <w:numId w:val="0"/>
              </w:numPr>
              <w:rPr>
                <w:b/>
              </w:rPr>
            </w:pPr>
            <w:r w:rsidRPr="00B62368">
              <w:rPr>
                <w:b/>
              </w:rPr>
              <w:t>Other Stakeholders/ Community Partners Interview Protocol</w:t>
            </w:r>
          </w:p>
        </w:tc>
        <w:tc>
          <w:tcPr>
            <w:tcW w:w="3960" w:type="dxa"/>
          </w:tcPr>
          <w:p w:rsidRPr="00B62368" w:rsidR="004E1075" w:rsidP="001768E4" w:rsidRDefault="004E1075" w14:paraId="608F5B7D" w14:textId="77777777">
            <w:pPr>
              <w:pStyle w:val="TableRedBullets-IPR"/>
              <w:numPr>
                <w:ilvl w:val="0"/>
                <w:numId w:val="0"/>
              </w:numPr>
              <w:spacing w:after="60"/>
            </w:pPr>
            <w:r w:rsidRPr="00B62368">
              <w:t>Duration: 27 minutes (anticipated 60 minutes)</w:t>
            </w:r>
          </w:p>
          <w:p w:rsidRPr="00B62368" w:rsidR="004E1075" w:rsidP="001768E4" w:rsidRDefault="004E1075" w14:paraId="31933B1D" w14:textId="77777777">
            <w:pPr>
              <w:pStyle w:val="TableRedBullets-IPR"/>
              <w:numPr>
                <w:ilvl w:val="0"/>
                <w:numId w:val="0"/>
              </w:numPr>
              <w:spacing w:after="60"/>
            </w:pPr>
            <w:r w:rsidRPr="00B62368">
              <w:t>Further clarification needed on research team approach to compiling State-specific understanding of MCS</w:t>
            </w:r>
          </w:p>
          <w:p w:rsidRPr="00B62368" w:rsidR="004E1075" w:rsidP="001768E4" w:rsidRDefault="004E1075" w14:paraId="7622F1D9" w14:textId="4B37383C">
            <w:pPr>
              <w:pStyle w:val="TableRedBullets-IPR"/>
              <w:numPr>
                <w:ilvl w:val="0"/>
                <w:numId w:val="0"/>
              </w:numPr>
              <w:spacing w:after="60"/>
            </w:pPr>
            <w:r w:rsidRPr="00B62368">
              <w:t xml:space="preserve">Even in States lacking a formal MCS, participants </w:t>
            </w:r>
            <w:r w:rsidRPr="00B62368" w:rsidR="001D515E">
              <w:t>could</w:t>
            </w:r>
            <w:r w:rsidRPr="00B62368">
              <w:t xml:space="preserve"> use mobile communication for SNAP</w:t>
            </w:r>
          </w:p>
          <w:p w:rsidRPr="00B62368" w:rsidR="004E1075" w:rsidP="001768E4" w:rsidRDefault="004E1075" w14:paraId="2E520F1B" w14:textId="4B832872">
            <w:pPr>
              <w:pStyle w:val="TableRedBullets-IPR"/>
              <w:numPr>
                <w:ilvl w:val="0"/>
                <w:numId w:val="0"/>
              </w:numPr>
            </w:pPr>
            <w:r w:rsidRPr="00B62368">
              <w:lastRenderedPageBreak/>
              <w:t>Lack</w:t>
            </w:r>
            <w:r w:rsidRPr="00B62368" w:rsidR="00E90F39">
              <w:t xml:space="preserve"> of</w:t>
            </w:r>
            <w:r w:rsidRPr="00B62368">
              <w:t xml:space="preserve"> general understanding </w:t>
            </w:r>
            <w:r w:rsidRPr="00B62368" w:rsidR="00E90F39">
              <w:t>about</w:t>
            </w:r>
            <w:r w:rsidRPr="00B62368">
              <w:t xml:space="preserve"> how community partners’ clients use MCS</w:t>
            </w:r>
          </w:p>
        </w:tc>
        <w:tc>
          <w:tcPr>
            <w:tcW w:w="3420" w:type="dxa"/>
          </w:tcPr>
          <w:p w:rsidRPr="00B62368" w:rsidR="004E1075" w:rsidP="001768E4" w:rsidRDefault="004E1075" w14:paraId="649AAF3E" w14:textId="77777777">
            <w:pPr>
              <w:pStyle w:val="TableRedBullets-IPR"/>
              <w:numPr>
                <w:ilvl w:val="0"/>
                <w:numId w:val="0"/>
              </w:numPr>
              <w:spacing w:after="60"/>
            </w:pPr>
            <w:r w:rsidRPr="00B62368">
              <w:lastRenderedPageBreak/>
              <w:t>Adjusted introductory text</w:t>
            </w:r>
          </w:p>
          <w:p w:rsidRPr="00B62368" w:rsidR="004E1075" w:rsidP="001768E4" w:rsidRDefault="004E1075" w14:paraId="6E4BAB53" w14:textId="01B37CE0">
            <w:pPr>
              <w:pStyle w:val="TableRedBullets-IPR"/>
              <w:numPr>
                <w:ilvl w:val="0"/>
                <w:numId w:val="0"/>
              </w:numPr>
              <w:spacing w:after="60"/>
            </w:pPr>
            <w:r w:rsidRPr="00B62368">
              <w:t>Added two optional questions for States with no text messaging capabilities or mobile app to ask staff about presence of third</w:t>
            </w:r>
            <w:r w:rsidRPr="00B62368" w:rsidR="001D515E">
              <w:t>-</w:t>
            </w:r>
            <w:r w:rsidRPr="00B62368">
              <w:t>party or informal mobile communications</w:t>
            </w:r>
          </w:p>
          <w:p w:rsidRPr="00B62368" w:rsidR="004E1075" w:rsidP="001768E4" w:rsidRDefault="004E1075" w14:paraId="1D1A5282" w14:textId="5DCA6096">
            <w:pPr>
              <w:pStyle w:val="TableRedBullets-IPR"/>
              <w:numPr>
                <w:ilvl w:val="0"/>
                <w:numId w:val="0"/>
              </w:numPr>
            </w:pPr>
            <w:r w:rsidRPr="00B62368">
              <w:lastRenderedPageBreak/>
              <w:t>Added an introductory question to assess whether, when, and how clients use MCS for SNAP</w:t>
            </w:r>
            <w:r w:rsidRPr="00B62368" w:rsidR="00C12CE9">
              <w:t xml:space="preserve"> </w:t>
            </w:r>
          </w:p>
        </w:tc>
      </w:tr>
      <w:tr w:rsidRPr="00B62368" w:rsidR="004E1075" w:rsidTr="00A96E21" w14:paraId="1EBBC930" w14:textId="77777777">
        <w:tc>
          <w:tcPr>
            <w:tcW w:w="1922" w:type="dxa"/>
          </w:tcPr>
          <w:p w:rsidRPr="00B62368" w:rsidR="004E1075" w:rsidP="0022020C" w:rsidRDefault="004E1075" w14:paraId="6A5D36A0" w14:textId="37FA0BA0">
            <w:pPr>
              <w:pStyle w:val="TableRedBullets-IPR"/>
              <w:numPr>
                <w:ilvl w:val="0"/>
                <w:numId w:val="0"/>
              </w:numPr>
              <w:rPr>
                <w:b/>
              </w:rPr>
            </w:pPr>
            <w:r w:rsidRPr="00B62368">
              <w:rPr>
                <w:b/>
              </w:rPr>
              <w:lastRenderedPageBreak/>
              <w:t>SNAP Participant Focus Group Protocol</w:t>
            </w:r>
          </w:p>
        </w:tc>
        <w:tc>
          <w:tcPr>
            <w:tcW w:w="3960" w:type="dxa"/>
          </w:tcPr>
          <w:p w:rsidRPr="00B62368" w:rsidR="004E1075" w:rsidP="001768E4" w:rsidRDefault="004E1075" w14:paraId="2C2138F9" w14:textId="511F895E">
            <w:pPr>
              <w:pStyle w:val="TableRedBullets-IPR"/>
              <w:numPr>
                <w:ilvl w:val="0"/>
                <w:numId w:val="0"/>
              </w:numPr>
              <w:spacing w:after="60"/>
            </w:pPr>
            <w:r w:rsidRPr="00B62368">
              <w:t>Duration: 61minutes (anticipated 90 minutes)</w:t>
            </w:r>
          </w:p>
          <w:p w:rsidRPr="00B62368" w:rsidR="004E1075" w:rsidP="001768E4" w:rsidRDefault="004E1075" w14:paraId="1C7C13FE" w14:textId="77777777">
            <w:pPr>
              <w:pStyle w:val="TableRedBullets-IPR"/>
              <w:numPr>
                <w:ilvl w:val="0"/>
                <w:numId w:val="0"/>
              </w:numPr>
              <w:spacing w:after="60"/>
            </w:pPr>
            <w:r w:rsidRPr="00B62368">
              <w:t>Lack of flow between introduction and icebreaker</w:t>
            </w:r>
          </w:p>
          <w:p w:rsidRPr="00B62368" w:rsidR="004E1075" w:rsidP="001768E4" w:rsidRDefault="004E1075" w14:paraId="51A4367F" w14:textId="77777777">
            <w:pPr>
              <w:pStyle w:val="TableRedBullets-IPR"/>
              <w:numPr>
                <w:ilvl w:val="0"/>
                <w:numId w:val="0"/>
              </w:numPr>
              <w:spacing w:after="60"/>
            </w:pPr>
            <w:r w:rsidRPr="00B62368">
              <w:t>Some participants focused on third-party MCS</w:t>
            </w:r>
          </w:p>
          <w:p w:rsidRPr="00B62368" w:rsidR="00D21A38" w:rsidP="001768E4" w:rsidRDefault="00D21A38" w14:paraId="5F39EAAC" w14:textId="37E831B6">
            <w:pPr>
              <w:pStyle w:val="TableRedBullets-IPR"/>
              <w:numPr>
                <w:ilvl w:val="0"/>
                <w:numId w:val="0"/>
              </w:numPr>
              <w:spacing w:after="60"/>
            </w:pPr>
            <w:r w:rsidRPr="00B62368">
              <w:t>Some participants may use MCS informally to communicate with their caseworker</w:t>
            </w:r>
            <w:r w:rsidRPr="00B62368" w:rsidR="001D515E">
              <w:t>s</w:t>
            </w:r>
          </w:p>
          <w:p w:rsidRPr="00B62368" w:rsidR="00D21A38" w:rsidP="001768E4" w:rsidRDefault="00D21A38" w14:paraId="15D7E13B" w14:textId="61C7EE14">
            <w:pPr>
              <w:pStyle w:val="TableRedBullets-IPR"/>
              <w:numPr>
                <w:ilvl w:val="0"/>
                <w:numId w:val="0"/>
              </w:numPr>
              <w:spacing w:after="60"/>
            </w:pPr>
            <w:r w:rsidRPr="00B62368">
              <w:t xml:space="preserve">Even in States lacking a formal MCS, participants </w:t>
            </w:r>
            <w:r w:rsidRPr="00B62368" w:rsidR="001D515E">
              <w:t>could</w:t>
            </w:r>
            <w:r w:rsidRPr="00B62368">
              <w:t xml:space="preserve"> use mobile communication for SNAP</w:t>
            </w:r>
          </w:p>
          <w:p w:rsidRPr="00B62368" w:rsidR="00D21A38" w:rsidP="001768E4" w:rsidRDefault="00D21A38" w14:paraId="15057890" w14:textId="43EF5924">
            <w:pPr>
              <w:pStyle w:val="TableRedBullets-IPR"/>
              <w:numPr>
                <w:ilvl w:val="0"/>
                <w:numId w:val="0"/>
              </w:numPr>
            </w:pPr>
            <w:r w:rsidRPr="00B62368">
              <w:t>Confusion around the wording of some questions</w:t>
            </w:r>
          </w:p>
        </w:tc>
        <w:tc>
          <w:tcPr>
            <w:tcW w:w="3420" w:type="dxa"/>
          </w:tcPr>
          <w:p w:rsidRPr="00B62368" w:rsidR="004E1075" w:rsidP="001768E4" w:rsidRDefault="004E1075" w14:paraId="6152DCC4" w14:textId="77777777">
            <w:pPr>
              <w:pStyle w:val="TableRedBullets-IPR"/>
              <w:numPr>
                <w:ilvl w:val="0"/>
                <w:numId w:val="0"/>
              </w:numPr>
              <w:spacing w:after="60"/>
            </w:pPr>
            <w:r w:rsidRPr="00B62368">
              <w:t>Adjusted ordering of icebreaker and introductory text</w:t>
            </w:r>
          </w:p>
          <w:p w:rsidRPr="00B62368" w:rsidR="004E1075" w:rsidP="001768E4" w:rsidRDefault="004E1075" w14:paraId="1DABE52E" w14:textId="433B3018">
            <w:pPr>
              <w:pStyle w:val="TableRedBullets-IPR"/>
              <w:numPr>
                <w:ilvl w:val="0"/>
                <w:numId w:val="0"/>
              </w:numPr>
              <w:spacing w:after="60"/>
            </w:pPr>
            <w:r w:rsidRPr="00B62368">
              <w:t>Add</w:t>
            </w:r>
            <w:r w:rsidRPr="00B62368" w:rsidR="00D21A38">
              <w:t>ed</w:t>
            </w:r>
            <w:r w:rsidRPr="00B62368">
              <w:t xml:space="preserve"> clarifying text to focus conversation on State-sponsored MCS</w:t>
            </w:r>
          </w:p>
          <w:p w:rsidRPr="00B62368" w:rsidR="00D21A38" w:rsidP="001768E4" w:rsidRDefault="00D21A38" w14:paraId="0178168D" w14:textId="77777777">
            <w:pPr>
              <w:pStyle w:val="TableRedBullets-IPR"/>
              <w:numPr>
                <w:ilvl w:val="0"/>
                <w:numId w:val="0"/>
              </w:numPr>
              <w:spacing w:after="60"/>
            </w:pPr>
            <w:r w:rsidRPr="00B62368">
              <w:t>Added probe to assess informal MCS</w:t>
            </w:r>
          </w:p>
          <w:p w:rsidRPr="00B62368" w:rsidR="00D21A38" w:rsidP="001768E4" w:rsidRDefault="00D21A38" w14:paraId="7B340E75" w14:textId="4E0562BC">
            <w:pPr>
              <w:pStyle w:val="TableRedBullets-IPR"/>
              <w:numPr>
                <w:ilvl w:val="0"/>
                <w:numId w:val="0"/>
              </w:numPr>
              <w:spacing w:after="60"/>
            </w:pPr>
            <w:r w:rsidRPr="00B62368">
              <w:t>Added two optional questions for States with no text messaging capabilities or mobile app to ask staff about presence of third</w:t>
            </w:r>
            <w:r w:rsidRPr="00B62368" w:rsidR="001D515E">
              <w:t>-</w:t>
            </w:r>
            <w:r w:rsidRPr="00B62368">
              <w:t>party or informal mobile communications</w:t>
            </w:r>
          </w:p>
          <w:p w:rsidRPr="00B62368" w:rsidR="00D21A38" w:rsidP="001768E4" w:rsidRDefault="00D21A38" w14:paraId="0DEED706" w14:textId="12D9E825">
            <w:pPr>
              <w:pStyle w:val="TableRedBullets-IPR"/>
              <w:numPr>
                <w:ilvl w:val="0"/>
                <w:numId w:val="0"/>
              </w:numPr>
            </w:pPr>
            <w:r w:rsidRPr="00B62368">
              <w:t>Adjusted wording in some questions to improve clarity</w:t>
            </w:r>
          </w:p>
        </w:tc>
      </w:tr>
      <w:tr w:rsidRPr="00B62368" w:rsidR="00D21A38" w:rsidTr="00A96E21" w14:paraId="5E8A2281" w14:textId="77777777">
        <w:tc>
          <w:tcPr>
            <w:tcW w:w="1922" w:type="dxa"/>
          </w:tcPr>
          <w:p w:rsidRPr="00B62368" w:rsidR="00D21A38" w:rsidP="0022020C" w:rsidRDefault="00D21A38" w14:paraId="1C45B666" w14:textId="6B81BCE7">
            <w:pPr>
              <w:pStyle w:val="TableRedBullets-IPR"/>
              <w:numPr>
                <w:ilvl w:val="0"/>
                <w:numId w:val="0"/>
              </w:numPr>
              <w:rPr>
                <w:b/>
              </w:rPr>
            </w:pPr>
            <w:r w:rsidRPr="00B62368">
              <w:rPr>
                <w:b/>
              </w:rPr>
              <w:t>SNAP Office Waiting Room Questionnaire</w:t>
            </w:r>
          </w:p>
        </w:tc>
        <w:tc>
          <w:tcPr>
            <w:tcW w:w="3960" w:type="dxa"/>
          </w:tcPr>
          <w:p w:rsidRPr="00B62368" w:rsidR="00D21A38" w:rsidP="001768E4" w:rsidRDefault="00D21A38" w14:paraId="02FE7899" w14:textId="6B9BF76D">
            <w:pPr>
              <w:pStyle w:val="TableRedBullets-IPR"/>
              <w:numPr>
                <w:ilvl w:val="0"/>
                <w:numId w:val="0"/>
              </w:numPr>
              <w:spacing w:after="60"/>
            </w:pPr>
            <w:r w:rsidRPr="00B62368">
              <w:t>Duration: 10</w:t>
            </w:r>
            <w:r w:rsidRPr="00B62368" w:rsidR="001D515E">
              <w:t>–</w:t>
            </w:r>
            <w:r w:rsidRPr="00B62368">
              <w:t>11 minutes (anticipated 5</w:t>
            </w:r>
            <w:r w:rsidRPr="00B62368" w:rsidR="00E90F39">
              <w:t>–</w:t>
            </w:r>
            <w:r w:rsidRPr="00B62368">
              <w:t>7 minutes)</w:t>
            </w:r>
          </w:p>
          <w:p w:rsidRPr="00B62368" w:rsidR="00D21A38" w:rsidP="001768E4" w:rsidRDefault="00D21A38" w14:paraId="397323C0" w14:textId="2A1A5EB2">
            <w:pPr>
              <w:pStyle w:val="TableRedBullets-IPR"/>
              <w:numPr>
                <w:ilvl w:val="0"/>
                <w:numId w:val="0"/>
              </w:numPr>
            </w:pPr>
            <w:r w:rsidRPr="00B62368">
              <w:t>Confusion around the wording of some questions</w:t>
            </w:r>
          </w:p>
        </w:tc>
        <w:tc>
          <w:tcPr>
            <w:tcW w:w="3420" w:type="dxa"/>
          </w:tcPr>
          <w:p w:rsidRPr="00B62368" w:rsidR="00D21A38" w:rsidP="001768E4" w:rsidRDefault="00D21A38" w14:paraId="5EBFB1E7" w14:textId="77777777">
            <w:pPr>
              <w:pStyle w:val="TableRedBullets-IPR"/>
              <w:numPr>
                <w:ilvl w:val="0"/>
                <w:numId w:val="0"/>
              </w:numPr>
              <w:spacing w:after="60"/>
            </w:pPr>
            <w:r w:rsidRPr="00B62368">
              <w:t>Deleted two questions to ensure completion within allotted time</w:t>
            </w:r>
          </w:p>
          <w:p w:rsidRPr="00B62368" w:rsidR="00D21A38" w:rsidP="001768E4" w:rsidRDefault="00D21A38" w14:paraId="112F4C2D" w14:textId="1A61C572">
            <w:pPr>
              <w:pStyle w:val="TableRedBullets-IPR"/>
              <w:numPr>
                <w:ilvl w:val="0"/>
                <w:numId w:val="0"/>
              </w:numPr>
            </w:pPr>
            <w:r w:rsidRPr="00B62368">
              <w:t>Adjusted wording in some questions to improve clarity</w:t>
            </w:r>
          </w:p>
        </w:tc>
      </w:tr>
      <w:tr w:rsidRPr="00B62368" w:rsidR="00D21A38" w:rsidTr="00A96E21" w14:paraId="066A028A" w14:textId="77777777">
        <w:tc>
          <w:tcPr>
            <w:tcW w:w="1922" w:type="dxa"/>
          </w:tcPr>
          <w:p w:rsidRPr="00B62368" w:rsidR="00D21A38" w:rsidP="0022020C" w:rsidRDefault="00D21A38" w14:paraId="51AACC05" w14:textId="7CDF3A33">
            <w:pPr>
              <w:pStyle w:val="TableRedBullets-IPR"/>
              <w:numPr>
                <w:ilvl w:val="0"/>
                <w:numId w:val="0"/>
              </w:numPr>
              <w:rPr>
                <w:b/>
              </w:rPr>
            </w:pPr>
            <w:r w:rsidRPr="00B62368">
              <w:rPr>
                <w:b/>
              </w:rPr>
              <w:t>SNAP Participant Focus Group Demographic Questionnaire</w:t>
            </w:r>
          </w:p>
        </w:tc>
        <w:tc>
          <w:tcPr>
            <w:tcW w:w="3960" w:type="dxa"/>
          </w:tcPr>
          <w:p w:rsidRPr="00B62368" w:rsidR="00D21A38" w:rsidP="001768E4" w:rsidRDefault="00D21A38" w14:paraId="1BF9ADB9" w14:textId="596FF440">
            <w:pPr>
              <w:pStyle w:val="TableRedBullets-IPR"/>
              <w:numPr>
                <w:ilvl w:val="0"/>
                <w:numId w:val="0"/>
              </w:numPr>
              <w:spacing w:after="60"/>
            </w:pPr>
            <w:r w:rsidRPr="00B62368">
              <w:t>Duration: 5</w:t>
            </w:r>
            <w:r w:rsidRPr="00B62368" w:rsidR="001D515E">
              <w:t>–</w:t>
            </w:r>
            <w:r w:rsidRPr="00B62368">
              <w:t>11 minutes (anticipated to be included as part of 90-minute focus group)</w:t>
            </w:r>
          </w:p>
          <w:p w:rsidRPr="00B62368" w:rsidR="00D21A38" w:rsidP="001768E4" w:rsidRDefault="00D21A38" w14:paraId="15E09426" w14:textId="77777777">
            <w:pPr>
              <w:pStyle w:val="TableRedBullets-IPR"/>
              <w:numPr>
                <w:ilvl w:val="0"/>
                <w:numId w:val="0"/>
              </w:numPr>
              <w:spacing w:after="60"/>
            </w:pPr>
            <w:r w:rsidRPr="00B62368">
              <w:t>Confusion around the wording of some questions</w:t>
            </w:r>
          </w:p>
          <w:p w:rsidRPr="00B62368" w:rsidR="00B23D32" w:rsidP="001768E4" w:rsidRDefault="00B23D32" w14:paraId="2061C2D8" w14:textId="72CFAB1E">
            <w:pPr>
              <w:pStyle w:val="TableRedBullets-IPR"/>
              <w:numPr>
                <w:ilvl w:val="0"/>
                <w:numId w:val="0"/>
              </w:numPr>
            </w:pPr>
            <w:r w:rsidRPr="00B62368">
              <w:t>Additional response options needed in some questions</w:t>
            </w:r>
          </w:p>
        </w:tc>
        <w:tc>
          <w:tcPr>
            <w:tcW w:w="3420" w:type="dxa"/>
          </w:tcPr>
          <w:p w:rsidRPr="00B62368" w:rsidR="00D21A38" w:rsidP="001768E4" w:rsidRDefault="00D21A38" w14:paraId="101A10AB" w14:textId="77777777">
            <w:pPr>
              <w:pStyle w:val="TableRedBullets-IPR"/>
              <w:numPr>
                <w:ilvl w:val="0"/>
                <w:numId w:val="0"/>
              </w:numPr>
              <w:spacing w:after="60"/>
            </w:pPr>
            <w:r w:rsidRPr="00B62368">
              <w:t>Adjusted wording in some questions to improve clarity</w:t>
            </w:r>
          </w:p>
          <w:p w:rsidRPr="00B62368" w:rsidR="00B23D32" w:rsidP="001768E4" w:rsidRDefault="00B23D32" w14:paraId="617CA8F1" w14:textId="287666B6">
            <w:pPr>
              <w:pStyle w:val="TableRedBullets-IPR"/>
              <w:numPr>
                <w:ilvl w:val="0"/>
                <w:numId w:val="0"/>
              </w:numPr>
            </w:pPr>
            <w:r w:rsidRPr="00B62368">
              <w:t>Added additional response options in some questions</w:t>
            </w:r>
          </w:p>
        </w:tc>
      </w:tr>
    </w:tbl>
    <w:p w:rsidRPr="00B62368" w:rsidR="001776C5" w:rsidP="00DB41B0" w:rsidRDefault="00525AAC" w14:paraId="20EA3FB4" w14:textId="59CB7B6B">
      <w:pPr>
        <w:pStyle w:val="Hdng3-IPR"/>
        <w:spacing w:before="240"/>
      </w:pPr>
      <w:bookmarkStart w:name="_Toc514142005" w:id="24"/>
      <w:bookmarkStart w:name="_Toc14464752" w:id="25"/>
      <w:bookmarkEnd w:id="23"/>
      <w:r w:rsidRPr="00B62368">
        <w:t>Consultants</w:t>
      </w:r>
      <w:bookmarkEnd w:id="21"/>
      <w:bookmarkEnd w:id="24"/>
      <w:bookmarkEnd w:id="25"/>
    </w:p>
    <w:p w:rsidRPr="00B62368" w:rsidR="00B7365B" w:rsidP="007D2959" w:rsidRDefault="00B7365B" w14:paraId="3048E0AE" w14:textId="77777777">
      <w:pPr>
        <w:pStyle w:val="Hdng4Calibri-IPR"/>
        <w:spacing w:after="120"/>
        <w:rPr>
          <w:rFonts w:ascii="Candara" w:hAnsi="Candara"/>
          <w:sz w:val="22"/>
        </w:rPr>
      </w:pPr>
      <w:r w:rsidRPr="00B62368">
        <w:rPr>
          <w:rFonts w:ascii="Candara" w:hAnsi="Candara"/>
          <w:sz w:val="22"/>
        </w:rPr>
        <w:t>Provide the name and telephone number of individuals consulted on statistical aspects of the design and the name of the agency unit, contractor(s), grantee(s), or other person(s) who will actually collect and/or analyze the information for the agency.</w:t>
      </w:r>
    </w:p>
    <w:p w:rsidR="00E701C8" w:rsidP="007D2959" w:rsidRDefault="00E701C8" w14:paraId="0E57D2E2" w14:textId="13D625EB">
      <w:pPr>
        <w:pStyle w:val="Body11ptCalibri-IPR"/>
        <w:spacing w:after="240"/>
      </w:pPr>
      <w:r>
        <w:t>FNS consulted with a mathematical statistician from USDA’s National Agricultural Statistics Service (NASS), who reviewed the study methodology and procedures (see table B.5.1).</w:t>
      </w:r>
      <w:r w:rsidRPr="00B62368" w:rsidDel="00E701C8">
        <w:t xml:space="preserve"> </w:t>
      </w:r>
    </w:p>
    <w:p w:rsidR="00E701C8" w:rsidP="00E701C8" w:rsidRDefault="00E701C8" w14:paraId="6645F71A" w14:textId="5EAA63B4">
      <w:pPr>
        <w:pStyle w:val="TableTitle-IPR"/>
      </w:pPr>
      <w:r>
        <w:t>Table B.5.1 Individuals Consulted on Statistical Aspects of Design</w:t>
      </w:r>
    </w:p>
    <w:tbl>
      <w:tblPr>
        <w:tblStyle w:val="InsightTable"/>
        <w:tblW w:w="4933" w:type="pct"/>
        <w:tblLook w:val="04A0" w:firstRow="1" w:lastRow="0" w:firstColumn="1" w:lastColumn="0" w:noHBand="0" w:noVBand="1"/>
      </w:tblPr>
      <w:tblGrid>
        <w:gridCol w:w="1451"/>
        <w:gridCol w:w="2538"/>
        <w:gridCol w:w="2538"/>
        <w:gridCol w:w="2708"/>
      </w:tblGrid>
      <w:tr w:rsidR="00E701C8" w:rsidTr="00225E7E" w14:paraId="17895C57"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786" w:type="pct"/>
            <w:hideMark/>
          </w:tcPr>
          <w:p w:rsidRPr="004847F3" w:rsidR="00E701C8" w:rsidP="00040E8B" w:rsidRDefault="00E701C8" w14:paraId="5A41EBFC" w14:textId="77777777">
            <w:pPr>
              <w:rPr>
                <w:rFonts w:ascii="Lucida Sans" w:hAnsi="Lucida Sans" w:cs="Calibri" w:eastAsiaTheme="minorHAnsi"/>
                <w:b/>
                <w:bCs/>
                <w:sz w:val="18"/>
                <w:szCs w:val="20"/>
              </w:rPr>
            </w:pPr>
            <w:r w:rsidRPr="004847F3">
              <w:rPr>
                <w:rFonts w:ascii="Lucida Sans" w:hAnsi="Lucida Sans"/>
                <w:b/>
                <w:bCs/>
                <w:sz w:val="18"/>
                <w:szCs w:val="20"/>
              </w:rPr>
              <w:t>Name</w:t>
            </w:r>
          </w:p>
        </w:tc>
        <w:tc>
          <w:tcPr>
            <w:tcW w:w="1374" w:type="pct"/>
            <w:hideMark/>
          </w:tcPr>
          <w:p w:rsidRPr="004847F3" w:rsidR="00E701C8" w:rsidP="00040E8B" w:rsidRDefault="00E701C8" w14:paraId="2E07121E" w14:textId="77777777">
            <w:pPr>
              <w:rPr>
                <w:rFonts w:ascii="Lucida Sans" w:hAnsi="Lucida Sans" w:cs="Calibri" w:eastAsiaTheme="minorHAnsi"/>
                <w:b/>
                <w:bCs/>
                <w:sz w:val="18"/>
                <w:szCs w:val="20"/>
              </w:rPr>
            </w:pPr>
            <w:r w:rsidRPr="004847F3">
              <w:rPr>
                <w:rFonts w:ascii="Lucida Sans" w:hAnsi="Lucida Sans"/>
                <w:b/>
                <w:bCs/>
                <w:sz w:val="18"/>
                <w:szCs w:val="20"/>
              </w:rPr>
              <w:t xml:space="preserve">Title </w:t>
            </w:r>
          </w:p>
        </w:tc>
        <w:tc>
          <w:tcPr>
            <w:tcW w:w="1374" w:type="pct"/>
            <w:hideMark/>
          </w:tcPr>
          <w:p w:rsidRPr="004847F3" w:rsidR="00E701C8" w:rsidP="00040E8B" w:rsidRDefault="00E701C8" w14:paraId="604ECE21" w14:textId="77777777">
            <w:pPr>
              <w:rPr>
                <w:rFonts w:ascii="Lucida Sans" w:hAnsi="Lucida Sans" w:cs="Calibri" w:eastAsiaTheme="minorHAnsi"/>
                <w:b/>
                <w:bCs/>
                <w:sz w:val="18"/>
                <w:szCs w:val="20"/>
              </w:rPr>
            </w:pPr>
            <w:r w:rsidRPr="004847F3">
              <w:rPr>
                <w:rFonts w:ascii="Lucida Sans" w:hAnsi="Lucida Sans"/>
                <w:b/>
                <w:bCs/>
                <w:sz w:val="18"/>
                <w:szCs w:val="20"/>
              </w:rPr>
              <w:t>Organizational Affiliation</w:t>
            </w:r>
          </w:p>
        </w:tc>
        <w:tc>
          <w:tcPr>
            <w:tcW w:w="1467" w:type="pct"/>
            <w:hideMark/>
          </w:tcPr>
          <w:p w:rsidRPr="004847F3" w:rsidR="00E701C8" w:rsidP="00040E8B" w:rsidRDefault="00E701C8" w14:paraId="4A46C1E5" w14:textId="77777777">
            <w:pPr>
              <w:rPr>
                <w:rFonts w:ascii="Lucida Sans" w:hAnsi="Lucida Sans" w:cs="Calibri" w:eastAsiaTheme="minorHAnsi"/>
                <w:b/>
                <w:bCs/>
                <w:sz w:val="18"/>
                <w:szCs w:val="20"/>
              </w:rPr>
            </w:pPr>
            <w:r w:rsidRPr="0072296C">
              <w:rPr>
                <w:rFonts w:ascii="Lucida Sans" w:hAnsi="Lucida Sans"/>
                <w:b/>
                <w:bCs/>
                <w:sz w:val="18"/>
                <w:szCs w:val="20"/>
              </w:rPr>
              <w:t>Contact Information</w:t>
            </w:r>
            <w:r>
              <w:rPr>
                <w:rStyle w:val="CommentReference"/>
                <w:sz w:val="18"/>
                <w:szCs w:val="20"/>
              </w:rPr>
              <w:t xml:space="preserve"> </w:t>
            </w:r>
          </w:p>
        </w:tc>
      </w:tr>
      <w:tr w:rsidR="00E701C8" w:rsidTr="00225E7E" w14:paraId="19E0FAE3" w14:textId="77777777">
        <w:trPr>
          <w:trHeight w:val="288"/>
        </w:trPr>
        <w:tc>
          <w:tcPr>
            <w:tcW w:w="786" w:type="pct"/>
            <w:tcBorders>
              <w:top w:val="single" w:color="B12732" w:sz="8" w:space="0"/>
              <w:bottom w:val="single" w:color="B12732" w:sz="8" w:space="0"/>
            </w:tcBorders>
            <w:hideMark/>
          </w:tcPr>
          <w:p w:rsidR="00E701C8" w:rsidP="00040E8B" w:rsidRDefault="00E701C8" w14:paraId="0BA82989" w14:textId="3CC989E7">
            <w:pPr>
              <w:pStyle w:val="TableText-IPR"/>
            </w:pPr>
            <w:r>
              <w:t xml:space="preserve">Sofiya Cherni </w:t>
            </w:r>
          </w:p>
        </w:tc>
        <w:tc>
          <w:tcPr>
            <w:tcW w:w="1374" w:type="pct"/>
            <w:tcBorders>
              <w:top w:val="single" w:color="B12732" w:sz="8" w:space="0"/>
              <w:bottom w:val="single" w:color="B12732" w:sz="8" w:space="0"/>
            </w:tcBorders>
            <w:hideMark/>
          </w:tcPr>
          <w:p w:rsidRPr="0044434E" w:rsidR="00E701C8" w:rsidP="00040E8B" w:rsidRDefault="00E701C8" w14:paraId="4D4E1B86" w14:textId="20663D86">
            <w:pPr>
              <w:pStyle w:val="TableText-IPR"/>
            </w:pPr>
            <w:r w:rsidRPr="0044434E">
              <w:t>Mathematical Statistician</w:t>
            </w:r>
          </w:p>
        </w:tc>
        <w:tc>
          <w:tcPr>
            <w:tcW w:w="1374" w:type="pct"/>
            <w:tcBorders>
              <w:top w:val="single" w:color="B12732" w:sz="8" w:space="0"/>
              <w:bottom w:val="single" w:color="B12732" w:sz="8" w:space="0"/>
            </w:tcBorders>
            <w:hideMark/>
          </w:tcPr>
          <w:p w:rsidRPr="0044434E" w:rsidR="00E701C8" w:rsidP="00040E8B" w:rsidRDefault="00E701C8" w14:paraId="5CA7523A" w14:textId="711E56BA">
            <w:pPr>
              <w:pStyle w:val="TableText-IPR"/>
            </w:pPr>
            <w:r w:rsidRPr="0044434E">
              <w:t>Sampling and Frame Development Section, Methodology Division, National Agricultural Statistics Service</w:t>
            </w:r>
          </w:p>
        </w:tc>
        <w:tc>
          <w:tcPr>
            <w:tcW w:w="1467" w:type="pct"/>
            <w:tcBorders>
              <w:top w:val="single" w:color="B12732" w:sz="8" w:space="0"/>
              <w:bottom w:val="single" w:color="B12732" w:sz="8" w:space="0"/>
            </w:tcBorders>
            <w:hideMark/>
          </w:tcPr>
          <w:p w:rsidRPr="0044434E" w:rsidR="00E701C8" w:rsidP="00040E8B" w:rsidRDefault="00E701C8" w14:paraId="1A0A580F" w14:textId="660BF91D">
            <w:pPr>
              <w:pStyle w:val="TableText-IPR"/>
            </w:pPr>
            <w:r w:rsidRPr="0044434E">
              <w:t>(202) 690-2178</w:t>
            </w:r>
          </w:p>
        </w:tc>
      </w:tr>
    </w:tbl>
    <w:p w:rsidRPr="003E5356" w:rsidR="00A20990" w:rsidP="007D2959" w:rsidRDefault="00A20990" w14:paraId="5E28AE08" w14:textId="0E1A077C">
      <w:pPr>
        <w:pStyle w:val="Body11ptCalibri-IPR"/>
        <w:spacing w:after="240"/>
      </w:pPr>
      <w:r w:rsidRPr="00B62368">
        <w:t xml:space="preserve">FNS has contracted with Insight Policy Research </w:t>
      </w:r>
      <w:r w:rsidR="006A043E">
        <w:t xml:space="preserve">(part of our research team) </w:t>
      </w:r>
      <w:r w:rsidRPr="00B62368">
        <w:t xml:space="preserve">to </w:t>
      </w:r>
      <w:r w:rsidR="006A043E">
        <w:t xml:space="preserve">assist in </w:t>
      </w:r>
      <w:r w:rsidRPr="00B62368">
        <w:t>conduct</w:t>
      </w:r>
      <w:r w:rsidR="006A043E">
        <w:t>ing</w:t>
      </w:r>
      <w:r w:rsidRPr="00B62368">
        <w:t xml:space="preserve"> this study. The Project Officer for the contract providing funding for the evaluation, </w:t>
      </w:r>
      <w:r w:rsidRPr="00B62368" w:rsidR="00C20CDB">
        <w:t xml:space="preserve">Mr. </w:t>
      </w:r>
      <w:r w:rsidRPr="00B62368" w:rsidR="007664FB">
        <w:t>Andrew Burns</w:t>
      </w:r>
      <w:r w:rsidRPr="00B62368">
        <w:t>, will be responsible for receiving and approving all contract deliverables.</w:t>
      </w:r>
    </w:p>
    <w:p w:rsidRPr="00026ADE" w:rsidR="00A07C83" w:rsidP="00026ADE" w:rsidRDefault="00A07C83" w14:paraId="62B2DFE3" w14:textId="77777777">
      <w:pPr>
        <w:pStyle w:val="Body12ptCalibri-IPR"/>
        <w:spacing w:line="480" w:lineRule="auto"/>
        <w:rPr>
          <w:sz w:val="24"/>
        </w:rPr>
      </w:pPr>
    </w:p>
    <w:sectPr w:rsidRPr="00026ADE" w:rsidR="00A07C83" w:rsidSect="00916AC3">
      <w:headerReference w:type="default" r:id="rId11"/>
      <w:footerReference w:type="default" r:id="rId12"/>
      <w:pgSz w:w="12240" w:h="15840" w:code="1"/>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FDAE6" w14:textId="77777777" w:rsidR="009F1F3B" w:rsidRDefault="009F1F3B" w:rsidP="00CF5E31">
      <w:r>
        <w:separator/>
      </w:r>
    </w:p>
    <w:p w14:paraId="05DDA424" w14:textId="77777777" w:rsidR="009F1F3B" w:rsidRDefault="009F1F3B"/>
    <w:p w14:paraId="22EEB2DA" w14:textId="77777777" w:rsidR="009F1F3B" w:rsidRDefault="009F1F3B"/>
    <w:p w14:paraId="3A500A65" w14:textId="77777777" w:rsidR="009F1F3B" w:rsidRDefault="009F1F3B"/>
    <w:p w14:paraId="2BAB9D2F" w14:textId="77777777" w:rsidR="009F1F3B" w:rsidRDefault="009F1F3B"/>
  </w:endnote>
  <w:endnote w:type="continuationSeparator" w:id="0">
    <w:p w14:paraId="0222FBA1" w14:textId="77777777" w:rsidR="009F1F3B" w:rsidRDefault="009F1F3B" w:rsidP="00CF5E31">
      <w:r>
        <w:continuationSeparator/>
      </w:r>
    </w:p>
    <w:p w14:paraId="131BF0AF" w14:textId="77777777" w:rsidR="009F1F3B" w:rsidRDefault="009F1F3B"/>
    <w:p w14:paraId="31ED2EF6" w14:textId="77777777" w:rsidR="009F1F3B" w:rsidRDefault="009F1F3B"/>
    <w:p w14:paraId="732F657C" w14:textId="77777777" w:rsidR="009F1F3B" w:rsidRDefault="009F1F3B"/>
    <w:p w14:paraId="7C55493E" w14:textId="77777777" w:rsidR="009F1F3B" w:rsidRDefault="009F1F3B"/>
  </w:endnote>
  <w:endnote w:type="continuationNotice" w:id="1">
    <w:p w14:paraId="4E6960B2" w14:textId="77777777" w:rsidR="009F1F3B" w:rsidRDefault="009F1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86438"/>
      <w:docPartObj>
        <w:docPartGallery w:val="Page Numbers (Bottom of Page)"/>
        <w:docPartUnique/>
      </w:docPartObj>
    </w:sdtPr>
    <w:sdtEndPr>
      <w:rPr>
        <w:noProof/>
      </w:rPr>
    </w:sdtEndPr>
    <w:sdtContent>
      <w:p w14:paraId="51FEA35B" w14:textId="389CACB3" w:rsidR="00E278A4" w:rsidRPr="00BB4774" w:rsidRDefault="00014015" w:rsidP="00BB4774">
        <w:pPr>
          <w:pBdr>
            <w:top w:val="single" w:sz="8" w:space="1" w:color="B12732"/>
          </w:pBdr>
          <w:tabs>
            <w:tab w:val="right" w:pos="9360"/>
          </w:tabs>
        </w:pPr>
        <w:sdt>
          <w:sdtPr>
            <w:rPr>
              <w:rStyle w:val="FooterTitle-IPRChar"/>
              <w:rFonts w:eastAsiaTheme="minorHAnsi"/>
            </w:rPr>
            <w:id w:val="190493594"/>
            <w:docPartObj>
              <w:docPartGallery w:val="Page Numbers (Bottom of Page)"/>
              <w:docPartUnique/>
            </w:docPartObj>
          </w:sdtPr>
          <w:sdtEndPr>
            <w:rPr>
              <w:rStyle w:val="FooterTitle-IPRChar"/>
            </w:rPr>
          </w:sdtEndPr>
          <w:sdtContent>
            <w:r w:rsidR="00E278A4" w:rsidRPr="00B65CD4">
              <w:rPr>
                <w:rStyle w:val="FooterTitle-IPRChar"/>
                <w:rFonts w:eastAsiaTheme="minorHAnsi"/>
              </w:rPr>
              <w:t>Modernizing Channels of Communication With SNAP Participants</w:t>
            </w:r>
            <w:r w:rsidR="00E278A4">
              <w:rPr>
                <w:rStyle w:val="FooterTitle-IPRChar"/>
                <w:rFonts w:eastAsiaTheme="minorHAnsi"/>
              </w:rPr>
              <w:t>, Supporting Statement Part B</w:t>
            </w:r>
            <w:r w:rsidR="00E278A4"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311168"/>
      <w:docPartObj>
        <w:docPartGallery w:val="Page Numbers (Bottom of Page)"/>
        <w:docPartUnique/>
      </w:docPartObj>
    </w:sdtPr>
    <w:sdtEndPr>
      <w:rPr>
        <w:noProof/>
      </w:rPr>
    </w:sdtEndPr>
    <w:sdtContent>
      <w:p w14:paraId="3A511DE2" w14:textId="0089B644" w:rsidR="00E278A4" w:rsidRPr="00267BFC" w:rsidRDefault="00014015" w:rsidP="00267BFC">
        <w:pPr>
          <w:pBdr>
            <w:top w:val="single" w:sz="8" w:space="1" w:color="B12732"/>
          </w:pBdr>
          <w:tabs>
            <w:tab w:val="right" w:pos="9360"/>
          </w:tabs>
        </w:pPr>
        <w:sdt>
          <w:sdtPr>
            <w:rPr>
              <w:rStyle w:val="FooterTitle-IPRChar"/>
              <w:rFonts w:eastAsiaTheme="minorHAnsi"/>
            </w:rPr>
            <w:id w:val="96065462"/>
            <w:docPartObj>
              <w:docPartGallery w:val="Page Numbers (Bottom of Page)"/>
              <w:docPartUnique/>
            </w:docPartObj>
          </w:sdtPr>
          <w:sdtEndPr>
            <w:rPr>
              <w:rStyle w:val="FooterTitle-IPRChar"/>
            </w:rPr>
          </w:sdtEndPr>
          <w:sdtContent>
            <w:r w:rsidR="00E278A4" w:rsidRPr="00B65CD4">
              <w:rPr>
                <w:rStyle w:val="FooterTitle-IPRChar"/>
                <w:rFonts w:eastAsiaTheme="minorHAnsi"/>
              </w:rPr>
              <w:t>Modernizing Channels of Communication With SNAP Participants</w:t>
            </w:r>
            <w:r w:rsidR="00E278A4">
              <w:rPr>
                <w:rStyle w:val="FooterTitle-IPRChar"/>
                <w:rFonts w:eastAsiaTheme="minorHAnsi"/>
              </w:rPr>
              <w:t>, Supporting Statement Part B</w:t>
            </w:r>
            <w:r w:rsidR="00E278A4" w:rsidRPr="00EA44E0">
              <w:rPr>
                <w:rStyle w:val="FooterTitle-IPRChar"/>
                <w:rFonts w:eastAsiaTheme="minorHAnsi"/>
              </w:rPr>
              <w:tab/>
            </w:r>
            <w:r w:rsidR="00E278A4" w:rsidRPr="00EA44E0">
              <w:rPr>
                <w:rStyle w:val="FooterTitle-IPRChar"/>
                <w:rFonts w:eastAsiaTheme="minorHAnsi"/>
              </w:rPr>
              <w:fldChar w:fldCharType="begin"/>
            </w:r>
            <w:r w:rsidR="00E278A4" w:rsidRPr="00EA44E0">
              <w:rPr>
                <w:rStyle w:val="FooterTitle-IPRChar"/>
                <w:rFonts w:eastAsiaTheme="minorHAnsi"/>
              </w:rPr>
              <w:instrText xml:space="preserve"> PAGE   \* MERGEFORMAT </w:instrText>
            </w:r>
            <w:r w:rsidR="00E278A4" w:rsidRPr="00EA44E0">
              <w:rPr>
                <w:rStyle w:val="FooterTitle-IPRChar"/>
                <w:rFonts w:eastAsiaTheme="minorHAnsi"/>
              </w:rPr>
              <w:fldChar w:fldCharType="separate"/>
            </w:r>
            <w:r w:rsidR="006A043E">
              <w:rPr>
                <w:rStyle w:val="FooterTitle-IPRChar"/>
                <w:rFonts w:eastAsiaTheme="minorHAnsi"/>
                <w:noProof/>
              </w:rPr>
              <w:t>7</w:t>
            </w:r>
            <w:r w:rsidR="00E278A4"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560C" w14:textId="77777777" w:rsidR="009F1F3B" w:rsidRDefault="009F1F3B" w:rsidP="00942AE2">
      <w:pPr>
        <w:pStyle w:val="FtnteBodyText-IPR"/>
      </w:pPr>
      <w:r>
        <w:separator/>
      </w:r>
    </w:p>
  </w:footnote>
  <w:footnote w:type="continuationSeparator" w:id="0">
    <w:p w14:paraId="016674BC" w14:textId="77777777" w:rsidR="009F1F3B" w:rsidRDefault="009F1F3B" w:rsidP="00942AE2">
      <w:pPr>
        <w:pStyle w:val="FtnteBodyText-IPR"/>
      </w:pPr>
      <w:r>
        <w:continuationSeparator/>
      </w:r>
    </w:p>
  </w:footnote>
  <w:footnote w:type="continuationNotice" w:id="1">
    <w:p w14:paraId="54188A41" w14:textId="77777777" w:rsidR="009F1F3B" w:rsidRDefault="009F1F3B" w:rsidP="00942AE2">
      <w:pPr>
        <w:pStyle w:val="FtnteBodyText-IPR"/>
      </w:pPr>
    </w:p>
  </w:footnote>
  <w:footnote w:id="2">
    <w:p w14:paraId="4799EF21" w14:textId="1CEC99E2" w:rsidR="00D24587" w:rsidRPr="00044635" w:rsidRDefault="00D24587" w:rsidP="00D24587">
      <w:pPr>
        <w:pStyle w:val="FootnoteText"/>
        <w:rPr>
          <w:rFonts w:ascii="Calibri" w:hAnsi="Calibri"/>
        </w:rPr>
      </w:pPr>
      <w:r w:rsidRPr="00044635">
        <w:rPr>
          <w:rStyle w:val="FootnoteReference"/>
          <w:rFonts w:ascii="Calibri" w:hAnsi="Calibri"/>
        </w:rPr>
        <w:footnoteRef/>
      </w:r>
      <w:r w:rsidRPr="00044635">
        <w:rPr>
          <w:rFonts w:ascii="Calibri" w:hAnsi="Calibri"/>
        </w:rPr>
        <w:t xml:space="preserve"> See the memorandum “Task 2.1: National Scan of States’ Use of Mobile</w:t>
      </w:r>
      <w:r w:rsidRPr="00B62368">
        <w:rPr>
          <w:rFonts w:ascii="Calibri" w:hAnsi="Calibri" w:cs="Calibri"/>
        </w:rPr>
        <w:t xml:space="preserve"> </w:t>
      </w:r>
      <w:r w:rsidRPr="00044635">
        <w:rPr>
          <w:rFonts w:ascii="Calibri" w:hAnsi="Calibri"/>
        </w:rPr>
        <w:t xml:space="preserve">Communication Strategies (MCS) </w:t>
      </w:r>
      <w:r w:rsidR="005F39A0" w:rsidRPr="00B62368">
        <w:rPr>
          <w:rFonts w:ascii="Calibri" w:hAnsi="Calibri"/>
        </w:rPr>
        <w:t>t</w:t>
      </w:r>
      <w:r w:rsidRPr="00044635">
        <w:rPr>
          <w:rFonts w:ascii="Calibri" w:hAnsi="Calibri"/>
        </w:rPr>
        <w:t>o Enhance SNAP Participant Experiences</w:t>
      </w:r>
      <w:r w:rsidRPr="00B62368">
        <w:rPr>
          <w:rFonts w:ascii="Calibri" w:hAnsi="Calibri" w:cs="Calibri"/>
        </w:rPr>
        <w:t>” submitted February 15, 2019, by Insight to FNS.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1927" w14:textId="77777777" w:rsidR="0044434E" w:rsidRDefault="0044434E" w:rsidP="00237FAD">
    <w:pPr>
      <w:pStyle w:val="Header"/>
      <w:ind w:left="720"/>
    </w:pPr>
    <w:r>
      <w:rPr>
        <w:noProof/>
        <w:sz w:val="24"/>
        <w:szCs w:val="24"/>
      </w:rPr>
      <mc:AlternateContent>
        <mc:Choice Requires="wps">
          <w:drawing>
            <wp:anchor distT="0" distB="0" distL="114300" distR="114300" simplePos="0" relativeHeight="251661312" behindDoc="0" locked="0" layoutInCell="1" allowOverlap="1" wp14:anchorId="7E88C5B3" wp14:editId="60157144">
              <wp:simplePos x="0" y="0"/>
              <wp:positionH relativeFrom="margin">
                <wp:posOffset>4297680</wp:posOffset>
              </wp:positionH>
              <wp:positionV relativeFrom="margin">
                <wp:posOffset>-626745</wp:posOffset>
              </wp:positionV>
              <wp:extent cx="1645920" cy="42799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1FB2F843" w14:textId="77777777" w:rsidR="0044434E" w:rsidRDefault="0044434E" w:rsidP="00237FAD">
                          <w:pPr>
                            <w:pStyle w:val="Body11ptCalibri-IPR"/>
                            <w:spacing w:after="60"/>
                            <w:rPr>
                              <w:caps/>
                              <w:sz w:val="18"/>
                              <w:szCs w:val="20"/>
                            </w:rPr>
                          </w:pPr>
                          <w:r>
                            <w:rPr>
                              <w:b/>
                              <w:sz w:val="18"/>
                              <w:szCs w:val="20"/>
                            </w:rPr>
                            <w:t>OMB Number: 0584-XXXX</w:t>
                          </w:r>
                        </w:p>
                        <w:p w14:paraId="2FEAEB9F" w14:textId="77777777" w:rsidR="0044434E" w:rsidRDefault="0044434E" w:rsidP="00237FAD">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E88C5B3" id="_x0000_t202" coordsize="21600,21600" o:spt="202" path="m,l,21600r21600,l21600,xe">
              <v:stroke joinstyle="miter"/>
              <v:path gradientshapeok="t" o:connecttype="rect"/>
            </v:shapetype>
            <v:shape id="Text Box 1" o:spid="_x0000_s1026" type="#_x0000_t202" style="position:absolute;left:0;text-align:left;margin-left:338.4pt;margin-top:-49.35pt;width:129.6pt;height:3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" fillcolor="#f2f2f2 [3052]" stroked="f">
              <v:textbox style="mso-fit-shape-to-text:t" inset="3.6pt,,0">
                <w:txbxContent>
                  <w:p w14:paraId="1FB2F843" w14:textId="77777777" w:rsidR="0044434E" w:rsidRDefault="0044434E" w:rsidP="00237FAD">
                    <w:pPr>
                      <w:pStyle w:val="Body11ptCalibri-IPR"/>
                      <w:spacing w:after="60"/>
                      <w:rPr>
                        <w:caps/>
                        <w:sz w:val="18"/>
                        <w:szCs w:val="20"/>
                      </w:rPr>
                    </w:pPr>
                    <w:r>
                      <w:rPr>
                        <w:b/>
                        <w:sz w:val="18"/>
                        <w:szCs w:val="20"/>
                      </w:rPr>
                      <w:t>OMB Number: 0584-XXXX</w:t>
                    </w:r>
                  </w:p>
                  <w:p w14:paraId="2FEAEB9F" w14:textId="77777777" w:rsidR="0044434E" w:rsidRDefault="0044434E" w:rsidP="00237FAD">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0422" w14:textId="77777777" w:rsidR="00E278A4" w:rsidRPr="0075442C" w:rsidRDefault="00E278A4" w:rsidP="008348FA">
    <w:pPr>
      <w:pStyle w:val="BlankHeaderFooter-I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52E9" w14:textId="3D4DA31D" w:rsidR="00E278A4" w:rsidRPr="0075442C" w:rsidRDefault="00D97DA7" w:rsidP="008348FA">
    <w:pPr>
      <w:pStyle w:val="BlankHeaderFooter-IPR"/>
    </w:pPr>
    <w:r w:rsidRPr="00D97DA7">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66776B78" wp14:editId="0E62D5EE">
              <wp:simplePos x="0" y="0"/>
              <wp:positionH relativeFrom="margin">
                <wp:posOffset>4297680</wp:posOffset>
              </wp:positionH>
              <wp:positionV relativeFrom="margin">
                <wp:posOffset>-626745</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0CB450E5" w14:textId="77777777" w:rsidR="00D97DA7" w:rsidRDefault="00D97DA7" w:rsidP="00225E7E">
                          <w:pPr>
                            <w:pStyle w:val="Body11ptCalibri-IPR"/>
                            <w:spacing w:after="60" w:line="240" w:lineRule="auto"/>
                            <w:rPr>
                              <w:caps/>
                              <w:sz w:val="18"/>
                              <w:szCs w:val="20"/>
                            </w:rPr>
                          </w:pPr>
                          <w:r>
                            <w:rPr>
                              <w:b/>
                              <w:sz w:val="18"/>
                              <w:szCs w:val="20"/>
                            </w:rPr>
                            <w:t>OMB Number: 0584-XXXX</w:t>
                          </w:r>
                        </w:p>
                        <w:p w14:paraId="7C900CF2" w14:textId="77777777" w:rsidR="00D97DA7" w:rsidRDefault="00D97DA7" w:rsidP="00225E7E">
                          <w:pPr>
                            <w:pStyle w:val="Body11ptCalibri-IPR"/>
                            <w:spacing w:after="0" w:line="240" w:lineRule="auto"/>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776B78" id="_x0000_t202" coordsize="21600,21600" o:spt="202" path="m,l,21600r21600,l21600,xe">
              <v:stroke joinstyle="miter"/>
              <v:path gradientshapeok="t" o:connecttype="rect"/>
            </v:shapetype>
            <v:shape id="Text Box 4" o:spid="_x0000_s1027" type="#_x0000_t202" style="position:absolute;margin-left:338.4pt;margin-top:-49.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" fillcolor="#f2f2f2" stroked="f">
              <v:textbox style="mso-fit-shape-to-text:t" inset="3.6pt,,0">
                <w:txbxContent>
                  <w:p w14:paraId="0CB450E5" w14:textId="77777777" w:rsidR="00D97DA7" w:rsidRDefault="00D97DA7" w:rsidP="00225E7E">
                    <w:pPr>
                      <w:pStyle w:val="Body11ptCalibri-IPR"/>
                      <w:spacing w:after="60" w:line="240" w:lineRule="auto"/>
                      <w:rPr>
                        <w:caps/>
                        <w:sz w:val="18"/>
                        <w:szCs w:val="20"/>
                      </w:rPr>
                    </w:pPr>
                    <w:r>
                      <w:rPr>
                        <w:b/>
                        <w:sz w:val="18"/>
                        <w:szCs w:val="20"/>
                      </w:rPr>
                      <w:t>OMB Number: 0584-XXXX</w:t>
                    </w:r>
                  </w:p>
                  <w:p w14:paraId="7C900CF2" w14:textId="77777777" w:rsidR="00D97DA7" w:rsidRDefault="00D97DA7" w:rsidP="00225E7E">
                    <w:pPr>
                      <w:pStyle w:val="Body11ptCalibri-IPR"/>
                      <w:spacing w:after="0" w:line="240" w:lineRule="auto"/>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4036FA4"/>
    <w:multiLevelType w:val="hybridMultilevel"/>
    <w:tmpl w:val="2834BFEC"/>
    <w:lvl w:ilvl="0" w:tplc="1024793E">
      <w:start w:val="1"/>
      <w:numFmt w:val="decimal"/>
      <w:pStyle w:val="Hdng3-IPR"/>
      <w:lvlText w:val="B.%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40C8B"/>
    <w:multiLevelType w:val="multilevel"/>
    <w:tmpl w:val="FEDA94D8"/>
    <w:numStyleLink w:val="Bullets12ptCalibriList"/>
  </w:abstractNum>
  <w:abstractNum w:abstractNumId="10" w15:restartNumberingAfterBreak="0">
    <w:nsid w:val="15115E88"/>
    <w:multiLevelType w:val="multilevel"/>
    <w:tmpl w:val="D778BBDE"/>
    <w:numStyleLink w:val="TableBlackBulletsList-IPR"/>
  </w:abstractNum>
  <w:abstractNum w:abstractNumId="11" w15:restartNumberingAfterBreak="0">
    <w:nsid w:val="15520F3F"/>
    <w:multiLevelType w:val="multilevel"/>
    <w:tmpl w:val="808E5508"/>
    <w:numStyleLink w:val="Bullets11ptCalibriList"/>
  </w:abstractNum>
  <w:abstractNum w:abstractNumId="12"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1DE87F10"/>
    <w:multiLevelType w:val="multilevel"/>
    <w:tmpl w:val="B71660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5"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34D58"/>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19"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0"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2"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3"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33561"/>
    <w:multiLevelType w:val="multilevel"/>
    <w:tmpl w:val="0F64D042"/>
    <w:numStyleLink w:val="Numbers11ptCalibriList"/>
  </w:abstractNum>
  <w:abstractNum w:abstractNumId="28" w15:restartNumberingAfterBreak="0">
    <w:nsid w:val="679A4D49"/>
    <w:multiLevelType w:val="multilevel"/>
    <w:tmpl w:val="E0FE1110"/>
    <w:numStyleLink w:val="TableRedBulletsList-IPR"/>
  </w:abstractNum>
  <w:num w:numId="1">
    <w:abstractNumId w:val="8"/>
  </w:num>
  <w:num w:numId="2">
    <w:abstractNumId w:val="26"/>
  </w:num>
  <w:num w:numId="3">
    <w:abstractNumId w:val="14"/>
  </w:num>
  <w:num w:numId="4">
    <w:abstractNumId w:val="3"/>
  </w:num>
  <w:num w:numId="5">
    <w:abstractNumId w:val="12"/>
  </w:num>
  <w:num w:numId="6">
    <w:abstractNumId w:val="21"/>
  </w:num>
  <w:num w:numId="7">
    <w:abstractNumId w:val="2"/>
  </w:num>
  <w:num w:numId="8">
    <w:abstractNumId w:val="7"/>
  </w:num>
  <w:num w:numId="9">
    <w:abstractNumId w:val="25"/>
  </w:num>
  <w:num w:numId="10">
    <w:abstractNumId w:val="15"/>
  </w:num>
  <w:num w:numId="11">
    <w:abstractNumId w:val="24"/>
  </w:num>
  <w:num w:numId="12">
    <w:abstractNumId w:val="0"/>
  </w:num>
  <w:num w:numId="13">
    <w:abstractNumId w:val="19"/>
  </w:num>
  <w:num w:numId="14">
    <w:abstractNumId w:val="20"/>
  </w:num>
  <w:num w:numId="15">
    <w:abstractNumId w:val="23"/>
  </w:num>
  <w:num w:numId="16">
    <w:abstractNumId w:val="27"/>
  </w:num>
  <w:num w:numId="17">
    <w:abstractNumId w:val="1"/>
  </w:num>
  <w:num w:numId="18">
    <w:abstractNumId w:val="28"/>
  </w:num>
  <w:num w:numId="19">
    <w:abstractNumId w:val="22"/>
  </w:num>
  <w:num w:numId="20">
    <w:abstractNumId w:val="10"/>
  </w:num>
  <w:num w:numId="21">
    <w:abstractNumId w:val="9"/>
  </w:num>
  <w:num w:numId="22">
    <w:abstractNumId w:val="11"/>
  </w:num>
  <w:num w:numId="23">
    <w:abstractNumId w:val="18"/>
  </w:num>
  <w:num w:numId="24">
    <w:abstractNumId w:val="4"/>
  </w:num>
  <w:num w:numId="25">
    <w:abstractNumId w:val="17"/>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26">
    <w:abstractNumId w:val="5"/>
  </w:num>
  <w:num w:numId="27">
    <w:abstractNumId w:val="6"/>
    <w:lvlOverride w:ilvl="0">
      <w:lvl w:ilvl="0">
        <w:start w:val="1"/>
        <w:numFmt w:val="decimal"/>
        <w:pStyle w:val="NumbersRed-IPR"/>
        <w:lvlText w:val="%1."/>
        <w:lvlJc w:val="left"/>
        <w:pPr>
          <w:ind w:left="720" w:hanging="360"/>
        </w:pPr>
        <w:rPr>
          <w:rFonts w:hint="default"/>
          <w:b w:val="0"/>
          <w:color w:val="B12732"/>
          <w:sz w:val="24"/>
          <w:szCs w:val="24"/>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8">
    <w:abstractNumId w:val="16"/>
  </w:num>
  <w:num w:numId="29">
    <w:abstractNumId w:val="13"/>
  </w:num>
  <w:num w:numId="3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s-AR" w:vendorID="64" w:dllVersion="6" w:nlCheck="1" w:checkStyle="1"/>
  <w:activeWritingStyle w:appName="MSWord" w:lang="es-AR" w:vendorID="64" w:dllVersion="0" w:nlCheck="1" w:checkStyle="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36865"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381"/>
    <w:rsid w:val="000008D7"/>
    <w:rsid w:val="00000D72"/>
    <w:rsid w:val="0000164D"/>
    <w:rsid w:val="0000167D"/>
    <w:rsid w:val="000020D7"/>
    <w:rsid w:val="000028B3"/>
    <w:rsid w:val="00002FEA"/>
    <w:rsid w:val="000035E7"/>
    <w:rsid w:val="00003C72"/>
    <w:rsid w:val="00004316"/>
    <w:rsid w:val="00004C72"/>
    <w:rsid w:val="00004DA9"/>
    <w:rsid w:val="00004FA1"/>
    <w:rsid w:val="00005A75"/>
    <w:rsid w:val="00006749"/>
    <w:rsid w:val="000105FD"/>
    <w:rsid w:val="00010818"/>
    <w:rsid w:val="000109B3"/>
    <w:rsid w:val="00010FBC"/>
    <w:rsid w:val="00011199"/>
    <w:rsid w:val="00011367"/>
    <w:rsid w:val="000117EE"/>
    <w:rsid w:val="00011FA0"/>
    <w:rsid w:val="00012663"/>
    <w:rsid w:val="00012994"/>
    <w:rsid w:val="00013040"/>
    <w:rsid w:val="0001308A"/>
    <w:rsid w:val="00013DE2"/>
    <w:rsid w:val="00014015"/>
    <w:rsid w:val="00014294"/>
    <w:rsid w:val="00014451"/>
    <w:rsid w:val="00015D8D"/>
    <w:rsid w:val="000162E6"/>
    <w:rsid w:val="0001673E"/>
    <w:rsid w:val="00016B98"/>
    <w:rsid w:val="00016C61"/>
    <w:rsid w:val="00017136"/>
    <w:rsid w:val="00017CEE"/>
    <w:rsid w:val="000208D1"/>
    <w:rsid w:val="00021CFC"/>
    <w:rsid w:val="000225DE"/>
    <w:rsid w:val="0002359A"/>
    <w:rsid w:val="0002385E"/>
    <w:rsid w:val="0002495F"/>
    <w:rsid w:val="0002497B"/>
    <w:rsid w:val="00024A86"/>
    <w:rsid w:val="00025B1C"/>
    <w:rsid w:val="00025C27"/>
    <w:rsid w:val="00026813"/>
    <w:rsid w:val="00026ADE"/>
    <w:rsid w:val="00027680"/>
    <w:rsid w:val="000277F2"/>
    <w:rsid w:val="00027C57"/>
    <w:rsid w:val="00027FC3"/>
    <w:rsid w:val="00032BB8"/>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635"/>
    <w:rsid w:val="00044F90"/>
    <w:rsid w:val="000451CB"/>
    <w:rsid w:val="00045355"/>
    <w:rsid w:val="00045F22"/>
    <w:rsid w:val="00046A23"/>
    <w:rsid w:val="00047ECD"/>
    <w:rsid w:val="00050050"/>
    <w:rsid w:val="00050760"/>
    <w:rsid w:val="000510B6"/>
    <w:rsid w:val="00051C42"/>
    <w:rsid w:val="00051E16"/>
    <w:rsid w:val="00052584"/>
    <w:rsid w:val="000529E1"/>
    <w:rsid w:val="000537C6"/>
    <w:rsid w:val="00053EED"/>
    <w:rsid w:val="00054805"/>
    <w:rsid w:val="000550B6"/>
    <w:rsid w:val="00057F37"/>
    <w:rsid w:val="00061425"/>
    <w:rsid w:val="00061518"/>
    <w:rsid w:val="000615D5"/>
    <w:rsid w:val="00061B2E"/>
    <w:rsid w:val="00062078"/>
    <w:rsid w:val="00062547"/>
    <w:rsid w:val="00062FBA"/>
    <w:rsid w:val="000644D1"/>
    <w:rsid w:val="00064E28"/>
    <w:rsid w:val="0006706F"/>
    <w:rsid w:val="00067757"/>
    <w:rsid w:val="0006788E"/>
    <w:rsid w:val="00067D28"/>
    <w:rsid w:val="00067E89"/>
    <w:rsid w:val="00067EB6"/>
    <w:rsid w:val="00067F19"/>
    <w:rsid w:val="000706EA"/>
    <w:rsid w:val="00070880"/>
    <w:rsid w:val="00070EB9"/>
    <w:rsid w:val="0007162B"/>
    <w:rsid w:val="000726F1"/>
    <w:rsid w:val="000730E7"/>
    <w:rsid w:val="00073D29"/>
    <w:rsid w:val="00074A0C"/>
    <w:rsid w:val="000752C5"/>
    <w:rsid w:val="0007730B"/>
    <w:rsid w:val="000778F2"/>
    <w:rsid w:val="00077DD8"/>
    <w:rsid w:val="00077F51"/>
    <w:rsid w:val="00077F8D"/>
    <w:rsid w:val="00080DC1"/>
    <w:rsid w:val="00081793"/>
    <w:rsid w:val="00082314"/>
    <w:rsid w:val="00082618"/>
    <w:rsid w:val="00082902"/>
    <w:rsid w:val="00083F26"/>
    <w:rsid w:val="00084255"/>
    <w:rsid w:val="000858AB"/>
    <w:rsid w:val="00086441"/>
    <w:rsid w:val="00087F61"/>
    <w:rsid w:val="000901B1"/>
    <w:rsid w:val="00090F03"/>
    <w:rsid w:val="0009218A"/>
    <w:rsid w:val="00092AC7"/>
    <w:rsid w:val="0009352C"/>
    <w:rsid w:val="00093614"/>
    <w:rsid w:val="00093878"/>
    <w:rsid w:val="00093F41"/>
    <w:rsid w:val="00094A94"/>
    <w:rsid w:val="00094B9B"/>
    <w:rsid w:val="0009551A"/>
    <w:rsid w:val="00095899"/>
    <w:rsid w:val="0009702F"/>
    <w:rsid w:val="0009743C"/>
    <w:rsid w:val="000A10B2"/>
    <w:rsid w:val="000A1E3B"/>
    <w:rsid w:val="000A2606"/>
    <w:rsid w:val="000A2880"/>
    <w:rsid w:val="000A35B4"/>
    <w:rsid w:val="000A4461"/>
    <w:rsid w:val="000A4844"/>
    <w:rsid w:val="000A4B3F"/>
    <w:rsid w:val="000A6774"/>
    <w:rsid w:val="000A6AF8"/>
    <w:rsid w:val="000B0A72"/>
    <w:rsid w:val="000B0C79"/>
    <w:rsid w:val="000B1B77"/>
    <w:rsid w:val="000B1EDC"/>
    <w:rsid w:val="000B2D5D"/>
    <w:rsid w:val="000B3462"/>
    <w:rsid w:val="000B3575"/>
    <w:rsid w:val="000B3AE7"/>
    <w:rsid w:val="000B4DAD"/>
    <w:rsid w:val="000B50B3"/>
    <w:rsid w:val="000B5407"/>
    <w:rsid w:val="000B6214"/>
    <w:rsid w:val="000B72CA"/>
    <w:rsid w:val="000B7407"/>
    <w:rsid w:val="000C11E5"/>
    <w:rsid w:val="000C1572"/>
    <w:rsid w:val="000C2197"/>
    <w:rsid w:val="000C2294"/>
    <w:rsid w:val="000C2702"/>
    <w:rsid w:val="000C2B57"/>
    <w:rsid w:val="000C2C63"/>
    <w:rsid w:val="000C3A2D"/>
    <w:rsid w:val="000C3A59"/>
    <w:rsid w:val="000C44B7"/>
    <w:rsid w:val="000C4B5D"/>
    <w:rsid w:val="000C5DD4"/>
    <w:rsid w:val="000C62A4"/>
    <w:rsid w:val="000C688D"/>
    <w:rsid w:val="000C692F"/>
    <w:rsid w:val="000C6B41"/>
    <w:rsid w:val="000C7FC6"/>
    <w:rsid w:val="000C7FF1"/>
    <w:rsid w:val="000D10A0"/>
    <w:rsid w:val="000D11C2"/>
    <w:rsid w:val="000D1542"/>
    <w:rsid w:val="000D2BDC"/>
    <w:rsid w:val="000D31CD"/>
    <w:rsid w:val="000D3407"/>
    <w:rsid w:val="000D400A"/>
    <w:rsid w:val="000D5FBB"/>
    <w:rsid w:val="000D62CD"/>
    <w:rsid w:val="000D64A5"/>
    <w:rsid w:val="000D7756"/>
    <w:rsid w:val="000E02F0"/>
    <w:rsid w:val="000E0A3E"/>
    <w:rsid w:val="000E1621"/>
    <w:rsid w:val="000E25B3"/>
    <w:rsid w:val="000E2693"/>
    <w:rsid w:val="000E38E4"/>
    <w:rsid w:val="000E3C70"/>
    <w:rsid w:val="000E3CDA"/>
    <w:rsid w:val="000E4AA4"/>
    <w:rsid w:val="000E523D"/>
    <w:rsid w:val="000E5AD4"/>
    <w:rsid w:val="000E62A9"/>
    <w:rsid w:val="000E668C"/>
    <w:rsid w:val="000E6934"/>
    <w:rsid w:val="000E6E72"/>
    <w:rsid w:val="000E7677"/>
    <w:rsid w:val="000E7CC2"/>
    <w:rsid w:val="000F1D52"/>
    <w:rsid w:val="000F1F29"/>
    <w:rsid w:val="000F2986"/>
    <w:rsid w:val="000F31F3"/>
    <w:rsid w:val="000F377E"/>
    <w:rsid w:val="000F3885"/>
    <w:rsid w:val="000F3ABA"/>
    <w:rsid w:val="000F49AE"/>
    <w:rsid w:val="000F4AC3"/>
    <w:rsid w:val="000F4C86"/>
    <w:rsid w:val="000F6037"/>
    <w:rsid w:val="000F6303"/>
    <w:rsid w:val="000F6A34"/>
    <w:rsid w:val="000F7769"/>
    <w:rsid w:val="000F779B"/>
    <w:rsid w:val="0010069D"/>
    <w:rsid w:val="001011EE"/>
    <w:rsid w:val="00101E56"/>
    <w:rsid w:val="00101EDF"/>
    <w:rsid w:val="001024D3"/>
    <w:rsid w:val="0010302A"/>
    <w:rsid w:val="0010396B"/>
    <w:rsid w:val="00103F11"/>
    <w:rsid w:val="0010578D"/>
    <w:rsid w:val="00106710"/>
    <w:rsid w:val="0010716A"/>
    <w:rsid w:val="001071A4"/>
    <w:rsid w:val="00107F80"/>
    <w:rsid w:val="00110119"/>
    <w:rsid w:val="001106D1"/>
    <w:rsid w:val="00110E72"/>
    <w:rsid w:val="001112E5"/>
    <w:rsid w:val="001118A2"/>
    <w:rsid w:val="0011259F"/>
    <w:rsid w:val="00112C47"/>
    <w:rsid w:val="001141D4"/>
    <w:rsid w:val="00115302"/>
    <w:rsid w:val="001158AC"/>
    <w:rsid w:val="00115B01"/>
    <w:rsid w:val="00116422"/>
    <w:rsid w:val="00116ACD"/>
    <w:rsid w:val="001171BC"/>
    <w:rsid w:val="001171DE"/>
    <w:rsid w:val="001200A5"/>
    <w:rsid w:val="00120268"/>
    <w:rsid w:val="001202DE"/>
    <w:rsid w:val="00120931"/>
    <w:rsid w:val="00121135"/>
    <w:rsid w:val="00121C76"/>
    <w:rsid w:val="00122C14"/>
    <w:rsid w:val="001230FE"/>
    <w:rsid w:val="00123454"/>
    <w:rsid w:val="001234B5"/>
    <w:rsid w:val="001239F4"/>
    <w:rsid w:val="00124128"/>
    <w:rsid w:val="00124459"/>
    <w:rsid w:val="00124BB3"/>
    <w:rsid w:val="001253B5"/>
    <w:rsid w:val="001257B8"/>
    <w:rsid w:val="00125EF7"/>
    <w:rsid w:val="00126C04"/>
    <w:rsid w:val="001278EB"/>
    <w:rsid w:val="00127ADC"/>
    <w:rsid w:val="00127B6B"/>
    <w:rsid w:val="00130755"/>
    <w:rsid w:val="0013148E"/>
    <w:rsid w:val="00132CDF"/>
    <w:rsid w:val="00132EB8"/>
    <w:rsid w:val="001335FC"/>
    <w:rsid w:val="00133C2C"/>
    <w:rsid w:val="00133CE8"/>
    <w:rsid w:val="001342DD"/>
    <w:rsid w:val="00134FD1"/>
    <w:rsid w:val="0013500C"/>
    <w:rsid w:val="0013567F"/>
    <w:rsid w:val="00136A4D"/>
    <w:rsid w:val="00136EBE"/>
    <w:rsid w:val="00137AAA"/>
    <w:rsid w:val="00137D01"/>
    <w:rsid w:val="00140CC1"/>
    <w:rsid w:val="00141B1D"/>
    <w:rsid w:val="001421A5"/>
    <w:rsid w:val="001434FA"/>
    <w:rsid w:val="00144062"/>
    <w:rsid w:val="001441BB"/>
    <w:rsid w:val="00144379"/>
    <w:rsid w:val="00144711"/>
    <w:rsid w:val="00146AE9"/>
    <w:rsid w:val="00147500"/>
    <w:rsid w:val="001475C1"/>
    <w:rsid w:val="001500C9"/>
    <w:rsid w:val="00150DE8"/>
    <w:rsid w:val="00150E92"/>
    <w:rsid w:val="001520AE"/>
    <w:rsid w:val="0015212B"/>
    <w:rsid w:val="00152160"/>
    <w:rsid w:val="00152990"/>
    <w:rsid w:val="001529F2"/>
    <w:rsid w:val="00153708"/>
    <w:rsid w:val="001540AB"/>
    <w:rsid w:val="0015448A"/>
    <w:rsid w:val="0015558D"/>
    <w:rsid w:val="0015608C"/>
    <w:rsid w:val="00157054"/>
    <w:rsid w:val="00157154"/>
    <w:rsid w:val="00157B91"/>
    <w:rsid w:val="001604B3"/>
    <w:rsid w:val="00160BE5"/>
    <w:rsid w:val="0016150D"/>
    <w:rsid w:val="0016159F"/>
    <w:rsid w:val="00161BA3"/>
    <w:rsid w:val="00161FD9"/>
    <w:rsid w:val="00162309"/>
    <w:rsid w:val="001625A2"/>
    <w:rsid w:val="001630C4"/>
    <w:rsid w:val="001631FB"/>
    <w:rsid w:val="0016394D"/>
    <w:rsid w:val="00163F73"/>
    <w:rsid w:val="00165021"/>
    <w:rsid w:val="00165090"/>
    <w:rsid w:val="00165521"/>
    <w:rsid w:val="00165B87"/>
    <w:rsid w:val="00165E5C"/>
    <w:rsid w:val="00167287"/>
    <w:rsid w:val="00167483"/>
    <w:rsid w:val="00167E92"/>
    <w:rsid w:val="0017199F"/>
    <w:rsid w:val="00172CCD"/>
    <w:rsid w:val="00172E98"/>
    <w:rsid w:val="00172F9C"/>
    <w:rsid w:val="001730C0"/>
    <w:rsid w:val="001731A7"/>
    <w:rsid w:val="0017356D"/>
    <w:rsid w:val="0017418D"/>
    <w:rsid w:val="001743EA"/>
    <w:rsid w:val="00175091"/>
    <w:rsid w:val="0017567B"/>
    <w:rsid w:val="00175E2D"/>
    <w:rsid w:val="001768E4"/>
    <w:rsid w:val="00176ABC"/>
    <w:rsid w:val="00176F4F"/>
    <w:rsid w:val="001776C5"/>
    <w:rsid w:val="00177CFB"/>
    <w:rsid w:val="00180941"/>
    <w:rsid w:val="0018094C"/>
    <w:rsid w:val="0018143D"/>
    <w:rsid w:val="001816F3"/>
    <w:rsid w:val="00181932"/>
    <w:rsid w:val="00181DC7"/>
    <w:rsid w:val="00182600"/>
    <w:rsid w:val="00182776"/>
    <w:rsid w:val="0018280E"/>
    <w:rsid w:val="00182C37"/>
    <w:rsid w:val="00183B3B"/>
    <w:rsid w:val="0018411B"/>
    <w:rsid w:val="001853E0"/>
    <w:rsid w:val="0018553A"/>
    <w:rsid w:val="0018558F"/>
    <w:rsid w:val="001856D5"/>
    <w:rsid w:val="00185CA1"/>
    <w:rsid w:val="00187EDD"/>
    <w:rsid w:val="0019110E"/>
    <w:rsid w:val="001924A3"/>
    <w:rsid w:val="00192684"/>
    <w:rsid w:val="00193847"/>
    <w:rsid w:val="0019436B"/>
    <w:rsid w:val="001949D4"/>
    <w:rsid w:val="001956CF"/>
    <w:rsid w:val="00195B28"/>
    <w:rsid w:val="00195C3D"/>
    <w:rsid w:val="00195C95"/>
    <w:rsid w:val="001973C7"/>
    <w:rsid w:val="00197B07"/>
    <w:rsid w:val="001A01E6"/>
    <w:rsid w:val="001A06F6"/>
    <w:rsid w:val="001A0D04"/>
    <w:rsid w:val="001A0FAC"/>
    <w:rsid w:val="001A1CB1"/>
    <w:rsid w:val="001A1F55"/>
    <w:rsid w:val="001A22B7"/>
    <w:rsid w:val="001A23D3"/>
    <w:rsid w:val="001A2C75"/>
    <w:rsid w:val="001A335E"/>
    <w:rsid w:val="001A347B"/>
    <w:rsid w:val="001A3CF4"/>
    <w:rsid w:val="001A41B2"/>
    <w:rsid w:val="001A4A21"/>
    <w:rsid w:val="001A6203"/>
    <w:rsid w:val="001A681A"/>
    <w:rsid w:val="001A7550"/>
    <w:rsid w:val="001B0070"/>
    <w:rsid w:val="001B0EAF"/>
    <w:rsid w:val="001B1237"/>
    <w:rsid w:val="001B18C7"/>
    <w:rsid w:val="001B2979"/>
    <w:rsid w:val="001B33A1"/>
    <w:rsid w:val="001B3595"/>
    <w:rsid w:val="001B4732"/>
    <w:rsid w:val="001B487D"/>
    <w:rsid w:val="001B4998"/>
    <w:rsid w:val="001B551C"/>
    <w:rsid w:val="001B5932"/>
    <w:rsid w:val="001B5D8E"/>
    <w:rsid w:val="001B6727"/>
    <w:rsid w:val="001B6730"/>
    <w:rsid w:val="001B70D7"/>
    <w:rsid w:val="001B78B8"/>
    <w:rsid w:val="001C113F"/>
    <w:rsid w:val="001C191A"/>
    <w:rsid w:val="001C2A25"/>
    <w:rsid w:val="001C2C1A"/>
    <w:rsid w:val="001C3208"/>
    <w:rsid w:val="001C34FF"/>
    <w:rsid w:val="001C4272"/>
    <w:rsid w:val="001C4306"/>
    <w:rsid w:val="001C47B1"/>
    <w:rsid w:val="001C4C96"/>
    <w:rsid w:val="001C7131"/>
    <w:rsid w:val="001C7539"/>
    <w:rsid w:val="001C77AD"/>
    <w:rsid w:val="001C7CF0"/>
    <w:rsid w:val="001D03CB"/>
    <w:rsid w:val="001D0A6E"/>
    <w:rsid w:val="001D112D"/>
    <w:rsid w:val="001D12C0"/>
    <w:rsid w:val="001D190D"/>
    <w:rsid w:val="001D1C2C"/>
    <w:rsid w:val="001D2BA6"/>
    <w:rsid w:val="001D2E5B"/>
    <w:rsid w:val="001D3D2D"/>
    <w:rsid w:val="001D429F"/>
    <w:rsid w:val="001D4A26"/>
    <w:rsid w:val="001D4D2B"/>
    <w:rsid w:val="001D515E"/>
    <w:rsid w:val="001D54C8"/>
    <w:rsid w:val="001D637C"/>
    <w:rsid w:val="001D66BF"/>
    <w:rsid w:val="001D6B84"/>
    <w:rsid w:val="001D6F3D"/>
    <w:rsid w:val="001D6F71"/>
    <w:rsid w:val="001D7414"/>
    <w:rsid w:val="001D78E4"/>
    <w:rsid w:val="001E0262"/>
    <w:rsid w:val="001E1125"/>
    <w:rsid w:val="001E1294"/>
    <w:rsid w:val="001E1CBC"/>
    <w:rsid w:val="001E1E38"/>
    <w:rsid w:val="001E22E7"/>
    <w:rsid w:val="001E2605"/>
    <w:rsid w:val="001E2896"/>
    <w:rsid w:val="001E2C44"/>
    <w:rsid w:val="001E3311"/>
    <w:rsid w:val="001E3E9D"/>
    <w:rsid w:val="001E545F"/>
    <w:rsid w:val="001E61F4"/>
    <w:rsid w:val="001E62C5"/>
    <w:rsid w:val="001E77A5"/>
    <w:rsid w:val="001F0F49"/>
    <w:rsid w:val="001F10F3"/>
    <w:rsid w:val="001F12E9"/>
    <w:rsid w:val="001F1853"/>
    <w:rsid w:val="001F1CE5"/>
    <w:rsid w:val="001F1DD5"/>
    <w:rsid w:val="001F1F38"/>
    <w:rsid w:val="001F23DE"/>
    <w:rsid w:val="001F2693"/>
    <w:rsid w:val="001F2E63"/>
    <w:rsid w:val="001F3D81"/>
    <w:rsid w:val="001F40D1"/>
    <w:rsid w:val="001F413B"/>
    <w:rsid w:val="001F4C37"/>
    <w:rsid w:val="001F4FC2"/>
    <w:rsid w:val="001F5255"/>
    <w:rsid w:val="001F5E01"/>
    <w:rsid w:val="001F5E88"/>
    <w:rsid w:val="001F5EDE"/>
    <w:rsid w:val="001F6C25"/>
    <w:rsid w:val="001F6CEF"/>
    <w:rsid w:val="001F7DC4"/>
    <w:rsid w:val="001F7EA0"/>
    <w:rsid w:val="002002B8"/>
    <w:rsid w:val="0020088E"/>
    <w:rsid w:val="00200BB9"/>
    <w:rsid w:val="00201036"/>
    <w:rsid w:val="002012E6"/>
    <w:rsid w:val="00201BE0"/>
    <w:rsid w:val="002020C4"/>
    <w:rsid w:val="00203AD9"/>
    <w:rsid w:val="0020530B"/>
    <w:rsid w:val="002054DF"/>
    <w:rsid w:val="00205541"/>
    <w:rsid w:val="00206163"/>
    <w:rsid w:val="00206172"/>
    <w:rsid w:val="00206267"/>
    <w:rsid w:val="00206BA5"/>
    <w:rsid w:val="0020757D"/>
    <w:rsid w:val="002077B1"/>
    <w:rsid w:val="002077FC"/>
    <w:rsid w:val="00207FB2"/>
    <w:rsid w:val="0021062A"/>
    <w:rsid w:val="00210DD9"/>
    <w:rsid w:val="00211C97"/>
    <w:rsid w:val="00211EA5"/>
    <w:rsid w:val="00212609"/>
    <w:rsid w:val="00213790"/>
    <w:rsid w:val="00213F7D"/>
    <w:rsid w:val="00214536"/>
    <w:rsid w:val="00214CC0"/>
    <w:rsid w:val="00214DDB"/>
    <w:rsid w:val="00214F41"/>
    <w:rsid w:val="0021657E"/>
    <w:rsid w:val="00217029"/>
    <w:rsid w:val="0021707D"/>
    <w:rsid w:val="00220070"/>
    <w:rsid w:val="0022020C"/>
    <w:rsid w:val="002218F2"/>
    <w:rsid w:val="00222D66"/>
    <w:rsid w:val="00223267"/>
    <w:rsid w:val="00223F4F"/>
    <w:rsid w:val="00224ADF"/>
    <w:rsid w:val="00224FBB"/>
    <w:rsid w:val="00225968"/>
    <w:rsid w:val="00225E7E"/>
    <w:rsid w:val="00226631"/>
    <w:rsid w:val="0022664D"/>
    <w:rsid w:val="00226DAB"/>
    <w:rsid w:val="00227663"/>
    <w:rsid w:val="0023102C"/>
    <w:rsid w:val="0023152F"/>
    <w:rsid w:val="00231ED2"/>
    <w:rsid w:val="0023243B"/>
    <w:rsid w:val="002325B4"/>
    <w:rsid w:val="002329B7"/>
    <w:rsid w:val="0023324C"/>
    <w:rsid w:val="00233DE3"/>
    <w:rsid w:val="00234E97"/>
    <w:rsid w:val="00234F2E"/>
    <w:rsid w:val="002355D5"/>
    <w:rsid w:val="00235A05"/>
    <w:rsid w:val="0023642D"/>
    <w:rsid w:val="002372E8"/>
    <w:rsid w:val="00237C18"/>
    <w:rsid w:val="00240484"/>
    <w:rsid w:val="00241031"/>
    <w:rsid w:val="002410D2"/>
    <w:rsid w:val="00241668"/>
    <w:rsid w:val="0024173C"/>
    <w:rsid w:val="002429E0"/>
    <w:rsid w:val="002449B9"/>
    <w:rsid w:val="00244B86"/>
    <w:rsid w:val="00245075"/>
    <w:rsid w:val="00245896"/>
    <w:rsid w:val="00245EDE"/>
    <w:rsid w:val="002475C7"/>
    <w:rsid w:val="002477A0"/>
    <w:rsid w:val="002511C3"/>
    <w:rsid w:val="00251E53"/>
    <w:rsid w:val="00252314"/>
    <w:rsid w:val="00252D12"/>
    <w:rsid w:val="0025344D"/>
    <w:rsid w:val="00253B7C"/>
    <w:rsid w:val="00255464"/>
    <w:rsid w:val="00256206"/>
    <w:rsid w:val="00256D23"/>
    <w:rsid w:val="00257732"/>
    <w:rsid w:val="0026025E"/>
    <w:rsid w:val="002624FF"/>
    <w:rsid w:val="00262BA7"/>
    <w:rsid w:val="002636BF"/>
    <w:rsid w:val="00263988"/>
    <w:rsid w:val="00263FAA"/>
    <w:rsid w:val="00266A71"/>
    <w:rsid w:val="00267BFC"/>
    <w:rsid w:val="00267E26"/>
    <w:rsid w:val="0027096A"/>
    <w:rsid w:val="0027211E"/>
    <w:rsid w:val="002721E1"/>
    <w:rsid w:val="0027221C"/>
    <w:rsid w:val="002728FC"/>
    <w:rsid w:val="00272C74"/>
    <w:rsid w:val="002746B4"/>
    <w:rsid w:val="0027487D"/>
    <w:rsid w:val="00274BC6"/>
    <w:rsid w:val="00274ECD"/>
    <w:rsid w:val="00274F47"/>
    <w:rsid w:val="0027515E"/>
    <w:rsid w:val="002757C0"/>
    <w:rsid w:val="00276DA0"/>
    <w:rsid w:val="00277EC6"/>
    <w:rsid w:val="00277EFB"/>
    <w:rsid w:val="0028027F"/>
    <w:rsid w:val="00280A14"/>
    <w:rsid w:val="0028109D"/>
    <w:rsid w:val="00282139"/>
    <w:rsid w:val="00282F65"/>
    <w:rsid w:val="0028492D"/>
    <w:rsid w:val="00284BA9"/>
    <w:rsid w:val="002850A6"/>
    <w:rsid w:val="0028663C"/>
    <w:rsid w:val="00286AA9"/>
    <w:rsid w:val="00286DBB"/>
    <w:rsid w:val="0028705B"/>
    <w:rsid w:val="00287490"/>
    <w:rsid w:val="00287561"/>
    <w:rsid w:val="002875E5"/>
    <w:rsid w:val="0028761D"/>
    <w:rsid w:val="00287A2B"/>
    <w:rsid w:val="00287D14"/>
    <w:rsid w:val="002902B4"/>
    <w:rsid w:val="0029061A"/>
    <w:rsid w:val="00290952"/>
    <w:rsid w:val="00290E4A"/>
    <w:rsid w:val="00290EBB"/>
    <w:rsid w:val="00291311"/>
    <w:rsid w:val="00291362"/>
    <w:rsid w:val="002914D0"/>
    <w:rsid w:val="00293245"/>
    <w:rsid w:val="00293E60"/>
    <w:rsid w:val="00294029"/>
    <w:rsid w:val="0029427C"/>
    <w:rsid w:val="00294339"/>
    <w:rsid w:val="0029461A"/>
    <w:rsid w:val="00294935"/>
    <w:rsid w:val="00294C4A"/>
    <w:rsid w:val="00295397"/>
    <w:rsid w:val="002957FF"/>
    <w:rsid w:val="002965CB"/>
    <w:rsid w:val="00296F6D"/>
    <w:rsid w:val="00297377"/>
    <w:rsid w:val="002978FA"/>
    <w:rsid w:val="00297F75"/>
    <w:rsid w:val="002A1151"/>
    <w:rsid w:val="002A162D"/>
    <w:rsid w:val="002A1737"/>
    <w:rsid w:val="002A19AA"/>
    <w:rsid w:val="002A1B19"/>
    <w:rsid w:val="002A26CA"/>
    <w:rsid w:val="002A2A95"/>
    <w:rsid w:val="002A3109"/>
    <w:rsid w:val="002A32D7"/>
    <w:rsid w:val="002A3763"/>
    <w:rsid w:val="002A4714"/>
    <w:rsid w:val="002A5734"/>
    <w:rsid w:val="002A5EAA"/>
    <w:rsid w:val="002A630E"/>
    <w:rsid w:val="002A7F99"/>
    <w:rsid w:val="002B0510"/>
    <w:rsid w:val="002B07A3"/>
    <w:rsid w:val="002B1E26"/>
    <w:rsid w:val="002B22F5"/>
    <w:rsid w:val="002B3E8C"/>
    <w:rsid w:val="002B45D3"/>
    <w:rsid w:val="002B466D"/>
    <w:rsid w:val="002B5104"/>
    <w:rsid w:val="002B5C0A"/>
    <w:rsid w:val="002C0FFB"/>
    <w:rsid w:val="002C175A"/>
    <w:rsid w:val="002C2062"/>
    <w:rsid w:val="002C3EE6"/>
    <w:rsid w:val="002C4120"/>
    <w:rsid w:val="002C43FA"/>
    <w:rsid w:val="002C4AA7"/>
    <w:rsid w:val="002C68E9"/>
    <w:rsid w:val="002C7B9B"/>
    <w:rsid w:val="002D09DA"/>
    <w:rsid w:val="002D0F0C"/>
    <w:rsid w:val="002D0FBC"/>
    <w:rsid w:val="002D3FEF"/>
    <w:rsid w:val="002D41F1"/>
    <w:rsid w:val="002D4735"/>
    <w:rsid w:val="002D481E"/>
    <w:rsid w:val="002D64BC"/>
    <w:rsid w:val="002D6DF6"/>
    <w:rsid w:val="002D71AA"/>
    <w:rsid w:val="002D7740"/>
    <w:rsid w:val="002E022D"/>
    <w:rsid w:val="002E26FE"/>
    <w:rsid w:val="002E2AF9"/>
    <w:rsid w:val="002E3629"/>
    <w:rsid w:val="002E3B8C"/>
    <w:rsid w:val="002E44E8"/>
    <w:rsid w:val="002E4576"/>
    <w:rsid w:val="002E54DB"/>
    <w:rsid w:val="002E5812"/>
    <w:rsid w:val="002E611B"/>
    <w:rsid w:val="002E7DAC"/>
    <w:rsid w:val="002F0CA4"/>
    <w:rsid w:val="002F0ECF"/>
    <w:rsid w:val="002F189C"/>
    <w:rsid w:val="002F1D3A"/>
    <w:rsid w:val="002F251A"/>
    <w:rsid w:val="002F295D"/>
    <w:rsid w:val="002F3DD3"/>
    <w:rsid w:val="002F43F7"/>
    <w:rsid w:val="002F4561"/>
    <w:rsid w:val="002F482B"/>
    <w:rsid w:val="002F48C8"/>
    <w:rsid w:val="002F5AB3"/>
    <w:rsid w:val="002F5DF2"/>
    <w:rsid w:val="002F65B9"/>
    <w:rsid w:val="002F66AD"/>
    <w:rsid w:val="002F685F"/>
    <w:rsid w:val="002F73AE"/>
    <w:rsid w:val="002F7DC3"/>
    <w:rsid w:val="003004A1"/>
    <w:rsid w:val="003027A3"/>
    <w:rsid w:val="00302820"/>
    <w:rsid w:val="00304859"/>
    <w:rsid w:val="003049C8"/>
    <w:rsid w:val="00304A09"/>
    <w:rsid w:val="00304EC8"/>
    <w:rsid w:val="003053F4"/>
    <w:rsid w:val="00305BEB"/>
    <w:rsid w:val="0031042E"/>
    <w:rsid w:val="003107E9"/>
    <w:rsid w:val="00311A37"/>
    <w:rsid w:val="00311DAA"/>
    <w:rsid w:val="00312BF9"/>
    <w:rsid w:val="003130B6"/>
    <w:rsid w:val="00313316"/>
    <w:rsid w:val="003168F9"/>
    <w:rsid w:val="00316951"/>
    <w:rsid w:val="00317DD1"/>
    <w:rsid w:val="00320A95"/>
    <w:rsid w:val="00321026"/>
    <w:rsid w:val="00321A1B"/>
    <w:rsid w:val="003224D5"/>
    <w:rsid w:val="0032262F"/>
    <w:rsid w:val="00322660"/>
    <w:rsid w:val="00322C60"/>
    <w:rsid w:val="003238E5"/>
    <w:rsid w:val="00323BE2"/>
    <w:rsid w:val="00324408"/>
    <w:rsid w:val="00325927"/>
    <w:rsid w:val="003264EB"/>
    <w:rsid w:val="00326C01"/>
    <w:rsid w:val="00326D1A"/>
    <w:rsid w:val="00326E01"/>
    <w:rsid w:val="00326F1D"/>
    <w:rsid w:val="00327FD3"/>
    <w:rsid w:val="00330132"/>
    <w:rsid w:val="00330F22"/>
    <w:rsid w:val="0033172C"/>
    <w:rsid w:val="00332029"/>
    <w:rsid w:val="003321BF"/>
    <w:rsid w:val="00333457"/>
    <w:rsid w:val="00333CCB"/>
    <w:rsid w:val="00333DB0"/>
    <w:rsid w:val="00333E41"/>
    <w:rsid w:val="00334228"/>
    <w:rsid w:val="00334CAA"/>
    <w:rsid w:val="00335043"/>
    <w:rsid w:val="0033544F"/>
    <w:rsid w:val="00335D22"/>
    <w:rsid w:val="00336385"/>
    <w:rsid w:val="00336722"/>
    <w:rsid w:val="00336CC7"/>
    <w:rsid w:val="00336FA8"/>
    <w:rsid w:val="0033707F"/>
    <w:rsid w:val="003416E0"/>
    <w:rsid w:val="003420D6"/>
    <w:rsid w:val="00342309"/>
    <w:rsid w:val="00343694"/>
    <w:rsid w:val="0034394D"/>
    <w:rsid w:val="00343B6E"/>
    <w:rsid w:val="003440CE"/>
    <w:rsid w:val="00344448"/>
    <w:rsid w:val="00345B69"/>
    <w:rsid w:val="003463D5"/>
    <w:rsid w:val="00347708"/>
    <w:rsid w:val="00347F51"/>
    <w:rsid w:val="0035108F"/>
    <w:rsid w:val="00351BFA"/>
    <w:rsid w:val="00351C25"/>
    <w:rsid w:val="00351E03"/>
    <w:rsid w:val="0035229C"/>
    <w:rsid w:val="00352938"/>
    <w:rsid w:val="00352E29"/>
    <w:rsid w:val="00354AF4"/>
    <w:rsid w:val="00354B9E"/>
    <w:rsid w:val="003550B6"/>
    <w:rsid w:val="00355537"/>
    <w:rsid w:val="003560C0"/>
    <w:rsid w:val="003561DC"/>
    <w:rsid w:val="003564B9"/>
    <w:rsid w:val="00356B90"/>
    <w:rsid w:val="00356C43"/>
    <w:rsid w:val="0036012F"/>
    <w:rsid w:val="003604E8"/>
    <w:rsid w:val="0036233F"/>
    <w:rsid w:val="003632B4"/>
    <w:rsid w:val="00363B4A"/>
    <w:rsid w:val="00364C61"/>
    <w:rsid w:val="00366996"/>
    <w:rsid w:val="00367439"/>
    <w:rsid w:val="00367A3A"/>
    <w:rsid w:val="00370473"/>
    <w:rsid w:val="0037203A"/>
    <w:rsid w:val="00372833"/>
    <w:rsid w:val="00372A03"/>
    <w:rsid w:val="00372C71"/>
    <w:rsid w:val="00372F9D"/>
    <w:rsid w:val="00373822"/>
    <w:rsid w:val="00373C7D"/>
    <w:rsid w:val="0037427A"/>
    <w:rsid w:val="00375107"/>
    <w:rsid w:val="00375321"/>
    <w:rsid w:val="00375870"/>
    <w:rsid w:val="003759F4"/>
    <w:rsid w:val="00375C70"/>
    <w:rsid w:val="003763C5"/>
    <w:rsid w:val="003765F9"/>
    <w:rsid w:val="00376946"/>
    <w:rsid w:val="003774C7"/>
    <w:rsid w:val="0037771A"/>
    <w:rsid w:val="00377B71"/>
    <w:rsid w:val="00377D54"/>
    <w:rsid w:val="00377DD4"/>
    <w:rsid w:val="00380276"/>
    <w:rsid w:val="00380A00"/>
    <w:rsid w:val="00380E2D"/>
    <w:rsid w:val="00381476"/>
    <w:rsid w:val="00381766"/>
    <w:rsid w:val="0038188B"/>
    <w:rsid w:val="00382849"/>
    <w:rsid w:val="00383EF2"/>
    <w:rsid w:val="00386048"/>
    <w:rsid w:val="00391B1A"/>
    <w:rsid w:val="003920F7"/>
    <w:rsid w:val="00392B8C"/>
    <w:rsid w:val="00392FE7"/>
    <w:rsid w:val="00393C1E"/>
    <w:rsid w:val="003958E5"/>
    <w:rsid w:val="00395E9C"/>
    <w:rsid w:val="003963A0"/>
    <w:rsid w:val="003977A2"/>
    <w:rsid w:val="003978C3"/>
    <w:rsid w:val="003A01C7"/>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7DA"/>
    <w:rsid w:val="003B6C3B"/>
    <w:rsid w:val="003C2FC7"/>
    <w:rsid w:val="003C425F"/>
    <w:rsid w:val="003C4A4A"/>
    <w:rsid w:val="003C4DBD"/>
    <w:rsid w:val="003C4F45"/>
    <w:rsid w:val="003C6F80"/>
    <w:rsid w:val="003C756E"/>
    <w:rsid w:val="003D0A36"/>
    <w:rsid w:val="003D0CE5"/>
    <w:rsid w:val="003D19FF"/>
    <w:rsid w:val="003D243C"/>
    <w:rsid w:val="003D3714"/>
    <w:rsid w:val="003D3AB5"/>
    <w:rsid w:val="003D3BCB"/>
    <w:rsid w:val="003D4385"/>
    <w:rsid w:val="003D5BA9"/>
    <w:rsid w:val="003D7D5E"/>
    <w:rsid w:val="003E1110"/>
    <w:rsid w:val="003E20D2"/>
    <w:rsid w:val="003E23D0"/>
    <w:rsid w:val="003E3A3D"/>
    <w:rsid w:val="003E3B28"/>
    <w:rsid w:val="003E3C1B"/>
    <w:rsid w:val="003E44E3"/>
    <w:rsid w:val="003E4D98"/>
    <w:rsid w:val="003E5356"/>
    <w:rsid w:val="003E5A61"/>
    <w:rsid w:val="003E612F"/>
    <w:rsid w:val="003E6618"/>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4B9E"/>
    <w:rsid w:val="003F5C92"/>
    <w:rsid w:val="003F5F2B"/>
    <w:rsid w:val="003F6125"/>
    <w:rsid w:val="003F768C"/>
    <w:rsid w:val="0040088A"/>
    <w:rsid w:val="00400A33"/>
    <w:rsid w:val="00401E69"/>
    <w:rsid w:val="00402195"/>
    <w:rsid w:val="00403785"/>
    <w:rsid w:val="00404F7C"/>
    <w:rsid w:val="00405606"/>
    <w:rsid w:val="00405F70"/>
    <w:rsid w:val="00406796"/>
    <w:rsid w:val="004106EE"/>
    <w:rsid w:val="00410CFC"/>
    <w:rsid w:val="00411142"/>
    <w:rsid w:val="00411150"/>
    <w:rsid w:val="004118FF"/>
    <w:rsid w:val="004131AB"/>
    <w:rsid w:val="004131F9"/>
    <w:rsid w:val="00413B66"/>
    <w:rsid w:val="004140B8"/>
    <w:rsid w:val="004142A3"/>
    <w:rsid w:val="004147A9"/>
    <w:rsid w:val="004147F2"/>
    <w:rsid w:val="0041552A"/>
    <w:rsid w:val="00415639"/>
    <w:rsid w:val="00417405"/>
    <w:rsid w:val="004215EB"/>
    <w:rsid w:val="004218AE"/>
    <w:rsid w:val="004227E9"/>
    <w:rsid w:val="00423485"/>
    <w:rsid w:val="004236E1"/>
    <w:rsid w:val="004238E3"/>
    <w:rsid w:val="00423B63"/>
    <w:rsid w:val="00423C5E"/>
    <w:rsid w:val="004241CF"/>
    <w:rsid w:val="004251DE"/>
    <w:rsid w:val="004252D6"/>
    <w:rsid w:val="00425488"/>
    <w:rsid w:val="004303CB"/>
    <w:rsid w:val="00430A6F"/>
    <w:rsid w:val="00431284"/>
    <w:rsid w:val="004331CA"/>
    <w:rsid w:val="00433A0B"/>
    <w:rsid w:val="004365AA"/>
    <w:rsid w:val="00437A43"/>
    <w:rsid w:val="00437C77"/>
    <w:rsid w:val="00440170"/>
    <w:rsid w:val="00440259"/>
    <w:rsid w:val="00440882"/>
    <w:rsid w:val="00440B72"/>
    <w:rsid w:val="00441937"/>
    <w:rsid w:val="00441A06"/>
    <w:rsid w:val="00441ACF"/>
    <w:rsid w:val="00441E14"/>
    <w:rsid w:val="004427AB"/>
    <w:rsid w:val="0044300B"/>
    <w:rsid w:val="00443F1A"/>
    <w:rsid w:val="0044434E"/>
    <w:rsid w:val="004444B0"/>
    <w:rsid w:val="00445367"/>
    <w:rsid w:val="00446219"/>
    <w:rsid w:val="004469B2"/>
    <w:rsid w:val="00446D4E"/>
    <w:rsid w:val="00446EB6"/>
    <w:rsid w:val="0044785A"/>
    <w:rsid w:val="00447DCC"/>
    <w:rsid w:val="004514CE"/>
    <w:rsid w:val="004518F9"/>
    <w:rsid w:val="00451D9E"/>
    <w:rsid w:val="00451E92"/>
    <w:rsid w:val="00453955"/>
    <w:rsid w:val="00454AFA"/>
    <w:rsid w:val="00455399"/>
    <w:rsid w:val="00455584"/>
    <w:rsid w:val="004558A3"/>
    <w:rsid w:val="00455CAE"/>
    <w:rsid w:val="00455CE2"/>
    <w:rsid w:val="00456733"/>
    <w:rsid w:val="0045673F"/>
    <w:rsid w:val="00456E4A"/>
    <w:rsid w:val="0045715A"/>
    <w:rsid w:val="004573D4"/>
    <w:rsid w:val="00457BD1"/>
    <w:rsid w:val="00460876"/>
    <w:rsid w:val="00462002"/>
    <w:rsid w:val="00462500"/>
    <w:rsid w:val="00463B72"/>
    <w:rsid w:val="004659E2"/>
    <w:rsid w:val="00465E92"/>
    <w:rsid w:val="00466FD8"/>
    <w:rsid w:val="004704CA"/>
    <w:rsid w:val="00471153"/>
    <w:rsid w:val="004711E6"/>
    <w:rsid w:val="004718AD"/>
    <w:rsid w:val="0047225A"/>
    <w:rsid w:val="004728C7"/>
    <w:rsid w:val="00473636"/>
    <w:rsid w:val="0047365C"/>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4A7"/>
    <w:rsid w:val="00485D40"/>
    <w:rsid w:val="0048698B"/>
    <w:rsid w:val="00486DF7"/>
    <w:rsid w:val="004875FB"/>
    <w:rsid w:val="00487663"/>
    <w:rsid w:val="00487CB4"/>
    <w:rsid w:val="00487E08"/>
    <w:rsid w:val="0049029C"/>
    <w:rsid w:val="00490414"/>
    <w:rsid w:val="00490659"/>
    <w:rsid w:val="00491292"/>
    <w:rsid w:val="00491B79"/>
    <w:rsid w:val="00492570"/>
    <w:rsid w:val="0049281A"/>
    <w:rsid w:val="0049282D"/>
    <w:rsid w:val="00494014"/>
    <w:rsid w:val="00494457"/>
    <w:rsid w:val="0049446A"/>
    <w:rsid w:val="00494477"/>
    <w:rsid w:val="004949FC"/>
    <w:rsid w:val="00494B4B"/>
    <w:rsid w:val="00495FAF"/>
    <w:rsid w:val="00496935"/>
    <w:rsid w:val="004971C8"/>
    <w:rsid w:val="0049750C"/>
    <w:rsid w:val="00497546"/>
    <w:rsid w:val="0049763C"/>
    <w:rsid w:val="00497731"/>
    <w:rsid w:val="00497AE8"/>
    <w:rsid w:val="00497AF6"/>
    <w:rsid w:val="004A0559"/>
    <w:rsid w:val="004A07FE"/>
    <w:rsid w:val="004A096C"/>
    <w:rsid w:val="004A0BAA"/>
    <w:rsid w:val="004A177A"/>
    <w:rsid w:val="004A18B4"/>
    <w:rsid w:val="004A1C3C"/>
    <w:rsid w:val="004A206D"/>
    <w:rsid w:val="004A2097"/>
    <w:rsid w:val="004A21A5"/>
    <w:rsid w:val="004A2DE7"/>
    <w:rsid w:val="004A309C"/>
    <w:rsid w:val="004A3764"/>
    <w:rsid w:val="004A4809"/>
    <w:rsid w:val="004A5256"/>
    <w:rsid w:val="004A5DB4"/>
    <w:rsid w:val="004A7EA1"/>
    <w:rsid w:val="004B241A"/>
    <w:rsid w:val="004B2665"/>
    <w:rsid w:val="004B329E"/>
    <w:rsid w:val="004B3E47"/>
    <w:rsid w:val="004B4147"/>
    <w:rsid w:val="004B57C0"/>
    <w:rsid w:val="004B5969"/>
    <w:rsid w:val="004B5F9A"/>
    <w:rsid w:val="004B72A4"/>
    <w:rsid w:val="004B7B1C"/>
    <w:rsid w:val="004C05BF"/>
    <w:rsid w:val="004C093A"/>
    <w:rsid w:val="004C0F66"/>
    <w:rsid w:val="004C12B0"/>
    <w:rsid w:val="004C1319"/>
    <w:rsid w:val="004C28CE"/>
    <w:rsid w:val="004C2BA8"/>
    <w:rsid w:val="004C41DB"/>
    <w:rsid w:val="004C4549"/>
    <w:rsid w:val="004C4B3E"/>
    <w:rsid w:val="004C4E7B"/>
    <w:rsid w:val="004C51A8"/>
    <w:rsid w:val="004C543F"/>
    <w:rsid w:val="004C59B4"/>
    <w:rsid w:val="004C5AD1"/>
    <w:rsid w:val="004C653E"/>
    <w:rsid w:val="004D16F1"/>
    <w:rsid w:val="004D172C"/>
    <w:rsid w:val="004D1FD0"/>
    <w:rsid w:val="004D2D05"/>
    <w:rsid w:val="004D57CE"/>
    <w:rsid w:val="004D6774"/>
    <w:rsid w:val="004D6E1B"/>
    <w:rsid w:val="004D70A2"/>
    <w:rsid w:val="004D77DC"/>
    <w:rsid w:val="004D7815"/>
    <w:rsid w:val="004D7A81"/>
    <w:rsid w:val="004E0408"/>
    <w:rsid w:val="004E1075"/>
    <w:rsid w:val="004E1BA5"/>
    <w:rsid w:val="004E320E"/>
    <w:rsid w:val="004E3578"/>
    <w:rsid w:val="004E3985"/>
    <w:rsid w:val="004E3FC2"/>
    <w:rsid w:val="004E4EA4"/>
    <w:rsid w:val="004E54FA"/>
    <w:rsid w:val="004E5827"/>
    <w:rsid w:val="004E7256"/>
    <w:rsid w:val="004F01A2"/>
    <w:rsid w:val="004F022B"/>
    <w:rsid w:val="004F137A"/>
    <w:rsid w:val="004F1C8B"/>
    <w:rsid w:val="004F2FCF"/>
    <w:rsid w:val="004F4300"/>
    <w:rsid w:val="004F4A50"/>
    <w:rsid w:val="004F4F01"/>
    <w:rsid w:val="004F5E34"/>
    <w:rsid w:val="004F7BB7"/>
    <w:rsid w:val="004F7E9C"/>
    <w:rsid w:val="0050076D"/>
    <w:rsid w:val="00500B54"/>
    <w:rsid w:val="00500C20"/>
    <w:rsid w:val="005017EE"/>
    <w:rsid w:val="005018C1"/>
    <w:rsid w:val="00502982"/>
    <w:rsid w:val="00502E2C"/>
    <w:rsid w:val="0050362B"/>
    <w:rsid w:val="00503979"/>
    <w:rsid w:val="00503B44"/>
    <w:rsid w:val="00504001"/>
    <w:rsid w:val="00504FA2"/>
    <w:rsid w:val="005053A5"/>
    <w:rsid w:val="005053D5"/>
    <w:rsid w:val="00506E0F"/>
    <w:rsid w:val="0050771A"/>
    <w:rsid w:val="005103D3"/>
    <w:rsid w:val="00511660"/>
    <w:rsid w:val="00511DE9"/>
    <w:rsid w:val="0051216F"/>
    <w:rsid w:val="005132E7"/>
    <w:rsid w:val="005141A6"/>
    <w:rsid w:val="0051453C"/>
    <w:rsid w:val="0051515D"/>
    <w:rsid w:val="005156C4"/>
    <w:rsid w:val="00516FDB"/>
    <w:rsid w:val="00517949"/>
    <w:rsid w:val="00517C59"/>
    <w:rsid w:val="0052058C"/>
    <w:rsid w:val="00520A3D"/>
    <w:rsid w:val="005210C7"/>
    <w:rsid w:val="005214A1"/>
    <w:rsid w:val="00522D58"/>
    <w:rsid w:val="0052312D"/>
    <w:rsid w:val="005237A6"/>
    <w:rsid w:val="00523D6A"/>
    <w:rsid w:val="00523F6F"/>
    <w:rsid w:val="00523FC8"/>
    <w:rsid w:val="00525AAC"/>
    <w:rsid w:val="005267AC"/>
    <w:rsid w:val="00526D69"/>
    <w:rsid w:val="005271E4"/>
    <w:rsid w:val="00527A6E"/>
    <w:rsid w:val="005305FA"/>
    <w:rsid w:val="0053096F"/>
    <w:rsid w:val="00531513"/>
    <w:rsid w:val="00531D8C"/>
    <w:rsid w:val="005359E7"/>
    <w:rsid w:val="005367EE"/>
    <w:rsid w:val="00537E0B"/>
    <w:rsid w:val="00540F3B"/>
    <w:rsid w:val="005411E4"/>
    <w:rsid w:val="00541370"/>
    <w:rsid w:val="0054190A"/>
    <w:rsid w:val="00542A9A"/>
    <w:rsid w:val="00543242"/>
    <w:rsid w:val="0054385D"/>
    <w:rsid w:val="00543BB4"/>
    <w:rsid w:val="00544382"/>
    <w:rsid w:val="00544786"/>
    <w:rsid w:val="00544D7B"/>
    <w:rsid w:val="00544E19"/>
    <w:rsid w:val="005469CC"/>
    <w:rsid w:val="00546DBF"/>
    <w:rsid w:val="00547097"/>
    <w:rsid w:val="00547119"/>
    <w:rsid w:val="00550157"/>
    <w:rsid w:val="0055074C"/>
    <w:rsid w:val="005513AC"/>
    <w:rsid w:val="00552167"/>
    <w:rsid w:val="005524A4"/>
    <w:rsid w:val="00552AA3"/>
    <w:rsid w:val="0055326E"/>
    <w:rsid w:val="005538C2"/>
    <w:rsid w:val="00554464"/>
    <w:rsid w:val="005556BE"/>
    <w:rsid w:val="00555B7F"/>
    <w:rsid w:val="00556B2A"/>
    <w:rsid w:val="00556CFF"/>
    <w:rsid w:val="00560E77"/>
    <w:rsid w:val="005623CA"/>
    <w:rsid w:val="0056247E"/>
    <w:rsid w:val="00563AAA"/>
    <w:rsid w:val="00563EB7"/>
    <w:rsid w:val="005646B1"/>
    <w:rsid w:val="00565B6C"/>
    <w:rsid w:val="00565B92"/>
    <w:rsid w:val="00566287"/>
    <w:rsid w:val="0056635B"/>
    <w:rsid w:val="00567303"/>
    <w:rsid w:val="00567445"/>
    <w:rsid w:val="00567E10"/>
    <w:rsid w:val="005700A6"/>
    <w:rsid w:val="00570255"/>
    <w:rsid w:val="005707D3"/>
    <w:rsid w:val="00571013"/>
    <w:rsid w:val="005710CC"/>
    <w:rsid w:val="00571838"/>
    <w:rsid w:val="00571C6A"/>
    <w:rsid w:val="00572373"/>
    <w:rsid w:val="005726B6"/>
    <w:rsid w:val="00573E33"/>
    <w:rsid w:val="00573FAA"/>
    <w:rsid w:val="005749C6"/>
    <w:rsid w:val="00575734"/>
    <w:rsid w:val="00575CCA"/>
    <w:rsid w:val="00576359"/>
    <w:rsid w:val="00577258"/>
    <w:rsid w:val="0057736E"/>
    <w:rsid w:val="00577D8C"/>
    <w:rsid w:val="0058060E"/>
    <w:rsid w:val="0058064C"/>
    <w:rsid w:val="005807E2"/>
    <w:rsid w:val="005816F9"/>
    <w:rsid w:val="005827BA"/>
    <w:rsid w:val="00583B3E"/>
    <w:rsid w:val="005842F2"/>
    <w:rsid w:val="005855BB"/>
    <w:rsid w:val="00585F26"/>
    <w:rsid w:val="0058652D"/>
    <w:rsid w:val="00586CF0"/>
    <w:rsid w:val="00587402"/>
    <w:rsid w:val="0058796C"/>
    <w:rsid w:val="00587AED"/>
    <w:rsid w:val="00590773"/>
    <w:rsid w:val="00590D55"/>
    <w:rsid w:val="00590DCC"/>
    <w:rsid w:val="00590E9F"/>
    <w:rsid w:val="00591043"/>
    <w:rsid w:val="00591AE5"/>
    <w:rsid w:val="00594407"/>
    <w:rsid w:val="00594617"/>
    <w:rsid w:val="00594B9E"/>
    <w:rsid w:val="00594BEF"/>
    <w:rsid w:val="005979C9"/>
    <w:rsid w:val="005A2002"/>
    <w:rsid w:val="005A30F0"/>
    <w:rsid w:val="005A320F"/>
    <w:rsid w:val="005A37CF"/>
    <w:rsid w:val="005A3EC1"/>
    <w:rsid w:val="005A42F9"/>
    <w:rsid w:val="005A52F5"/>
    <w:rsid w:val="005A571B"/>
    <w:rsid w:val="005A6261"/>
    <w:rsid w:val="005A669F"/>
    <w:rsid w:val="005A7340"/>
    <w:rsid w:val="005A74F3"/>
    <w:rsid w:val="005A7F70"/>
    <w:rsid w:val="005B0D6B"/>
    <w:rsid w:val="005B102C"/>
    <w:rsid w:val="005B1833"/>
    <w:rsid w:val="005B2213"/>
    <w:rsid w:val="005B225F"/>
    <w:rsid w:val="005B230E"/>
    <w:rsid w:val="005B30DD"/>
    <w:rsid w:val="005B3509"/>
    <w:rsid w:val="005B4BD3"/>
    <w:rsid w:val="005B59D8"/>
    <w:rsid w:val="005B5A4A"/>
    <w:rsid w:val="005B60E9"/>
    <w:rsid w:val="005B659E"/>
    <w:rsid w:val="005B69CF"/>
    <w:rsid w:val="005B6A26"/>
    <w:rsid w:val="005B6C2B"/>
    <w:rsid w:val="005B6CBA"/>
    <w:rsid w:val="005C0A37"/>
    <w:rsid w:val="005C0ED0"/>
    <w:rsid w:val="005C12C5"/>
    <w:rsid w:val="005C1704"/>
    <w:rsid w:val="005C1BD3"/>
    <w:rsid w:val="005C1BD9"/>
    <w:rsid w:val="005C1D98"/>
    <w:rsid w:val="005C1E36"/>
    <w:rsid w:val="005C2A1E"/>
    <w:rsid w:val="005C2D7D"/>
    <w:rsid w:val="005C2F3D"/>
    <w:rsid w:val="005C30E0"/>
    <w:rsid w:val="005C31F2"/>
    <w:rsid w:val="005C3696"/>
    <w:rsid w:val="005C50E2"/>
    <w:rsid w:val="005C5900"/>
    <w:rsid w:val="005C5EA5"/>
    <w:rsid w:val="005C6A02"/>
    <w:rsid w:val="005C6B1F"/>
    <w:rsid w:val="005D1888"/>
    <w:rsid w:val="005D1BF4"/>
    <w:rsid w:val="005D233E"/>
    <w:rsid w:val="005D3145"/>
    <w:rsid w:val="005D3510"/>
    <w:rsid w:val="005D3D4E"/>
    <w:rsid w:val="005D3F4F"/>
    <w:rsid w:val="005D3FB9"/>
    <w:rsid w:val="005D4CBD"/>
    <w:rsid w:val="005D51A2"/>
    <w:rsid w:val="005D52B9"/>
    <w:rsid w:val="005D6387"/>
    <w:rsid w:val="005D67C5"/>
    <w:rsid w:val="005D69FD"/>
    <w:rsid w:val="005D7692"/>
    <w:rsid w:val="005D7ACF"/>
    <w:rsid w:val="005D7DD5"/>
    <w:rsid w:val="005E056B"/>
    <w:rsid w:val="005E073D"/>
    <w:rsid w:val="005E07E8"/>
    <w:rsid w:val="005E0E88"/>
    <w:rsid w:val="005E118E"/>
    <w:rsid w:val="005E1746"/>
    <w:rsid w:val="005E70BD"/>
    <w:rsid w:val="005E732A"/>
    <w:rsid w:val="005E7954"/>
    <w:rsid w:val="005E7E49"/>
    <w:rsid w:val="005F120B"/>
    <w:rsid w:val="005F3690"/>
    <w:rsid w:val="005F39A0"/>
    <w:rsid w:val="005F3D79"/>
    <w:rsid w:val="005F4341"/>
    <w:rsid w:val="005F603B"/>
    <w:rsid w:val="0060243F"/>
    <w:rsid w:val="00602C6D"/>
    <w:rsid w:val="0060507B"/>
    <w:rsid w:val="00605602"/>
    <w:rsid w:val="006065A9"/>
    <w:rsid w:val="00606C4A"/>
    <w:rsid w:val="00606FAF"/>
    <w:rsid w:val="00607529"/>
    <w:rsid w:val="006076AB"/>
    <w:rsid w:val="00607B2E"/>
    <w:rsid w:val="006100B6"/>
    <w:rsid w:val="00610315"/>
    <w:rsid w:val="00610837"/>
    <w:rsid w:val="00610958"/>
    <w:rsid w:val="00610C7C"/>
    <w:rsid w:val="00610E2E"/>
    <w:rsid w:val="0061182D"/>
    <w:rsid w:val="00611A0A"/>
    <w:rsid w:val="00612008"/>
    <w:rsid w:val="0061219B"/>
    <w:rsid w:val="00612635"/>
    <w:rsid w:val="00612B4A"/>
    <w:rsid w:val="00613450"/>
    <w:rsid w:val="006137EC"/>
    <w:rsid w:val="00613D53"/>
    <w:rsid w:val="00614280"/>
    <w:rsid w:val="00614308"/>
    <w:rsid w:val="00614CAE"/>
    <w:rsid w:val="00614FCF"/>
    <w:rsid w:val="0061569E"/>
    <w:rsid w:val="00615915"/>
    <w:rsid w:val="00615990"/>
    <w:rsid w:val="00615C44"/>
    <w:rsid w:val="00615CF5"/>
    <w:rsid w:val="00615EF9"/>
    <w:rsid w:val="00616163"/>
    <w:rsid w:val="00616486"/>
    <w:rsid w:val="00616488"/>
    <w:rsid w:val="00616607"/>
    <w:rsid w:val="00617004"/>
    <w:rsid w:val="0061751C"/>
    <w:rsid w:val="0062027B"/>
    <w:rsid w:val="0062149E"/>
    <w:rsid w:val="006216F6"/>
    <w:rsid w:val="006218EF"/>
    <w:rsid w:val="0062257D"/>
    <w:rsid w:val="00623F88"/>
    <w:rsid w:val="00624317"/>
    <w:rsid w:val="00624433"/>
    <w:rsid w:val="006246DA"/>
    <w:rsid w:val="00625DE0"/>
    <w:rsid w:val="00625EFB"/>
    <w:rsid w:val="00627932"/>
    <w:rsid w:val="00627EDE"/>
    <w:rsid w:val="006316B5"/>
    <w:rsid w:val="00631D4B"/>
    <w:rsid w:val="00632637"/>
    <w:rsid w:val="00632704"/>
    <w:rsid w:val="0063357A"/>
    <w:rsid w:val="00634020"/>
    <w:rsid w:val="00634394"/>
    <w:rsid w:val="006345C1"/>
    <w:rsid w:val="0063529D"/>
    <w:rsid w:val="006378C1"/>
    <w:rsid w:val="00640D3C"/>
    <w:rsid w:val="006413CE"/>
    <w:rsid w:val="00641AA8"/>
    <w:rsid w:val="00641B3F"/>
    <w:rsid w:val="00641B88"/>
    <w:rsid w:val="00642719"/>
    <w:rsid w:val="00642B83"/>
    <w:rsid w:val="006430DA"/>
    <w:rsid w:val="00643875"/>
    <w:rsid w:val="00644253"/>
    <w:rsid w:val="0064496D"/>
    <w:rsid w:val="006449D8"/>
    <w:rsid w:val="006451FC"/>
    <w:rsid w:val="00645C90"/>
    <w:rsid w:val="006465EF"/>
    <w:rsid w:val="0064751B"/>
    <w:rsid w:val="006476E3"/>
    <w:rsid w:val="00653293"/>
    <w:rsid w:val="00654868"/>
    <w:rsid w:val="00655288"/>
    <w:rsid w:val="006553A4"/>
    <w:rsid w:val="006557D6"/>
    <w:rsid w:val="0065702B"/>
    <w:rsid w:val="00657A6C"/>
    <w:rsid w:val="00657C80"/>
    <w:rsid w:val="00657E41"/>
    <w:rsid w:val="00657EB9"/>
    <w:rsid w:val="00660210"/>
    <w:rsid w:val="00660303"/>
    <w:rsid w:val="006612C7"/>
    <w:rsid w:val="0066147B"/>
    <w:rsid w:val="00661552"/>
    <w:rsid w:val="00661CC4"/>
    <w:rsid w:val="0066206F"/>
    <w:rsid w:val="006620C9"/>
    <w:rsid w:val="006627B7"/>
    <w:rsid w:val="00662E5E"/>
    <w:rsid w:val="006631B5"/>
    <w:rsid w:val="00665253"/>
    <w:rsid w:val="00665BF8"/>
    <w:rsid w:val="0066727F"/>
    <w:rsid w:val="00667F44"/>
    <w:rsid w:val="006707E0"/>
    <w:rsid w:val="00670A88"/>
    <w:rsid w:val="006722D2"/>
    <w:rsid w:val="00672604"/>
    <w:rsid w:val="00672658"/>
    <w:rsid w:val="00672CF2"/>
    <w:rsid w:val="00672E7D"/>
    <w:rsid w:val="00674756"/>
    <w:rsid w:val="00676296"/>
    <w:rsid w:val="00676EE8"/>
    <w:rsid w:val="00677E33"/>
    <w:rsid w:val="0068007B"/>
    <w:rsid w:val="0068011C"/>
    <w:rsid w:val="00680BEF"/>
    <w:rsid w:val="00680E5B"/>
    <w:rsid w:val="006814E7"/>
    <w:rsid w:val="006815C7"/>
    <w:rsid w:val="006817C3"/>
    <w:rsid w:val="0068264C"/>
    <w:rsid w:val="00683AFE"/>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48B2"/>
    <w:rsid w:val="00695193"/>
    <w:rsid w:val="006951D2"/>
    <w:rsid w:val="0069566B"/>
    <w:rsid w:val="00696183"/>
    <w:rsid w:val="0069637C"/>
    <w:rsid w:val="006A03A3"/>
    <w:rsid w:val="006A043E"/>
    <w:rsid w:val="006A2F84"/>
    <w:rsid w:val="006A37FF"/>
    <w:rsid w:val="006A46AB"/>
    <w:rsid w:val="006A4EF7"/>
    <w:rsid w:val="006A5A87"/>
    <w:rsid w:val="006A5B49"/>
    <w:rsid w:val="006A6367"/>
    <w:rsid w:val="006A73B6"/>
    <w:rsid w:val="006A74D2"/>
    <w:rsid w:val="006B088C"/>
    <w:rsid w:val="006B0C4C"/>
    <w:rsid w:val="006B1266"/>
    <w:rsid w:val="006B16D4"/>
    <w:rsid w:val="006B24AB"/>
    <w:rsid w:val="006B2905"/>
    <w:rsid w:val="006B2F89"/>
    <w:rsid w:val="006B36DC"/>
    <w:rsid w:val="006B426B"/>
    <w:rsid w:val="006B5421"/>
    <w:rsid w:val="006B670C"/>
    <w:rsid w:val="006C1569"/>
    <w:rsid w:val="006C2956"/>
    <w:rsid w:val="006C2AC7"/>
    <w:rsid w:val="006C37FB"/>
    <w:rsid w:val="006C49B7"/>
    <w:rsid w:val="006C4E3C"/>
    <w:rsid w:val="006C4E4D"/>
    <w:rsid w:val="006C535D"/>
    <w:rsid w:val="006C53A0"/>
    <w:rsid w:val="006C5E5E"/>
    <w:rsid w:val="006C6336"/>
    <w:rsid w:val="006C63AF"/>
    <w:rsid w:val="006C6C66"/>
    <w:rsid w:val="006C712C"/>
    <w:rsid w:val="006C75E4"/>
    <w:rsid w:val="006D09EB"/>
    <w:rsid w:val="006D11AF"/>
    <w:rsid w:val="006D3696"/>
    <w:rsid w:val="006D4920"/>
    <w:rsid w:val="006D4933"/>
    <w:rsid w:val="006D4D25"/>
    <w:rsid w:val="006D5EE2"/>
    <w:rsid w:val="006D6F9B"/>
    <w:rsid w:val="006D749E"/>
    <w:rsid w:val="006D785F"/>
    <w:rsid w:val="006E0374"/>
    <w:rsid w:val="006E09A4"/>
    <w:rsid w:val="006E1131"/>
    <w:rsid w:val="006E14EB"/>
    <w:rsid w:val="006E210E"/>
    <w:rsid w:val="006E34C5"/>
    <w:rsid w:val="006E4A84"/>
    <w:rsid w:val="006E4CC4"/>
    <w:rsid w:val="006E70F8"/>
    <w:rsid w:val="006E7555"/>
    <w:rsid w:val="006F1229"/>
    <w:rsid w:val="006F151B"/>
    <w:rsid w:val="006F2C8A"/>
    <w:rsid w:val="006F3620"/>
    <w:rsid w:val="006F36D4"/>
    <w:rsid w:val="006F3B05"/>
    <w:rsid w:val="006F4261"/>
    <w:rsid w:val="006F4449"/>
    <w:rsid w:val="006F4F7D"/>
    <w:rsid w:val="006F5B6C"/>
    <w:rsid w:val="006F661D"/>
    <w:rsid w:val="00700B66"/>
    <w:rsid w:val="007010A7"/>
    <w:rsid w:val="007029CE"/>
    <w:rsid w:val="00702B24"/>
    <w:rsid w:val="0070340B"/>
    <w:rsid w:val="007039C8"/>
    <w:rsid w:val="00706A08"/>
    <w:rsid w:val="0070781F"/>
    <w:rsid w:val="00710543"/>
    <w:rsid w:val="007108E3"/>
    <w:rsid w:val="00710DE6"/>
    <w:rsid w:val="00711145"/>
    <w:rsid w:val="0071238B"/>
    <w:rsid w:val="007131F3"/>
    <w:rsid w:val="00713453"/>
    <w:rsid w:val="0071375F"/>
    <w:rsid w:val="00714930"/>
    <w:rsid w:val="007155E1"/>
    <w:rsid w:val="00716156"/>
    <w:rsid w:val="0071621D"/>
    <w:rsid w:val="0071645F"/>
    <w:rsid w:val="00716A21"/>
    <w:rsid w:val="00717A75"/>
    <w:rsid w:val="00717BD6"/>
    <w:rsid w:val="00717CA7"/>
    <w:rsid w:val="00720BBD"/>
    <w:rsid w:val="007215CF"/>
    <w:rsid w:val="00721D4B"/>
    <w:rsid w:val="0072281C"/>
    <w:rsid w:val="00722BD6"/>
    <w:rsid w:val="00723855"/>
    <w:rsid w:val="00723B6C"/>
    <w:rsid w:val="0072491B"/>
    <w:rsid w:val="00725A35"/>
    <w:rsid w:val="007267EE"/>
    <w:rsid w:val="007274DB"/>
    <w:rsid w:val="00727D48"/>
    <w:rsid w:val="0073027C"/>
    <w:rsid w:val="00731A25"/>
    <w:rsid w:val="00732055"/>
    <w:rsid w:val="00732206"/>
    <w:rsid w:val="0073261E"/>
    <w:rsid w:val="007331DA"/>
    <w:rsid w:val="0073410B"/>
    <w:rsid w:val="00734E6F"/>
    <w:rsid w:val="0073562B"/>
    <w:rsid w:val="00735845"/>
    <w:rsid w:val="007364C2"/>
    <w:rsid w:val="00737241"/>
    <w:rsid w:val="007408AE"/>
    <w:rsid w:val="00740D89"/>
    <w:rsid w:val="00740E7C"/>
    <w:rsid w:val="007413CC"/>
    <w:rsid w:val="007423DA"/>
    <w:rsid w:val="00742BA3"/>
    <w:rsid w:val="00742F80"/>
    <w:rsid w:val="0074328C"/>
    <w:rsid w:val="00743359"/>
    <w:rsid w:val="007433EF"/>
    <w:rsid w:val="0074388A"/>
    <w:rsid w:val="007442BB"/>
    <w:rsid w:val="00744ADC"/>
    <w:rsid w:val="00745148"/>
    <w:rsid w:val="007469C6"/>
    <w:rsid w:val="00746F37"/>
    <w:rsid w:val="007474A4"/>
    <w:rsid w:val="00750E41"/>
    <w:rsid w:val="0075244C"/>
    <w:rsid w:val="007527A4"/>
    <w:rsid w:val="00752810"/>
    <w:rsid w:val="007528F4"/>
    <w:rsid w:val="00752CBB"/>
    <w:rsid w:val="00753D22"/>
    <w:rsid w:val="007552E4"/>
    <w:rsid w:val="007554E3"/>
    <w:rsid w:val="00755FB9"/>
    <w:rsid w:val="00756943"/>
    <w:rsid w:val="00756ABA"/>
    <w:rsid w:val="0076015B"/>
    <w:rsid w:val="007604D5"/>
    <w:rsid w:val="00761090"/>
    <w:rsid w:val="0076151A"/>
    <w:rsid w:val="00762D60"/>
    <w:rsid w:val="00763420"/>
    <w:rsid w:val="00763F04"/>
    <w:rsid w:val="00763FCE"/>
    <w:rsid w:val="00764046"/>
    <w:rsid w:val="00764F47"/>
    <w:rsid w:val="0076627A"/>
    <w:rsid w:val="007664FB"/>
    <w:rsid w:val="00767622"/>
    <w:rsid w:val="007714F3"/>
    <w:rsid w:val="00771C05"/>
    <w:rsid w:val="00771C40"/>
    <w:rsid w:val="007727E6"/>
    <w:rsid w:val="007748BA"/>
    <w:rsid w:val="00777207"/>
    <w:rsid w:val="00780207"/>
    <w:rsid w:val="00780A89"/>
    <w:rsid w:val="0078148A"/>
    <w:rsid w:val="0078229B"/>
    <w:rsid w:val="0078233F"/>
    <w:rsid w:val="00782BD3"/>
    <w:rsid w:val="00782BD5"/>
    <w:rsid w:val="00782C39"/>
    <w:rsid w:val="00783263"/>
    <w:rsid w:val="00783FA7"/>
    <w:rsid w:val="0078421A"/>
    <w:rsid w:val="00784800"/>
    <w:rsid w:val="00784EAB"/>
    <w:rsid w:val="00784F82"/>
    <w:rsid w:val="00785803"/>
    <w:rsid w:val="00785AF0"/>
    <w:rsid w:val="00785FEC"/>
    <w:rsid w:val="00786241"/>
    <w:rsid w:val="007868F9"/>
    <w:rsid w:val="00786A13"/>
    <w:rsid w:val="007878F9"/>
    <w:rsid w:val="00787F36"/>
    <w:rsid w:val="00790142"/>
    <w:rsid w:val="007907C4"/>
    <w:rsid w:val="0079121F"/>
    <w:rsid w:val="00791635"/>
    <w:rsid w:val="007919B3"/>
    <w:rsid w:val="00791C18"/>
    <w:rsid w:val="00791DEA"/>
    <w:rsid w:val="007923C1"/>
    <w:rsid w:val="0079333D"/>
    <w:rsid w:val="00794498"/>
    <w:rsid w:val="00794F12"/>
    <w:rsid w:val="00795065"/>
    <w:rsid w:val="0079574D"/>
    <w:rsid w:val="00795870"/>
    <w:rsid w:val="00795C2E"/>
    <w:rsid w:val="00795E3E"/>
    <w:rsid w:val="00795EE6"/>
    <w:rsid w:val="0079689B"/>
    <w:rsid w:val="007A12E6"/>
    <w:rsid w:val="007A1954"/>
    <w:rsid w:val="007A4670"/>
    <w:rsid w:val="007A4EF7"/>
    <w:rsid w:val="007A51BB"/>
    <w:rsid w:val="007A6A78"/>
    <w:rsid w:val="007A7541"/>
    <w:rsid w:val="007A7949"/>
    <w:rsid w:val="007A7BC8"/>
    <w:rsid w:val="007B002B"/>
    <w:rsid w:val="007B1199"/>
    <w:rsid w:val="007B1508"/>
    <w:rsid w:val="007B17D9"/>
    <w:rsid w:val="007B2EF6"/>
    <w:rsid w:val="007B31D4"/>
    <w:rsid w:val="007B3836"/>
    <w:rsid w:val="007B406D"/>
    <w:rsid w:val="007B4B3E"/>
    <w:rsid w:val="007B5892"/>
    <w:rsid w:val="007B59B5"/>
    <w:rsid w:val="007B6189"/>
    <w:rsid w:val="007B6F08"/>
    <w:rsid w:val="007B7623"/>
    <w:rsid w:val="007B7A02"/>
    <w:rsid w:val="007B7DAF"/>
    <w:rsid w:val="007C0E38"/>
    <w:rsid w:val="007C18F7"/>
    <w:rsid w:val="007C1BDF"/>
    <w:rsid w:val="007C393C"/>
    <w:rsid w:val="007C3E1E"/>
    <w:rsid w:val="007C4F29"/>
    <w:rsid w:val="007C560F"/>
    <w:rsid w:val="007C63A5"/>
    <w:rsid w:val="007C6647"/>
    <w:rsid w:val="007C6A88"/>
    <w:rsid w:val="007C6D6B"/>
    <w:rsid w:val="007C793B"/>
    <w:rsid w:val="007D062A"/>
    <w:rsid w:val="007D0C2F"/>
    <w:rsid w:val="007D19D0"/>
    <w:rsid w:val="007D2382"/>
    <w:rsid w:val="007D2959"/>
    <w:rsid w:val="007D3205"/>
    <w:rsid w:val="007D3477"/>
    <w:rsid w:val="007D3D41"/>
    <w:rsid w:val="007D3E6D"/>
    <w:rsid w:val="007D4F6E"/>
    <w:rsid w:val="007D6A29"/>
    <w:rsid w:val="007D7BC1"/>
    <w:rsid w:val="007E0A22"/>
    <w:rsid w:val="007E0AD2"/>
    <w:rsid w:val="007E0D89"/>
    <w:rsid w:val="007E11DB"/>
    <w:rsid w:val="007E14F2"/>
    <w:rsid w:val="007E2581"/>
    <w:rsid w:val="007E38D2"/>
    <w:rsid w:val="007E4F67"/>
    <w:rsid w:val="007E6E09"/>
    <w:rsid w:val="007F0B92"/>
    <w:rsid w:val="007F1D9C"/>
    <w:rsid w:val="007F2276"/>
    <w:rsid w:val="007F29FE"/>
    <w:rsid w:val="007F3614"/>
    <w:rsid w:val="007F3C6D"/>
    <w:rsid w:val="007F3FAB"/>
    <w:rsid w:val="007F4174"/>
    <w:rsid w:val="007F4B96"/>
    <w:rsid w:val="007F4D99"/>
    <w:rsid w:val="007F5CDE"/>
    <w:rsid w:val="007F70FC"/>
    <w:rsid w:val="007F776A"/>
    <w:rsid w:val="008000D3"/>
    <w:rsid w:val="008015DA"/>
    <w:rsid w:val="00801CDA"/>
    <w:rsid w:val="0080217B"/>
    <w:rsid w:val="00803002"/>
    <w:rsid w:val="00803AD8"/>
    <w:rsid w:val="0080409C"/>
    <w:rsid w:val="00804127"/>
    <w:rsid w:val="00804475"/>
    <w:rsid w:val="0080495D"/>
    <w:rsid w:val="008049DB"/>
    <w:rsid w:val="00807698"/>
    <w:rsid w:val="008077CF"/>
    <w:rsid w:val="0080788D"/>
    <w:rsid w:val="008133A3"/>
    <w:rsid w:val="00813E02"/>
    <w:rsid w:val="00814E8C"/>
    <w:rsid w:val="00815C20"/>
    <w:rsid w:val="00815DEF"/>
    <w:rsid w:val="0081655D"/>
    <w:rsid w:val="008204B7"/>
    <w:rsid w:val="00821069"/>
    <w:rsid w:val="0082184B"/>
    <w:rsid w:val="00822374"/>
    <w:rsid w:val="00822B2A"/>
    <w:rsid w:val="00822C3D"/>
    <w:rsid w:val="00822F36"/>
    <w:rsid w:val="008235C0"/>
    <w:rsid w:val="00823CBB"/>
    <w:rsid w:val="0082427E"/>
    <w:rsid w:val="008243D5"/>
    <w:rsid w:val="008244B8"/>
    <w:rsid w:val="00824B7D"/>
    <w:rsid w:val="00824CDF"/>
    <w:rsid w:val="00824DC8"/>
    <w:rsid w:val="00824DD8"/>
    <w:rsid w:val="00825443"/>
    <w:rsid w:val="00825BC8"/>
    <w:rsid w:val="00825C85"/>
    <w:rsid w:val="00826474"/>
    <w:rsid w:val="0082653C"/>
    <w:rsid w:val="00826A3E"/>
    <w:rsid w:val="00827144"/>
    <w:rsid w:val="00827A8F"/>
    <w:rsid w:val="00827B98"/>
    <w:rsid w:val="00831DA2"/>
    <w:rsid w:val="008324B7"/>
    <w:rsid w:val="00832DAF"/>
    <w:rsid w:val="0083397F"/>
    <w:rsid w:val="008347D1"/>
    <w:rsid w:val="008348FA"/>
    <w:rsid w:val="008355B2"/>
    <w:rsid w:val="00835A85"/>
    <w:rsid w:val="00837A41"/>
    <w:rsid w:val="00840712"/>
    <w:rsid w:val="00840E21"/>
    <w:rsid w:val="00841DF1"/>
    <w:rsid w:val="008439B9"/>
    <w:rsid w:val="00843F38"/>
    <w:rsid w:val="008444A2"/>
    <w:rsid w:val="00845B98"/>
    <w:rsid w:val="00846124"/>
    <w:rsid w:val="00847A1C"/>
    <w:rsid w:val="008500A6"/>
    <w:rsid w:val="00850206"/>
    <w:rsid w:val="00850576"/>
    <w:rsid w:val="0085219C"/>
    <w:rsid w:val="00853720"/>
    <w:rsid w:val="00853CDF"/>
    <w:rsid w:val="00854400"/>
    <w:rsid w:val="00855048"/>
    <w:rsid w:val="0085548E"/>
    <w:rsid w:val="0085631E"/>
    <w:rsid w:val="008567BA"/>
    <w:rsid w:val="0085734B"/>
    <w:rsid w:val="00857B1D"/>
    <w:rsid w:val="008606FE"/>
    <w:rsid w:val="00860840"/>
    <w:rsid w:val="00861183"/>
    <w:rsid w:val="00862855"/>
    <w:rsid w:val="00862CE1"/>
    <w:rsid w:val="00863033"/>
    <w:rsid w:val="008635DB"/>
    <w:rsid w:val="0086397C"/>
    <w:rsid w:val="0086540B"/>
    <w:rsid w:val="008666B1"/>
    <w:rsid w:val="008675E4"/>
    <w:rsid w:val="00867672"/>
    <w:rsid w:val="00867FFD"/>
    <w:rsid w:val="00870786"/>
    <w:rsid w:val="00870A7E"/>
    <w:rsid w:val="008715BA"/>
    <w:rsid w:val="008720D8"/>
    <w:rsid w:val="00872D0F"/>
    <w:rsid w:val="00872D70"/>
    <w:rsid w:val="00872F0B"/>
    <w:rsid w:val="008733F4"/>
    <w:rsid w:val="008741EE"/>
    <w:rsid w:val="00874638"/>
    <w:rsid w:val="00875009"/>
    <w:rsid w:val="00875783"/>
    <w:rsid w:val="00875B6C"/>
    <w:rsid w:val="0088025D"/>
    <w:rsid w:val="008805F3"/>
    <w:rsid w:val="00881763"/>
    <w:rsid w:val="00881AAF"/>
    <w:rsid w:val="00885804"/>
    <w:rsid w:val="00885F95"/>
    <w:rsid w:val="0088639F"/>
    <w:rsid w:val="0088668E"/>
    <w:rsid w:val="00887724"/>
    <w:rsid w:val="00887833"/>
    <w:rsid w:val="00890CE7"/>
    <w:rsid w:val="00891239"/>
    <w:rsid w:val="00892326"/>
    <w:rsid w:val="0089232E"/>
    <w:rsid w:val="008923EE"/>
    <w:rsid w:val="00893185"/>
    <w:rsid w:val="00893E05"/>
    <w:rsid w:val="00893F66"/>
    <w:rsid w:val="008946C4"/>
    <w:rsid w:val="00894C83"/>
    <w:rsid w:val="00895BE2"/>
    <w:rsid w:val="008973C4"/>
    <w:rsid w:val="0089775E"/>
    <w:rsid w:val="008A0381"/>
    <w:rsid w:val="008A1E1B"/>
    <w:rsid w:val="008A5137"/>
    <w:rsid w:val="008A571F"/>
    <w:rsid w:val="008A65EC"/>
    <w:rsid w:val="008A6F5A"/>
    <w:rsid w:val="008A6FCF"/>
    <w:rsid w:val="008B20D5"/>
    <w:rsid w:val="008B3318"/>
    <w:rsid w:val="008B3FA6"/>
    <w:rsid w:val="008B4033"/>
    <w:rsid w:val="008B40CB"/>
    <w:rsid w:val="008B50F0"/>
    <w:rsid w:val="008B5A7B"/>
    <w:rsid w:val="008B5C4E"/>
    <w:rsid w:val="008B6C0E"/>
    <w:rsid w:val="008B6EA6"/>
    <w:rsid w:val="008B7717"/>
    <w:rsid w:val="008B7B54"/>
    <w:rsid w:val="008C0F8F"/>
    <w:rsid w:val="008C1189"/>
    <w:rsid w:val="008C13CD"/>
    <w:rsid w:val="008C20C0"/>
    <w:rsid w:val="008C2618"/>
    <w:rsid w:val="008C2D18"/>
    <w:rsid w:val="008C3135"/>
    <w:rsid w:val="008C3168"/>
    <w:rsid w:val="008C4B69"/>
    <w:rsid w:val="008C5B24"/>
    <w:rsid w:val="008C5BA7"/>
    <w:rsid w:val="008C6457"/>
    <w:rsid w:val="008C6BB1"/>
    <w:rsid w:val="008C7ECF"/>
    <w:rsid w:val="008D17AD"/>
    <w:rsid w:val="008D215D"/>
    <w:rsid w:val="008D215F"/>
    <w:rsid w:val="008D290B"/>
    <w:rsid w:val="008D2DEF"/>
    <w:rsid w:val="008D305E"/>
    <w:rsid w:val="008D3FD9"/>
    <w:rsid w:val="008D4AD5"/>
    <w:rsid w:val="008D526C"/>
    <w:rsid w:val="008D54A7"/>
    <w:rsid w:val="008D67F8"/>
    <w:rsid w:val="008D6A18"/>
    <w:rsid w:val="008D7253"/>
    <w:rsid w:val="008D7C3D"/>
    <w:rsid w:val="008D7DD8"/>
    <w:rsid w:val="008E0756"/>
    <w:rsid w:val="008E093A"/>
    <w:rsid w:val="008E0BB4"/>
    <w:rsid w:val="008E0EF1"/>
    <w:rsid w:val="008E0F89"/>
    <w:rsid w:val="008E16D1"/>
    <w:rsid w:val="008E212E"/>
    <w:rsid w:val="008E26AA"/>
    <w:rsid w:val="008E3599"/>
    <w:rsid w:val="008E37C2"/>
    <w:rsid w:val="008E48E7"/>
    <w:rsid w:val="008E4FC5"/>
    <w:rsid w:val="008E5446"/>
    <w:rsid w:val="008E734B"/>
    <w:rsid w:val="008E73B6"/>
    <w:rsid w:val="008E7A05"/>
    <w:rsid w:val="008F00DA"/>
    <w:rsid w:val="008F0ABD"/>
    <w:rsid w:val="008F12C8"/>
    <w:rsid w:val="008F2663"/>
    <w:rsid w:val="008F30BC"/>
    <w:rsid w:val="008F3E74"/>
    <w:rsid w:val="008F41ED"/>
    <w:rsid w:val="008F5335"/>
    <w:rsid w:val="008F5D13"/>
    <w:rsid w:val="008F74D6"/>
    <w:rsid w:val="008F78A7"/>
    <w:rsid w:val="008F7CEE"/>
    <w:rsid w:val="00900743"/>
    <w:rsid w:val="009008AF"/>
    <w:rsid w:val="00900B09"/>
    <w:rsid w:val="00901A0B"/>
    <w:rsid w:val="00901B2D"/>
    <w:rsid w:val="0090259A"/>
    <w:rsid w:val="00902A35"/>
    <w:rsid w:val="00902BAE"/>
    <w:rsid w:val="0090333E"/>
    <w:rsid w:val="00904063"/>
    <w:rsid w:val="00904B4D"/>
    <w:rsid w:val="00904EC6"/>
    <w:rsid w:val="00905D6D"/>
    <w:rsid w:val="00907179"/>
    <w:rsid w:val="009101DD"/>
    <w:rsid w:val="00911F76"/>
    <w:rsid w:val="009125CC"/>
    <w:rsid w:val="009136B0"/>
    <w:rsid w:val="00913F8C"/>
    <w:rsid w:val="009146E8"/>
    <w:rsid w:val="00914786"/>
    <w:rsid w:val="00914D7E"/>
    <w:rsid w:val="00915369"/>
    <w:rsid w:val="00915C5C"/>
    <w:rsid w:val="0091657A"/>
    <w:rsid w:val="00916AC3"/>
    <w:rsid w:val="00916E17"/>
    <w:rsid w:val="00917BB5"/>
    <w:rsid w:val="0092020A"/>
    <w:rsid w:val="009216DA"/>
    <w:rsid w:val="00922106"/>
    <w:rsid w:val="00922F1C"/>
    <w:rsid w:val="00923633"/>
    <w:rsid w:val="00923964"/>
    <w:rsid w:val="00925063"/>
    <w:rsid w:val="00926060"/>
    <w:rsid w:val="009269F6"/>
    <w:rsid w:val="00926C98"/>
    <w:rsid w:val="00926E60"/>
    <w:rsid w:val="00926FE6"/>
    <w:rsid w:val="0092703D"/>
    <w:rsid w:val="00927794"/>
    <w:rsid w:val="00927957"/>
    <w:rsid w:val="00930184"/>
    <w:rsid w:val="00930362"/>
    <w:rsid w:val="00930FE9"/>
    <w:rsid w:val="00932457"/>
    <w:rsid w:val="009334F7"/>
    <w:rsid w:val="00934002"/>
    <w:rsid w:val="00935B81"/>
    <w:rsid w:val="009371AE"/>
    <w:rsid w:val="009377AF"/>
    <w:rsid w:val="00940126"/>
    <w:rsid w:val="00942AE2"/>
    <w:rsid w:val="00942F74"/>
    <w:rsid w:val="009436A1"/>
    <w:rsid w:val="009442B9"/>
    <w:rsid w:val="00944976"/>
    <w:rsid w:val="009456C5"/>
    <w:rsid w:val="009467ED"/>
    <w:rsid w:val="00950D4D"/>
    <w:rsid w:val="0095101E"/>
    <w:rsid w:val="00951431"/>
    <w:rsid w:val="009517D1"/>
    <w:rsid w:val="00951888"/>
    <w:rsid w:val="00952264"/>
    <w:rsid w:val="0095293C"/>
    <w:rsid w:val="00952944"/>
    <w:rsid w:val="00953285"/>
    <w:rsid w:val="009533CE"/>
    <w:rsid w:val="00955399"/>
    <w:rsid w:val="00956034"/>
    <w:rsid w:val="0095641B"/>
    <w:rsid w:val="009607AC"/>
    <w:rsid w:val="00961863"/>
    <w:rsid w:val="00961E9F"/>
    <w:rsid w:val="009638BD"/>
    <w:rsid w:val="009646A6"/>
    <w:rsid w:val="00964DE0"/>
    <w:rsid w:val="009652A8"/>
    <w:rsid w:val="00965D52"/>
    <w:rsid w:val="00965E46"/>
    <w:rsid w:val="00971929"/>
    <w:rsid w:val="00971ABA"/>
    <w:rsid w:val="009723B2"/>
    <w:rsid w:val="0097244F"/>
    <w:rsid w:val="009730DD"/>
    <w:rsid w:val="00973B9E"/>
    <w:rsid w:val="00974CB5"/>
    <w:rsid w:val="0097561E"/>
    <w:rsid w:val="0097613B"/>
    <w:rsid w:val="0097613C"/>
    <w:rsid w:val="009762B0"/>
    <w:rsid w:val="0097643F"/>
    <w:rsid w:val="0097740E"/>
    <w:rsid w:val="0098016B"/>
    <w:rsid w:val="00980F0A"/>
    <w:rsid w:val="00981C1D"/>
    <w:rsid w:val="00984490"/>
    <w:rsid w:val="00984A9C"/>
    <w:rsid w:val="00986107"/>
    <w:rsid w:val="009861CA"/>
    <w:rsid w:val="00987054"/>
    <w:rsid w:val="0099001B"/>
    <w:rsid w:val="00990282"/>
    <w:rsid w:val="009906DF"/>
    <w:rsid w:val="00993448"/>
    <w:rsid w:val="00993A49"/>
    <w:rsid w:val="00994303"/>
    <w:rsid w:val="009943DD"/>
    <w:rsid w:val="00994A01"/>
    <w:rsid w:val="00994D23"/>
    <w:rsid w:val="00995294"/>
    <w:rsid w:val="0099534B"/>
    <w:rsid w:val="0099682D"/>
    <w:rsid w:val="009A0250"/>
    <w:rsid w:val="009A1C2D"/>
    <w:rsid w:val="009A283B"/>
    <w:rsid w:val="009A3071"/>
    <w:rsid w:val="009A41F0"/>
    <w:rsid w:val="009A56BD"/>
    <w:rsid w:val="009A6B5F"/>
    <w:rsid w:val="009A6C85"/>
    <w:rsid w:val="009A7089"/>
    <w:rsid w:val="009B03D8"/>
    <w:rsid w:val="009B0C78"/>
    <w:rsid w:val="009B0C8A"/>
    <w:rsid w:val="009B0FF7"/>
    <w:rsid w:val="009B11CF"/>
    <w:rsid w:val="009B124E"/>
    <w:rsid w:val="009B151F"/>
    <w:rsid w:val="009B1BDD"/>
    <w:rsid w:val="009B1CE3"/>
    <w:rsid w:val="009B20E5"/>
    <w:rsid w:val="009B31E7"/>
    <w:rsid w:val="009B400F"/>
    <w:rsid w:val="009B5CB0"/>
    <w:rsid w:val="009B5D30"/>
    <w:rsid w:val="009B74CD"/>
    <w:rsid w:val="009B7EF6"/>
    <w:rsid w:val="009C0878"/>
    <w:rsid w:val="009C11A6"/>
    <w:rsid w:val="009C13F8"/>
    <w:rsid w:val="009C4783"/>
    <w:rsid w:val="009C4C26"/>
    <w:rsid w:val="009C4DCF"/>
    <w:rsid w:val="009C504D"/>
    <w:rsid w:val="009C5DC7"/>
    <w:rsid w:val="009C5FEF"/>
    <w:rsid w:val="009C677B"/>
    <w:rsid w:val="009C685A"/>
    <w:rsid w:val="009C76E7"/>
    <w:rsid w:val="009D0141"/>
    <w:rsid w:val="009D0E95"/>
    <w:rsid w:val="009D2E96"/>
    <w:rsid w:val="009D30CB"/>
    <w:rsid w:val="009D34EC"/>
    <w:rsid w:val="009D37B0"/>
    <w:rsid w:val="009D4589"/>
    <w:rsid w:val="009D4FB5"/>
    <w:rsid w:val="009D50E7"/>
    <w:rsid w:val="009D54D4"/>
    <w:rsid w:val="009D5650"/>
    <w:rsid w:val="009D61BB"/>
    <w:rsid w:val="009D64F3"/>
    <w:rsid w:val="009D6699"/>
    <w:rsid w:val="009D6D78"/>
    <w:rsid w:val="009D73A5"/>
    <w:rsid w:val="009D73B8"/>
    <w:rsid w:val="009D7BC1"/>
    <w:rsid w:val="009E0FCB"/>
    <w:rsid w:val="009E1677"/>
    <w:rsid w:val="009E1A09"/>
    <w:rsid w:val="009E1AD6"/>
    <w:rsid w:val="009E1F3B"/>
    <w:rsid w:val="009E30F5"/>
    <w:rsid w:val="009E3CDF"/>
    <w:rsid w:val="009E4145"/>
    <w:rsid w:val="009E430B"/>
    <w:rsid w:val="009E4E32"/>
    <w:rsid w:val="009E5209"/>
    <w:rsid w:val="009E5889"/>
    <w:rsid w:val="009E5B9D"/>
    <w:rsid w:val="009F023B"/>
    <w:rsid w:val="009F0582"/>
    <w:rsid w:val="009F06B3"/>
    <w:rsid w:val="009F0874"/>
    <w:rsid w:val="009F1B5F"/>
    <w:rsid w:val="009F1D05"/>
    <w:rsid w:val="009F1F3B"/>
    <w:rsid w:val="009F20D3"/>
    <w:rsid w:val="009F5121"/>
    <w:rsid w:val="009F6446"/>
    <w:rsid w:val="009F68A4"/>
    <w:rsid w:val="009F7047"/>
    <w:rsid w:val="00A000CB"/>
    <w:rsid w:val="00A002A4"/>
    <w:rsid w:val="00A00327"/>
    <w:rsid w:val="00A007E8"/>
    <w:rsid w:val="00A00C13"/>
    <w:rsid w:val="00A013A9"/>
    <w:rsid w:val="00A014B2"/>
    <w:rsid w:val="00A0255C"/>
    <w:rsid w:val="00A03929"/>
    <w:rsid w:val="00A0407A"/>
    <w:rsid w:val="00A04134"/>
    <w:rsid w:val="00A048A0"/>
    <w:rsid w:val="00A05D0A"/>
    <w:rsid w:val="00A06291"/>
    <w:rsid w:val="00A06B9A"/>
    <w:rsid w:val="00A06DA9"/>
    <w:rsid w:val="00A073A7"/>
    <w:rsid w:val="00A07C83"/>
    <w:rsid w:val="00A103F4"/>
    <w:rsid w:val="00A10431"/>
    <w:rsid w:val="00A105A1"/>
    <w:rsid w:val="00A10676"/>
    <w:rsid w:val="00A109A1"/>
    <w:rsid w:val="00A10D6E"/>
    <w:rsid w:val="00A1153A"/>
    <w:rsid w:val="00A11654"/>
    <w:rsid w:val="00A12C40"/>
    <w:rsid w:val="00A12E5E"/>
    <w:rsid w:val="00A13469"/>
    <w:rsid w:val="00A13C73"/>
    <w:rsid w:val="00A13EE4"/>
    <w:rsid w:val="00A15237"/>
    <w:rsid w:val="00A1691C"/>
    <w:rsid w:val="00A16D17"/>
    <w:rsid w:val="00A17645"/>
    <w:rsid w:val="00A176A2"/>
    <w:rsid w:val="00A2028C"/>
    <w:rsid w:val="00A20990"/>
    <w:rsid w:val="00A211BF"/>
    <w:rsid w:val="00A216CF"/>
    <w:rsid w:val="00A222E3"/>
    <w:rsid w:val="00A22ED7"/>
    <w:rsid w:val="00A23354"/>
    <w:rsid w:val="00A24083"/>
    <w:rsid w:val="00A256E0"/>
    <w:rsid w:val="00A25730"/>
    <w:rsid w:val="00A259C0"/>
    <w:rsid w:val="00A25DEC"/>
    <w:rsid w:val="00A2649E"/>
    <w:rsid w:val="00A26CC4"/>
    <w:rsid w:val="00A27180"/>
    <w:rsid w:val="00A27DAC"/>
    <w:rsid w:val="00A27EC1"/>
    <w:rsid w:val="00A303D7"/>
    <w:rsid w:val="00A30511"/>
    <w:rsid w:val="00A3108D"/>
    <w:rsid w:val="00A310BD"/>
    <w:rsid w:val="00A3287E"/>
    <w:rsid w:val="00A33804"/>
    <w:rsid w:val="00A338C6"/>
    <w:rsid w:val="00A3499C"/>
    <w:rsid w:val="00A34F35"/>
    <w:rsid w:val="00A357CA"/>
    <w:rsid w:val="00A35C48"/>
    <w:rsid w:val="00A3644A"/>
    <w:rsid w:val="00A37284"/>
    <w:rsid w:val="00A40C8D"/>
    <w:rsid w:val="00A40CB8"/>
    <w:rsid w:val="00A4122D"/>
    <w:rsid w:val="00A41F3B"/>
    <w:rsid w:val="00A42B27"/>
    <w:rsid w:val="00A4347B"/>
    <w:rsid w:val="00A449C1"/>
    <w:rsid w:val="00A4567C"/>
    <w:rsid w:val="00A46333"/>
    <w:rsid w:val="00A50640"/>
    <w:rsid w:val="00A5095C"/>
    <w:rsid w:val="00A51EE2"/>
    <w:rsid w:val="00A52C6A"/>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61EB"/>
    <w:rsid w:val="00A6755F"/>
    <w:rsid w:val="00A6761C"/>
    <w:rsid w:val="00A701A2"/>
    <w:rsid w:val="00A714A3"/>
    <w:rsid w:val="00A71AC7"/>
    <w:rsid w:val="00A721E4"/>
    <w:rsid w:val="00A7253A"/>
    <w:rsid w:val="00A727FD"/>
    <w:rsid w:val="00A729F9"/>
    <w:rsid w:val="00A7421E"/>
    <w:rsid w:val="00A748AE"/>
    <w:rsid w:val="00A748B2"/>
    <w:rsid w:val="00A7587B"/>
    <w:rsid w:val="00A758C2"/>
    <w:rsid w:val="00A759A8"/>
    <w:rsid w:val="00A75B36"/>
    <w:rsid w:val="00A76EC0"/>
    <w:rsid w:val="00A7749A"/>
    <w:rsid w:val="00A80CD6"/>
    <w:rsid w:val="00A81946"/>
    <w:rsid w:val="00A8307D"/>
    <w:rsid w:val="00A83B42"/>
    <w:rsid w:val="00A84E00"/>
    <w:rsid w:val="00A860C6"/>
    <w:rsid w:val="00A861DD"/>
    <w:rsid w:val="00A8692E"/>
    <w:rsid w:val="00A86CD5"/>
    <w:rsid w:val="00A87216"/>
    <w:rsid w:val="00A90684"/>
    <w:rsid w:val="00A90883"/>
    <w:rsid w:val="00A92C2F"/>
    <w:rsid w:val="00A941C8"/>
    <w:rsid w:val="00A94670"/>
    <w:rsid w:val="00A94680"/>
    <w:rsid w:val="00A95128"/>
    <w:rsid w:val="00A95C03"/>
    <w:rsid w:val="00A96342"/>
    <w:rsid w:val="00A96B75"/>
    <w:rsid w:val="00A96E21"/>
    <w:rsid w:val="00A96F3D"/>
    <w:rsid w:val="00A978C8"/>
    <w:rsid w:val="00A97D16"/>
    <w:rsid w:val="00AA1B1A"/>
    <w:rsid w:val="00AA3972"/>
    <w:rsid w:val="00AA3BDB"/>
    <w:rsid w:val="00AA49F6"/>
    <w:rsid w:val="00AA4CE5"/>
    <w:rsid w:val="00AA5E1F"/>
    <w:rsid w:val="00AA61C2"/>
    <w:rsid w:val="00AA6C13"/>
    <w:rsid w:val="00AA7180"/>
    <w:rsid w:val="00AA765A"/>
    <w:rsid w:val="00AB048F"/>
    <w:rsid w:val="00AB147C"/>
    <w:rsid w:val="00AB18B9"/>
    <w:rsid w:val="00AB1BF9"/>
    <w:rsid w:val="00AB2DA7"/>
    <w:rsid w:val="00AB400A"/>
    <w:rsid w:val="00AB5579"/>
    <w:rsid w:val="00AB55AA"/>
    <w:rsid w:val="00AB71F5"/>
    <w:rsid w:val="00AC009A"/>
    <w:rsid w:val="00AC01ED"/>
    <w:rsid w:val="00AC0241"/>
    <w:rsid w:val="00AC0330"/>
    <w:rsid w:val="00AC05B3"/>
    <w:rsid w:val="00AC0A3D"/>
    <w:rsid w:val="00AC0BAC"/>
    <w:rsid w:val="00AC10B7"/>
    <w:rsid w:val="00AC11BB"/>
    <w:rsid w:val="00AC1E95"/>
    <w:rsid w:val="00AC440B"/>
    <w:rsid w:val="00AC44D8"/>
    <w:rsid w:val="00AC4ECA"/>
    <w:rsid w:val="00AC5D9F"/>
    <w:rsid w:val="00AC60F1"/>
    <w:rsid w:val="00AC755E"/>
    <w:rsid w:val="00AC76CA"/>
    <w:rsid w:val="00AC7A6F"/>
    <w:rsid w:val="00AC7D85"/>
    <w:rsid w:val="00AC7FE2"/>
    <w:rsid w:val="00AD0EF0"/>
    <w:rsid w:val="00AD37DD"/>
    <w:rsid w:val="00AD3998"/>
    <w:rsid w:val="00AD42A7"/>
    <w:rsid w:val="00AD485E"/>
    <w:rsid w:val="00AD48EA"/>
    <w:rsid w:val="00AD5BF4"/>
    <w:rsid w:val="00AD6206"/>
    <w:rsid w:val="00AD6A5A"/>
    <w:rsid w:val="00AD7081"/>
    <w:rsid w:val="00AD757A"/>
    <w:rsid w:val="00AD7686"/>
    <w:rsid w:val="00AE04A7"/>
    <w:rsid w:val="00AE0524"/>
    <w:rsid w:val="00AE0FCD"/>
    <w:rsid w:val="00AE1096"/>
    <w:rsid w:val="00AE1601"/>
    <w:rsid w:val="00AE1BFD"/>
    <w:rsid w:val="00AE1D9F"/>
    <w:rsid w:val="00AE20C3"/>
    <w:rsid w:val="00AE2356"/>
    <w:rsid w:val="00AE2F04"/>
    <w:rsid w:val="00AE39CE"/>
    <w:rsid w:val="00AE417A"/>
    <w:rsid w:val="00AE49BE"/>
    <w:rsid w:val="00AE516E"/>
    <w:rsid w:val="00AE624F"/>
    <w:rsid w:val="00AE6C84"/>
    <w:rsid w:val="00AF130E"/>
    <w:rsid w:val="00AF1EE4"/>
    <w:rsid w:val="00AF2144"/>
    <w:rsid w:val="00AF27E4"/>
    <w:rsid w:val="00AF4A81"/>
    <w:rsid w:val="00AF4DD6"/>
    <w:rsid w:val="00AF5050"/>
    <w:rsid w:val="00AF51B3"/>
    <w:rsid w:val="00AF5962"/>
    <w:rsid w:val="00AF5C58"/>
    <w:rsid w:val="00AF5F78"/>
    <w:rsid w:val="00AF6720"/>
    <w:rsid w:val="00AF677D"/>
    <w:rsid w:val="00B00098"/>
    <w:rsid w:val="00B00F29"/>
    <w:rsid w:val="00B01330"/>
    <w:rsid w:val="00B01509"/>
    <w:rsid w:val="00B019AA"/>
    <w:rsid w:val="00B0253C"/>
    <w:rsid w:val="00B025CC"/>
    <w:rsid w:val="00B02FA0"/>
    <w:rsid w:val="00B03072"/>
    <w:rsid w:val="00B03676"/>
    <w:rsid w:val="00B03863"/>
    <w:rsid w:val="00B05064"/>
    <w:rsid w:val="00B052FE"/>
    <w:rsid w:val="00B05454"/>
    <w:rsid w:val="00B058E5"/>
    <w:rsid w:val="00B06870"/>
    <w:rsid w:val="00B06960"/>
    <w:rsid w:val="00B0702F"/>
    <w:rsid w:val="00B10131"/>
    <w:rsid w:val="00B113FF"/>
    <w:rsid w:val="00B12824"/>
    <w:rsid w:val="00B12A38"/>
    <w:rsid w:val="00B13C20"/>
    <w:rsid w:val="00B1443F"/>
    <w:rsid w:val="00B15153"/>
    <w:rsid w:val="00B16A20"/>
    <w:rsid w:val="00B17834"/>
    <w:rsid w:val="00B17C7F"/>
    <w:rsid w:val="00B213A1"/>
    <w:rsid w:val="00B21F85"/>
    <w:rsid w:val="00B22F26"/>
    <w:rsid w:val="00B23D32"/>
    <w:rsid w:val="00B240AC"/>
    <w:rsid w:val="00B245D6"/>
    <w:rsid w:val="00B24845"/>
    <w:rsid w:val="00B25003"/>
    <w:rsid w:val="00B26792"/>
    <w:rsid w:val="00B27430"/>
    <w:rsid w:val="00B2760D"/>
    <w:rsid w:val="00B2777D"/>
    <w:rsid w:val="00B279E3"/>
    <w:rsid w:val="00B27AFC"/>
    <w:rsid w:val="00B27C95"/>
    <w:rsid w:val="00B301E1"/>
    <w:rsid w:val="00B30212"/>
    <w:rsid w:val="00B302A2"/>
    <w:rsid w:val="00B30C17"/>
    <w:rsid w:val="00B31719"/>
    <w:rsid w:val="00B31C1A"/>
    <w:rsid w:val="00B32434"/>
    <w:rsid w:val="00B327C4"/>
    <w:rsid w:val="00B3370C"/>
    <w:rsid w:val="00B346C5"/>
    <w:rsid w:val="00B34A5A"/>
    <w:rsid w:val="00B34DBB"/>
    <w:rsid w:val="00B34E24"/>
    <w:rsid w:val="00B36174"/>
    <w:rsid w:val="00B3783D"/>
    <w:rsid w:val="00B37F70"/>
    <w:rsid w:val="00B40555"/>
    <w:rsid w:val="00B40B47"/>
    <w:rsid w:val="00B42FEA"/>
    <w:rsid w:val="00B435C9"/>
    <w:rsid w:val="00B43676"/>
    <w:rsid w:val="00B438BC"/>
    <w:rsid w:val="00B441A6"/>
    <w:rsid w:val="00B44BE5"/>
    <w:rsid w:val="00B456A3"/>
    <w:rsid w:val="00B467E9"/>
    <w:rsid w:val="00B46A84"/>
    <w:rsid w:val="00B50E03"/>
    <w:rsid w:val="00B51E1B"/>
    <w:rsid w:val="00B51E48"/>
    <w:rsid w:val="00B52487"/>
    <w:rsid w:val="00B52655"/>
    <w:rsid w:val="00B53329"/>
    <w:rsid w:val="00B539AC"/>
    <w:rsid w:val="00B53A12"/>
    <w:rsid w:val="00B53DB1"/>
    <w:rsid w:val="00B54C4A"/>
    <w:rsid w:val="00B55462"/>
    <w:rsid w:val="00B55C4E"/>
    <w:rsid w:val="00B56812"/>
    <w:rsid w:val="00B57793"/>
    <w:rsid w:val="00B579B3"/>
    <w:rsid w:val="00B603A6"/>
    <w:rsid w:val="00B60536"/>
    <w:rsid w:val="00B615F4"/>
    <w:rsid w:val="00B61AAA"/>
    <w:rsid w:val="00B62368"/>
    <w:rsid w:val="00B633DA"/>
    <w:rsid w:val="00B649E3"/>
    <w:rsid w:val="00B64CF6"/>
    <w:rsid w:val="00B65143"/>
    <w:rsid w:val="00B6530A"/>
    <w:rsid w:val="00B65CD4"/>
    <w:rsid w:val="00B67FD9"/>
    <w:rsid w:val="00B72882"/>
    <w:rsid w:val="00B72D01"/>
    <w:rsid w:val="00B7365B"/>
    <w:rsid w:val="00B75763"/>
    <w:rsid w:val="00B759B6"/>
    <w:rsid w:val="00B75B96"/>
    <w:rsid w:val="00B76A94"/>
    <w:rsid w:val="00B76E46"/>
    <w:rsid w:val="00B776F6"/>
    <w:rsid w:val="00B77881"/>
    <w:rsid w:val="00B8046F"/>
    <w:rsid w:val="00B80A31"/>
    <w:rsid w:val="00B80B2D"/>
    <w:rsid w:val="00B80DD7"/>
    <w:rsid w:val="00B814B5"/>
    <w:rsid w:val="00B829E2"/>
    <w:rsid w:val="00B82B14"/>
    <w:rsid w:val="00B83463"/>
    <w:rsid w:val="00B83CCA"/>
    <w:rsid w:val="00B84455"/>
    <w:rsid w:val="00B84CA0"/>
    <w:rsid w:val="00B852B7"/>
    <w:rsid w:val="00B8574C"/>
    <w:rsid w:val="00B85A21"/>
    <w:rsid w:val="00B85B92"/>
    <w:rsid w:val="00B86178"/>
    <w:rsid w:val="00B861BC"/>
    <w:rsid w:val="00B86644"/>
    <w:rsid w:val="00B86DE9"/>
    <w:rsid w:val="00B875B8"/>
    <w:rsid w:val="00B903EC"/>
    <w:rsid w:val="00B916FC"/>
    <w:rsid w:val="00B91CEA"/>
    <w:rsid w:val="00B92C48"/>
    <w:rsid w:val="00B93CA4"/>
    <w:rsid w:val="00B945FF"/>
    <w:rsid w:val="00B94E27"/>
    <w:rsid w:val="00B95B56"/>
    <w:rsid w:val="00B95C66"/>
    <w:rsid w:val="00B95CBE"/>
    <w:rsid w:val="00B96AAC"/>
    <w:rsid w:val="00B96AD9"/>
    <w:rsid w:val="00B96D79"/>
    <w:rsid w:val="00B9785F"/>
    <w:rsid w:val="00B97925"/>
    <w:rsid w:val="00B9792A"/>
    <w:rsid w:val="00B97FAD"/>
    <w:rsid w:val="00BA000F"/>
    <w:rsid w:val="00BA0D54"/>
    <w:rsid w:val="00BA115A"/>
    <w:rsid w:val="00BA2352"/>
    <w:rsid w:val="00BA26AD"/>
    <w:rsid w:val="00BA2FE3"/>
    <w:rsid w:val="00BA38D6"/>
    <w:rsid w:val="00BA49DD"/>
    <w:rsid w:val="00BA4CF3"/>
    <w:rsid w:val="00BA6804"/>
    <w:rsid w:val="00BA697D"/>
    <w:rsid w:val="00BA7478"/>
    <w:rsid w:val="00BB00C3"/>
    <w:rsid w:val="00BB0E1E"/>
    <w:rsid w:val="00BB111A"/>
    <w:rsid w:val="00BB1D4E"/>
    <w:rsid w:val="00BB221D"/>
    <w:rsid w:val="00BB259F"/>
    <w:rsid w:val="00BB2B0D"/>
    <w:rsid w:val="00BB2B4E"/>
    <w:rsid w:val="00BB325F"/>
    <w:rsid w:val="00BB3997"/>
    <w:rsid w:val="00BB39AC"/>
    <w:rsid w:val="00BB3BCA"/>
    <w:rsid w:val="00BB4322"/>
    <w:rsid w:val="00BB432A"/>
    <w:rsid w:val="00BB4774"/>
    <w:rsid w:val="00BB4D89"/>
    <w:rsid w:val="00BB56A2"/>
    <w:rsid w:val="00BB5ECA"/>
    <w:rsid w:val="00BB62B0"/>
    <w:rsid w:val="00BB63B2"/>
    <w:rsid w:val="00BB68EC"/>
    <w:rsid w:val="00BB6FC5"/>
    <w:rsid w:val="00BB7F21"/>
    <w:rsid w:val="00BC0EA4"/>
    <w:rsid w:val="00BC15FF"/>
    <w:rsid w:val="00BC219A"/>
    <w:rsid w:val="00BC41DD"/>
    <w:rsid w:val="00BC48E6"/>
    <w:rsid w:val="00BC4F7F"/>
    <w:rsid w:val="00BC54EC"/>
    <w:rsid w:val="00BC6674"/>
    <w:rsid w:val="00BC74EE"/>
    <w:rsid w:val="00BC7FDC"/>
    <w:rsid w:val="00BD0408"/>
    <w:rsid w:val="00BD0E86"/>
    <w:rsid w:val="00BD11C0"/>
    <w:rsid w:val="00BD167C"/>
    <w:rsid w:val="00BD27A2"/>
    <w:rsid w:val="00BD36B1"/>
    <w:rsid w:val="00BD560D"/>
    <w:rsid w:val="00BD5CC2"/>
    <w:rsid w:val="00BD642E"/>
    <w:rsid w:val="00BD66F5"/>
    <w:rsid w:val="00BD76F1"/>
    <w:rsid w:val="00BE07E2"/>
    <w:rsid w:val="00BE0887"/>
    <w:rsid w:val="00BE44DF"/>
    <w:rsid w:val="00BE505D"/>
    <w:rsid w:val="00BE51D7"/>
    <w:rsid w:val="00BE5C65"/>
    <w:rsid w:val="00BE5F3A"/>
    <w:rsid w:val="00BE626C"/>
    <w:rsid w:val="00BE649C"/>
    <w:rsid w:val="00BE6A76"/>
    <w:rsid w:val="00BE6B0F"/>
    <w:rsid w:val="00BF10CB"/>
    <w:rsid w:val="00BF1573"/>
    <w:rsid w:val="00BF170D"/>
    <w:rsid w:val="00BF184D"/>
    <w:rsid w:val="00BF1BFD"/>
    <w:rsid w:val="00BF1CD5"/>
    <w:rsid w:val="00BF372D"/>
    <w:rsid w:val="00BF537C"/>
    <w:rsid w:val="00BF5E9E"/>
    <w:rsid w:val="00C0090C"/>
    <w:rsid w:val="00C01D1E"/>
    <w:rsid w:val="00C02179"/>
    <w:rsid w:val="00C0315F"/>
    <w:rsid w:val="00C0320E"/>
    <w:rsid w:val="00C03230"/>
    <w:rsid w:val="00C0370B"/>
    <w:rsid w:val="00C03CF3"/>
    <w:rsid w:val="00C04D4D"/>
    <w:rsid w:val="00C04ED4"/>
    <w:rsid w:val="00C05912"/>
    <w:rsid w:val="00C05EA3"/>
    <w:rsid w:val="00C060C5"/>
    <w:rsid w:val="00C06753"/>
    <w:rsid w:val="00C06B2C"/>
    <w:rsid w:val="00C073BE"/>
    <w:rsid w:val="00C079C5"/>
    <w:rsid w:val="00C07F16"/>
    <w:rsid w:val="00C10045"/>
    <w:rsid w:val="00C10368"/>
    <w:rsid w:val="00C111F0"/>
    <w:rsid w:val="00C11C4B"/>
    <w:rsid w:val="00C11D77"/>
    <w:rsid w:val="00C12320"/>
    <w:rsid w:val="00C1251B"/>
    <w:rsid w:val="00C12CE9"/>
    <w:rsid w:val="00C12DE4"/>
    <w:rsid w:val="00C13206"/>
    <w:rsid w:val="00C14952"/>
    <w:rsid w:val="00C15CCE"/>
    <w:rsid w:val="00C16CD9"/>
    <w:rsid w:val="00C17617"/>
    <w:rsid w:val="00C17A64"/>
    <w:rsid w:val="00C17D97"/>
    <w:rsid w:val="00C17FE6"/>
    <w:rsid w:val="00C20CDB"/>
    <w:rsid w:val="00C2166E"/>
    <w:rsid w:val="00C22F78"/>
    <w:rsid w:val="00C22FFB"/>
    <w:rsid w:val="00C23B59"/>
    <w:rsid w:val="00C244EA"/>
    <w:rsid w:val="00C259FA"/>
    <w:rsid w:val="00C25DC5"/>
    <w:rsid w:val="00C26426"/>
    <w:rsid w:val="00C267D8"/>
    <w:rsid w:val="00C27235"/>
    <w:rsid w:val="00C273FA"/>
    <w:rsid w:val="00C27451"/>
    <w:rsid w:val="00C27E8E"/>
    <w:rsid w:val="00C30708"/>
    <w:rsid w:val="00C30E42"/>
    <w:rsid w:val="00C317BA"/>
    <w:rsid w:val="00C31FE7"/>
    <w:rsid w:val="00C326E3"/>
    <w:rsid w:val="00C34283"/>
    <w:rsid w:val="00C356A9"/>
    <w:rsid w:val="00C35797"/>
    <w:rsid w:val="00C35912"/>
    <w:rsid w:val="00C360EC"/>
    <w:rsid w:val="00C362EE"/>
    <w:rsid w:val="00C3675D"/>
    <w:rsid w:val="00C3682F"/>
    <w:rsid w:val="00C36C35"/>
    <w:rsid w:val="00C374B4"/>
    <w:rsid w:val="00C405E1"/>
    <w:rsid w:val="00C40E25"/>
    <w:rsid w:val="00C42FA3"/>
    <w:rsid w:val="00C43326"/>
    <w:rsid w:val="00C438F1"/>
    <w:rsid w:val="00C43B10"/>
    <w:rsid w:val="00C43B76"/>
    <w:rsid w:val="00C441C5"/>
    <w:rsid w:val="00C44771"/>
    <w:rsid w:val="00C45CD2"/>
    <w:rsid w:val="00C50091"/>
    <w:rsid w:val="00C512A6"/>
    <w:rsid w:val="00C5148A"/>
    <w:rsid w:val="00C5149F"/>
    <w:rsid w:val="00C51750"/>
    <w:rsid w:val="00C521B1"/>
    <w:rsid w:val="00C52572"/>
    <w:rsid w:val="00C527F4"/>
    <w:rsid w:val="00C53233"/>
    <w:rsid w:val="00C5333E"/>
    <w:rsid w:val="00C548DC"/>
    <w:rsid w:val="00C55600"/>
    <w:rsid w:val="00C5649D"/>
    <w:rsid w:val="00C60622"/>
    <w:rsid w:val="00C60A15"/>
    <w:rsid w:val="00C62379"/>
    <w:rsid w:val="00C623FA"/>
    <w:rsid w:val="00C625A3"/>
    <w:rsid w:val="00C630CD"/>
    <w:rsid w:val="00C63176"/>
    <w:rsid w:val="00C65692"/>
    <w:rsid w:val="00C6626A"/>
    <w:rsid w:val="00C67730"/>
    <w:rsid w:val="00C67CD7"/>
    <w:rsid w:val="00C70398"/>
    <w:rsid w:val="00C70406"/>
    <w:rsid w:val="00C70867"/>
    <w:rsid w:val="00C709E3"/>
    <w:rsid w:val="00C70ACA"/>
    <w:rsid w:val="00C711C0"/>
    <w:rsid w:val="00C71BDA"/>
    <w:rsid w:val="00C73B2E"/>
    <w:rsid w:val="00C7403B"/>
    <w:rsid w:val="00C742BE"/>
    <w:rsid w:val="00C745DE"/>
    <w:rsid w:val="00C74A7A"/>
    <w:rsid w:val="00C754CA"/>
    <w:rsid w:val="00C75A86"/>
    <w:rsid w:val="00C763C9"/>
    <w:rsid w:val="00C76DF9"/>
    <w:rsid w:val="00C76F29"/>
    <w:rsid w:val="00C77325"/>
    <w:rsid w:val="00C775E5"/>
    <w:rsid w:val="00C8007D"/>
    <w:rsid w:val="00C80BD5"/>
    <w:rsid w:val="00C80FE6"/>
    <w:rsid w:val="00C822A9"/>
    <w:rsid w:val="00C825D9"/>
    <w:rsid w:val="00C83CBA"/>
    <w:rsid w:val="00C83E8B"/>
    <w:rsid w:val="00C8636F"/>
    <w:rsid w:val="00C86799"/>
    <w:rsid w:val="00C869FA"/>
    <w:rsid w:val="00C87A21"/>
    <w:rsid w:val="00C87D69"/>
    <w:rsid w:val="00C87FA9"/>
    <w:rsid w:val="00C90490"/>
    <w:rsid w:val="00C90D71"/>
    <w:rsid w:val="00C91C7F"/>
    <w:rsid w:val="00C92592"/>
    <w:rsid w:val="00C9372A"/>
    <w:rsid w:val="00C94888"/>
    <w:rsid w:val="00C94CD3"/>
    <w:rsid w:val="00C962A7"/>
    <w:rsid w:val="00C97931"/>
    <w:rsid w:val="00C97BD4"/>
    <w:rsid w:val="00CA0916"/>
    <w:rsid w:val="00CA0B21"/>
    <w:rsid w:val="00CA0CEF"/>
    <w:rsid w:val="00CA10BD"/>
    <w:rsid w:val="00CA15AF"/>
    <w:rsid w:val="00CA1678"/>
    <w:rsid w:val="00CA2057"/>
    <w:rsid w:val="00CA2944"/>
    <w:rsid w:val="00CA2976"/>
    <w:rsid w:val="00CA3717"/>
    <w:rsid w:val="00CA38BD"/>
    <w:rsid w:val="00CA5162"/>
    <w:rsid w:val="00CA5284"/>
    <w:rsid w:val="00CA5C28"/>
    <w:rsid w:val="00CA5E31"/>
    <w:rsid w:val="00CA5EB1"/>
    <w:rsid w:val="00CA6CCD"/>
    <w:rsid w:val="00CA6D9B"/>
    <w:rsid w:val="00CA6E92"/>
    <w:rsid w:val="00CA7C72"/>
    <w:rsid w:val="00CA7D47"/>
    <w:rsid w:val="00CB01E8"/>
    <w:rsid w:val="00CB085A"/>
    <w:rsid w:val="00CB0F1D"/>
    <w:rsid w:val="00CB1BD7"/>
    <w:rsid w:val="00CB20CB"/>
    <w:rsid w:val="00CB2A5B"/>
    <w:rsid w:val="00CB3284"/>
    <w:rsid w:val="00CB351B"/>
    <w:rsid w:val="00CB366C"/>
    <w:rsid w:val="00CB5291"/>
    <w:rsid w:val="00CB52B5"/>
    <w:rsid w:val="00CB6011"/>
    <w:rsid w:val="00CB66DA"/>
    <w:rsid w:val="00CB67D0"/>
    <w:rsid w:val="00CB6A0B"/>
    <w:rsid w:val="00CC066A"/>
    <w:rsid w:val="00CC0715"/>
    <w:rsid w:val="00CC1C66"/>
    <w:rsid w:val="00CC21CB"/>
    <w:rsid w:val="00CC2211"/>
    <w:rsid w:val="00CC2DD3"/>
    <w:rsid w:val="00CC45AE"/>
    <w:rsid w:val="00CC4BAB"/>
    <w:rsid w:val="00CC52AF"/>
    <w:rsid w:val="00CC5479"/>
    <w:rsid w:val="00CC5E63"/>
    <w:rsid w:val="00CC68C2"/>
    <w:rsid w:val="00CC7BDD"/>
    <w:rsid w:val="00CD0A60"/>
    <w:rsid w:val="00CD0C0B"/>
    <w:rsid w:val="00CD12B7"/>
    <w:rsid w:val="00CD20A5"/>
    <w:rsid w:val="00CD20F5"/>
    <w:rsid w:val="00CD214E"/>
    <w:rsid w:val="00CD252A"/>
    <w:rsid w:val="00CD3853"/>
    <w:rsid w:val="00CD3A2E"/>
    <w:rsid w:val="00CD3F9E"/>
    <w:rsid w:val="00CD417B"/>
    <w:rsid w:val="00CD59C4"/>
    <w:rsid w:val="00CD6DA2"/>
    <w:rsid w:val="00CD7D23"/>
    <w:rsid w:val="00CE0475"/>
    <w:rsid w:val="00CE13F9"/>
    <w:rsid w:val="00CE153F"/>
    <w:rsid w:val="00CE1596"/>
    <w:rsid w:val="00CE2794"/>
    <w:rsid w:val="00CE2C8F"/>
    <w:rsid w:val="00CE2D66"/>
    <w:rsid w:val="00CE2EBA"/>
    <w:rsid w:val="00CE3B48"/>
    <w:rsid w:val="00CE475C"/>
    <w:rsid w:val="00CE53BD"/>
    <w:rsid w:val="00CE5E02"/>
    <w:rsid w:val="00CE6159"/>
    <w:rsid w:val="00CE6160"/>
    <w:rsid w:val="00CE6FD2"/>
    <w:rsid w:val="00CE7B0C"/>
    <w:rsid w:val="00CF00BA"/>
    <w:rsid w:val="00CF04BC"/>
    <w:rsid w:val="00CF14AA"/>
    <w:rsid w:val="00CF19A5"/>
    <w:rsid w:val="00CF1CBB"/>
    <w:rsid w:val="00CF1E32"/>
    <w:rsid w:val="00CF28C7"/>
    <w:rsid w:val="00CF37C3"/>
    <w:rsid w:val="00CF3A71"/>
    <w:rsid w:val="00CF4378"/>
    <w:rsid w:val="00CF49AA"/>
    <w:rsid w:val="00CF5DC1"/>
    <w:rsid w:val="00CF5E31"/>
    <w:rsid w:val="00CF616E"/>
    <w:rsid w:val="00CF6B00"/>
    <w:rsid w:val="00CF6EBD"/>
    <w:rsid w:val="00CF780B"/>
    <w:rsid w:val="00D00603"/>
    <w:rsid w:val="00D00F92"/>
    <w:rsid w:val="00D01013"/>
    <w:rsid w:val="00D01A49"/>
    <w:rsid w:val="00D01B07"/>
    <w:rsid w:val="00D01ED3"/>
    <w:rsid w:val="00D02237"/>
    <w:rsid w:val="00D02686"/>
    <w:rsid w:val="00D02E17"/>
    <w:rsid w:val="00D03099"/>
    <w:rsid w:val="00D034C6"/>
    <w:rsid w:val="00D03968"/>
    <w:rsid w:val="00D043BC"/>
    <w:rsid w:val="00D046A8"/>
    <w:rsid w:val="00D04F14"/>
    <w:rsid w:val="00D04FBF"/>
    <w:rsid w:val="00D050A2"/>
    <w:rsid w:val="00D054FB"/>
    <w:rsid w:val="00D05C5C"/>
    <w:rsid w:val="00D0659C"/>
    <w:rsid w:val="00D06954"/>
    <w:rsid w:val="00D06D4F"/>
    <w:rsid w:val="00D1257B"/>
    <w:rsid w:val="00D1293D"/>
    <w:rsid w:val="00D12E51"/>
    <w:rsid w:val="00D130B2"/>
    <w:rsid w:val="00D1408F"/>
    <w:rsid w:val="00D1477B"/>
    <w:rsid w:val="00D1551D"/>
    <w:rsid w:val="00D15B9A"/>
    <w:rsid w:val="00D15C18"/>
    <w:rsid w:val="00D15EE0"/>
    <w:rsid w:val="00D171FE"/>
    <w:rsid w:val="00D17443"/>
    <w:rsid w:val="00D175DA"/>
    <w:rsid w:val="00D20C62"/>
    <w:rsid w:val="00D20EB1"/>
    <w:rsid w:val="00D21A38"/>
    <w:rsid w:val="00D22AC3"/>
    <w:rsid w:val="00D22AC9"/>
    <w:rsid w:val="00D22F6D"/>
    <w:rsid w:val="00D2301F"/>
    <w:rsid w:val="00D2332B"/>
    <w:rsid w:val="00D24587"/>
    <w:rsid w:val="00D2473A"/>
    <w:rsid w:val="00D24D0E"/>
    <w:rsid w:val="00D24D98"/>
    <w:rsid w:val="00D264B8"/>
    <w:rsid w:val="00D26573"/>
    <w:rsid w:val="00D27050"/>
    <w:rsid w:val="00D279D0"/>
    <w:rsid w:val="00D310A4"/>
    <w:rsid w:val="00D311C1"/>
    <w:rsid w:val="00D3146D"/>
    <w:rsid w:val="00D31A89"/>
    <w:rsid w:val="00D31F29"/>
    <w:rsid w:val="00D33533"/>
    <w:rsid w:val="00D34469"/>
    <w:rsid w:val="00D34AA3"/>
    <w:rsid w:val="00D35817"/>
    <w:rsid w:val="00D36044"/>
    <w:rsid w:val="00D36823"/>
    <w:rsid w:val="00D371EC"/>
    <w:rsid w:val="00D373DF"/>
    <w:rsid w:val="00D3770A"/>
    <w:rsid w:val="00D37C28"/>
    <w:rsid w:val="00D37DC9"/>
    <w:rsid w:val="00D4054B"/>
    <w:rsid w:val="00D40C28"/>
    <w:rsid w:val="00D414E6"/>
    <w:rsid w:val="00D41A29"/>
    <w:rsid w:val="00D4251B"/>
    <w:rsid w:val="00D4293D"/>
    <w:rsid w:val="00D4295F"/>
    <w:rsid w:val="00D43B86"/>
    <w:rsid w:val="00D43F7E"/>
    <w:rsid w:val="00D4431E"/>
    <w:rsid w:val="00D44882"/>
    <w:rsid w:val="00D458AB"/>
    <w:rsid w:val="00D45DAC"/>
    <w:rsid w:val="00D46368"/>
    <w:rsid w:val="00D46636"/>
    <w:rsid w:val="00D46650"/>
    <w:rsid w:val="00D46BA4"/>
    <w:rsid w:val="00D47200"/>
    <w:rsid w:val="00D47709"/>
    <w:rsid w:val="00D50405"/>
    <w:rsid w:val="00D51510"/>
    <w:rsid w:val="00D52500"/>
    <w:rsid w:val="00D52516"/>
    <w:rsid w:val="00D5341B"/>
    <w:rsid w:val="00D536FB"/>
    <w:rsid w:val="00D53BEE"/>
    <w:rsid w:val="00D53DD1"/>
    <w:rsid w:val="00D548C2"/>
    <w:rsid w:val="00D559B2"/>
    <w:rsid w:val="00D55D5C"/>
    <w:rsid w:val="00D561D3"/>
    <w:rsid w:val="00D56A67"/>
    <w:rsid w:val="00D57D2C"/>
    <w:rsid w:val="00D57D67"/>
    <w:rsid w:val="00D6341A"/>
    <w:rsid w:val="00D6378E"/>
    <w:rsid w:val="00D64E0C"/>
    <w:rsid w:val="00D64E86"/>
    <w:rsid w:val="00D652C1"/>
    <w:rsid w:val="00D653E9"/>
    <w:rsid w:val="00D654CD"/>
    <w:rsid w:val="00D65AAC"/>
    <w:rsid w:val="00D65C58"/>
    <w:rsid w:val="00D66339"/>
    <w:rsid w:val="00D66B72"/>
    <w:rsid w:val="00D66E95"/>
    <w:rsid w:val="00D671AB"/>
    <w:rsid w:val="00D672F3"/>
    <w:rsid w:val="00D67E9F"/>
    <w:rsid w:val="00D701DA"/>
    <w:rsid w:val="00D704AD"/>
    <w:rsid w:val="00D707B0"/>
    <w:rsid w:val="00D715C5"/>
    <w:rsid w:val="00D71969"/>
    <w:rsid w:val="00D71C41"/>
    <w:rsid w:val="00D722AD"/>
    <w:rsid w:val="00D72366"/>
    <w:rsid w:val="00D7257B"/>
    <w:rsid w:val="00D72B2C"/>
    <w:rsid w:val="00D74571"/>
    <w:rsid w:val="00D74873"/>
    <w:rsid w:val="00D757B1"/>
    <w:rsid w:val="00D76E81"/>
    <w:rsid w:val="00D77662"/>
    <w:rsid w:val="00D817BF"/>
    <w:rsid w:val="00D81E51"/>
    <w:rsid w:val="00D828D1"/>
    <w:rsid w:val="00D82D4A"/>
    <w:rsid w:val="00D83D95"/>
    <w:rsid w:val="00D84C6F"/>
    <w:rsid w:val="00D8569B"/>
    <w:rsid w:val="00D8639F"/>
    <w:rsid w:val="00D870B4"/>
    <w:rsid w:val="00D8726A"/>
    <w:rsid w:val="00D87A5D"/>
    <w:rsid w:val="00D87E4E"/>
    <w:rsid w:val="00D87F88"/>
    <w:rsid w:val="00D87FC4"/>
    <w:rsid w:val="00D90757"/>
    <w:rsid w:val="00D90CB9"/>
    <w:rsid w:val="00D90FCC"/>
    <w:rsid w:val="00D912CF"/>
    <w:rsid w:val="00D91A1C"/>
    <w:rsid w:val="00D91BF8"/>
    <w:rsid w:val="00D92DAF"/>
    <w:rsid w:val="00D93115"/>
    <w:rsid w:val="00D93C19"/>
    <w:rsid w:val="00D94961"/>
    <w:rsid w:val="00D94B37"/>
    <w:rsid w:val="00D94C83"/>
    <w:rsid w:val="00D94C9F"/>
    <w:rsid w:val="00D97DA7"/>
    <w:rsid w:val="00DA0AAF"/>
    <w:rsid w:val="00DA0DE9"/>
    <w:rsid w:val="00DA1034"/>
    <w:rsid w:val="00DA1BFA"/>
    <w:rsid w:val="00DA1D8B"/>
    <w:rsid w:val="00DA2A59"/>
    <w:rsid w:val="00DA2B3C"/>
    <w:rsid w:val="00DA3226"/>
    <w:rsid w:val="00DA3AA5"/>
    <w:rsid w:val="00DA4FBA"/>
    <w:rsid w:val="00DA510C"/>
    <w:rsid w:val="00DA5E70"/>
    <w:rsid w:val="00DA6058"/>
    <w:rsid w:val="00DA6164"/>
    <w:rsid w:val="00DA7620"/>
    <w:rsid w:val="00DA7C06"/>
    <w:rsid w:val="00DA7FD0"/>
    <w:rsid w:val="00DB0219"/>
    <w:rsid w:val="00DB04B2"/>
    <w:rsid w:val="00DB0DFD"/>
    <w:rsid w:val="00DB0FEB"/>
    <w:rsid w:val="00DB13AD"/>
    <w:rsid w:val="00DB398E"/>
    <w:rsid w:val="00DB41B0"/>
    <w:rsid w:val="00DB43BA"/>
    <w:rsid w:val="00DB677E"/>
    <w:rsid w:val="00DB68ED"/>
    <w:rsid w:val="00DB76DA"/>
    <w:rsid w:val="00DB7AE9"/>
    <w:rsid w:val="00DB7F58"/>
    <w:rsid w:val="00DC0BD7"/>
    <w:rsid w:val="00DC0E52"/>
    <w:rsid w:val="00DC23B9"/>
    <w:rsid w:val="00DC2641"/>
    <w:rsid w:val="00DC2F2B"/>
    <w:rsid w:val="00DC3029"/>
    <w:rsid w:val="00DC394E"/>
    <w:rsid w:val="00DC3FEE"/>
    <w:rsid w:val="00DC5849"/>
    <w:rsid w:val="00DC5C84"/>
    <w:rsid w:val="00DC5DFE"/>
    <w:rsid w:val="00DC664E"/>
    <w:rsid w:val="00DC67D8"/>
    <w:rsid w:val="00DC6D42"/>
    <w:rsid w:val="00DC6FEB"/>
    <w:rsid w:val="00DC7069"/>
    <w:rsid w:val="00DC7586"/>
    <w:rsid w:val="00DC7729"/>
    <w:rsid w:val="00DC7F34"/>
    <w:rsid w:val="00DD03DE"/>
    <w:rsid w:val="00DD0626"/>
    <w:rsid w:val="00DD23BC"/>
    <w:rsid w:val="00DD291F"/>
    <w:rsid w:val="00DD2F2A"/>
    <w:rsid w:val="00DD30F0"/>
    <w:rsid w:val="00DD32F1"/>
    <w:rsid w:val="00DD41F9"/>
    <w:rsid w:val="00DD4491"/>
    <w:rsid w:val="00DD4D20"/>
    <w:rsid w:val="00DD5E42"/>
    <w:rsid w:val="00DD6498"/>
    <w:rsid w:val="00DD78C2"/>
    <w:rsid w:val="00DE0611"/>
    <w:rsid w:val="00DE0707"/>
    <w:rsid w:val="00DE1CEE"/>
    <w:rsid w:val="00DE3AF9"/>
    <w:rsid w:val="00DE3B01"/>
    <w:rsid w:val="00DE3C1D"/>
    <w:rsid w:val="00DE4D8B"/>
    <w:rsid w:val="00DE5F43"/>
    <w:rsid w:val="00DE6975"/>
    <w:rsid w:val="00DF0624"/>
    <w:rsid w:val="00DF0876"/>
    <w:rsid w:val="00DF0DDD"/>
    <w:rsid w:val="00DF17C6"/>
    <w:rsid w:val="00DF192B"/>
    <w:rsid w:val="00DF1A69"/>
    <w:rsid w:val="00DF20A6"/>
    <w:rsid w:val="00DF3143"/>
    <w:rsid w:val="00DF35CE"/>
    <w:rsid w:val="00DF3926"/>
    <w:rsid w:val="00DF3A67"/>
    <w:rsid w:val="00DF51AC"/>
    <w:rsid w:val="00DF575B"/>
    <w:rsid w:val="00DF58D8"/>
    <w:rsid w:val="00DF5E9A"/>
    <w:rsid w:val="00DF699D"/>
    <w:rsid w:val="00DF731C"/>
    <w:rsid w:val="00DF7809"/>
    <w:rsid w:val="00DF797E"/>
    <w:rsid w:val="00DF7DA4"/>
    <w:rsid w:val="00E00257"/>
    <w:rsid w:val="00E00EE9"/>
    <w:rsid w:val="00E02563"/>
    <w:rsid w:val="00E03297"/>
    <w:rsid w:val="00E04E60"/>
    <w:rsid w:val="00E05B76"/>
    <w:rsid w:val="00E05EF6"/>
    <w:rsid w:val="00E05F63"/>
    <w:rsid w:val="00E06111"/>
    <w:rsid w:val="00E06BBB"/>
    <w:rsid w:val="00E06F14"/>
    <w:rsid w:val="00E10520"/>
    <w:rsid w:val="00E111BF"/>
    <w:rsid w:val="00E1124E"/>
    <w:rsid w:val="00E11632"/>
    <w:rsid w:val="00E119B1"/>
    <w:rsid w:val="00E11D18"/>
    <w:rsid w:val="00E12A7D"/>
    <w:rsid w:val="00E12E55"/>
    <w:rsid w:val="00E14A8E"/>
    <w:rsid w:val="00E14B5E"/>
    <w:rsid w:val="00E14C8E"/>
    <w:rsid w:val="00E1695F"/>
    <w:rsid w:val="00E16BCA"/>
    <w:rsid w:val="00E16E70"/>
    <w:rsid w:val="00E16F45"/>
    <w:rsid w:val="00E17C6F"/>
    <w:rsid w:val="00E17FBF"/>
    <w:rsid w:val="00E208B5"/>
    <w:rsid w:val="00E20CE9"/>
    <w:rsid w:val="00E215E4"/>
    <w:rsid w:val="00E22D18"/>
    <w:rsid w:val="00E23457"/>
    <w:rsid w:val="00E251FA"/>
    <w:rsid w:val="00E2658A"/>
    <w:rsid w:val="00E268EE"/>
    <w:rsid w:val="00E27773"/>
    <w:rsid w:val="00E27862"/>
    <w:rsid w:val="00E278A4"/>
    <w:rsid w:val="00E27D69"/>
    <w:rsid w:val="00E317D2"/>
    <w:rsid w:val="00E318CD"/>
    <w:rsid w:val="00E319D6"/>
    <w:rsid w:val="00E319EE"/>
    <w:rsid w:val="00E31FA9"/>
    <w:rsid w:val="00E32422"/>
    <w:rsid w:val="00E324C2"/>
    <w:rsid w:val="00E33A30"/>
    <w:rsid w:val="00E345D0"/>
    <w:rsid w:val="00E347DB"/>
    <w:rsid w:val="00E351F2"/>
    <w:rsid w:val="00E35888"/>
    <w:rsid w:val="00E36265"/>
    <w:rsid w:val="00E404E4"/>
    <w:rsid w:val="00E4099C"/>
    <w:rsid w:val="00E4100B"/>
    <w:rsid w:val="00E41C04"/>
    <w:rsid w:val="00E43652"/>
    <w:rsid w:val="00E43963"/>
    <w:rsid w:val="00E442CE"/>
    <w:rsid w:val="00E454C8"/>
    <w:rsid w:val="00E4559D"/>
    <w:rsid w:val="00E469B6"/>
    <w:rsid w:val="00E47C90"/>
    <w:rsid w:val="00E47F8E"/>
    <w:rsid w:val="00E50864"/>
    <w:rsid w:val="00E50EA7"/>
    <w:rsid w:val="00E50FEA"/>
    <w:rsid w:val="00E51135"/>
    <w:rsid w:val="00E51F2E"/>
    <w:rsid w:val="00E52BDE"/>
    <w:rsid w:val="00E52E58"/>
    <w:rsid w:val="00E53307"/>
    <w:rsid w:val="00E54226"/>
    <w:rsid w:val="00E548D0"/>
    <w:rsid w:val="00E54CCE"/>
    <w:rsid w:val="00E55071"/>
    <w:rsid w:val="00E550AA"/>
    <w:rsid w:val="00E5538E"/>
    <w:rsid w:val="00E55536"/>
    <w:rsid w:val="00E55EFE"/>
    <w:rsid w:val="00E56444"/>
    <w:rsid w:val="00E56AF6"/>
    <w:rsid w:val="00E57566"/>
    <w:rsid w:val="00E57A2F"/>
    <w:rsid w:val="00E6000E"/>
    <w:rsid w:val="00E610C1"/>
    <w:rsid w:val="00E61579"/>
    <w:rsid w:val="00E61A74"/>
    <w:rsid w:val="00E61C69"/>
    <w:rsid w:val="00E62A5E"/>
    <w:rsid w:val="00E62E76"/>
    <w:rsid w:val="00E62EBB"/>
    <w:rsid w:val="00E6585C"/>
    <w:rsid w:val="00E65CB9"/>
    <w:rsid w:val="00E65E7A"/>
    <w:rsid w:val="00E67614"/>
    <w:rsid w:val="00E67C94"/>
    <w:rsid w:val="00E701C8"/>
    <w:rsid w:val="00E7036E"/>
    <w:rsid w:val="00E71009"/>
    <w:rsid w:val="00E72586"/>
    <w:rsid w:val="00E72F1E"/>
    <w:rsid w:val="00E736F2"/>
    <w:rsid w:val="00E73CC5"/>
    <w:rsid w:val="00E746DE"/>
    <w:rsid w:val="00E74BBB"/>
    <w:rsid w:val="00E75BAB"/>
    <w:rsid w:val="00E75E48"/>
    <w:rsid w:val="00E76CA6"/>
    <w:rsid w:val="00E80171"/>
    <w:rsid w:val="00E8139E"/>
    <w:rsid w:val="00E81EBB"/>
    <w:rsid w:val="00E8284E"/>
    <w:rsid w:val="00E841F4"/>
    <w:rsid w:val="00E846E6"/>
    <w:rsid w:val="00E84832"/>
    <w:rsid w:val="00E84BD3"/>
    <w:rsid w:val="00E85004"/>
    <w:rsid w:val="00E85FE0"/>
    <w:rsid w:val="00E874A8"/>
    <w:rsid w:val="00E874D2"/>
    <w:rsid w:val="00E874D3"/>
    <w:rsid w:val="00E876AD"/>
    <w:rsid w:val="00E87AF2"/>
    <w:rsid w:val="00E901BB"/>
    <w:rsid w:val="00E908EB"/>
    <w:rsid w:val="00E90B83"/>
    <w:rsid w:val="00E90F39"/>
    <w:rsid w:val="00E91B33"/>
    <w:rsid w:val="00E91DE1"/>
    <w:rsid w:val="00E920F7"/>
    <w:rsid w:val="00E9223F"/>
    <w:rsid w:val="00E92DD2"/>
    <w:rsid w:val="00E92EEF"/>
    <w:rsid w:val="00E93012"/>
    <w:rsid w:val="00E9432C"/>
    <w:rsid w:val="00E945E7"/>
    <w:rsid w:val="00E94F3C"/>
    <w:rsid w:val="00E952FE"/>
    <w:rsid w:val="00E95981"/>
    <w:rsid w:val="00E95C42"/>
    <w:rsid w:val="00E963FD"/>
    <w:rsid w:val="00EA0C7D"/>
    <w:rsid w:val="00EA1BA5"/>
    <w:rsid w:val="00EA1D6C"/>
    <w:rsid w:val="00EA59CD"/>
    <w:rsid w:val="00EA6130"/>
    <w:rsid w:val="00EA64ED"/>
    <w:rsid w:val="00EA6C2A"/>
    <w:rsid w:val="00EA6DBF"/>
    <w:rsid w:val="00EA785F"/>
    <w:rsid w:val="00EA7CEF"/>
    <w:rsid w:val="00EB0056"/>
    <w:rsid w:val="00EB036A"/>
    <w:rsid w:val="00EB04C1"/>
    <w:rsid w:val="00EB05D7"/>
    <w:rsid w:val="00EB0CF6"/>
    <w:rsid w:val="00EB107E"/>
    <w:rsid w:val="00EB1590"/>
    <w:rsid w:val="00EB2223"/>
    <w:rsid w:val="00EB3755"/>
    <w:rsid w:val="00EB41EC"/>
    <w:rsid w:val="00EB4E6B"/>
    <w:rsid w:val="00EB51B9"/>
    <w:rsid w:val="00EB590D"/>
    <w:rsid w:val="00EB5CCB"/>
    <w:rsid w:val="00EB6407"/>
    <w:rsid w:val="00EB6D6D"/>
    <w:rsid w:val="00EB6EB0"/>
    <w:rsid w:val="00EB75DC"/>
    <w:rsid w:val="00EB770A"/>
    <w:rsid w:val="00EB7A2B"/>
    <w:rsid w:val="00EC1FA4"/>
    <w:rsid w:val="00EC209D"/>
    <w:rsid w:val="00EC2A42"/>
    <w:rsid w:val="00EC2D8D"/>
    <w:rsid w:val="00EC2EA9"/>
    <w:rsid w:val="00EC300D"/>
    <w:rsid w:val="00EC3304"/>
    <w:rsid w:val="00EC3460"/>
    <w:rsid w:val="00EC421F"/>
    <w:rsid w:val="00EC4488"/>
    <w:rsid w:val="00EC533F"/>
    <w:rsid w:val="00EC5697"/>
    <w:rsid w:val="00EC5B7C"/>
    <w:rsid w:val="00EC5E4B"/>
    <w:rsid w:val="00EC67BA"/>
    <w:rsid w:val="00EC7034"/>
    <w:rsid w:val="00EC7592"/>
    <w:rsid w:val="00ED003D"/>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643"/>
    <w:rsid w:val="00ED5AA3"/>
    <w:rsid w:val="00ED668C"/>
    <w:rsid w:val="00ED6FF0"/>
    <w:rsid w:val="00ED73C0"/>
    <w:rsid w:val="00ED7952"/>
    <w:rsid w:val="00EE023E"/>
    <w:rsid w:val="00EE124F"/>
    <w:rsid w:val="00EE1BDE"/>
    <w:rsid w:val="00EE1BEB"/>
    <w:rsid w:val="00EE3335"/>
    <w:rsid w:val="00EE3F18"/>
    <w:rsid w:val="00EE4957"/>
    <w:rsid w:val="00EE55BB"/>
    <w:rsid w:val="00EE573D"/>
    <w:rsid w:val="00EE5D98"/>
    <w:rsid w:val="00EE5FEF"/>
    <w:rsid w:val="00EE631E"/>
    <w:rsid w:val="00EF035B"/>
    <w:rsid w:val="00EF0968"/>
    <w:rsid w:val="00EF15C8"/>
    <w:rsid w:val="00EF2301"/>
    <w:rsid w:val="00EF2362"/>
    <w:rsid w:val="00EF2E52"/>
    <w:rsid w:val="00EF2F32"/>
    <w:rsid w:val="00EF35A8"/>
    <w:rsid w:val="00EF4D8F"/>
    <w:rsid w:val="00EF4DDC"/>
    <w:rsid w:val="00EF56E4"/>
    <w:rsid w:val="00EF5A8F"/>
    <w:rsid w:val="00EF7A8C"/>
    <w:rsid w:val="00EF7D74"/>
    <w:rsid w:val="00F001EA"/>
    <w:rsid w:val="00F00D8F"/>
    <w:rsid w:val="00F0145C"/>
    <w:rsid w:val="00F0186C"/>
    <w:rsid w:val="00F018EA"/>
    <w:rsid w:val="00F01DB2"/>
    <w:rsid w:val="00F0383D"/>
    <w:rsid w:val="00F03C35"/>
    <w:rsid w:val="00F042BF"/>
    <w:rsid w:val="00F04CA6"/>
    <w:rsid w:val="00F0610B"/>
    <w:rsid w:val="00F064FC"/>
    <w:rsid w:val="00F071ED"/>
    <w:rsid w:val="00F10C6D"/>
    <w:rsid w:val="00F114D5"/>
    <w:rsid w:val="00F11739"/>
    <w:rsid w:val="00F11E27"/>
    <w:rsid w:val="00F11F31"/>
    <w:rsid w:val="00F12BA5"/>
    <w:rsid w:val="00F13042"/>
    <w:rsid w:val="00F13792"/>
    <w:rsid w:val="00F13C8A"/>
    <w:rsid w:val="00F13F89"/>
    <w:rsid w:val="00F14293"/>
    <w:rsid w:val="00F14840"/>
    <w:rsid w:val="00F149ED"/>
    <w:rsid w:val="00F16AFD"/>
    <w:rsid w:val="00F172B5"/>
    <w:rsid w:val="00F177C6"/>
    <w:rsid w:val="00F20070"/>
    <w:rsid w:val="00F20F33"/>
    <w:rsid w:val="00F21428"/>
    <w:rsid w:val="00F218D5"/>
    <w:rsid w:val="00F21A80"/>
    <w:rsid w:val="00F22781"/>
    <w:rsid w:val="00F239F3"/>
    <w:rsid w:val="00F244CC"/>
    <w:rsid w:val="00F258C8"/>
    <w:rsid w:val="00F26680"/>
    <w:rsid w:val="00F26955"/>
    <w:rsid w:val="00F2762C"/>
    <w:rsid w:val="00F27FBF"/>
    <w:rsid w:val="00F30216"/>
    <w:rsid w:val="00F318B9"/>
    <w:rsid w:val="00F3272B"/>
    <w:rsid w:val="00F33710"/>
    <w:rsid w:val="00F34129"/>
    <w:rsid w:val="00F3423C"/>
    <w:rsid w:val="00F34675"/>
    <w:rsid w:val="00F357FC"/>
    <w:rsid w:val="00F3629E"/>
    <w:rsid w:val="00F37A36"/>
    <w:rsid w:val="00F37FB0"/>
    <w:rsid w:val="00F40A74"/>
    <w:rsid w:val="00F41FB8"/>
    <w:rsid w:val="00F42E58"/>
    <w:rsid w:val="00F43205"/>
    <w:rsid w:val="00F44374"/>
    <w:rsid w:val="00F447E6"/>
    <w:rsid w:val="00F45173"/>
    <w:rsid w:val="00F46415"/>
    <w:rsid w:val="00F47BB0"/>
    <w:rsid w:val="00F5092D"/>
    <w:rsid w:val="00F50D31"/>
    <w:rsid w:val="00F51112"/>
    <w:rsid w:val="00F51954"/>
    <w:rsid w:val="00F5200B"/>
    <w:rsid w:val="00F529B1"/>
    <w:rsid w:val="00F52C58"/>
    <w:rsid w:val="00F52FCB"/>
    <w:rsid w:val="00F54E69"/>
    <w:rsid w:val="00F550E0"/>
    <w:rsid w:val="00F55E67"/>
    <w:rsid w:val="00F56341"/>
    <w:rsid w:val="00F57239"/>
    <w:rsid w:val="00F574D3"/>
    <w:rsid w:val="00F57D57"/>
    <w:rsid w:val="00F57E51"/>
    <w:rsid w:val="00F57F60"/>
    <w:rsid w:val="00F601D8"/>
    <w:rsid w:val="00F609E0"/>
    <w:rsid w:val="00F610C1"/>
    <w:rsid w:val="00F616C5"/>
    <w:rsid w:val="00F616C9"/>
    <w:rsid w:val="00F62474"/>
    <w:rsid w:val="00F62DC5"/>
    <w:rsid w:val="00F62E81"/>
    <w:rsid w:val="00F63592"/>
    <w:rsid w:val="00F63C1D"/>
    <w:rsid w:val="00F63D28"/>
    <w:rsid w:val="00F65B74"/>
    <w:rsid w:val="00F665D1"/>
    <w:rsid w:val="00F66E98"/>
    <w:rsid w:val="00F702EF"/>
    <w:rsid w:val="00F71A45"/>
    <w:rsid w:val="00F71DF7"/>
    <w:rsid w:val="00F71F16"/>
    <w:rsid w:val="00F72068"/>
    <w:rsid w:val="00F72399"/>
    <w:rsid w:val="00F72516"/>
    <w:rsid w:val="00F73ADE"/>
    <w:rsid w:val="00F751B7"/>
    <w:rsid w:val="00F7520D"/>
    <w:rsid w:val="00F75C9F"/>
    <w:rsid w:val="00F76A02"/>
    <w:rsid w:val="00F76B48"/>
    <w:rsid w:val="00F770D6"/>
    <w:rsid w:val="00F7726B"/>
    <w:rsid w:val="00F77B6F"/>
    <w:rsid w:val="00F80FF8"/>
    <w:rsid w:val="00F810C4"/>
    <w:rsid w:val="00F81157"/>
    <w:rsid w:val="00F8133D"/>
    <w:rsid w:val="00F817A2"/>
    <w:rsid w:val="00F81AC1"/>
    <w:rsid w:val="00F83387"/>
    <w:rsid w:val="00F834D5"/>
    <w:rsid w:val="00F8354B"/>
    <w:rsid w:val="00F8428A"/>
    <w:rsid w:val="00F84D26"/>
    <w:rsid w:val="00F858C1"/>
    <w:rsid w:val="00F8604F"/>
    <w:rsid w:val="00F86DDF"/>
    <w:rsid w:val="00F86E6E"/>
    <w:rsid w:val="00F8768F"/>
    <w:rsid w:val="00F90C01"/>
    <w:rsid w:val="00F918CC"/>
    <w:rsid w:val="00F91C9A"/>
    <w:rsid w:val="00F91D67"/>
    <w:rsid w:val="00F921D2"/>
    <w:rsid w:val="00F9236D"/>
    <w:rsid w:val="00F93506"/>
    <w:rsid w:val="00F94583"/>
    <w:rsid w:val="00F94C4F"/>
    <w:rsid w:val="00F94EF3"/>
    <w:rsid w:val="00F9516C"/>
    <w:rsid w:val="00F95239"/>
    <w:rsid w:val="00F95376"/>
    <w:rsid w:val="00F95B04"/>
    <w:rsid w:val="00F9684F"/>
    <w:rsid w:val="00F97A3D"/>
    <w:rsid w:val="00FA016B"/>
    <w:rsid w:val="00FA08BE"/>
    <w:rsid w:val="00FA1F9B"/>
    <w:rsid w:val="00FA25F9"/>
    <w:rsid w:val="00FA28A2"/>
    <w:rsid w:val="00FA36E5"/>
    <w:rsid w:val="00FA46DB"/>
    <w:rsid w:val="00FA4E20"/>
    <w:rsid w:val="00FA4E23"/>
    <w:rsid w:val="00FA4FB4"/>
    <w:rsid w:val="00FA5885"/>
    <w:rsid w:val="00FA5DA4"/>
    <w:rsid w:val="00FA75C5"/>
    <w:rsid w:val="00FA76CB"/>
    <w:rsid w:val="00FB1949"/>
    <w:rsid w:val="00FB2120"/>
    <w:rsid w:val="00FB213F"/>
    <w:rsid w:val="00FB27B2"/>
    <w:rsid w:val="00FB40BB"/>
    <w:rsid w:val="00FB4193"/>
    <w:rsid w:val="00FB4515"/>
    <w:rsid w:val="00FB5FB3"/>
    <w:rsid w:val="00FB64D3"/>
    <w:rsid w:val="00FB6D68"/>
    <w:rsid w:val="00FC0766"/>
    <w:rsid w:val="00FC0FFD"/>
    <w:rsid w:val="00FC23F0"/>
    <w:rsid w:val="00FC282F"/>
    <w:rsid w:val="00FC28B8"/>
    <w:rsid w:val="00FC3147"/>
    <w:rsid w:val="00FC3665"/>
    <w:rsid w:val="00FC49DD"/>
    <w:rsid w:val="00FC4A0D"/>
    <w:rsid w:val="00FC4B8F"/>
    <w:rsid w:val="00FC5FC2"/>
    <w:rsid w:val="00FC653D"/>
    <w:rsid w:val="00FC698B"/>
    <w:rsid w:val="00FC69C8"/>
    <w:rsid w:val="00FC737A"/>
    <w:rsid w:val="00FC7667"/>
    <w:rsid w:val="00FC7868"/>
    <w:rsid w:val="00FD0BB5"/>
    <w:rsid w:val="00FD12DF"/>
    <w:rsid w:val="00FD1E39"/>
    <w:rsid w:val="00FD2186"/>
    <w:rsid w:val="00FD2479"/>
    <w:rsid w:val="00FD3DD5"/>
    <w:rsid w:val="00FD46E7"/>
    <w:rsid w:val="00FD4C2C"/>
    <w:rsid w:val="00FD6C12"/>
    <w:rsid w:val="00FD7730"/>
    <w:rsid w:val="00FD7B21"/>
    <w:rsid w:val="00FE0371"/>
    <w:rsid w:val="00FE05B2"/>
    <w:rsid w:val="00FE08BE"/>
    <w:rsid w:val="00FE2606"/>
    <w:rsid w:val="00FE3CC1"/>
    <w:rsid w:val="00FE42CF"/>
    <w:rsid w:val="00FE4346"/>
    <w:rsid w:val="00FE48F1"/>
    <w:rsid w:val="00FE4D16"/>
    <w:rsid w:val="00FE50E3"/>
    <w:rsid w:val="00FE57D5"/>
    <w:rsid w:val="00FE5A32"/>
    <w:rsid w:val="00FE5F13"/>
    <w:rsid w:val="00FE6EFA"/>
    <w:rsid w:val="00FE7729"/>
    <w:rsid w:val="00FF0A7B"/>
    <w:rsid w:val="00FF0BFE"/>
    <w:rsid w:val="00FF1451"/>
    <w:rsid w:val="00FF224A"/>
    <w:rsid w:val="00FF2E08"/>
    <w:rsid w:val="00FF335F"/>
    <w:rsid w:val="00FF360B"/>
    <w:rsid w:val="00FF3B90"/>
    <w:rsid w:val="00FF475D"/>
    <w:rsid w:val="00FF47BC"/>
    <w:rsid w:val="00FF4B90"/>
    <w:rsid w:val="00FF5C4B"/>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6C712C"/>
    <w:pPr>
      <w:keepNext/>
      <w:numPr>
        <w:numId w:val="1"/>
      </w:numPr>
      <w:spacing w:after="240"/>
      <w:outlineLvl w:val="2"/>
    </w:pPr>
    <w:rPr>
      <w:rFonts w:ascii="Candara" w:eastAsia="Times New Roman" w:hAnsi="Candara" w:cs="Arial"/>
      <w:b/>
      <w:color w:val="B32732"/>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6C712C"/>
    <w:rPr>
      <w:rFonts w:ascii="Candara" w:eastAsia="Times New Roman" w:hAnsi="Candara" w:cs="Arial"/>
      <w:b/>
      <w:color w:val="B32732"/>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641B88"/>
    <w:pPr>
      <w:spacing w:after="120" w:line="480" w:lineRule="exact"/>
    </w:pPr>
    <w:rPr>
      <w:rFonts w:ascii="Calibri" w:eastAsia="Times New Roman" w:hAnsi="Calibri"/>
      <w:szCs w:val="24"/>
    </w:rPr>
  </w:style>
  <w:style w:type="character" w:customStyle="1" w:styleId="Body11ptCalibri-IPRChar">
    <w:name w:val="Body11ptCalibri-IPR Char"/>
    <w:basedOn w:val="DefaultParagraphFont"/>
    <w:link w:val="Body11ptCalibri-IPR"/>
    <w:rsid w:val="00641B88"/>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641B88"/>
    <w:pPr>
      <w:numPr>
        <w:numId w:val="23"/>
      </w:numPr>
      <w:spacing w:line="480" w:lineRule="exact"/>
    </w:pPr>
    <w:rPr>
      <w:rFonts w:ascii="Calibri" w:hAnsi="Calibri"/>
      <w:szCs w:val="24"/>
    </w:rPr>
  </w:style>
  <w:style w:type="character" w:customStyle="1" w:styleId="BulletsRed-IPRChar">
    <w:name w:val="BulletsRed-IPR Char"/>
    <w:basedOn w:val="DefaultParagraphFont"/>
    <w:link w:val="BulletsRed-IPR"/>
    <w:rsid w:val="00641B88"/>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672F3"/>
    <w:pPr>
      <w:spacing w:line="480" w:lineRule="auto"/>
    </w:pPr>
    <w:rPr>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7433EF"/>
    <w:pPr>
      <w:keepNext/>
      <w:spacing w:after="240"/>
    </w:pPr>
    <w:rPr>
      <w:rFonts w:ascii="Candara" w:hAnsi="Candara" w:cstheme="minorBidi"/>
      <w:b/>
      <w:i/>
      <w:color w:val="B12732"/>
      <w:sz w:val="24"/>
    </w:rPr>
  </w:style>
  <w:style w:type="numbering" w:customStyle="1" w:styleId="BulletListStyleRed-IPR">
    <w:name w:val="BulletListStyleRed-IPR"/>
    <w:uiPriority w:val="99"/>
    <w:rsid w:val="00C35912"/>
    <w:pPr>
      <w:numPr>
        <w:numId w:val="24"/>
      </w:numPr>
    </w:pPr>
  </w:style>
  <w:style w:type="character" w:customStyle="1" w:styleId="Heading4NoLetter-IPRChar">
    <w:name w:val="Heading4NoLetter-IPR Char"/>
    <w:basedOn w:val="DefaultParagraphFont"/>
    <w:link w:val="Heading4NoLetter-IPR"/>
    <w:rsid w:val="007433EF"/>
    <w:rPr>
      <w:rFonts w:ascii="Candara" w:hAnsi="Candara" w:cstheme="minorBidi"/>
      <w:b/>
      <w:i/>
      <w:color w:val="B12732"/>
      <w:sz w:val="24"/>
    </w:rPr>
  </w:style>
  <w:style w:type="paragraph" w:customStyle="1" w:styleId="SubbulletRedLevelTwo">
    <w:name w:val="SubbulletRedLevelTwo"/>
    <w:basedOn w:val="BulletsRed-IP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qFormat/>
    <w:rsid w:val="00C35912"/>
    <w:pPr>
      <w:ind w:left="1440"/>
    </w:pPr>
  </w:style>
  <w:style w:type="numbering" w:customStyle="1" w:styleId="NumbersListStyleRed-IPR">
    <w:name w:val="NumbersListStyleRed-IPR"/>
    <w:uiPriority w:val="99"/>
    <w:rsid w:val="00EC5697"/>
    <w:pPr>
      <w:numPr>
        <w:numId w:val="26"/>
      </w:numPr>
    </w:pPr>
  </w:style>
  <w:style w:type="paragraph" w:customStyle="1" w:styleId="NumbersRed-IPR">
    <w:name w:val="NumbersRed-IPR"/>
    <w:link w:val="NumbersRed-IPRChar"/>
    <w:qFormat/>
    <w:rsid w:val="00641B88"/>
    <w:pPr>
      <w:numPr>
        <w:numId w:val="27"/>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qFormat/>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7433EF"/>
    <w:pPr>
      <w:keepNext/>
      <w:numPr>
        <w:numId w:val="28"/>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7433EF"/>
    <w:rPr>
      <w:rFonts w:ascii="Candara" w:eastAsiaTheme="majorEastAsia" w:hAnsi="Candara" w:cstheme="majorBidi"/>
      <w:b/>
      <w:bCs/>
      <w:caps w:val="0"/>
      <w:color w:val="B12732"/>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641B88"/>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641B88"/>
    <w:rPr>
      <w:rFonts w:ascii="Candara" w:eastAsia="Times New Roman" w:hAnsi="Candara" w:cs="Arial"/>
      <w:b/>
      <w:caps w:val="0"/>
      <w:color w:val="B12732"/>
      <w:sz w:val="28"/>
      <w:szCs w:val="28"/>
    </w:rPr>
  </w:style>
  <w:style w:type="paragraph" w:customStyle="1" w:styleId="BodyTextMemo">
    <w:name w:val="Body Text Memo"/>
    <w:link w:val="BodyTextMemoChar"/>
    <w:qFormat/>
    <w:rsid w:val="00CA2057"/>
    <w:pPr>
      <w:spacing w:line="480" w:lineRule="auto"/>
      <w:jc w:val="both"/>
    </w:pPr>
    <w:rPr>
      <w:rFonts w:eastAsia="Calibri"/>
    </w:rPr>
  </w:style>
  <w:style w:type="character" w:customStyle="1" w:styleId="BodyTextMemoChar">
    <w:name w:val="Body Text Memo Char"/>
    <w:link w:val="BodyTextMemo"/>
    <w:rsid w:val="00CA205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5310503">
      <w:bodyDiv w:val="1"/>
      <w:marLeft w:val="0"/>
      <w:marRight w:val="0"/>
      <w:marTop w:val="0"/>
      <w:marBottom w:val="0"/>
      <w:divBdr>
        <w:top w:val="none" w:sz="0" w:space="0" w:color="auto"/>
        <w:left w:val="none" w:sz="0" w:space="0" w:color="auto"/>
        <w:bottom w:val="none" w:sz="0" w:space="0" w:color="auto"/>
        <w:right w:val="none" w:sz="0" w:space="0" w:color="auto"/>
      </w:divBdr>
    </w:div>
    <w:div w:id="376589725">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06988080">
      <w:bodyDiv w:val="1"/>
      <w:marLeft w:val="0"/>
      <w:marRight w:val="0"/>
      <w:marTop w:val="0"/>
      <w:marBottom w:val="0"/>
      <w:divBdr>
        <w:top w:val="none" w:sz="0" w:space="0" w:color="auto"/>
        <w:left w:val="none" w:sz="0" w:space="0" w:color="auto"/>
        <w:bottom w:val="none" w:sz="0" w:space="0" w:color="auto"/>
        <w:right w:val="none" w:sz="0" w:space="0" w:color="auto"/>
      </w:divBdr>
    </w:div>
    <w:div w:id="543953767">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2899197">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22441913">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18352797">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11360469">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1FF66-607C-4D84-9BCE-0C70F5B0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Ayanna Williams</cp:lastModifiedBy>
  <cp:revision>7</cp:revision>
  <cp:lastPrinted>2016-10-27T20:51:00Z</cp:lastPrinted>
  <dcterms:created xsi:type="dcterms:W3CDTF">2020-02-18T18:38:00Z</dcterms:created>
  <dcterms:modified xsi:type="dcterms:W3CDTF">2020-03-02T14:56:00Z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