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C64707" w:rsidR="00C64707" w:rsidP="00C64707" w:rsidRDefault="001B64E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b/>
          <w:bCs/>
          <w:color w:val="555555"/>
          <w:sz w:val="24"/>
          <w:szCs w:val="24"/>
        </w:rPr>
        <w:t>Air Taxi and Commercial Operator Airport Activity Survey (FAA Form 1800-31)</w:t>
      </w:r>
      <w:r w:rsidR="00FA06AA">
        <w:rPr>
          <w:rFonts w:ascii="Arial" w:hAnsi="Arial" w:eastAsia="Times New Roman" w:cs="Arial"/>
          <w:b/>
          <w:bCs/>
          <w:color w:val="555555"/>
          <w:sz w:val="24"/>
          <w:szCs w:val="24"/>
        </w:rPr>
        <w:t xml:space="preserve"> (OMB Control Number: 2120-0067)</w:t>
      </w:r>
      <w:bookmarkStart w:name="_GoBack" w:id="0"/>
      <w:bookmarkEnd w:id="0"/>
    </w:p>
    <w:p w:rsidRPr="00C64707" w:rsidR="00C64707" w:rsidP="00C64707" w:rsidRDefault="00C64707">
      <w:pPr>
        <w:shd w:val="clear" w:color="auto" w:fill="FFFFFF"/>
        <w:spacing w:after="0" w:line="240" w:lineRule="auto"/>
        <w:rPr>
          <w:rFonts w:ascii="Arial" w:hAnsi="Arial" w:eastAsia="Times New Roman" w:cs="Arial"/>
          <w:color w:val="555555"/>
          <w:sz w:val="24"/>
          <w:szCs w:val="24"/>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 Explain the circumstances that make the collection of information necessary. Identify any legal or administrative requirements that necessitate the collection.</w:t>
      </w:r>
    </w:p>
    <w:p w:rsidRPr="00BC1B10" w:rsidR="001B64E7" w:rsidP="00C64707" w:rsidRDefault="001B64E7">
      <w:pPr>
        <w:shd w:val="clear" w:color="auto" w:fill="FFFFFF"/>
        <w:spacing w:after="0" w:line="240" w:lineRule="auto"/>
        <w:rPr>
          <w:rFonts w:ascii="Arial" w:hAnsi="Arial" w:cs="Arial"/>
          <w:color w:val="000000"/>
        </w:rPr>
      </w:pPr>
    </w:p>
    <w:p w:rsidRPr="00BC1B10" w:rsidR="005474F5" w:rsidP="00C64707" w:rsidRDefault="005474F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This survey is restricted to on demand operations that are</w:t>
      </w:r>
      <w:r w:rsidRPr="00BC1B10" w:rsidR="004E16DF">
        <w:rPr>
          <w:rFonts w:ascii="Arial" w:hAnsi="Arial" w:eastAsia="Times New Roman" w:cs="Arial"/>
          <w:color w:val="555555"/>
        </w:rPr>
        <w:t xml:space="preserve"> subject to the passenger transportation tax to report their annual passenger enplanement numbers. Operators that </w:t>
      </w:r>
      <w:r w:rsidRPr="00BC1B10">
        <w:rPr>
          <w:rFonts w:ascii="Arial" w:hAnsi="Arial" w:eastAsia="Times New Roman" w:cs="Arial"/>
          <w:color w:val="555555"/>
        </w:rPr>
        <w:t xml:space="preserve">conduct less than five round trips between two points may </w:t>
      </w:r>
      <w:r w:rsidR="002641B4">
        <w:rPr>
          <w:rFonts w:ascii="Arial" w:hAnsi="Arial" w:eastAsia="Times New Roman" w:cs="Arial"/>
          <w:color w:val="555555"/>
        </w:rPr>
        <w:t xml:space="preserve">voluntarily </w:t>
      </w:r>
      <w:r w:rsidRPr="00BC1B10">
        <w:rPr>
          <w:rFonts w:ascii="Arial" w:hAnsi="Arial" w:eastAsia="Times New Roman" w:cs="Arial"/>
          <w:color w:val="555555"/>
        </w:rPr>
        <w:t>report revenue enplanements on FAA Form 1800-31</w:t>
      </w:r>
      <w:r w:rsidR="00182B6A">
        <w:rPr>
          <w:rFonts w:ascii="Arial" w:hAnsi="Arial" w:eastAsia="Times New Roman" w:cs="Arial"/>
          <w:color w:val="555555"/>
        </w:rPr>
        <w:t>; Airport Activity Survey Form</w:t>
      </w:r>
      <w:r w:rsidRPr="00BC1B10">
        <w:rPr>
          <w:rFonts w:ascii="Arial" w:hAnsi="Arial" w:eastAsia="Times New Roman" w:cs="Arial"/>
          <w:color w:val="555555"/>
        </w:rPr>
        <w:t xml:space="preserve">. </w:t>
      </w:r>
      <w:r w:rsidRPr="00BC1B10" w:rsidR="004E16DF">
        <w:rPr>
          <w:rFonts w:ascii="Arial" w:hAnsi="Arial" w:eastAsia="Times New Roman" w:cs="Arial"/>
          <w:color w:val="555555"/>
        </w:rPr>
        <w:t>This</w:t>
      </w:r>
      <w:r w:rsidRPr="00BC1B10" w:rsidR="00F94543">
        <w:rPr>
          <w:rFonts w:ascii="Arial" w:hAnsi="Arial" w:eastAsia="Times New Roman" w:cs="Arial"/>
          <w:color w:val="555555"/>
        </w:rPr>
        <w:t xml:space="preserve"> charter</w:t>
      </w:r>
      <w:r w:rsidRPr="00BC1B10" w:rsidR="004E16DF">
        <w:rPr>
          <w:rFonts w:ascii="Arial" w:hAnsi="Arial" w:eastAsia="Times New Roman" w:cs="Arial"/>
          <w:color w:val="555555"/>
        </w:rPr>
        <w:t xml:space="preserve"> data is not collected by </w:t>
      </w:r>
      <w:r w:rsidR="004851AF">
        <w:rPr>
          <w:rFonts w:ascii="Arial" w:hAnsi="Arial" w:eastAsia="Times New Roman" w:cs="Arial"/>
          <w:color w:val="555555"/>
        </w:rPr>
        <w:t xml:space="preserve">the </w:t>
      </w:r>
      <w:r w:rsidRPr="00BC1B10" w:rsidR="004E16DF">
        <w:rPr>
          <w:rFonts w:ascii="Arial" w:hAnsi="Arial" w:eastAsia="Times New Roman" w:cs="Arial"/>
          <w:color w:val="555555"/>
        </w:rPr>
        <w:t xml:space="preserve">U.S. Department of Transportation, Bureau of Transportation Statistics (BTS) or any other federal agency or source. </w:t>
      </w:r>
    </w:p>
    <w:p w:rsidRPr="00BC1B10" w:rsidR="004E16DF" w:rsidP="00C64707" w:rsidRDefault="004E16DF">
      <w:pPr>
        <w:shd w:val="clear" w:color="auto" w:fill="FFFFFF"/>
        <w:spacing w:after="0" w:line="240" w:lineRule="auto"/>
        <w:rPr>
          <w:rFonts w:ascii="Arial" w:hAnsi="Arial" w:eastAsia="Times New Roman" w:cs="Arial"/>
          <w:color w:val="555555"/>
        </w:rPr>
      </w:pPr>
    </w:p>
    <w:p w:rsidRPr="00BC1B10" w:rsidR="00484331" w:rsidP="00C64707" w:rsidRDefault="005474F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This annual survey is</w:t>
      </w:r>
      <w:r w:rsidRPr="00BC1B10" w:rsidR="001B64E7">
        <w:rPr>
          <w:rFonts w:ascii="Arial" w:hAnsi="Arial" w:eastAsia="Times New Roman" w:cs="Arial"/>
          <w:color w:val="555555"/>
        </w:rPr>
        <w:t xml:space="preserve"> the only source of </w:t>
      </w:r>
      <w:r w:rsidRPr="00BC1B10">
        <w:rPr>
          <w:rFonts w:ascii="Arial" w:hAnsi="Arial" w:eastAsia="Times New Roman" w:cs="Arial"/>
          <w:color w:val="555555"/>
        </w:rPr>
        <w:t xml:space="preserve">revenue </w:t>
      </w:r>
      <w:r w:rsidRPr="00BC1B10" w:rsidR="000449E3">
        <w:rPr>
          <w:rFonts w:ascii="Arial" w:hAnsi="Arial" w:eastAsia="Times New Roman" w:cs="Arial"/>
          <w:color w:val="555555"/>
        </w:rPr>
        <w:t xml:space="preserve">passengers transported by </w:t>
      </w:r>
      <w:r w:rsidRPr="00BC1B10" w:rsidR="001B64E7">
        <w:rPr>
          <w:rFonts w:ascii="Arial" w:hAnsi="Arial" w:eastAsia="Times New Roman" w:cs="Arial"/>
          <w:color w:val="555555"/>
        </w:rPr>
        <w:t xml:space="preserve">charter and nonscheduled </w:t>
      </w:r>
      <w:r w:rsidRPr="00BC1B10">
        <w:rPr>
          <w:rFonts w:ascii="Arial" w:hAnsi="Arial" w:eastAsia="Times New Roman" w:cs="Arial"/>
          <w:color w:val="555555"/>
        </w:rPr>
        <w:t xml:space="preserve">operators </w:t>
      </w:r>
      <w:r w:rsidRPr="00BC1B10" w:rsidR="001B64E7">
        <w:rPr>
          <w:rFonts w:ascii="Arial" w:hAnsi="Arial" w:eastAsia="Times New Roman" w:cs="Arial"/>
          <w:color w:val="555555"/>
        </w:rPr>
        <w:t>(air taxis)</w:t>
      </w:r>
      <w:r w:rsidRPr="00BC1B10">
        <w:rPr>
          <w:rFonts w:ascii="Arial" w:hAnsi="Arial" w:eastAsia="Times New Roman" w:cs="Arial"/>
          <w:color w:val="555555"/>
        </w:rPr>
        <w:t xml:space="preserve"> under title 14 Code of Federal Regulations, part 135</w:t>
      </w:r>
      <w:r w:rsidRPr="00BC1B10" w:rsidR="001B64E7">
        <w:rPr>
          <w:rFonts w:ascii="Arial" w:hAnsi="Arial" w:eastAsia="Times New Roman" w:cs="Arial"/>
          <w:color w:val="555555"/>
        </w:rPr>
        <w:t xml:space="preserve">. </w:t>
      </w:r>
      <w:r w:rsidRPr="00BC1B10" w:rsidR="00A76047">
        <w:rPr>
          <w:rFonts w:ascii="Arial" w:hAnsi="Arial" w:eastAsia="Times New Roman" w:cs="Arial"/>
          <w:color w:val="555555"/>
        </w:rPr>
        <w:t>The collection involves on-dema</w:t>
      </w:r>
      <w:r w:rsidRPr="00BC1B10" w:rsidR="008C7D58">
        <w:rPr>
          <w:rFonts w:ascii="Arial" w:hAnsi="Arial" w:eastAsia="Times New Roman" w:cs="Arial"/>
          <w:color w:val="555555"/>
        </w:rPr>
        <w:t>nd operators voluntarily providing</w:t>
      </w:r>
      <w:r w:rsidRPr="00BC1B10" w:rsidR="00A76047">
        <w:rPr>
          <w:rFonts w:ascii="Arial" w:hAnsi="Arial" w:eastAsia="Times New Roman" w:cs="Arial"/>
          <w:color w:val="555555"/>
        </w:rPr>
        <w:t xml:space="preserve"> the number of revenue passengers </w:t>
      </w:r>
      <w:r w:rsidRPr="00BC1B10" w:rsidR="008C7D58">
        <w:rPr>
          <w:rFonts w:ascii="Arial" w:hAnsi="Arial" w:eastAsia="Times New Roman" w:cs="Arial"/>
          <w:color w:val="555555"/>
        </w:rPr>
        <w:t xml:space="preserve">that boarded their </w:t>
      </w:r>
      <w:r w:rsidR="000E097C">
        <w:rPr>
          <w:rFonts w:ascii="Arial" w:hAnsi="Arial" w:eastAsia="Times New Roman" w:cs="Arial"/>
          <w:color w:val="555555"/>
        </w:rPr>
        <w:t xml:space="preserve">aircraft </w:t>
      </w:r>
      <w:r w:rsidRPr="00BC1B10" w:rsidR="008C7D58">
        <w:rPr>
          <w:rFonts w:ascii="Arial" w:hAnsi="Arial" w:eastAsia="Times New Roman" w:cs="Arial"/>
          <w:color w:val="555555"/>
        </w:rPr>
        <w:t>annually by airport</w:t>
      </w:r>
      <w:r w:rsidRPr="00BC1B10" w:rsidR="00A76047">
        <w:rPr>
          <w:rFonts w:ascii="Arial" w:hAnsi="Arial" w:eastAsia="Times New Roman" w:cs="Arial"/>
          <w:color w:val="555555"/>
        </w:rPr>
        <w:t>.</w:t>
      </w:r>
      <w:r w:rsidRPr="00BC1B10" w:rsidR="00F65643">
        <w:rPr>
          <w:rFonts w:ascii="Arial" w:hAnsi="Arial" w:eastAsia="Times New Roman" w:cs="Arial"/>
          <w:color w:val="555555"/>
        </w:rPr>
        <w:t xml:space="preserve"> </w:t>
      </w:r>
      <w:r w:rsidR="003824CB">
        <w:rPr>
          <w:rFonts w:ascii="Arial" w:hAnsi="Arial" w:eastAsia="Times New Roman" w:cs="Arial"/>
          <w:color w:val="555555"/>
        </w:rPr>
        <w:t xml:space="preserve"> </w:t>
      </w:r>
      <w:r w:rsidRPr="00BC1B10" w:rsidR="00F65643">
        <w:rPr>
          <w:rFonts w:ascii="Arial" w:hAnsi="Arial" w:eastAsia="Times New Roman" w:cs="Arial"/>
          <w:color w:val="555555"/>
        </w:rPr>
        <w:t>FAA and contractor staff review the responses (either paper or electronic)</w:t>
      </w:r>
      <w:r w:rsidRPr="00BC1B10" w:rsidR="004E16DF">
        <w:rPr>
          <w:rFonts w:ascii="Arial" w:hAnsi="Arial" w:eastAsia="Times New Roman" w:cs="Arial"/>
          <w:color w:val="555555"/>
        </w:rPr>
        <w:t xml:space="preserve"> to ensure that the operator submitting data is valid and the response is complete. </w:t>
      </w:r>
      <w:r w:rsidRPr="00BC1B10" w:rsidR="00F65643">
        <w:rPr>
          <w:rFonts w:ascii="Arial" w:hAnsi="Arial" w:eastAsia="Times New Roman" w:cs="Arial"/>
          <w:color w:val="555555"/>
        </w:rPr>
        <w:t>Valid submissions are i</w:t>
      </w:r>
      <w:r w:rsidRPr="00BC1B10" w:rsidR="001B64E7">
        <w:rPr>
          <w:rFonts w:ascii="Arial" w:hAnsi="Arial" w:eastAsia="Times New Roman" w:cs="Arial"/>
          <w:color w:val="555555"/>
        </w:rPr>
        <w:t>ncorporated</w:t>
      </w:r>
      <w:r w:rsidRPr="00BC1B10" w:rsidR="00F65643">
        <w:rPr>
          <w:rFonts w:ascii="Arial" w:hAnsi="Arial" w:eastAsia="Times New Roman" w:cs="Arial"/>
          <w:color w:val="555555"/>
        </w:rPr>
        <w:t xml:space="preserve"> into an </w:t>
      </w:r>
      <w:r w:rsidRPr="00BC1B10" w:rsidR="008C7D58">
        <w:rPr>
          <w:rFonts w:ascii="Arial" w:hAnsi="Arial" w:eastAsia="Times New Roman" w:cs="Arial"/>
          <w:color w:val="555555"/>
        </w:rPr>
        <w:t>FAA database</w:t>
      </w:r>
      <w:r w:rsidRPr="00BC1B10" w:rsidR="004E16DF">
        <w:rPr>
          <w:rFonts w:ascii="Arial" w:hAnsi="Arial" w:eastAsia="Times New Roman" w:cs="Arial"/>
          <w:color w:val="555555"/>
        </w:rPr>
        <w:t xml:space="preserve"> </w:t>
      </w:r>
      <w:r w:rsidR="002641B4">
        <w:rPr>
          <w:rFonts w:ascii="Arial" w:hAnsi="Arial" w:eastAsia="Times New Roman" w:cs="Arial"/>
          <w:color w:val="555555"/>
        </w:rPr>
        <w:t xml:space="preserve">that </w:t>
      </w:r>
      <w:r w:rsidRPr="00BC1B10" w:rsidR="004E16DF">
        <w:rPr>
          <w:rFonts w:ascii="Arial" w:hAnsi="Arial" w:eastAsia="Times New Roman" w:cs="Arial"/>
          <w:color w:val="555555"/>
        </w:rPr>
        <w:t>also contains en</w:t>
      </w:r>
      <w:r w:rsidRPr="00BC1B10" w:rsidR="005E495F">
        <w:rPr>
          <w:rFonts w:ascii="Arial" w:hAnsi="Arial" w:eastAsia="Times New Roman" w:cs="Arial"/>
          <w:color w:val="555555"/>
        </w:rPr>
        <w:t xml:space="preserve">planement data collected by BTS from certificated, commuters, and foreign air carriers.  Enplanement data are consolidated into a report for each airport that lists each air carrier and their annual enplanements. This is </w:t>
      </w:r>
      <w:r w:rsidRPr="00BC1B10" w:rsidR="00190799">
        <w:rPr>
          <w:rFonts w:ascii="Arial" w:hAnsi="Arial" w:eastAsia="Times New Roman" w:cs="Arial"/>
          <w:color w:val="555555"/>
        </w:rPr>
        <w:t xml:space="preserve">used to determine whether an airport is eligible for Airport Improvement Program </w:t>
      </w:r>
      <w:r w:rsidRPr="00BC1B10" w:rsidR="008C7D58">
        <w:rPr>
          <w:rFonts w:ascii="Arial" w:hAnsi="Arial" w:eastAsia="Times New Roman" w:cs="Arial"/>
          <w:color w:val="555555"/>
        </w:rPr>
        <w:t>funds and calculates</w:t>
      </w:r>
      <w:r w:rsidRPr="00BC1B10" w:rsidR="00190799">
        <w:rPr>
          <w:rFonts w:ascii="Arial" w:hAnsi="Arial" w:eastAsia="Times New Roman" w:cs="Arial"/>
          <w:color w:val="555555"/>
        </w:rPr>
        <w:t xml:space="preserve"> primary airport sponsor apportionment as specified by title 49 United Stated Code (U.S.C.), section 47114.</w:t>
      </w:r>
      <w:r w:rsidR="00D52332">
        <w:rPr>
          <w:rFonts w:ascii="Arial" w:hAnsi="Arial" w:eastAsia="Times New Roman" w:cs="Arial"/>
          <w:color w:val="555555"/>
        </w:rPr>
        <w:t xml:space="preserve"> </w:t>
      </w:r>
    </w:p>
    <w:p w:rsidRPr="00BC1B10" w:rsidR="00190799" w:rsidP="00C64707" w:rsidRDefault="00190799">
      <w:pPr>
        <w:shd w:val="clear" w:color="auto" w:fill="FFFFFF"/>
        <w:spacing w:after="0" w:line="240" w:lineRule="auto"/>
        <w:rPr>
          <w:rFonts w:ascii="Arial" w:hAnsi="Arial" w:eastAsia="Times New Roman" w:cs="Arial"/>
          <w:color w:val="555555"/>
        </w:rPr>
      </w:pPr>
    </w:p>
    <w:p w:rsidR="00182B6A" w:rsidP="00182B6A" w:rsidRDefault="001B64E7">
      <w:pPr>
        <w:rPr>
          <w:rFonts w:ascii="Arial" w:hAnsi="Arial" w:eastAsia="Times New Roman" w:cs="Arial"/>
          <w:color w:val="555555"/>
        </w:rPr>
      </w:pPr>
      <w:r w:rsidRPr="00BC1B10">
        <w:rPr>
          <w:rFonts w:ascii="Arial" w:hAnsi="Arial" w:eastAsia="Times New Roman" w:cs="Arial"/>
          <w:color w:val="555555"/>
        </w:rPr>
        <w:t>Passengers traveling on air taxis would be overlooked entirely if this passenger survey were not conducted.  As a</w:t>
      </w:r>
      <w:r w:rsidRPr="00BC1B10" w:rsidR="008C7D58">
        <w:rPr>
          <w:rFonts w:ascii="Arial" w:hAnsi="Arial" w:eastAsia="Times New Roman" w:cs="Arial"/>
          <w:color w:val="555555"/>
        </w:rPr>
        <w:t xml:space="preserve"> result, FAA would not be fairly allocating Airport Improvement Program (AIP) passenger entitlement funds to </w:t>
      </w:r>
      <w:r w:rsidRPr="00BC1B10">
        <w:rPr>
          <w:rFonts w:ascii="Arial" w:hAnsi="Arial" w:eastAsia="Times New Roman" w:cs="Arial"/>
          <w:color w:val="555555"/>
        </w:rPr>
        <w:t>airport</w:t>
      </w:r>
      <w:r w:rsidRPr="00BC1B10" w:rsidR="008C7D58">
        <w:rPr>
          <w:rFonts w:ascii="Arial" w:hAnsi="Arial" w:eastAsia="Times New Roman" w:cs="Arial"/>
          <w:color w:val="555555"/>
        </w:rPr>
        <w:t xml:space="preserve">s.  </w:t>
      </w:r>
      <w:r w:rsidRPr="00BC1B10" w:rsidR="00F65643">
        <w:rPr>
          <w:rFonts w:ascii="Arial" w:hAnsi="Arial" w:eastAsia="Times New Roman" w:cs="Arial"/>
          <w:color w:val="555555"/>
        </w:rPr>
        <w:t xml:space="preserve">This would </w:t>
      </w:r>
      <w:r w:rsidRPr="00BC1B10" w:rsidR="000F2093">
        <w:rPr>
          <w:rFonts w:ascii="Arial" w:hAnsi="Arial" w:eastAsia="Times New Roman" w:cs="Arial"/>
          <w:color w:val="555555"/>
        </w:rPr>
        <w:t>affect</w:t>
      </w:r>
      <w:r w:rsidRPr="00BC1B10" w:rsidR="00F65643">
        <w:rPr>
          <w:rFonts w:ascii="Arial" w:hAnsi="Arial" w:eastAsia="Times New Roman" w:cs="Arial"/>
          <w:color w:val="555555"/>
        </w:rPr>
        <w:t xml:space="preserve"> smaller airports</w:t>
      </w:r>
      <w:r w:rsidR="002641B4">
        <w:rPr>
          <w:rFonts w:ascii="Arial" w:hAnsi="Arial" w:eastAsia="Times New Roman" w:cs="Arial"/>
          <w:color w:val="555555"/>
        </w:rPr>
        <w:t>, usually in rural areas,</w:t>
      </w:r>
      <w:r w:rsidRPr="00BC1B10" w:rsidR="00F65643">
        <w:rPr>
          <w:rFonts w:ascii="Arial" w:hAnsi="Arial" w:eastAsia="Times New Roman" w:cs="Arial"/>
          <w:color w:val="555555"/>
        </w:rPr>
        <w:t xml:space="preserve"> because they </w:t>
      </w:r>
      <w:r w:rsidRPr="00BC1B10" w:rsidR="008C7D58">
        <w:rPr>
          <w:rFonts w:ascii="Arial" w:hAnsi="Arial" w:eastAsia="Times New Roman" w:cs="Arial"/>
          <w:color w:val="555555"/>
        </w:rPr>
        <w:t>struggle to meet the 2,500 and 10,000</w:t>
      </w:r>
      <w:r w:rsidRPr="00BC1B10" w:rsidR="00F65643">
        <w:rPr>
          <w:rFonts w:ascii="Arial" w:hAnsi="Arial" w:eastAsia="Times New Roman" w:cs="Arial"/>
          <w:color w:val="555555"/>
        </w:rPr>
        <w:t>-</w:t>
      </w:r>
      <w:r w:rsidRPr="00BC1B10" w:rsidR="008C7D58">
        <w:rPr>
          <w:rFonts w:ascii="Arial" w:hAnsi="Arial" w:eastAsia="Times New Roman" w:cs="Arial"/>
          <w:color w:val="555555"/>
        </w:rPr>
        <w:t>passenger enplanement threshold</w:t>
      </w:r>
      <w:r w:rsidRPr="00BC1B10" w:rsidR="00790833">
        <w:rPr>
          <w:rFonts w:ascii="Arial" w:hAnsi="Arial" w:eastAsia="Times New Roman" w:cs="Arial"/>
          <w:color w:val="555555"/>
        </w:rPr>
        <w:t>s to qualify for designation as commercial service and primary</w:t>
      </w:r>
      <w:r w:rsidRPr="00BC1B10" w:rsidR="008C7D58">
        <w:rPr>
          <w:rFonts w:ascii="Arial" w:hAnsi="Arial" w:eastAsia="Times New Roman" w:cs="Arial"/>
          <w:color w:val="555555"/>
        </w:rPr>
        <w:t xml:space="preserve">. </w:t>
      </w:r>
      <w:r w:rsidR="002641B4">
        <w:rPr>
          <w:rFonts w:ascii="Arial" w:hAnsi="Arial" w:eastAsia="Times New Roman" w:cs="Arial"/>
          <w:color w:val="555555"/>
        </w:rPr>
        <w:t xml:space="preserve"> </w:t>
      </w:r>
      <w:r w:rsidR="007E4A1D">
        <w:rPr>
          <w:rFonts w:ascii="Arial" w:hAnsi="Arial" w:eastAsia="Times New Roman" w:cs="Arial"/>
          <w:color w:val="555555"/>
        </w:rPr>
        <w:t>On average, we receive responses from</w:t>
      </w:r>
      <w:r w:rsidRPr="00BC1B10">
        <w:rPr>
          <w:rFonts w:ascii="Arial" w:hAnsi="Arial" w:eastAsia="Times New Roman" w:cs="Arial"/>
          <w:color w:val="555555"/>
        </w:rPr>
        <w:t xml:space="preserve"> approximately </w:t>
      </w:r>
      <w:r w:rsidRPr="00BC1B10" w:rsidR="007862CC">
        <w:rPr>
          <w:rFonts w:ascii="Arial" w:hAnsi="Arial" w:eastAsia="Times New Roman" w:cs="Arial"/>
          <w:color w:val="555555"/>
        </w:rPr>
        <w:t>1</w:t>
      </w:r>
      <w:r w:rsidR="007E4A1D">
        <w:rPr>
          <w:rFonts w:ascii="Arial" w:hAnsi="Arial" w:eastAsia="Times New Roman" w:cs="Arial"/>
          <w:color w:val="555555"/>
        </w:rPr>
        <w:t>00 operators reporting</w:t>
      </w:r>
      <w:r w:rsidRPr="00BC1B10" w:rsidR="007862CC">
        <w:rPr>
          <w:rFonts w:ascii="Arial" w:hAnsi="Arial" w:eastAsia="Times New Roman" w:cs="Arial"/>
          <w:color w:val="555555"/>
        </w:rPr>
        <w:t xml:space="preserve"> </w:t>
      </w:r>
      <w:r w:rsidRPr="00BC1B10">
        <w:rPr>
          <w:rFonts w:ascii="Arial" w:hAnsi="Arial" w:eastAsia="Times New Roman" w:cs="Arial"/>
          <w:color w:val="555555"/>
        </w:rPr>
        <w:t>1.</w:t>
      </w:r>
      <w:r w:rsidRPr="00BC1B10" w:rsidR="00D627DE">
        <w:rPr>
          <w:rFonts w:ascii="Arial" w:hAnsi="Arial" w:eastAsia="Times New Roman" w:cs="Arial"/>
          <w:color w:val="555555"/>
        </w:rPr>
        <w:t>1</w:t>
      </w:r>
      <w:r w:rsidRPr="00BC1B10">
        <w:rPr>
          <w:rFonts w:ascii="Arial" w:hAnsi="Arial" w:eastAsia="Times New Roman" w:cs="Arial"/>
          <w:color w:val="555555"/>
        </w:rPr>
        <w:t xml:space="preserve"> million passengers. </w:t>
      </w:r>
    </w:p>
    <w:p w:rsidR="00182B6A" w:rsidP="00182B6A" w:rsidRDefault="00182B6A">
      <w:r w:rsidRPr="006C21DD">
        <w:t>F</w:t>
      </w:r>
      <w:r w:rsidRPr="006C21DD">
        <w:rPr>
          <w:rFonts w:ascii="Arial" w:hAnsi="Arial" w:eastAsia="Times New Roman" w:cs="Arial"/>
          <w:color w:val="555555"/>
        </w:rPr>
        <w:t>ederal statute does not require small on demand operators to submit data to U.S. Department of Transportation.  Therefore, for this small percentage of U.S. operators, the FAA voluntarily collects enplanement data on FAA Form 1800-31.  The 1.1 million passengers captured through this form is less than 1 percent of the total number of enplanements for all U.S. airports.  While the response rate and total enplanements are small, this data is critical to approximately 50 airports who encourage the operators serving their airport to submit the data.  This small percentage is insignificant for the national airport system and does not warrant a separate mechanism to capture enplanement data from all operators.  FAA will explore other</w:t>
      </w:r>
      <w:r w:rsidRPr="006C21DD">
        <w:t xml:space="preserve"> </w:t>
      </w:r>
      <w:hyperlink w:history="1" r:id="rId8">
        <w:r w:rsidRPr="006C21DD">
          <w:rPr>
            <w:rStyle w:val="Hyperlink"/>
            <w:color w:val="0000FF"/>
          </w:rPr>
          <w:t>GA Survey</w:t>
        </w:r>
      </w:hyperlink>
      <w:r w:rsidRPr="006C21DD">
        <w:t xml:space="preserve"> </w:t>
      </w:r>
      <w:r w:rsidRPr="006C21DD">
        <w:rPr>
          <w:rFonts w:ascii="Arial" w:hAnsi="Arial" w:eastAsia="Times New Roman" w:cs="Arial"/>
          <w:color w:val="555555"/>
        </w:rPr>
        <w:t>options to collect enplanement data.</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8C7D58" w:rsidP="00C64707" w:rsidRDefault="008C7D58">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2. Indicate how, by whom, and for what purpose the information is to be used. Except for a new collection, indicate the actual use the agency has made of the information received from the current collection.</w:t>
      </w:r>
    </w:p>
    <w:p w:rsidRPr="00BC1B10" w:rsidR="00190799" w:rsidP="00C64707" w:rsidRDefault="00190799">
      <w:pPr>
        <w:shd w:val="clear" w:color="auto" w:fill="FFFFFF"/>
        <w:spacing w:after="0" w:line="240" w:lineRule="auto"/>
        <w:rPr>
          <w:rFonts w:ascii="Arial" w:hAnsi="Arial" w:eastAsia="Times New Roman" w:cs="Arial"/>
          <w:color w:val="555555"/>
        </w:rPr>
      </w:pPr>
    </w:p>
    <w:p w:rsidRPr="00BC1B10" w:rsidR="00A76047" w:rsidP="00342783" w:rsidRDefault="00A7604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The Office of Airports use</w:t>
      </w:r>
      <w:r w:rsidRPr="00BC1B10" w:rsidR="007E4E14">
        <w:rPr>
          <w:rFonts w:ascii="Arial" w:hAnsi="Arial" w:eastAsia="Times New Roman" w:cs="Arial"/>
          <w:color w:val="555555"/>
        </w:rPr>
        <w:t>s</w:t>
      </w:r>
      <w:r w:rsidRPr="00BC1B10">
        <w:rPr>
          <w:rFonts w:ascii="Arial" w:hAnsi="Arial" w:eastAsia="Times New Roman" w:cs="Arial"/>
          <w:color w:val="555555"/>
        </w:rPr>
        <w:t xml:space="preserve"> the </w:t>
      </w:r>
      <w:r w:rsidRPr="00BC1B10" w:rsidR="005E495F">
        <w:rPr>
          <w:rFonts w:ascii="Arial" w:hAnsi="Arial" w:eastAsia="Times New Roman" w:cs="Arial"/>
          <w:color w:val="555555"/>
        </w:rPr>
        <w:t>enplanement data</w:t>
      </w:r>
      <w:r w:rsidRPr="00BC1B10">
        <w:rPr>
          <w:rFonts w:ascii="Arial" w:hAnsi="Arial" w:eastAsia="Times New Roman" w:cs="Arial"/>
          <w:color w:val="555555"/>
        </w:rPr>
        <w:t xml:space="preserve"> submitted to categorize</w:t>
      </w:r>
      <w:r w:rsidRPr="00BC1B10" w:rsidR="00342783">
        <w:rPr>
          <w:rFonts w:ascii="Arial" w:hAnsi="Arial" w:eastAsia="Times New Roman" w:cs="Arial"/>
          <w:color w:val="555555"/>
        </w:rPr>
        <w:t xml:space="preserve"> and determine funding for </w:t>
      </w:r>
      <w:r w:rsidRPr="00BC1B10">
        <w:rPr>
          <w:rFonts w:ascii="Arial" w:hAnsi="Arial" w:eastAsia="Times New Roman" w:cs="Arial"/>
          <w:color w:val="555555"/>
        </w:rPr>
        <w:t>airports</w:t>
      </w:r>
      <w:r w:rsidRPr="00BC1B10" w:rsidR="00342783">
        <w:rPr>
          <w:rFonts w:ascii="Arial" w:hAnsi="Arial" w:eastAsia="Times New Roman" w:cs="Arial"/>
          <w:color w:val="555555"/>
        </w:rPr>
        <w:t>, many of which are</w:t>
      </w:r>
      <w:r w:rsidRPr="00BC1B10" w:rsidR="002E047B">
        <w:rPr>
          <w:rFonts w:ascii="Arial" w:hAnsi="Arial" w:eastAsia="Times New Roman" w:cs="Arial"/>
          <w:color w:val="555555"/>
        </w:rPr>
        <w:t xml:space="preserve"> small airports</w:t>
      </w:r>
      <w:r w:rsidRPr="00BC1B10">
        <w:rPr>
          <w:rFonts w:ascii="Arial" w:hAnsi="Arial" w:eastAsia="Times New Roman" w:cs="Arial"/>
          <w:color w:val="555555"/>
        </w:rPr>
        <w:t xml:space="preserve"> in rural areas</w:t>
      </w:r>
      <w:r w:rsidRPr="00BC1B10" w:rsidR="007E4E14">
        <w:rPr>
          <w:rFonts w:ascii="Arial" w:hAnsi="Arial" w:eastAsia="Times New Roman" w:cs="Arial"/>
          <w:color w:val="555555"/>
        </w:rPr>
        <w:t>.  The</w:t>
      </w:r>
      <w:r w:rsidRPr="00BC1B10">
        <w:rPr>
          <w:rFonts w:ascii="Arial" w:hAnsi="Arial" w:eastAsia="Times New Roman" w:cs="Arial"/>
          <w:color w:val="555555"/>
        </w:rPr>
        <w:t xml:space="preserve"> data </w:t>
      </w:r>
      <w:r w:rsidRPr="00BC1B10" w:rsidR="00342783">
        <w:rPr>
          <w:rFonts w:ascii="Arial" w:hAnsi="Arial" w:eastAsia="Times New Roman" w:cs="Arial"/>
          <w:color w:val="555555"/>
        </w:rPr>
        <w:t xml:space="preserve">collected through this survey </w:t>
      </w:r>
      <w:r w:rsidRPr="00BC1B10">
        <w:rPr>
          <w:rFonts w:ascii="Arial" w:hAnsi="Arial" w:eastAsia="Times New Roman" w:cs="Arial"/>
          <w:color w:val="555555"/>
        </w:rPr>
        <w:t xml:space="preserve">is </w:t>
      </w:r>
      <w:r w:rsidRPr="00BC1B10" w:rsidR="002E047B">
        <w:rPr>
          <w:rFonts w:ascii="Arial" w:hAnsi="Arial" w:eastAsia="Times New Roman" w:cs="Arial"/>
          <w:color w:val="555555"/>
        </w:rPr>
        <w:t xml:space="preserve">very </w:t>
      </w:r>
      <w:r w:rsidRPr="00BC1B10" w:rsidR="00342783">
        <w:rPr>
          <w:rFonts w:ascii="Arial" w:hAnsi="Arial" w:eastAsia="Times New Roman" w:cs="Arial"/>
          <w:color w:val="555555"/>
        </w:rPr>
        <w:t>important to</w:t>
      </w:r>
      <w:r w:rsidRPr="00BC1B10">
        <w:rPr>
          <w:rFonts w:ascii="Arial" w:hAnsi="Arial" w:eastAsia="Times New Roman" w:cs="Arial"/>
          <w:color w:val="555555"/>
        </w:rPr>
        <w:t xml:space="preserve"> </w:t>
      </w:r>
      <w:r w:rsidRPr="00BC1B10" w:rsidR="00F65643">
        <w:rPr>
          <w:rFonts w:ascii="Arial" w:hAnsi="Arial" w:eastAsia="Times New Roman" w:cs="Arial"/>
          <w:color w:val="555555"/>
        </w:rPr>
        <w:t xml:space="preserve">these </w:t>
      </w:r>
      <w:r w:rsidRPr="00BC1B10">
        <w:rPr>
          <w:rFonts w:ascii="Arial" w:hAnsi="Arial" w:eastAsia="Times New Roman" w:cs="Arial"/>
          <w:color w:val="555555"/>
        </w:rPr>
        <w:t xml:space="preserve">airports </w:t>
      </w:r>
      <w:r w:rsidRPr="00BC1B10" w:rsidR="00342783">
        <w:rPr>
          <w:rFonts w:ascii="Arial" w:hAnsi="Arial" w:eastAsia="Times New Roman" w:cs="Arial"/>
          <w:color w:val="555555"/>
        </w:rPr>
        <w:t xml:space="preserve">because </w:t>
      </w:r>
      <w:r w:rsidRPr="00BC1B10" w:rsidR="002E047B">
        <w:rPr>
          <w:rFonts w:ascii="Arial" w:hAnsi="Arial" w:eastAsia="Times New Roman" w:cs="Arial"/>
          <w:color w:val="555555"/>
        </w:rPr>
        <w:t xml:space="preserve">small </w:t>
      </w:r>
      <w:r w:rsidRPr="00BC1B10">
        <w:rPr>
          <w:rFonts w:ascii="Arial" w:hAnsi="Arial" w:eastAsia="Times New Roman" w:cs="Arial"/>
          <w:color w:val="555555"/>
        </w:rPr>
        <w:t xml:space="preserve">charter </w:t>
      </w:r>
      <w:r w:rsidRPr="00BC1B10" w:rsidR="002E047B">
        <w:rPr>
          <w:rFonts w:ascii="Arial" w:hAnsi="Arial" w:eastAsia="Times New Roman" w:cs="Arial"/>
          <w:color w:val="555555"/>
        </w:rPr>
        <w:t xml:space="preserve">operators are not required to report </w:t>
      </w:r>
      <w:r w:rsidRPr="00BC1B10">
        <w:rPr>
          <w:rFonts w:ascii="Arial" w:hAnsi="Arial" w:eastAsia="Times New Roman" w:cs="Arial"/>
          <w:color w:val="555555"/>
        </w:rPr>
        <w:t xml:space="preserve">passengers </w:t>
      </w:r>
      <w:r w:rsidRPr="00BC1B10" w:rsidR="00342783">
        <w:rPr>
          <w:rFonts w:ascii="Arial" w:hAnsi="Arial" w:eastAsia="Times New Roman" w:cs="Arial"/>
          <w:color w:val="555555"/>
        </w:rPr>
        <w:t>t</w:t>
      </w:r>
      <w:r w:rsidRPr="00BC1B10" w:rsidR="00F65643">
        <w:rPr>
          <w:rFonts w:ascii="Arial" w:hAnsi="Arial" w:eastAsia="Times New Roman" w:cs="Arial"/>
          <w:color w:val="555555"/>
        </w:rPr>
        <w:t>o BTS</w:t>
      </w:r>
      <w:r w:rsidRPr="00BC1B10" w:rsidR="007E4E14">
        <w:rPr>
          <w:rFonts w:ascii="Arial" w:hAnsi="Arial" w:eastAsia="Times New Roman" w:cs="Arial"/>
          <w:color w:val="555555"/>
        </w:rPr>
        <w:t xml:space="preserve"> on Form 41, T-100.  W</w:t>
      </w:r>
      <w:r w:rsidRPr="00BC1B10" w:rsidR="00342783">
        <w:rPr>
          <w:rFonts w:ascii="Arial" w:hAnsi="Arial" w:eastAsia="Times New Roman" w:cs="Arial"/>
          <w:color w:val="555555"/>
        </w:rPr>
        <w:t xml:space="preserve">ithout this voluntary survey, </w:t>
      </w:r>
      <w:r w:rsidRPr="00BC1B10">
        <w:rPr>
          <w:rFonts w:ascii="Arial" w:hAnsi="Arial" w:eastAsia="Times New Roman" w:cs="Arial"/>
          <w:color w:val="555555"/>
        </w:rPr>
        <w:t xml:space="preserve">many airports </w:t>
      </w:r>
      <w:r w:rsidRPr="00BC1B10">
        <w:rPr>
          <w:rFonts w:ascii="Arial" w:hAnsi="Arial" w:eastAsia="Times New Roman" w:cs="Arial"/>
          <w:color w:val="555555"/>
        </w:rPr>
        <w:lastRenderedPageBreak/>
        <w:t xml:space="preserve">would not </w:t>
      </w:r>
      <w:r w:rsidRPr="00BC1B10" w:rsidR="002E047B">
        <w:rPr>
          <w:rFonts w:ascii="Arial" w:hAnsi="Arial" w:eastAsia="Times New Roman" w:cs="Arial"/>
          <w:color w:val="555555"/>
        </w:rPr>
        <w:t>be able to reach the passenger</w:t>
      </w:r>
      <w:r w:rsidRPr="00BC1B10" w:rsidR="000449E3">
        <w:rPr>
          <w:rFonts w:ascii="Arial" w:hAnsi="Arial" w:eastAsia="Times New Roman" w:cs="Arial"/>
          <w:color w:val="555555"/>
        </w:rPr>
        <w:t xml:space="preserve"> thresholds n</w:t>
      </w:r>
      <w:r w:rsidRPr="00BC1B10" w:rsidR="00F65643">
        <w:rPr>
          <w:rFonts w:ascii="Arial" w:hAnsi="Arial" w:eastAsia="Times New Roman" w:cs="Arial"/>
          <w:color w:val="555555"/>
        </w:rPr>
        <w:t xml:space="preserve">ecessary </w:t>
      </w:r>
      <w:r w:rsidR="00D52332">
        <w:rPr>
          <w:rFonts w:ascii="Arial" w:hAnsi="Arial" w:eastAsia="Times New Roman" w:cs="Arial"/>
          <w:color w:val="555555"/>
        </w:rPr>
        <w:t xml:space="preserve">to qualify for </w:t>
      </w:r>
      <w:r w:rsidRPr="00BC1B10" w:rsidR="00F65643">
        <w:rPr>
          <w:rFonts w:ascii="Arial" w:hAnsi="Arial" w:eastAsia="Times New Roman" w:cs="Arial"/>
          <w:color w:val="555555"/>
        </w:rPr>
        <w:t xml:space="preserve">AIP passenger entitlement funds.  </w:t>
      </w:r>
    </w:p>
    <w:p w:rsidRPr="00BC1B10" w:rsidR="00A76047" w:rsidP="00C64707" w:rsidRDefault="00A7604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Altho</w:t>
      </w:r>
      <w:r w:rsidRPr="00BC1B10" w:rsidR="00190799">
        <w:rPr>
          <w:rFonts w:ascii="Arial" w:hAnsi="Arial" w:eastAsia="Times New Roman" w:cs="Arial"/>
          <w:color w:val="555555"/>
        </w:rPr>
        <w:t xml:space="preserve">ugh the information collected is </w:t>
      </w:r>
      <w:r w:rsidRPr="00BC1B10" w:rsidR="00F65643">
        <w:rPr>
          <w:rFonts w:ascii="Arial" w:hAnsi="Arial" w:eastAsia="Times New Roman" w:cs="Arial"/>
          <w:color w:val="555555"/>
        </w:rPr>
        <w:t xml:space="preserve">not </w:t>
      </w:r>
      <w:r w:rsidRPr="00BC1B10">
        <w:rPr>
          <w:rFonts w:ascii="Arial" w:hAnsi="Arial" w:eastAsia="Times New Roman" w:cs="Arial"/>
          <w:color w:val="555555"/>
        </w:rPr>
        <w:t>disseminated dire</w:t>
      </w:r>
      <w:r w:rsidRPr="00BC1B10" w:rsidR="000F2093">
        <w:rPr>
          <w:rFonts w:ascii="Arial" w:hAnsi="Arial" w:eastAsia="Times New Roman" w:cs="Arial"/>
          <w:color w:val="555555"/>
        </w:rPr>
        <w:t>ctly to the public, results may be</w:t>
      </w:r>
      <w:r w:rsidRPr="00BC1B10">
        <w:rPr>
          <w:rFonts w:ascii="Arial" w:hAnsi="Arial" w:eastAsia="Times New Roman" w:cs="Arial"/>
          <w:color w:val="555555"/>
        </w:rPr>
        <w:t xml:space="preserve"> used in scientific, management, technical or general informational publications.</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3. Describe whether, and to what extent, the collection of information involves the use of automated, electronic, mechanical, or other technological collection techniques or other forms of information technology.</w:t>
      </w:r>
    </w:p>
    <w:p w:rsidRPr="00BC1B10" w:rsidR="00E847BD" w:rsidP="00E847BD" w:rsidRDefault="00E847BD">
      <w:pPr>
        <w:shd w:val="clear" w:color="auto" w:fill="FFFFFF"/>
        <w:tabs>
          <w:tab w:val="left" w:pos="7836"/>
        </w:tabs>
        <w:spacing w:after="0" w:line="240" w:lineRule="auto"/>
        <w:rPr>
          <w:rFonts w:ascii="Arial" w:hAnsi="Arial" w:eastAsia="Times New Roman" w:cs="Arial"/>
          <w:color w:val="555555"/>
        </w:rPr>
      </w:pPr>
      <w:r w:rsidRPr="00BC1B10">
        <w:rPr>
          <w:rFonts w:ascii="Arial" w:hAnsi="Arial" w:eastAsia="Times New Roman" w:cs="Arial"/>
          <w:color w:val="555555"/>
        </w:rPr>
        <w:tab/>
      </w:r>
    </w:p>
    <w:p w:rsidRPr="00BC1B10" w:rsidR="00AD70D1" w:rsidP="00790833" w:rsidRDefault="00EC235E">
      <w:pPr>
        <w:shd w:val="clear" w:color="auto" w:fill="FFFFFF"/>
        <w:tabs>
          <w:tab w:val="left" w:pos="7836"/>
        </w:tabs>
        <w:spacing w:after="0" w:line="240" w:lineRule="auto"/>
        <w:rPr>
          <w:rFonts w:ascii="Arial" w:hAnsi="Arial" w:eastAsia="Times New Roman" w:cs="Arial"/>
          <w:color w:val="555555"/>
        </w:rPr>
      </w:pPr>
      <w:r>
        <w:rPr>
          <w:rFonts w:ascii="Arial" w:hAnsi="Arial" w:eastAsia="Times New Roman" w:cs="Arial"/>
          <w:color w:val="555555"/>
        </w:rPr>
        <w:t>For the last t</w:t>
      </w:r>
      <w:r w:rsidR="00B961A1">
        <w:rPr>
          <w:rFonts w:ascii="Arial" w:hAnsi="Arial" w:eastAsia="Times New Roman" w:cs="Arial"/>
          <w:color w:val="555555"/>
        </w:rPr>
        <w:t>wo</w:t>
      </w:r>
      <w:r w:rsidR="00AB444A">
        <w:rPr>
          <w:rFonts w:ascii="Arial" w:hAnsi="Arial" w:eastAsia="Times New Roman" w:cs="Arial"/>
          <w:color w:val="555555"/>
        </w:rPr>
        <w:t xml:space="preserve"> decades</w:t>
      </w:r>
      <w:r w:rsidR="00D52332">
        <w:rPr>
          <w:rFonts w:ascii="Arial" w:hAnsi="Arial" w:eastAsia="Times New Roman" w:cs="Arial"/>
          <w:color w:val="555555"/>
        </w:rPr>
        <w:t>, t</w:t>
      </w:r>
      <w:r w:rsidRPr="00BC1B10" w:rsidR="005E495F">
        <w:rPr>
          <w:rFonts w:ascii="Arial" w:hAnsi="Arial" w:eastAsia="Times New Roman" w:cs="Arial"/>
          <w:color w:val="555555"/>
        </w:rPr>
        <w:t xml:space="preserve">he FAA Airports Organization has </w:t>
      </w:r>
      <w:r w:rsidRPr="00BC1B10" w:rsidR="00614E51">
        <w:rPr>
          <w:rFonts w:ascii="Arial" w:hAnsi="Arial" w:eastAsia="Times New Roman" w:cs="Arial"/>
          <w:color w:val="555555"/>
        </w:rPr>
        <w:t xml:space="preserve">had </w:t>
      </w:r>
      <w:r w:rsidRPr="00BC1B10" w:rsidR="005E495F">
        <w:rPr>
          <w:rFonts w:ascii="Arial" w:hAnsi="Arial" w:eastAsia="Times New Roman" w:cs="Arial"/>
          <w:color w:val="555555"/>
        </w:rPr>
        <w:t xml:space="preserve">a contractor </w:t>
      </w:r>
      <w:r w:rsidRPr="00BC1B10" w:rsidR="00790833">
        <w:rPr>
          <w:rFonts w:ascii="Arial" w:hAnsi="Arial" w:eastAsia="Times New Roman" w:cs="Arial"/>
          <w:color w:val="555555"/>
        </w:rPr>
        <w:t xml:space="preserve">send out </w:t>
      </w:r>
      <w:r w:rsidRPr="00BC1B10" w:rsidR="00C835AF">
        <w:rPr>
          <w:rFonts w:ascii="Arial" w:hAnsi="Arial" w:eastAsia="Times New Roman" w:cs="Arial"/>
          <w:color w:val="555555"/>
        </w:rPr>
        <w:t xml:space="preserve">printed </w:t>
      </w:r>
      <w:r w:rsidRPr="00BC1B10" w:rsidR="00E847BD">
        <w:rPr>
          <w:rFonts w:ascii="Arial" w:hAnsi="Arial" w:eastAsia="Times New Roman" w:cs="Arial"/>
          <w:color w:val="555555"/>
        </w:rPr>
        <w:t>form</w:t>
      </w:r>
      <w:r w:rsidRPr="00BC1B10" w:rsidR="00790833">
        <w:rPr>
          <w:rFonts w:ascii="Arial" w:hAnsi="Arial" w:eastAsia="Times New Roman" w:cs="Arial"/>
          <w:color w:val="555555"/>
        </w:rPr>
        <w:t>s</w:t>
      </w:r>
      <w:r w:rsidRPr="00BC1B10" w:rsidR="00E847BD">
        <w:rPr>
          <w:rFonts w:ascii="Arial" w:hAnsi="Arial" w:eastAsia="Times New Roman" w:cs="Arial"/>
          <w:color w:val="555555"/>
        </w:rPr>
        <w:t xml:space="preserve"> including postage paid return envelope</w:t>
      </w:r>
      <w:r w:rsidRPr="00BC1B10" w:rsidR="00790833">
        <w:rPr>
          <w:rFonts w:ascii="Arial" w:hAnsi="Arial" w:eastAsia="Times New Roman" w:cs="Arial"/>
          <w:color w:val="555555"/>
        </w:rPr>
        <w:t>s</w:t>
      </w:r>
      <w:r w:rsidRPr="00BC1B10" w:rsidR="00E847BD">
        <w:rPr>
          <w:rFonts w:ascii="Arial" w:hAnsi="Arial" w:eastAsia="Times New Roman" w:cs="Arial"/>
          <w:color w:val="555555"/>
        </w:rPr>
        <w:t xml:space="preserve">, </w:t>
      </w:r>
      <w:r w:rsidRPr="00BC1B10" w:rsidR="005E495F">
        <w:rPr>
          <w:rFonts w:ascii="Arial" w:hAnsi="Arial" w:eastAsia="Times New Roman" w:cs="Arial"/>
          <w:color w:val="555555"/>
        </w:rPr>
        <w:t>receive</w:t>
      </w:r>
      <w:r w:rsidR="004851AF">
        <w:rPr>
          <w:rFonts w:ascii="Arial" w:hAnsi="Arial" w:eastAsia="Times New Roman" w:cs="Arial"/>
          <w:color w:val="555555"/>
        </w:rPr>
        <w:t>d</w:t>
      </w:r>
      <w:r w:rsidRPr="00BC1B10" w:rsidR="005E495F">
        <w:rPr>
          <w:rFonts w:ascii="Arial" w:hAnsi="Arial" w:eastAsia="Times New Roman" w:cs="Arial"/>
          <w:color w:val="555555"/>
        </w:rPr>
        <w:t xml:space="preserve"> and review the responses, and enter</w:t>
      </w:r>
      <w:r w:rsidR="004851AF">
        <w:rPr>
          <w:rFonts w:ascii="Arial" w:hAnsi="Arial" w:eastAsia="Times New Roman" w:cs="Arial"/>
          <w:color w:val="555555"/>
        </w:rPr>
        <w:t>ed</w:t>
      </w:r>
      <w:r w:rsidRPr="00BC1B10" w:rsidR="005E495F">
        <w:rPr>
          <w:rFonts w:ascii="Arial" w:hAnsi="Arial" w:eastAsia="Times New Roman" w:cs="Arial"/>
          <w:color w:val="555555"/>
        </w:rPr>
        <w:t xml:space="preserve"> the data</w:t>
      </w:r>
      <w:r w:rsidRPr="00BC1B10" w:rsidR="00C835AF">
        <w:rPr>
          <w:rFonts w:ascii="Arial" w:hAnsi="Arial" w:eastAsia="Times New Roman" w:cs="Arial"/>
          <w:color w:val="555555"/>
        </w:rPr>
        <w:t xml:space="preserve"> into the </w:t>
      </w:r>
      <w:r w:rsidRPr="00BC1B10" w:rsidR="0052232C">
        <w:rPr>
          <w:rFonts w:ascii="Arial" w:hAnsi="Arial" w:eastAsia="Times New Roman" w:cs="Arial"/>
          <w:color w:val="555555"/>
        </w:rPr>
        <w:t xml:space="preserve">FAA </w:t>
      </w:r>
      <w:r w:rsidR="004851AF">
        <w:rPr>
          <w:rFonts w:ascii="Arial" w:hAnsi="Arial" w:eastAsia="Times New Roman" w:cs="Arial"/>
          <w:color w:val="555555"/>
        </w:rPr>
        <w:t>database, known as SOAR (System of Airports Reporting).</w:t>
      </w:r>
      <w:r w:rsidRPr="00BC1B10" w:rsidR="00C835AF">
        <w:rPr>
          <w:rFonts w:ascii="Arial" w:hAnsi="Arial" w:eastAsia="Times New Roman" w:cs="Arial"/>
          <w:color w:val="555555"/>
        </w:rPr>
        <w:t xml:space="preserve">  FAA</w:t>
      </w:r>
      <w:r w:rsidRPr="00BC1B10" w:rsidR="005E495F">
        <w:rPr>
          <w:rFonts w:ascii="Arial" w:hAnsi="Arial" w:eastAsia="Times New Roman" w:cs="Arial"/>
          <w:color w:val="555555"/>
        </w:rPr>
        <w:t xml:space="preserve"> </w:t>
      </w:r>
      <w:r w:rsidRPr="00BC1B10" w:rsidR="0052232C">
        <w:rPr>
          <w:rFonts w:ascii="Arial" w:hAnsi="Arial" w:eastAsia="Times New Roman" w:cs="Arial"/>
          <w:color w:val="555555"/>
        </w:rPr>
        <w:t>personnel</w:t>
      </w:r>
      <w:r w:rsidRPr="00BC1B10" w:rsidR="00614E51">
        <w:rPr>
          <w:rFonts w:ascii="Arial" w:hAnsi="Arial" w:eastAsia="Times New Roman" w:cs="Arial"/>
          <w:color w:val="555555"/>
        </w:rPr>
        <w:t xml:space="preserve"> oversaw</w:t>
      </w:r>
      <w:r w:rsidRPr="00BC1B10" w:rsidR="00C835AF">
        <w:rPr>
          <w:rFonts w:ascii="Arial" w:hAnsi="Arial" w:eastAsia="Times New Roman" w:cs="Arial"/>
          <w:color w:val="555555"/>
        </w:rPr>
        <w:t xml:space="preserve"> the process and </w:t>
      </w:r>
      <w:r w:rsidRPr="00BC1B10" w:rsidR="00614E51">
        <w:rPr>
          <w:rFonts w:ascii="Arial" w:hAnsi="Arial" w:eastAsia="Times New Roman" w:cs="Arial"/>
          <w:color w:val="555555"/>
        </w:rPr>
        <w:t>were</w:t>
      </w:r>
      <w:r w:rsidRPr="00BC1B10" w:rsidR="005E495F">
        <w:rPr>
          <w:rFonts w:ascii="Arial" w:hAnsi="Arial" w:eastAsia="Times New Roman" w:cs="Arial"/>
          <w:color w:val="555555"/>
        </w:rPr>
        <w:t xml:space="preserve"> the point of contact for the respondents.  The form </w:t>
      </w:r>
      <w:r w:rsidR="00AB444A">
        <w:rPr>
          <w:rFonts w:ascii="Arial" w:hAnsi="Arial" w:eastAsia="Times New Roman" w:cs="Arial"/>
          <w:color w:val="555555"/>
        </w:rPr>
        <w:t xml:space="preserve">was </w:t>
      </w:r>
      <w:r w:rsidR="00D52332">
        <w:rPr>
          <w:rFonts w:ascii="Arial" w:hAnsi="Arial" w:eastAsia="Times New Roman" w:cs="Arial"/>
          <w:color w:val="555555"/>
        </w:rPr>
        <w:t>also</w:t>
      </w:r>
      <w:r w:rsidRPr="00BC1B10" w:rsidR="005E495F">
        <w:rPr>
          <w:rFonts w:ascii="Arial" w:hAnsi="Arial" w:eastAsia="Times New Roman" w:cs="Arial"/>
          <w:color w:val="555555"/>
        </w:rPr>
        <w:t xml:space="preserve"> available online</w:t>
      </w:r>
      <w:r w:rsidRPr="00BC1B10" w:rsidR="00C835AF">
        <w:rPr>
          <w:rFonts w:ascii="Arial" w:hAnsi="Arial" w:eastAsia="Times New Roman" w:cs="Arial"/>
          <w:color w:val="555555"/>
        </w:rPr>
        <w:t xml:space="preserve"> (</w:t>
      </w:r>
      <w:hyperlink w:history="1" r:id="rId9">
        <w:r w:rsidRPr="00BC1B10" w:rsidR="005E495F">
          <w:rPr>
            <w:rStyle w:val="Hyperlink"/>
            <w:rFonts w:ascii="Arial" w:hAnsi="Arial" w:eastAsia="Times New Roman" w:cs="Arial"/>
          </w:rPr>
          <w:t>FAA Form 1800-31</w:t>
        </w:r>
      </w:hyperlink>
      <w:r w:rsidRPr="00BC1B10" w:rsidR="00C835AF">
        <w:rPr>
          <w:rFonts w:ascii="Arial" w:hAnsi="Arial" w:eastAsia="Times New Roman" w:cs="Arial"/>
          <w:color w:val="555555"/>
        </w:rPr>
        <w:t xml:space="preserve">) </w:t>
      </w:r>
      <w:r w:rsidRPr="00BC1B10" w:rsidR="00790833">
        <w:rPr>
          <w:rFonts w:ascii="Arial" w:hAnsi="Arial" w:eastAsia="Times New Roman" w:cs="Arial"/>
          <w:color w:val="555555"/>
        </w:rPr>
        <w:t xml:space="preserve">and an </w:t>
      </w:r>
      <w:r w:rsidRPr="00BC1B10" w:rsidR="00C835AF">
        <w:rPr>
          <w:rFonts w:ascii="Arial" w:hAnsi="Arial" w:eastAsia="Times New Roman" w:cs="Arial"/>
          <w:color w:val="555555"/>
        </w:rPr>
        <w:t xml:space="preserve">operator </w:t>
      </w:r>
      <w:r w:rsidRPr="00BC1B10" w:rsidR="00614E51">
        <w:rPr>
          <w:rFonts w:ascii="Arial" w:hAnsi="Arial" w:eastAsia="Times New Roman" w:cs="Arial"/>
          <w:color w:val="555555"/>
        </w:rPr>
        <w:t>could</w:t>
      </w:r>
      <w:r w:rsidRPr="00BC1B10" w:rsidR="00790833">
        <w:rPr>
          <w:rFonts w:ascii="Arial" w:hAnsi="Arial" w:eastAsia="Times New Roman" w:cs="Arial"/>
          <w:color w:val="555555"/>
        </w:rPr>
        <w:t xml:space="preserve"> print the form and submit the completed form to the FAA. </w:t>
      </w:r>
      <w:r w:rsidR="00AB444A">
        <w:rPr>
          <w:rFonts w:ascii="Arial" w:hAnsi="Arial" w:eastAsia="Times New Roman" w:cs="Arial"/>
          <w:color w:val="555555"/>
        </w:rPr>
        <w:t>The</w:t>
      </w:r>
      <w:r w:rsidRPr="00BC1B10" w:rsidR="00790833">
        <w:rPr>
          <w:rFonts w:ascii="Arial" w:hAnsi="Arial" w:eastAsia="Times New Roman" w:cs="Arial"/>
          <w:color w:val="555555"/>
        </w:rPr>
        <w:t xml:space="preserve"> operator </w:t>
      </w:r>
      <w:r w:rsidRPr="00BC1B10" w:rsidR="00614E51">
        <w:rPr>
          <w:rFonts w:ascii="Arial" w:hAnsi="Arial" w:eastAsia="Times New Roman" w:cs="Arial"/>
          <w:color w:val="555555"/>
        </w:rPr>
        <w:t xml:space="preserve">could also </w:t>
      </w:r>
      <w:r w:rsidRPr="00BC1B10" w:rsidR="00790833">
        <w:rPr>
          <w:rFonts w:ascii="Arial" w:hAnsi="Arial" w:eastAsia="Times New Roman" w:cs="Arial"/>
          <w:color w:val="555555"/>
        </w:rPr>
        <w:t>email the signed and scanned form to the FAA</w:t>
      </w:r>
      <w:r w:rsidRPr="00BC1B10" w:rsidR="00C835AF">
        <w:rPr>
          <w:rFonts w:ascii="Arial" w:hAnsi="Arial" w:eastAsia="Times New Roman" w:cs="Arial"/>
          <w:color w:val="555555"/>
        </w:rPr>
        <w:t xml:space="preserve">.  </w:t>
      </w:r>
    </w:p>
    <w:p w:rsidRPr="00BC1B10" w:rsidR="00A76EE8" w:rsidP="00790833" w:rsidRDefault="00A76EE8">
      <w:pPr>
        <w:shd w:val="clear" w:color="auto" w:fill="FFFFFF"/>
        <w:tabs>
          <w:tab w:val="left" w:pos="7836"/>
        </w:tabs>
        <w:spacing w:after="0" w:line="240" w:lineRule="auto"/>
        <w:rPr>
          <w:rFonts w:ascii="Arial" w:hAnsi="Arial" w:eastAsia="Times New Roman" w:cs="Arial"/>
          <w:color w:val="555555"/>
        </w:rPr>
      </w:pPr>
    </w:p>
    <w:p w:rsidRPr="00BC1B10" w:rsidR="00A76EE8" w:rsidP="00A76EE8" w:rsidRDefault="00AB444A">
      <w:pPr>
        <w:shd w:val="clear" w:color="auto" w:fill="FFFFFF"/>
        <w:tabs>
          <w:tab w:val="left" w:pos="7836"/>
        </w:tabs>
        <w:spacing w:after="0" w:line="240" w:lineRule="auto"/>
        <w:rPr>
          <w:rFonts w:ascii="Arial" w:hAnsi="Arial" w:eastAsia="Times New Roman" w:cs="Arial"/>
          <w:color w:val="555555"/>
        </w:rPr>
      </w:pPr>
      <w:r w:rsidRPr="006C21DD">
        <w:rPr>
          <w:rFonts w:ascii="Arial" w:hAnsi="Arial" w:eastAsia="Times New Roman" w:cs="Arial"/>
          <w:color w:val="555555"/>
        </w:rPr>
        <w:t xml:space="preserve">The FAA </w:t>
      </w:r>
      <w:r w:rsidR="006C21DD">
        <w:rPr>
          <w:rFonts w:ascii="Arial" w:hAnsi="Arial" w:eastAsia="Times New Roman" w:cs="Arial"/>
          <w:color w:val="555555"/>
        </w:rPr>
        <w:t xml:space="preserve">began </w:t>
      </w:r>
      <w:r w:rsidRPr="006C21DD">
        <w:rPr>
          <w:rFonts w:ascii="Arial" w:hAnsi="Arial" w:eastAsia="Times New Roman" w:cs="Arial"/>
          <w:color w:val="555555"/>
        </w:rPr>
        <w:t xml:space="preserve">accepting data electronically in 2020. </w:t>
      </w:r>
      <w:r w:rsidRPr="006C21DD" w:rsidR="007E4A1D">
        <w:rPr>
          <w:rFonts w:ascii="Arial" w:hAnsi="Arial" w:eastAsia="Times New Roman" w:cs="Arial"/>
          <w:color w:val="555555"/>
        </w:rPr>
        <w:t>T</w:t>
      </w:r>
      <w:r w:rsidRPr="006C21DD" w:rsidR="00D52332">
        <w:rPr>
          <w:rFonts w:ascii="Arial" w:hAnsi="Arial" w:eastAsia="Times New Roman" w:cs="Arial"/>
          <w:color w:val="555555"/>
        </w:rPr>
        <w:t>he</w:t>
      </w:r>
      <w:r w:rsidRPr="006C21DD" w:rsidR="00A76EE8">
        <w:rPr>
          <w:rFonts w:ascii="Arial" w:hAnsi="Arial" w:eastAsia="Times New Roman" w:cs="Arial"/>
          <w:color w:val="555555"/>
        </w:rPr>
        <w:t xml:space="preserve"> FAA Airports Organization </w:t>
      </w:r>
      <w:r w:rsidRPr="006C21DD" w:rsidR="004374B8">
        <w:rPr>
          <w:rFonts w:ascii="Arial" w:hAnsi="Arial" w:eastAsia="Times New Roman" w:cs="Arial"/>
          <w:color w:val="555555"/>
        </w:rPr>
        <w:t xml:space="preserve">has </w:t>
      </w:r>
      <w:r w:rsidRPr="006C21DD" w:rsidR="00A76EE8">
        <w:rPr>
          <w:rFonts w:ascii="Arial" w:hAnsi="Arial" w:eastAsia="Times New Roman" w:cs="Arial"/>
          <w:color w:val="555555"/>
        </w:rPr>
        <w:t>work</w:t>
      </w:r>
      <w:r w:rsidRPr="006C21DD" w:rsidR="004374B8">
        <w:rPr>
          <w:rFonts w:ascii="Arial" w:hAnsi="Arial" w:eastAsia="Times New Roman" w:cs="Arial"/>
          <w:color w:val="555555"/>
        </w:rPr>
        <w:t>ed</w:t>
      </w:r>
      <w:r w:rsidRPr="006C21DD" w:rsidR="00A76EE8">
        <w:rPr>
          <w:rFonts w:ascii="Arial" w:hAnsi="Arial" w:eastAsia="Times New Roman" w:cs="Arial"/>
          <w:color w:val="555555"/>
        </w:rPr>
        <w:t xml:space="preserve"> to meet the OMB terms of clearance</w:t>
      </w:r>
      <w:r w:rsidRPr="006C21DD" w:rsidR="00614E51">
        <w:rPr>
          <w:rFonts w:ascii="Arial" w:hAnsi="Arial" w:eastAsia="Times New Roman" w:cs="Arial"/>
          <w:color w:val="555555"/>
        </w:rPr>
        <w:t xml:space="preserve"> to allow </w:t>
      </w:r>
      <w:r w:rsidRPr="006C21DD" w:rsidR="00A76EE8">
        <w:rPr>
          <w:rFonts w:ascii="Arial" w:hAnsi="Arial" w:eastAsia="Times New Roman" w:cs="Arial"/>
          <w:color w:val="555555"/>
        </w:rPr>
        <w:t>electronic submission, includi</w:t>
      </w:r>
      <w:r w:rsidRPr="006C21DD" w:rsidR="00D52332">
        <w:rPr>
          <w:rFonts w:ascii="Arial" w:hAnsi="Arial" w:eastAsia="Times New Roman" w:cs="Arial"/>
          <w:color w:val="555555"/>
        </w:rPr>
        <w:t xml:space="preserve">ng the use of e-signature.  </w:t>
      </w:r>
      <w:r w:rsidRPr="006C21DD" w:rsidR="0041770E">
        <w:rPr>
          <w:rFonts w:ascii="Arial" w:hAnsi="Arial" w:eastAsia="Times New Roman" w:cs="Arial"/>
          <w:color w:val="555555"/>
        </w:rPr>
        <w:t>This</w:t>
      </w:r>
      <w:r w:rsidRPr="006C21DD" w:rsidR="00D52332">
        <w:rPr>
          <w:rFonts w:ascii="Arial" w:hAnsi="Arial" w:eastAsia="Times New Roman" w:cs="Arial"/>
          <w:color w:val="555555"/>
        </w:rPr>
        <w:t xml:space="preserve"> new</w:t>
      </w:r>
      <w:r w:rsidRPr="006C21DD" w:rsidR="0041770E">
        <w:rPr>
          <w:rFonts w:ascii="Arial" w:hAnsi="Arial" w:eastAsia="Times New Roman" w:cs="Arial"/>
          <w:color w:val="555555"/>
        </w:rPr>
        <w:t xml:space="preserve"> </w:t>
      </w:r>
      <w:r w:rsidRPr="006C21DD" w:rsidR="00D52332">
        <w:rPr>
          <w:rFonts w:ascii="Arial" w:hAnsi="Arial" w:eastAsia="Times New Roman" w:cs="Arial"/>
          <w:color w:val="555555"/>
        </w:rPr>
        <w:t xml:space="preserve">process </w:t>
      </w:r>
      <w:r w:rsidR="006C21DD">
        <w:rPr>
          <w:rFonts w:ascii="Arial" w:hAnsi="Arial" w:eastAsia="Times New Roman" w:cs="Arial"/>
          <w:color w:val="555555"/>
        </w:rPr>
        <w:t xml:space="preserve">was </w:t>
      </w:r>
      <w:r w:rsidRPr="006C21DD" w:rsidR="004374B8">
        <w:rPr>
          <w:rFonts w:ascii="Arial" w:hAnsi="Arial" w:eastAsia="Times New Roman" w:cs="Arial"/>
          <w:color w:val="555555"/>
        </w:rPr>
        <w:t xml:space="preserve">in </w:t>
      </w:r>
      <w:r w:rsidRPr="006C21DD" w:rsidR="00D52332">
        <w:rPr>
          <w:rFonts w:ascii="Arial" w:hAnsi="Arial" w:eastAsia="Times New Roman" w:cs="Arial"/>
          <w:color w:val="555555"/>
        </w:rPr>
        <w:t xml:space="preserve">place for the </w:t>
      </w:r>
      <w:r w:rsidRPr="006C21DD" w:rsidR="0041770E">
        <w:rPr>
          <w:rFonts w:ascii="Arial" w:hAnsi="Arial" w:eastAsia="Times New Roman" w:cs="Arial"/>
          <w:color w:val="555555"/>
        </w:rPr>
        <w:t xml:space="preserve">submission of </w:t>
      </w:r>
      <w:r w:rsidRPr="006C21DD" w:rsidR="00DD1EBE">
        <w:rPr>
          <w:rFonts w:ascii="Arial" w:hAnsi="Arial" w:eastAsia="Times New Roman" w:cs="Arial"/>
          <w:color w:val="555555"/>
        </w:rPr>
        <w:t>calendar year 2019</w:t>
      </w:r>
      <w:r w:rsidRPr="006C21DD" w:rsidR="00A76EE8">
        <w:rPr>
          <w:rFonts w:ascii="Arial" w:hAnsi="Arial" w:eastAsia="Times New Roman" w:cs="Arial"/>
          <w:color w:val="555555"/>
        </w:rPr>
        <w:t xml:space="preserve"> </w:t>
      </w:r>
      <w:r w:rsidRPr="006C21DD" w:rsidR="00D52332">
        <w:rPr>
          <w:rFonts w:ascii="Arial" w:hAnsi="Arial" w:eastAsia="Times New Roman" w:cs="Arial"/>
          <w:color w:val="555555"/>
        </w:rPr>
        <w:t xml:space="preserve">data that </w:t>
      </w:r>
      <w:r w:rsidR="006C21DD">
        <w:rPr>
          <w:rFonts w:ascii="Arial" w:hAnsi="Arial" w:eastAsia="Times New Roman" w:cs="Arial"/>
          <w:color w:val="555555"/>
        </w:rPr>
        <w:t>began</w:t>
      </w:r>
      <w:r w:rsidRPr="006C21DD" w:rsidR="00D52332">
        <w:rPr>
          <w:rFonts w:ascii="Arial" w:hAnsi="Arial" w:eastAsia="Times New Roman" w:cs="Arial"/>
          <w:color w:val="555555"/>
        </w:rPr>
        <w:t xml:space="preserve"> in </w:t>
      </w:r>
      <w:r w:rsidRPr="006C21DD" w:rsidR="00A76EE8">
        <w:rPr>
          <w:rFonts w:ascii="Arial" w:hAnsi="Arial" w:eastAsia="Times New Roman" w:cs="Arial"/>
          <w:color w:val="555555"/>
        </w:rPr>
        <w:t>February 2020.</w:t>
      </w:r>
      <w:r w:rsidRPr="006C21DD" w:rsidR="00614E51">
        <w:rPr>
          <w:rFonts w:ascii="Arial" w:hAnsi="Arial" w:eastAsia="Times New Roman" w:cs="Arial"/>
          <w:color w:val="555555"/>
        </w:rPr>
        <w:t xml:space="preserve"> Third party e-signature software </w:t>
      </w:r>
      <w:r w:rsidRPr="006C21DD" w:rsidR="004374B8">
        <w:rPr>
          <w:rFonts w:ascii="Arial" w:hAnsi="Arial" w:eastAsia="Times New Roman" w:cs="Arial"/>
          <w:color w:val="555555"/>
        </w:rPr>
        <w:t>is</w:t>
      </w:r>
      <w:r w:rsidRPr="006C21DD" w:rsidR="00D52332">
        <w:rPr>
          <w:rFonts w:ascii="Arial" w:hAnsi="Arial" w:eastAsia="Times New Roman" w:cs="Arial"/>
          <w:color w:val="555555"/>
        </w:rPr>
        <w:t xml:space="preserve"> in place for use in voluntary submission of FAA Form 1800-31 data. </w:t>
      </w:r>
      <w:r w:rsidRPr="006C21DD" w:rsidR="0041770E">
        <w:rPr>
          <w:rFonts w:ascii="Arial" w:hAnsi="Arial" w:eastAsia="Times New Roman" w:cs="Arial"/>
          <w:color w:val="555555"/>
        </w:rPr>
        <w:t xml:space="preserve"> We will continue to accept hard copies for those operators unable or unwilling to submit </w:t>
      </w:r>
      <w:r w:rsidRPr="006C21DD">
        <w:rPr>
          <w:rFonts w:ascii="Arial" w:hAnsi="Arial" w:eastAsia="Times New Roman" w:cs="Arial"/>
          <w:color w:val="555555"/>
        </w:rPr>
        <w:t xml:space="preserve">data </w:t>
      </w:r>
      <w:r w:rsidRPr="006C21DD" w:rsidR="0041770E">
        <w:rPr>
          <w:rFonts w:ascii="Arial" w:hAnsi="Arial" w:eastAsia="Times New Roman" w:cs="Arial"/>
          <w:color w:val="555555"/>
        </w:rPr>
        <w:t>electronically.</w:t>
      </w:r>
      <w:r w:rsidR="0041770E">
        <w:rPr>
          <w:rFonts w:ascii="Arial" w:hAnsi="Arial" w:eastAsia="Times New Roman" w:cs="Arial"/>
          <w:color w:val="555555"/>
        </w:rPr>
        <w:t xml:space="preserve"> </w:t>
      </w:r>
    </w:p>
    <w:p w:rsidRPr="00BC1B10" w:rsidR="00A76EE8" w:rsidP="00A76EE8" w:rsidRDefault="00A76EE8">
      <w:pPr>
        <w:shd w:val="clear" w:color="auto" w:fill="FFFFFF"/>
        <w:tabs>
          <w:tab w:val="left" w:pos="7836"/>
        </w:tabs>
        <w:spacing w:after="0" w:line="240" w:lineRule="auto"/>
        <w:rPr>
          <w:rFonts w:ascii="Arial" w:hAnsi="Arial" w:eastAsia="Times New Roman" w:cs="Arial"/>
          <w:color w:val="555555"/>
        </w:rPr>
      </w:pPr>
    </w:p>
    <w:p w:rsidRPr="00BC1B10" w:rsidR="00A76EE8" w:rsidP="00A76EE8" w:rsidRDefault="00A76EE8">
      <w:pPr>
        <w:shd w:val="clear" w:color="auto" w:fill="FFFFFF"/>
        <w:tabs>
          <w:tab w:val="left" w:pos="7836"/>
        </w:tabs>
        <w:spacing w:after="0" w:line="240" w:lineRule="auto"/>
        <w:rPr>
          <w:rFonts w:ascii="Arial" w:hAnsi="Arial" w:eastAsia="Times New Roman" w:cs="Arial"/>
          <w:color w:val="555555"/>
        </w:rPr>
      </w:pPr>
      <w:r w:rsidRPr="00BC1B10">
        <w:rPr>
          <w:rFonts w:ascii="Arial" w:hAnsi="Arial" w:eastAsia="Times New Roman" w:cs="Arial"/>
          <w:color w:val="555555"/>
        </w:rPr>
        <w:t xml:space="preserve">The enplanement data collected through FAA 1800-31 (which does </w:t>
      </w:r>
      <w:r w:rsidRPr="00D52332">
        <w:rPr>
          <w:rFonts w:ascii="Arial" w:hAnsi="Arial" w:eastAsia="Times New Roman" w:cs="Arial"/>
          <w:color w:val="555555"/>
          <w:u w:val="single"/>
        </w:rPr>
        <w:t>not</w:t>
      </w:r>
      <w:r w:rsidRPr="00BC1B10">
        <w:rPr>
          <w:rFonts w:ascii="Arial" w:hAnsi="Arial" w:eastAsia="Times New Roman" w:cs="Arial"/>
          <w:color w:val="555555"/>
        </w:rPr>
        <w:t xml:space="preserve"> contain personal </w:t>
      </w:r>
      <w:r w:rsidR="0041770E">
        <w:rPr>
          <w:rFonts w:ascii="Arial" w:hAnsi="Arial" w:eastAsia="Times New Roman" w:cs="Arial"/>
          <w:color w:val="555555"/>
        </w:rPr>
        <w:t>identifying information) reside</w:t>
      </w:r>
      <w:r w:rsidRPr="00BC1B10">
        <w:rPr>
          <w:rFonts w:ascii="Arial" w:hAnsi="Arial" w:eastAsia="Times New Roman" w:cs="Arial"/>
          <w:color w:val="555555"/>
        </w:rPr>
        <w:t xml:space="preserve"> in the FAA’s SOAR</w:t>
      </w:r>
      <w:r w:rsidR="00AB444A">
        <w:rPr>
          <w:rFonts w:ascii="Arial" w:hAnsi="Arial" w:eastAsia="Times New Roman" w:cs="Arial"/>
          <w:color w:val="555555"/>
        </w:rPr>
        <w:t xml:space="preserve"> database</w:t>
      </w:r>
      <w:r w:rsidRPr="00BC1B10">
        <w:rPr>
          <w:rFonts w:ascii="Arial" w:hAnsi="Arial" w:eastAsia="Times New Roman" w:cs="Arial"/>
          <w:color w:val="555555"/>
        </w:rPr>
        <w:t>.  A Privacy Threshold Assessment was adjudicated for SOAR in 2018.  A Privacy Impact Asse</w:t>
      </w:r>
      <w:r w:rsidRPr="00BC1B10" w:rsidR="00B77F71">
        <w:rPr>
          <w:rFonts w:ascii="Arial" w:hAnsi="Arial" w:eastAsia="Times New Roman" w:cs="Arial"/>
          <w:color w:val="555555"/>
        </w:rPr>
        <w:t>ssm</w:t>
      </w:r>
      <w:r w:rsidR="00D52332">
        <w:rPr>
          <w:rFonts w:ascii="Arial" w:hAnsi="Arial" w:eastAsia="Times New Roman" w:cs="Arial"/>
          <w:color w:val="555555"/>
        </w:rPr>
        <w:t xml:space="preserve">ent is underway for SOAR and </w:t>
      </w:r>
      <w:r w:rsidRPr="00BC1B10">
        <w:rPr>
          <w:rFonts w:ascii="Arial" w:hAnsi="Arial" w:eastAsia="Times New Roman" w:cs="Arial"/>
          <w:color w:val="555555"/>
        </w:rPr>
        <w:t xml:space="preserve">will </w:t>
      </w:r>
      <w:r w:rsidRPr="00BC1B10" w:rsidR="00B77F71">
        <w:rPr>
          <w:rFonts w:ascii="Arial" w:hAnsi="Arial" w:eastAsia="Times New Roman" w:cs="Arial"/>
          <w:color w:val="555555"/>
        </w:rPr>
        <w:t>include</w:t>
      </w:r>
      <w:r w:rsidRPr="00BC1B10">
        <w:rPr>
          <w:rFonts w:ascii="Arial" w:hAnsi="Arial" w:eastAsia="Times New Roman" w:cs="Arial"/>
          <w:color w:val="555555"/>
        </w:rPr>
        <w:t xml:space="preserve"> the FAA Form 1800-31 electronic submission using </w:t>
      </w:r>
      <w:r w:rsidRPr="00BC1B10" w:rsidR="00B77F71">
        <w:rPr>
          <w:rFonts w:ascii="Arial" w:hAnsi="Arial" w:eastAsia="Times New Roman" w:cs="Arial"/>
          <w:color w:val="555555"/>
        </w:rPr>
        <w:t>third</w:t>
      </w:r>
      <w:r w:rsidRPr="00BC1B10">
        <w:rPr>
          <w:rFonts w:ascii="Arial" w:hAnsi="Arial" w:eastAsia="Times New Roman" w:cs="Arial"/>
          <w:color w:val="555555"/>
        </w:rPr>
        <w:t xml:space="preserve"> party e-signature software.  </w:t>
      </w:r>
      <w:r w:rsidR="006C21DD">
        <w:rPr>
          <w:rFonts w:ascii="Arial" w:hAnsi="Arial" w:eastAsia="Times New Roman" w:cs="Arial"/>
          <w:color w:val="555555"/>
        </w:rPr>
        <w:t xml:space="preserve">A submission to DOT for adjudication is pending. </w:t>
      </w:r>
    </w:p>
    <w:p w:rsidRPr="00BC1B10" w:rsidR="00614E51" w:rsidP="00A76EE8" w:rsidRDefault="00614E51">
      <w:pPr>
        <w:shd w:val="clear" w:color="auto" w:fill="FFFFFF"/>
        <w:tabs>
          <w:tab w:val="left" w:pos="7836"/>
        </w:tabs>
        <w:spacing w:after="0" w:line="240" w:lineRule="auto"/>
        <w:rPr>
          <w:rFonts w:ascii="Arial" w:hAnsi="Arial" w:eastAsia="Times New Roman" w:cs="Arial"/>
          <w:color w:val="555555"/>
        </w:rPr>
      </w:pPr>
    </w:p>
    <w:p w:rsidRPr="00BC1B10" w:rsidR="00AD70D1" w:rsidP="00790833" w:rsidRDefault="00AD70D1">
      <w:pPr>
        <w:shd w:val="clear" w:color="auto" w:fill="FFFFFF"/>
        <w:tabs>
          <w:tab w:val="left" w:pos="7836"/>
        </w:tabs>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4. Describe efforts to identify duplication. Show specifically why any similar information already available cannot be used or modified for use for the purposes described in Item 2 above.</w:t>
      </w:r>
    </w:p>
    <w:p w:rsidRPr="00BC1B10" w:rsidR="0037545D"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37545D">
        <w:rPr>
          <w:rFonts w:ascii="Arial" w:hAnsi="Arial" w:eastAsia="Times New Roman" w:cs="Arial"/>
          <w:color w:val="555555"/>
        </w:rPr>
        <w:t xml:space="preserve">The survey is restricted to on demand operations that are not reporting </w:t>
      </w:r>
      <w:r w:rsidRPr="00BC1B10" w:rsidR="00F65643">
        <w:rPr>
          <w:rFonts w:ascii="Arial" w:hAnsi="Arial" w:eastAsia="Times New Roman" w:cs="Arial"/>
          <w:color w:val="555555"/>
        </w:rPr>
        <w:t xml:space="preserve">to BTS.  </w:t>
      </w:r>
      <w:r w:rsidRPr="00BC1B10" w:rsidR="00342783">
        <w:rPr>
          <w:rFonts w:ascii="Arial" w:hAnsi="Arial" w:eastAsia="Times New Roman" w:cs="Arial"/>
          <w:color w:val="555555"/>
        </w:rPr>
        <w:t>The Office of Airports coordinates with</w:t>
      </w:r>
      <w:r w:rsidRPr="00BC1B10" w:rsidR="00790833">
        <w:rPr>
          <w:rFonts w:ascii="Arial" w:hAnsi="Arial" w:eastAsia="Times New Roman" w:cs="Arial"/>
          <w:color w:val="555555"/>
        </w:rPr>
        <w:t xml:space="preserve"> </w:t>
      </w:r>
      <w:r w:rsidRPr="00BC1B10" w:rsidR="00342783">
        <w:rPr>
          <w:rFonts w:ascii="Arial" w:hAnsi="Arial" w:eastAsia="Times New Roman" w:cs="Arial"/>
          <w:color w:val="555555"/>
        </w:rPr>
        <w:t>stat</w:t>
      </w:r>
      <w:r w:rsidRPr="00BC1B10" w:rsidR="00FD7B7B">
        <w:rPr>
          <w:rFonts w:ascii="Arial" w:hAnsi="Arial" w:eastAsia="Times New Roman" w:cs="Arial"/>
          <w:color w:val="555555"/>
        </w:rPr>
        <w:t>e transportation organizations</w:t>
      </w:r>
      <w:r w:rsidRPr="00BC1B10" w:rsidR="0037545D">
        <w:rPr>
          <w:rFonts w:ascii="Arial" w:hAnsi="Arial" w:eastAsia="Times New Roman" w:cs="Arial"/>
          <w:color w:val="555555"/>
        </w:rPr>
        <w:t xml:space="preserve">, within the FAA, </w:t>
      </w:r>
      <w:r w:rsidRPr="00BC1B10" w:rsidR="00FD7B7B">
        <w:rPr>
          <w:rFonts w:ascii="Arial" w:hAnsi="Arial" w:eastAsia="Times New Roman" w:cs="Arial"/>
          <w:color w:val="555555"/>
        </w:rPr>
        <w:t>a</w:t>
      </w:r>
      <w:r w:rsidRPr="00BC1B10" w:rsidR="00342783">
        <w:rPr>
          <w:rFonts w:ascii="Arial" w:hAnsi="Arial" w:eastAsia="Times New Roman" w:cs="Arial"/>
          <w:color w:val="555555"/>
        </w:rPr>
        <w:t xml:space="preserve">nd with </w:t>
      </w:r>
      <w:r w:rsidRPr="00BC1B10" w:rsidR="00F65643">
        <w:rPr>
          <w:rFonts w:ascii="Arial" w:hAnsi="Arial" w:eastAsia="Times New Roman" w:cs="Arial"/>
          <w:color w:val="555555"/>
        </w:rPr>
        <w:t xml:space="preserve">the </w:t>
      </w:r>
      <w:r w:rsidRPr="00BC1B10" w:rsidR="00342783">
        <w:rPr>
          <w:rFonts w:ascii="Arial" w:hAnsi="Arial" w:eastAsia="Times New Roman" w:cs="Arial"/>
          <w:color w:val="555555"/>
        </w:rPr>
        <w:t xml:space="preserve">U.S. Department of Transportation </w:t>
      </w:r>
      <w:r w:rsidRPr="00BC1B10" w:rsidR="00FD7B7B">
        <w:rPr>
          <w:rFonts w:ascii="Arial" w:hAnsi="Arial" w:eastAsia="Times New Roman" w:cs="Arial"/>
          <w:color w:val="555555"/>
        </w:rPr>
        <w:t xml:space="preserve">(DOT) </w:t>
      </w:r>
      <w:r w:rsidRPr="00BC1B10" w:rsidR="00342783">
        <w:rPr>
          <w:rFonts w:ascii="Arial" w:hAnsi="Arial" w:eastAsia="Times New Roman" w:cs="Arial"/>
          <w:color w:val="555555"/>
        </w:rPr>
        <w:t xml:space="preserve">to ensure there is no duplication </w:t>
      </w:r>
      <w:r w:rsidRPr="00BC1B10" w:rsidR="00FD7B7B">
        <w:rPr>
          <w:rFonts w:ascii="Arial" w:hAnsi="Arial" w:eastAsia="Times New Roman" w:cs="Arial"/>
          <w:color w:val="555555"/>
        </w:rPr>
        <w:t xml:space="preserve">of data </w:t>
      </w:r>
      <w:r w:rsidRPr="00BC1B10" w:rsidR="00342783">
        <w:rPr>
          <w:rFonts w:ascii="Arial" w:hAnsi="Arial" w:eastAsia="Times New Roman" w:cs="Arial"/>
          <w:color w:val="555555"/>
        </w:rPr>
        <w:t>coll</w:t>
      </w:r>
      <w:r w:rsidRPr="00BC1B10" w:rsidR="00FD7B7B">
        <w:rPr>
          <w:rFonts w:ascii="Arial" w:hAnsi="Arial" w:eastAsia="Times New Roman" w:cs="Arial"/>
          <w:color w:val="555555"/>
        </w:rPr>
        <w:t xml:space="preserve">ection. </w:t>
      </w:r>
    </w:p>
    <w:p w:rsidRPr="00BC1B10" w:rsidR="0037545D" w:rsidP="00C64707" w:rsidRDefault="0037545D">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5. If the collection of information involves small businesses or other small entities, describe the methods used to minimize burden.</w:t>
      </w:r>
    </w:p>
    <w:p w:rsidRPr="00BC1B10" w:rsidR="00FD7B7B"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FD7B7B">
        <w:rPr>
          <w:rFonts w:ascii="Arial" w:hAnsi="Arial" w:eastAsia="Times New Roman" w:cs="Arial"/>
          <w:color w:val="555555"/>
        </w:rPr>
        <w:t xml:space="preserve">This voluntary </w:t>
      </w:r>
      <w:r w:rsidRPr="00BC1B10" w:rsidR="0037545D">
        <w:rPr>
          <w:rFonts w:ascii="Arial" w:hAnsi="Arial" w:eastAsia="Times New Roman" w:cs="Arial"/>
          <w:color w:val="555555"/>
        </w:rPr>
        <w:t xml:space="preserve">annual </w:t>
      </w:r>
      <w:r w:rsidRPr="00BC1B10" w:rsidR="00FD7B7B">
        <w:rPr>
          <w:rFonts w:ascii="Arial" w:hAnsi="Arial" w:eastAsia="Times New Roman" w:cs="Arial"/>
          <w:color w:val="555555"/>
        </w:rPr>
        <w:t>survey i</w:t>
      </w:r>
      <w:r w:rsidRPr="00BC1B10" w:rsidR="004E16DF">
        <w:rPr>
          <w:rFonts w:ascii="Arial" w:hAnsi="Arial" w:eastAsia="Times New Roman" w:cs="Arial"/>
          <w:color w:val="555555"/>
        </w:rPr>
        <w:t xml:space="preserve">s distributed to approximately </w:t>
      </w:r>
      <w:r w:rsidR="00283EC0">
        <w:rPr>
          <w:rFonts w:ascii="Arial" w:hAnsi="Arial" w:eastAsia="Times New Roman" w:cs="Arial"/>
          <w:color w:val="555555"/>
        </w:rPr>
        <w:t>1</w:t>
      </w:r>
      <w:r w:rsidR="00AC70F5">
        <w:rPr>
          <w:rFonts w:ascii="Arial" w:hAnsi="Arial" w:eastAsia="Times New Roman" w:cs="Arial"/>
          <w:color w:val="555555"/>
        </w:rPr>
        <w:t>90</w:t>
      </w:r>
      <w:r w:rsidRPr="00BC1B10" w:rsidR="00FD7B7B">
        <w:rPr>
          <w:rFonts w:ascii="Arial" w:hAnsi="Arial" w:eastAsia="Times New Roman" w:cs="Arial"/>
          <w:color w:val="555555"/>
        </w:rPr>
        <w:t xml:space="preserve"> small on-demand oper</w:t>
      </w:r>
      <w:r w:rsidRPr="00BC1B10" w:rsidR="00790833">
        <w:rPr>
          <w:rFonts w:ascii="Arial" w:hAnsi="Arial" w:eastAsia="Times New Roman" w:cs="Arial"/>
          <w:color w:val="555555"/>
        </w:rPr>
        <w:t xml:space="preserve">ators annually. </w:t>
      </w:r>
      <w:r w:rsidRPr="00BC1B10" w:rsidR="000449E3">
        <w:rPr>
          <w:rFonts w:ascii="Arial" w:hAnsi="Arial" w:eastAsia="Times New Roman" w:cs="Arial"/>
          <w:color w:val="555555"/>
        </w:rPr>
        <w:t>O</w:t>
      </w:r>
      <w:r w:rsidRPr="00BC1B10" w:rsidR="00FD7B7B">
        <w:rPr>
          <w:rFonts w:ascii="Arial" w:hAnsi="Arial" w:eastAsia="Times New Roman" w:cs="Arial"/>
          <w:color w:val="555555"/>
        </w:rPr>
        <w:t>perators are</w:t>
      </w:r>
      <w:r w:rsidRPr="00BC1B10" w:rsidR="009615C4">
        <w:rPr>
          <w:rFonts w:ascii="Arial" w:hAnsi="Arial" w:eastAsia="Times New Roman" w:cs="Arial"/>
          <w:color w:val="555555"/>
        </w:rPr>
        <w:t xml:space="preserve"> requested</w:t>
      </w:r>
      <w:r w:rsidRPr="00BC1B10" w:rsidR="00FD7B7B">
        <w:rPr>
          <w:rFonts w:ascii="Arial" w:hAnsi="Arial" w:eastAsia="Times New Roman" w:cs="Arial"/>
          <w:color w:val="555555"/>
        </w:rPr>
        <w:t xml:space="preserve"> to provide the total number of revenue passengers that boarde</w:t>
      </w:r>
      <w:r w:rsidRPr="00BC1B10" w:rsidR="000449E3">
        <w:rPr>
          <w:rFonts w:ascii="Arial" w:hAnsi="Arial" w:eastAsia="Times New Roman" w:cs="Arial"/>
          <w:color w:val="555555"/>
        </w:rPr>
        <w:t xml:space="preserve">d their aircraft at </w:t>
      </w:r>
      <w:r w:rsidR="00283EC0">
        <w:rPr>
          <w:rFonts w:ascii="Arial" w:hAnsi="Arial" w:eastAsia="Times New Roman" w:cs="Arial"/>
          <w:color w:val="555555"/>
        </w:rPr>
        <w:t xml:space="preserve">each </w:t>
      </w:r>
      <w:r w:rsidRPr="00BC1B10" w:rsidR="000449E3">
        <w:rPr>
          <w:rFonts w:ascii="Arial" w:hAnsi="Arial" w:eastAsia="Times New Roman" w:cs="Arial"/>
          <w:color w:val="555555"/>
        </w:rPr>
        <w:t>U.S. airports</w:t>
      </w:r>
      <w:r w:rsidRPr="00BC1B10" w:rsidR="0037545D">
        <w:rPr>
          <w:rFonts w:ascii="Arial" w:hAnsi="Arial" w:eastAsia="Times New Roman" w:cs="Arial"/>
          <w:color w:val="555555"/>
        </w:rPr>
        <w:t xml:space="preserve"> in the previous year</w:t>
      </w:r>
      <w:r w:rsidRPr="00BC1B10" w:rsidR="000449E3">
        <w:rPr>
          <w:rFonts w:ascii="Arial" w:hAnsi="Arial" w:eastAsia="Times New Roman" w:cs="Arial"/>
          <w:color w:val="555555"/>
        </w:rPr>
        <w:t>.  The data requested is the minimum amount</w:t>
      </w:r>
      <w:r w:rsidRPr="00BC1B10" w:rsidR="0037545D">
        <w:rPr>
          <w:rFonts w:ascii="Arial" w:hAnsi="Arial" w:eastAsia="Times New Roman" w:cs="Arial"/>
          <w:color w:val="555555"/>
        </w:rPr>
        <w:t xml:space="preserve"> of data needed</w:t>
      </w:r>
      <w:r w:rsidRPr="00BC1B10" w:rsidR="000449E3">
        <w:rPr>
          <w:rFonts w:ascii="Arial" w:hAnsi="Arial" w:eastAsia="Times New Roman" w:cs="Arial"/>
          <w:color w:val="555555"/>
        </w:rPr>
        <w:t xml:space="preserve">.  </w:t>
      </w:r>
    </w:p>
    <w:p w:rsidRPr="00BC1B10" w:rsidR="00FD7B7B" w:rsidP="00C64707" w:rsidRDefault="00FD7B7B">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lastRenderedPageBreak/>
        <w:t>6. Describe the consequence to Federal program or policy activities if the collection is not conducted or is conducted less frequently, as well as any technical or legal obstacles to reducing burden.</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37545D">
        <w:rPr>
          <w:rFonts w:ascii="Arial" w:hAnsi="Arial" w:eastAsia="Times New Roman" w:cs="Arial"/>
          <w:color w:val="555555"/>
        </w:rPr>
        <w:t>If this data were not collected</w:t>
      </w:r>
      <w:r w:rsidR="0041770E">
        <w:rPr>
          <w:rFonts w:ascii="Arial" w:hAnsi="Arial" w:eastAsia="Times New Roman" w:cs="Arial"/>
          <w:color w:val="555555"/>
        </w:rPr>
        <w:t xml:space="preserve"> annually</w:t>
      </w:r>
      <w:r w:rsidRPr="00BC1B10" w:rsidR="0037545D">
        <w:rPr>
          <w:rFonts w:ascii="Arial" w:hAnsi="Arial" w:eastAsia="Times New Roman" w:cs="Arial"/>
          <w:color w:val="555555"/>
        </w:rPr>
        <w:t>, then approximately 1.</w:t>
      </w:r>
      <w:r w:rsidRPr="00BC1B10" w:rsidR="00790833">
        <w:rPr>
          <w:rFonts w:ascii="Arial" w:hAnsi="Arial" w:eastAsia="Times New Roman" w:cs="Arial"/>
          <w:color w:val="555555"/>
        </w:rPr>
        <w:t>1</w:t>
      </w:r>
      <w:r w:rsidRPr="00BC1B10" w:rsidR="0037545D">
        <w:rPr>
          <w:rFonts w:ascii="Arial" w:hAnsi="Arial" w:eastAsia="Times New Roman" w:cs="Arial"/>
          <w:color w:val="555555"/>
        </w:rPr>
        <w:t xml:space="preserve"> million passengers would </w:t>
      </w:r>
      <w:r w:rsidRPr="00BC1B10" w:rsidR="00EB0914">
        <w:rPr>
          <w:rFonts w:ascii="Arial" w:hAnsi="Arial" w:eastAsia="Times New Roman" w:cs="Arial"/>
          <w:color w:val="555555"/>
        </w:rPr>
        <w:t xml:space="preserve">not </w:t>
      </w:r>
      <w:r w:rsidRPr="00BC1B10" w:rsidR="0037545D">
        <w:rPr>
          <w:rFonts w:ascii="Arial" w:hAnsi="Arial" w:eastAsia="Times New Roman" w:cs="Arial"/>
          <w:color w:val="555555"/>
        </w:rPr>
        <w:t xml:space="preserve">be included in the annual </w:t>
      </w:r>
      <w:r w:rsidRPr="00BC1B10" w:rsidR="00EB0914">
        <w:rPr>
          <w:rFonts w:ascii="Arial" w:hAnsi="Arial" w:eastAsia="Times New Roman" w:cs="Arial"/>
          <w:color w:val="555555"/>
        </w:rPr>
        <w:t>data. Approxi</w:t>
      </w:r>
      <w:r w:rsidRPr="00BC1B10" w:rsidR="0037545D">
        <w:rPr>
          <w:rFonts w:ascii="Arial" w:hAnsi="Arial" w:eastAsia="Times New Roman" w:cs="Arial"/>
          <w:color w:val="555555"/>
        </w:rPr>
        <w:t xml:space="preserve">mately </w:t>
      </w:r>
      <w:r w:rsidRPr="00BC1B10" w:rsidR="00522802">
        <w:rPr>
          <w:rFonts w:ascii="Arial" w:hAnsi="Arial" w:eastAsia="Times New Roman" w:cs="Arial"/>
          <w:color w:val="555555"/>
        </w:rPr>
        <w:t>320</w:t>
      </w:r>
      <w:r w:rsidRPr="00BC1B10" w:rsidR="0037545D">
        <w:rPr>
          <w:rFonts w:ascii="Arial" w:hAnsi="Arial" w:eastAsia="Times New Roman" w:cs="Arial"/>
          <w:color w:val="555555"/>
        </w:rPr>
        <w:t xml:space="preserve"> airports would lose </w:t>
      </w:r>
      <w:r w:rsidRPr="00BC1B10" w:rsidR="00EB0914">
        <w:rPr>
          <w:rFonts w:ascii="Arial" w:hAnsi="Arial" w:eastAsia="Times New Roman" w:cs="Arial"/>
          <w:color w:val="555555"/>
        </w:rPr>
        <w:t xml:space="preserve">AIP </w:t>
      </w:r>
      <w:r w:rsidR="0027236C">
        <w:rPr>
          <w:rFonts w:ascii="Arial" w:hAnsi="Arial" w:eastAsia="Times New Roman" w:cs="Arial"/>
          <w:color w:val="555555"/>
        </w:rPr>
        <w:t>apportionment</w:t>
      </w:r>
      <w:r w:rsidRPr="00BC1B10" w:rsidR="00EB0914">
        <w:rPr>
          <w:rFonts w:ascii="Arial" w:hAnsi="Arial" w:eastAsia="Times New Roman" w:cs="Arial"/>
          <w:color w:val="555555"/>
        </w:rPr>
        <w:t xml:space="preserve"> </w:t>
      </w:r>
      <w:r w:rsidRPr="00BC1B10" w:rsidR="0037545D">
        <w:rPr>
          <w:rFonts w:ascii="Arial" w:hAnsi="Arial" w:eastAsia="Times New Roman" w:cs="Arial"/>
          <w:color w:val="555555"/>
        </w:rPr>
        <w:t>funding</w:t>
      </w:r>
      <w:r w:rsidRPr="00BC1B10" w:rsidR="00522802">
        <w:rPr>
          <w:rFonts w:ascii="Arial" w:hAnsi="Arial" w:eastAsia="Times New Roman" w:cs="Arial"/>
          <w:color w:val="555555"/>
        </w:rPr>
        <w:t xml:space="preserve"> and 25 airports would not qualify for passenger </w:t>
      </w:r>
      <w:r w:rsidR="0027236C">
        <w:rPr>
          <w:rFonts w:ascii="Arial" w:hAnsi="Arial" w:eastAsia="Times New Roman" w:cs="Arial"/>
          <w:color w:val="555555"/>
        </w:rPr>
        <w:t>apportionments</w:t>
      </w:r>
      <w:r w:rsidR="0041770E">
        <w:rPr>
          <w:rFonts w:ascii="Arial" w:hAnsi="Arial" w:eastAsia="Times New Roman" w:cs="Arial"/>
          <w:color w:val="555555"/>
        </w:rPr>
        <w:t xml:space="preserve"> ($1 million each)</w:t>
      </w:r>
      <w:r w:rsidRPr="00BC1B10" w:rsidR="00522802">
        <w:rPr>
          <w:rFonts w:ascii="Arial" w:hAnsi="Arial" w:eastAsia="Times New Roman" w:cs="Arial"/>
          <w:color w:val="555555"/>
        </w:rPr>
        <w:t xml:space="preserve"> without the data collected on this form. </w:t>
      </w:r>
    </w:p>
    <w:p w:rsidRPr="00BC1B10" w:rsidR="0037545D" w:rsidP="00C64707" w:rsidRDefault="0037545D">
      <w:pPr>
        <w:shd w:val="clear" w:color="auto" w:fill="FFFFFF"/>
        <w:spacing w:after="0" w:line="240" w:lineRule="auto"/>
        <w:rPr>
          <w:rFonts w:ascii="Arial" w:hAnsi="Arial" w:eastAsia="Times New Roman" w:cs="Arial"/>
          <w:color w:val="555555"/>
        </w:rPr>
      </w:pPr>
    </w:p>
    <w:p w:rsidRPr="00BC1B10" w:rsidR="00C64707" w:rsidP="00C64707" w:rsidRDefault="00EB0914">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 </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7. Explain any special circumstances that would cause an information collection to be conducted in a manner:</w:t>
      </w:r>
    </w:p>
    <w:p w:rsidRPr="00BC1B10" w:rsidR="00C64707" w:rsidP="00614E51" w:rsidRDefault="00C64707">
      <w:pPr>
        <w:numPr>
          <w:ilvl w:val="0"/>
          <w:numId w:val="1"/>
        </w:numPr>
        <w:shd w:val="clear" w:color="auto" w:fill="FFFFFF"/>
        <w:spacing w:before="80" w:after="80" w:line="240" w:lineRule="auto"/>
        <w:rPr>
          <w:rFonts w:ascii="Arial" w:hAnsi="Arial" w:eastAsia="Times New Roman" w:cs="Arial"/>
          <w:color w:val="555555"/>
        </w:rPr>
      </w:pPr>
      <w:r w:rsidRPr="00BC1B10">
        <w:rPr>
          <w:rFonts w:ascii="Arial" w:hAnsi="Arial" w:eastAsia="Times New Roman" w:cs="Arial"/>
          <w:b/>
          <w:bCs/>
          <w:i/>
          <w:iCs/>
          <w:color w:val="555555"/>
        </w:rPr>
        <w:t>requiring respondents to report information to the agency more often than quarterly;</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respondents to prepare a written response to a collection of information in fewer than 30 days after receipt of it;</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in connection with a statistical survey, that is not designed to produce valid and reliable results that can be generalized to the universe of study;</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the use of a statistical data classification that has not been reviewed and approved by OMB;</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Pr="00BC1B10" w:rsidR="0037545D" w:rsidP="0037545D" w:rsidRDefault="0037545D">
      <w:pPr>
        <w:shd w:val="clear" w:color="auto" w:fill="FFFFFF"/>
        <w:spacing w:before="100" w:beforeAutospacing="1" w:after="225" w:line="240" w:lineRule="auto"/>
        <w:rPr>
          <w:rFonts w:ascii="Arial" w:hAnsi="Arial" w:eastAsia="Times New Roman" w:cs="Arial"/>
          <w:color w:val="555555"/>
        </w:rPr>
      </w:pPr>
      <w:r w:rsidRPr="00BC1B10">
        <w:rPr>
          <w:rFonts w:ascii="Arial" w:hAnsi="Arial" w:eastAsia="Times New Roman" w:cs="Arial"/>
          <w:color w:val="555555"/>
        </w:rPr>
        <w:t xml:space="preserve">The special circumstances outlined in the seven bullets listed above are not applicable to FAA Form 1800-31. </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F631F9" w:rsidR="0037545D">
        <w:rPr>
          <w:rFonts w:ascii="Arial" w:hAnsi="Arial" w:eastAsia="Times New Roman" w:cs="Arial"/>
          <w:color w:val="555555"/>
        </w:rPr>
        <w:t xml:space="preserve">A Federal Register Notice published on </w:t>
      </w:r>
      <w:r w:rsidRPr="00F631F9" w:rsidR="00F631F9">
        <w:rPr>
          <w:rFonts w:ascii="Arial" w:hAnsi="Arial" w:eastAsia="Times New Roman" w:cs="Arial"/>
          <w:color w:val="555555"/>
        </w:rPr>
        <w:t>August</w:t>
      </w:r>
      <w:r w:rsidRPr="00F631F9" w:rsidR="00185211">
        <w:rPr>
          <w:rFonts w:ascii="Arial" w:hAnsi="Arial" w:eastAsia="Times New Roman" w:cs="Arial"/>
          <w:color w:val="555555"/>
        </w:rPr>
        <w:t xml:space="preserve"> </w:t>
      </w:r>
      <w:r w:rsidRPr="00F631F9" w:rsidR="00F631F9">
        <w:rPr>
          <w:rFonts w:ascii="Arial" w:hAnsi="Arial" w:eastAsia="Times New Roman" w:cs="Arial"/>
          <w:color w:val="555555"/>
        </w:rPr>
        <w:t>16</w:t>
      </w:r>
      <w:r w:rsidRPr="00F631F9" w:rsidR="00185211">
        <w:rPr>
          <w:rFonts w:ascii="Arial" w:hAnsi="Arial" w:eastAsia="Times New Roman" w:cs="Arial"/>
          <w:color w:val="555555"/>
        </w:rPr>
        <w:t>, 20</w:t>
      </w:r>
      <w:r w:rsidR="00F631F9">
        <w:rPr>
          <w:rFonts w:ascii="Arial" w:hAnsi="Arial" w:eastAsia="Times New Roman" w:cs="Arial"/>
          <w:color w:val="555555"/>
        </w:rPr>
        <w:t>1</w:t>
      </w:r>
      <w:r w:rsidRPr="00F631F9" w:rsidR="00F631F9">
        <w:rPr>
          <w:rFonts w:ascii="Arial" w:hAnsi="Arial" w:eastAsia="Times New Roman" w:cs="Arial"/>
          <w:color w:val="555555"/>
        </w:rPr>
        <w:t>9</w:t>
      </w:r>
      <w:r w:rsidRPr="00F631F9" w:rsidR="0041770E">
        <w:rPr>
          <w:rFonts w:ascii="Arial" w:hAnsi="Arial" w:eastAsia="Times New Roman" w:cs="Arial"/>
          <w:color w:val="555555"/>
        </w:rPr>
        <w:t xml:space="preserve"> (</w:t>
      </w:r>
      <w:r w:rsidRPr="00F631F9" w:rsidR="00185211">
        <w:rPr>
          <w:rFonts w:ascii="Arial" w:hAnsi="Arial" w:eastAsia="Times New Roman" w:cs="Arial"/>
          <w:color w:val="555555"/>
        </w:rPr>
        <w:t>8</w:t>
      </w:r>
      <w:r w:rsidRPr="00F631F9" w:rsidR="00F631F9">
        <w:rPr>
          <w:rFonts w:ascii="Arial" w:hAnsi="Arial" w:eastAsia="Times New Roman" w:cs="Arial"/>
          <w:color w:val="555555"/>
        </w:rPr>
        <w:t>4</w:t>
      </w:r>
      <w:r w:rsidRPr="00F631F9" w:rsidR="00185211">
        <w:rPr>
          <w:rFonts w:ascii="Arial" w:hAnsi="Arial" w:eastAsia="Times New Roman" w:cs="Arial"/>
          <w:color w:val="555555"/>
        </w:rPr>
        <w:t xml:space="preserve"> FR </w:t>
      </w:r>
      <w:r w:rsidRPr="00F631F9" w:rsidR="00F631F9">
        <w:rPr>
          <w:rFonts w:ascii="Arial" w:hAnsi="Arial" w:eastAsia="Times New Roman" w:cs="Arial"/>
          <w:color w:val="555555"/>
        </w:rPr>
        <w:t>162</w:t>
      </w:r>
      <w:r w:rsidRPr="00F631F9" w:rsidR="0041770E">
        <w:rPr>
          <w:rFonts w:ascii="Arial" w:hAnsi="Arial" w:eastAsia="Times New Roman" w:cs="Arial"/>
          <w:color w:val="555555"/>
        </w:rPr>
        <w:t>)</w:t>
      </w:r>
      <w:r w:rsidRPr="00F631F9" w:rsidR="0037545D">
        <w:rPr>
          <w:rFonts w:ascii="Arial" w:hAnsi="Arial" w:eastAsia="Times New Roman" w:cs="Arial"/>
          <w:color w:val="555555"/>
        </w:rPr>
        <w:t>, solicited public comm</w:t>
      </w:r>
      <w:r w:rsidRPr="00F631F9" w:rsidR="001424D5">
        <w:rPr>
          <w:rFonts w:ascii="Arial" w:hAnsi="Arial" w:eastAsia="Times New Roman" w:cs="Arial"/>
          <w:color w:val="555555"/>
        </w:rPr>
        <w:t>ent. No comments were received.</w:t>
      </w:r>
    </w:p>
    <w:p w:rsidRPr="00BC1B10" w:rsidR="0037545D" w:rsidP="00C64707" w:rsidRDefault="0037545D">
      <w:pPr>
        <w:shd w:val="clear" w:color="auto" w:fill="FFFFFF"/>
        <w:spacing w:after="0" w:line="240" w:lineRule="auto"/>
        <w:rPr>
          <w:rFonts w:ascii="Arial" w:hAnsi="Arial" w:eastAsia="Times New Roman" w:cs="Arial"/>
          <w:color w:val="555555"/>
        </w:rPr>
      </w:pPr>
    </w:p>
    <w:p w:rsidRPr="00BC1B10" w:rsidR="001424D5" w:rsidP="00C64707" w:rsidRDefault="00EB0914">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As part of the a</w:t>
      </w:r>
      <w:r w:rsidRPr="00BC1B10" w:rsidR="003C11F7">
        <w:rPr>
          <w:rFonts w:ascii="Arial" w:hAnsi="Arial" w:eastAsia="Times New Roman" w:cs="Arial"/>
          <w:color w:val="555555"/>
        </w:rPr>
        <w:t xml:space="preserve">nnual survey process, about </w:t>
      </w:r>
      <w:r w:rsidRPr="00BC1B10" w:rsidR="00522802">
        <w:rPr>
          <w:rFonts w:ascii="Arial" w:hAnsi="Arial" w:eastAsia="Times New Roman" w:cs="Arial"/>
          <w:color w:val="555555"/>
        </w:rPr>
        <w:t>five</w:t>
      </w:r>
      <w:r w:rsidRPr="00BC1B10" w:rsidR="003C11F7">
        <w:rPr>
          <w:rFonts w:ascii="Arial" w:hAnsi="Arial" w:eastAsia="Times New Roman" w:cs="Arial"/>
          <w:color w:val="555555"/>
        </w:rPr>
        <w:t xml:space="preserve"> percent of the charter operators contact the FAA with specific questions related to their operations.  During these discussions, </w:t>
      </w:r>
      <w:r w:rsidRPr="00BC1B10" w:rsidR="006A09B7">
        <w:rPr>
          <w:rFonts w:ascii="Arial" w:hAnsi="Arial" w:eastAsia="Times New Roman" w:cs="Arial"/>
          <w:color w:val="555555"/>
        </w:rPr>
        <w:t xml:space="preserve">the respondents have not provided any criticism or suggestions on the form, instructions or burden and cost.  </w:t>
      </w:r>
    </w:p>
    <w:p w:rsidRPr="00BC1B10" w:rsidR="006A09B7" w:rsidP="00C64707" w:rsidRDefault="006A09B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9. Explain any decisions to provide payments or gifts to respondents, other than remuneration of contractors or grantees.</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1B64E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There is no payments or gifts for information submissions.  </w:t>
      </w:r>
      <w:r w:rsidRPr="00BC1B10" w:rsidR="00C64707">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10. Describe any assurance of confidentiality provided to respondents and the basis for assurance in statute, regulation, or agency policy.</w:t>
      </w:r>
    </w:p>
    <w:p w:rsidRPr="00BC1B10" w:rsidR="001424D5"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1424D5">
        <w:rPr>
          <w:rFonts w:ascii="Arial" w:hAnsi="Arial" w:eastAsia="Times New Roman" w:cs="Arial"/>
          <w:color w:val="555555"/>
        </w:rPr>
        <w:t xml:space="preserve">The Office of Airports does not assure confidentiality to respondents. </w:t>
      </w:r>
      <w:r w:rsidRPr="00BC1B10" w:rsidR="009615C4">
        <w:rPr>
          <w:rFonts w:ascii="Arial" w:hAnsi="Arial" w:eastAsia="Times New Roman" w:cs="Arial"/>
          <w:color w:val="555555"/>
        </w:rPr>
        <w:t>W</w:t>
      </w:r>
      <w:r w:rsidRPr="00BC1B10" w:rsidR="001424D5">
        <w:rPr>
          <w:rFonts w:ascii="Arial" w:hAnsi="Arial" w:eastAsia="Times New Roman" w:cs="Arial"/>
          <w:color w:val="555555"/>
        </w:rPr>
        <w:t xml:space="preserve">e do not release the </w:t>
      </w:r>
      <w:r w:rsidRPr="00BC1B10" w:rsidR="00522802">
        <w:rPr>
          <w:rFonts w:ascii="Arial" w:hAnsi="Arial" w:eastAsia="Times New Roman" w:cs="Arial"/>
          <w:color w:val="555555"/>
        </w:rPr>
        <w:t xml:space="preserve">total enplanements by </w:t>
      </w:r>
      <w:r w:rsidR="003340B8">
        <w:rPr>
          <w:rFonts w:ascii="Arial" w:hAnsi="Arial" w:eastAsia="Times New Roman" w:cs="Arial"/>
          <w:color w:val="555555"/>
        </w:rPr>
        <w:t>operator</w:t>
      </w:r>
      <w:r w:rsidRPr="00BC1B10" w:rsidR="00522802">
        <w:rPr>
          <w:rFonts w:ascii="Arial" w:hAnsi="Arial" w:eastAsia="Times New Roman" w:cs="Arial"/>
          <w:color w:val="555555"/>
        </w:rPr>
        <w:t xml:space="preserve"> to the public.  However, t</w:t>
      </w:r>
      <w:r w:rsidRPr="00BC1B10" w:rsidR="009615C4">
        <w:rPr>
          <w:rFonts w:ascii="Arial" w:hAnsi="Arial" w:eastAsia="Times New Roman" w:cs="Arial"/>
          <w:color w:val="555555"/>
        </w:rPr>
        <w:t>he total passengers reported by an operator</w:t>
      </w:r>
      <w:r w:rsidR="007E4A1D">
        <w:rPr>
          <w:rFonts w:ascii="Arial" w:hAnsi="Arial" w:eastAsia="Times New Roman" w:cs="Arial"/>
          <w:color w:val="555555"/>
        </w:rPr>
        <w:t xml:space="preserve"> are provided</w:t>
      </w:r>
      <w:r w:rsidRPr="00BC1B10" w:rsidR="00522802">
        <w:rPr>
          <w:rFonts w:ascii="Arial" w:hAnsi="Arial" w:eastAsia="Times New Roman" w:cs="Arial"/>
          <w:color w:val="555555"/>
        </w:rPr>
        <w:t xml:space="preserve"> to each airport</w:t>
      </w:r>
      <w:r w:rsidRPr="00BC1B10" w:rsidR="009615C4">
        <w:rPr>
          <w:rFonts w:ascii="Arial" w:hAnsi="Arial" w:eastAsia="Times New Roman" w:cs="Arial"/>
          <w:color w:val="555555"/>
        </w:rPr>
        <w:t>.</w:t>
      </w:r>
    </w:p>
    <w:p w:rsidRPr="00BC1B10" w:rsidR="001424D5" w:rsidP="00C64707" w:rsidRDefault="001424D5">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 xml:space="preserve">11. Provide additional justification for any questions of a sensitive nature, such as sexual behavior and attitudes, religious beliefs, and </w:t>
      </w:r>
      <w:r w:rsidR="007E4A1D">
        <w:rPr>
          <w:rFonts w:ascii="Arial" w:hAnsi="Arial" w:eastAsia="Times New Roman" w:cs="Arial"/>
          <w:b/>
          <w:bCs/>
          <w:color w:val="555555"/>
        </w:rPr>
        <w:t xml:space="preserve">other matters that are commonly </w:t>
      </w:r>
      <w:r w:rsidRPr="00BC1B10">
        <w:rPr>
          <w:rFonts w:ascii="Arial" w:hAnsi="Arial" w:eastAsia="Times New Roman" w:cs="Arial"/>
          <w:b/>
          <w:bCs/>
          <w:color w:val="555555"/>
        </w:rPr>
        <w:t>considered private.</w:t>
      </w:r>
    </w:p>
    <w:p w:rsidRPr="00BC1B10" w:rsidR="001424D5" w:rsidP="00C64707" w:rsidRDefault="001424D5">
      <w:pPr>
        <w:shd w:val="clear" w:color="auto" w:fill="FFFFFF"/>
        <w:spacing w:after="0" w:line="240" w:lineRule="auto"/>
        <w:rPr>
          <w:rFonts w:ascii="Arial" w:hAnsi="Arial" w:eastAsia="Times New Roman" w:cs="Arial"/>
          <w:color w:val="555555"/>
        </w:rPr>
      </w:pPr>
    </w:p>
    <w:p w:rsidRPr="00BC1B10" w:rsidR="00C64707" w:rsidP="00C64707" w:rsidRDefault="001424D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This survey does </w:t>
      </w:r>
      <w:r w:rsidRPr="00BE266B">
        <w:rPr>
          <w:rFonts w:ascii="Arial" w:hAnsi="Arial" w:eastAsia="Times New Roman" w:cs="Arial"/>
          <w:color w:val="555555"/>
          <w:u w:val="single"/>
        </w:rPr>
        <w:t>not</w:t>
      </w:r>
      <w:r w:rsidRPr="00BC1B10">
        <w:rPr>
          <w:rFonts w:ascii="Arial" w:hAnsi="Arial" w:eastAsia="Times New Roman" w:cs="Arial"/>
          <w:color w:val="555555"/>
        </w:rPr>
        <w:t xml:space="preserve"> solicit information that is sensitive or private.  </w:t>
      </w:r>
      <w:r w:rsidRPr="00BC1B10" w:rsidR="00C64707">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 xml:space="preserve">12. Provide estimates of the hour burden of the collection of information. </w:t>
      </w:r>
      <w:r w:rsidRPr="00BC1B10" w:rsidR="00614E51">
        <w:rPr>
          <w:rFonts w:ascii="Arial" w:hAnsi="Arial" w:eastAsia="Times New Roman" w:cs="Arial"/>
          <w:b/>
          <w:bCs/>
          <w:color w:val="555555"/>
        </w:rPr>
        <w:t xml:space="preserve"> </w:t>
      </w:r>
    </w:p>
    <w:p w:rsidRPr="00BC1B10" w:rsidR="0084031F" w:rsidP="00C64707" w:rsidRDefault="0084031F">
      <w:pPr>
        <w:shd w:val="clear" w:color="auto" w:fill="FFFFFF"/>
        <w:spacing w:after="0" w:line="240" w:lineRule="auto"/>
        <w:rPr>
          <w:rFonts w:ascii="Arial" w:hAnsi="Arial" w:eastAsia="Times New Roman" w:cs="Arial"/>
          <w:color w:val="555555"/>
        </w:rPr>
      </w:pPr>
    </w:p>
    <w:p w:rsidR="00E42AD7" w:rsidP="00C64707" w:rsidRDefault="00C835AF">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Approximately </w:t>
      </w:r>
      <w:r w:rsidR="00283EC0">
        <w:rPr>
          <w:rFonts w:ascii="Arial" w:hAnsi="Arial" w:eastAsia="Times New Roman" w:cs="Arial"/>
          <w:color w:val="555555"/>
        </w:rPr>
        <w:t>1</w:t>
      </w:r>
      <w:r w:rsidR="00AC70F5">
        <w:rPr>
          <w:rFonts w:ascii="Arial" w:hAnsi="Arial" w:eastAsia="Times New Roman" w:cs="Arial"/>
          <w:color w:val="555555"/>
        </w:rPr>
        <w:t>90</w:t>
      </w:r>
      <w:r w:rsidRPr="00BC1B10">
        <w:rPr>
          <w:rFonts w:ascii="Arial" w:hAnsi="Arial" w:eastAsia="Times New Roman" w:cs="Arial"/>
          <w:color w:val="555555"/>
        </w:rPr>
        <w:t xml:space="preserve"> operators receive a</w:t>
      </w:r>
      <w:r w:rsidRPr="00BC1B10" w:rsidR="00CB30B4">
        <w:rPr>
          <w:rFonts w:ascii="Arial" w:hAnsi="Arial" w:eastAsia="Times New Roman" w:cs="Arial"/>
          <w:color w:val="555555"/>
        </w:rPr>
        <w:t xml:space="preserve"> copy of the form each year.  </w:t>
      </w:r>
      <w:r w:rsidR="00E42AD7">
        <w:rPr>
          <w:rFonts w:ascii="Arial" w:hAnsi="Arial" w:eastAsia="Times New Roman" w:cs="Arial"/>
          <w:color w:val="555555"/>
        </w:rPr>
        <w:t>T</w:t>
      </w:r>
      <w:r w:rsidRPr="00BC1B10" w:rsidR="00522802">
        <w:rPr>
          <w:rFonts w:ascii="Arial" w:hAnsi="Arial" w:eastAsia="Times New Roman" w:cs="Arial"/>
          <w:color w:val="555555"/>
        </w:rPr>
        <w:t xml:space="preserve">he FAA receives </w:t>
      </w:r>
      <w:r w:rsidRPr="00BC1B10" w:rsidR="0024296B">
        <w:rPr>
          <w:rFonts w:ascii="Arial" w:hAnsi="Arial" w:eastAsia="Times New Roman" w:cs="Arial"/>
          <w:color w:val="555555"/>
        </w:rPr>
        <w:t xml:space="preserve">approximately </w:t>
      </w:r>
      <w:r w:rsidRPr="00BC1B10" w:rsidR="00EC4FA0">
        <w:rPr>
          <w:rFonts w:ascii="Arial" w:hAnsi="Arial" w:eastAsia="Times New Roman" w:cs="Arial"/>
          <w:color w:val="555555"/>
        </w:rPr>
        <w:t>10</w:t>
      </w:r>
      <w:r w:rsidRPr="00BC1B10" w:rsidR="00522802">
        <w:rPr>
          <w:rFonts w:ascii="Arial" w:hAnsi="Arial" w:eastAsia="Times New Roman" w:cs="Arial"/>
          <w:color w:val="555555"/>
        </w:rPr>
        <w:t xml:space="preserve">0 </w:t>
      </w:r>
      <w:r w:rsidRPr="00BC1B10" w:rsidR="00CB30B4">
        <w:rPr>
          <w:rFonts w:ascii="Arial" w:hAnsi="Arial" w:eastAsia="Times New Roman" w:cs="Arial"/>
          <w:color w:val="555555"/>
        </w:rPr>
        <w:t xml:space="preserve">responses </w:t>
      </w:r>
      <w:r w:rsidRPr="00BC1B10" w:rsidR="00522802">
        <w:rPr>
          <w:rFonts w:ascii="Arial" w:hAnsi="Arial" w:eastAsia="Times New Roman" w:cs="Arial"/>
          <w:color w:val="555555"/>
        </w:rPr>
        <w:t>per year</w:t>
      </w:r>
      <w:r w:rsidRPr="00BC1B10" w:rsidR="00CB30B4">
        <w:rPr>
          <w:rFonts w:ascii="Arial" w:hAnsi="Arial" w:eastAsia="Times New Roman" w:cs="Arial"/>
          <w:color w:val="555555"/>
        </w:rPr>
        <w:t>.  The average response time per resp</w:t>
      </w:r>
      <w:r w:rsidR="0097670F">
        <w:rPr>
          <w:rFonts w:ascii="Arial" w:hAnsi="Arial" w:eastAsia="Times New Roman" w:cs="Arial"/>
          <w:color w:val="555555"/>
        </w:rPr>
        <w:t>o</w:t>
      </w:r>
      <w:r w:rsidR="00AB444A">
        <w:rPr>
          <w:rFonts w:ascii="Arial" w:hAnsi="Arial" w:eastAsia="Times New Roman" w:cs="Arial"/>
          <w:color w:val="555555"/>
        </w:rPr>
        <w:t>ndent is 90 minutes, based on estimates</w:t>
      </w:r>
      <w:r w:rsidR="0097670F">
        <w:rPr>
          <w:rFonts w:ascii="Arial" w:hAnsi="Arial" w:eastAsia="Times New Roman" w:cs="Arial"/>
          <w:color w:val="555555"/>
        </w:rPr>
        <w:t xml:space="preserve"> provided by operators</w:t>
      </w:r>
      <w:r w:rsidR="00AB444A">
        <w:rPr>
          <w:rFonts w:ascii="Arial" w:hAnsi="Arial" w:eastAsia="Times New Roman" w:cs="Arial"/>
          <w:color w:val="555555"/>
        </w:rPr>
        <w:t xml:space="preserve"> </w:t>
      </w:r>
      <w:r w:rsidR="0097670F">
        <w:rPr>
          <w:rFonts w:ascii="Arial" w:hAnsi="Arial" w:eastAsia="Times New Roman" w:cs="Arial"/>
          <w:color w:val="555555"/>
        </w:rPr>
        <w:t>in conversations with the FAA</w:t>
      </w:r>
      <w:r w:rsidR="00AB444A">
        <w:rPr>
          <w:rFonts w:ascii="Arial" w:hAnsi="Arial" w:eastAsia="Times New Roman" w:cs="Arial"/>
          <w:color w:val="555555"/>
        </w:rPr>
        <w:t>.</w:t>
      </w:r>
      <w:r w:rsidR="0097670F">
        <w:rPr>
          <w:rFonts w:ascii="Arial" w:hAnsi="Arial" w:eastAsia="Times New Roman" w:cs="Arial"/>
          <w:color w:val="555555"/>
        </w:rPr>
        <w:t xml:space="preserve"> </w:t>
      </w:r>
    </w:p>
    <w:p w:rsidRPr="00BE266B" w:rsidR="0024296B" w:rsidP="00C64707" w:rsidRDefault="0024296B">
      <w:pPr>
        <w:shd w:val="clear" w:color="auto" w:fill="FFFFFF"/>
        <w:spacing w:after="0" w:line="240" w:lineRule="auto"/>
        <w:rPr>
          <w:rFonts w:ascii="Arial" w:hAnsi="Arial" w:eastAsia="Times New Roman" w:cs="Arial"/>
          <w:color w:val="555555"/>
          <w:sz w:val="16"/>
          <w:szCs w:val="16"/>
        </w:rPr>
      </w:pPr>
      <w:r w:rsidRPr="00BC1B10">
        <w:rPr>
          <w:rFonts w:ascii="Arial" w:hAnsi="Arial" w:eastAsia="Times New Roman" w:cs="Arial"/>
          <w:color w:val="555555"/>
        </w:rPr>
        <w:t xml:space="preserve">  </w:t>
      </w:r>
    </w:p>
    <w:tbl>
      <w:tblPr>
        <w:tblpPr w:leftFromText="180" w:rightFromText="180" w:vertAnchor="text" w:horzAnchor="margin" w:tblpXSpec="center" w:tblpY="62"/>
        <w:tblW w:w="4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440"/>
      </w:tblGrid>
      <w:tr w:rsidRPr="00E34880" w:rsidR="0097670F" w:rsidTr="00BE266B">
        <w:trPr>
          <w:trHeight w:val="630"/>
        </w:trPr>
        <w:tc>
          <w:tcPr>
            <w:tcW w:w="3055" w:type="dxa"/>
            <w:shd w:val="clear" w:color="auto" w:fill="auto"/>
            <w:noWrap/>
            <w:vAlign w:val="bottom"/>
            <w:hideMark/>
          </w:tcPr>
          <w:p w:rsidRPr="00E42AD7" w:rsidR="00E42AD7" w:rsidP="00E42AD7" w:rsidRDefault="0097670F">
            <w:pPr>
              <w:spacing w:after="0" w:line="240" w:lineRule="auto"/>
              <w:jc w:val="center"/>
              <w:rPr>
                <w:rFonts w:cs="Calibri"/>
                <w:b/>
                <w:color w:val="000000"/>
              </w:rPr>
            </w:pPr>
            <w:r w:rsidRPr="00E42AD7">
              <w:rPr>
                <w:rFonts w:cs="Calibri"/>
                <w:b/>
                <w:color w:val="000000"/>
              </w:rPr>
              <w:t>Summary</w:t>
            </w:r>
          </w:p>
          <w:p w:rsidRPr="00E34880" w:rsidR="0097670F" w:rsidP="00E42AD7" w:rsidRDefault="0097670F">
            <w:pPr>
              <w:spacing w:after="0" w:line="240" w:lineRule="auto"/>
              <w:jc w:val="center"/>
              <w:rPr>
                <w:rFonts w:cs="Calibri"/>
                <w:color w:val="000000"/>
              </w:rPr>
            </w:pPr>
            <w:r>
              <w:rPr>
                <w:rFonts w:cs="Calibri"/>
                <w:color w:val="000000"/>
              </w:rPr>
              <w:t>(Annual numbers)</w:t>
            </w:r>
          </w:p>
        </w:tc>
        <w:tc>
          <w:tcPr>
            <w:tcW w:w="1440" w:type="dxa"/>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Reporting</w:t>
            </w:r>
          </w:p>
        </w:tc>
      </w:tr>
      <w:tr w:rsidRPr="00E34880" w:rsidR="0097670F" w:rsidTr="00BE266B">
        <w:trPr>
          <w:trHeight w:val="341"/>
        </w:trPr>
        <w:tc>
          <w:tcPr>
            <w:tcW w:w="3055" w:type="dxa"/>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 of Respondents</w:t>
            </w:r>
          </w:p>
        </w:tc>
        <w:tc>
          <w:tcPr>
            <w:tcW w:w="1440" w:type="dxa"/>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190</w:t>
            </w:r>
          </w:p>
        </w:tc>
      </w:tr>
      <w:tr w:rsidRPr="00E34880" w:rsidR="0097670F" w:rsidTr="00BE266B">
        <w:trPr>
          <w:trHeight w:val="330"/>
        </w:trPr>
        <w:tc>
          <w:tcPr>
            <w:tcW w:w="3055" w:type="dxa"/>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440" w:type="dxa"/>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w:t>
            </w:r>
          </w:p>
        </w:tc>
      </w:tr>
      <w:tr w:rsidRPr="00E34880" w:rsidR="0097670F" w:rsidTr="00BE266B">
        <w:trPr>
          <w:trHeight w:val="330"/>
        </w:trPr>
        <w:tc>
          <w:tcPr>
            <w:tcW w:w="3055" w:type="dxa"/>
            <w:tcBorders>
              <w:bottom w:val="single" w:color="auto" w:sz="4" w:space="0"/>
            </w:tcBorders>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Time per Response</w:t>
            </w:r>
          </w:p>
        </w:tc>
        <w:tc>
          <w:tcPr>
            <w:tcW w:w="1440" w:type="dxa"/>
            <w:tcBorders>
              <w:bottom w:val="single" w:color="auto" w:sz="4" w:space="0"/>
            </w:tcBorders>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1.5</w:t>
            </w:r>
          </w:p>
        </w:tc>
      </w:tr>
      <w:tr w:rsidRPr="00E34880" w:rsidR="0097670F" w:rsidTr="00BE266B">
        <w:trPr>
          <w:trHeight w:val="330"/>
        </w:trPr>
        <w:tc>
          <w:tcPr>
            <w:tcW w:w="3055" w:type="dxa"/>
            <w:tcBorders>
              <w:bottom w:val="double" w:color="auto" w:sz="4" w:space="0"/>
            </w:tcBorders>
            <w:shd w:val="clear" w:color="auto" w:fill="auto"/>
            <w:noWrap/>
            <w:vAlign w:val="bottom"/>
            <w:hideMark/>
          </w:tcPr>
          <w:p w:rsidRPr="00E34880" w:rsidR="0097670F" w:rsidP="00E42AD7" w:rsidRDefault="0097670F">
            <w:pPr>
              <w:spacing w:after="0" w:line="240" w:lineRule="auto"/>
              <w:jc w:val="center"/>
              <w:rPr>
                <w:rFonts w:cs="Calibri"/>
                <w:b/>
                <w:bCs/>
                <w:color w:val="000000"/>
              </w:rPr>
            </w:pPr>
            <w:r>
              <w:rPr>
                <w:rFonts w:cs="Calibri"/>
                <w:b/>
                <w:bCs/>
                <w:color w:val="000000"/>
              </w:rPr>
              <w:t>Total # of responses</w:t>
            </w:r>
          </w:p>
        </w:tc>
        <w:tc>
          <w:tcPr>
            <w:tcW w:w="1440" w:type="dxa"/>
            <w:tcBorders>
              <w:bottom w:val="double" w:color="auto" w:sz="4" w:space="0"/>
            </w:tcBorders>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100</w:t>
            </w:r>
          </w:p>
        </w:tc>
      </w:tr>
      <w:tr w:rsidRPr="00E34880" w:rsidR="0097670F" w:rsidTr="00BE266B">
        <w:trPr>
          <w:trHeight w:val="330"/>
        </w:trPr>
        <w:tc>
          <w:tcPr>
            <w:tcW w:w="3055" w:type="dxa"/>
            <w:tcBorders>
              <w:top w:val="double" w:color="auto" w:sz="4" w:space="0"/>
            </w:tcBorders>
            <w:shd w:val="clear" w:color="auto" w:fill="auto"/>
            <w:noWrap/>
            <w:vAlign w:val="bottom"/>
          </w:tcPr>
          <w:p w:rsidRPr="00E34880" w:rsidR="0097670F" w:rsidP="00E42AD7" w:rsidRDefault="0097670F">
            <w:pPr>
              <w:spacing w:after="0" w:line="240" w:lineRule="auto"/>
              <w:jc w:val="center"/>
              <w:rPr>
                <w:rFonts w:cs="Calibri"/>
                <w:b/>
                <w:bCs/>
                <w:color w:val="000000"/>
              </w:rPr>
            </w:pPr>
            <w:r>
              <w:rPr>
                <w:rFonts w:cs="Calibri"/>
                <w:b/>
                <w:bCs/>
                <w:color w:val="000000"/>
              </w:rPr>
              <w:t>Total burden (hours)</w:t>
            </w:r>
          </w:p>
        </w:tc>
        <w:tc>
          <w:tcPr>
            <w:tcW w:w="1440" w:type="dxa"/>
            <w:tcBorders>
              <w:top w:val="double" w:color="auto" w:sz="4" w:space="0"/>
            </w:tcBorders>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150</w:t>
            </w:r>
          </w:p>
        </w:tc>
      </w:tr>
    </w:tbl>
    <w:p w:rsidRPr="00BC1B10" w:rsidR="0024296B" w:rsidP="00E42AD7" w:rsidRDefault="0024296B">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C835AF" w:rsidP="003A345C" w:rsidRDefault="0097670F">
      <w:pPr>
        <w:autoSpaceDE w:val="0"/>
        <w:autoSpaceDN w:val="0"/>
        <w:adjustRightInd w:val="0"/>
        <w:spacing w:after="0" w:line="240" w:lineRule="auto"/>
        <w:rPr>
          <w:rFonts w:ascii="Arial" w:hAnsi="Arial" w:eastAsia="Times New Roman" w:cs="Arial"/>
          <w:color w:val="555555"/>
        </w:rPr>
      </w:pPr>
      <w:r w:rsidRPr="00BC1B10">
        <w:rPr>
          <w:rFonts w:ascii="Arial" w:hAnsi="Arial" w:eastAsia="Times New Roman" w:cs="Arial"/>
          <w:color w:val="555555"/>
        </w:rPr>
        <w:t xml:space="preserve">The total estimated annual burden is </w:t>
      </w:r>
      <w:r w:rsidR="00334C7F">
        <w:rPr>
          <w:rFonts w:ascii="Arial" w:hAnsi="Arial" w:eastAsia="Times New Roman" w:cs="Arial"/>
          <w:color w:val="555555"/>
        </w:rPr>
        <w:t>1</w:t>
      </w:r>
      <w:r w:rsidRPr="00BC1B10">
        <w:rPr>
          <w:rFonts w:ascii="Arial" w:hAnsi="Arial" w:eastAsia="Times New Roman" w:cs="Arial"/>
          <w:color w:val="555555"/>
        </w:rPr>
        <w:t>5</w:t>
      </w:r>
      <w:r w:rsidR="00AC70F5">
        <w:rPr>
          <w:rFonts w:ascii="Arial" w:hAnsi="Arial" w:eastAsia="Times New Roman" w:cs="Arial"/>
          <w:color w:val="555555"/>
        </w:rPr>
        <w:t>0 hours</w:t>
      </w:r>
      <w:r w:rsidR="00AB444A">
        <w:rPr>
          <w:rFonts w:ascii="Arial" w:hAnsi="Arial" w:eastAsia="Times New Roman" w:cs="Arial"/>
          <w:color w:val="555555"/>
        </w:rPr>
        <w:t xml:space="preserve"> with an annual cost of $7,473.  </w:t>
      </w:r>
      <w:r w:rsidR="004934DD">
        <w:rPr>
          <w:rFonts w:ascii="Arial" w:hAnsi="Arial" w:eastAsia="Times New Roman" w:cs="Arial"/>
          <w:color w:val="555555"/>
        </w:rPr>
        <w:t xml:space="preserve">This was developed </w:t>
      </w:r>
      <w:r w:rsidR="00B95B0C">
        <w:rPr>
          <w:rFonts w:ascii="Arial" w:hAnsi="Arial" w:eastAsia="Times New Roman" w:cs="Arial"/>
          <w:color w:val="555555"/>
        </w:rPr>
        <w:t>us</w:t>
      </w:r>
      <w:r w:rsidR="004934DD">
        <w:rPr>
          <w:rFonts w:ascii="Arial" w:hAnsi="Arial" w:eastAsia="Times New Roman" w:cs="Arial"/>
          <w:color w:val="555555"/>
        </w:rPr>
        <w:t>ing</w:t>
      </w:r>
      <w:r w:rsidR="00B95B0C">
        <w:rPr>
          <w:rFonts w:ascii="Arial" w:hAnsi="Arial" w:eastAsia="Times New Roman" w:cs="Arial"/>
          <w:color w:val="555555"/>
        </w:rPr>
        <w:t xml:space="preserve"> the base hourly rate </w:t>
      </w:r>
      <w:r w:rsidRPr="00B95B0C" w:rsidR="00B95B0C">
        <w:rPr>
          <w:rFonts w:ascii="Arial" w:hAnsi="Arial" w:eastAsia="Times New Roman" w:cs="Arial"/>
          <w:color w:val="555555"/>
        </w:rPr>
        <w:t xml:space="preserve">(wages/salaries) </w:t>
      </w:r>
      <w:r w:rsidR="00B95B0C">
        <w:rPr>
          <w:rFonts w:ascii="Arial" w:hAnsi="Arial" w:eastAsia="Times New Roman" w:cs="Arial"/>
          <w:color w:val="555555"/>
        </w:rPr>
        <w:t xml:space="preserve">from the U.S. Bureau of Labor Statistics </w:t>
      </w:r>
      <w:r w:rsidR="003B30E6">
        <w:rPr>
          <w:rFonts w:ascii="Arial" w:hAnsi="Arial" w:eastAsia="Times New Roman" w:cs="Arial"/>
          <w:color w:val="555555"/>
        </w:rPr>
        <w:t xml:space="preserve">(BLS) </w:t>
      </w:r>
      <w:r w:rsidR="00B95B0C">
        <w:rPr>
          <w:rFonts w:ascii="Arial" w:hAnsi="Arial" w:eastAsia="Times New Roman" w:cs="Arial"/>
          <w:color w:val="555555"/>
        </w:rPr>
        <w:t>issued in March 2019</w:t>
      </w:r>
      <w:r w:rsidR="00334C7F">
        <w:rPr>
          <w:rFonts w:ascii="Arial" w:hAnsi="Arial" w:eastAsia="Times New Roman" w:cs="Arial"/>
          <w:color w:val="555555"/>
        </w:rPr>
        <w:t xml:space="preserve"> for </w:t>
      </w:r>
      <w:r w:rsidR="00AC70F5">
        <w:rPr>
          <w:rFonts w:ascii="Arial" w:hAnsi="Arial" w:eastAsia="Times New Roman" w:cs="Arial"/>
          <w:color w:val="555555"/>
        </w:rPr>
        <w:t xml:space="preserve">employee compensation </w:t>
      </w:r>
      <w:r w:rsidRPr="00BC1B10">
        <w:rPr>
          <w:rFonts w:ascii="Arial" w:hAnsi="Arial" w:eastAsia="Times New Roman" w:cs="Arial"/>
          <w:color w:val="555555"/>
        </w:rPr>
        <w:t xml:space="preserve">of </w:t>
      </w:r>
      <w:r w:rsidR="00626870">
        <w:rPr>
          <w:rFonts w:ascii="Arial" w:hAnsi="Arial" w:eastAsia="Times New Roman" w:cs="Arial"/>
          <w:color w:val="555555"/>
        </w:rPr>
        <w:t>$24.91</w:t>
      </w:r>
      <w:r w:rsidR="00873CBF">
        <w:rPr>
          <w:rStyle w:val="FootnoteReference"/>
          <w:rFonts w:ascii="Arial" w:hAnsi="Arial" w:eastAsia="Times New Roman" w:cs="Arial"/>
          <w:color w:val="555555"/>
        </w:rPr>
        <w:footnoteReference w:id="1"/>
      </w:r>
      <w:r w:rsidR="00B95B0C">
        <w:rPr>
          <w:rFonts w:ascii="Arial" w:hAnsi="Arial" w:eastAsia="Times New Roman" w:cs="Arial"/>
          <w:color w:val="555555"/>
        </w:rPr>
        <w:t xml:space="preserve">. The base hourly rate was multiplied by two to account for fringe </w:t>
      </w:r>
      <w:r w:rsidR="004934DD">
        <w:rPr>
          <w:rFonts w:ascii="Arial" w:hAnsi="Arial" w:eastAsia="Times New Roman" w:cs="Arial"/>
          <w:color w:val="555555"/>
        </w:rPr>
        <w:t xml:space="preserve">benefits </w:t>
      </w:r>
      <w:r w:rsidR="00B95B0C">
        <w:rPr>
          <w:rFonts w:ascii="Arial" w:hAnsi="Arial" w:eastAsia="Times New Roman" w:cs="Arial"/>
          <w:color w:val="555555"/>
        </w:rPr>
        <w:t>and overhead</w:t>
      </w:r>
      <w:r w:rsidR="00BB571E">
        <w:rPr>
          <w:rStyle w:val="FootnoteReference"/>
          <w:rFonts w:ascii="Arial" w:hAnsi="Arial" w:eastAsia="Times New Roman" w:cs="Arial"/>
          <w:color w:val="555555"/>
        </w:rPr>
        <w:footnoteReference w:id="2"/>
      </w:r>
      <w:r w:rsidRPr="00BC1B10" w:rsidR="00BB571E">
        <w:rPr>
          <w:rFonts w:ascii="Arial" w:hAnsi="Arial" w:eastAsia="Times New Roman" w:cs="Arial"/>
          <w:color w:val="555555"/>
        </w:rPr>
        <w:t xml:space="preserve"> </w:t>
      </w:r>
      <w:r w:rsidR="00B95B0C">
        <w:rPr>
          <w:rFonts w:ascii="Arial" w:hAnsi="Arial" w:eastAsia="Times New Roman" w:cs="Arial"/>
          <w:color w:val="555555"/>
        </w:rPr>
        <w:t xml:space="preserve">resulting in a fully loaded hourly wage of $49.82.  The fully loaded hourly wage ($49.82) was then multiplied by the </w:t>
      </w:r>
      <w:r w:rsidR="00AB444A">
        <w:rPr>
          <w:rFonts w:ascii="Arial" w:hAnsi="Arial" w:eastAsia="Times New Roman" w:cs="Arial"/>
          <w:color w:val="555555"/>
        </w:rPr>
        <w:t xml:space="preserve">total burden </w:t>
      </w:r>
      <w:r w:rsidR="00B95B0C">
        <w:rPr>
          <w:rFonts w:ascii="Arial" w:hAnsi="Arial" w:eastAsia="Times New Roman" w:cs="Arial"/>
          <w:color w:val="555555"/>
        </w:rPr>
        <w:t xml:space="preserve">hours </w:t>
      </w:r>
      <w:r w:rsidR="00AB444A">
        <w:rPr>
          <w:rFonts w:ascii="Arial" w:hAnsi="Arial" w:eastAsia="Times New Roman" w:cs="Arial"/>
          <w:color w:val="555555"/>
        </w:rPr>
        <w:t xml:space="preserve">(150) </w:t>
      </w:r>
      <w:r w:rsidR="00B95B0C">
        <w:rPr>
          <w:rFonts w:ascii="Arial" w:hAnsi="Arial" w:eastAsia="Times New Roman" w:cs="Arial"/>
          <w:color w:val="555555"/>
        </w:rPr>
        <w:t>for an estimated annual cost of $7,473.</w:t>
      </w:r>
    </w:p>
    <w:p w:rsidRPr="00BC1B10" w:rsidR="00C64707" w:rsidP="00574B70" w:rsidRDefault="00C64707">
      <w:pPr>
        <w:shd w:val="clear" w:color="auto" w:fill="FFFFFF"/>
        <w:spacing w:before="100" w:beforeAutospacing="1" w:after="225" w:line="240" w:lineRule="auto"/>
        <w:rPr>
          <w:rFonts w:ascii="Arial" w:hAnsi="Arial" w:eastAsia="Times New Roman" w:cs="Arial"/>
          <w:color w:val="555555"/>
        </w:rPr>
      </w:pPr>
      <w:r w:rsidRPr="00BC1B10">
        <w:rPr>
          <w:rFonts w:ascii="Arial" w:hAnsi="Arial" w:eastAsia="Times New Roman" w:cs="Arial"/>
          <w:b/>
          <w:bCs/>
          <w:color w:val="555555"/>
        </w:rPr>
        <w:lastRenderedPageBreak/>
        <w:t>13. Provide an estimate for the total annual cost burden to respondents or record keepers resulting from the collection of information.</w:t>
      </w:r>
    </w:p>
    <w:p w:rsidRPr="00BC1B10" w:rsidR="00C64707" w:rsidP="00C64707" w:rsidRDefault="0052232C">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There is no additional cost to the respondents.</w:t>
      </w:r>
    </w:p>
    <w:p w:rsidRPr="00BC1B10" w:rsidR="00696BD7" w:rsidP="00C64707" w:rsidRDefault="00696BD7">
      <w:pPr>
        <w:shd w:val="clear" w:color="auto" w:fill="FFFFFF"/>
        <w:spacing w:after="0" w:line="240" w:lineRule="auto"/>
        <w:rPr>
          <w:rFonts w:ascii="Arial" w:hAnsi="Arial" w:eastAsia="Times New Roman" w:cs="Arial"/>
          <w:b/>
          <w:bCs/>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1B45AD" w:rsidP="00DD60F5" w:rsidRDefault="00696BD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Below is an annual estimate of the costs to the Federal government</w:t>
      </w:r>
      <w:r w:rsidRPr="00BC1B10" w:rsidR="0024296B">
        <w:rPr>
          <w:rFonts w:ascii="Arial" w:hAnsi="Arial" w:eastAsia="Times New Roman" w:cs="Arial"/>
          <w:color w:val="555555"/>
        </w:rPr>
        <w:t xml:space="preserve"> for the collection of the data.</w:t>
      </w:r>
      <w:r w:rsidRPr="00BC1B10">
        <w:rPr>
          <w:rFonts w:ascii="Arial" w:hAnsi="Arial" w:eastAsia="Times New Roman" w:cs="Arial"/>
          <w:color w:val="555555"/>
        </w:rPr>
        <w:t xml:space="preserve"> It includes the actual cost of postage and printing along with the labor and benefit costs for the FAA </w:t>
      </w:r>
      <w:r w:rsidRPr="00BC1B10" w:rsidR="00DD60F5">
        <w:rPr>
          <w:rFonts w:ascii="Arial" w:hAnsi="Arial" w:eastAsia="Times New Roman" w:cs="Arial"/>
          <w:color w:val="555555"/>
        </w:rPr>
        <w:t xml:space="preserve">and contractor </w:t>
      </w:r>
      <w:r w:rsidRPr="00BC1B10">
        <w:rPr>
          <w:rFonts w:ascii="Arial" w:hAnsi="Arial" w:eastAsia="Times New Roman" w:cs="Arial"/>
          <w:color w:val="555555"/>
        </w:rPr>
        <w:t>employee</w:t>
      </w:r>
      <w:r w:rsidRPr="00BC1B10" w:rsidR="00DD60F5">
        <w:rPr>
          <w:rFonts w:ascii="Arial" w:hAnsi="Arial" w:eastAsia="Times New Roman" w:cs="Arial"/>
          <w:color w:val="555555"/>
        </w:rPr>
        <w:t>s</w:t>
      </w:r>
      <w:r w:rsidR="004934DD">
        <w:rPr>
          <w:rFonts w:ascii="Arial" w:hAnsi="Arial" w:eastAsia="Times New Roman" w:cs="Arial"/>
          <w:color w:val="555555"/>
        </w:rPr>
        <w:t>. These costs may be slightly reduced in the future as the electronic submission is utilized.</w:t>
      </w:r>
    </w:p>
    <w:p w:rsidRPr="00BC1B10" w:rsidR="001B45AD" w:rsidP="00DD60F5" w:rsidRDefault="001B45AD">
      <w:pPr>
        <w:shd w:val="clear" w:color="auto" w:fill="FFFFFF"/>
        <w:spacing w:after="0" w:line="240" w:lineRule="auto"/>
        <w:rPr>
          <w:rFonts w:ascii="Arial" w:hAnsi="Arial" w:eastAsia="Times New Roman" w:cs="Arial"/>
          <w:color w:val="555555"/>
        </w:rPr>
      </w:pPr>
    </w:p>
    <w:p w:rsidR="009B020F" w:rsidP="009A7E6D" w:rsidRDefault="003B30E6">
      <w:pPr>
        <w:shd w:val="clear" w:color="auto" w:fill="FFFFFF"/>
        <w:spacing w:after="0" w:line="240" w:lineRule="auto"/>
        <w:rPr>
          <w:rFonts w:ascii="Arial" w:hAnsi="Arial" w:eastAsia="Times New Roman" w:cs="Arial"/>
          <w:color w:val="555555"/>
        </w:rPr>
      </w:pPr>
      <w:r>
        <w:rPr>
          <w:rFonts w:ascii="Arial" w:hAnsi="Arial" w:eastAsia="Times New Roman" w:cs="Arial"/>
          <w:color w:val="555555"/>
        </w:rPr>
        <w:t>Using the 2019 midpoint of a J band</w:t>
      </w:r>
      <w:r w:rsidRPr="009B020F">
        <w:rPr>
          <w:rFonts w:ascii="Arial" w:hAnsi="Arial" w:eastAsia="Times New Roman" w:cs="Arial"/>
          <w:color w:val="555555"/>
        </w:rPr>
        <w:t xml:space="preserve"> </w:t>
      </w:r>
      <w:r>
        <w:rPr>
          <w:rFonts w:ascii="Arial" w:hAnsi="Arial" w:eastAsia="Times New Roman" w:cs="Arial"/>
          <w:color w:val="555555"/>
        </w:rPr>
        <w:t xml:space="preserve">salary </w:t>
      </w:r>
      <w:r w:rsidR="00073433">
        <w:rPr>
          <w:rFonts w:ascii="Arial" w:hAnsi="Arial" w:eastAsia="Times New Roman" w:cs="Arial"/>
          <w:color w:val="555555"/>
        </w:rPr>
        <w:t>of</w:t>
      </w:r>
      <w:r>
        <w:rPr>
          <w:rFonts w:ascii="Arial" w:hAnsi="Arial" w:eastAsia="Times New Roman" w:cs="Arial"/>
          <w:color w:val="555555"/>
        </w:rPr>
        <w:t xml:space="preserve"> an FAA employee in Washington, DC (with locality pay), a $63 </w:t>
      </w:r>
      <w:r w:rsidRPr="00BC1B10" w:rsidR="001B45AD">
        <w:rPr>
          <w:rFonts w:ascii="Arial" w:hAnsi="Arial" w:eastAsia="Times New Roman" w:cs="Arial"/>
          <w:color w:val="555555"/>
        </w:rPr>
        <w:t>per</w:t>
      </w:r>
      <w:r w:rsidRPr="00BC1B10" w:rsidR="0024296B">
        <w:rPr>
          <w:rFonts w:ascii="Arial" w:hAnsi="Arial" w:eastAsia="Times New Roman" w:cs="Arial"/>
          <w:color w:val="555555"/>
        </w:rPr>
        <w:t xml:space="preserve"> </w:t>
      </w:r>
      <w:r>
        <w:rPr>
          <w:rFonts w:ascii="Arial" w:hAnsi="Arial" w:eastAsia="Times New Roman" w:cs="Arial"/>
          <w:color w:val="555555"/>
        </w:rPr>
        <w:t xml:space="preserve">hour base rate was </w:t>
      </w:r>
      <w:r w:rsidR="0094741A">
        <w:rPr>
          <w:rFonts w:ascii="Arial" w:hAnsi="Arial" w:eastAsia="Times New Roman" w:cs="Arial"/>
          <w:color w:val="555555"/>
        </w:rPr>
        <w:t>selected</w:t>
      </w:r>
      <w:r>
        <w:rPr>
          <w:rFonts w:ascii="Arial" w:hAnsi="Arial" w:eastAsia="Times New Roman" w:cs="Arial"/>
          <w:color w:val="555555"/>
        </w:rPr>
        <w:t xml:space="preserve">.  The hourly </w:t>
      </w:r>
      <w:r w:rsidR="00073433">
        <w:rPr>
          <w:rFonts w:ascii="Arial" w:hAnsi="Arial" w:eastAsia="Times New Roman" w:cs="Arial"/>
          <w:color w:val="555555"/>
        </w:rPr>
        <w:t xml:space="preserve">base </w:t>
      </w:r>
      <w:r>
        <w:rPr>
          <w:rFonts w:ascii="Arial" w:hAnsi="Arial" w:eastAsia="Times New Roman" w:cs="Arial"/>
          <w:color w:val="555555"/>
        </w:rPr>
        <w:t xml:space="preserve">rate was multiplied by two to account for fringe </w:t>
      </w:r>
      <w:r w:rsidR="00073433">
        <w:rPr>
          <w:rFonts w:ascii="Arial" w:hAnsi="Arial" w:eastAsia="Times New Roman" w:cs="Arial"/>
          <w:color w:val="555555"/>
        </w:rPr>
        <w:t xml:space="preserve">benefits </w:t>
      </w:r>
      <w:r>
        <w:rPr>
          <w:rFonts w:ascii="Arial" w:hAnsi="Arial" w:eastAsia="Times New Roman" w:cs="Arial"/>
          <w:color w:val="555555"/>
        </w:rPr>
        <w:t>and overhead</w:t>
      </w:r>
      <w:r>
        <w:rPr>
          <w:rStyle w:val="FootnoteReference"/>
          <w:rFonts w:ascii="Arial" w:hAnsi="Arial" w:eastAsia="Times New Roman" w:cs="Arial"/>
          <w:color w:val="555555"/>
        </w:rPr>
        <w:footnoteReference w:id="3"/>
      </w:r>
      <w:r w:rsidRPr="00BC1B10">
        <w:rPr>
          <w:rFonts w:ascii="Arial" w:hAnsi="Arial" w:eastAsia="Times New Roman" w:cs="Arial"/>
          <w:color w:val="555555"/>
        </w:rPr>
        <w:t xml:space="preserve"> </w:t>
      </w:r>
      <w:r>
        <w:rPr>
          <w:rFonts w:ascii="Arial" w:hAnsi="Arial" w:eastAsia="Times New Roman" w:cs="Arial"/>
          <w:color w:val="555555"/>
        </w:rPr>
        <w:t>resulting in a fully loaded hourly wage of $126.</w:t>
      </w:r>
    </w:p>
    <w:p w:rsidR="00FB5F79" w:rsidP="009A7E6D" w:rsidRDefault="00FB5F79">
      <w:pPr>
        <w:shd w:val="clear" w:color="auto" w:fill="FFFFFF"/>
        <w:spacing w:after="0" w:line="240" w:lineRule="auto"/>
        <w:rPr>
          <w:rFonts w:ascii="Arial" w:hAnsi="Arial" w:eastAsia="Times New Roman" w:cs="Arial"/>
          <w:color w:val="555555"/>
        </w:rPr>
      </w:pPr>
    </w:p>
    <w:p w:rsidRPr="00BC1B10" w:rsidR="009A7E6D" w:rsidP="009A7E6D" w:rsidRDefault="0094741A">
      <w:pPr>
        <w:shd w:val="clear" w:color="auto" w:fill="FFFFFF"/>
        <w:spacing w:after="0" w:line="240" w:lineRule="auto"/>
        <w:rPr>
          <w:rFonts w:ascii="Arial" w:hAnsi="Arial" w:eastAsia="Times New Roman" w:cs="Arial"/>
          <w:color w:val="555555"/>
        </w:rPr>
      </w:pPr>
      <w:r>
        <w:rPr>
          <w:rFonts w:ascii="Arial" w:hAnsi="Arial" w:eastAsia="Times New Roman" w:cs="Arial"/>
          <w:color w:val="555555"/>
        </w:rPr>
        <w:t>The FAA</w:t>
      </w:r>
      <w:r w:rsidR="003B30E6">
        <w:rPr>
          <w:rFonts w:ascii="Arial" w:hAnsi="Arial" w:eastAsia="Times New Roman" w:cs="Arial"/>
          <w:color w:val="555555"/>
        </w:rPr>
        <w:t xml:space="preserve"> used </w:t>
      </w:r>
      <w:r w:rsidR="009B020F">
        <w:rPr>
          <w:rFonts w:ascii="Arial" w:hAnsi="Arial" w:eastAsia="Times New Roman" w:cs="Arial"/>
          <w:color w:val="555555"/>
        </w:rPr>
        <w:t xml:space="preserve">the hourly wage for </w:t>
      </w:r>
      <w:r w:rsidRPr="00BC1B10" w:rsidR="002D5907">
        <w:rPr>
          <w:rFonts w:ascii="Arial" w:hAnsi="Arial" w:eastAsia="Times New Roman" w:cs="Arial"/>
          <w:color w:val="555555"/>
        </w:rPr>
        <w:t>Professional and Business Services</w:t>
      </w:r>
      <w:r w:rsidR="00FB5F79">
        <w:rPr>
          <w:rFonts w:ascii="Arial" w:hAnsi="Arial" w:eastAsia="Times New Roman" w:cs="Arial"/>
          <w:color w:val="555555"/>
        </w:rPr>
        <w:t xml:space="preserve"> identified by the BLS</w:t>
      </w:r>
      <w:r w:rsidR="00FB5F79">
        <w:rPr>
          <w:rStyle w:val="FootnoteReference"/>
          <w:rFonts w:ascii="Arial" w:hAnsi="Arial" w:eastAsia="Times New Roman" w:cs="Arial"/>
          <w:color w:val="555555"/>
        </w:rPr>
        <w:footnoteReference w:id="4"/>
      </w:r>
      <w:r w:rsidR="00FB5F79">
        <w:rPr>
          <w:rFonts w:ascii="Arial" w:hAnsi="Arial" w:eastAsia="Times New Roman" w:cs="Arial"/>
          <w:color w:val="555555"/>
        </w:rPr>
        <w:t xml:space="preserve"> of $29.25</w:t>
      </w:r>
      <w:r w:rsidRPr="00BC1B10" w:rsidR="0024296B">
        <w:rPr>
          <w:rFonts w:ascii="Arial" w:hAnsi="Arial" w:eastAsia="Times New Roman" w:cs="Arial"/>
          <w:color w:val="555555"/>
        </w:rPr>
        <w:t xml:space="preserve">. </w:t>
      </w:r>
      <w:r>
        <w:rPr>
          <w:rFonts w:ascii="Arial" w:hAnsi="Arial" w:eastAsia="Times New Roman" w:cs="Arial"/>
          <w:color w:val="555555"/>
        </w:rPr>
        <w:t xml:space="preserve"> The base hourly rate was then multiplied by two to account for fringe </w:t>
      </w:r>
      <w:r w:rsidR="00073433">
        <w:rPr>
          <w:rFonts w:ascii="Arial" w:hAnsi="Arial" w:eastAsia="Times New Roman" w:cs="Arial"/>
          <w:color w:val="555555"/>
        </w:rPr>
        <w:t xml:space="preserve">benefits </w:t>
      </w:r>
      <w:r>
        <w:rPr>
          <w:rFonts w:ascii="Arial" w:hAnsi="Arial" w:eastAsia="Times New Roman" w:cs="Arial"/>
          <w:color w:val="555555"/>
        </w:rPr>
        <w:t>and overhead</w:t>
      </w:r>
      <w:r>
        <w:rPr>
          <w:rStyle w:val="FootnoteReference"/>
          <w:rFonts w:ascii="Arial" w:hAnsi="Arial" w:eastAsia="Times New Roman" w:cs="Arial"/>
          <w:color w:val="555555"/>
        </w:rPr>
        <w:footnoteReference w:id="5"/>
      </w:r>
      <w:r>
        <w:rPr>
          <w:rFonts w:ascii="Arial" w:hAnsi="Arial" w:eastAsia="Times New Roman" w:cs="Arial"/>
          <w:color w:val="555555"/>
        </w:rPr>
        <w:t xml:space="preserve"> resulting in a fully loaded hourly wage of $58.40.  </w:t>
      </w:r>
    </w:p>
    <w:p w:rsidRPr="00BC1B10" w:rsidR="00892E30" w:rsidP="009A7E6D" w:rsidRDefault="00892E30">
      <w:pPr>
        <w:shd w:val="clear" w:color="auto" w:fill="FFFFFF"/>
        <w:spacing w:after="0" w:line="240" w:lineRule="auto"/>
        <w:rPr>
          <w:rFonts w:ascii="Arial" w:hAnsi="Arial" w:eastAsia="Times New Roman" w:cs="Arial"/>
          <w:color w:val="555555"/>
        </w:rPr>
      </w:pPr>
    </w:p>
    <w:p w:rsidRPr="00BC1B10" w:rsidR="00C66765" w:rsidP="009A7E6D" w:rsidRDefault="00C66765">
      <w:pPr>
        <w:shd w:val="clear" w:color="auto" w:fill="FFFFFF"/>
        <w:spacing w:after="0" w:line="240" w:lineRule="auto"/>
        <w:rPr>
          <w:rFonts w:ascii="Arial" w:hAnsi="Arial" w:eastAsia="Times New Roman" w:cs="Arial"/>
          <w:color w:val="555555"/>
          <w:u w:val="single"/>
        </w:rPr>
      </w:pPr>
      <w:r w:rsidRPr="00BC1B10">
        <w:rPr>
          <w:rFonts w:ascii="Arial" w:hAnsi="Arial" w:eastAsia="Times New Roman" w:cs="Arial"/>
          <w:color w:val="555555"/>
          <w:u w:val="single"/>
        </w:rPr>
        <w:t>Annual Cost to the Federal Government</w:t>
      </w:r>
    </w:p>
    <w:p w:rsidRPr="00BC1B10" w:rsidR="00574B70" w:rsidP="00C64707" w:rsidRDefault="00696BD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 </w:t>
      </w:r>
      <w:r w:rsidR="009B020F">
        <w:rPr>
          <w:rFonts w:ascii="Arial" w:hAnsi="Arial" w:eastAsia="Times New Roman" w:cs="Arial"/>
          <w:color w:val="555555"/>
        </w:rPr>
        <w:t xml:space="preserve"> </w:t>
      </w:r>
      <w:r w:rsidRPr="00BC1B10">
        <w:rPr>
          <w:rFonts w:ascii="Arial" w:hAnsi="Arial" w:eastAsia="Times New Roman" w:cs="Arial"/>
          <w:color w:val="555555"/>
        </w:rPr>
        <w:t xml:space="preserve">  </w:t>
      </w:r>
      <w:r w:rsidR="0094741A">
        <w:rPr>
          <w:rFonts w:ascii="Arial" w:hAnsi="Arial" w:eastAsia="Times New Roman" w:cs="Arial"/>
          <w:color w:val="555555"/>
        </w:rPr>
        <w:t xml:space="preserve"> </w:t>
      </w:r>
      <w:r w:rsidR="004851AF">
        <w:rPr>
          <w:rFonts w:ascii="Arial" w:hAnsi="Arial" w:eastAsia="Times New Roman" w:cs="Arial"/>
          <w:color w:val="555555"/>
        </w:rPr>
        <w:t>22</w:t>
      </w:r>
      <w:r w:rsidRPr="00BC1B10" w:rsidR="00574B70">
        <w:rPr>
          <w:rFonts w:ascii="Arial" w:hAnsi="Arial" w:eastAsia="Times New Roman" w:cs="Arial"/>
          <w:color w:val="555555"/>
        </w:rPr>
        <w:t>0 in postage (including the self-addressed stamped return envelope)</w:t>
      </w:r>
    </w:p>
    <w:p w:rsidRPr="00BC1B10" w:rsidR="00574B70" w:rsidP="00C64707" w:rsidRDefault="00574B70">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  </w:t>
      </w:r>
      <w:r w:rsidR="009B020F">
        <w:rPr>
          <w:rFonts w:ascii="Arial" w:hAnsi="Arial" w:eastAsia="Times New Roman" w:cs="Arial"/>
          <w:color w:val="555555"/>
        </w:rPr>
        <w:t xml:space="preserve"> </w:t>
      </w:r>
      <w:r w:rsidRPr="00BC1B10">
        <w:rPr>
          <w:rFonts w:ascii="Arial" w:hAnsi="Arial" w:eastAsia="Times New Roman" w:cs="Arial"/>
          <w:color w:val="555555"/>
        </w:rPr>
        <w:t xml:space="preserve"> </w:t>
      </w:r>
      <w:r w:rsidR="0094741A">
        <w:rPr>
          <w:rFonts w:ascii="Arial" w:hAnsi="Arial" w:eastAsia="Times New Roman" w:cs="Arial"/>
          <w:color w:val="555555"/>
        </w:rPr>
        <w:t xml:space="preserve"> </w:t>
      </w:r>
      <w:r w:rsidRPr="00BC1B10" w:rsidR="00C66765">
        <w:rPr>
          <w:rFonts w:ascii="Arial" w:hAnsi="Arial" w:eastAsia="Times New Roman" w:cs="Arial"/>
          <w:color w:val="555555"/>
        </w:rPr>
        <w:t>4</w:t>
      </w:r>
      <w:r w:rsidR="004851AF">
        <w:rPr>
          <w:rFonts w:ascii="Arial" w:hAnsi="Arial" w:eastAsia="Times New Roman" w:cs="Arial"/>
          <w:color w:val="555555"/>
        </w:rPr>
        <w:t>50</w:t>
      </w:r>
      <w:r w:rsidRPr="00BC1B10">
        <w:rPr>
          <w:rFonts w:ascii="Arial" w:hAnsi="Arial" w:eastAsia="Times New Roman" w:cs="Arial"/>
          <w:color w:val="555555"/>
        </w:rPr>
        <w:t xml:space="preserve"> in printing costs</w:t>
      </w:r>
      <w:r w:rsidRPr="00BC1B10" w:rsidR="00C66765">
        <w:rPr>
          <w:rFonts w:ascii="Arial" w:hAnsi="Arial" w:eastAsia="Times New Roman" w:cs="Arial"/>
          <w:color w:val="555555"/>
        </w:rPr>
        <w:t xml:space="preserve"> (survey package</w:t>
      </w:r>
      <w:r w:rsidRPr="00BC1B10" w:rsidR="00617EE5">
        <w:rPr>
          <w:rFonts w:ascii="Arial" w:hAnsi="Arial" w:eastAsia="Times New Roman" w:cs="Arial"/>
          <w:color w:val="555555"/>
        </w:rPr>
        <w:t>)</w:t>
      </w:r>
    </w:p>
    <w:p w:rsidRPr="00BC1B10" w:rsidR="00574B70" w:rsidP="00C64707" w:rsidRDefault="00574B70">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w:t>
      </w:r>
      <w:r w:rsidR="009B020F">
        <w:rPr>
          <w:rFonts w:ascii="Arial" w:hAnsi="Arial" w:eastAsia="Times New Roman" w:cs="Arial"/>
          <w:color w:val="555555"/>
        </w:rPr>
        <w:t xml:space="preserve"> </w:t>
      </w:r>
      <w:r w:rsidR="0094741A">
        <w:rPr>
          <w:rFonts w:ascii="Arial" w:hAnsi="Arial" w:eastAsia="Times New Roman" w:cs="Arial"/>
          <w:color w:val="555555"/>
        </w:rPr>
        <w:t xml:space="preserve"> 7</w:t>
      </w:r>
      <w:r w:rsidR="009B020F">
        <w:rPr>
          <w:rFonts w:ascii="Arial" w:hAnsi="Arial" w:eastAsia="Times New Roman" w:cs="Arial"/>
          <w:color w:val="555555"/>
        </w:rPr>
        <w:t>,</w:t>
      </w:r>
      <w:r w:rsidR="0094741A">
        <w:rPr>
          <w:rFonts w:ascii="Arial" w:hAnsi="Arial" w:eastAsia="Times New Roman" w:cs="Arial"/>
          <w:color w:val="555555"/>
        </w:rPr>
        <w:t>560</w:t>
      </w:r>
      <w:r w:rsidRPr="00BC1B10">
        <w:rPr>
          <w:rFonts w:ascii="Arial" w:hAnsi="Arial" w:eastAsia="Times New Roman" w:cs="Arial"/>
          <w:color w:val="555555"/>
        </w:rPr>
        <w:t xml:space="preserve"> in FAA </w:t>
      </w:r>
      <w:r w:rsidRPr="00BC1B10" w:rsidR="001B45AD">
        <w:rPr>
          <w:rFonts w:ascii="Arial" w:hAnsi="Arial" w:eastAsia="Times New Roman" w:cs="Arial"/>
          <w:color w:val="555555"/>
        </w:rPr>
        <w:t>compensation</w:t>
      </w:r>
      <w:r w:rsidRPr="00BC1B10">
        <w:rPr>
          <w:rFonts w:ascii="Arial" w:hAnsi="Arial" w:eastAsia="Times New Roman" w:cs="Arial"/>
          <w:color w:val="555555"/>
        </w:rPr>
        <w:t xml:space="preserve"> for oversight (60 hours x $</w:t>
      </w:r>
      <w:r w:rsidR="0094741A">
        <w:rPr>
          <w:rFonts w:ascii="Arial" w:hAnsi="Arial" w:eastAsia="Times New Roman" w:cs="Arial"/>
          <w:color w:val="555555"/>
        </w:rPr>
        <w:t>126</w:t>
      </w:r>
      <w:r w:rsidRPr="00BC1B10">
        <w:rPr>
          <w:rFonts w:ascii="Arial" w:hAnsi="Arial" w:eastAsia="Times New Roman" w:cs="Arial"/>
          <w:color w:val="555555"/>
        </w:rPr>
        <w:t>/hr)</w:t>
      </w:r>
      <w:r w:rsidRPr="00BC1B10" w:rsidR="0084031F">
        <w:rPr>
          <w:rFonts w:ascii="Arial" w:hAnsi="Arial" w:eastAsia="Times New Roman" w:cs="Arial"/>
          <w:color w:val="555555"/>
        </w:rPr>
        <w:t xml:space="preserve"> </w:t>
      </w:r>
      <w:r w:rsidRPr="00BC1B10">
        <w:rPr>
          <w:rFonts w:ascii="Arial" w:hAnsi="Arial" w:eastAsia="Times New Roman" w:cs="Arial"/>
          <w:color w:val="555555"/>
        </w:rPr>
        <w:t xml:space="preserve"> </w:t>
      </w:r>
    </w:p>
    <w:p w:rsidRPr="00BC1B10" w:rsidR="00574B70" w:rsidP="00C64707" w:rsidRDefault="00574B70">
      <w:pPr>
        <w:shd w:val="clear" w:color="auto" w:fill="FFFFFF"/>
        <w:spacing w:after="0" w:line="240" w:lineRule="auto"/>
        <w:rPr>
          <w:rFonts w:ascii="Arial" w:hAnsi="Arial" w:eastAsia="Times New Roman" w:cs="Arial"/>
          <w:color w:val="555555"/>
        </w:rPr>
      </w:pPr>
      <w:r w:rsidRPr="00FB5F79">
        <w:rPr>
          <w:rFonts w:ascii="Arial" w:hAnsi="Arial" w:eastAsia="Times New Roman" w:cs="Arial"/>
          <w:color w:val="555555"/>
          <w:u w:val="single"/>
        </w:rPr>
        <w:t>$</w:t>
      </w:r>
      <w:r w:rsidR="0094741A">
        <w:rPr>
          <w:rFonts w:ascii="Arial" w:hAnsi="Arial" w:eastAsia="Times New Roman" w:cs="Arial"/>
          <w:color w:val="555555"/>
          <w:u w:val="single"/>
        </w:rPr>
        <w:t>10</w:t>
      </w:r>
      <w:r w:rsidRPr="00FB5F79" w:rsidR="00FB5F79">
        <w:rPr>
          <w:rFonts w:ascii="Arial" w:hAnsi="Arial" w:eastAsia="Times New Roman" w:cs="Arial"/>
          <w:color w:val="555555"/>
          <w:u w:val="single"/>
        </w:rPr>
        <w:t>,</w:t>
      </w:r>
      <w:r w:rsidR="0094741A">
        <w:rPr>
          <w:rFonts w:ascii="Arial" w:hAnsi="Arial" w:eastAsia="Times New Roman" w:cs="Arial"/>
          <w:color w:val="555555"/>
          <w:u w:val="single"/>
        </w:rPr>
        <w:t>512</w:t>
      </w:r>
      <w:r w:rsidRPr="00BC1B10" w:rsidR="00DD60F5">
        <w:rPr>
          <w:rFonts w:ascii="Arial" w:hAnsi="Arial" w:eastAsia="Times New Roman" w:cs="Arial"/>
          <w:color w:val="555555"/>
        </w:rPr>
        <w:t xml:space="preserve"> in contractor </w:t>
      </w:r>
      <w:r w:rsidRPr="00BC1B10" w:rsidR="001B45AD">
        <w:rPr>
          <w:rFonts w:ascii="Arial" w:hAnsi="Arial" w:eastAsia="Times New Roman" w:cs="Arial"/>
          <w:color w:val="555555"/>
        </w:rPr>
        <w:t>compensation</w:t>
      </w:r>
      <w:r w:rsidRPr="00BC1B10" w:rsidR="00DD60F5">
        <w:rPr>
          <w:rFonts w:ascii="Arial" w:hAnsi="Arial" w:eastAsia="Times New Roman" w:cs="Arial"/>
          <w:color w:val="555555"/>
        </w:rPr>
        <w:t xml:space="preserve"> costs (18</w:t>
      </w:r>
      <w:r w:rsidRPr="00BC1B10">
        <w:rPr>
          <w:rFonts w:ascii="Arial" w:hAnsi="Arial" w:eastAsia="Times New Roman" w:cs="Arial"/>
          <w:color w:val="555555"/>
        </w:rPr>
        <w:t>0 hours x $</w:t>
      </w:r>
      <w:r w:rsidR="0094741A">
        <w:rPr>
          <w:rFonts w:ascii="Arial" w:hAnsi="Arial" w:eastAsia="Times New Roman" w:cs="Arial"/>
          <w:color w:val="555555"/>
        </w:rPr>
        <w:t>58.40</w:t>
      </w:r>
      <w:r w:rsidRPr="00BC1B10">
        <w:rPr>
          <w:rFonts w:ascii="Arial" w:hAnsi="Arial" w:eastAsia="Times New Roman" w:cs="Arial"/>
          <w:color w:val="555555"/>
        </w:rPr>
        <w:t>/hr)</w:t>
      </w:r>
    </w:p>
    <w:p w:rsidRPr="00BC1B10" w:rsidR="00574B70" w:rsidP="00C64707" w:rsidRDefault="00C6676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w:t>
      </w:r>
      <w:r w:rsidR="004851AF">
        <w:rPr>
          <w:rFonts w:ascii="Arial" w:hAnsi="Arial" w:eastAsia="Times New Roman" w:cs="Arial"/>
          <w:color w:val="555555"/>
        </w:rPr>
        <w:t>18,742</w:t>
      </w:r>
      <w:r w:rsidRPr="00BC1B10">
        <w:rPr>
          <w:rFonts w:ascii="Arial" w:hAnsi="Arial" w:eastAsia="Times New Roman" w:cs="Arial"/>
          <w:color w:val="555555"/>
        </w:rPr>
        <w:t xml:space="preserve"> total </w:t>
      </w:r>
      <w:r w:rsidRPr="00BC1B10" w:rsidR="001B45AD">
        <w:rPr>
          <w:rFonts w:ascii="Arial" w:hAnsi="Arial" w:eastAsia="Times New Roman" w:cs="Arial"/>
          <w:color w:val="555555"/>
        </w:rPr>
        <w:t>cost</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15. Explain the reasons for any program changes or adjustments.</w:t>
      </w:r>
    </w:p>
    <w:p w:rsidRPr="00BC1B10" w:rsidR="00C64707" w:rsidP="00C64707" w:rsidRDefault="00C64707">
      <w:pPr>
        <w:shd w:val="clear" w:color="auto" w:fill="FFFFFF"/>
        <w:spacing w:after="0" w:line="240" w:lineRule="auto"/>
        <w:rPr>
          <w:rFonts w:ascii="Arial" w:hAnsi="Arial" w:eastAsia="Times New Roman" w:cs="Arial"/>
          <w:color w:val="555555"/>
        </w:rPr>
      </w:pPr>
    </w:p>
    <w:p w:rsidR="009B020F" w:rsidP="00C64707" w:rsidRDefault="00EA1C87">
      <w:pPr>
        <w:shd w:val="clear" w:color="auto" w:fill="FFFFFF"/>
        <w:spacing w:after="0" w:line="240" w:lineRule="auto"/>
        <w:rPr>
          <w:rFonts w:ascii="Arial" w:hAnsi="Arial" w:eastAsia="Times New Roman" w:cs="Arial"/>
          <w:color w:val="555555"/>
        </w:rPr>
      </w:pPr>
      <w:r w:rsidRPr="00EA1C87">
        <w:rPr>
          <w:rFonts w:ascii="Arial" w:hAnsi="Arial" w:eastAsia="Times New Roman" w:cs="Arial"/>
          <w:color w:val="555555"/>
        </w:rPr>
        <w:t xml:space="preserve">There are no changes in reporting requirements. However, beginning in February 2020, operators will be able to electronically sign and submit their data to the FAA therefore reducing the burden on the air carrier.  The reduction in burden will allow the air carrier to submit the form electronically and will no longer need to print, scan and submit the form.     </w:t>
      </w:r>
    </w:p>
    <w:p w:rsidRPr="00BC1B10" w:rsidR="0052232C" w:rsidP="00C64707" w:rsidRDefault="0052232C">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C1B10" w:rsidR="0052232C" w:rsidP="00C64707" w:rsidRDefault="0052232C">
      <w:pPr>
        <w:shd w:val="clear" w:color="auto" w:fill="FFFFFF"/>
        <w:spacing w:after="0" w:line="240" w:lineRule="auto"/>
        <w:rPr>
          <w:rFonts w:ascii="Arial" w:hAnsi="Arial" w:eastAsia="Times New Roman" w:cs="Arial"/>
          <w:color w:val="555555"/>
        </w:rPr>
      </w:pPr>
    </w:p>
    <w:p w:rsidRPr="00BC1B10" w:rsidR="00C64707" w:rsidP="00C64707" w:rsidRDefault="0052232C">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lastRenderedPageBreak/>
        <w:t xml:space="preserve">The results of the survey are not published. The data </w:t>
      </w:r>
      <w:r w:rsidR="006A35DD">
        <w:rPr>
          <w:rFonts w:ascii="Arial" w:hAnsi="Arial" w:eastAsia="Times New Roman" w:cs="Arial"/>
          <w:color w:val="555555"/>
        </w:rPr>
        <w:t>collected</w:t>
      </w:r>
      <w:r w:rsidRPr="00BC1B10">
        <w:rPr>
          <w:rFonts w:ascii="Arial" w:hAnsi="Arial" w:eastAsia="Times New Roman" w:cs="Arial"/>
          <w:color w:val="555555"/>
        </w:rPr>
        <w:t xml:space="preserve"> through this survey is included in the total number of enplanements, by airport, which are a</w:t>
      </w:r>
      <w:r w:rsidRPr="00BC1B10" w:rsidR="00574B70">
        <w:rPr>
          <w:rFonts w:ascii="Arial" w:hAnsi="Arial" w:eastAsia="Times New Roman" w:cs="Arial"/>
          <w:color w:val="555555"/>
        </w:rPr>
        <w:t xml:space="preserve">vailable on the FAA web page. </w:t>
      </w:r>
      <w:r w:rsidRPr="00BC1B10" w:rsidR="00C64707">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17. If seeking approval to not display the expiration date for OMB approval of the information collection, explain the reasons why display would be inappropriate.</w:t>
      </w:r>
    </w:p>
    <w:p w:rsidR="00C64707" w:rsidP="009639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963907">
        <w:rPr>
          <w:rFonts w:ascii="Arial" w:hAnsi="Arial" w:eastAsia="Times New Roman" w:cs="Arial"/>
          <w:color w:val="555555"/>
        </w:rPr>
        <w:t xml:space="preserve">We are not seeking this approval. </w:t>
      </w:r>
    </w:p>
    <w:p w:rsidRPr="00BC1B10" w:rsidR="00BE266B" w:rsidP="00963907" w:rsidRDefault="00BE266B">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18. Explain each exception to the topics of the certification statement identified in “Certification for Paperwork Reduction Act Submissions.”</w:t>
      </w:r>
    </w:p>
    <w:p w:rsidRPr="00BC1B10" w:rsidR="00963907" w:rsidP="009639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963907">
        <w:rPr>
          <w:rFonts w:ascii="Arial" w:hAnsi="Arial" w:eastAsia="Times New Roman" w:cs="Arial"/>
          <w:color w:val="555555"/>
        </w:rPr>
        <w:t>We are not seeking</w:t>
      </w:r>
      <w:r w:rsidRPr="00963907" w:rsidR="00963907">
        <w:rPr>
          <w:rFonts w:ascii="Arial" w:hAnsi="Arial" w:eastAsia="Times New Roman" w:cs="Arial"/>
          <w:color w:val="555555"/>
          <w:sz w:val="24"/>
          <w:szCs w:val="24"/>
        </w:rPr>
        <w:t xml:space="preserve"> </w:t>
      </w:r>
      <w:r w:rsidRPr="00BC1B10" w:rsidR="00963907">
        <w:rPr>
          <w:rFonts w:ascii="Arial" w:hAnsi="Arial" w:eastAsia="Times New Roman" w:cs="Arial"/>
          <w:color w:val="555555"/>
        </w:rPr>
        <w:t xml:space="preserve">any exceptions. </w:t>
      </w:r>
    </w:p>
    <w:sectPr w:rsidRPr="00BC1B10" w:rsidR="00963907" w:rsidSect="00614E51">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E5" w:rsidRDefault="00617EE5" w:rsidP="00617EE5">
      <w:pPr>
        <w:spacing w:after="0" w:line="240" w:lineRule="auto"/>
      </w:pPr>
      <w:r>
        <w:separator/>
      </w:r>
    </w:p>
  </w:endnote>
  <w:endnote w:type="continuationSeparator" w:id="0">
    <w:p w:rsidR="00617EE5" w:rsidRDefault="00617EE5" w:rsidP="0061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E5" w:rsidRDefault="00617EE5" w:rsidP="00617EE5">
      <w:pPr>
        <w:spacing w:after="0" w:line="240" w:lineRule="auto"/>
      </w:pPr>
      <w:r>
        <w:separator/>
      </w:r>
    </w:p>
  </w:footnote>
  <w:footnote w:type="continuationSeparator" w:id="0">
    <w:p w:rsidR="00617EE5" w:rsidRDefault="00617EE5" w:rsidP="00617EE5">
      <w:pPr>
        <w:spacing w:after="0" w:line="240" w:lineRule="auto"/>
      </w:pPr>
      <w:r>
        <w:continuationSeparator/>
      </w:r>
    </w:p>
  </w:footnote>
  <w:footnote w:id="1">
    <w:p w:rsidR="00873CBF" w:rsidRDefault="00873CBF" w:rsidP="00873CBF">
      <w:pPr>
        <w:autoSpaceDE w:val="0"/>
        <w:autoSpaceDN w:val="0"/>
        <w:adjustRightInd w:val="0"/>
        <w:spacing w:after="0" w:line="240" w:lineRule="auto"/>
        <w:rPr>
          <w:rFonts w:ascii="Arial" w:eastAsia="Times New Roman" w:hAnsi="Arial" w:cs="Arial"/>
          <w:color w:val="555555"/>
          <w:sz w:val="18"/>
          <w:szCs w:val="18"/>
        </w:rPr>
      </w:pPr>
      <w:r>
        <w:rPr>
          <w:rStyle w:val="FootnoteReference"/>
        </w:rPr>
        <w:footnoteRef/>
      </w:r>
      <w:r>
        <w:t xml:space="preserve"> </w:t>
      </w:r>
      <w:r w:rsidRPr="003A345C">
        <w:rPr>
          <w:rFonts w:ascii="Arial" w:eastAsia="Times New Roman" w:hAnsi="Arial" w:cs="Arial"/>
          <w:color w:val="555555"/>
          <w:sz w:val="18"/>
          <w:szCs w:val="18"/>
        </w:rPr>
        <w:t>U</w:t>
      </w:r>
      <w:r>
        <w:rPr>
          <w:rFonts w:ascii="Arial" w:eastAsia="Times New Roman" w:hAnsi="Arial" w:cs="Arial"/>
          <w:color w:val="555555"/>
          <w:sz w:val="18"/>
          <w:szCs w:val="18"/>
        </w:rPr>
        <w:t xml:space="preserve">.S. Bureau of Labor Statistics, </w:t>
      </w:r>
      <w:r w:rsidRPr="003A345C">
        <w:rPr>
          <w:rFonts w:ascii="Arial" w:eastAsia="Times New Roman" w:hAnsi="Arial" w:cs="Arial"/>
          <w:color w:val="555555"/>
          <w:sz w:val="18"/>
          <w:szCs w:val="18"/>
        </w:rPr>
        <w:t>March 19, 2019.  Employer costs for employee compensation averaged $36.32 per hour worked</w:t>
      </w:r>
      <w:r>
        <w:rPr>
          <w:rFonts w:ascii="Arial" w:eastAsia="Times New Roman" w:hAnsi="Arial" w:cs="Arial"/>
          <w:color w:val="555555"/>
          <w:sz w:val="18"/>
          <w:szCs w:val="18"/>
        </w:rPr>
        <w:t xml:space="preserve"> in December 2018</w:t>
      </w:r>
      <w:r w:rsidRPr="003A345C">
        <w:rPr>
          <w:rFonts w:ascii="Arial" w:eastAsia="Times New Roman" w:hAnsi="Arial" w:cs="Arial"/>
          <w:color w:val="555555"/>
          <w:sz w:val="18"/>
          <w:szCs w:val="18"/>
        </w:rPr>
        <w:t>.  Wages and salaries averaged $24.91 per hour worked and acco</w:t>
      </w:r>
      <w:r w:rsidR="00C1333D">
        <w:rPr>
          <w:rFonts w:ascii="Arial" w:eastAsia="Times New Roman" w:hAnsi="Arial" w:cs="Arial"/>
          <w:color w:val="555555"/>
          <w:sz w:val="18"/>
          <w:szCs w:val="18"/>
        </w:rPr>
        <w:t>unted for 68.6 percent of the costs,</w:t>
      </w:r>
      <w:r w:rsidRPr="003A345C">
        <w:rPr>
          <w:rFonts w:ascii="Arial" w:eastAsia="Times New Roman" w:hAnsi="Arial" w:cs="Arial"/>
          <w:color w:val="555555"/>
          <w:sz w:val="18"/>
          <w:szCs w:val="18"/>
        </w:rPr>
        <w:t xml:space="preserve"> while benefit costs averaged $11.41 and accounted for the </w:t>
      </w:r>
      <w:r>
        <w:rPr>
          <w:rFonts w:ascii="Arial" w:eastAsia="Times New Roman" w:hAnsi="Arial" w:cs="Arial"/>
          <w:color w:val="555555"/>
          <w:sz w:val="18"/>
          <w:szCs w:val="18"/>
        </w:rPr>
        <w:t xml:space="preserve">remaining 31.4 percent (see </w:t>
      </w:r>
      <w:r w:rsidRPr="00DB2311">
        <w:rPr>
          <w:rFonts w:ascii="Arial" w:eastAsia="Times New Roman" w:hAnsi="Arial" w:cs="Arial"/>
          <w:color w:val="555555"/>
          <w:sz w:val="18"/>
          <w:szCs w:val="18"/>
        </w:rPr>
        <w:t>Table 1</w:t>
      </w:r>
      <w:r>
        <w:rPr>
          <w:rFonts w:ascii="Arial" w:eastAsia="Times New Roman" w:hAnsi="Arial" w:cs="Arial"/>
          <w:color w:val="555555"/>
          <w:sz w:val="18"/>
          <w:szCs w:val="18"/>
        </w:rPr>
        <w:t>)</w:t>
      </w:r>
      <w:r w:rsidRPr="00DB2311">
        <w:rPr>
          <w:rFonts w:ascii="Arial" w:eastAsia="Times New Roman" w:hAnsi="Arial" w:cs="Arial"/>
          <w:color w:val="555555"/>
          <w:sz w:val="18"/>
          <w:szCs w:val="18"/>
        </w:rPr>
        <w:t>.</w:t>
      </w:r>
      <w:r>
        <w:t xml:space="preserve">  </w:t>
      </w:r>
      <w:hyperlink r:id="rId1" w:history="1">
        <w:r w:rsidRPr="009360AD">
          <w:rPr>
            <w:rStyle w:val="Hyperlink"/>
            <w:rFonts w:ascii="Arial" w:eastAsia="Times New Roman" w:hAnsi="Arial" w:cs="Arial"/>
            <w:sz w:val="18"/>
            <w:szCs w:val="18"/>
          </w:rPr>
          <w:t>https://www.bls.gov/news.release/ecec.toc.htm</w:t>
        </w:r>
      </w:hyperlink>
      <w:r>
        <w:rPr>
          <w:rFonts w:ascii="Arial" w:eastAsia="Times New Roman" w:hAnsi="Arial" w:cs="Arial"/>
          <w:color w:val="555555"/>
          <w:sz w:val="18"/>
          <w:szCs w:val="18"/>
        </w:rPr>
        <w:t xml:space="preserve">  </w:t>
      </w:r>
    </w:p>
    <w:p w:rsidR="00873CBF" w:rsidRDefault="00873CBF" w:rsidP="00873CBF">
      <w:pPr>
        <w:pStyle w:val="FootnoteText"/>
      </w:pPr>
    </w:p>
  </w:footnote>
  <w:footnote w:id="2">
    <w:p w:rsidR="00BB571E" w:rsidRDefault="00BB571E" w:rsidP="00BB571E">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2" w:history="1">
        <w:r w:rsidRPr="009360AD">
          <w:rPr>
            <w:rStyle w:val="Hyperlink"/>
          </w:rPr>
          <w:t>https://aspe.hhs.gov/pdf-report/guidelines-regulatory-impact-analysis</w:t>
        </w:r>
      </w:hyperlink>
    </w:p>
    <w:p w:rsidR="00BB571E" w:rsidRDefault="00BB571E" w:rsidP="00BB571E">
      <w:pPr>
        <w:pStyle w:val="FootnoteText"/>
      </w:pPr>
    </w:p>
  </w:footnote>
  <w:footnote w:id="3">
    <w:p w:rsidR="003B30E6" w:rsidRDefault="003B30E6" w:rsidP="003B30E6">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3" w:history="1">
        <w:r w:rsidRPr="009360AD">
          <w:rPr>
            <w:rStyle w:val="Hyperlink"/>
          </w:rPr>
          <w:t>https://aspe.hhs.gov/pdf-report/guidelines-regulatory-impact-analysis</w:t>
        </w:r>
      </w:hyperlink>
    </w:p>
    <w:p w:rsidR="003B30E6" w:rsidRPr="00BE266B" w:rsidRDefault="003B30E6" w:rsidP="003B30E6">
      <w:pPr>
        <w:pStyle w:val="FootnoteText"/>
        <w:rPr>
          <w:sz w:val="16"/>
          <w:szCs w:val="16"/>
        </w:rPr>
      </w:pPr>
    </w:p>
  </w:footnote>
  <w:footnote w:id="4">
    <w:p w:rsidR="00FB5F79" w:rsidRDefault="00FB5F79" w:rsidP="00FB5F79">
      <w:pPr>
        <w:pStyle w:val="FootnoteText"/>
        <w:rPr>
          <w:rFonts w:ascii="Arial" w:eastAsia="Times New Roman" w:hAnsi="Arial" w:cs="Arial"/>
          <w:color w:val="555555"/>
        </w:rPr>
      </w:pPr>
      <w:r>
        <w:rPr>
          <w:rStyle w:val="FootnoteReference"/>
        </w:rPr>
        <w:footnoteRef/>
      </w:r>
      <w:r>
        <w:t xml:space="preserve"> </w:t>
      </w:r>
      <w:r w:rsidRPr="004851AF">
        <w:rPr>
          <w:rFonts w:ascii="Arial" w:eastAsia="Times New Roman" w:hAnsi="Arial" w:cs="Arial"/>
          <w:color w:val="555555"/>
          <w:sz w:val="18"/>
          <w:szCs w:val="18"/>
        </w:rPr>
        <w:t>Source:  Bureau of Labor Statistics, December 2018.  Table 6.</w:t>
      </w:r>
      <w:r>
        <w:t xml:space="preserve">  </w:t>
      </w:r>
      <w:hyperlink r:id="rId4" w:history="1">
        <w:r w:rsidR="00FB6A57" w:rsidRPr="009360AD">
          <w:rPr>
            <w:rStyle w:val="Hyperlink"/>
            <w:rFonts w:ascii="Arial" w:eastAsia="Times New Roman" w:hAnsi="Arial" w:cs="Arial"/>
          </w:rPr>
          <w:t>https://www.bls.gov/news.release/ecec.t06.htm</w:t>
        </w:r>
      </w:hyperlink>
    </w:p>
    <w:p w:rsidR="00FB5F79" w:rsidRPr="00BE266B" w:rsidRDefault="00FB5F79" w:rsidP="00FB5F79">
      <w:pPr>
        <w:pStyle w:val="FootnoteText"/>
        <w:rPr>
          <w:sz w:val="16"/>
          <w:szCs w:val="16"/>
        </w:rPr>
      </w:pPr>
    </w:p>
  </w:footnote>
  <w:footnote w:id="5">
    <w:p w:rsidR="0094741A" w:rsidRDefault="0094741A" w:rsidP="0094741A">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5" w:history="1">
        <w:r w:rsidRPr="009360AD">
          <w:rPr>
            <w:rStyle w:val="Hyperlink"/>
          </w:rPr>
          <w:t>https://aspe.hhs.gov/pdf-report/guidelines-regulatory-impact-analysis</w:t>
        </w:r>
      </w:hyperlink>
    </w:p>
    <w:p w:rsidR="0094741A" w:rsidRDefault="0094741A" w:rsidP="0094741A">
      <w:pPr>
        <w:pStyle w:val="FootnoteText"/>
      </w:pPr>
    </w:p>
    <w:p w:rsidR="0094741A" w:rsidRDefault="009474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37FB9"/>
    <w:rsid w:val="000449E3"/>
    <w:rsid w:val="00073433"/>
    <w:rsid w:val="000B668F"/>
    <w:rsid w:val="000C242D"/>
    <w:rsid w:val="000E097C"/>
    <w:rsid w:val="000F2093"/>
    <w:rsid w:val="001424D5"/>
    <w:rsid w:val="00182B6A"/>
    <w:rsid w:val="00185211"/>
    <w:rsid w:val="00190799"/>
    <w:rsid w:val="001B45AD"/>
    <w:rsid w:val="001B64E7"/>
    <w:rsid w:val="001C594E"/>
    <w:rsid w:val="001E051E"/>
    <w:rsid w:val="002371B1"/>
    <w:rsid w:val="0024296B"/>
    <w:rsid w:val="002641B4"/>
    <w:rsid w:val="0027236C"/>
    <w:rsid w:val="00283EC0"/>
    <w:rsid w:val="002D5907"/>
    <w:rsid w:val="002E047B"/>
    <w:rsid w:val="003340B8"/>
    <w:rsid w:val="00334C7F"/>
    <w:rsid w:val="00342783"/>
    <w:rsid w:val="0037178E"/>
    <w:rsid w:val="0037545D"/>
    <w:rsid w:val="003824CB"/>
    <w:rsid w:val="003828AB"/>
    <w:rsid w:val="003A345C"/>
    <w:rsid w:val="003B30E6"/>
    <w:rsid w:val="003C11F7"/>
    <w:rsid w:val="0041770E"/>
    <w:rsid w:val="004374B8"/>
    <w:rsid w:val="00446CE0"/>
    <w:rsid w:val="00460BA8"/>
    <w:rsid w:val="00484331"/>
    <w:rsid w:val="004851AF"/>
    <w:rsid w:val="004934DD"/>
    <w:rsid w:val="004E16DF"/>
    <w:rsid w:val="0052232C"/>
    <w:rsid w:val="00522802"/>
    <w:rsid w:val="005474F5"/>
    <w:rsid w:val="00574B70"/>
    <w:rsid w:val="005B4EB0"/>
    <w:rsid w:val="005E495F"/>
    <w:rsid w:val="00614E51"/>
    <w:rsid w:val="00617EE5"/>
    <w:rsid w:val="00626870"/>
    <w:rsid w:val="00696BD7"/>
    <w:rsid w:val="006A09B7"/>
    <w:rsid w:val="006A35DD"/>
    <w:rsid w:val="006A5B2B"/>
    <w:rsid w:val="006C21DD"/>
    <w:rsid w:val="007862CC"/>
    <w:rsid w:val="00790833"/>
    <w:rsid w:val="007919F6"/>
    <w:rsid w:val="007E4A1D"/>
    <w:rsid w:val="007E4E14"/>
    <w:rsid w:val="007E521B"/>
    <w:rsid w:val="0084031F"/>
    <w:rsid w:val="00873CBF"/>
    <w:rsid w:val="00892E30"/>
    <w:rsid w:val="008C7D58"/>
    <w:rsid w:val="008E3C9F"/>
    <w:rsid w:val="008E5C21"/>
    <w:rsid w:val="008E5D4E"/>
    <w:rsid w:val="0091252D"/>
    <w:rsid w:val="0094741A"/>
    <w:rsid w:val="009615C4"/>
    <w:rsid w:val="00963907"/>
    <w:rsid w:val="0097670F"/>
    <w:rsid w:val="0099483D"/>
    <w:rsid w:val="009A7E6D"/>
    <w:rsid w:val="009B020F"/>
    <w:rsid w:val="00A63214"/>
    <w:rsid w:val="00A76047"/>
    <w:rsid w:val="00A76EE8"/>
    <w:rsid w:val="00AB444A"/>
    <w:rsid w:val="00AC70F5"/>
    <w:rsid w:val="00AD70D1"/>
    <w:rsid w:val="00B7538D"/>
    <w:rsid w:val="00B77F71"/>
    <w:rsid w:val="00B95B0C"/>
    <w:rsid w:val="00B961A1"/>
    <w:rsid w:val="00BB571E"/>
    <w:rsid w:val="00BC1B10"/>
    <w:rsid w:val="00BC7854"/>
    <w:rsid w:val="00BE266B"/>
    <w:rsid w:val="00C1333D"/>
    <w:rsid w:val="00C64707"/>
    <w:rsid w:val="00C66765"/>
    <w:rsid w:val="00C745B4"/>
    <w:rsid w:val="00C835AF"/>
    <w:rsid w:val="00C97039"/>
    <w:rsid w:val="00CB30B4"/>
    <w:rsid w:val="00D52332"/>
    <w:rsid w:val="00D627DE"/>
    <w:rsid w:val="00DB2311"/>
    <w:rsid w:val="00DD1EBE"/>
    <w:rsid w:val="00DD60F5"/>
    <w:rsid w:val="00E16533"/>
    <w:rsid w:val="00E42AD7"/>
    <w:rsid w:val="00E847BD"/>
    <w:rsid w:val="00EA1C87"/>
    <w:rsid w:val="00EB0914"/>
    <w:rsid w:val="00EC235E"/>
    <w:rsid w:val="00EC4FA0"/>
    <w:rsid w:val="00F16AFB"/>
    <w:rsid w:val="00F4475B"/>
    <w:rsid w:val="00F631F9"/>
    <w:rsid w:val="00F65643"/>
    <w:rsid w:val="00F94543"/>
    <w:rsid w:val="00FA06AA"/>
    <w:rsid w:val="00FB5F79"/>
    <w:rsid w:val="00FB6A57"/>
    <w:rsid w:val="00FD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1828"/>
  <w15:docId w15:val="{350C03EE-6CC1-4979-BA69-F1D8D81F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E495F"/>
    <w:rPr>
      <w:color w:val="0563C1" w:themeColor="hyperlink"/>
      <w:u w:val="single"/>
    </w:rPr>
  </w:style>
  <w:style w:type="character" w:styleId="FollowedHyperlink">
    <w:name w:val="FollowedHyperlink"/>
    <w:basedOn w:val="DefaultParagraphFont"/>
    <w:uiPriority w:val="99"/>
    <w:semiHidden/>
    <w:unhideWhenUsed/>
    <w:rsid w:val="00C835AF"/>
    <w:rPr>
      <w:color w:val="954F72" w:themeColor="followedHyperlink"/>
      <w:u w:val="single"/>
    </w:rPr>
  </w:style>
  <w:style w:type="character" w:styleId="CommentReference">
    <w:name w:val="annotation reference"/>
    <w:basedOn w:val="DefaultParagraphFont"/>
    <w:uiPriority w:val="99"/>
    <w:semiHidden/>
    <w:unhideWhenUsed/>
    <w:rsid w:val="00617EE5"/>
    <w:rPr>
      <w:sz w:val="16"/>
      <w:szCs w:val="16"/>
    </w:rPr>
  </w:style>
  <w:style w:type="paragraph" w:styleId="CommentText">
    <w:name w:val="annotation text"/>
    <w:basedOn w:val="Normal"/>
    <w:link w:val="CommentTextChar"/>
    <w:uiPriority w:val="99"/>
    <w:semiHidden/>
    <w:unhideWhenUsed/>
    <w:rsid w:val="00617EE5"/>
    <w:pPr>
      <w:spacing w:line="240" w:lineRule="auto"/>
    </w:pPr>
    <w:rPr>
      <w:sz w:val="20"/>
      <w:szCs w:val="20"/>
    </w:rPr>
  </w:style>
  <w:style w:type="character" w:customStyle="1" w:styleId="CommentTextChar">
    <w:name w:val="Comment Text Char"/>
    <w:basedOn w:val="DefaultParagraphFont"/>
    <w:link w:val="CommentText"/>
    <w:uiPriority w:val="99"/>
    <w:semiHidden/>
    <w:rsid w:val="00617EE5"/>
    <w:rPr>
      <w:sz w:val="20"/>
      <w:szCs w:val="20"/>
    </w:rPr>
  </w:style>
  <w:style w:type="paragraph" w:styleId="CommentSubject">
    <w:name w:val="annotation subject"/>
    <w:basedOn w:val="CommentText"/>
    <w:next w:val="CommentText"/>
    <w:link w:val="CommentSubjectChar"/>
    <w:uiPriority w:val="99"/>
    <w:semiHidden/>
    <w:unhideWhenUsed/>
    <w:rsid w:val="00617EE5"/>
    <w:rPr>
      <w:b/>
      <w:bCs/>
    </w:rPr>
  </w:style>
  <w:style w:type="character" w:customStyle="1" w:styleId="CommentSubjectChar">
    <w:name w:val="Comment Subject Char"/>
    <w:basedOn w:val="CommentTextChar"/>
    <w:link w:val="CommentSubject"/>
    <w:uiPriority w:val="99"/>
    <w:semiHidden/>
    <w:rsid w:val="00617EE5"/>
    <w:rPr>
      <w:b/>
      <w:bCs/>
      <w:sz w:val="20"/>
      <w:szCs w:val="20"/>
    </w:rPr>
  </w:style>
  <w:style w:type="paragraph" w:styleId="Revision">
    <w:name w:val="Revision"/>
    <w:hidden/>
    <w:uiPriority w:val="99"/>
    <w:semiHidden/>
    <w:rsid w:val="00617EE5"/>
    <w:pPr>
      <w:spacing w:after="0" w:line="240" w:lineRule="auto"/>
    </w:pPr>
  </w:style>
  <w:style w:type="paragraph" w:styleId="BalloonText">
    <w:name w:val="Balloon Text"/>
    <w:basedOn w:val="Normal"/>
    <w:link w:val="BalloonTextChar"/>
    <w:uiPriority w:val="99"/>
    <w:semiHidden/>
    <w:unhideWhenUsed/>
    <w:rsid w:val="0061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E5"/>
    <w:rPr>
      <w:rFonts w:ascii="Segoe UI" w:hAnsi="Segoe UI" w:cs="Segoe UI"/>
      <w:sz w:val="18"/>
      <w:szCs w:val="18"/>
    </w:rPr>
  </w:style>
  <w:style w:type="paragraph" w:styleId="FootnoteText">
    <w:name w:val="footnote text"/>
    <w:basedOn w:val="Normal"/>
    <w:link w:val="FootnoteTextChar"/>
    <w:uiPriority w:val="99"/>
    <w:semiHidden/>
    <w:unhideWhenUsed/>
    <w:rsid w:val="0061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EE5"/>
    <w:rPr>
      <w:sz w:val="20"/>
      <w:szCs w:val="20"/>
    </w:rPr>
  </w:style>
  <w:style w:type="character" w:styleId="FootnoteReference">
    <w:name w:val="footnote reference"/>
    <w:basedOn w:val="DefaultParagraphFont"/>
    <w:uiPriority w:val="99"/>
    <w:semiHidden/>
    <w:unhideWhenUsed/>
    <w:rsid w:val="00617EE5"/>
    <w:rPr>
      <w:vertAlign w:val="superscript"/>
    </w:rPr>
  </w:style>
  <w:style w:type="paragraph" w:styleId="EndnoteText">
    <w:name w:val="endnote text"/>
    <w:basedOn w:val="Normal"/>
    <w:link w:val="EndnoteTextChar"/>
    <w:uiPriority w:val="99"/>
    <w:semiHidden/>
    <w:unhideWhenUsed/>
    <w:rsid w:val="00AC70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0F5"/>
    <w:rPr>
      <w:sz w:val="20"/>
      <w:szCs w:val="20"/>
    </w:rPr>
  </w:style>
  <w:style w:type="character" w:styleId="EndnoteReference">
    <w:name w:val="endnote reference"/>
    <w:basedOn w:val="DefaultParagraphFont"/>
    <w:uiPriority w:val="99"/>
    <w:semiHidden/>
    <w:unhideWhenUsed/>
    <w:rsid w:val="00AC7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data_research/aviation_data_statistics/general_avi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a.gov/airports/planning_capacity/passenger_allcargo_stats/activity_surve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pdf-report/guidelines-regulatory-impact-analysis" TargetMode="External"/><Relationship Id="rId2" Type="http://schemas.openxmlformats.org/officeDocument/2006/relationships/hyperlink" Target="https://aspe.hhs.gov/pdf-report/guidelines-regulatory-impact-analysis" TargetMode="External"/><Relationship Id="rId1" Type="http://schemas.openxmlformats.org/officeDocument/2006/relationships/hyperlink" Target="https://www.bls.gov/news.release/ecec.toc.htm" TargetMode="External"/><Relationship Id="rId5" Type="http://schemas.openxmlformats.org/officeDocument/2006/relationships/hyperlink" Target="https://aspe.hhs.gov/pdf-report/guidelines-regulatory-impact-analysis" TargetMode="External"/><Relationship Id="rId4" Type="http://schemas.openxmlformats.org/officeDocument/2006/relationships/hyperlink" Target="https://www.bls.gov/news.release/ecec.t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FFC0-4036-4E26-97A2-8CB3E5B0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2191</Words>
  <Characters>12489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Loarte, Luis (FAA)</cp:lastModifiedBy>
  <cp:revision>2</cp:revision>
  <cp:lastPrinted>2019-05-14T14:50:00Z</cp:lastPrinted>
  <dcterms:created xsi:type="dcterms:W3CDTF">2021-07-15T18:02:00Z</dcterms:created>
  <dcterms:modified xsi:type="dcterms:W3CDTF">2021-07-15T18:02:00Z</dcterms:modified>
</cp:coreProperties>
</file>