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2036C" w14:textId="77777777" w:rsidR="00A442C8" w:rsidRPr="00AB1315" w:rsidRDefault="00A442C8" w:rsidP="00FF34DA">
      <w:pPr>
        <w:spacing w:after="0" w:line="240" w:lineRule="auto"/>
        <w:jc w:val="center"/>
        <w:rPr>
          <w:rFonts w:ascii="Arial" w:hAnsi="Arial" w:cs="Arial"/>
          <w:b/>
          <w:sz w:val="24"/>
          <w:szCs w:val="24"/>
        </w:rPr>
      </w:pPr>
      <w:bookmarkStart w:id="0" w:name="_GoBack"/>
      <w:bookmarkEnd w:id="0"/>
      <w:r w:rsidRPr="00AB1315">
        <w:rPr>
          <w:rFonts w:ascii="Arial" w:hAnsi="Arial" w:cs="Arial"/>
          <w:b/>
          <w:sz w:val="24"/>
          <w:szCs w:val="24"/>
        </w:rPr>
        <w:t>e-CFR data is current as of November 7, 2019</w:t>
      </w:r>
    </w:p>
    <w:p w14:paraId="4777B7F9" w14:textId="0DF97B18" w:rsidR="00A442C8" w:rsidRPr="00AB1315" w:rsidRDefault="00A442C8" w:rsidP="00FF34DA">
      <w:pPr>
        <w:spacing w:after="0" w:line="240" w:lineRule="auto"/>
        <w:jc w:val="center"/>
        <w:rPr>
          <w:rFonts w:ascii="Arial" w:hAnsi="Arial" w:cs="Arial"/>
          <w:b/>
          <w:sz w:val="24"/>
          <w:szCs w:val="24"/>
        </w:rPr>
      </w:pPr>
      <w:r w:rsidRPr="00AB1315">
        <w:rPr>
          <w:rFonts w:ascii="Arial" w:hAnsi="Arial" w:cs="Arial"/>
          <w:b/>
          <w:sz w:val="24"/>
          <w:szCs w:val="24"/>
        </w:rPr>
        <w:t xml:space="preserve">Title 18 </w:t>
      </w:r>
      <w:r w:rsidR="00F56C70" w:rsidRPr="00AB1315">
        <w:rPr>
          <w:rFonts w:ascii="Arial" w:hAnsi="Arial" w:cs="Arial"/>
          <w:b/>
          <w:sz w:val="24"/>
          <w:szCs w:val="24"/>
        </w:rPr>
        <w:t>Code of Federal Regulations (CFR)</w:t>
      </w:r>
    </w:p>
    <w:p w14:paraId="6C7F4DF3" w14:textId="77777777" w:rsidR="00AB1315" w:rsidRDefault="00AB1315" w:rsidP="00AB1315">
      <w:pPr>
        <w:spacing w:after="0" w:line="240" w:lineRule="auto"/>
        <w:jc w:val="center"/>
        <w:rPr>
          <w:rFonts w:ascii="Arial" w:hAnsi="Arial" w:cs="Arial"/>
          <w:b/>
          <w:sz w:val="24"/>
          <w:szCs w:val="24"/>
        </w:rPr>
      </w:pPr>
    </w:p>
    <w:p w14:paraId="3938D03F" w14:textId="6F06A1EF" w:rsidR="00AB1315" w:rsidRPr="00F76600" w:rsidRDefault="00AB1315" w:rsidP="00AB1315">
      <w:pPr>
        <w:spacing w:after="0" w:line="240" w:lineRule="auto"/>
        <w:rPr>
          <w:rFonts w:ascii="Arial" w:hAnsi="Arial" w:cs="Arial"/>
          <w:b/>
          <w:sz w:val="24"/>
          <w:szCs w:val="24"/>
        </w:rPr>
      </w:pPr>
      <w:r w:rsidRPr="00F76600">
        <w:rPr>
          <w:rFonts w:ascii="Arial" w:hAnsi="Arial" w:cs="Arial"/>
          <w:b/>
          <w:sz w:val="24"/>
          <w:szCs w:val="24"/>
        </w:rPr>
        <w:t>FERC-511</w:t>
      </w:r>
    </w:p>
    <w:p w14:paraId="4E302382" w14:textId="77777777" w:rsidR="00F56C70" w:rsidRDefault="00F56C70" w:rsidP="00A442C8">
      <w:pPr>
        <w:spacing w:after="0" w:line="240" w:lineRule="auto"/>
        <w:rPr>
          <w:rFonts w:ascii="Arial" w:hAnsi="Arial" w:cs="Arial"/>
          <w:b/>
          <w:sz w:val="20"/>
          <w:szCs w:val="20"/>
        </w:rPr>
      </w:pPr>
    </w:p>
    <w:p w14:paraId="6D10B49D" w14:textId="77777777" w:rsidR="00F56C70" w:rsidRDefault="00F56C70" w:rsidP="00A442C8">
      <w:pPr>
        <w:spacing w:after="0" w:line="240" w:lineRule="auto"/>
        <w:rPr>
          <w:rFonts w:ascii="Arial" w:hAnsi="Arial" w:cs="Arial"/>
          <w:b/>
          <w:sz w:val="20"/>
          <w:szCs w:val="20"/>
        </w:rPr>
      </w:pPr>
    </w:p>
    <w:p w14:paraId="77D9F3CE" w14:textId="17FD933E" w:rsidR="00F76600" w:rsidRPr="00F76600" w:rsidRDefault="00F76600" w:rsidP="00F76600">
      <w:pPr>
        <w:spacing w:after="0" w:line="240" w:lineRule="auto"/>
        <w:rPr>
          <w:rFonts w:ascii="Arial" w:hAnsi="Arial" w:cs="Arial"/>
          <w:b/>
          <w:sz w:val="20"/>
          <w:szCs w:val="20"/>
        </w:rPr>
      </w:pPr>
      <w:r w:rsidRPr="00F76600">
        <w:rPr>
          <w:rFonts w:ascii="Arial" w:hAnsi="Arial" w:cs="Arial"/>
          <w:b/>
          <w:sz w:val="20"/>
          <w:szCs w:val="20"/>
        </w:rPr>
        <w:t xml:space="preserve">PART 9—TRANSFER OF LICENSE OR LEASE OF PROJECT PROPERTY </w:t>
      </w:r>
    </w:p>
    <w:p w14:paraId="7F6B0EA8" w14:textId="77777777" w:rsidR="00F76600" w:rsidRPr="00F76600" w:rsidRDefault="00F76600" w:rsidP="00F76600">
      <w:pPr>
        <w:spacing w:after="0" w:line="240" w:lineRule="auto"/>
        <w:rPr>
          <w:rFonts w:ascii="Arial" w:hAnsi="Arial" w:cs="Arial"/>
          <w:sz w:val="20"/>
          <w:szCs w:val="20"/>
        </w:rPr>
      </w:pPr>
    </w:p>
    <w:p w14:paraId="357F0135" w14:textId="77777777" w:rsidR="00F76600" w:rsidRPr="00F76600" w:rsidRDefault="00F76600" w:rsidP="00F76600">
      <w:pPr>
        <w:spacing w:after="0" w:line="240" w:lineRule="auto"/>
        <w:rPr>
          <w:rFonts w:ascii="Arial" w:hAnsi="Arial" w:cs="Arial"/>
          <w:sz w:val="20"/>
          <w:szCs w:val="20"/>
        </w:rPr>
      </w:pPr>
    </w:p>
    <w:p w14:paraId="645E1369" w14:textId="77777777" w:rsidR="00F76600" w:rsidRPr="00F76600" w:rsidRDefault="00F76600" w:rsidP="00F76600">
      <w:pPr>
        <w:spacing w:after="0" w:line="240" w:lineRule="auto"/>
        <w:rPr>
          <w:rFonts w:ascii="Arial" w:hAnsi="Arial" w:cs="Arial"/>
          <w:sz w:val="20"/>
          <w:szCs w:val="20"/>
        </w:rPr>
      </w:pPr>
    </w:p>
    <w:p w14:paraId="081B9617"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Authority: Sec. 8, 41 Stat. 1068, sec. 309, 49 Stat. 858; 16 U.S.C. 801, 825h; Pub. L. 96-511, 94 Stat. 2812 (44 U.S.C. 3501 et seq.)</w:t>
      </w:r>
    </w:p>
    <w:p w14:paraId="0968DA7E" w14:textId="77777777" w:rsidR="00F76600" w:rsidRPr="00F76600" w:rsidRDefault="00F76600" w:rsidP="00F76600">
      <w:pPr>
        <w:spacing w:after="0" w:line="240" w:lineRule="auto"/>
        <w:rPr>
          <w:rFonts w:ascii="Arial" w:hAnsi="Arial" w:cs="Arial"/>
          <w:sz w:val="20"/>
          <w:szCs w:val="20"/>
        </w:rPr>
      </w:pPr>
    </w:p>
    <w:p w14:paraId="1692CB86"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Application for Transfer of License</w:t>
      </w:r>
    </w:p>
    <w:p w14:paraId="1E23ADFC" w14:textId="77777777" w:rsidR="00F76600" w:rsidRPr="00F76600" w:rsidRDefault="00F76600" w:rsidP="00F76600">
      <w:pPr>
        <w:spacing w:after="0" w:line="240" w:lineRule="auto"/>
        <w:rPr>
          <w:rFonts w:ascii="Arial" w:hAnsi="Arial" w:cs="Arial"/>
          <w:sz w:val="20"/>
          <w:szCs w:val="20"/>
        </w:rPr>
      </w:pPr>
    </w:p>
    <w:p w14:paraId="59D650EC"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§9.1   Filing.</w:t>
      </w:r>
    </w:p>
    <w:p w14:paraId="0DEB464E" w14:textId="77777777" w:rsidR="00F76600" w:rsidRPr="00F76600" w:rsidRDefault="00F76600" w:rsidP="00F76600">
      <w:pPr>
        <w:spacing w:after="0" w:line="240" w:lineRule="auto"/>
        <w:rPr>
          <w:rFonts w:ascii="Arial" w:hAnsi="Arial" w:cs="Arial"/>
          <w:sz w:val="20"/>
          <w:szCs w:val="20"/>
        </w:rPr>
      </w:pPr>
    </w:p>
    <w:p w14:paraId="15F4C647"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 xml:space="preserve">Any licensee desiring to transfer a license or rights thereunder granted, and the person, association, corporation, State, or municipality desiring to acquire the same, shall jointly or severally file an application for approval of such transfer and acquisition. Such application shall be verified, shall conform to §131.20 of this chapter, and shall be filed in accordance with §4.32 of this chapter. </w:t>
      </w:r>
    </w:p>
    <w:p w14:paraId="6A673E26" w14:textId="77777777" w:rsidR="00F76600" w:rsidRPr="00F76600" w:rsidRDefault="00F76600" w:rsidP="00F76600">
      <w:pPr>
        <w:spacing w:after="0" w:line="240" w:lineRule="auto"/>
        <w:rPr>
          <w:rFonts w:ascii="Arial" w:hAnsi="Arial" w:cs="Arial"/>
          <w:sz w:val="20"/>
          <w:szCs w:val="20"/>
        </w:rPr>
      </w:pPr>
    </w:p>
    <w:p w14:paraId="15C82607"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[Order 501, 39 FR 2267, Jan. 18, 1974, as amended by Order 2002, 68 FR 51139, Aug. 25, 2003]</w:t>
      </w:r>
    </w:p>
    <w:p w14:paraId="71C8EDC5" w14:textId="77777777" w:rsidR="00F76600" w:rsidRPr="00F76600" w:rsidRDefault="00F76600" w:rsidP="00F76600">
      <w:pPr>
        <w:spacing w:after="0" w:line="240" w:lineRule="auto"/>
        <w:rPr>
          <w:rFonts w:ascii="Arial" w:hAnsi="Arial" w:cs="Arial"/>
          <w:sz w:val="20"/>
          <w:szCs w:val="20"/>
        </w:rPr>
      </w:pPr>
    </w:p>
    <w:p w14:paraId="44568D4F"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§9.2   Contents of application.</w:t>
      </w:r>
    </w:p>
    <w:p w14:paraId="4777FB85" w14:textId="77777777" w:rsidR="00F76600" w:rsidRPr="00F76600" w:rsidRDefault="00F76600" w:rsidP="00F76600">
      <w:pPr>
        <w:spacing w:after="0" w:line="240" w:lineRule="auto"/>
        <w:rPr>
          <w:rFonts w:ascii="Arial" w:hAnsi="Arial" w:cs="Arial"/>
          <w:sz w:val="20"/>
          <w:szCs w:val="20"/>
        </w:rPr>
      </w:pPr>
    </w:p>
    <w:p w14:paraId="60F905C4"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 xml:space="preserve">Every application for approval of such transfer and acquisition by the proposed transferee shall set forth in appropriate detail the qualifications of the transferee to hold such license and to operate the property under license, which qualifications shall be the same as those required of applicants for license. </w:t>
      </w:r>
    </w:p>
    <w:p w14:paraId="4C5F11FC" w14:textId="77777777" w:rsidR="00F76600" w:rsidRPr="00F76600" w:rsidRDefault="00F76600" w:rsidP="00F76600">
      <w:pPr>
        <w:spacing w:after="0" w:line="240" w:lineRule="auto"/>
        <w:rPr>
          <w:rFonts w:ascii="Arial" w:hAnsi="Arial" w:cs="Arial"/>
          <w:sz w:val="20"/>
          <w:szCs w:val="20"/>
        </w:rPr>
      </w:pPr>
    </w:p>
    <w:p w14:paraId="7641CBF5"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[Order 141, 12 FR 8491, Dec. 19, 1947]</w:t>
      </w:r>
    </w:p>
    <w:p w14:paraId="553A66EB" w14:textId="77777777" w:rsidR="00F76600" w:rsidRPr="00F76600" w:rsidRDefault="00F76600" w:rsidP="00F76600">
      <w:pPr>
        <w:spacing w:after="0" w:line="240" w:lineRule="auto"/>
        <w:rPr>
          <w:rFonts w:ascii="Arial" w:hAnsi="Arial" w:cs="Arial"/>
          <w:sz w:val="20"/>
          <w:szCs w:val="20"/>
        </w:rPr>
      </w:pPr>
    </w:p>
    <w:p w14:paraId="3C8B3B62"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Cross References: For administrative rules relating to applicants for license, see part 385 of this chapter. For regulations as to licenses and permits, see part 4 of this chapter.</w:t>
      </w:r>
    </w:p>
    <w:p w14:paraId="5573D686" w14:textId="77777777" w:rsidR="00F76600" w:rsidRPr="00F76600" w:rsidRDefault="00F76600" w:rsidP="00F76600">
      <w:pPr>
        <w:spacing w:after="0" w:line="240" w:lineRule="auto"/>
        <w:rPr>
          <w:rFonts w:ascii="Arial" w:hAnsi="Arial" w:cs="Arial"/>
          <w:sz w:val="20"/>
          <w:szCs w:val="20"/>
        </w:rPr>
      </w:pPr>
    </w:p>
    <w:p w14:paraId="57F9C6D1"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§9.3   Transfer.</w:t>
      </w:r>
    </w:p>
    <w:p w14:paraId="244D2E99" w14:textId="77777777" w:rsidR="00F76600" w:rsidRPr="00F76600" w:rsidRDefault="00F76600" w:rsidP="00F76600">
      <w:pPr>
        <w:spacing w:after="0" w:line="240" w:lineRule="auto"/>
        <w:rPr>
          <w:rFonts w:ascii="Arial" w:hAnsi="Arial" w:cs="Arial"/>
          <w:sz w:val="20"/>
          <w:szCs w:val="20"/>
        </w:rPr>
      </w:pPr>
    </w:p>
    <w:p w14:paraId="400161EC"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 xml:space="preserve">(a) Approval by the Commission of transfer of a license is contingent upon the transfer of title to the properties under license, delivery of all license instruments, and a showing that such transfer is in the public interest. The transferee shall be subject to all the conditions of the license and to all the provisions and conditions of the act, as though such transferee were the original licensee and shall be responsible for the payment of annual charges which accrue prior to the date of transfer. </w:t>
      </w:r>
    </w:p>
    <w:p w14:paraId="1016795F" w14:textId="77777777" w:rsidR="00F76600" w:rsidRPr="00F76600" w:rsidRDefault="00F76600" w:rsidP="00F76600">
      <w:pPr>
        <w:spacing w:after="0" w:line="240" w:lineRule="auto"/>
        <w:rPr>
          <w:rFonts w:ascii="Arial" w:hAnsi="Arial" w:cs="Arial"/>
          <w:sz w:val="20"/>
          <w:szCs w:val="20"/>
        </w:rPr>
      </w:pPr>
    </w:p>
    <w:p w14:paraId="493AF4CC"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 xml:space="preserve">(b) When the Commission shall have approved the transfer of the license, its order of approval shall be forwarded to the transferee for acknowledgment of acceptance. Unless application for rehearing is filed, or unless the order is stayed by the Commission, the order shall become final thirty (30) days from date of issuance and the acknowledgment of acceptance shall be filed in triplicate with the Commission within sixty (60) days from date of issuance accompanied by a certified copy of the deed of conveyance or other instrument evidencing transfer of the property under license, together with evidence of the recording thereof. </w:t>
      </w:r>
    </w:p>
    <w:p w14:paraId="75CE144B" w14:textId="77777777" w:rsidR="00F76600" w:rsidRPr="00F76600" w:rsidRDefault="00F76600" w:rsidP="00F76600">
      <w:pPr>
        <w:spacing w:after="0" w:line="240" w:lineRule="auto"/>
        <w:rPr>
          <w:rFonts w:ascii="Arial" w:hAnsi="Arial" w:cs="Arial"/>
          <w:sz w:val="20"/>
          <w:szCs w:val="20"/>
        </w:rPr>
      </w:pPr>
    </w:p>
    <w:p w14:paraId="7DED6772"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 xml:space="preserve">[Order 175, 19 FR 5217, Aug. 18, 1954] </w:t>
      </w:r>
    </w:p>
    <w:p w14:paraId="2072BF70" w14:textId="77777777" w:rsidR="00F76600" w:rsidRPr="00F76600" w:rsidRDefault="00F76600" w:rsidP="00F76600">
      <w:pPr>
        <w:spacing w:after="0" w:line="240" w:lineRule="auto"/>
        <w:rPr>
          <w:rFonts w:ascii="Arial" w:hAnsi="Arial" w:cs="Arial"/>
          <w:sz w:val="20"/>
          <w:szCs w:val="20"/>
        </w:rPr>
      </w:pPr>
    </w:p>
    <w:p w14:paraId="6D26E036"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Application for Lease of Project Property</w:t>
      </w:r>
    </w:p>
    <w:p w14:paraId="27E62D28" w14:textId="77777777" w:rsidR="00F76600" w:rsidRPr="00F76600" w:rsidRDefault="00F76600" w:rsidP="00F76600">
      <w:pPr>
        <w:spacing w:after="0" w:line="240" w:lineRule="auto"/>
        <w:rPr>
          <w:rFonts w:ascii="Arial" w:hAnsi="Arial" w:cs="Arial"/>
          <w:sz w:val="20"/>
          <w:szCs w:val="20"/>
        </w:rPr>
      </w:pPr>
    </w:p>
    <w:p w14:paraId="445F0FA7"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lastRenderedPageBreak/>
        <w:t>§9.10   Filing.</w:t>
      </w:r>
    </w:p>
    <w:p w14:paraId="0DE85562" w14:textId="77777777" w:rsidR="00F76600" w:rsidRPr="00F76600" w:rsidRDefault="00F76600" w:rsidP="00F76600">
      <w:pPr>
        <w:spacing w:after="0" w:line="240" w:lineRule="auto"/>
        <w:rPr>
          <w:rFonts w:ascii="Arial" w:hAnsi="Arial" w:cs="Arial"/>
          <w:sz w:val="20"/>
          <w:szCs w:val="20"/>
        </w:rPr>
      </w:pPr>
    </w:p>
    <w:p w14:paraId="252050AB" w14:textId="77777777" w:rsidR="00F76600" w:rsidRPr="00F76600" w:rsidRDefault="00F76600" w:rsidP="00F76600">
      <w:pPr>
        <w:spacing w:after="0" w:line="240" w:lineRule="auto"/>
        <w:rPr>
          <w:rFonts w:ascii="Arial" w:hAnsi="Arial" w:cs="Arial"/>
          <w:sz w:val="20"/>
          <w:szCs w:val="20"/>
        </w:rPr>
      </w:pPr>
      <w:r w:rsidRPr="00F76600">
        <w:rPr>
          <w:rFonts w:ascii="Arial" w:hAnsi="Arial" w:cs="Arial"/>
          <w:sz w:val="20"/>
          <w:szCs w:val="20"/>
        </w:rPr>
        <w:t>Any licensee desiring to lease the project property covered by a license or any part thereof, where the lessee is granted the exclusive occupancy, possession, or use of project works for purposes of generating, transmitting, or distributing power, and the person, association, or corporation, State, or municipality desiring to acquire the project property by lease, must file the proposed lease together with the application in accordance with §4.32(b)(1) of this chapter. The application and the Commission's action on it will, in general, be subject to the provisions of §§9.1 through 9.3.</w:t>
      </w:r>
    </w:p>
    <w:p w14:paraId="63C36F35" w14:textId="77777777" w:rsidR="00F76600" w:rsidRPr="00F76600" w:rsidRDefault="00F76600" w:rsidP="00F76600">
      <w:pPr>
        <w:spacing w:after="0" w:line="240" w:lineRule="auto"/>
        <w:rPr>
          <w:rFonts w:ascii="Arial" w:hAnsi="Arial" w:cs="Arial"/>
          <w:sz w:val="20"/>
          <w:szCs w:val="20"/>
        </w:rPr>
      </w:pPr>
    </w:p>
    <w:p w14:paraId="79D19C48" w14:textId="5B8E4235" w:rsidR="00F76600" w:rsidRPr="00A442C8" w:rsidRDefault="00F76600" w:rsidP="00F76600">
      <w:pPr>
        <w:spacing w:after="0" w:line="240" w:lineRule="auto"/>
        <w:rPr>
          <w:rFonts w:ascii="Arial" w:hAnsi="Arial" w:cs="Arial"/>
          <w:sz w:val="20"/>
          <w:szCs w:val="20"/>
        </w:rPr>
      </w:pPr>
      <w:r w:rsidRPr="00F76600">
        <w:rPr>
          <w:rFonts w:ascii="Arial" w:hAnsi="Arial" w:cs="Arial"/>
          <w:sz w:val="20"/>
          <w:szCs w:val="20"/>
        </w:rPr>
        <w:t>[Order 737, 75 FR 43403, July 26, 2010]</w:t>
      </w:r>
    </w:p>
    <w:sectPr w:rsidR="00F76600" w:rsidRPr="00A442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C79A6" w14:textId="77777777" w:rsidR="00A442C8" w:rsidRDefault="00A442C8" w:rsidP="00A442C8">
      <w:pPr>
        <w:spacing w:after="0" w:line="240" w:lineRule="auto"/>
      </w:pPr>
      <w:r>
        <w:separator/>
      </w:r>
    </w:p>
  </w:endnote>
  <w:endnote w:type="continuationSeparator" w:id="0">
    <w:p w14:paraId="1EA80E1F" w14:textId="77777777" w:rsidR="00A442C8" w:rsidRDefault="00A442C8" w:rsidP="00A4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84D8F" w14:textId="77777777" w:rsidR="00A442C8" w:rsidRDefault="00A442C8" w:rsidP="00A442C8">
      <w:pPr>
        <w:spacing w:after="0" w:line="240" w:lineRule="auto"/>
      </w:pPr>
      <w:r>
        <w:separator/>
      </w:r>
    </w:p>
  </w:footnote>
  <w:footnote w:type="continuationSeparator" w:id="0">
    <w:p w14:paraId="409FE506" w14:textId="77777777" w:rsidR="00A442C8" w:rsidRDefault="00A442C8" w:rsidP="00A44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2C8"/>
    <w:rsid w:val="0009718A"/>
    <w:rsid w:val="002F04EE"/>
    <w:rsid w:val="00633443"/>
    <w:rsid w:val="006F423A"/>
    <w:rsid w:val="008736F2"/>
    <w:rsid w:val="00A442C8"/>
    <w:rsid w:val="00AB1315"/>
    <w:rsid w:val="00B65F34"/>
    <w:rsid w:val="00D0126B"/>
    <w:rsid w:val="00F56C70"/>
    <w:rsid w:val="00F76600"/>
    <w:rsid w:val="00FF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515201">
      <w:bodyDiv w:val="1"/>
      <w:marLeft w:val="0"/>
      <w:marRight w:val="0"/>
      <w:marTop w:val="30"/>
      <w:marBottom w:val="750"/>
      <w:divBdr>
        <w:top w:val="none" w:sz="0" w:space="0" w:color="auto"/>
        <w:left w:val="none" w:sz="0" w:space="0" w:color="auto"/>
        <w:bottom w:val="none" w:sz="0" w:space="0" w:color="auto"/>
        <w:right w:val="none" w:sz="0" w:space="0" w:color="auto"/>
      </w:divBdr>
      <w:divsChild>
        <w:div w:id="998195651">
          <w:marLeft w:val="0"/>
          <w:marRight w:val="0"/>
          <w:marTop w:val="0"/>
          <w:marBottom w:val="0"/>
          <w:divBdr>
            <w:top w:val="none" w:sz="0" w:space="0" w:color="auto"/>
            <w:left w:val="none" w:sz="0" w:space="0" w:color="auto"/>
            <w:bottom w:val="none" w:sz="0" w:space="0" w:color="auto"/>
            <w:right w:val="none" w:sz="0" w:space="0" w:color="auto"/>
          </w:divBdr>
        </w:div>
        <w:div w:id="1733232832">
          <w:marLeft w:val="0"/>
          <w:marRight w:val="0"/>
          <w:marTop w:val="0"/>
          <w:marBottom w:val="0"/>
          <w:divBdr>
            <w:top w:val="none" w:sz="0" w:space="0" w:color="auto"/>
            <w:left w:val="none" w:sz="0" w:space="0" w:color="auto"/>
            <w:bottom w:val="none" w:sz="0" w:space="0" w:color="auto"/>
            <w:right w:val="none" w:sz="0" w:space="0" w:color="auto"/>
          </w:divBdr>
        </w:div>
        <w:div w:id="658122633">
          <w:marLeft w:val="0"/>
          <w:marRight w:val="0"/>
          <w:marTop w:val="0"/>
          <w:marBottom w:val="0"/>
          <w:divBdr>
            <w:top w:val="none" w:sz="0" w:space="0" w:color="auto"/>
            <w:left w:val="none" w:sz="0" w:space="0" w:color="auto"/>
            <w:bottom w:val="none" w:sz="0" w:space="0" w:color="auto"/>
            <w:right w:val="none" w:sz="0" w:space="0" w:color="auto"/>
          </w:divBdr>
        </w:div>
        <w:div w:id="1137911507">
          <w:marLeft w:val="0"/>
          <w:marRight w:val="0"/>
          <w:marTop w:val="0"/>
          <w:marBottom w:val="0"/>
          <w:divBdr>
            <w:top w:val="none" w:sz="0" w:space="0" w:color="auto"/>
            <w:left w:val="none" w:sz="0" w:space="0" w:color="auto"/>
            <w:bottom w:val="none" w:sz="0" w:space="0" w:color="auto"/>
            <w:right w:val="none" w:sz="0" w:space="0" w:color="auto"/>
          </w:divBdr>
        </w:div>
        <w:div w:id="199649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511</_x0031__x002e__x0020_Collection_x0020_Number>
    <Date xmlns="d6eefc7d-9817-4fa6-84d5-3bc009be21b8">2019-11-12T05:00:00.000Z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IC19-39</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2E916-2C87-4A20-9C35-5678F5E464EC}">
  <ds:schemaRefs>
    <ds:schemaRef ds:uri="http://schemas.microsoft.com/office/2006/metadata/customXsn"/>
  </ds:schemaRefs>
</ds:datastoreItem>
</file>

<file path=customXml/itemProps2.xml><?xml version="1.0" encoding="utf-8"?>
<ds:datastoreItem xmlns:ds="http://schemas.openxmlformats.org/officeDocument/2006/customXml" ds:itemID="{E80EC5E0-BAB2-49E6-9093-580DECF84ED8}">
  <ds:schemaRefs>
    <ds:schemaRef ds:uri="Microsoft.SharePoint.Taxonomy.ContentTypeSync"/>
  </ds:schemaRefs>
</ds:datastoreItem>
</file>

<file path=customXml/itemProps3.xml><?xml version="1.0" encoding="utf-8"?>
<ds:datastoreItem xmlns:ds="http://schemas.openxmlformats.org/officeDocument/2006/customXml" ds:itemID="{DC9ABD74-6036-4122-8240-5A15D760F1BA}">
  <ds:schemaRefs>
    <ds:schemaRef ds:uri="http://schemas.microsoft.com/sharepoint/v3/contenttype/forms"/>
  </ds:schemaRefs>
</ds:datastoreItem>
</file>

<file path=customXml/itemProps4.xml><?xml version="1.0" encoding="utf-8"?>
<ds:datastoreItem xmlns:ds="http://schemas.openxmlformats.org/officeDocument/2006/customXml" ds:itemID="{5E170587-9ACD-4453-89E5-5BD597DB80DD}">
  <ds:schemaRefs>
    <ds:schemaRef ds:uri="d6eefc7d-9817-4fa6-84d5-3bc009be21b8"/>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4C3D3F5-5B5D-4E9F-8862-56BBF8969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2019-11-12T20:57:00Z</dcterms:created>
  <dcterms:modified xsi:type="dcterms:W3CDTF">2019-11-12T20:57:00Z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