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79CAD" w14:textId="77777777" w:rsidR="00EB5E96" w:rsidRPr="00596A43" w:rsidRDefault="00EB5E96" w:rsidP="000C4293">
      <w:pPr>
        <w:pStyle w:val="Title"/>
        <w:jc w:val="both"/>
        <w:rPr>
          <w:sz w:val="24"/>
          <w:szCs w:val="24"/>
        </w:rPr>
      </w:pPr>
      <w:bookmarkStart w:id="0" w:name="_GoBack"/>
      <w:bookmarkEnd w:id="0"/>
    </w:p>
    <w:p w14:paraId="1F9271A4" w14:textId="77777777" w:rsidR="00EB5E96" w:rsidRPr="00596A43" w:rsidRDefault="00EB5E96" w:rsidP="006A0B1C">
      <w:pPr>
        <w:pStyle w:val="Title"/>
        <w:rPr>
          <w:sz w:val="24"/>
          <w:szCs w:val="24"/>
        </w:rPr>
      </w:pPr>
      <w:r w:rsidRPr="00596A43">
        <w:rPr>
          <w:sz w:val="24"/>
          <w:szCs w:val="24"/>
        </w:rPr>
        <w:t>Supporting Statement for Paperwork Reduction Act Submissions</w:t>
      </w:r>
    </w:p>
    <w:p w14:paraId="501E5D6B" w14:textId="77777777" w:rsidR="00EB5E96" w:rsidRPr="00596A43" w:rsidRDefault="00EB5E96" w:rsidP="000C4293">
      <w:pPr>
        <w:tabs>
          <w:tab w:val="left" w:pos="-720"/>
        </w:tabs>
        <w:suppressAutoHyphens/>
        <w:ind w:right="-720"/>
        <w:jc w:val="both"/>
        <w:rPr>
          <w:b/>
        </w:rPr>
      </w:pPr>
    </w:p>
    <w:p w14:paraId="37F2BE98" w14:textId="77777777" w:rsidR="00800595" w:rsidRPr="009A2DAB" w:rsidRDefault="00EB5E96" w:rsidP="00800595">
      <w:pPr>
        <w:tabs>
          <w:tab w:val="left" w:pos="-720"/>
        </w:tabs>
        <w:suppressAutoHyphens/>
        <w:jc w:val="center"/>
        <w:rPr>
          <w:b/>
        </w:rPr>
      </w:pPr>
      <w:r w:rsidRPr="00596A43">
        <w:rPr>
          <w:b/>
        </w:rPr>
        <w:t>Title:</w:t>
      </w:r>
      <w:r w:rsidR="00800595">
        <w:rPr>
          <w:b/>
        </w:rPr>
        <w:t xml:space="preserve"> </w:t>
      </w:r>
      <w:r w:rsidR="00800595" w:rsidRPr="009A2DAB">
        <w:rPr>
          <w:b/>
        </w:rPr>
        <w:t>Office of Bombing Prevention Training and Conference Forms</w:t>
      </w:r>
    </w:p>
    <w:p w14:paraId="76869632" w14:textId="77777777" w:rsidR="00EB5E96" w:rsidRPr="00596A43" w:rsidRDefault="00EB5E96" w:rsidP="00D73BBC">
      <w:pPr>
        <w:tabs>
          <w:tab w:val="left" w:pos="-720"/>
        </w:tabs>
        <w:suppressAutoHyphens/>
        <w:jc w:val="center"/>
        <w:rPr>
          <w:b/>
        </w:rPr>
      </w:pPr>
    </w:p>
    <w:p w14:paraId="243CF939" w14:textId="77777777" w:rsidR="00EB5E96" w:rsidRDefault="00EB5E96" w:rsidP="00D73BBC">
      <w:pPr>
        <w:tabs>
          <w:tab w:val="left" w:pos="-720"/>
        </w:tabs>
        <w:suppressAutoHyphens/>
        <w:jc w:val="center"/>
        <w:rPr>
          <w:b/>
        </w:rPr>
      </w:pPr>
      <w:r w:rsidRPr="00596A43">
        <w:rPr>
          <w:b/>
        </w:rPr>
        <w:t xml:space="preserve">OMB Control Number:  </w:t>
      </w:r>
      <w:r w:rsidR="000A6FC5" w:rsidRPr="00596A43">
        <w:rPr>
          <w:b/>
        </w:rPr>
        <w:t>1670-</w:t>
      </w:r>
      <w:r w:rsidR="006704FB">
        <w:rPr>
          <w:b/>
        </w:rPr>
        <w:t>0031</w:t>
      </w:r>
    </w:p>
    <w:p w14:paraId="5231B953" w14:textId="77777777" w:rsidR="009A2DAB" w:rsidRPr="00596A43" w:rsidRDefault="009A2DAB" w:rsidP="00D73BBC">
      <w:pPr>
        <w:tabs>
          <w:tab w:val="left" w:pos="-720"/>
        </w:tabs>
        <w:suppressAutoHyphens/>
        <w:jc w:val="center"/>
        <w:rPr>
          <w:b/>
        </w:rPr>
      </w:pPr>
    </w:p>
    <w:p w14:paraId="589F9924" w14:textId="77777777" w:rsidR="009F06EB" w:rsidRPr="00CB393B" w:rsidRDefault="009F06EB" w:rsidP="00D73BBC">
      <w:pPr>
        <w:tabs>
          <w:tab w:val="left" w:pos="-720"/>
        </w:tabs>
        <w:suppressAutoHyphens/>
        <w:jc w:val="center"/>
        <w:rPr>
          <w:b/>
        </w:rPr>
      </w:pPr>
      <w:r w:rsidRPr="00CB393B">
        <w:rPr>
          <w:b/>
        </w:rPr>
        <w:t>Supporting Statement A</w:t>
      </w:r>
    </w:p>
    <w:p w14:paraId="7DC2DACF" w14:textId="77777777" w:rsidR="009F06EB" w:rsidRPr="00596A43" w:rsidRDefault="009F06EB" w:rsidP="000C4293">
      <w:pPr>
        <w:tabs>
          <w:tab w:val="left" w:pos="-720"/>
        </w:tabs>
        <w:suppressAutoHyphens/>
        <w:jc w:val="both"/>
      </w:pPr>
    </w:p>
    <w:p w14:paraId="37512425" w14:textId="77777777" w:rsidR="00EB5E96" w:rsidRPr="00596A43" w:rsidRDefault="00EB5E96" w:rsidP="000C4293">
      <w:pPr>
        <w:pStyle w:val="Heading1"/>
        <w:jc w:val="both"/>
        <w:rPr>
          <w:sz w:val="24"/>
          <w:szCs w:val="24"/>
        </w:rPr>
      </w:pPr>
      <w:r w:rsidRPr="00596A43">
        <w:rPr>
          <w:sz w:val="24"/>
          <w:szCs w:val="24"/>
        </w:rPr>
        <w:t>A.  Justification</w:t>
      </w:r>
    </w:p>
    <w:p w14:paraId="3EE47D7A" w14:textId="77777777" w:rsidR="00EB5E96" w:rsidRPr="00596A43" w:rsidRDefault="00EB5E96" w:rsidP="000C4293">
      <w:pPr>
        <w:tabs>
          <w:tab w:val="left" w:pos="-720"/>
        </w:tabs>
        <w:suppressAutoHyphens/>
        <w:jc w:val="both"/>
      </w:pPr>
    </w:p>
    <w:p w14:paraId="5EAE8996" w14:textId="77777777" w:rsidR="00EB5E96" w:rsidRPr="003B0C1E"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3B0C1E">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68E11848" w14:textId="77777777" w:rsidR="000E7B5C" w:rsidRPr="003B0C1E" w:rsidRDefault="00AC4DFB" w:rsidP="000C4293">
      <w:pPr>
        <w:tabs>
          <w:tab w:val="left" w:pos="-720"/>
        </w:tabs>
        <w:suppressAutoHyphens/>
        <w:jc w:val="both"/>
      </w:pPr>
      <w:r>
        <w:t xml:space="preserve"> </w:t>
      </w:r>
    </w:p>
    <w:p w14:paraId="1E6D655D" w14:textId="3573E060" w:rsidR="000626DF" w:rsidRDefault="000626DF" w:rsidP="000626DF">
      <w:r w:rsidRPr="000626DF">
        <w:t xml:space="preserve">Under the Homeland Security Presidential Directive-19:  </w:t>
      </w:r>
      <w:r w:rsidRPr="000626DF">
        <w:rPr>
          <w:i/>
        </w:rPr>
        <w:t>Combating Terrorist Use of Explosives in the United States</w:t>
      </w:r>
      <w:r w:rsidRPr="000626DF">
        <w:t xml:space="preserve">, the Department of Homeland Security (DHS) was mandated </w:t>
      </w:r>
      <w:r>
        <w:t xml:space="preserve">to </w:t>
      </w:r>
      <w:r w:rsidR="005D13C6">
        <w:rPr>
          <w:spacing w:val="-3"/>
        </w:rPr>
        <w:t xml:space="preserve">develop strategies and recommendations on how to deter, prevent, detect, protect against, and respond to IED explosive attacks.  DHS thus </w:t>
      </w:r>
      <w:r>
        <w:t>educate</w:t>
      </w:r>
      <w:r w:rsidR="005D13C6">
        <w:t>s</w:t>
      </w:r>
      <w:r>
        <w:t xml:space="preserve"> private sector security providers about IED threats, including tactics, techniques, and procedures relevant to their usage</w:t>
      </w:r>
      <w:r w:rsidR="00722B42">
        <w:t xml:space="preserve">, so </w:t>
      </w:r>
      <w:r w:rsidR="00BF3D9F">
        <w:t>private sector security providers</w:t>
      </w:r>
      <w:r w:rsidR="00722B42">
        <w:t xml:space="preserve"> are </w:t>
      </w:r>
      <w:r w:rsidR="00AC4FC7">
        <w:t>knowledgeable</w:t>
      </w:r>
      <w:r w:rsidR="00722B42">
        <w:t xml:space="preserve"> about terrorist use of explosives and contribute to a layered security approach.</w:t>
      </w:r>
    </w:p>
    <w:p w14:paraId="65D66724" w14:textId="77777777" w:rsidR="000626DF" w:rsidRDefault="000626DF" w:rsidP="000626DF"/>
    <w:p w14:paraId="6D3FBF6B" w14:textId="62597B01" w:rsidR="000626DF" w:rsidRPr="000626DF" w:rsidRDefault="00722B42" w:rsidP="000626DF">
      <w:r>
        <w:t>T</w:t>
      </w:r>
      <w:r w:rsidR="000626DF" w:rsidRPr="000626DF">
        <w:t xml:space="preserve">he </w:t>
      </w:r>
      <w:r w:rsidR="00C47C8A" w:rsidRPr="000626DF">
        <w:t>President</w:t>
      </w:r>
      <w:r w:rsidR="00C47C8A">
        <w:t>ial</w:t>
      </w:r>
      <w:r w:rsidR="00C47C8A" w:rsidRPr="000626DF">
        <w:t xml:space="preserve"> </w:t>
      </w:r>
      <w:r w:rsidR="000626DF" w:rsidRPr="000626DF">
        <w:t xml:space="preserve">Policy Directive-17:  </w:t>
      </w:r>
      <w:r w:rsidR="000626DF" w:rsidRPr="00AC4FC7">
        <w:rPr>
          <w:i/>
        </w:rPr>
        <w:t>Countering Improvised Explosive Devices</w:t>
      </w:r>
      <w:r w:rsidR="000626DF" w:rsidRPr="000626DF">
        <w:t xml:space="preserve"> (PPD-17) rea</w:t>
      </w:r>
      <w:r w:rsidR="000626DF" w:rsidRPr="000626DF">
        <w:t>f</w:t>
      </w:r>
      <w:r w:rsidR="000626DF" w:rsidRPr="000626DF">
        <w:t>firms the 2007 Strategy for Combating Terrorist Use of Explosives in the United States.  It pr</w:t>
      </w:r>
      <w:r w:rsidR="000626DF" w:rsidRPr="000626DF">
        <w:t>o</w:t>
      </w:r>
      <w:r w:rsidR="000626DF" w:rsidRPr="000626DF">
        <w:t>vides guidance to update and gives momentum to our ability to counter threats involving impr</w:t>
      </w:r>
      <w:r w:rsidR="000626DF" w:rsidRPr="000626DF">
        <w:t>o</w:t>
      </w:r>
      <w:r w:rsidR="000626DF" w:rsidRPr="000626DF">
        <w:t>vised explosive devices (IEDs).</w:t>
      </w:r>
      <w:r w:rsidR="00AC4FC7">
        <w:t xml:space="preserve">  DHS was mandated to deliver standardized IED awareness and familiarization training for </w:t>
      </w:r>
      <w:r w:rsidR="00842EEF">
        <w:t>f</w:t>
      </w:r>
      <w:r w:rsidR="00AC4FC7">
        <w:t xml:space="preserve">ederal, </w:t>
      </w:r>
      <w:r w:rsidR="00842EEF">
        <w:t>s</w:t>
      </w:r>
      <w:r w:rsidR="00AC4FC7">
        <w:t>tate and local responders and public safety personnel.</w:t>
      </w:r>
    </w:p>
    <w:p w14:paraId="419F68ED" w14:textId="77777777" w:rsidR="000626DF" w:rsidRPr="000626DF" w:rsidRDefault="000626DF" w:rsidP="000626DF"/>
    <w:p w14:paraId="1B892C15" w14:textId="77777777" w:rsidR="000626DF" w:rsidRPr="000626DF" w:rsidRDefault="000626DF" w:rsidP="000626DF">
      <w:r w:rsidRPr="000626DF">
        <w:t>Over the past 10 years, incidents involving IEDs has increased worldwide.  This highlights the existing threat of IED attacks by terrorists, transnational criminal organizations, and individuals domestically that have radical political, environmental, or international viewpoints.  IEDs have been used in the theater of war, mass transit systems overseas in global aviation plots, assign</w:t>
      </w:r>
      <w:r w:rsidRPr="000626DF">
        <w:t>a</w:t>
      </w:r>
      <w:r w:rsidRPr="000626DF">
        <w:t xml:space="preserve">tion attempts against political leaders, and other attempts here within the United States.  They have also been used to threaten our ability in the secure movement of goods in accordance with the National Strategy for Global Supply Chain Security.  </w:t>
      </w:r>
    </w:p>
    <w:p w14:paraId="786CEF40" w14:textId="77777777" w:rsidR="00D73BBC" w:rsidRPr="00F014E8" w:rsidRDefault="00D73BBC" w:rsidP="000C4293">
      <w:pPr>
        <w:tabs>
          <w:tab w:val="left" w:pos="-720"/>
        </w:tabs>
        <w:suppressAutoHyphens/>
        <w:jc w:val="both"/>
        <w:rPr>
          <w:spacing w:val="-3"/>
        </w:rPr>
      </w:pPr>
    </w:p>
    <w:p w14:paraId="06237159" w14:textId="134B692F" w:rsidR="00B159D7" w:rsidRDefault="00B159D7" w:rsidP="00681EB9">
      <w:pPr>
        <w:tabs>
          <w:tab w:val="left" w:pos="-720"/>
        </w:tabs>
        <w:suppressAutoHyphens/>
        <w:jc w:val="both"/>
        <w:rPr>
          <w:spacing w:val="-3"/>
        </w:rPr>
      </w:pPr>
      <w:r w:rsidRPr="003B0C1E">
        <w:rPr>
          <w:spacing w:val="-3"/>
        </w:rPr>
        <w:t xml:space="preserve">The </w:t>
      </w:r>
      <w:r w:rsidR="000626DF">
        <w:rPr>
          <w:spacing w:val="-3"/>
        </w:rPr>
        <w:t xml:space="preserve">Office </w:t>
      </w:r>
      <w:r w:rsidR="00AC4FC7">
        <w:rPr>
          <w:spacing w:val="-3"/>
        </w:rPr>
        <w:t xml:space="preserve">for Bombing Prevention (OBP) must </w:t>
      </w:r>
      <w:r w:rsidRPr="003B0C1E">
        <w:rPr>
          <w:spacing w:val="-3"/>
        </w:rPr>
        <w:t xml:space="preserve">collect </w:t>
      </w:r>
      <w:r w:rsidR="00BF3D9F">
        <w:rPr>
          <w:spacing w:val="-3"/>
        </w:rPr>
        <w:t>various</w:t>
      </w:r>
      <w:r w:rsidRPr="003B0C1E">
        <w:rPr>
          <w:spacing w:val="-3"/>
        </w:rPr>
        <w:t xml:space="preserve"> information </w:t>
      </w:r>
      <w:r w:rsidR="00AC4FC7">
        <w:rPr>
          <w:spacing w:val="-3"/>
        </w:rPr>
        <w:t xml:space="preserve">to effectively deliver </w:t>
      </w:r>
      <w:r w:rsidR="00BF3D9F">
        <w:rPr>
          <w:spacing w:val="-3"/>
        </w:rPr>
        <w:t xml:space="preserve">this </w:t>
      </w:r>
      <w:r w:rsidR="00AC4FC7">
        <w:rPr>
          <w:spacing w:val="-3"/>
        </w:rPr>
        <w:t>training</w:t>
      </w:r>
      <w:r w:rsidR="00BF3D9F">
        <w:rPr>
          <w:spacing w:val="-3"/>
        </w:rPr>
        <w:t>.</w:t>
      </w:r>
      <w:r w:rsidR="009A2DAB">
        <w:rPr>
          <w:spacing w:val="-3"/>
        </w:rPr>
        <w:t xml:space="preserve"> </w:t>
      </w:r>
      <w:r w:rsidR="00800595">
        <w:rPr>
          <w:spacing w:val="-3"/>
        </w:rPr>
        <w:t xml:space="preserve"> </w:t>
      </w:r>
      <w:r w:rsidR="009A2DAB">
        <w:rPr>
          <w:spacing w:val="-3"/>
        </w:rPr>
        <w:t>Additionally, OBP collect</w:t>
      </w:r>
      <w:r w:rsidR="00800595">
        <w:rPr>
          <w:spacing w:val="-3"/>
        </w:rPr>
        <w:t>s</w:t>
      </w:r>
      <w:r w:rsidR="009A2DAB">
        <w:rPr>
          <w:spacing w:val="-3"/>
        </w:rPr>
        <w:t xml:space="preserve"> data </w:t>
      </w:r>
      <w:r w:rsidR="000D329F">
        <w:rPr>
          <w:spacing w:val="-3"/>
        </w:rPr>
        <w:t xml:space="preserve">to provide </w:t>
      </w:r>
      <w:r w:rsidR="0032162F">
        <w:rPr>
          <w:spacing w:val="-3"/>
        </w:rPr>
        <w:t xml:space="preserve">updated and awareness product </w:t>
      </w:r>
      <w:r w:rsidR="000D329F">
        <w:rPr>
          <w:spacing w:val="-3"/>
        </w:rPr>
        <w:t>information following conferences</w:t>
      </w:r>
      <w:r w:rsidR="0032162F">
        <w:rPr>
          <w:spacing w:val="-3"/>
        </w:rPr>
        <w:t xml:space="preserve"> and other outreach events</w:t>
      </w:r>
      <w:r w:rsidR="000D329F">
        <w:rPr>
          <w:spacing w:val="-3"/>
        </w:rPr>
        <w:t xml:space="preserve">. </w:t>
      </w:r>
    </w:p>
    <w:p w14:paraId="18C029FE" w14:textId="77777777" w:rsidR="00B159D7" w:rsidRDefault="00B159D7" w:rsidP="000C4293">
      <w:pPr>
        <w:tabs>
          <w:tab w:val="left" w:pos="-720"/>
        </w:tabs>
        <w:suppressAutoHyphens/>
        <w:jc w:val="both"/>
        <w:rPr>
          <w:b/>
          <w:spacing w:val="-3"/>
          <w:u w:val="single"/>
        </w:rPr>
      </w:pPr>
    </w:p>
    <w:p w14:paraId="1F17B3C4" w14:textId="77777777" w:rsidR="00B159D7" w:rsidRPr="003B0C1E" w:rsidRDefault="00B159D7" w:rsidP="000C4293">
      <w:pPr>
        <w:tabs>
          <w:tab w:val="left" w:pos="-720"/>
        </w:tabs>
        <w:suppressAutoHyphens/>
        <w:jc w:val="both"/>
        <w:rPr>
          <w:b/>
          <w:spacing w:val="-3"/>
          <w:u w:val="single"/>
        </w:rPr>
      </w:pPr>
    </w:p>
    <w:p w14:paraId="6B582C69" w14:textId="77777777" w:rsidR="00EB5E96" w:rsidRPr="003B0C1E" w:rsidRDefault="00EB5E96" w:rsidP="000C4293">
      <w:pPr>
        <w:shd w:val="pct25" w:color="auto" w:fill="auto"/>
        <w:tabs>
          <w:tab w:val="left" w:pos="-720"/>
        </w:tabs>
        <w:suppressAutoHyphens/>
        <w:jc w:val="both"/>
      </w:pPr>
      <w:r w:rsidRPr="003B0C1E">
        <w:fldChar w:fldCharType="begin"/>
      </w:r>
      <w:r w:rsidRPr="003B0C1E">
        <w:instrText>ADVANCE \R 0.95</w:instrText>
      </w:r>
      <w:r w:rsidRPr="003B0C1E">
        <w:fldChar w:fldCharType="end"/>
      </w:r>
      <w:r w:rsidRPr="003B0C1E">
        <w:t xml:space="preserve">2.  Indicate how, by whom, and for what purpose the information is to be used.  Except for a new collection, indicate the actual use the agency has made of the information received from the current collection. </w:t>
      </w:r>
    </w:p>
    <w:p w14:paraId="30AC998D" w14:textId="77777777" w:rsidR="00D73BBC" w:rsidRPr="003B0C1E" w:rsidRDefault="00D73BBC" w:rsidP="00D73BBC">
      <w:pPr>
        <w:tabs>
          <w:tab w:val="left" w:pos="-720"/>
        </w:tabs>
        <w:suppressAutoHyphens/>
        <w:jc w:val="both"/>
        <w:rPr>
          <w:i/>
          <w:spacing w:val="-3"/>
        </w:rPr>
      </w:pPr>
    </w:p>
    <w:p w14:paraId="688B9528" w14:textId="07D619B1" w:rsidR="00681EB9" w:rsidRDefault="00B159D7" w:rsidP="00681EB9">
      <w:pPr>
        <w:tabs>
          <w:tab w:val="left" w:pos="-720"/>
        </w:tabs>
        <w:suppressAutoHyphens/>
        <w:jc w:val="both"/>
        <w:rPr>
          <w:spacing w:val="-3"/>
        </w:rPr>
      </w:pPr>
      <w:r>
        <w:rPr>
          <w:spacing w:val="-3"/>
        </w:rPr>
        <w:t xml:space="preserve">The purpose of the </w:t>
      </w:r>
      <w:r w:rsidR="00305F01">
        <w:rPr>
          <w:szCs w:val="20"/>
        </w:rPr>
        <w:t xml:space="preserve">Volunteer Participant Release of Liability Agreement </w:t>
      </w:r>
      <w:r>
        <w:rPr>
          <w:spacing w:val="-3"/>
        </w:rPr>
        <w:t xml:space="preserve">is to collect necessary </w:t>
      </w:r>
      <w:r w:rsidR="00AC4DFB" w:rsidRPr="003B0C1E">
        <w:rPr>
          <w:spacing w:val="-3"/>
        </w:rPr>
        <w:t xml:space="preserve">information </w:t>
      </w:r>
      <w:r>
        <w:rPr>
          <w:spacing w:val="-3"/>
        </w:rPr>
        <w:t xml:space="preserve">in </w:t>
      </w:r>
      <w:r w:rsidR="00AC4DFB" w:rsidRPr="003B0C1E">
        <w:rPr>
          <w:spacing w:val="-3"/>
        </w:rPr>
        <w:t xml:space="preserve">case an individual who acts as a volunteer role player in support of official OBP training sustains an injury or death during the performance of </w:t>
      </w:r>
      <w:r w:rsidR="001E7DDD">
        <w:rPr>
          <w:spacing w:val="-3"/>
        </w:rPr>
        <w:t>their</w:t>
      </w:r>
      <w:r w:rsidR="00AC4DFB" w:rsidRPr="003B0C1E">
        <w:rPr>
          <w:spacing w:val="-3"/>
        </w:rPr>
        <w:t xml:space="preserve"> supporting role.  If legal action is taken, this information can serve as a “hold harmless” statement /agreement by the Government.  </w:t>
      </w:r>
      <w:r w:rsidR="00681EB9">
        <w:rPr>
          <w:spacing w:val="-3"/>
        </w:rPr>
        <w:t xml:space="preserve"> In the </w:t>
      </w:r>
      <w:r w:rsidR="00681EB9" w:rsidRPr="003B0C1E">
        <w:rPr>
          <w:spacing w:val="-3"/>
        </w:rPr>
        <w:t>unlikely event that an injury or death is sustained in the performance of support for training</w:t>
      </w:r>
      <w:r w:rsidR="00681EB9">
        <w:rPr>
          <w:spacing w:val="-3"/>
        </w:rPr>
        <w:t xml:space="preserve">, this </w:t>
      </w:r>
      <w:r w:rsidR="00681EB9" w:rsidRPr="003B0C1E">
        <w:rPr>
          <w:spacing w:val="-3"/>
        </w:rPr>
        <w:t xml:space="preserve">information will be used by OBP to protect against legal action by the volunteer or </w:t>
      </w:r>
      <w:r w:rsidR="00842EEF">
        <w:rPr>
          <w:spacing w:val="-3"/>
        </w:rPr>
        <w:t xml:space="preserve">their </w:t>
      </w:r>
      <w:r w:rsidR="00681EB9" w:rsidRPr="003B0C1E">
        <w:rPr>
          <w:spacing w:val="-3"/>
        </w:rPr>
        <w:t>family.</w:t>
      </w:r>
      <w:r w:rsidR="00681EB9" w:rsidRPr="00681EB9">
        <w:rPr>
          <w:spacing w:val="-3"/>
        </w:rPr>
        <w:t xml:space="preserve"> </w:t>
      </w:r>
      <w:r w:rsidR="00681EB9">
        <w:rPr>
          <w:spacing w:val="-3"/>
        </w:rPr>
        <w:t xml:space="preserve"> </w:t>
      </w:r>
      <w:r w:rsidR="00681EB9" w:rsidRPr="003B0C1E">
        <w:rPr>
          <w:spacing w:val="-3"/>
        </w:rPr>
        <w:t>If legal action is taken, this information can serve as a “hold harmless” statement</w:t>
      </w:r>
      <w:r w:rsidR="00681EB9">
        <w:rPr>
          <w:spacing w:val="-3"/>
        </w:rPr>
        <w:t xml:space="preserve"> /agreement by the Government. </w:t>
      </w:r>
    </w:p>
    <w:p w14:paraId="4DE5FEB1" w14:textId="77777777" w:rsidR="00681EB9" w:rsidRDefault="00681EB9" w:rsidP="00D73BBC">
      <w:pPr>
        <w:tabs>
          <w:tab w:val="left" w:pos="-720"/>
        </w:tabs>
        <w:suppressAutoHyphens/>
        <w:jc w:val="both"/>
        <w:rPr>
          <w:spacing w:val="-3"/>
        </w:rPr>
      </w:pPr>
    </w:p>
    <w:p w14:paraId="0B689A01" w14:textId="40CF7ABA" w:rsidR="003B0C1E" w:rsidRDefault="00AC4DFB" w:rsidP="00D73BBC">
      <w:pPr>
        <w:tabs>
          <w:tab w:val="left" w:pos="-720"/>
        </w:tabs>
        <w:suppressAutoHyphens/>
        <w:jc w:val="both"/>
        <w:rPr>
          <w:spacing w:val="-3"/>
        </w:rPr>
      </w:pPr>
      <w:r w:rsidRPr="003B0C1E">
        <w:rPr>
          <w:spacing w:val="-3"/>
        </w:rPr>
        <w:t xml:space="preserve">The purpose of the Gratuitous Services </w:t>
      </w:r>
      <w:r>
        <w:rPr>
          <w:spacing w:val="-3"/>
        </w:rPr>
        <w:t>Agreement</w:t>
      </w:r>
      <w:r w:rsidRPr="003B0C1E">
        <w:rPr>
          <w:spacing w:val="-3"/>
        </w:rPr>
        <w:t xml:space="preserve"> is to </w:t>
      </w:r>
      <w:r>
        <w:rPr>
          <w:spacing w:val="-3"/>
        </w:rPr>
        <w:t>establish</w:t>
      </w:r>
      <w:r w:rsidRPr="003B0C1E">
        <w:rPr>
          <w:spacing w:val="-3"/>
        </w:rPr>
        <w:t xml:space="preserve"> that no monies, favors or other compensation will be given or received by either parties involved</w:t>
      </w:r>
      <w:r w:rsidR="00BF3D9F">
        <w:rPr>
          <w:spacing w:val="-3"/>
        </w:rPr>
        <w:t xml:space="preserve"> in the volunteer training</w:t>
      </w:r>
      <w:r w:rsidRPr="003B0C1E">
        <w:rPr>
          <w:spacing w:val="-3"/>
        </w:rPr>
        <w:t>.</w:t>
      </w:r>
      <w:r w:rsidR="00B159D7">
        <w:rPr>
          <w:spacing w:val="-3"/>
        </w:rPr>
        <w:t xml:space="preserve">    </w:t>
      </w:r>
      <w:r w:rsidR="003B0C1E">
        <w:rPr>
          <w:spacing w:val="-3"/>
        </w:rPr>
        <w:t xml:space="preserve">The information from the Gratuitous Services Agreement will be used by OBP in the event that questions arise regarding remuneration or payment for volunteer participation in training events. </w:t>
      </w:r>
    </w:p>
    <w:p w14:paraId="46E8D9B3" w14:textId="77777777" w:rsidR="000D329F" w:rsidRDefault="000D329F" w:rsidP="00D73BBC">
      <w:pPr>
        <w:tabs>
          <w:tab w:val="left" w:pos="-720"/>
        </w:tabs>
        <w:suppressAutoHyphens/>
        <w:jc w:val="both"/>
        <w:rPr>
          <w:spacing w:val="-3"/>
        </w:rPr>
      </w:pPr>
    </w:p>
    <w:p w14:paraId="6DF490D9" w14:textId="1AE24290" w:rsidR="000D329F" w:rsidRPr="003B0C1E" w:rsidRDefault="000D329F" w:rsidP="00D73BBC">
      <w:pPr>
        <w:tabs>
          <w:tab w:val="left" w:pos="-720"/>
        </w:tabs>
        <w:suppressAutoHyphens/>
        <w:jc w:val="both"/>
        <w:rPr>
          <w:spacing w:val="-3"/>
        </w:rPr>
      </w:pPr>
      <w:r>
        <w:rPr>
          <w:spacing w:val="-3"/>
        </w:rPr>
        <w:t xml:space="preserve">The purpose of the OBP Interest Sign-up sheet is to collect </w:t>
      </w:r>
      <w:r w:rsidR="00BF3D9F">
        <w:rPr>
          <w:spacing w:val="-3"/>
        </w:rPr>
        <w:t xml:space="preserve">an </w:t>
      </w:r>
      <w:r>
        <w:rPr>
          <w:spacing w:val="-3"/>
        </w:rPr>
        <w:t>individual’s contact information</w:t>
      </w:r>
      <w:r w:rsidR="008832FE">
        <w:rPr>
          <w:spacing w:val="-3"/>
        </w:rPr>
        <w:t xml:space="preserve"> at the training events and conferences</w:t>
      </w:r>
      <w:r w:rsidR="009A2DAB">
        <w:rPr>
          <w:spacing w:val="-3"/>
        </w:rPr>
        <w:t>.  This information</w:t>
      </w:r>
      <w:r w:rsidR="002F7172">
        <w:rPr>
          <w:spacing w:val="-3"/>
        </w:rPr>
        <w:t xml:space="preserve"> is used by OBP</w:t>
      </w:r>
      <w:r>
        <w:rPr>
          <w:spacing w:val="-3"/>
        </w:rPr>
        <w:t xml:space="preserve"> in order to follow-up with </w:t>
      </w:r>
      <w:r w:rsidR="009A2DAB">
        <w:rPr>
          <w:spacing w:val="-3"/>
        </w:rPr>
        <w:t xml:space="preserve">an </w:t>
      </w:r>
      <w:r>
        <w:rPr>
          <w:spacing w:val="-3"/>
        </w:rPr>
        <w:t xml:space="preserve">individual’s questions and to provide </w:t>
      </w:r>
      <w:r w:rsidR="0032162F">
        <w:rPr>
          <w:spacing w:val="-3"/>
        </w:rPr>
        <w:t>the individual with updated or new awareness product information</w:t>
      </w:r>
      <w:r w:rsidR="001B5776">
        <w:rPr>
          <w:spacing w:val="-3"/>
        </w:rPr>
        <w:t xml:space="preserve"> at the conclusion of conference season as well as establish an OBP </w:t>
      </w:r>
      <w:r w:rsidR="009A2DAB">
        <w:rPr>
          <w:spacing w:val="-3"/>
        </w:rPr>
        <w:t>point of contact</w:t>
      </w:r>
      <w:r w:rsidR="001B5776">
        <w:rPr>
          <w:spacing w:val="-3"/>
        </w:rPr>
        <w:t xml:space="preserve"> for them</w:t>
      </w:r>
      <w:r>
        <w:rPr>
          <w:spacing w:val="-3"/>
        </w:rPr>
        <w:t xml:space="preserve">.  </w:t>
      </w:r>
    </w:p>
    <w:p w14:paraId="5A65D974" w14:textId="77777777" w:rsidR="00AA3F82" w:rsidRPr="003B0C1E" w:rsidRDefault="00AA3F82" w:rsidP="000C4293">
      <w:pPr>
        <w:tabs>
          <w:tab w:val="left" w:pos="-720"/>
        </w:tabs>
        <w:suppressAutoHyphens/>
        <w:jc w:val="both"/>
      </w:pPr>
    </w:p>
    <w:p w14:paraId="10542477" w14:textId="77777777" w:rsidR="00EB5E96" w:rsidRPr="003B0C1E" w:rsidRDefault="00EB5E96" w:rsidP="000C4293">
      <w:pPr>
        <w:shd w:val="pct25" w:color="auto" w:fill="auto"/>
        <w:tabs>
          <w:tab w:val="left" w:pos="-720"/>
        </w:tabs>
        <w:suppressAutoHyphens/>
        <w:jc w:val="both"/>
      </w:pPr>
      <w:r w:rsidRPr="003B0C1E">
        <w:fldChar w:fldCharType="begin"/>
      </w:r>
      <w:r w:rsidRPr="003B0C1E">
        <w:instrText>ADVANCE \R 0.95</w:instrText>
      </w:r>
      <w:r w:rsidRPr="003B0C1E">
        <w:fldChar w:fldCharType="end"/>
      </w:r>
      <w:r w:rsidRPr="003B0C1E">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3B0C1E">
        <w:tab/>
      </w:r>
    </w:p>
    <w:p w14:paraId="07079D3C" w14:textId="77777777" w:rsidR="00EB5E96" w:rsidRPr="003B0C1E" w:rsidRDefault="00EB5E96" w:rsidP="000C4293">
      <w:pPr>
        <w:tabs>
          <w:tab w:val="left" w:pos="-720"/>
        </w:tabs>
        <w:suppressAutoHyphens/>
        <w:jc w:val="both"/>
      </w:pPr>
    </w:p>
    <w:p w14:paraId="4A27BC85" w14:textId="77777777" w:rsidR="000A3EED" w:rsidRDefault="000D329F" w:rsidP="000A3EED">
      <w:pPr>
        <w:tabs>
          <w:tab w:val="left" w:pos="-720"/>
        </w:tabs>
        <w:suppressAutoHyphens/>
        <w:jc w:val="both"/>
        <w:rPr>
          <w:spacing w:val="-3"/>
        </w:rPr>
      </w:pPr>
      <w:r w:rsidRPr="003B0C1E">
        <w:rPr>
          <w:spacing w:val="-3"/>
        </w:rPr>
        <w:t>The</w:t>
      </w:r>
      <w:r>
        <w:rPr>
          <w:spacing w:val="-3"/>
        </w:rPr>
        <w:t xml:space="preserve"> Gratuitous Service Agreement and Voluntary Participant</w:t>
      </w:r>
      <w:r w:rsidRPr="003B0C1E">
        <w:rPr>
          <w:spacing w:val="-3"/>
        </w:rPr>
        <w:t xml:space="preserve"> </w:t>
      </w:r>
      <w:r w:rsidR="000A3EED" w:rsidRPr="003B0C1E">
        <w:rPr>
          <w:spacing w:val="-3"/>
        </w:rPr>
        <w:t xml:space="preserve">forms are best delivered as hard-copies </w:t>
      </w:r>
      <w:r w:rsidR="00077220" w:rsidRPr="003B0C1E">
        <w:rPr>
          <w:spacing w:val="-3"/>
        </w:rPr>
        <w:t>to volunteer</w:t>
      </w:r>
      <w:r w:rsidR="000A3EED" w:rsidRPr="003B0C1E">
        <w:rPr>
          <w:spacing w:val="-3"/>
        </w:rPr>
        <w:t xml:space="preserve"> participants that attend the courses to ensure the right audiences are targeted in an environment where last-minute changes to the participant list are common.</w:t>
      </w:r>
      <w:r w:rsidR="003951A3" w:rsidRPr="003B0C1E">
        <w:rPr>
          <w:spacing w:val="-3"/>
        </w:rPr>
        <w:t xml:space="preserve"> </w:t>
      </w:r>
    </w:p>
    <w:p w14:paraId="71781D38" w14:textId="77777777" w:rsidR="000D329F" w:rsidRDefault="000D329F" w:rsidP="000A3EED">
      <w:pPr>
        <w:tabs>
          <w:tab w:val="left" w:pos="-720"/>
        </w:tabs>
        <w:suppressAutoHyphens/>
        <w:jc w:val="both"/>
        <w:rPr>
          <w:spacing w:val="-3"/>
        </w:rPr>
      </w:pPr>
    </w:p>
    <w:p w14:paraId="2805E48E" w14:textId="77777777" w:rsidR="00DC6E79" w:rsidRPr="003B0C1E" w:rsidRDefault="000D329F" w:rsidP="000C4293">
      <w:pPr>
        <w:tabs>
          <w:tab w:val="left" w:pos="-720"/>
        </w:tabs>
        <w:suppressAutoHyphens/>
        <w:jc w:val="both"/>
      </w:pPr>
      <w:r>
        <w:t xml:space="preserve">The OBP Interest Sign-up sheet is best used as a paper sign-up sheet or by collecting business cards during conferences. </w:t>
      </w:r>
    </w:p>
    <w:p w14:paraId="051DF521" w14:textId="77777777" w:rsidR="00AA3F82" w:rsidRPr="003B0C1E" w:rsidRDefault="00AA3F82" w:rsidP="000C4293">
      <w:pPr>
        <w:tabs>
          <w:tab w:val="left" w:pos="-720"/>
        </w:tabs>
        <w:suppressAutoHyphens/>
        <w:jc w:val="both"/>
      </w:pPr>
    </w:p>
    <w:p w14:paraId="6951A8C9" w14:textId="77777777" w:rsidR="00EB5E96" w:rsidRPr="003B0C1E" w:rsidRDefault="00EB5E96" w:rsidP="000C4293">
      <w:pPr>
        <w:shd w:val="pct25" w:color="auto" w:fill="auto"/>
        <w:tabs>
          <w:tab w:val="left" w:pos="-720"/>
        </w:tabs>
        <w:suppressAutoHyphens/>
        <w:jc w:val="both"/>
      </w:pPr>
      <w:r w:rsidRPr="003B0C1E">
        <w:fldChar w:fldCharType="begin"/>
      </w:r>
      <w:r w:rsidRPr="003B0C1E">
        <w:instrText>ADVANCE \R 0.95</w:instrText>
      </w:r>
      <w:r w:rsidRPr="003B0C1E">
        <w:fldChar w:fldCharType="end"/>
      </w:r>
      <w:r w:rsidRPr="003B0C1E">
        <w:t xml:space="preserve">4.  Describe efforts to identify duplication.   Show specifically why any similar information already available cannot be used or modified for use for the purposes described in Item 2 above. </w:t>
      </w:r>
    </w:p>
    <w:p w14:paraId="7CC510E4" w14:textId="77777777" w:rsidR="00EB5E96" w:rsidRPr="003B0C1E" w:rsidRDefault="00EB5E96" w:rsidP="000C4293">
      <w:pPr>
        <w:tabs>
          <w:tab w:val="left" w:pos="-720"/>
        </w:tabs>
        <w:suppressAutoHyphens/>
        <w:jc w:val="both"/>
      </w:pPr>
      <w:r w:rsidRPr="003B0C1E">
        <w:fldChar w:fldCharType="begin"/>
      </w:r>
      <w:r w:rsidRPr="003B0C1E">
        <w:instrText>ADVANCE \R 0.95</w:instrText>
      </w:r>
      <w:r w:rsidRPr="003B0C1E">
        <w:fldChar w:fldCharType="end"/>
      </w:r>
    </w:p>
    <w:p w14:paraId="2F25EDEB" w14:textId="77777777" w:rsidR="00D73BBC" w:rsidRPr="003B0C1E" w:rsidRDefault="000D329F" w:rsidP="00D73BBC">
      <w:pPr>
        <w:tabs>
          <w:tab w:val="left" w:pos="-720"/>
        </w:tabs>
        <w:suppressAutoHyphens/>
        <w:jc w:val="both"/>
        <w:rPr>
          <w:spacing w:val="-3"/>
        </w:rPr>
      </w:pPr>
      <w:r>
        <w:rPr>
          <w:spacing w:val="-3"/>
        </w:rPr>
        <w:t xml:space="preserve">A search of reginfo.gov revealed that there are no other </w:t>
      </w:r>
      <w:r w:rsidR="005E0A73">
        <w:rPr>
          <w:spacing w:val="-3"/>
        </w:rPr>
        <w:t>forms of these types currently in use; therefore, this collection is not collected or duplicated elsewhere.</w:t>
      </w:r>
    </w:p>
    <w:p w14:paraId="5D252A35" w14:textId="77777777" w:rsidR="00AA3F82" w:rsidRPr="003B0C1E" w:rsidRDefault="00AA3F82" w:rsidP="000C4293">
      <w:pPr>
        <w:tabs>
          <w:tab w:val="left" w:pos="-720"/>
        </w:tabs>
        <w:suppressAutoHyphens/>
        <w:jc w:val="both"/>
      </w:pPr>
    </w:p>
    <w:p w14:paraId="75D12B49" w14:textId="77777777" w:rsidR="00EB5E96" w:rsidRPr="003B0C1E" w:rsidRDefault="00EB5E96" w:rsidP="000C4293">
      <w:pPr>
        <w:shd w:val="pct25" w:color="auto" w:fill="auto"/>
        <w:tabs>
          <w:tab w:val="left" w:pos="-720"/>
        </w:tabs>
        <w:suppressAutoHyphens/>
        <w:jc w:val="both"/>
      </w:pPr>
      <w:r w:rsidRPr="003B0C1E">
        <w:fldChar w:fldCharType="begin"/>
      </w:r>
      <w:r w:rsidRPr="003B0C1E">
        <w:instrText>ADVANCE \R 0.95</w:instrText>
      </w:r>
      <w:r w:rsidRPr="003B0C1E">
        <w:fldChar w:fldCharType="end"/>
      </w:r>
      <w:r w:rsidRPr="003B0C1E">
        <w:t>5.  If the collection of information impacts small businesses or other small entities (Item 5 of OMB Form 83-I), describe any methods used to minimize.</w:t>
      </w:r>
      <w:r w:rsidRPr="003B0C1E">
        <w:tab/>
      </w:r>
    </w:p>
    <w:p w14:paraId="74768F45" w14:textId="77777777" w:rsidR="00EB5E96" w:rsidRPr="003B0C1E" w:rsidRDefault="00EB5E96" w:rsidP="000C4293">
      <w:pPr>
        <w:tabs>
          <w:tab w:val="left" w:pos="-720"/>
        </w:tabs>
        <w:suppressAutoHyphens/>
        <w:jc w:val="both"/>
        <w:rPr>
          <w:spacing w:val="-3"/>
        </w:rPr>
      </w:pPr>
    </w:p>
    <w:p w14:paraId="03633EBC" w14:textId="77777777" w:rsidR="006C7015" w:rsidRPr="00AB5A92" w:rsidRDefault="005E0A73" w:rsidP="006C7015">
      <w:pPr>
        <w:tabs>
          <w:tab w:val="left" w:pos="-720"/>
        </w:tabs>
        <w:suppressAutoHyphens/>
        <w:contextualSpacing/>
        <w:rPr>
          <w:spacing w:val="-3"/>
        </w:rPr>
      </w:pPr>
      <w:r>
        <w:rPr>
          <w:spacing w:val="-3"/>
        </w:rPr>
        <w:t>This information collection does not have impact on small businesses or other small entities.</w:t>
      </w:r>
    </w:p>
    <w:p w14:paraId="116A5EBC" w14:textId="77777777" w:rsidR="00EB5E96" w:rsidRPr="003B0C1E" w:rsidRDefault="00B159D7" w:rsidP="00B159D7">
      <w:pPr>
        <w:tabs>
          <w:tab w:val="left" w:pos="-720"/>
          <w:tab w:val="left" w:pos="3528"/>
        </w:tabs>
        <w:suppressAutoHyphens/>
        <w:jc w:val="both"/>
        <w:rPr>
          <w:spacing w:val="-3"/>
        </w:rPr>
      </w:pPr>
      <w:r>
        <w:rPr>
          <w:spacing w:val="-3"/>
        </w:rPr>
        <w:tab/>
      </w:r>
    </w:p>
    <w:p w14:paraId="38C0FAC2" w14:textId="77777777" w:rsidR="00AA3F82" w:rsidRPr="003B0C1E" w:rsidRDefault="00AA3F82" w:rsidP="000C4293">
      <w:pPr>
        <w:tabs>
          <w:tab w:val="left" w:pos="-720"/>
        </w:tabs>
        <w:suppressAutoHyphens/>
        <w:jc w:val="both"/>
        <w:rPr>
          <w:spacing w:val="-3"/>
        </w:rPr>
      </w:pPr>
    </w:p>
    <w:p w14:paraId="5E60C19C" w14:textId="77777777" w:rsidR="00EB5E96" w:rsidRPr="003B0C1E" w:rsidRDefault="00EB5E96" w:rsidP="000C4293">
      <w:pPr>
        <w:shd w:val="pct25" w:color="auto" w:fill="auto"/>
        <w:tabs>
          <w:tab w:val="left" w:pos="-720"/>
        </w:tabs>
        <w:suppressAutoHyphens/>
        <w:jc w:val="both"/>
      </w:pPr>
      <w:r w:rsidRPr="003B0C1E">
        <w:lastRenderedPageBreak/>
        <w:fldChar w:fldCharType="begin"/>
      </w:r>
      <w:r w:rsidRPr="003B0C1E">
        <w:instrText>ADVANCE \R 0.95</w:instrText>
      </w:r>
      <w:r w:rsidRPr="003B0C1E">
        <w:fldChar w:fldCharType="end"/>
      </w:r>
      <w:r w:rsidRPr="003B0C1E">
        <w:t>6.  Describe the consequence to Federal/</w:t>
      </w:r>
      <w:r w:rsidR="00460234" w:rsidRPr="003B0C1E">
        <w:t>DHS</w:t>
      </w:r>
      <w:r w:rsidRPr="003B0C1E">
        <w:t xml:space="preserve"> program or policy activities if the collection of information is not conducted, or is conducted less frequently, as well as any technical or legal obstacles to reducing burden.</w:t>
      </w:r>
    </w:p>
    <w:p w14:paraId="40F07568" w14:textId="77777777" w:rsidR="00EB5E96" w:rsidRPr="003B0C1E" w:rsidRDefault="00EB5E96" w:rsidP="000C4293">
      <w:pPr>
        <w:tabs>
          <w:tab w:val="left" w:pos="-720"/>
        </w:tabs>
        <w:suppressAutoHyphens/>
        <w:jc w:val="both"/>
        <w:rPr>
          <w:spacing w:val="-3"/>
        </w:rPr>
      </w:pPr>
    </w:p>
    <w:p w14:paraId="63D4FAA9" w14:textId="4FDE24FF" w:rsidR="00D73BBC" w:rsidRPr="003B0C1E" w:rsidRDefault="000A3EED" w:rsidP="00D73BBC">
      <w:pPr>
        <w:tabs>
          <w:tab w:val="left" w:pos="-720"/>
        </w:tabs>
        <w:suppressAutoHyphens/>
        <w:jc w:val="both"/>
        <w:rPr>
          <w:spacing w:val="-3"/>
        </w:rPr>
      </w:pPr>
      <w:r w:rsidRPr="003B0C1E">
        <w:rPr>
          <w:spacing w:val="-3"/>
        </w:rPr>
        <w:t xml:space="preserve">Failure to collect this information could result in questions of liability and/or remuneration for volunteers in OBP and reluctance to seek volunteer involvement as a result.  This would </w:t>
      </w:r>
      <w:r w:rsidR="009D6ABE">
        <w:rPr>
          <w:spacing w:val="-3"/>
        </w:rPr>
        <w:t xml:space="preserve">negatively </w:t>
      </w:r>
      <w:r w:rsidRPr="003B0C1E">
        <w:rPr>
          <w:spacing w:val="-3"/>
        </w:rPr>
        <w:t>affect the overall quality of the program</w:t>
      </w:r>
      <w:r w:rsidR="009D6ABE">
        <w:rPr>
          <w:spacing w:val="-3"/>
        </w:rPr>
        <w:t xml:space="preserve"> in delivering these trainings to private sector security providers, </w:t>
      </w:r>
      <w:r w:rsidR="00842EEF">
        <w:t>f</w:t>
      </w:r>
      <w:r w:rsidR="009D6ABE">
        <w:t xml:space="preserve">ederal, </w:t>
      </w:r>
      <w:r w:rsidR="00842EEF">
        <w:t>s</w:t>
      </w:r>
      <w:r w:rsidR="009D6ABE">
        <w:t>tate and local responders, and public safety personnel</w:t>
      </w:r>
      <w:r w:rsidR="009D6ABE">
        <w:rPr>
          <w:spacing w:val="-3"/>
        </w:rPr>
        <w:t>.</w:t>
      </w:r>
    </w:p>
    <w:p w14:paraId="7CA1041A" w14:textId="77777777" w:rsidR="005D7769" w:rsidRPr="003B0C1E" w:rsidRDefault="005D7769" w:rsidP="000C4293">
      <w:pPr>
        <w:tabs>
          <w:tab w:val="left" w:pos="-720"/>
        </w:tabs>
        <w:suppressAutoHyphens/>
        <w:jc w:val="both"/>
        <w:rPr>
          <w:spacing w:val="-3"/>
        </w:rPr>
      </w:pPr>
    </w:p>
    <w:p w14:paraId="48274A10" w14:textId="77777777" w:rsidR="00AA3F82" w:rsidRPr="003B0C1E" w:rsidRDefault="00AA3F82" w:rsidP="000C4293">
      <w:pPr>
        <w:tabs>
          <w:tab w:val="left" w:pos="-720"/>
        </w:tabs>
        <w:suppressAutoHyphens/>
        <w:jc w:val="both"/>
        <w:rPr>
          <w:spacing w:val="-3"/>
        </w:rPr>
      </w:pPr>
    </w:p>
    <w:p w14:paraId="265121F4" w14:textId="77777777" w:rsidR="00EB5E96" w:rsidRPr="003B0C1E" w:rsidRDefault="00EB5E96" w:rsidP="000C4293">
      <w:pPr>
        <w:shd w:val="pct25" w:color="auto" w:fill="auto"/>
        <w:tabs>
          <w:tab w:val="left" w:pos="-720"/>
        </w:tabs>
        <w:suppressAutoHyphens/>
        <w:jc w:val="both"/>
      </w:pPr>
      <w:r w:rsidRPr="003B0C1E">
        <w:fldChar w:fldCharType="begin"/>
      </w:r>
      <w:r w:rsidRPr="003B0C1E">
        <w:instrText>ADVANCE \R 0.95</w:instrText>
      </w:r>
      <w:r w:rsidRPr="003B0C1E">
        <w:fldChar w:fldCharType="end"/>
      </w:r>
      <w:r w:rsidRPr="003B0C1E">
        <w:t>7.  Explain any special circumstances that would cause an information collection to be conducted in a manner:</w:t>
      </w:r>
    </w:p>
    <w:p w14:paraId="119054D3" w14:textId="77777777" w:rsidR="00EB5E96" w:rsidRPr="003B0C1E" w:rsidRDefault="00EB5E96" w:rsidP="000C4293">
      <w:pPr>
        <w:shd w:val="pct25" w:color="auto" w:fill="FFFFFF"/>
        <w:tabs>
          <w:tab w:val="left" w:pos="-720"/>
        </w:tabs>
        <w:suppressAutoHyphens/>
        <w:jc w:val="both"/>
      </w:pPr>
    </w:p>
    <w:p w14:paraId="6912EB8E" w14:textId="77777777" w:rsidR="00EB5E96" w:rsidRPr="003B0C1E" w:rsidRDefault="00EB5E96" w:rsidP="00AE41B7">
      <w:pPr>
        <w:shd w:val="clear" w:color="auto" w:fill="C0C0C0"/>
        <w:tabs>
          <w:tab w:val="left" w:pos="-720"/>
        </w:tabs>
        <w:suppressAutoHyphens/>
        <w:jc w:val="both"/>
      </w:pPr>
      <w:r w:rsidRPr="003B0C1E">
        <w:fldChar w:fldCharType="begin"/>
      </w:r>
      <w:r w:rsidRPr="003B0C1E">
        <w:instrText>ADVANCE \R 0.95</w:instrText>
      </w:r>
      <w:r w:rsidRPr="003B0C1E">
        <w:fldChar w:fldCharType="end"/>
      </w:r>
      <w:r w:rsidRPr="003B0C1E">
        <w:t>(a) Requiring respondents to report information to the agency more often than quarterly.</w:t>
      </w:r>
    </w:p>
    <w:p w14:paraId="15E39CAD" w14:textId="77777777" w:rsidR="00EB5E96" w:rsidRPr="003B0C1E" w:rsidRDefault="00EB5E96" w:rsidP="00AE41B7">
      <w:pPr>
        <w:shd w:val="clear" w:color="auto" w:fill="C0C0C0"/>
      </w:pPr>
      <w:r w:rsidRPr="003B0C1E">
        <w:fldChar w:fldCharType="begin"/>
      </w:r>
      <w:r w:rsidRPr="003B0C1E">
        <w:instrText>ADVANCE \R 0.95</w:instrText>
      </w:r>
      <w:r w:rsidRPr="003B0C1E">
        <w:fldChar w:fldCharType="end"/>
      </w:r>
      <w:r w:rsidRPr="003B0C1E">
        <w:fldChar w:fldCharType="begin"/>
      </w:r>
      <w:r w:rsidRPr="003B0C1E">
        <w:instrText>ADVANCE \R 0.95</w:instrText>
      </w:r>
      <w:r w:rsidRPr="003B0C1E">
        <w:fldChar w:fldCharType="end"/>
      </w:r>
      <w:r w:rsidRPr="003B0C1E">
        <w:t>(b) Requiring respondents to prepare a written response to a collection of information in fewer than 30 days after receipt of it.</w:t>
      </w:r>
    </w:p>
    <w:p w14:paraId="57FE5683" w14:textId="77777777" w:rsidR="00EB5E96" w:rsidRPr="003B0C1E" w:rsidRDefault="00EB5E96" w:rsidP="000C4293">
      <w:pPr>
        <w:shd w:val="pct25" w:color="auto" w:fill="auto"/>
        <w:tabs>
          <w:tab w:val="left" w:pos="-720"/>
        </w:tabs>
        <w:suppressAutoHyphens/>
        <w:jc w:val="both"/>
      </w:pPr>
      <w:r w:rsidRPr="003B0C1E">
        <w:fldChar w:fldCharType="begin"/>
      </w:r>
      <w:r w:rsidRPr="003B0C1E">
        <w:instrText>ADVANCE \R 0.95</w:instrText>
      </w:r>
      <w:r w:rsidRPr="003B0C1E">
        <w:fldChar w:fldCharType="end"/>
      </w:r>
      <w:r w:rsidRPr="003B0C1E">
        <w:t>(c) Requiring respondents to submit more than an original and two copies of any document.</w:t>
      </w:r>
    </w:p>
    <w:p w14:paraId="5349CC3C" w14:textId="77777777" w:rsidR="00EB5E96" w:rsidRPr="003B0C1E" w:rsidRDefault="00EB5E96" w:rsidP="00AE41B7">
      <w:pPr>
        <w:shd w:val="clear" w:color="auto" w:fill="C0C0C0"/>
        <w:tabs>
          <w:tab w:val="left" w:pos="-720"/>
        </w:tabs>
        <w:suppressAutoHyphens/>
        <w:jc w:val="both"/>
      </w:pPr>
      <w:r w:rsidRPr="003B0C1E">
        <w:fldChar w:fldCharType="begin"/>
      </w:r>
      <w:r w:rsidRPr="003B0C1E">
        <w:instrText>ADVANCE \R 0.95</w:instrText>
      </w:r>
      <w:r w:rsidRPr="003B0C1E">
        <w:fldChar w:fldCharType="end"/>
      </w:r>
      <w:r w:rsidRPr="003B0C1E">
        <w:t>(d) Requiring respondents to retain records, other than health, medical, government contract, grant-in-aid, or tax records for more than three years.</w:t>
      </w:r>
    </w:p>
    <w:p w14:paraId="512D022C" w14:textId="77777777" w:rsidR="00EB5E96" w:rsidRPr="003B0C1E" w:rsidRDefault="00EB5E96" w:rsidP="00AE41B7">
      <w:pPr>
        <w:shd w:val="clear" w:color="auto" w:fill="C0C0C0"/>
        <w:tabs>
          <w:tab w:val="left" w:pos="-720"/>
        </w:tabs>
        <w:suppressAutoHyphens/>
        <w:jc w:val="both"/>
      </w:pPr>
      <w:r w:rsidRPr="003B0C1E">
        <w:fldChar w:fldCharType="begin"/>
      </w:r>
      <w:r w:rsidRPr="003B0C1E">
        <w:instrText>ADVANCE \R 0.95</w:instrText>
      </w:r>
      <w:r w:rsidRPr="003B0C1E">
        <w:fldChar w:fldCharType="end"/>
      </w:r>
      <w:r w:rsidRPr="003B0C1E">
        <w:t>(e) In connection with a statistical survey, that is not designed to produce valid and reliable results that can be generalized to the universe of study.</w:t>
      </w:r>
    </w:p>
    <w:p w14:paraId="46B92CCC" w14:textId="77777777" w:rsidR="00EB5E96" w:rsidRPr="003B0C1E" w:rsidRDefault="00EB5E96" w:rsidP="00AE41B7">
      <w:pPr>
        <w:shd w:val="clear" w:color="auto" w:fill="C0C0C0"/>
        <w:tabs>
          <w:tab w:val="left" w:pos="-720"/>
        </w:tabs>
        <w:suppressAutoHyphens/>
        <w:jc w:val="both"/>
      </w:pPr>
      <w:r w:rsidRPr="003B0C1E">
        <w:fldChar w:fldCharType="begin"/>
      </w:r>
      <w:r w:rsidRPr="003B0C1E">
        <w:instrText>ADVANCE \R 0.95</w:instrText>
      </w:r>
      <w:r w:rsidRPr="003B0C1E">
        <w:fldChar w:fldCharType="end"/>
      </w:r>
      <w:r w:rsidRPr="003B0C1E">
        <w:fldChar w:fldCharType="begin"/>
      </w:r>
      <w:r w:rsidRPr="003B0C1E">
        <w:instrText>ADVANCE \R 0.95</w:instrText>
      </w:r>
      <w:r w:rsidRPr="003B0C1E">
        <w:fldChar w:fldCharType="end"/>
      </w:r>
      <w:r w:rsidR="00AE41B7" w:rsidRPr="003B0C1E">
        <w:t>(</w:t>
      </w:r>
      <w:r w:rsidRPr="003B0C1E">
        <w:t>f) Requiring the use of a statistical data classification that has not been reviewed and approved by OMB.</w:t>
      </w:r>
    </w:p>
    <w:p w14:paraId="48F86DA5" w14:textId="77777777" w:rsidR="00EB5E96" w:rsidRPr="003B0C1E" w:rsidRDefault="00EB5E96" w:rsidP="00AE41B7">
      <w:pPr>
        <w:shd w:val="clear" w:color="auto" w:fill="C0C0C0"/>
        <w:tabs>
          <w:tab w:val="left" w:pos="-720"/>
        </w:tabs>
        <w:suppressAutoHyphens/>
        <w:jc w:val="both"/>
      </w:pPr>
      <w:r w:rsidRPr="003B0C1E">
        <w:fldChar w:fldCharType="begin"/>
      </w:r>
      <w:r w:rsidRPr="003B0C1E">
        <w:instrText>ADVANCE \R 0.95</w:instrText>
      </w:r>
      <w:r w:rsidRPr="003B0C1E">
        <w:fldChar w:fldCharType="end"/>
      </w:r>
      <w:r w:rsidRPr="003B0C1E">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7D931D1E" w14:textId="77777777" w:rsidR="00EB5E96" w:rsidRPr="003B0C1E" w:rsidRDefault="00EB5E96" w:rsidP="00AE41B7">
      <w:pPr>
        <w:shd w:val="clear" w:color="auto" w:fill="C0C0C0"/>
        <w:tabs>
          <w:tab w:val="left" w:pos="-720"/>
        </w:tabs>
        <w:suppressAutoHyphens/>
        <w:jc w:val="both"/>
      </w:pPr>
      <w:r w:rsidRPr="003B0C1E">
        <w:fldChar w:fldCharType="begin"/>
      </w:r>
      <w:r w:rsidRPr="003B0C1E">
        <w:instrText>ADVANCE \R 0.95</w:instrText>
      </w:r>
      <w:r w:rsidRPr="003B0C1E">
        <w:fldChar w:fldCharType="end"/>
      </w:r>
      <w:r w:rsidRPr="003B0C1E">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14:paraId="0FD1015C" w14:textId="77777777" w:rsidR="002B0649" w:rsidRPr="003B0C1E" w:rsidRDefault="00EB5E96" w:rsidP="000C4293">
      <w:pPr>
        <w:tabs>
          <w:tab w:val="left" w:pos="-720"/>
        </w:tabs>
        <w:suppressAutoHyphens/>
        <w:ind w:left="144"/>
        <w:jc w:val="both"/>
      </w:pPr>
      <w:r w:rsidRPr="003B0C1E">
        <w:fldChar w:fldCharType="begin"/>
      </w:r>
      <w:r w:rsidRPr="003B0C1E">
        <w:instrText>ADVANCE \R 0.95</w:instrText>
      </w:r>
      <w:r w:rsidRPr="003B0C1E">
        <w:fldChar w:fldCharType="end"/>
      </w:r>
    </w:p>
    <w:p w14:paraId="602DEAD4" w14:textId="77777777" w:rsidR="00D73BBC" w:rsidRPr="003B0C1E" w:rsidRDefault="005E0A73" w:rsidP="00D73BBC">
      <w:pPr>
        <w:tabs>
          <w:tab w:val="left" w:pos="-720"/>
        </w:tabs>
        <w:suppressAutoHyphens/>
        <w:jc w:val="both"/>
        <w:rPr>
          <w:spacing w:val="-3"/>
        </w:rPr>
      </w:pPr>
      <w:r>
        <w:rPr>
          <w:spacing w:val="-3"/>
        </w:rPr>
        <w:t>There are no special circumstances causing information to be collected in this manner</w:t>
      </w:r>
      <w:r w:rsidR="00077220" w:rsidRPr="003B0C1E">
        <w:rPr>
          <w:spacing w:val="-3"/>
        </w:rPr>
        <w:t>.</w:t>
      </w:r>
    </w:p>
    <w:p w14:paraId="5C96C0FF" w14:textId="77777777" w:rsidR="00AE41B7" w:rsidRPr="003B0C1E" w:rsidRDefault="00AE41B7" w:rsidP="000C4293">
      <w:pPr>
        <w:tabs>
          <w:tab w:val="left" w:pos="-720"/>
        </w:tabs>
        <w:suppressAutoHyphens/>
        <w:jc w:val="both"/>
      </w:pPr>
    </w:p>
    <w:p w14:paraId="1E76EBC1" w14:textId="77777777" w:rsidR="00EB5E96" w:rsidRPr="003B0C1E" w:rsidRDefault="00EB5E96" w:rsidP="004C21F8">
      <w:pPr>
        <w:shd w:val="pct25" w:color="auto" w:fill="auto"/>
        <w:tabs>
          <w:tab w:val="left" w:pos="-720"/>
        </w:tabs>
        <w:suppressAutoHyphens/>
        <w:jc w:val="both"/>
      </w:pPr>
      <w:r w:rsidRPr="003B0C1E">
        <w:fldChar w:fldCharType="begin"/>
      </w:r>
      <w:r w:rsidRPr="003B0C1E">
        <w:instrText>ADVANCE \R 0.95</w:instrText>
      </w:r>
      <w:r w:rsidRPr="003B0C1E">
        <w:fldChar w:fldCharType="end"/>
      </w:r>
      <w:r w:rsidRPr="003B0C1E">
        <w:t xml:space="preserve">8.  Federal Register Notice: </w:t>
      </w:r>
    </w:p>
    <w:p w14:paraId="533EFAEB" w14:textId="77777777" w:rsidR="00EB5E96" w:rsidRPr="003B0C1E" w:rsidRDefault="00EB5E96" w:rsidP="004C21F8">
      <w:pPr>
        <w:shd w:val="clear" w:color="auto" w:fill="C0C0C0"/>
        <w:tabs>
          <w:tab w:val="left" w:pos="-720"/>
        </w:tabs>
        <w:suppressAutoHyphens/>
        <w:jc w:val="both"/>
      </w:pPr>
      <w:r w:rsidRPr="003B0C1E">
        <w:fldChar w:fldCharType="begin"/>
      </w:r>
      <w:r w:rsidRPr="003B0C1E">
        <w:instrText>ADVANCE \R 0.95</w:instrText>
      </w:r>
      <w:r w:rsidRPr="003B0C1E">
        <w:fldChar w:fldCharType="end"/>
      </w:r>
      <w:r w:rsidRPr="003B0C1E">
        <w:fldChar w:fldCharType="begin"/>
      </w:r>
      <w:r w:rsidRPr="003B0C1E">
        <w:instrText>ADVANCE \R 0.95</w:instrText>
      </w:r>
      <w:r w:rsidRPr="003B0C1E">
        <w:fldChar w:fldCharType="end"/>
      </w:r>
      <w:r w:rsidRPr="003B0C1E">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22CDEDE" w14:textId="77777777" w:rsidR="00EB5E96" w:rsidRPr="003B0C1E" w:rsidRDefault="00EB5E96" w:rsidP="004C21F8">
      <w:pPr>
        <w:shd w:val="pct25" w:color="auto" w:fill="auto"/>
        <w:tabs>
          <w:tab w:val="left" w:pos="-720"/>
        </w:tabs>
        <w:suppressAutoHyphens/>
        <w:jc w:val="both"/>
      </w:pPr>
      <w:r w:rsidRPr="003B0C1E">
        <w:fldChar w:fldCharType="begin"/>
      </w:r>
      <w:r w:rsidRPr="003B0C1E">
        <w:instrText>ADVANCE \R 0.95</w:instrText>
      </w:r>
      <w:r w:rsidRPr="003B0C1E">
        <w:fldChar w:fldCharType="end"/>
      </w:r>
      <w:r w:rsidRPr="003B0C1E">
        <w:fldChar w:fldCharType="begin"/>
      </w:r>
      <w:r w:rsidRPr="003B0C1E">
        <w:instrText>ADVANCE \R 0.95</w:instrText>
      </w:r>
      <w:r w:rsidRPr="003B0C1E">
        <w:fldChar w:fldCharType="end"/>
      </w:r>
      <w:r w:rsidRPr="003B0C1E">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7E6EA7C9" w14:textId="73C78B67" w:rsidR="00EB5E96" w:rsidRPr="003B0C1E" w:rsidRDefault="00EB5E96" w:rsidP="004C21F8">
      <w:pPr>
        <w:shd w:val="pct25" w:color="auto" w:fill="auto"/>
        <w:tabs>
          <w:tab w:val="left" w:pos="-720"/>
        </w:tabs>
        <w:suppressAutoHyphens/>
        <w:jc w:val="both"/>
      </w:pPr>
      <w:r w:rsidRPr="003B0C1E">
        <w:fldChar w:fldCharType="begin"/>
      </w:r>
      <w:r w:rsidRPr="003B0C1E">
        <w:instrText>ADVANCE \R 0.95</w:instrText>
      </w:r>
      <w:r w:rsidRPr="003B0C1E">
        <w:fldChar w:fldCharType="end"/>
      </w:r>
      <w:r w:rsidR="00667991" w:rsidRPr="003B0C1E">
        <w:t>c. Describe</w:t>
      </w:r>
      <w:r w:rsidRPr="003B0C1E">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14:paraId="7627D29C" w14:textId="77777777" w:rsidR="00EB5E96" w:rsidRPr="003B0C1E" w:rsidRDefault="00EB5E96" w:rsidP="000C4293">
      <w:pPr>
        <w:tabs>
          <w:tab w:val="left" w:pos="-720"/>
        </w:tabs>
        <w:suppressAutoHyphens/>
        <w:jc w:val="both"/>
      </w:pPr>
      <w:r w:rsidRPr="003B0C1E">
        <w:fldChar w:fldCharType="begin"/>
      </w:r>
      <w:r w:rsidRPr="003B0C1E">
        <w:instrText>ADVANCE \R 0.95</w:instrText>
      </w:r>
      <w:r w:rsidRPr="003B0C1E">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226"/>
        <w:gridCol w:w="1924"/>
        <w:gridCol w:w="1216"/>
        <w:gridCol w:w="1396"/>
      </w:tblGrid>
      <w:tr w:rsidR="00B67664" w:rsidRPr="003B0C1E" w14:paraId="0D9FB0AF" w14:textId="77777777" w:rsidTr="00D3411B">
        <w:tc>
          <w:tcPr>
            <w:tcW w:w="2268" w:type="dxa"/>
            <w:shd w:val="clear" w:color="auto" w:fill="000000"/>
          </w:tcPr>
          <w:p w14:paraId="70C7AFF7" w14:textId="77777777" w:rsidR="00B67664" w:rsidRPr="003B0C1E" w:rsidRDefault="00B67664" w:rsidP="00D3411B">
            <w:pPr>
              <w:tabs>
                <w:tab w:val="left" w:pos="-720"/>
              </w:tabs>
              <w:suppressAutoHyphens/>
              <w:jc w:val="both"/>
            </w:pPr>
          </w:p>
        </w:tc>
        <w:tc>
          <w:tcPr>
            <w:tcW w:w="1530" w:type="dxa"/>
            <w:shd w:val="clear" w:color="auto" w:fill="BFBFBF"/>
          </w:tcPr>
          <w:p w14:paraId="37B69C54" w14:textId="77777777" w:rsidR="00B67664" w:rsidRPr="003B0C1E" w:rsidRDefault="00B67664" w:rsidP="00D3411B">
            <w:pPr>
              <w:tabs>
                <w:tab w:val="left" w:pos="-720"/>
              </w:tabs>
              <w:suppressAutoHyphens/>
              <w:jc w:val="center"/>
              <w:rPr>
                <w:b/>
              </w:rPr>
            </w:pPr>
            <w:r w:rsidRPr="003B0C1E">
              <w:rPr>
                <w:b/>
              </w:rPr>
              <w:t>Date of Publication</w:t>
            </w:r>
          </w:p>
        </w:tc>
        <w:tc>
          <w:tcPr>
            <w:tcW w:w="1226" w:type="dxa"/>
            <w:shd w:val="clear" w:color="auto" w:fill="BFBFBF"/>
            <w:vAlign w:val="center"/>
          </w:tcPr>
          <w:p w14:paraId="73981742" w14:textId="77777777" w:rsidR="00B67664" w:rsidRPr="003B0C1E" w:rsidRDefault="00B67664" w:rsidP="00D3411B">
            <w:pPr>
              <w:tabs>
                <w:tab w:val="left" w:pos="-720"/>
              </w:tabs>
              <w:suppressAutoHyphens/>
              <w:jc w:val="center"/>
              <w:rPr>
                <w:b/>
              </w:rPr>
            </w:pPr>
            <w:r w:rsidRPr="003B0C1E">
              <w:rPr>
                <w:b/>
              </w:rPr>
              <w:t>Volume #</w:t>
            </w:r>
          </w:p>
        </w:tc>
        <w:tc>
          <w:tcPr>
            <w:tcW w:w="1924" w:type="dxa"/>
            <w:shd w:val="clear" w:color="auto" w:fill="BFBFBF"/>
            <w:vAlign w:val="center"/>
          </w:tcPr>
          <w:p w14:paraId="2CC12987" w14:textId="77777777" w:rsidR="00B67664" w:rsidRPr="003B0C1E" w:rsidRDefault="00B67664" w:rsidP="00D3411B">
            <w:pPr>
              <w:tabs>
                <w:tab w:val="left" w:pos="-720"/>
              </w:tabs>
              <w:suppressAutoHyphens/>
              <w:jc w:val="center"/>
              <w:rPr>
                <w:b/>
              </w:rPr>
            </w:pPr>
            <w:r w:rsidRPr="003B0C1E">
              <w:rPr>
                <w:b/>
              </w:rPr>
              <w:t>Number #</w:t>
            </w:r>
          </w:p>
        </w:tc>
        <w:tc>
          <w:tcPr>
            <w:tcW w:w="1216" w:type="dxa"/>
            <w:shd w:val="clear" w:color="auto" w:fill="BFBFBF"/>
            <w:vAlign w:val="center"/>
          </w:tcPr>
          <w:p w14:paraId="0962DEE9" w14:textId="77777777" w:rsidR="00B67664" w:rsidRPr="003B0C1E" w:rsidRDefault="00B67664" w:rsidP="00D3411B">
            <w:pPr>
              <w:tabs>
                <w:tab w:val="left" w:pos="-720"/>
              </w:tabs>
              <w:suppressAutoHyphens/>
              <w:jc w:val="center"/>
              <w:rPr>
                <w:b/>
              </w:rPr>
            </w:pPr>
            <w:r w:rsidRPr="003B0C1E">
              <w:rPr>
                <w:b/>
              </w:rPr>
              <w:t>Page #</w:t>
            </w:r>
          </w:p>
        </w:tc>
        <w:tc>
          <w:tcPr>
            <w:tcW w:w="1396" w:type="dxa"/>
            <w:shd w:val="clear" w:color="auto" w:fill="BFBFBF"/>
          </w:tcPr>
          <w:p w14:paraId="310E5355" w14:textId="77777777" w:rsidR="00B67664" w:rsidRPr="003B0C1E" w:rsidRDefault="00B67664" w:rsidP="00D3411B">
            <w:pPr>
              <w:tabs>
                <w:tab w:val="left" w:pos="-720"/>
              </w:tabs>
              <w:suppressAutoHyphens/>
              <w:jc w:val="center"/>
              <w:rPr>
                <w:b/>
              </w:rPr>
            </w:pPr>
            <w:r w:rsidRPr="003B0C1E">
              <w:rPr>
                <w:b/>
              </w:rPr>
              <w:t>Comments Addressed</w:t>
            </w:r>
          </w:p>
        </w:tc>
      </w:tr>
      <w:tr w:rsidR="00B67664" w:rsidRPr="003B0C1E" w14:paraId="12EEFCE2" w14:textId="77777777" w:rsidTr="00D3411B">
        <w:tc>
          <w:tcPr>
            <w:tcW w:w="2268" w:type="dxa"/>
          </w:tcPr>
          <w:p w14:paraId="4249E405" w14:textId="77777777" w:rsidR="00B67664" w:rsidRPr="003B0C1E" w:rsidRDefault="00B67664" w:rsidP="00D3411B">
            <w:pPr>
              <w:tabs>
                <w:tab w:val="left" w:pos="-720"/>
              </w:tabs>
              <w:suppressAutoHyphens/>
              <w:rPr>
                <w:i/>
              </w:rPr>
            </w:pPr>
            <w:r w:rsidRPr="003B0C1E">
              <w:rPr>
                <w:i/>
              </w:rPr>
              <w:t>60Day Federal Register Notice:</w:t>
            </w:r>
          </w:p>
        </w:tc>
        <w:tc>
          <w:tcPr>
            <w:tcW w:w="1530" w:type="dxa"/>
          </w:tcPr>
          <w:p w14:paraId="27BD615E" w14:textId="7465E72D" w:rsidR="00B67664" w:rsidRPr="003B0C1E" w:rsidRDefault="00266238" w:rsidP="00E4330C">
            <w:pPr>
              <w:tabs>
                <w:tab w:val="left" w:pos="-720"/>
              </w:tabs>
              <w:suppressAutoHyphens/>
              <w:jc w:val="center"/>
            </w:pPr>
            <w:r>
              <w:t xml:space="preserve">August 5, </w:t>
            </w:r>
            <w:r w:rsidR="00C950F6">
              <w:t>2019</w:t>
            </w:r>
          </w:p>
        </w:tc>
        <w:tc>
          <w:tcPr>
            <w:tcW w:w="1226" w:type="dxa"/>
          </w:tcPr>
          <w:p w14:paraId="274D2CEA" w14:textId="4DBE6922" w:rsidR="00B67664" w:rsidRPr="003B0C1E" w:rsidRDefault="00C950F6" w:rsidP="00E4330C">
            <w:pPr>
              <w:tabs>
                <w:tab w:val="left" w:pos="-720"/>
              </w:tabs>
              <w:suppressAutoHyphens/>
              <w:jc w:val="center"/>
            </w:pPr>
            <w:r>
              <w:t>84</w:t>
            </w:r>
          </w:p>
        </w:tc>
        <w:tc>
          <w:tcPr>
            <w:tcW w:w="1924" w:type="dxa"/>
          </w:tcPr>
          <w:p w14:paraId="56C0D7B6" w14:textId="3EBA80CC" w:rsidR="00B67664" w:rsidRPr="003B0C1E" w:rsidRDefault="00C950F6" w:rsidP="00E4330C">
            <w:pPr>
              <w:tabs>
                <w:tab w:val="left" w:pos="-720"/>
              </w:tabs>
              <w:suppressAutoHyphens/>
              <w:jc w:val="center"/>
            </w:pPr>
            <w:r>
              <w:t>150</w:t>
            </w:r>
          </w:p>
        </w:tc>
        <w:tc>
          <w:tcPr>
            <w:tcW w:w="1216" w:type="dxa"/>
          </w:tcPr>
          <w:p w14:paraId="3F203EA1" w14:textId="2391513E" w:rsidR="00B67664" w:rsidRPr="003B0C1E" w:rsidRDefault="00C950F6" w:rsidP="00E4330C">
            <w:pPr>
              <w:tabs>
                <w:tab w:val="left" w:pos="-720"/>
              </w:tabs>
              <w:suppressAutoHyphens/>
              <w:jc w:val="center"/>
            </w:pPr>
            <w:r>
              <w:t>38036 - 38037</w:t>
            </w:r>
          </w:p>
        </w:tc>
        <w:tc>
          <w:tcPr>
            <w:tcW w:w="1396" w:type="dxa"/>
          </w:tcPr>
          <w:p w14:paraId="530F7457" w14:textId="77777777" w:rsidR="00B67664" w:rsidRPr="003B0C1E" w:rsidRDefault="00E4330C" w:rsidP="00E4330C">
            <w:pPr>
              <w:tabs>
                <w:tab w:val="left" w:pos="-720"/>
              </w:tabs>
              <w:suppressAutoHyphens/>
              <w:jc w:val="center"/>
            </w:pPr>
            <w:r>
              <w:t>0</w:t>
            </w:r>
          </w:p>
        </w:tc>
      </w:tr>
      <w:tr w:rsidR="00B67664" w:rsidRPr="003B0C1E" w14:paraId="4E389978" w14:textId="77777777" w:rsidTr="00D3411B">
        <w:tc>
          <w:tcPr>
            <w:tcW w:w="2268" w:type="dxa"/>
          </w:tcPr>
          <w:p w14:paraId="75682451" w14:textId="77777777" w:rsidR="00B67664" w:rsidRPr="00266238" w:rsidRDefault="00B67664" w:rsidP="00D3411B">
            <w:pPr>
              <w:tabs>
                <w:tab w:val="left" w:pos="-720"/>
              </w:tabs>
              <w:suppressAutoHyphens/>
            </w:pPr>
            <w:r w:rsidRPr="00266238">
              <w:rPr>
                <w:i/>
              </w:rPr>
              <w:t>30-Day Federal Register Notice</w:t>
            </w:r>
          </w:p>
        </w:tc>
        <w:tc>
          <w:tcPr>
            <w:tcW w:w="1530" w:type="dxa"/>
          </w:tcPr>
          <w:p w14:paraId="37463CCD" w14:textId="21DAC50C" w:rsidR="00B67664" w:rsidRPr="00266238" w:rsidRDefault="00266238" w:rsidP="00E4330C">
            <w:pPr>
              <w:tabs>
                <w:tab w:val="left" w:pos="-720"/>
              </w:tabs>
              <w:suppressAutoHyphens/>
              <w:jc w:val="center"/>
            </w:pPr>
            <w:r w:rsidRPr="00266238">
              <w:t>November 4, 2019</w:t>
            </w:r>
          </w:p>
        </w:tc>
        <w:tc>
          <w:tcPr>
            <w:tcW w:w="1226" w:type="dxa"/>
          </w:tcPr>
          <w:p w14:paraId="1C97443D" w14:textId="6692B163" w:rsidR="00B67664" w:rsidRPr="00266238" w:rsidRDefault="00266238" w:rsidP="00E4330C">
            <w:pPr>
              <w:tabs>
                <w:tab w:val="left" w:pos="-720"/>
              </w:tabs>
              <w:suppressAutoHyphens/>
              <w:jc w:val="center"/>
            </w:pPr>
            <w:r w:rsidRPr="00266238">
              <w:t>84</w:t>
            </w:r>
          </w:p>
        </w:tc>
        <w:tc>
          <w:tcPr>
            <w:tcW w:w="1924" w:type="dxa"/>
          </w:tcPr>
          <w:p w14:paraId="7221A1BD" w14:textId="3273EE6E" w:rsidR="00B67664" w:rsidRPr="00266238" w:rsidRDefault="00266238" w:rsidP="00E4330C">
            <w:pPr>
              <w:tabs>
                <w:tab w:val="left" w:pos="-720"/>
              </w:tabs>
              <w:suppressAutoHyphens/>
              <w:jc w:val="center"/>
            </w:pPr>
            <w:r w:rsidRPr="00266238">
              <w:t>213</w:t>
            </w:r>
          </w:p>
        </w:tc>
        <w:tc>
          <w:tcPr>
            <w:tcW w:w="1216" w:type="dxa"/>
          </w:tcPr>
          <w:p w14:paraId="0F46B7BD" w14:textId="54318397" w:rsidR="00B67664" w:rsidRPr="00266238" w:rsidRDefault="00266238" w:rsidP="00E4330C">
            <w:pPr>
              <w:tabs>
                <w:tab w:val="left" w:pos="-720"/>
              </w:tabs>
              <w:suppressAutoHyphens/>
              <w:jc w:val="center"/>
            </w:pPr>
            <w:r w:rsidRPr="00266238">
              <w:t>59398 - 59399</w:t>
            </w:r>
          </w:p>
        </w:tc>
        <w:tc>
          <w:tcPr>
            <w:tcW w:w="1396" w:type="dxa"/>
          </w:tcPr>
          <w:p w14:paraId="27038CAD" w14:textId="77777777" w:rsidR="00B67664" w:rsidRPr="00266238" w:rsidRDefault="00E4330C" w:rsidP="00E4330C">
            <w:pPr>
              <w:tabs>
                <w:tab w:val="left" w:pos="-720"/>
              </w:tabs>
              <w:suppressAutoHyphens/>
              <w:jc w:val="center"/>
            </w:pPr>
            <w:r w:rsidRPr="00266238">
              <w:t>0</w:t>
            </w:r>
          </w:p>
        </w:tc>
      </w:tr>
    </w:tbl>
    <w:p w14:paraId="6C647B84" w14:textId="77777777" w:rsidR="00B67664" w:rsidRPr="003B0C1E" w:rsidRDefault="00B67664" w:rsidP="000C4293">
      <w:pPr>
        <w:tabs>
          <w:tab w:val="left" w:pos="-720"/>
        </w:tabs>
        <w:suppressAutoHyphens/>
        <w:jc w:val="both"/>
      </w:pPr>
    </w:p>
    <w:p w14:paraId="65E35882" w14:textId="77777777" w:rsidR="00AA3F82" w:rsidRPr="003B0C1E" w:rsidRDefault="00AA3F82" w:rsidP="000C4293">
      <w:pPr>
        <w:tabs>
          <w:tab w:val="left" w:pos="-720"/>
        </w:tabs>
        <w:suppressAutoHyphens/>
        <w:jc w:val="both"/>
      </w:pPr>
    </w:p>
    <w:p w14:paraId="5DC7603F" w14:textId="77777777" w:rsidR="00EB5E96" w:rsidRPr="003B0C1E" w:rsidRDefault="00EB5E96" w:rsidP="000C4293">
      <w:pPr>
        <w:shd w:val="pct25" w:color="auto" w:fill="auto"/>
        <w:tabs>
          <w:tab w:val="left" w:pos="-720"/>
        </w:tabs>
        <w:suppressAutoHyphens/>
        <w:jc w:val="both"/>
      </w:pPr>
      <w:r w:rsidRPr="003B0C1E">
        <w:fldChar w:fldCharType="begin"/>
      </w:r>
      <w:r w:rsidRPr="003B0C1E">
        <w:instrText>ADVANCE \R 0.95</w:instrText>
      </w:r>
      <w:r w:rsidRPr="003B0C1E">
        <w:fldChar w:fldCharType="end"/>
      </w:r>
      <w:r w:rsidRPr="003B0C1E">
        <w:t>9.  Explain any decision to provide any payment or gift to respondents, other than remuneration of contractors or grantees.</w:t>
      </w:r>
    </w:p>
    <w:p w14:paraId="44C435BD" w14:textId="77777777" w:rsidR="00EB5E96" w:rsidRPr="003B0C1E" w:rsidRDefault="00EB5E96" w:rsidP="000C4293">
      <w:pPr>
        <w:tabs>
          <w:tab w:val="left" w:pos="-720"/>
        </w:tabs>
        <w:suppressAutoHyphens/>
        <w:jc w:val="both"/>
      </w:pPr>
    </w:p>
    <w:p w14:paraId="364E803B" w14:textId="77777777" w:rsidR="00EB5E96" w:rsidRDefault="006C7015" w:rsidP="000C4293">
      <w:pPr>
        <w:tabs>
          <w:tab w:val="left" w:pos="-720"/>
        </w:tabs>
        <w:suppressAutoHyphens/>
        <w:jc w:val="both"/>
      </w:pPr>
      <w:r w:rsidRPr="00AB5A92">
        <w:t>No gifts or payments of any kind will be provided to the respondents of this information collection.</w:t>
      </w:r>
    </w:p>
    <w:p w14:paraId="7C9A38D6" w14:textId="77777777" w:rsidR="006C7015" w:rsidRPr="003B0C1E" w:rsidRDefault="006C7015" w:rsidP="000C4293">
      <w:pPr>
        <w:tabs>
          <w:tab w:val="left" w:pos="-720"/>
        </w:tabs>
        <w:suppressAutoHyphens/>
        <w:jc w:val="both"/>
      </w:pPr>
    </w:p>
    <w:p w14:paraId="43836F0A" w14:textId="77777777" w:rsidR="00EB5E96" w:rsidRPr="003B0C1E" w:rsidRDefault="00EB5E96" w:rsidP="000C4293">
      <w:pPr>
        <w:shd w:val="pct25" w:color="auto" w:fill="auto"/>
        <w:tabs>
          <w:tab w:val="left" w:pos="-720"/>
        </w:tabs>
        <w:suppressAutoHyphens/>
        <w:jc w:val="both"/>
      </w:pPr>
      <w:r w:rsidRPr="003B0C1E">
        <w:fldChar w:fldCharType="begin"/>
      </w:r>
      <w:r w:rsidRPr="003B0C1E">
        <w:instrText>ADVANCE \R 0.95</w:instrText>
      </w:r>
      <w:r w:rsidRPr="003B0C1E">
        <w:fldChar w:fldCharType="end"/>
      </w:r>
      <w:r w:rsidRPr="003B0C1E">
        <w:t xml:space="preserve">10.  Describe any assurance of confidentiality provided to respondents and the basis for the assurance in statute, regulation, or agency policy.  </w:t>
      </w:r>
    </w:p>
    <w:p w14:paraId="2447B1DE" w14:textId="77777777" w:rsidR="00EB5E96" w:rsidRPr="003B0C1E" w:rsidRDefault="00EB5E96" w:rsidP="000C4293">
      <w:pPr>
        <w:tabs>
          <w:tab w:val="left" w:pos="-720"/>
        </w:tabs>
        <w:suppressAutoHyphens/>
        <w:jc w:val="both"/>
      </w:pPr>
      <w:r w:rsidRPr="003B0C1E">
        <w:fldChar w:fldCharType="begin"/>
      </w:r>
      <w:r w:rsidRPr="003B0C1E">
        <w:instrText>ADVANCE \R 0.95</w:instrText>
      </w:r>
      <w:r w:rsidRPr="003B0C1E">
        <w:fldChar w:fldCharType="end"/>
      </w:r>
    </w:p>
    <w:p w14:paraId="6D7F6651" w14:textId="77777777" w:rsidR="005E0A73" w:rsidRDefault="006E346A" w:rsidP="006E346A">
      <w:pPr>
        <w:tabs>
          <w:tab w:val="left" w:pos="-720"/>
        </w:tabs>
        <w:suppressAutoHyphens/>
        <w:jc w:val="both"/>
        <w:rPr>
          <w:color w:val="000000"/>
        </w:rPr>
      </w:pPr>
      <w:r w:rsidRPr="00872DB2">
        <w:rPr>
          <w:color w:val="000000"/>
        </w:rPr>
        <w:t>This collection does not include a pledge of confidentiality that is not supported by established authority in statute or regulation.</w:t>
      </w:r>
      <w:r w:rsidR="00D27223">
        <w:rPr>
          <w:color w:val="000000"/>
        </w:rPr>
        <w:t xml:space="preserve">  </w:t>
      </w:r>
    </w:p>
    <w:p w14:paraId="4B851501" w14:textId="77777777" w:rsidR="005E0A73" w:rsidRDefault="005E0A73" w:rsidP="006E346A">
      <w:pPr>
        <w:tabs>
          <w:tab w:val="left" w:pos="-720"/>
        </w:tabs>
        <w:suppressAutoHyphens/>
        <w:jc w:val="both"/>
        <w:rPr>
          <w:color w:val="000000"/>
        </w:rPr>
      </w:pPr>
    </w:p>
    <w:p w14:paraId="4B83B0A3" w14:textId="2E9B35D6" w:rsidR="006E346A" w:rsidRDefault="005E0A73" w:rsidP="006E346A">
      <w:pPr>
        <w:tabs>
          <w:tab w:val="left" w:pos="-720"/>
        </w:tabs>
        <w:suppressAutoHyphens/>
        <w:jc w:val="both"/>
        <w:rPr>
          <w:color w:val="000000"/>
        </w:rPr>
      </w:pPr>
      <w:r>
        <w:rPr>
          <w:color w:val="000000"/>
        </w:rPr>
        <w:t xml:space="preserve">The DHS Privacy Office review finds that this is a privacy sensitive collection requiring a Privacy Impact Assessment (PIA) and a Systems of Records Notice (SORN).  The </w:t>
      </w:r>
      <w:r w:rsidR="00C950F6">
        <w:rPr>
          <w:color w:val="000000"/>
        </w:rPr>
        <w:t>collection is covered by PIA DHS/ALL-006 DHS General Contacts List</w:t>
      </w:r>
      <w:r>
        <w:rPr>
          <w:color w:val="000000"/>
        </w:rPr>
        <w:t xml:space="preserve"> and SORN </w:t>
      </w:r>
      <w:r w:rsidR="00C950F6">
        <w:rPr>
          <w:color w:val="000000"/>
        </w:rPr>
        <w:t>DHS/ALL-002 – Department of Homeland Security (DHS) Mailing and Other Lists System November 25, 2008, 73 FR 71659.</w:t>
      </w:r>
      <w:r>
        <w:rPr>
          <w:color w:val="000000"/>
        </w:rPr>
        <w:t xml:space="preserve"> </w:t>
      </w:r>
      <w:r w:rsidR="00D27223">
        <w:rPr>
          <w:color w:val="000000"/>
        </w:rPr>
        <w:t xml:space="preserve">  </w:t>
      </w:r>
    </w:p>
    <w:p w14:paraId="161C3EED" w14:textId="77777777" w:rsidR="00E4330C" w:rsidRDefault="00E4330C" w:rsidP="006E346A">
      <w:pPr>
        <w:tabs>
          <w:tab w:val="left" w:pos="-720"/>
        </w:tabs>
        <w:suppressAutoHyphens/>
        <w:jc w:val="both"/>
        <w:rPr>
          <w:color w:val="000000"/>
        </w:rPr>
      </w:pPr>
    </w:p>
    <w:p w14:paraId="54A6B82D" w14:textId="77777777" w:rsidR="00AA3F82" w:rsidRPr="003B0C1E" w:rsidRDefault="00AA3F82" w:rsidP="000C4293">
      <w:pPr>
        <w:tabs>
          <w:tab w:val="left" w:pos="-720"/>
        </w:tabs>
        <w:suppressAutoHyphens/>
        <w:jc w:val="both"/>
      </w:pPr>
    </w:p>
    <w:p w14:paraId="1AF48B63" w14:textId="77777777" w:rsidR="00EB5E96" w:rsidRPr="003B0C1E" w:rsidRDefault="00EB5E96" w:rsidP="000C4293">
      <w:pPr>
        <w:shd w:val="pct25" w:color="auto" w:fill="auto"/>
        <w:tabs>
          <w:tab w:val="left" w:pos="-720"/>
        </w:tabs>
        <w:suppressAutoHyphens/>
        <w:jc w:val="both"/>
      </w:pPr>
      <w:r w:rsidRPr="003B0C1E">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294242A" w14:textId="77777777" w:rsidR="000A3EED" w:rsidRPr="003B0C1E" w:rsidRDefault="000A3EED" w:rsidP="00D73BBC">
      <w:pPr>
        <w:tabs>
          <w:tab w:val="left" w:pos="-720"/>
        </w:tabs>
        <w:suppressAutoHyphens/>
        <w:jc w:val="both"/>
      </w:pPr>
    </w:p>
    <w:p w14:paraId="783C38DE" w14:textId="77777777" w:rsidR="00EB5E96" w:rsidRPr="003B0C1E" w:rsidRDefault="006C7015" w:rsidP="000C4293">
      <w:pPr>
        <w:shd w:val="clear" w:color="auto" w:fill="FFFFFF"/>
        <w:tabs>
          <w:tab w:val="left" w:pos="-720"/>
        </w:tabs>
        <w:suppressAutoHyphens/>
        <w:jc w:val="both"/>
      </w:pPr>
      <w:r>
        <w:t>There are no q</w:t>
      </w:r>
      <w:r w:rsidRPr="00AB5A92">
        <w:t xml:space="preserve">uestions of sensitive nature </w:t>
      </w:r>
      <w:r>
        <w:t>being requested.</w:t>
      </w:r>
    </w:p>
    <w:p w14:paraId="395EA625" w14:textId="77777777" w:rsidR="00AA3F82" w:rsidRPr="003B0C1E" w:rsidRDefault="00AA3F82" w:rsidP="000C4293">
      <w:pPr>
        <w:shd w:val="clear" w:color="auto" w:fill="FFFFFF"/>
        <w:tabs>
          <w:tab w:val="left" w:pos="-720"/>
        </w:tabs>
        <w:suppressAutoHyphens/>
        <w:jc w:val="both"/>
      </w:pPr>
    </w:p>
    <w:p w14:paraId="7F1898E7" w14:textId="77777777" w:rsidR="00EB5E96" w:rsidRPr="003B0C1E" w:rsidRDefault="00EB5E96" w:rsidP="000C4293">
      <w:pPr>
        <w:shd w:val="pct25" w:color="auto" w:fill="FFFFFF"/>
        <w:tabs>
          <w:tab w:val="left" w:pos="-720"/>
        </w:tabs>
        <w:suppressAutoHyphens/>
        <w:jc w:val="both"/>
      </w:pPr>
      <w:r w:rsidRPr="003B0C1E">
        <w:fldChar w:fldCharType="begin"/>
      </w:r>
      <w:r w:rsidRPr="003B0C1E">
        <w:instrText>ADVANCE \R 0.95</w:instrText>
      </w:r>
      <w:r w:rsidRPr="003B0C1E">
        <w:fldChar w:fldCharType="end"/>
      </w:r>
      <w:r w:rsidRPr="003B0C1E">
        <w:fldChar w:fldCharType="begin"/>
      </w:r>
      <w:r w:rsidRPr="003B0C1E">
        <w:instrText>ADVANCE \R 0.95</w:instrText>
      </w:r>
      <w:r w:rsidRPr="003B0C1E">
        <w:fldChar w:fldCharType="end"/>
      </w:r>
      <w:r w:rsidRPr="003B0C1E">
        <w:t>12. Provide estimates of the hour burden of the collection of information.  The statement should:</w:t>
      </w:r>
    </w:p>
    <w:p w14:paraId="6DAED059" w14:textId="77777777" w:rsidR="00EB5E96" w:rsidRPr="003B0C1E" w:rsidRDefault="00EB5E96" w:rsidP="000C4293">
      <w:pPr>
        <w:tabs>
          <w:tab w:val="left" w:pos="-720"/>
        </w:tabs>
        <w:suppressAutoHyphens/>
        <w:jc w:val="both"/>
      </w:pPr>
      <w:r w:rsidRPr="003B0C1E">
        <w:fldChar w:fldCharType="begin"/>
      </w:r>
      <w:r w:rsidRPr="003B0C1E">
        <w:instrText>ADVANCE \R 0.95</w:instrText>
      </w:r>
      <w:r w:rsidRPr="003B0C1E">
        <w:fldChar w:fldCharType="end"/>
      </w:r>
    </w:p>
    <w:p w14:paraId="667BDF0A" w14:textId="77777777" w:rsidR="00EB5E96" w:rsidRPr="003B0C1E" w:rsidRDefault="00EB5E96" w:rsidP="000C4293">
      <w:pPr>
        <w:shd w:val="pct25" w:color="auto" w:fill="auto"/>
        <w:tabs>
          <w:tab w:val="left" w:pos="-720"/>
        </w:tabs>
        <w:suppressAutoHyphens/>
        <w:jc w:val="both"/>
      </w:pPr>
      <w:r w:rsidRPr="003B0C1E">
        <w:fldChar w:fldCharType="begin"/>
      </w:r>
      <w:r w:rsidRPr="003B0C1E">
        <w:instrText>ADVANCE \R 0.95</w:instrText>
      </w:r>
      <w:r w:rsidRPr="003B0C1E">
        <w:fldChar w:fldCharType="end"/>
      </w:r>
      <w:r w:rsidR="008E3CF8" w:rsidRPr="003B0C1E">
        <w:t xml:space="preserve">a. </w:t>
      </w:r>
      <w:r w:rsidRPr="003B0C1E">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9287473" w14:textId="77777777" w:rsidR="00EB5E96" w:rsidRPr="003B0C1E" w:rsidRDefault="00EB5E96" w:rsidP="000C4293">
      <w:pPr>
        <w:pStyle w:val="BodyText3"/>
        <w:jc w:val="both"/>
        <w:rPr>
          <w:sz w:val="24"/>
          <w:szCs w:val="24"/>
        </w:rPr>
      </w:pPr>
      <w:r w:rsidRPr="003B0C1E">
        <w:rPr>
          <w:sz w:val="24"/>
          <w:szCs w:val="24"/>
        </w:rPr>
        <w:fldChar w:fldCharType="begin"/>
      </w:r>
      <w:r w:rsidRPr="003B0C1E">
        <w:rPr>
          <w:sz w:val="24"/>
          <w:szCs w:val="24"/>
        </w:rPr>
        <w:instrText>ADVANCE \R 0.95</w:instrText>
      </w:r>
      <w:r w:rsidRPr="003B0C1E">
        <w:rPr>
          <w:sz w:val="24"/>
          <w:szCs w:val="24"/>
        </w:rPr>
        <w:fldChar w:fldCharType="end"/>
      </w:r>
      <w:r w:rsidRPr="003B0C1E">
        <w:rPr>
          <w:sz w:val="24"/>
          <w:szCs w:val="24"/>
        </w:rPr>
        <w:t>b.  If this request for approval covers more than one form, provide separate hour burden estimates for each form and aggregate the hour burdens in Item 13 of OMB Form 83-I.</w:t>
      </w:r>
    </w:p>
    <w:p w14:paraId="6008363E" w14:textId="77777777" w:rsidR="00EB5E96" w:rsidRPr="003B0C1E" w:rsidRDefault="00EB5E96" w:rsidP="000C4293">
      <w:pPr>
        <w:shd w:val="pct25" w:color="auto" w:fill="auto"/>
        <w:tabs>
          <w:tab w:val="left" w:pos="-720"/>
        </w:tabs>
        <w:suppressAutoHyphens/>
        <w:jc w:val="both"/>
      </w:pPr>
      <w:r w:rsidRPr="003B0C1E">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615D9E4" w14:textId="77777777" w:rsidR="003E0496" w:rsidRDefault="003E0496" w:rsidP="00C310AE"/>
    <w:p w14:paraId="7F54D2D8" w14:textId="2901B525" w:rsidR="00C310AE" w:rsidRDefault="008052EE" w:rsidP="00C310AE">
      <w:r>
        <w:t>DHS estimates that 750 r</w:t>
      </w:r>
      <w:r w:rsidR="00C310AE">
        <w:t xml:space="preserve">espondents will </w:t>
      </w:r>
      <w:r>
        <w:t xml:space="preserve">complete both the Volunteer Participant Release of Liability Agreement and the Gratuitous Service Agreement.  These respondents </w:t>
      </w:r>
      <w:r w:rsidR="00C310AE">
        <w:t xml:space="preserve">include emergency response personnel </w:t>
      </w:r>
      <w:r w:rsidR="003E0496">
        <w:t xml:space="preserve">such as </w:t>
      </w:r>
      <w:r w:rsidR="00C07374">
        <w:t>fire</w:t>
      </w:r>
      <w:r w:rsidR="00C310AE">
        <w:t>fighters, police officers, and emergency management directors</w:t>
      </w:r>
      <w:r>
        <w:t xml:space="preserve">. </w:t>
      </w:r>
      <w:r w:rsidR="00EC05A0">
        <w:t xml:space="preserve"> </w:t>
      </w:r>
      <w:r>
        <w:t xml:space="preserve">In addition, </w:t>
      </w:r>
      <w:r w:rsidR="00C310AE">
        <w:t xml:space="preserve">DHS estimates that </w:t>
      </w:r>
      <w:r w:rsidR="00EC05A0">
        <w:t xml:space="preserve">500 respondents will fill out </w:t>
      </w:r>
      <w:r>
        <w:t xml:space="preserve">the Interest Sign-up Sheet.  These respondents come from a variety of sectors. </w:t>
      </w:r>
      <w:r w:rsidR="00EC05A0">
        <w:t xml:space="preserve"> </w:t>
      </w:r>
      <w:r>
        <w:t>DHS estimates that 50 percent of the respon</w:t>
      </w:r>
      <w:r w:rsidR="00EC05A0">
        <w:t xml:space="preserve">dents </w:t>
      </w:r>
      <w:r w:rsidR="0090076E">
        <w:t xml:space="preserve">for </w:t>
      </w:r>
      <w:r w:rsidR="006E2372">
        <w:t xml:space="preserve">all </w:t>
      </w:r>
      <w:r w:rsidR="0090076E">
        <w:t>instrumen</w:t>
      </w:r>
      <w:r w:rsidR="006E2372">
        <w:t>t</w:t>
      </w:r>
      <w:r w:rsidR="0090076E">
        <w:t>s</w:t>
      </w:r>
      <w:r w:rsidR="00EC05A0">
        <w:t xml:space="preserve"> work in</w:t>
      </w:r>
      <w:r>
        <w:t xml:space="preserve"> the private sector and 50 percent of the respondents </w:t>
      </w:r>
      <w:r w:rsidR="00EC05A0">
        <w:t>work in</w:t>
      </w:r>
      <w:r>
        <w:t xml:space="preserve"> state and local government.</w:t>
      </w:r>
    </w:p>
    <w:p w14:paraId="7429B28F" w14:textId="77777777" w:rsidR="008052EE" w:rsidRDefault="008052EE" w:rsidP="008052EE"/>
    <w:p w14:paraId="7EB40F28" w14:textId="77777777" w:rsidR="00C310AE" w:rsidRDefault="00C310AE" w:rsidP="00C310AE">
      <w:r>
        <w:t>DHS estimates that it will take a respondent</w:t>
      </w:r>
      <w:r w:rsidRPr="002D535D">
        <w:t xml:space="preserve"> approximately </w:t>
      </w:r>
      <w:r>
        <w:t>0.</w:t>
      </w:r>
      <w:r w:rsidR="00F63E2D">
        <w:t>20 hours (12</w:t>
      </w:r>
      <w:r w:rsidRPr="002D535D">
        <w:t xml:space="preserve"> minutes</w:t>
      </w:r>
      <w:r>
        <w:t>)</w:t>
      </w:r>
      <w:r w:rsidRPr="002D535D">
        <w:t xml:space="preserve"> to complete the </w:t>
      </w:r>
      <w:r w:rsidR="00047E82">
        <w:rPr>
          <w:szCs w:val="20"/>
        </w:rPr>
        <w:t xml:space="preserve">Volunteer Participant Release of Liability Agreement </w:t>
      </w:r>
      <w:r w:rsidR="00F63E2D">
        <w:t>and</w:t>
      </w:r>
      <w:r>
        <w:t xml:space="preserve"> the Gratuitous Service Agreement</w:t>
      </w:r>
      <w:r w:rsidR="00F63E2D">
        <w:t>, with each form taking 0.10 hours (6 minutes)</w:t>
      </w:r>
      <w:r>
        <w:t xml:space="preserve">. </w:t>
      </w:r>
      <w:r w:rsidRPr="002D535D">
        <w:t xml:space="preserve"> </w:t>
      </w:r>
      <w:r>
        <w:t xml:space="preserve">DHS estimates it will take a respondent approximately 0.02 hours (1 minute) to </w:t>
      </w:r>
      <w:r w:rsidR="00EC05A0">
        <w:t>fill out</w:t>
      </w:r>
      <w:r>
        <w:t xml:space="preserve"> the Interest </w:t>
      </w:r>
      <w:r w:rsidR="00F63E2D">
        <w:t xml:space="preserve">Sign-up </w:t>
      </w:r>
      <w:r>
        <w:t>Sheet.</w:t>
      </w:r>
    </w:p>
    <w:p w14:paraId="5CB6716F" w14:textId="77777777" w:rsidR="00C310AE" w:rsidRDefault="00C310AE" w:rsidP="00C310AE">
      <w:r w:rsidRPr="002D535D">
        <w:t xml:space="preserve"> </w:t>
      </w:r>
    </w:p>
    <w:p w14:paraId="5E2A8B8F" w14:textId="77777777" w:rsidR="008052EE" w:rsidRPr="002D535D" w:rsidRDefault="00C310AE" w:rsidP="008052EE">
      <w:r>
        <w:t>To estimate the labor costs for respondents</w:t>
      </w:r>
      <w:r w:rsidR="008052EE">
        <w:t xml:space="preserve"> signing the Volunteer Participant Release of Liability Agreement and the Gratuitous Service Agreement</w:t>
      </w:r>
      <w:r>
        <w:t xml:space="preserve">, DHS uses the average hourly compensation rate for </w:t>
      </w:r>
      <w:r w:rsidR="006C1C56">
        <w:t>emergency response personnel</w:t>
      </w:r>
      <w:r w:rsidR="00D27522">
        <w:t>.  DHS</w:t>
      </w:r>
      <w:r>
        <w:t xml:space="preserve"> used Bureau of Labor Statistics (BLS) data to estimate the average hourly wage rate</w:t>
      </w:r>
      <w:r w:rsidR="00EC05A0">
        <w:t xml:space="preserve"> for</w:t>
      </w:r>
      <w:r>
        <w:t xml:space="preserve"> </w:t>
      </w:r>
      <w:r w:rsidR="006C1C56">
        <w:t xml:space="preserve">firefighters, </w:t>
      </w:r>
      <w:r w:rsidR="00EC05A0">
        <w:t xml:space="preserve">police and sheriff’s patrol officers (hereafter referred to as </w:t>
      </w:r>
      <w:r w:rsidR="006C1C56">
        <w:t>police officers</w:t>
      </w:r>
      <w:r w:rsidR="00EC05A0">
        <w:t>)</w:t>
      </w:r>
      <w:r w:rsidR="006C1C56">
        <w:t>, and emergency management directors</w:t>
      </w:r>
      <w:r>
        <w:t>.</w:t>
      </w:r>
      <w:r>
        <w:rPr>
          <w:rStyle w:val="FootnoteReference"/>
        </w:rPr>
        <w:footnoteReference w:id="1"/>
      </w:r>
      <w:r>
        <w:t xml:space="preserve">  The weighted average hourly wage rate for </w:t>
      </w:r>
      <w:r w:rsidR="008052EE">
        <w:t xml:space="preserve">private-sector </w:t>
      </w:r>
      <w:r w:rsidR="006C1C56">
        <w:t>emergency response personnel is $</w:t>
      </w:r>
      <w:r w:rsidR="008052EE" w:rsidRPr="00704A66">
        <w:t>23.50</w:t>
      </w:r>
      <w:r>
        <w:t>.</w:t>
      </w:r>
      <w:r>
        <w:rPr>
          <w:rStyle w:val="FootnoteReference"/>
        </w:rPr>
        <w:footnoteReference w:id="2"/>
      </w:r>
      <w:r w:rsidRPr="005B56AC">
        <w:t xml:space="preserve">  </w:t>
      </w:r>
      <w:r w:rsidR="006C1C56">
        <w:t>To account for benefits, DHS</w:t>
      </w:r>
      <w:r>
        <w:t xml:space="preserve"> multiplies this average hourly wage rate b</w:t>
      </w:r>
      <w:r w:rsidR="001637CC">
        <w:t xml:space="preserve">y a compensation factor of </w:t>
      </w:r>
      <w:r w:rsidR="00CA5C89" w:rsidRPr="00704A66">
        <w:t>1.4277</w:t>
      </w:r>
      <w:r>
        <w:t>, which is the ratio of total compensation to salaries and wages.</w:t>
      </w:r>
      <w:r w:rsidR="001637CC">
        <w:rPr>
          <w:rStyle w:val="FootnoteReference"/>
        </w:rPr>
        <w:footnoteReference w:id="3"/>
      </w:r>
      <w:r>
        <w:t xml:space="preserve">  The average ho</w:t>
      </w:r>
      <w:r w:rsidR="001637CC">
        <w:t xml:space="preserve">urly compensation rate </w:t>
      </w:r>
      <w:r w:rsidR="00CA5C89">
        <w:t xml:space="preserve">for private-sector emergency personnel responders </w:t>
      </w:r>
      <w:r w:rsidR="001637CC">
        <w:t>is $</w:t>
      </w:r>
      <w:r w:rsidR="00CA5C89" w:rsidRPr="00704A66">
        <w:t>33.55</w:t>
      </w:r>
      <w:r>
        <w:t>.</w:t>
      </w:r>
      <w:r>
        <w:rPr>
          <w:rStyle w:val="FootnoteReference"/>
        </w:rPr>
        <w:footnoteReference w:id="4"/>
      </w:r>
      <w:r>
        <w:t xml:space="preserve">  </w:t>
      </w:r>
      <w:r w:rsidR="008052EE" w:rsidRPr="008052EE">
        <w:t xml:space="preserve"> </w:t>
      </w:r>
      <w:r w:rsidR="008052EE">
        <w:t xml:space="preserve">The weighted average hourly wage rate for </w:t>
      </w:r>
      <w:r w:rsidR="00CA5C89">
        <w:t>state and local</w:t>
      </w:r>
      <w:r w:rsidR="008052EE">
        <w:t xml:space="preserve"> emergency response personnel is $</w:t>
      </w:r>
      <w:r w:rsidR="008052EE" w:rsidRPr="00704A66">
        <w:t>29.</w:t>
      </w:r>
      <w:r w:rsidR="00CA5C89" w:rsidRPr="00704A66">
        <w:t>84</w:t>
      </w:r>
      <w:r w:rsidR="008052EE">
        <w:t>.</w:t>
      </w:r>
      <w:r w:rsidR="008052EE">
        <w:rPr>
          <w:rStyle w:val="FootnoteReference"/>
        </w:rPr>
        <w:footnoteReference w:id="5"/>
      </w:r>
      <w:r w:rsidR="008052EE" w:rsidRPr="005B56AC">
        <w:t xml:space="preserve">  </w:t>
      </w:r>
      <w:r w:rsidR="008052EE">
        <w:t xml:space="preserve">To account for benefits, DHS multiplies this average hourly wage rate by a compensation factor of </w:t>
      </w:r>
      <w:r w:rsidR="00CA5C89" w:rsidRPr="00704A66">
        <w:t>1.6002</w:t>
      </w:r>
      <w:r w:rsidR="008052EE">
        <w:t>.</w:t>
      </w:r>
      <w:r w:rsidR="008052EE">
        <w:rPr>
          <w:rStyle w:val="FootnoteReference"/>
        </w:rPr>
        <w:footnoteReference w:id="6"/>
      </w:r>
      <w:r w:rsidR="008052EE">
        <w:t xml:space="preserve">  The average hourly compensation rate</w:t>
      </w:r>
      <w:r w:rsidR="00CA5C89">
        <w:t xml:space="preserve"> for state and local emergency response personnel</w:t>
      </w:r>
      <w:r w:rsidR="008052EE">
        <w:t xml:space="preserve"> is $</w:t>
      </w:r>
      <w:r w:rsidR="008052EE" w:rsidRPr="00704A66">
        <w:t>4</w:t>
      </w:r>
      <w:r w:rsidR="00CA5C89" w:rsidRPr="00704A66">
        <w:t>7.75</w:t>
      </w:r>
      <w:r w:rsidR="008052EE">
        <w:t>.</w:t>
      </w:r>
      <w:r w:rsidR="008052EE">
        <w:rPr>
          <w:rStyle w:val="FootnoteReference"/>
        </w:rPr>
        <w:footnoteReference w:id="7"/>
      </w:r>
      <w:r w:rsidR="008052EE">
        <w:t xml:space="preserve">  </w:t>
      </w:r>
      <w:r w:rsidR="00CA5C89">
        <w:t>DHS assumes that half of the respondents are from the private sector and half are from state and local government.  Therefore,</w:t>
      </w:r>
      <w:r w:rsidR="00E97793">
        <w:t xml:space="preserve"> for the purposes of this analysis,</w:t>
      </w:r>
      <w:r w:rsidR="00CA5C89">
        <w:t xml:space="preserve"> DHS uses an hourly compensation rate of $40.65 for emergency response personnel.</w:t>
      </w:r>
      <w:r w:rsidR="00CA5C89">
        <w:rPr>
          <w:rStyle w:val="FootnoteReference"/>
        </w:rPr>
        <w:footnoteReference w:id="8"/>
      </w:r>
    </w:p>
    <w:p w14:paraId="2138DDCB" w14:textId="77777777" w:rsidR="00C310AE" w:rsidRPr="002D535D" w:rsidRDefault="00C310AE" w:rsidP="00C310AE"/>
    <w:p w14:paraId="1DA17D5B" w14:textId="77777777" w:rsidR="0073757D" w:rsidRPr="002D535D" w:rsidRDefault="0073757D" w:rsidP="0073757D">
      <w:r>
        <w:t xml:space="preserve">To estimate the labor costs for the respondents </w:t>
      </w:r>
      <w:r w:rsidR="00A64BA4">
        <w:t>filling out</w:t>
      </w:r>
      <w:r>
        <w:t xml:space="preserve"> the Interest Sign-up Sheet, DHS u</w:t>
      </w:r>
      <w:r w:rsidR="00A64BA4">
        <w:t>ses</w:t>
      </w:r>
      <w:r>
        <w:t xml:space="preserve"> BLS data to estimate the average hourly wage rate of $24.44 for all occupations.</w:t>
      </w:r>
      <w:r>
        <w:rPr>
          <w:rStyle w:val="FootnoteReference"/>
        </w:rPr>
        <w:footnoteReference w:id="9"/>
      </w:r>
      <w:r>
        <w:t xml:space="preserve">  </w:t>
      </w:r>
      <w:r w:rsidR="000B5B5E">
        <w:t xml:space="preserve">DHS </w:t>
      </w:r>
      <w:r>
        <w:t>multiplies this average hourly wage rate b</w:t>
      </w:r>
      <w:r w:rsidR="00A64BA4">
        <w:t>y the</w:t>
      </w:r>
      <w:r>
        <w:t xml:space="preserve"> compensation factor of </w:t>
      </w:r>
      <w:r w:rsidRPr="00C53BBF">
        <w:t>1.4277</w:t>
      </w:r>
      <w:r>
        <w:t xml:space="preserve"> estimated above </w:t>
      </w:r>
      <w:r w:rsidR="000B5B5E">
        <w:t>to get an</w:t>
      </w:r>
      <w:r>
        <w:t xml:space="preserve"> average hourly compensation rate for private-sector respondents </w:t>
      </w:r>
      <w:r w:rsidR="000B5B5E">
        <w:t xml:space="preserve">of </w:t>
      </w:r>
      <w:r>
        <w:t>$</w:t>
      </w:r>
      <w:r w:rsidRPr="00C53BBF">
        <w:t>3</w:t>
      </w:r>
      <w:r>
        <w:t>4.89.</w:t>
      </w:r>
      <w:r>
        <w:rPr>
          <w:rStyle w:val="FootnoteReference"/>
        </w:rPr>
        <w:footnoteReference w:id="10"/>
      </w:r>
      <w:r>
        <w:t xml:space="preserve">  The weighted average hourly wage rate for state and local respondents is $26.83.</w:t>
      </w:r>
      <w:r>
        <w:rPr>
          <w:rStyle w:val="FootnoteReference"/>
        </w:rPr>
        <w:footnoteReference w:id="11"/>
      </w:r>
      <w:r w:rsidRPr="005B56AC">
        <w:t xml:space="preserve">  </w:t>
      </w:r>
      <w:r>
        <w:t>DHS multiplies this average hourly wage rate b</w:t>
      </w:r>
      <w:r w:rsidR="000B5B5E">
        <w:t>y the</w:t>
      </w:r>
      <w:r>
        <w:t xml:space="preserve"> compensation factor of </w:t>
      </w:r>
      <w:r w:rsidRPr="00C53BBF">
        <w:t>1.6002</w:t>
      </w:r>
      <w:r>
        <w:t xml:space="preserve"> estimated above</w:t>
      </w:r>
      <w:r w:rsidR="000B5B5E">
        <w:t xml:space="preserve"> to get an</w:t>
      </w:r>
      <w:r>
        <w:t xml:space="preserve"> average hourly compensation rate for state and local respondents</w:t>
      </w:r>
      <w:r w:rsidR="000B5B5E">
        <w:t xml:space="preserve"> of</w:t>
      </w:r>
      <w:r>
        <w:t xml:space="preserve"> $41.57.</w:t>
      </w:r>
      <w:r>
        <w:rPr>
          <w:rStyle w:val="FootnoteReference"/>
        </w:rPr>
        <w:footnoteReference w:id="12"/>
      </w:r>
      <w:r>
        <w:t xml:space="preserve">  DHS assumes that half of the respondents are from the private sector and half are from state and local government.  Therefore, </w:t>
      </w:r>
      <w:r w:rsidR="00A96296">
        <w:t xml:space="preserve">for the purposes of this analysis, </w:t>
      </w:r>
      <w:r>
        <w:t xml:space="preserve">DHS uses an hourly compensation rate of $38.23 for respondents </w:t>
      </w:r>
      <w:r w:rsidR="00A96296">
        <w:t>filling out</w:t>
      </w:r>
      <w:r>
        <w:t xml:space="preserve"> the Interest Sign-up Sheet.</w:t>
      </w:r>
      <w:r>
        <w:rPr>
          <w:rStyle w:val="FootnoteReference"/>
        </w:rPr>
        <w:footnoteReference w:id="13"/>
      </w:r>
    </w:p>
    <w:p w14:paraId="5752BFE8" w14:textId="77777777" w:rsidR="00C310AE" w:rsidRDefault="00C310AE" w:rsidP="00C310AE"/>
    <w:p w14:paraId="1C991BCC" w14:textId="288E0B09" w:rsidR="00C310AE" w:rsidRDefault="0073757D" w:rsidP="00C310AE">
      <w:r>
        <w:t xml:space="preserve">As presented in </w:t>
      </w:r>
      <w:r w:rsidR="00A96296">
        <w:t>Table A.12</w:t>
      </w:r>
      <w:r>
        <w:t>, f</w:t>
      </w:r>
      <w:r w:rsidR="001637CC">
        <w:t xml:space="preserve">or the proposed </w:t>
      </w:r>
      <w:r w:rsidR="0090076E">
        <w:t>instruments</w:t>
      </w:r>
      <w:r w:rsidR="001637CC">
        <w:t>, the estimated</w:t>
      </w:r>
      <w:r w:rsidR="00C310AE" w:rsidRPr="002D535D">
        <w:t xml:space="preserve"> burden is </w:t>
      </w:r>
      <w:r w:rsidR="001637CC">
        <w:t>158</w:t>
      </w:r>
      <w:r w:rsidR="00C310AE">
        <w:t xml:space="preserve"> </w:t>
      </w:r>
      <w:r w:rsidR="00C310AE" w:rsidRPr="002D535D">
        <w:t>hours</w:t>
      </w:r>
      <w:r w:rsidR="00C310AE">
        <w:t xml:space="preserve"> per year</w:t>
      </w:r>
      <w:r w:rsidR="00C310AE" w:rsidRPr="002D535D">
        <w:t>.  At a</w:t>
      </w:r>
      <w:r>
        <w:t>n hourly</w:t>
      </w:r>
      <w:r w:rsidR="00C310AE" w:rsidRPr="002D535D">
        <w:t xml:space="preserve"> rate of $</w:t>
      </w:r>
      <w:r w:rsidRPr="00704A66">
        <w:t>40.65</w:t>
      </w:r>
      <w:r>
        <w:t xml:space="preserve"> for those completing the</w:t>
      </w:r>
      <w:r w:rsidRPr="0073757D">
        <w:t xml:space="preserve"> </w:t>
      </w:r>
      <w:r>
        <w:t>Volunteer Participant Release of Liability Agreement and the Gratuitous Service Agreements and an hourly rate of $38.23 for those completing the Interest Sign-up Sheet</w:t>
      </w:r>
      <w:r w:rsidR="00C310AE" w:rsidRPr="002D535D">
        <w:t xml:space="preserve">, the dollar value of the total annual burden hours associated with the </w:t>
      </w:r>
      <w:r w:rsidR="0090076E">
        <w:t>instruments</w:t>
      </w:r>
      <w:r w:rsidR="00C310AE" w:rsidRPr="002D535D">
        <w:t xml:space="preserve"> of this information collection </w:t>
      </w:r>
      <w:r w:rsidR="00C310AE" w:rsidRPr="00704A66">
        <w:t>equals $</w:t>
      </w:r>
      <w:r w:rsidRPr="00704A66">
        <w:t>6,416</w:t>
      </w:r>
      <w:r w:rsidR="00C310AE" w:rsidRPr="00704A66">
        <w:t>.</w:t>
      </w:r>
    </w:p>
    <w:p w14:paraId="0AD6924B" w14:textId="6C4A2392" w:rsidR="003B68FA" w:rsidRPr="006E2372" w:rsidRDefault="00EC05A0" w:rsidP="000A4447">
      <w:pPr>
        <w:rPr>
          <w:b/>
        </w:rPr>
      </w:pPr>
      <w:r>
        <w:br w:type="page"/>
      </w:r>
      <w:r w:rsidR="000A4447" w:rsidRPr="006E2372">
        <w:rPr>
          <w:b/>
        </w:rPr>
        <w:t>Table A.12: Estimated Annualized Burden Hours and Costs</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2"/>
        <w:gridCol w:w="1350"/>
        <w:gridCol w:w="1259"/>
        <w:gridCol w:w="1169"/>
        <w:gridCol w:w="1621"/>
        <w:gridCol w:w="1354"/>
      </w:tblGrid>
      <w:tr w:rsidR="001637CC" w:rsidRPr="00BA2768" w14:paraId="32476EC8" w14:textId="77777777" w:rsidTr="00DE2C64">
        <w:tc>
          <w:tcPr>
            <w:tcW w:w="794" w:type="pct"/>
            <w:vAlign w:val="center"/>
          </w:tcPr>
          <w:p w14:paraId="64B70163" w14:textId="734386EE" w:rsidR="001637CC" w:rsidRPr="00DE2C64" w:rsidRDefault="0090076E" w:rsidP="00DE2C6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Pr>
                <w:b/>
                <w:bCs/>
                <w:sz w:val="22"/>
                <w:szCs w:val="22"/>
              </w:rPr>
              <w:t>Instrument</w:t>
            </w:r>
          </w:p>
        </w:tc>
        <w:tc>
          <w:tcPr>
            <w:tcW w:w="740" w:type="pct"/>
            <w:vAlign w:val="center"/>
          </w:tcPr>
          <w:p w14:paraId="5BBD315E" w14:textId="009C5213" w:rsidR="001637CC" w:rsidRPr="00DE2C64" w:rsidRDefault="001637CC" w:rsidP="00DE2C6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sidRPr="00DE2C64">
              <w:rPr>
                <w:b/>
                <w:bCs/>
                <w:sz w:val="22"/>
                <w:szCs w:val="22"/>
              </w:rPr>
              <w:t>N</w:t>
            </w:r>
            <w:r>
              <w:rPr>
                <w:b/>
                <w:bCs/>
                <w:sz w:val="22"/>
                <w:szCs w:val="22"/>
              </w:rPr>
              <w:t>umber</w:t>
            </w:r>
            <w:r w:rsidRPr="00DE2C64">
              <w:rPr>
                <w:b/>
                <w:bCs/>
                <w:sz w:val="22"/>
                <w:szCs w:val="22"/>
              </w:rPr>
              <w:t xml:space="preserve"> of Respondents</w:t>
            </w:r>
          </w:p>
        </w:tc>
        <w:tc>
          <w:tcPr>
            <w:tcW w:w="693" w:type="pct"/>
            <w:vAlign w:val="center"/>
          </w:tcPr>
          <w:p w14:paraId="041BCD67" w14:textId="08054EE4" w:rsidR="001637CC" w:rsidRPr="00DE2C64" w:rsidRDefault="001637CC" w:rsidP="00DE2C6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sidRPr="00DE2C64">
              <w:rPr>
                <w:b/>
                <w:bCs/>
                <w:sz w:val="22"/>
                <w:szCs w:val="22"/>
              </w:rPr>
              <w:t>N</w:t>
            </w:r>
            <w:r>
              <w:rPr>
                <w:b/>
                <w:bCs/>
                <w:sz w:val="22"/>
                <w:szCs w:val="22"/>
              </w:rPr>
              <w:t>umber</w:t>
            </w:r>
            <w:r w:rsidRPr="00DE2C64">
              <w:rPr>
                <w:b/>
                <w:bCs/>
                <w:sz w:val="22"/>
                <w:szCs w:val="22"/>
              </w:rPr>
              <w:t xml:space="preserve"> of Responses per Respondent</w:t>
            </w:r>
          </w:p>
        </w:tc>
        <w:tc>
          <w:tcPr>
            <w:tcW w:w="646" w:type="pct"/>
            <w:vAlign w:val="center"/>
          </w:tcPr>
          <w:p w14:paraId="39A38B43" w14:textId="4EB025D8" w:rsidR="001637CC" w:rsidRDefault="001637CC" w:rsidP="00DE2C6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sidRPr="00DE2C64">
              <w:rPr>
                <w:b/>
                <w:bCs/>
                <w:sz w:val="22"/>
                <w:szCs w:val="22"/>
              </w:rPr>
              <w:t>A</w:t>
            </w:r>
            <w:r>
              <w:rPr>
                <w:b/>
                <w:bCs/>
                <w:sz w:val="22"/>
                <w:szCs w:val="22"/>
              </w:rPr>
              <w:t xml:space="preserve">verage </w:t>
            </w:r>
            <w:r w:rsidRPr="00DE2C64">
              <w:rPr>
                <w:b/>
                <w:bCs/>
                <w:sz w:val="22"/>
                <w:szCs w:val="22"/>
              </w:rPr>
              <w:t xml:space="preserve">Burden per Response </w:t>
            </w:r>
          </w:p>
          <w:p w14:paraId="52224E93" w14:textId="77777777" w:rsidR="001637CC" w:rsidRPr="00DE2C64" w:rsidRDefault="001637CC" w:rsidP="00DE2C6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sidRPr="00DE2C64">
              <w:rPr>
                <w:b/>
                <w:bCs/>
                <w:sz w:val="22"/>
                <w:szCs w:val="22"/>
              </w:rPr>
              <w:t>(in hours)</w:t>
            </w:r>
          </w:p>
        </w:tc>
        <w:tc>
          <w:tcPr>
            <w:tcW w:w="600" w:type="pct"/>
            <w:vAlign w:val="center"/>
          </w:tcPr>
          <w:p w14:paraId="092D30F3" w14:textId="77777777" w:rsidR="001637CC" w:rsidRPr="00DE2C64" w:rsidRDefault="001637CC" w:rsidP="00DE2C6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sidRPr="00DE2C64">
              <w:rPr>
                <w:b/>
                <w:bCs/>
                <w:sz w:val="22"/>
                <w:szCs w:val="22"/>
              </w:rPr>
              <w:t>Total Annual Burden (in hours)</w:t>
            </w:r>
          </w:p>
        </w:tc>
        <w:tc>
          <w:tcPr>
            <w:tcW w:w="832" w:type="pct"/>
            <w:vAlign w:val="center"/>
          </w:tcPr>
          <w:p w14:paraId="25BBA210" w14:textId="56A8AA78" w:rsidR="001637CC" w:rsidRPr="00DE2C64" w:rsidRDefault="001637CC" w:rsidP="00DE2C6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sidRPr="00DE2C64">
              <w:rPr>
                <w:b/>
                <w:bCs/>
                <w:sz w:val="22"/>
                <w:szCs w:val="22"/>
              </w:rPr>
              <w:t xml:space="preserve">Average Hourly </w:t>
            </w:r>
            <w:r>
              <w:rPr>
                <w:b/>
                <w:bCs/>
                <w:sz w:val="22"/>
                <w:szCs w:val="22"/>
              </w:rPr>
              <w:t>Compensation</w:t>
            </w:r>
            <w:r w:rsidRPr="00DE2C64">
              <w:rPr>
                <w:b/>
                <w:bCs/>
                <w:sz w:val="22"/>
                <w:szCs w:val="22"/>
              </w:rPr>
              <w:t xml:space="preserve"> Rate</w:t>
            </w:r>
          </w:p>
        </w:tc>
        <w:tc>
          <w:tcPr>
            <w:tcW w:w="695" w:type="pct"/>
            <w:vAlign w:val="center"/>
          </w:tcPr>
          <w:p w14:paraId="2A44F3BD" w14:textId="77777777" w:rsidR="001637CC" w:rsidRPr="00DE2C64" w:rsidRDefault="001637CC" w:rsidP="00DE2C6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sidRPr="00DE2C64">
              <w:rPr>
                <w:b/>
                <w:bCs/>
                <w:sz w:val="22"/>
                <w:szCs w:val="22"/>
              </w:rPr>
              <w:t>Total Annual Respondent Cost</w:t>
            </w:r>
          </w:p>
        </w:tc>
      </w:tr>
      <w:tr w:rsidR="001637CC" w:rsidRPr="00BA2768" w14:paraId="7E27AA3B" w14:textId="77777777" w:rsidTr="001637CC">
        <w:tc>
          <w:tcPr>
            <w:tcW w:w="794" w:type="pct"/>
            <w:shd w:val="clear" w:color="auto" w:fill="auto"/>
          </w:tcPr>
          <w:p w14:paraId="7971AF51" w14:textId="1FA09B68" w:rsidR="001637CC" w:rsidRPr="00DE2C64" w:rsidRDefault="001637CC" w:rsidP="006F72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r w:rsidRPr="00DE2C64">
              <w:rPr>
                <w:sz w:val="22"/>
                <w:szCs w:val="22"/>
              </w:rPr>
              <w:t>Volunteer Participant Release of Liability Agreement</w:t>
            </w:r>
          </w:p>
        </w:tc>
        <w:tc>
          <w:tcPr>
            <w:tcW w:w="740" w:type="pct"/>
            <w:shd w:val="clear" w:color="auto" w:fill="auto"/>
            <w:vAlign w:val="center"/>
          </w:tcPr>
          <w:p w14:paraId="195FAD44" w14:textId="77777777" w:rsidR="001637CC" w:rsidRPr="00DE2C64" w:rsidRDefault="001637CC"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750</w:t>
            </w:r>
          </w:p>
        </w:tc>
        <w:tc>
          <w:tcPr>
            <w:tcW w:w="693" w:type="pct"/>
            <w:shd w:val="clear" w:color="auto" w:fill="auto"/>
            <w:vAlign w:val="center"/>
          </w:tcPr>
          <w:p w14:paraId="0686C07B" w14:textId="77777777" w:rsidR="001637CC" w:rsidRPr="00DE2C64" w:rsidRDefault="001637CC"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1</w:t>
            </w:r>
          </w:p>
        </w:tc>
        <w:tc>
          <w:tcPr>
            <w:tcW w:w="646" w:type="pct"/>
            <w:shd w:val="clear" w:color="auto" w:fill="auto"/>
            <w:vAlign w:val="center"/>
          </w:tcPr>
          <w:p w14:paraId="7A92D9B0" w14:textId="77777777" w:rsidR="001637CC" w:rsidRPr="00DE2C64" w:rsidRDefault="001637CC"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0.10</w:t>
            </w:r>
          </w:p>
        </w:tc>
        <w:tc>
          <w:tcPr>
            <w:tcW w:w="600" w:type="pct"/>
            <w:shd w:val="clear" w:color="auto" w:fill="auto"/>
            <w:vAlign w:val="center"/>
          </w:tcPr>
          <w:p w14:paraId="6EB63F2D" w14:textId="77777777" w:rsidR="001637CC" w:rsidRPr="00DE2C64" w:rsidRDefault="001637CC"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75</w:t>
            </w:r>
          </w:p>
        </w:tc>
        <w:tc>
          <w:tcPr>
            <w:tcW w:w="832" w:type="pct"/>
            <w:shd w:val="clear" w:color="auto" w:fill="auto"/>
            <w:vAlign w:val="center"/>
          </w:tcPr>
          <w:p w14:paraId="60A2A67E" w14:textId="361D523B" w:rsidR="001637CC" w:rsidRPr="00DE2C64" w:rsidRDefault="001637CC" w:rsidP="00704A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w:t>
            </w:r>
            <w:r>
              <w:rPr>
                <w:bCs/>
                <w:sz w:val="22"/>
                <w:szCs w:val="22"/>
              </w:rPr>
              <w:t>4</w:t>
            </w:r>
            <w:r w:rsidR="0073757D">
              <w:rPr>
                <w:bCs/>
                <w:sz w:val="22"/>
                <w:szCs w:val="22"/>
              </w:rPr>
              <w:t>0.65</w:t>
            </w:r>
          </w:p>
        </w:tc>
        <w:tc>
          <w:tcPr>
            <w:tcW w:w="695" w:type="pct"/>
            <w:shd w:val="clear" w:color="auto" w:fill="auto"/>
            <w:vAlign w:val="center"/>
          </w:tcPr>
          <w:p w14:paraId="5ADA276F" w14:textId="1DE883AB" w:rsidR="001637CC" w:rsidRPr="00DE2C64" w:rsidRDefault="001637CC" w:rsidP="001637C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w:t>
            </w:r>
            <w:r w:rsidR="0073757D">
              <w:rPr>
                <w:bCs/>
                <w:sz w:val="22"/>
                <w:szCs w:val="22"/>
              </w:rPr>
              <w:t>3,049</w:t>
            </w:r>
          </w:p>
        </w:tc>
      </w:tr>
      <w:tr w:rsidR="001637CC" w:rsidRPr="00BA2768" w14:paraId="4F95E3B4" w14:textId="77777777" w:rsidTr="001637CC">
        <w:tc>
          <w:tcPr>
            <w:tcW w:w="794" w:type="pct"/>
            <w:shd w:val="clear" w:color="auto" w:fill="auto"/>
          </w:tcPr>
          <w:p w14:paraId="52BAA2A0" w14:textId="77777777" w:rsidR="001637CC" w:rsidRPr="00DE2C64" w:rsidRDefault="001637CC" w:rsidP="006F72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r w:rsidRPr="00DE2C64">
              <w:rPr>
                <w:bCs/>
                <w:sz w:val="22"/>
                <w:szCs w:val="22"/>
              </w:rPr>
              <w:t>Gratuitous Services Agreement</w:t>
            </w:r>
          </w:p>
        </w:tc>
        <w:tc>
          <w:tcPr>
            <w:tcW w:w="740" w:type="pct"/>
            <w:shd w:val="clear" w:color="auto" w:fill="auto"/>
            <w:vAlign w:val="center"/>
          </w:tcPr>
          <w:p w14:paraId="5CFDC471" w14:textId="77777777" w:rsidR="001637CC" w:rsidRPr="00DE2C64" w:rsidRDefault="001637CC"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750</w:t>
            </w:r>
          </w:p>
        </w:tc>
        <w:tc>
          <w:tcPr>
            <w:tcW w:w="693" w:type="pct"/>
            <w:shd w:val="clear" w:color="auto" w:fill="auto"/>
            <w:vAlign w:val="center"/>
          </w:tcPr>
          <w:p w14:paraId="0E66079C" w14:textId="77777777" w:rsidR="001637CC" w:rsidRPr="00DE2C64" w:rsidRDefault="001637CC"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1</w:t>
            </w:r>
          </w:p>
        </w:tc>
        <w:tc>
          <w:tcPr>
            <w:tcW w:w="646" w:type="pct"/>
            <w:shd w:val="clear" w:color="auto" w:fill="auto"/>
            <w:vAlign w:val="center"/>
          </w:tcPr>
          <w:p w14:paraId="7B3E9601" w14:textId="77777777" w:rsidR="001637CC" w:rsidRPr="00DE2C64" w:rsidRDefault="001637CC"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0</w:t>
            </w:r>
            <w:r w:rsidRPr="00DE2C64">
              <w:rPr>
                <w:bCs/>
                <w:sz w:val="22"/>
                <w:szCs w:val="22"/>
              </w:rPr>
              <w:t>.10</w:t>
            </w:r>
          </w:p>
        </w:tc>
        <w:tc>
          <w:tcPr>
            <w:tcW w:w="600" w:type="pct"/>
            <w:shd w:val="clear" w:color="auto" w:fill="auto"/>
            <w:vAlign w:val="center"/>
          </w:tcPr>
          <w:p w14:paraId="2B0D9642" w14:textId="77777777" w:rsidR="001637CC" w:rsidRPr="00DE2C64" w:rsidRDefault="001637CC"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75</w:t>
            </w:r>
          </w:p>
        </w:tc>
        <w:tc>
          <w:tcPr>
            <w:tcW w:w="832" w:type="pct"/>
            <w:shd w:val="clear" w:color="auto" w:fill="auto"/>
            <w:vAlign w:val="center"/>
          </w:tcPr>
          <w:p w14:paraId="434A190D" w14:textId="7C0FEF9D" w:rsidR="001637CC" w:rsidRPr="00DE2C64" w:rsidRDefault="001637CC" w:rsidP="002239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w:t>
            </w:r>
            <w:r w:rsidR="0073757D">
              <w:rPr>
                <w:bCs/>
                <w:sz w:val="22"/>
                <w:szCs w:val="22"/>
              </w:rPr>
              <w:t>40.65</w:t>
            </w:r>
          </w:p>
        </w:tc>
        <w:tc>
          <w:tcPr>
            <w:tcW w:w="695" w:type="pct"/>
            <w:shd w:val="clear" w:color="auto" w:fill="auto"/>
            <w:vAlign w:val="center"/>
          </w:tcPr>
          <w:p w14:paraId="0CAFCE9C" w14:textId="0A685898" w:rsidR="001637CC" w:rsidRPr="00DE2C64" w:rsidRDefault="001637CC" w:rsidP="006C701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w:t>
            </w:r>
            <w:r w:rsidR="0073757D">
              <w:rPr>
                <w:bCs/>
                <w:sz w:val="22"/>
                <w:szCs w:val="22"/>
              </w:rPr>
              <w:t>3,049</w:t>
            </w:r>
          </w:p>
        </w:tc>
      </w:tr>
      <w:tr w:rsidR="001637CC" w:rsidRPr="00BA2768" w14:paraId="4AE3E3B6" w14:textId="77777777" w:rsidTr="001637CC">
        <w:tc>
          <w:tcPr>
            <w:tcW w:w="794" w:type="pct"/>
            <w:shd w:val="clear" w:color="auto" w:fill="auto"/>
          </w:tcPr>
          <w:p w14:paraId="444D5099" w14:textId="77777777" w:rsidR="001637CC" w:rsidRPr="00DE2C64" w:rsidRDefault="001637CC" w:rsidP="006F72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r w:rsidRPr="00DE2C64">
              <w:rPr>
                <w:bCs/>
                <w:sz w:val="22"/>
                <w:szCs w:val="22"/>
              </w:rPr>
              <w:t>Interest</w:t>
            </w:r>
            <w:r w:rsidR="00F63E2D">
              <w:rPr>
                <w:bCs/>
                <w:sz w:val="22"/>
                <w:szCs w:val="22"/>
              </w:rPr>
              <w:t xml:space="preserve"> Sign-up</w:t>
            </w:r>
            <w:r w:rsidRPr="00DE2C64">
              <w:rPr>
                <w:bCs/>
                <w:sz w:val="22"/>
                <w:szCs w:val="22"/>
              </w:rPr>
              <w:t xml:space="preserve"> Sheet</w:t>
            </w:r>
          </w:p>
        </w:tc>
        <w:tc>
          <w:tcPr>
            <w:tcW w:w="740" w:type="pct"/>
            <w:shd w:val="clear" w:color="auto" w:fill="auto"/>
            <w:vAlign w:val="center"/>
          </w:tcPr>
          <w:p w14:paraId="6519E01C" w14:textId="77777777" w:rsidR="001637CC" w:rsidRPr="00DE2C64" w:rsidRDefault="001637CC" w:rsidP="005E0A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500</w:t>
            </w:r>
          </w:p>
        </w:tc>
        <w:tc>
          <w:tcPr>
            <w:tcW w:w="693" w:type="pct"/>
            <w:shd w:val="clear" w:color="auto" w:fill="auto"/>
            <w:vAlign w:val="center"/>
          </w:tcPr>
          <w:p w14:paraId="2CB78CE8" w14:textId="77777777" w:rsidR="001637CC" w:rsidRPr="00DE2C64" w:rsidRDefault="001637CC" w:rsidP="005E0A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1</w:t>
            </w:r>
          </w:p>
        </w:tc>
        <w:tc>
          <w:tcPr>
            <w:tcW w:w="646" w:type="pct"/>
            <w:shd w:val="clear" w:color="auto" w:fill="auto"/>
            <w:vAlign w:val="center"/>
          </w:tcPr>
          <w:p w14:paraId="18A567FE" w14:textId="77777777" w:rsidR="001637CC" w:rsidRPr="00DE2C64" w:rsidRDefault="001637CC" w:rsidP="005E0A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0</w:t>
            </w:r>
            <w:r w:rsidRPr="00DE2C64">
              <w:rPr>
                <w:bCs/>
                <w:sz w:val="22"/>
                <w:szCs w:val="22"/>
              </w:rPr>
              <w:t>.02</w:t>
            </w:r>
          </w:p>
        </w:tc>
        <w:tc>
          <w:tcPr>
            <w:tcW w:w="600" w:type="pct"/>
            <w:shd w:val="clear" w:color="auto" w:fill="auto"/>
            <w:vAlign w:val="center"/>
          </w:tcPr>
          <w:p w14:paraId="1C93283C" w14:textId="601B6AC0" w:rsidR="001637CC" w:rsidRPr="00DE2C64" w:rsidRDefault="001637CC" w:rsidP="005E0A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8</w:t>
            </w:r>
          </w:p>
        </w:tc>
        <w:tc>
          <w:tcPr>
            <w:tcW w:w="832" w:type="pct"/>
            <w:shd w:val="clear" w:color="auto" w:fill="auto"/>
            <w:vAlign w:val="center"/>
          </w:tcPr>
          <w:p w14:paraId="547B38AC" w14:textId="16DB360C" w:rsidR="001637CC" w:rsidRPr="00DE2C64" w:rsidRDefault="001637CC" w:rsidP="005E0A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w:t>
            </w:r>
            <w:r w:rsidR="0073757D">
              <w:rPr>
                <w:bCs/>
                <w:sz w:val="22"/>
                <w:szCs w:val="22"/>
              </w:rPr>
              <w:t>38.23</w:t>
            </w:r>
          </w:p>
        </w:tc>
        <w:tc>
          <w:tcPr>
            <w:tcW w:w="695" w:type="pct"/>
            <w:shd w:val="clear" w:color="auto" w:fill="auto"/>
            <w:vAlign w:val="center"/>
          </w:tcPr>
          <w:p w14:paraId="163A0524" w14:textId="72B52C38" w:rsidR="001637CC" w:rsidRPr="00DE2C64" w:rsidRDefault="001637CC" w:rsidP="005E0A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E2C64">
              <w:rPr>
                <w:bCs/>
                <w:sz w:val="22"/>
                <w:szCs w:val="22"/>
              </w:rPr>
              <w:t>$</w:t>
            </w:r>
            <w:r w:rsidR="0073757D">
              <w:rPr>
                <w:bCs/>
                <w:sz w:val="22"/>
                <w:szCs w:val="22"/>
              </w:rPr>
              <w:t>319</w:t>
            </w:r>
          </w:p>
        </w:tc>
      </w:tr>
      <w:tr w:rsidR="001637CC" w:rsidRPr="00BA2768" w14:paraId="0AF16EEF" w14:textId="77777777" w:rsidTr="001637CC">
        <w:tc>
          <w:tcPr>
            <w:tcW w:w="794" w:type="pct"/>
            <w:shd w:val="clear" w:color="auto" w:fill="auto"/>
          </w:tcPr>
          <w:p w14:paraId="23A38859" w14:textId="77777777" w:rsidR="001637CC" w:rsidRPr="00DE2C64" w:rsidRDefault="001637CC" w:rsidP="006F72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2"/>
                <w:szCs w:val="22"/>
              </w:rPr>
            </w:pPr>
            <w:r w:rsidRPr="00DE2C64">
              <w:rPr>
                <w:b/>
                <w:bCs/>
                <w:sz w:val="22"/>
                <w:szCs w:val="22"/>
              </w:rPr>
              <w:t>Total</w:t>
            </w:r>
          </w:p>
        </w:tc>
        <w:tc>
          <w:tcPr>
            <w:tcW w:w="740" w:type="pct"/>
            <w:shd w:val="clear" w:color="auto" w:fill="auto"/>
            <w:vAlign w:val="center"/>
          </w:tcPr>
          <w:p w14:paraId="53B27FE5" w14:textId="2B6E5396" w:rsidR="001637CC" w:rsidRPr="00DE2C64" w:rsidRDefault="00F63E2D" w:rsidP="005E0A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Pr>
                <w:b/>
                <w:bCs/>
                <w:sz w:val="22"/>
                <w:szCs w:val="22"/>
              </w:rPr>
              <w:t>1,250</w:t>
            </w:r>
          </w:p>
        </w:tc>
        <w:tc>
          <w:tcPr>
            <w:tcW w:w="693" w:type="pct"/>
            <w:shd w:val="clear" w:color="auto" w:fill="auto"/>
            <w:vAlign w:val="center"/>
          </w:tcPr>
          <w:p w14:paraId="01E14B90" w14:textId="77777777" w:rsidR="001637CC" w:rsidRPr="00DE2C64" w:rsidRDefault="001637CC" w:rsidP="005E0A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tc>
        <w:tc>
          <w:tcPr>
            <w:tcW w:w="646" w:type="pct"/>
            <w:shd w:val="clear" w:color="auto" w:fill="auto"/>
            <w:vAlign w:val="center"/>
          </w:tcPr>
          <w:p w14:paraId="3B1C7ED9" w14:textId="4289630E" w:rsidR="001637CC" w:rsidRPr="00DE2C64" w:rsidRDefault="001637CC" w:rsidP="005E0A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tc>
        <w:tc>
          <w:tcPr>
            <w:tcW w:w="600" w:type="pct"/>
            <w:shd w:val="clear" w:color="auto" w:fill="auto"/>
            <w:vAlign w:val="center"/>
          </w:tcPr>
          <w:p w14:paraId="4F3B12C4" w14:textId="2BA9E774" w:rsidR="001637CC" w:rsidRPr="00DE2C64" w:rsidRDefault="001637CC" w:rsidP="005E0A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DE2C64">
              <w:rPr>
                <w:b/>
                <w:bCs/>
                <w:sz w:val="22"/>
                <w:szCs w:val="22"/>
              </w:rPr>
              <w:t>158</w:t>
            </w:r>
          </w:p>
        </w:tc>
        <w:tc>
          <w:tcPr>
            <w:tcW w:w="832" w:type="pct"/>
            <w:shd w:val="clear" w:color="auto" w:fill="auto"/>
            <w:vAlign w:val="center"/>
          </w:tcPr>
          <w:p w14:paraId="284BC212" w14:textId="30211F0A" w:rsidR="001637CC" w:rsidRPr="00DE2C64" w:rsidRDefault="001637CC" w:rsidP="005E0A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tc>
        <w:tc>
          <w:tcPr>
            <w:tcW w:w="695" w:type="pct"/>
            <w:shd w:val="clear" w:color="auto" w:fill="auto"/>
            <w:vAlign w:val="center"/>
          </w:tcPr>
          <w:p w14:paraId="7D60F059" w14:textId="01B08A91" w:rsidR="001637CC" w:rsidRPr="000405F1" w:rsidRDefault="001637CC" w:rsidP="005E0A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0405F1">
              <w:rPr>
                <w:b/>
                <w:bCs/>
                <w:sz w:val="22"/>
                <w:szCs w:val="22"/>
              </w:rPr>
              <w:t>$</w:t>
            </w:r>
            <w:r w:rsidR="0073757D">
              <w:rPr>
                <w:b/>
                <w:bCs/>
                <w:sz w:val="22"/>
                <w:szCs w:val="22"/>
              </w:rPr>
              <w:t>6,416</w:t>
            </w:r>
          </w:p>
        </w:tc>
      </w:tr>
    </w:tbl>
    <w:p w14:paraId="1A5D07E2" w14:textId="6CC09E89" w:rsidR="00F63E2D" w:rsidRPr="00F63E2D" w:rsidRDefault="00F63E2D" w:rsidP="006C7015">
      <w:pPr>
        <w:tabs>
          <w:tab w:val="left" w:pos="-720"/>
        </w:tabs>
        <w:suppressAutoHyphens/>
        <w:jc w:val="both"/>
        <w:rPr>
          <w:sz w:val="22"/>
        </w:rPr>
      </w:pPr>
      <w:r w:rsidRPr="00F63E2D">
        <w:rPr>
          <w:sz w:val="22"/>
        </w:rPr>
        <w:t>Note: Totals may not sum due to rounding.</w:t>
      </w:r>
    </w:p>
    <w:p w14:paraId="1FFB6B1F" w14:textId="77777777" w:rsidR="003B68FA" w:rsidRPr="00596A43" w:rsidRDefault="003B68FA" w:rsidP="000C4293">
      <w:pPr>
        <w:tabs>
          <w:tab w:val="left" w:pos="-720"/>
        </w:tabs>
        <w:suppressAutoHyphens/>
        <w:jc w:val="both"/>
      </w:pPr>
    </w:p>
    <w:p w14:paraId="0B495064"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14:paraId="169DD4C9" w14:textId="77777777" w:rsidR="00EB5E96" w:rsidRPr="00596A43" w:rsidRDefault="00EB5E96" w:rsidP="000C4293">
      <w:pPr>
        <w:shd w:val="pct25" w:color="auto" w:fill="auto"/>
        <w:tabs>
          <w:tab w:val="left" w:pos="-720"/>
        </w:tabs>
        <w:suppressAutoHyphens/>
        <w:jc w:val="both"/>
      </w:pPr>
    </w:p>
    <w:p w14:paraId="3FF8EF4C" w14:textId="77777777" w:rsidR="00EB5E96" w:rsidRPr="00596A43" w:rsidRDefault="00EB5E96" w:rsidP="000C4293">
      <w:pPr>
        <w:pStyle w:val="BodyText3"/>
        <w:tabs>
          <w:tab w:val="clear" w:pos="720"/>
          <w:tab w:val="left" w:pos="810"/>
        </w:tabs>
        <w:jc w:val="both"/>
        <w:rPr>
          <w:sz w:val="24"/>
          <w:szCs w:val="24"/>
        </w:rPr>
      </w:pPr>
      <w:r w:rsidRPr="00596A43">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C010D00" w14:textId="77777777" w:rsidR="00EB5E96" w:rsidRPr="00596A43" w:rsidRDefault="00EB5E96" w:rsidP="000C4293">
      <w:pPr>
        <w:shd w:val="pct25" w:color="auto" w:fill="FFFFFF"/>
        <w:tabs>
          <w:tab w:val="left" w:pos="-720"/>
        </w:tabs>
        <w:suppressAutoHyphens/>
        <w:jc w:val="both"/>
      </w:pPr>
      <w:r w:rsidRPr="00596A43">
        <w:fldChar w:fldCharType="begin"/>
      </w:r>
      <w:r w:rsidRPr="00596A43">
        <w:instrText>ADVANCE \R 0.95</w:instrText>
      </w:r>
      <w:r w:rsidRPr="00596A43">
        <w:fldChar w:fldCharType="end"/>
      </w:r>
    </w:p>
    <w:p w14:paraId="5F5CA366" w14:textId="77777777" w:rsidR="00EB5E96" w:rsidRPr="00596A43" w:rsidRDefault="00EB5E96" w:rsidP="000C4293">
      <w:pPr>
        <w:shd w:val="pct25" w:color="auto" w:fill="FFFFFF"/>
        <w:tabs>
          <w:tab w:val="left" w:pos="-720"/>
        </w:tabs>
        <w:suppressAutoHyphens/>
        <w:jc w:val="both"/>
      </w:pPr>
      <w:r w:rsidRPr="00596A43">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FF55731" w14:textId="77777777" w:rsidR="00EB5E96" w:rsidRPr="00596A43" w:rsidRDefault="00EB5E96" w:rsidP="000C4293">
      <w:pPr>
        <w:shd w:val="pct25" w:color="auto" w:fill="FFFFFF"/>
        <w:tabs>
          <w:tab w:val="left" w:pos="-720"/>
        </w:tabs>
        <w:suppressAutoHyphens/>
        <w:jc w:val="both"/>
      </w:pPr>
    </w:p>
    <w:p w14:paraId="021EFC86" w14:textId="77777777" w:rsidR="00EB5E96" w:rsidRPr="00596A43" w:rsidRDefault="00EB5E96" w:rsidP="000C4293">
      <w:pPr>
        <w:shd w:val="pct25" w:color="auto" w:fill="FFFFFF"/>
        <w:tabs>
          <w:tab w:val="left" w:pos="-720"/>
        </w:tabs>
        <w:suppressAutoHyphens/>
        <w:jc w:val="both"/>
      </w:pPr>
      <w:r w:rsidRPr="00596A43">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14:paraId="79CA4EC2" w14:textId="77777777" w:rsidR="00EB5E96" w:rsidRPr="00596A43" w:rsidRDefault="00EB5E96" w:rsidP="000C4293">
      <w:pPr>
        <w:shd w:val="clear" w:color="auto" w:fill="FFFFFF"/>
        <w:tabs>
          <w:tab w:val="left" w:pos="-720"/>
        </w:tabs>
        <w:suppressAutoHyphens/>
        <w:jc w:val="both"/>
      </w:pPr>
    </w:p>
    <w:p w14:paraId="613C5D84" w14:textId="77777777" w:rsidR="00C93EBD" w:rsidRPr="00EE22A5" w:rsidRDefault="00C93EBD" w:rsidP="00C93EBD">
      <w:pPr>
        <w:tabs>
          <w:tab w:val="left" w:pos="-720"/>
        </w:tabs>
        <w:suppressAutoHyphens/>
        <w:jc w:val="both"/>
        <w:rPr>
          <w:spacing w:val="-3"/>
        </w:rPr>
      </w:pPr>
      <w:r w:rsidRPr="00EE22A5">
        <w:rPr>
          <w:spacing w:val="-3"/>
        </w:rPr>
        <w:t>There</w:t>
      </w:r>
      <w:r>
        <w:rPr>
          <w:spacing w:val="-3"/>
        </w:rPr>
        <w:t xml:space="preserve"> are no recordkeeping, capital, start-up, or maintenance costs to respondents associated with this information collection. </w:t>
      </w:r>
      <w:r w:rsidRPr="00EE22A5">
        <w:rPr>
          <w:spacing w:val="-3"/>
        </w:rPr>
        <w:t xml:space="preserve">  </w:t>
      </w:r>
    </w:p>
    <w:p w14:paraId="63DC773A" w14:textId="77777777" w:rsidR="00333D1E" w:rsidRPr="00596A43" w:rsidRDefault="00333D1E" w:rsidP="000C4293">
      <w:pPr>
        <w:shd w:val="clear" w:color="auto" w:fill="FFFFFF"/>
        <w:tabs>
          <w:tab w:val="left" w:pos="-720"/>
        </w:tabs>
        <w:suppressAutoHyphens/>
        <w:jc w:val="both"/>
      </w:pPr>
    </w:p>
    <w:p w14:paraId="1BD6E9F4"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     14.  Provide estimates of annualized cost to the Federal Government.  </w:t>
      </w:r>
      <w:r w:rsidR="008924F0" w:rsidRPr="00596A43">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596A43">
        <w:t xml:space="preserve">You may also aggregate cost estimates for Items 12, 13, and 14 in a single table.  </w:t>
      </w:r>
    </w:p>
    <w:p w14:paraId="1ED9EF1D" w14:textId="77777777" w:rsidR="007E5232" w:rsidRDefault="00EB5E96" w:rsidP="007E5232">
      <w:pPr>
        <w:pStyle w:val="Default"/>
      </w:pPr>
      <w:r w:rsidRPr="00596A43">
        <w:fldChar w:fldCharType="begin"/>
      </w:r>
      <w:r w:rsidRPr="00596A43">
        <w:instrText>ADVANCE \R 0.95</w:instrText>
      </w:r>
      <w:r w:rsidRPr="00596A43">
        <w:fldChar w:fldCharType="end"/>
      </w:r>
    </w:p>
    <w:p w14:paraId="29B6EB3A" w14:textId="798642DD" w:rsidR="007E5232" w:rsidRPr="008D25BD" w:rsidRDefault="00D27522" w:rsidP="007E5232">
      <w:pPr>
        <w:pStyle w:val="Default"/>
      </w:pPr>
      <w:r>
        <w:t xml:space="preserve">DHS expects </w:t>
      </w:r>
      <w:r w:rsidR="000405F1">
        <w:t xml:space="preserve">that </w:t>
      </w:r>
      <w:r>
        <w:t>o</w:t>
      </w:r>
      <w:r w:rsidR="000405F1">
        <w:t>ne GS-14 staff member</w:t>
      </w:r>
      <w:r w:rsidR="007E5232">
        <w:t xml:space="preserve"> in the Washington, D.C. area </w:t>
      </w:r>
      <w:r>
        <w:t>will</w:t>
      </w:r>
      <w:r w:rsidR="007E5232">
        <w:t xml:space="preserve"> review the forms. </w:t>
      </w:r>
      <w:r>
        <w:t xml:space="preserve"> </w:t>
      </w:r>
      <w:r w:rsidR="007E5232">
        <w:t xml:space="preserve">The </w:t>
      </w:r>
      <w:r w:rsidR="0017220A">
        <w:t>average hourly wage</w:t>
      </w:r>
      <w:r w:rsidR="000405F1">
        <w:t xml:space="preserve"> rate</w:t>
      </w:r>
      <w:r w:rsidR="0017220A">
        <w:t xml:space="preserve"> </w:t>
      </w:r>
      <w:r w:rsidR="007E5232">
        <w:t>of a</w:t>
      </w:r>
      <w:r w:rsidR="0017220A">
        <w:t xml:space="preserve"> GS-14</w:t>
      </w:r>
      <w:r w:rsidR="000405F1">
        <w:t>,</w:t>
      </w:r>
      <w:r w:rsidR="0017220A">
        <w:t xml:space="preserve"> Step 10</w:t>
      </w:r>
      <w:r w:rsidR="000405F1">
        <w:t xml:space="preserve"> staff member</w:t>
      </w:r>
      <w:r w:rsidR="007E5232">
        <w:t xml:space="preserve"> in the Washington, D.C. area is $</w:t>
      </w:r>
      <w:r w:rsidR="0017220A">
        <w:t>73.00</w:t>
      </w:r>
      <w:r w:rsidR="007E5232">
        <w:t>.</w:t>
      </w:r>
      <w:r w:rsidR="007E5232" w:rsidRPr="00AB6095">
        <w:rPr>
          <w:rStyle w:val="FootnoteReference"/>
        </w:rPr>
        <w:footnoteReference w:id="14"/>
      </w:r>
      <w:r w:rsidR="007E5232">
        <w:t xml:space="preserve"> </w:t>
      </w:r>
      <w:r w:rsidR="0017220A">
        <w:t xml:space="preserve"> To account for benefits, </w:t>
      </w:r>
      <w:r w:rsidR="007E5232">
        <w:t xml:space="preserve">DHS multiplies </w:t>
      </w:r>
      <w:r w:rsidR="0017220A">
        <w:t>the hourly wage rate by a</w:t>
      </w:r>
      <w:r w:rsidR="007E5232">
        <w:t xml:space="preserve"> load factor of 1.6919,</w:t>
      </w:r>
      <w:r w:rsidR="00F70DDC" w:rsidRPr="00654F29">
        <w:rPr>
          <w:rStyle w:val="FootnoteReference"/>
        </w:rPr>
        <w:footnoteReference w:id="15"/>
      </w:r>
      <w:r w:rsidR="00F70DDC">
        <w:t xml:space="preserve"> </w:t>
      </w:r>
      <w:r w:rsidR="007E5232">
        <w:t xml:space="preserve">resulting in an </w:t>
      </w:r>
      <w:r w:rsidR="0017220A">
        <w:t>hourly compensation rate</w:t>
      </w:r>
      <w:r w:rsidR="007E5232">
        <w:t xml:space="preserve"> of $</w:t>
      </w:r>
      <w:r w:rsidR="0017220A">
        <w:t>123.51</w:t>
      </w:r>
      <w:r w:rsidR="007E5232">
        <w:t>.</w:t>
      </w:r>
      <w:r w:rsidR="0017220A">
        <w:t xml:space="preserve"> </w:t>
      </w:r>
      <w:r w:rsidR="006E2372">
        <w:t xml:space="preserve"> </w:t>
      </w:r>
      <w:r w:rsidR="00746D88">
        <w:t>As presented in Table A. 14, i</w:t>
      </w:r>
      <w:r>
        <w:t xml:space="preserve">n total, </w:t>
      </w:r>
      <w:r w:rsidR="007E5232">
        <w:t>DHS estimates a</w:t>
      </w:r>
      <w:r w:rsidR="000405F1">
        <w:t>n annual</w:t>
      </w:r>
      <w:r w:rsidR="007E5232">
        <w:t xml:space="preserve"> government cost of $</w:t>
      </w:r>
      <w:r>
        <w:t>18,773</w:t>
      </w:r>
      <w:r w:rsidR="007E5232">
        <w:t>.</w:t>
      </w:r>
    </w:p>
    <w:p w14:paraId="696AD2AE" w14:textId="77777777" w:rsidR="007E5232" w:rsidRDefault="007E5232" w:rsidP="00CE3D0D">
      <w:pPr>
        <w:suppressAutoHyphens/>
        <w:jc w:val="both"/>
      </w:pPr>
    </w:p>
    <w:p w14:paraId="42214968" w14:textId="77777777" w:rsidR="00746D88" w:rsidRPr="00954FD0" w:rsidRDefault="00746D88" w:rsidP="00CE3D0D">
      <w:pPr>
        <w:suppressAutoHyphens/>
        <w:jc w:val="both"/>
        <w:rPr>
          <w:b/>
        </w:rPr>
      </w:pPr>
      <w:r w:rsidRPr="00954FD0">
        <w:rPr>
          <w:b/>
        </w:rPr>
        <w:t>Table A.14. Estimated Annual Federal Government Burden Hours and Costs</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1080"/>
        <w:gridCol w:w="2070"/>
        <w:gridCol w:w="1530"/>
        <w:gridCol w:w="1620"/>
        <w:gridCol w:w="1193"/>
      </w:tblGrid>
      <w:tr w:rsidR="002B2978" w:rsidRPr="00BA2768" w14:paraId="2A6ADE03" w14:textId="77777777" w:rsidTr="002B2978">
        <w:tc>
          <w:tcPr>
            <w:tcW w:w="2178" w:type="dxa"/>
            <w:vAlign w:val="center"/>
          </w:tcPr>
          <w:p w14:paraId="1209FFB6" w14:textId="77777777"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sidRPr="0017220A">
              <w:rPr>
                <w:b/>
                <w:bCs/>
                <w:sz w:val="22"/>
                <w:szCs w:val="22"/>
              </w:rPr>
              <w:t>Form Name</w:t>
            </w:r>
          </w:p>
        </w:tc>
        <w:tc>
          <w:tcPr>
            <w:tcW w:w="1080" w:type="dxa"/>
            <w:vAlign w:val="center"/>
          </w:tcPr>
          <w:p w14:paraId="24A3B64C" w14:textId="77777777"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sidRPr="0017220A">
              <w:rPr>
                <w:b/>
                <w:bCs/>
                <w:sz w:val="22"/>
                <w:szCs w:val="22"/>
              </w:rPr>
              <w:t>Number of</w:t>
            </w:r>
          </w:p>
          <w:p w14:paraId="37953888" w14:textId="77777777"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sidRPr="0017220A">
              <w:rPr>
                <w:b/>
                <w:bCs/>
                <w:sz w:val="22"/>
                <w:szCs w:val="22"/>
              </w:rPr>
              <w:t>Reports</w:t>
            </w:r>
          </w:p>
        </w:tc>
        <w:tc>
          <w:tcPr>
            <w:tcW w:w="2070" w:type="dxa"/>
            <w:vAlign w:val="center"/>
          </w:tcPr>
          <w:p w14:paraId="72A698B6" w14:textId="77777777" w:rsidR="002B2978"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Pr>
                <w:b/>
                <w:bCs/>
                <w:sz w:val="22"/>
                <w:szCs w:val="22"/>
              </w:rPr>
              <w:t>Burden for Design/</w:t>
            </w:r>
          </w:p>
          <w:p w14:paraId="7C3D801D" w14:textId="77777777"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Pr>
                <w:b/>
                <w:bCs/>
                <w:sz w:val="22"/>
                <w:szCs w:val="22"/>
              </w:rPr>
              <w:t>Administration per Report (in hours)</w:t>
            </w:r>
          </w:p>
        </w:tc>
        <w:tc>
          <w:tcPr>
            <w:tcW w:w="1530" w:type="dxa"/>
            <w:vAlign w:val="center"/>
          </w:tcPr>
          <w:p w14:paraId="004258BF" w14:textId="09030725" w:rsidR="002B2978"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sidRPr="0017220A">
              <w:rPr>
                <w:b/>
                <w:bCs/>
                <w:sz w:val="22"/>
                <w:szCs w:val="22"/>
              </w:rPr>
              <w:t>Total</w:t>
            </w:r>
            <w:r>
              <w:rPr>
                <w:b/>
                <w:bCs/>
                <w:sz w:val="22"/>
                <w:szCs w:val="22"/>
              </w:rPr>
              <w:t xml:space="preserve"> </w:t>
            </w:r>
            <w:r w:rsidRPr="0017220A">
              <w:rPr>
                <w:b/>
                <w:bCs/>
                <w:sz w:val="22"/>
                <w:szCs w:val="22"/>
              </w:rPr>
              <w:t>Annual</w:t>
            </w:r>
            <w:r>
              <w:rPr>
                <w:b/>
                <w:bCs/>
                <w:sz w:val="22"/>
                <w:szCs w:val="22"/>
              </w:rPr>
              <w:t xml:space="preserve"> </w:t>
            </w:r>
            <w:r w:rsidRPr="0017220A">
              <w:rPr>
                <w:b/>
                <w:bCs/>
                <w:sz w:val="22"/>
                <w:szCs w:val="22"/>
              </w:rPr>
              <w:t>Burden</w:t>
            </w:r>
            <w:r>
              <w:rPr>
                <w:b/>
                <w:bCs/>
                <w:sz w:val="22"/>
                <w:szCs w:val="22"/>
              </w:rPr>
              <w:t xml:space="preserve"> </w:t>
            </w:r>
          </w:p>
          <w:p w14:paraId="0C534BFE" w14:textId="77777777"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sidRPr="0017220A">
              <w:rPr>
                <w:b/>
                <w:bCs/>
                <w:sz w:val="22"/>
                <w:szCs w:val="22"/>
              </w:rPr>
              <w:t>(in hours)</w:t>
            </w:r>
          </w:p>
        </w:tc>
        <w:tc>
          <w:tcPr>
            <w:tcW w:w="1620" w:type="dxa"/>
            <w:vAlign w:val="center"/>
          </w:tcPr>
          <w:p w14:paraId="7296FB84" w14:textId="5435D827"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sidRPr="0017220A">
              <w:rPr>
                <w:b/>
                <w:bCs/>
                <w:sz w:val="22"/>
                <w:szCs w:val="22"/>
              </w:rPr>
              <w:t>Average Hourly Compensation Rate</w:t>
            </w:r>
          </w:p>
        </w:tc>
        <w:tc>
          <w:tcPr>
            <w:tcW w:w="1193" w:type="dxa"/>
            <w:vAlign w:val="center"/>
          </w:tcPr>
          <w:p w14:paraId="253BD9C9" w14:textId="77777777"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sidRPr="0017220A">
              <w:rPr>
                <w:b/>
                <w:bCs/>
                <w:sz w:val="22"/>
                <w:szCs w:val="22"/>
              </w:rPr>
              <w:t>Total</w:t>
            </w:r>
          </w:p>
          <w:p w14:paraId="041EBDFA" w14:textId="77777777"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2"/>
                <w:szCs w:val="22"/>
              </w:rPr>
            </w:pPr>
            <w:r w:rsidRPr="0017220A">
              <w:rPr>
                <w:b/>
                <w:bCs/>
                <w:sz w:val="22"/>
                <w:szCs w:val="22"/>
              </w:rPr>
              <w:t>Annual Cost</w:t>
            </w:r>
          </w:p>
        </w:tc>
      </w:tr>
      <w:tr w:rsidR="002B2978" w:rsidRPr="00BA2768" w14:paraId="0BA98EA6" w14:textId="77777777" w:rsidTr="002B2978">
        <w:tc>
          <w:tcPr>
            <w:tcW w:w="2178" w:type="dxa"/>
          </w:tcPr>
          <w:p w14:paraId="60D3E9C9" w14:textId="30B23579"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r w:rsidRPr="0017220A">
              <w:rPr>
                <w:sz w:val="22"/>
                <w:szCs w:val="22"/>
              </w:rPr>
              <w:t>Volunteer Participant Release of Liability Agreement</w:t>
            </w:r>
          </w:p>
        </w:tc>
        <w:tc>
          <w:tcPr>
            <w:tcW w:w="1080" w:type="dxa"/>
            <w:vAlign w:val="center"/>
          </w:tcPr>
          <w:p w14:paraId="3CBCB5E9" w14:textId="77777777" w:rsidR="002B2978" w:rsidRPr="0017220A" w:rsidRDefault="002B2978" w:rsidP="0017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17220A">
              <w:rPr>
                <w:bCs/>
                <w:sz w:val="22"/>
                <w:szCs w:val="22"/>
              </w:rPr>
              <w:t>750</w:t>
            </w:r>
          </w:p>
        </w:tc>
        <w:tc>
          <w:tcPr>
            <w:tcW w:w="2070" w:type="dxa"/>
            <w:vAlign w:val="center"/>
          </w:tcPr>
          <w:p w14:paraId="2E9B8915" w14:textId="77777777"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0.10</w:t>
            </w:r>
          </w:p>
        </w:tc>
        <w:tc>
          <w:tcPr>
            <w:tcW w:w="1530" w:type="dxa"/>
            <w:vAlign w:val="center"/>
          </w:tcPr>
          <w:p w14:paraId="1FE6B183" w14:textId="77777777" w:rsidR="002B2978" w:rsidRPr="0017220A" w:rsidRDefault="002B2978" w:rsidP="0017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17220A">
              <w:rPr>
                <w:bCs/>
                <w:sz w:val="22"/>
                <w:szCs w:val="22"/>
              </w:rPr>
              <w:t>75</w:t>
            </w:r>
          </w:p>
        </w:tc>
        <w:tc>
          <w:tcPr>
            <w:tcW w:w="1620" w:type="dxa"/>
            <w:vAlign w:val="center"/>
          </w:tcPr>
          <w:p w14:paraId="7034C1FB" w14:textId="3FBA2C9D" w:rsidR="002B2978" w:rsidRPr="0017220A" w:rsidRDefault="002B2978" w:rsidP="0017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$123.51</w:t>
            </w:r>
          </w:p>
        </w:tc>
        <w:tc>
          <w:tcPr>
            <w:tcW w:w="1193" w:type="dxa"/>
            <w:vAlign w:val="center"/>
          </w:tcPr>
          <w:p w14:paraId="3302C0C2" w14:textId="644E4BB7"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17220A">
              <w:rPr>
                <w:bCs/>
                <w:sz w:val="22"/>
                <w:szCs w:val="22"/>
              </w:rPr>
              <w:t>$</w:t>
            </w:r>
            <w:r>
              <w:rPr>
                <w:bCs/>
                <w:sz w:val="22"/>
                <w:szCs w:val="22"/>
              </w:rPr>
              <w:t>9,263</w:t>
            </w:r>
          </w:p>
        </w:tc>
      </w:tr>
      <w:tr w:rsidR="002B2978" w:rsidRPr="00BA2768" w14:paraId="24CFDFB3" w14:textId="77777777" w:rsidTr="002B2978">
        <w:tc>
          <w:tcPr>
            <w:tcW w:w="2178" w:type="dxa"/>
          </w:tcPr>
          <w:p w14:paraId="02D22451" w14:textId="77777777"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r w:rsidRPr="0017220A">
              <w:rPr>
                <w:bCs/>
                <w:sz w:val="22"/>
                <w:szCs w:val="22"/>
              </w:rPr>
              <w:t>Gratuitous Services Agreement</w:t>
            </w:r>
          </w:p>
        </w:tc>
        <w:tc>
          <w:tcPr>
            <w:tcW w:w="1080" w:type="dxa"/>
            <w:vAlign w:val="center"/>
          </w:tcPr>
          <w:p w14:paraId="52C7D8C5" w14:textId="77777777" w:rsidR="002B2978" w:rsidRPr="0017220A" w:rsidRDefault="002B2978" w:rsidP="0017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17220A">
              <w:rPr>
                <w:bCs/>
                <w:sz w:val="22"/>
                <w:szCs w:val="22"/>
              </w:rPr>
              <w:t>750</w:t>
            </w:r>
          </w:p>
        </w:tc>
        <w:tc>
          <w:tcPr>
            <w:tcW w:w="2070" w:type="dxa"/>
            <w:vAlign w:val="center"/>
          </w:tcPr>
          <w:p w14:paraId="57D3D0E3" w14:textId="77777777"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0.10</w:t>
            </w:r>
          </w:p>
        </w:tc>
        <w:tc>
          <w:tcPr>
            <w:tcW w:w="1530" w:type="dxa"/>
            <w:vAlign w:val="center"/>
          </w:tcPr>
          <w:p w14:paraId="740184B4" w14:textId="77777777" w:rsidR="002B2978" w:rsidRPr="0017220A" w:rsidRDefault="002B2978" w:rsidP="0017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17220A">
              <w:rPr>
                <w:bCs/>
                <w:sz w:val="22"/>
                <w:szCs w:val="22"/>
              </w:rPr>
              <w:t>75</w:t>
            </w:r>
          </w:p>
        </w:tc>
        <w:tc>
          <w:tcPr>
            <w:tcW w:w="1620" w:type="dxa"/>
            <w:vAlign w:val="center"/>
          </w:tcPr>
          <w:p w14:paraId="794CF156" w14:textId="2ABB8CAA" w:rsidR="002B2978" w:rsidRPr="0017220A" w:rsidRDefault="002B2978" w:rsidP="0017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sz w:val="22"/>
                <w:szCs w:val="22"/>
              </w:rPr>
              <w:t>$123.51</w:t>
            </w:r>
          </w:p>
        </w:tc>
        <w:tc>
          <w:tcPr>
            <w:tcW w:w="1193" w:type="dxa"/>
            <w:vAlign w:val="center"/>
          </w:tcPr>
          <w:p w14:paraId="17D36B81" w14:textId="78101FC9"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17220A">
              <w:rPr>
                <w:bCs/>
                <w:sz w:val="22"/>
                <w:szCs w:val="22"/>
              </w:rPr>
              <w:t>$</w:t>
            </w:r>
            <w:r>
              <w:rPr>
                <w:bCs/>
                <w:sz w:val="22"/>
                <w:szCs w:val="22"/>
              </w:rPr>
              <w:t>9,263</w:t>
            </w:r>
          </w:p>
        </w:tc>
      </w:tr>
      <w:tr w:rsidR="002B2978" w:rsidRPr="00BA2768" w14:paraId="27EC6426" w14:textId="77777777" w:rsidTr="002B2978">
        <w:tc>
          <w:tcPr>
            <w:tcW w:w="2178" w:type="dxa"/>
          </w:tcPr>
          <w:p w14:paraId="55C59378" w14:textId="77777777"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r w:rsidRPr="0017220A">
              <w:rPr>
                <w:bCs/>
                <w:sz w:val="22"/>
                <w:szCs w:val="22"/>
              </w:rPr>
              <w:t xml:space="preserve">Interest </w:t>
            </w:r>
            <w:r w:rsidR="00F63E2D">
              <w:rPr>
                <w:bCs/>
                <w:sz w:val="22"/>
                <w:szCs w:val="22"/>
              </w:rPr>
              <w:t xml:space="preserve">Sign-up </w:t>
            </w:r>
            <w:r w:rsidRPr="0017220A">
              <w:rPr>
                <w:bCs/>
                <w:sz w:val="22"/>
                <w:szCs w:val="22"/>
              </w:rPr>
              <w:t>Sheet</w:t>
            </w:r>
            <w:r>
              <w:rPr>
                <w:rStyle w:val="FootnoteReference"/>
                <w:bCs/>
                <w:sz w:val="22"/>
                <w:szCs w:val="22"/>
              </w:rPr>
              <w:footnoteReference w:id="16"/>
            </w:r>
          </w:p>
        </w:tc>
        <w:tc>
          <w:tcPr>
            <w:tcW w:w="1080" w:type="dxa"/>
            <w:vAlign w:val="center"/>
          </w:tcPr>
          <w:p w14:paraId="17B73A56" w14:textId="77777777" w:rsidR="002B2978" w:rsidRPr="0017220A" w:rsidRDefault="002B2978" w:rsidP="0017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17220A">
              <w:rPr>
                <w:bCs/>
                <w:sz w:val="22"/>
                <w:szCs w:val="22"/>
              </w:rPr>
              <w:t>20</w:t>
            </w:r>
          </w:p>
        </w:tc>
        <w:tc>
          <w:tcPr>
            <w:tcW w:w="2070" w:type="dxa"/>
            <w:vAlign w:val="center"/>
          </w:tcPr>
          <w:p w14:paraId="6B45C39D" w14:textId="77777777" w:rsidR="002B2978" w:rsidRPr="0017220A"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0.10</w:t>
            </w:r>
          </w:p>
        </w:tc>
        <w:tc>
          <w:tcPr>
            <w:tcW w:w="1530" w:type="dxa"/>
            <w:vAlign w:val="center"/>
          </w:tcPr>
          <w:p w14:paraId="6E6E5E16" w14:textId="77777777" w:rsidR="002B2978" w:rsidRPr="0017220A" w:rsidRDefault="002B2978" w:rsidP="0017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17220A">
              <w:rPr>
                <w:bCs/>
                <w:sz w:val="22"/>
                <w:szCs w:val="22"/>
              </w:rPr>
              <w:t>2</w:t>
            </w:r>
          </w:p>
        </w:tc>
        <w:tc>
          <w:tcPr>
            <w:tcW w:w="1620" w:type="dxa"/>
            <w:vAlign w:val="center"/>
          </w:tcPr>
          <w:p w14:paraId="1B1C5C2B" w14:textId="1DA04D8B" w:rsidR="002B2978" w:rsidRPr="0017220A" w:rsidRDefault="002B2978" w:rsidP="0017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$123.51</w:t>
            </w:r>
          </w:p>
        </w:tc>
        <w:tc>
          <w:tcPr>
            <w:tcW w:w="1193" w:type="dxa"/>
            <w:vAlign w:val="center"/>
          </w:tcPr>
          <w:p w14:paraId="2A089FEF" w14:textId="77777777" w:rsidR="002B2978" w:rsidRPr="0017220A" w:rsidRDefault="002B2978" w:rsidP="0017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$247</w:t>
            </w:r>
          </w:p>
        </w:tc>
      </w:tr>
      <w:tr w:rsidR="002B2978" w:rsidRPr="00BA2768" w14:paraId="6865D91D" w14:textId="77777777" w:rsidTr="002B2978">
        <w:tc>
          <w:tcPr>
            <w:tcW w:w="2178" w:type="dxa"/>
          </w:tcPr>
          <w:p w14:paraId="32CAD4DB" w14:textId="77777777" w:rsidR="002B2978" w:rsidRPr="002B2978"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2"/>
                <w:szCs w:val="22"/>
              </w:rPr>
            </w:pPr>
            <w:r w:rsidRPr="002B2978">
              <w:rPr>
                <w:b/>
                <w:bCs/>
                <w:sz w:val="22"/>
                <w:szCs w:val="22"/>
              </w:rPr>
              <w:t>Total</w:t>
            </w:r>
          </w:p>
        </w:tc>
        <w:tc>
          <w:tcPr>
            <w:tcW w:w="1080" w:type="dxa"/>
            <w:vAlign w:val="center"/>
          </w:tcPr>
          <w:p w14:paraId="2A54A13D" w14:textId="29CB9A26" w:rsidR="002B2978" w:rsidRPr="002B2978" w:rsidRDefault="002B2978" w:rsidP="0017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2B2978">
              <w:rPr>
                <w:b/>
                <w:bCs/>
                <w:sz w:val="22"/>
                <w:szCs w:val="22"/>
              </w:rPr>
              <w:t>1,520</w:t>
            </w:r>
          </w:p>
        </w:tc>
        <w:tc>
          <w:tcPr>
            <w:tcW w:w="2070" w:type="dxa"/>
          </w:tcPr>
          <w:p w14:paraId="0BBA662C" w14:textId="77777777" w:rsidR="002B2978" w:rsidRPr="002B2978" w:rsidRDefault="002B2978" w:rsidP="0017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tc>
        <w:tc>
          <w:tcPr>
            <w:tcW w:w="1530" w:type="dxa"/>
            <w:vAlign w:val="center"/>
          </w:tcPr>
          <w:p w14:paraId="08EE64A1" w14:textId="02E576AE" w:rsidR="002B2978" w:rsidRPr="002B2978" w:rsidRDefault="002B2978" w:rsidP="0017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2B2978">
              <w:rPr>
                <w:b/>
                <w:bCs/>
                <w:sz w:val="22"/>
                <w:szCs w:val="22"/>
              </w:rPr>
              <w:t>152</w:t>
            </w:r>
          </w:p>
        </w:tc>
        <w:tc>
          <w:tcPr>
            <w:tcW w:w="1620" w:type="dxa"/>
            <w:vAlign w:val="center"/>
          </w:tcPr>
          <w:p w14:paraId="3C972245" w14:textId="3806A0A4" w:rsidR="002B2978" w:rsidRPr="002B2978" w:rsidRDefault="002B2978" w:rsidP="00172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tc>
        <w:tc>
          <w:tcPr>
            <w:tcW w:w="1193" w:type="dxa"/>
            <w:vAlign w:val="center"/>
          </w:tcPr>
          <w:p w14:paraId="0D0A8A3C" w14:textId="714D8C98" w:rsidR="002B2978" w:rsidRPr="002B2978" w:rsidRDefault="002B2978" w:rsidP="002B2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2B2978">
              <w:rPr>
                <w:b/>
                <w:bCs/>
                <w:sz w:val="22"/>
                <w:szCs w:val="22"/>
              </w:rPr>
              <w:t>$</w:t>
            </w:r>
            <w:r>
              <w:rPr>
                <w:b/>
                <w:bCs/>
                <w:sz w:val="22"/>
                <w:szCs w:val="22"/>
              </w:rPr>
              <w:t>18,773</w:t>
            </w:r>
          </w:p>
        </w:tc>
      </w:tr>
    </w:tbl>
    <w:p w14:paraId="592B7BC8" w14:textId="5EA461BB" w:rsidR="00EB5E96" w:rsidRDefault="000405F1" w:rsidP="000C4293">
      <w:pPr>
        <w:suppressAutoHyphens/>
        <w:jc w:val="both"/>
      </w:pPr>
      <w:r w:rsidRPr="00F63E2D">
        <w:rPr>
          <w:sz w:val="22"/>
        </w:rPr>
        <w:t>Note: Totals may not sum due to rounding.</w:t>
      </w:r>
    </w:p>
    <w:p w14:paraId="743893A0" w14:textId="77777777" w:rsidR="00540597" w:rsidRPr="00596A43" w:rsidRDefault="00540597" w:rsidP="000C4293">
      <w:pPr>
        <w:suppressAutoHyphens/>
        <w:jc w:val="both"/>
      </w:pPr>
    </w:p>
    <w:p w14:paraId="39845783"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w:t>
      </w:r>
      <w:r w:rsidR="00842EEF">
        <w:t>G</w:t>
      </w:r>
      <w:r w:rsidRPr="00596A43">
        <w:t xml:space="preserve">overnment action.  All new collections and any subsequent revisions of existing collections (e.g., the addition or deletion of questions) are recorded as program changes.  An adjustment is a change that is not the result of a deliberate Federal </w:t>
      </w:r>
      <w:r w:rsidR="00842EEF">
        <w:t>G</w:t>
      </w:r>
      <w:r w:rsidRPr="00596A43">
        <w:t xml:space="preserve">overnment action.  These changes that result from new estimates or actions not controllable by the Federal </w:t>
      </w:r>
      <w:r w:rsidR="00842EEF">
        <w:t>G</w:t>
      </w:r>
      <w:r w:rsidRPr="00596A43">
        <w:t xml:space="preserve">overnment are recorded as adjustments. </w:t>
      </w:r>
    </w:p>
    <w:p w14:paraId="251E1622"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0E43CC27" w14:textId="77777777" w:rsidR="00040B2A" w:rsidRDefault="005E0A73" w:rsidP="005E0A73">
      <w:pPr>
        <w:tabs>
          <w:tab w:val="left" w:pos="-720"/>
        </w:tabs>
        <w:suppressAutoHyphens/>
        <w:contextualSpacing/>
      </w:pPr>
      <w:r>
        <w:t xml:space="preserve">The changes to the collection since the previous OMB approval include: </w:t>
      </w:r>
    </w:p>
    <w:p w14:paraId="59FBB7AD" w14:textId="77777777" w:rsidR="00040B2A" w:rsidRDefault="00040B2A" w:rsidP="00040B2A">
      <w:pPr>
        <w:numPr>
          <w:ilvl w:val="0"/>
          <w:numId w:val="27"/>
        </w:numPr>
        <w:tabs>
          <w:tab w:val="left" w:pos="-720"/>
        </w:tabs>
        <w:suppressAutoHyphens/>
        <w:contextualSpacing/>
      </w:pPr>
      <w:r>
        <w:t>updating the collection name to better reflect instruments in the collection</w:t>
      </w:r>
    </w:p>
    <w:p w14:paraId="28C25AF0" w14:textId="77777777" w:rsidR="00040B2A" w:rsidRDefault="005E0A73" w:rsidP="00040B2A">
      <w:pPr>
        <w:numPr>
          <w:ilvl w:val="0"/>
          <w:numId w:val="27"/>
        </w:numPr>
        <w:tabs>
          <w:tab w:val="left" w:pos="-720"/>
        </w:tabs>
        <w:suppressAutoHyphens/>
        <w:contextualSpacing/>
      </w:pPr>
      <w:r>
        <w:t>adding the collecting of contact information,</w:t>
      </w:r>
    </w:p>
    <w:p w14:paraId="43278307" w14:textId="6346295C" w:rsidR="005E0A73" w:rsidRDefault="00065855" w:rsidP="00040B2A">
      <w:pPr>
        <w:numPr>
          <w:ilvl w:val="0"/>
          <w:numId w:val="27"/>
        </w:numPr>
        <w:tabs>
          <w:tab w:val="left" w:pos="-720"/>
        </w:tabs>
        <w:suppressAutoHyphens/>
        <w:contextualSpacing/>
      </w:pPr>
      <w:r w:rsidRPr="0043249F">
        <w:t xml:space="preserve">an </w:t>
      </w:r>
      <w:r w:rsidR="005E0A73" w:rsidRPr="0043249F">
        <w:t>increase in</w:t>
      </w:r>
      <w:r w:rsidR="005E0A73">
        <w:t xml:space="preserve"> burden estimates and costs. </w:t>
      </w:r>
    </w:p>
    <w:p w14:paraId="5DDA7537" w14:textId="77777777" w:rsidR="005E0A73" w:rsidRDefault="005E0A73" w:rsidP="00D73BBC">
      <w:pPr>
        <w:tabs>
          <w:tab w:val="left" w:pos="-720"/>
        </w:tabs>
        <w:suppressAutoHyphens/>
        <w:jc w:val="both"/>
        <w:rPr>
          <w:spacing w:val="-3"/>
          <w:sz w:val="22"/>
        </w:rPr>
      </w:pPr>
    </w:p>
    <w:p w14:paraId="20CF985F" w14:textId="364D1D88" w:rsidR="005E0A73" w:rsidRDefault="005E0A73" w:rsidP="005E0A73">
      <w:pPr>
        <w:tabs>
          <w:tab w:val="left" w:pos="-720"/>
        </w:tabs>
        <w:suppressAutoHyphens/>
        <w:contextualSpacing/>
      </w:pPr>
      <w:r>
        <w:t xml:space="preserve">The OBP Interest </w:t>
      </w:r>
      <w:r w:rsidR="00F63E2D">
        <w:t>Sign-up S</w:t>
      </w:r>
      <w:r>
        <w:t xml:space="preserve">heet was added to the collection to provide individuals with training resources. </w:t>
      </w:r>
      <w:r w:rsidR="00065855">
        <w:t xml:space="preserve"> </w:t>
      </w:r>
      <w:r>
        <w:t xml:space="preserve">The addition of the Interest </w:t>
      </w:r>
      <w:r w:rsidR="00F63E2D">
        <w:t>Sign-up S</w:t>
      </w:r>
      <w:r>
        <w:t xml:space="preserve">heet has increased the </w:t>
      </w:r>
      <w:r w:rsidR="00B663DA">
        <w:t xml:space="preserve">annual </w:t>
      </w:r>
      <w:r>
        <w:t xml:space="preserve">burden estimate by </w:t>
      </w:r>
      <w:r w:rsidR="00B663DA">
        <w:t xml:space="preserve">8 hours, which corresponds to an annual cost </w:t>
      </w:r>
      <w:r w:rsidR="00B663DA" w:rsidRPr="00704A66">
        <w:t xml:space="preserve">of </w:t>
      </w:r>
      <w:r w:rsidR="00CD3B4C" w:rsidRPr="00704A66">
        <w:t>$319</w:t>
      </w:r>
      <w:r w:rsidR="00B663DA" w:rsidRPr="00704A66">
        <w:t>.</w:t>
      </w:r>
      <w:r w:rsidR="00B663DA">
        <w:t xml:space="preserve">  It has also increased the annual governmen</w:t>
      </w:r>
      <w:r w:rsidR="00802E2F">
        <w:t>t burden estimate by 2 hours at</w:t>
      </w:r>
      <w:r w:rsidR="00B663DA">
        <w:t xml:space="preserve"> an annual cost of $247.</w:t>
      </w:r>
    </w:p>
    <w:p w14:paraId="571542BC" w14:textId="77777777" w:rsidR="005E0A73" w:rsidRDefault="005E0A73" w:rsidP="00D73BBC">
      <w:pPr>
        <w:tabs>
          <w:tab w:val="left" w:pos="-720"/>
        </w:tabs>
        <w:suppressAutoHyphens/>
        <w:jc w:val="both"/>
        <w:rPr>
          <w:spacing w:val="-3"/>
          <w:sz w:val="22"/>
        </w:rPr>
      </w:pPr>
    </w:p>
    <w:p w14:paraId="65AE1869" w14:textId="7CDB1EBA" w:rsidR="005E0A73" w:rsidRPr="0043249F" w:rsidRDefault="005E0A73" w:rsidP="005E0A73">
      <w:pPr>
        <w:tabs>
          <w:tab w:val="left" w:pos="-720"/>
        </w:tabs>
        <w:suppressAutoHyphens/>
        <w:contextualSpacing/>
      </w:pPr>
      <w:r w:rsidRPr="0043249F">
        <w:t xml:space="preserve">The annual burden cost for the </w:t>
      </w:r>
      <w:r w:rsidR="00065855" w:rsidRPr="0043249F">
        <w:t xml:space="preserve">existing </w:t>
      </w:r>
      <w:r w:rsidRPr="0043249F">
        <w:t>collection</w:t>
      </w:r>
      <w:r w:rsidR="00802E2F">
        <w:t>s</w:t>
      </w:r>
      <w:r w:rsidR="00065855" w:rsidRPr="0043249F">
        <w:t xml:space="preserve"> (i.e., the </w:t>
      </w:r>
      <w:r w:rsidR="00065855" w:rsidRPr="0043249F">
        <w:rPr>
          <w:sz w:val="22"/>
          <w:szCs w:val="22"/>
        </w:rPr>
        <w:t xml:space="preserve">Volunteer Participant Release of Liability Agreement and the </w:t>
      </w:r>
      <w:r w:rsidR="00065855" w:rsidRPr="0043249F">
        <w:rPr>
          <w:bCs/>
          <w:sz w:val="22"/>
          <w:szCs w:val="22"/>
        </w:rPr>
        <w:t>Gratuitous Services Agreement)</w:t>
      </w:r>
      <w:r w:rsidRPr="0043249F">
        <w:t xml:space="preserve"> has increased by $</w:t>
      </w:r>
      <w:r w:rsidR="00CD3B4C" w:rsidRPr="00704A66">
        <w:t>2,204</w:t>
      </w:r>
      <w:r w:rsidRPr="00704A66">
        <w:t>,</w:t>
      </w:r>
      <w:r w:rsidRPr="0043249F">
        <w:t xml:space="preserve"> from $</w:t>
      </w:r>
      <w:r w:rsidR="005715AB" w:rsidRPr="0043249F">
        <w:t>3,894</w:t>
      </w:r>
      <w:r w:rsidRPr="0043249F">
        <w:t xml:space="preserve"> to </w:t>
      </w:r>
      <w:r w:rsidRPr="00704A66">
        <w:t>$</w:t>
      </w:r>
      <w:r w:rsidR="00CD3B4C" w:rsidRPr="00704A66">
        <w:t>6,098</w:t>
      </w:r>
      <w:r w:rsidRPr="00704A66">
        <w:t>,</w:t>
      </w:r>
      <w:r w:rsidRPr="0043249F">
        <w:t xml:space="preserve"> due to updated</w:t>
      </w:r>
      <w:r w:rsidR="005715AB" w:rsidRPr="0043249F">
        <w:t xml:space="preserve"> hourly compensation rates</w:t>
      </w:r>
      <w:r w:rsidRPr="0043249F">
        <w:t xml:space="preserve">.  </w:t>
      </w:r>
    </w:p>
    <w:p w14:paraId="62EB667C" w14:textId="77777777" w:rsidR="005E0A73" w:rsidRPr="0043249F" w:rsidRDefault="005E0A73" w:rsidP="005E0A73">
      <w:pPr>
        <w:tabs>
          <w:tab w:val="left" w:pos="-720"/>
        </w:tabs>
        <w:suppressAutoHyphens/>
        <w:contextualSpacing/>
      </w:pPr>
    </w:p>
    <w:p w14:paraId="301D15FB" w14:textId="46780474" w:rsidR="005E0A73" w:rsidRPr="00917D2E" w:rsidRDefault="005E0A73" w:rsidP="00704A66">
      <w:pPr>
        <w:tabs>
          <w:tab w:val="left" w:pos="-720"/>
        </w:tabs>
        <w:suppressAutoHyphens/>
        <w:contextualSpacing/>
        <w:rPr>
          <w:spacing w:val="-3"/>
          <w:sz w:val="22"/>
        </w:rPr>
      </w:pPr>
      <w:r w:rsidRPr="0043249F">
        <w:t xml:space="preserve">The annual government cost for the </w:t>
      </w:r>
      <w:r w:rsidR="00065855" w:rsidRPr="0043249F">
        <w:t xml:space="preserve">existing </w:t>
      </w:r>
      <w:r w:rsidRPr="0043249F">
        <w:t>collection</w:t>
      </w:r>
      <w:r w:rsidR="00802E2F">
        <w:t>s</w:t>
      </w:r>
      <w:r w:rsidRPr="0043249F">
        <w:t xml:space="preserve"> </w:t>
      </w:r>
      <w:r w:rsidR="00065855" w:rsidRPr="0043249F">
        <w:t xml:space="preserve">(i.e., the </w:t>
      </w:r>
      <w:r w:rsidR="00065855" w:rsidRPr="0043249F">
        <w:rPr>
          <w:sz w:val="22"/>
          <w:szCs w:val="22"/>
        </w:rPr>
        <w:t xml:space="preserve">Volunteer Participant Release of Liability Agreement and the </w:t>
      </w:r>
      <w:r w:rsidR="00065855" w:rsidRPr="0043249F">
        <w:rPr>
          <w:bCs/>
          <w:sz w:val="22"/>
          <w:szCs w:val="22"/>
        </w:rPr>
        <w:t>Gratuitous Services Agreement)</w:t>
      </w:r>
      <w:r w:rsidR="00065855" w:rsidRPr="0043249F">
        <w:t xml:space="preserve"> </w:t>
      </w:r>
      <w:r w:rsidRPr="0043249F">
        <w:t>has increased by $</w:t>
      </w:r>
      <w:r w:rsidR="005715AB" w:rsidRPr="0043249F">
        <w:t>11,695</w:t>
      </w:r>
      <w:r w:rsidRPr="0043249F">
        <w:t>, from $</w:t>
      </w:r>
      <w:r w:rsidR="005715AB" w:rsidRPr="0043249F">
        <w:t>6,831</w:t>
      </w:r>
      <w:r w:rsidRPr="0043249F">
        <w:t xml:space="preserve"> to $</w:t>
      </w:r>
      <w:r w:rsidR="005715AB" w:rsidRPr="0043249F">
        <w:t>18,526</w:t>
      </w:r>
      <w:r w:rsidRPr="0043249F">
        <w:t xml:space="preserve">, due to updated </w:t>
      </w:r>
      <w:r w:rsidR="005715AB" w:rsidRPr="0043249F">
        <w:t>hourly compensation</w:t>
      </w:r>
      <w:r w:rsidRPr="0043249F">
        <w:t xml:space="preserve"> rates.  </w:t>
      </w:r>
    </w:p>
    <w:p w14:paraId="66E113D3" w14:textId="77777777" w:rsidR="00EB5E96" w:rsidRPr="00596A43" w:rsidRDefault="00EB5E96" w:rsidP="000C4293">
      <w:pPr>
        <w:tabs>
          <w:tab w:val="left" w:pos="-720"/>
        </w:tabs>
        <w:suppressAutoHyphens/>
        <w:jc w:val="both"/>
      </w:pPr>
    </w:p>
    <w:p w14:paraId="63C27718"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365FADB5" w14:textId="77777777" w:rsidR="00EB5E96" w:rsidRPr="00596A43" w:rsidRDefault="00EB5E96" w:rsidP="000C4293">
      <w:pPr>
        <w:suppressAutoHyphens/>
        <w:jc w:val="both"/>
      </w:pPr>
      <w:r w:rsidRPr="00596A43">
        <w:fldChar w:fldCharType="begin"/>
      </w:r>
      <w:r w:rsidRPr="00596A43">
        <w:instrText>ADVANCE \R 0.95</w:instrText>
      </w:r>
      <w:r w:rsidRPr="00596A43">
        <w:fldChar w:fldCharType="end"/>
      </w:r>
    </w:p>
    <w:p w14:paraId="0F97D85E" w14:textId="77777777" w:rsidR="007F61EC" w:rsidRPr="00596A43" w:rsidRDefault="006C7015" w:rsidP="006C7015">
      <w:pPr>
        <w:tabs>
          <w:tab w:val="left" w:pos="-720"/>
        </w:tabs>
        <w:suppressAutoHyphens/>
        <w:jc w:val="both"/>
      </w:pPr>
      <w:r w:rsidRPr="009F32EB">
        <w:t>Information will not be published</w:t>
      </w:r>
      <w:r>
        <w:t>.</w:t>
      </w:r>
    </w:p>
    <w:p w14:paraId="4F5438EF" w14:textId="77777777" w:rsidR="00EB5E96" w:rsidRPr="00596A43" w:rsidRDefault="00EB5E96" w:rsidP="000C4293">
      <w:pPr>
        <w:suppressAutoHyphens/>
        <w:jc w:val="both"/>
      </w:pPr>
    </w:p>
    <w:p w14:paraId="6D18F7CC"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14:paraId="71E7382E" w14:textId="77777777" w:rsidR="00EB5E96"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4E632C47" w14:textId="77777777" w:rsidR="006C7015" w:rsidRPr="005B56AC" w:rsidRDefault="005E0A73" w:rsidP="006C7015">
      <w:r>
        <w:t>DHS</w:t>
      </w:r>
      <w:r w:rsidR="006C7015">
        <w:t xml:space="preserve"> </w:t>
      </w:r>
      <w:r w:rsidR="006C7015" w:rsidRPr="005B56AC">
        <w:t>will display the expiration date for OMB approval of this information collection.</w:t>
      </w:r>
    </w:p>
    <w:p w14:paraId="4DA68B77" w14:textId="77777777" w:rsidR="00447C3A" w:rsidRPr="00917D2E" w:rsidRDefault="00447C3A" w:rsidP="000C4293">
      <w:pPr>
        <w:tabs>
          <w:tab w:val="left" w:pos="-720"/>
        </w:tabs>
        <w:suppressAutoHyphens/>
        <w:jc w:val="both"/>
      </w:pPr>
    </w:p>
    <w:p w14:paraId="09412EBF" w14:textId="77777777" w:rsidR="0077056F"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14:paraId="24AB190D" w14:textId="77777777" w:rsidR="0077056F" w:rsidRPr="00596A43" w:rsidRDefault="0077056F" w:rsidP="0077056F">
      <w:pPr>
        <w:tabs>
          <w:tab w:val="left" w:pos="-720"/>
        </w:tabs>
        <w:suppressAutoHyphens/>
        <w:jc w:val="both"/>
      </w:pPr>
    </w:p>
    <w:p w14:paraId="52ECBC06" w14:textId="77777777" w:rsidR="006C7015" w:rsidRDefault="005E0A73" w:rsidP="006C7015">
      <w:r>
        <w:t>DHS</w:t>
      </w:r>
      <w:r w:rsidR="006C7015" w:rsidRPr="005B56AC">
        <w:t xml:space="preserve"> do</w:t>
      </w:r>
      <w:r w:rsidR="006C7015">
        <w:t>es</w:t>
      </w:r>
      <w:r w:rsidR="006C7015" w:rsidRPr="005B56AC">
        <w:t xml:space="preserve"> not request an exception to the certification of this information collection.</w:t>
      </w:r>
    </w:p>
    <w:p w14:paraId="5EF603C6" w14:textId="77777777" w:rsidR="0077056F" w:rsidRPr="00917D2E" w:rsidRDefault="0077056F" w:rsidP="006C7015">
      <w:pPr>
        <w:tabs>
          <w:tab w:val="left" w:pos="-720"/>
        </w:tabs>
        <w:suppressAutoHyphens/>
        <w:jc w:val="both"/>
      </w:pPr>
    </w:p>
    <w:sectPr w:rsidR="0077056F" w:rsidRPr="00917D2E" w:rsidSect="00460234">
      <w:footerReference w:type="even" r:id="rId14"/>
      <w:footerReference w:type="default" r:id="rId15"/>
      <w:pgSz w:w="12240" w:h="15840" w:code="1"/>
      <w:pgMar w:top="1440" w:right="1440" w:bottom="1440" w:left="1440" w:header="720" w:footer="720" w:gutter="0"/>
      <w:pgNumType w:start="1"/>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B3E965" w16cid:durableId="216EC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C247C" w14:textId="77777777" w:rsidR="00E3233A" w:rsidRDefault="00E3233A">
      <w:r>
        <w:separator/>
      </w:r>
    </w:p>
  </w:endnote>
  <w:endnote w:type="continuationSeparator" w:id="0">
    <w:p w14:paraId="3437366B" w14:textId="77777777" w:rsidR="00E3233A" w:rsidRDefault="00E3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D6604" w14:textId="77777777" w:rsidR="00842EEF" w:rsidRDefault="00842EEF"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AF79CC" w14:textId="77777777" w:rsidR="00842EEF" w:rsidRDefault="00842EEF"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912D8" w14:textId="0D78003E" w:rsidR="00842EEF" w:rsidRDefault="00842EEF"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6046">
      <w:rPr>
        <w:rStyle w:val="PageNumber"/>
        <w:noProof/>
      </w:rPr>
      <w:t>2</w:t>
    </w:r>
    <w:r>
      <w:rPr>
        <w:rStyle w:val="PageNumber"/>
      </w:rPr>
      <w:fldChar w:fldCharType="end"/>
    </w:r>
  </w:p>
  <w:p w14:paraId="62A4C59A" w14:textId="77777777" w:rsidR="00842EEF" w:rsidRDefault="00842EEF"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74C5F" w14:textId="77777777" w:rsidR="00E3233A" w:rsidRDefault="00E3233A">
      <w:r>
        <w:separator/>
      </w:r>
    </w:p>
  </w:footnote>
  <w:footnote w:type="continuationSeparator" w:id="0">
    <w:p w14:paraId="528D8E9C" w14:textId="77777777" w:rsidR="00E3233A" w:rsidRDefault="00E3233A">
      <w:r>
        <w:continuationSeparator/>
      </w:r>
    </w:p>
  </w:footnote>
  <w:footnote w:id="1">
    <w:p w14:paraId="676D8810" w14:textId="77777777" w:rsidR="00C310AE" w:rsidRDefault="00C310AE" w:rsidP="00C310AE">
      <w:pPr>
        <w:pStyle w:val="FootnoteText"/>
        <w:spacing w:after="60"/>
      </w:pPr>
      <w:r>
        <w:rPr>
          <w:rStyle w:val="FootnoteReference"/>
        </w:rPr>
        <w:footnoteRef/>
      </w:r>
      <w:r>
        <w:t xml:space="preserve"> BLS. Occupational </w:t>
      </w:r>
      <w:r w:rsidR="008052EE">
        <w:t>Employment Statistics. OES Data</w:t>
      </w:r>
      <w:r w:rsidR="006C1C56">
        <w:t>.</w:t>
      </w:r>
      <w:r w:rsidR="008052EE">
        <w:t xml:space="preserve"> May 2018: All Data.</w:t>
      </w:r>
      <w:r w:rsidR="006C1C56">
        <w:t xml:space="preserve"> Firefighters (33-2011</w:t>
      </w:r>
      <w:r>
        <w:t>)</w:t>
      </w:r>
      <w:r w:rsidR="006C1C56">
        <w:t>, Police and Sheriff’s Patrol Officers (33-3051), and Emergency Management Directors (11-9161)</w:t>
      </w:r>
      <w:r>
        <w:t xml:space="preserve">.  </w:t>
      </w:r>
      <w:hyperlink r:id="rId1" w:history="1">
        <w:r w:rsidR="008052EE" w:rsidRPr="00C95185">
          <w:rPr>
            <w:rStyle w:val="Hyperlink"/>
          </w:rPr>
          <w:t>https://www.bls.gov/oes/tables.htm</w:t>
        </w:r>
      </w:hyperlink>
      <w:r>
        <w:t xml:space="preserve">.  </w:t>
      </w:r>
      <w:r w:rsidR="008052EE">
        <w:t>In the private sector, t</w:t>
      </w:r>
      <w:r>
        <w:t xml:space="preserve">here are </w:t>
      </w:r>
      <w:r w:rsidR="008052EE">
        <w:t>16,300</w:t>
      </w:r>
      <w:r w:rsidR="006C1C56">
        <w:t xml:space="preserve"> firefighters that </w:t>
      </w:r>
      <w:r>
        <w:t xml:space="preserve">earn </w:t>
      </w:r>
      <w:r w:rsidR="008052EE">
        <w:t>an average hourly wage of $18.19; 6,760</w:t>
      </w:r>
      <w:r w:rsidR="00EC05A0">
        <w:t xml:space="preserve"> police </w:t>
      </w:r>
      <w:r w:rsidR="006C1C56">
        <w:t xml:space="preserve">officers that earn an </w:t>
      </w:r>
      <w:r w:rsidR="008052EE">
        <w:t>average hourly wage of $26.73; and 2,630</w:t>
      </w:r>
      <w:r w:rsidR="006C1C56">
        <w:t xml:space="preserve"> emergency management directors that earn a</w:t>
      </w:r>
      <w:r w:rsidR="008052EE">
        <w:t>n average hourly wage of $48.10</w:t>
      </w:r>
      <w:r>
        <w:t>.</w:t>
      </w:r>
    </w:p>
  </w:footnote>
  <w:footnote w:id="2">
    <w:p w14:paraId="7009BE6D" w14:textId="77777777" w:rsidR="00C310AE" w:rsidRDefault="00C310AE" w:rsidP="00C310AE">
      <w:pPr>
        <w:pStyle w:val="FootnoteText"/>
        <w:spacing w:after="60"/>
      </w:pPr>
      <w:r>
        <w:rPr>
          <w:rStyle w:val="FootnoteReference"/>
        </w:rPr>
        <w:footnoteRef/>
      </w:r>
      <w:r w:rsidR="008052EE">
        <w:t xml:space="preserve"> $23.50 per hour = (16,300 firefighters × $18.19</w:t>
      </w:r>
      <w:r>
        <w:t xml:space="preserve"> per hour + </w:t>
      </w:r>
      <w:r w:rsidR="008052EE">
        <w:t>6,760</w:t>
      </w:r>
      <w:r w:rsidR="00EC05A0">
        <w:t xml:space="preserve"> police </w:t>
      </w:r>
      <w:r w:rsidR="006C1C56">
        <w:t>officers</w:t>
      </w:r>
      <w:r>
        <w:t xml:space="preserve"> × $</w:t>
      </w:r>
      <w:r w:rsidR="008052EE">
        <w:t>26.73</w:t>
      </w:r>
      <w:r>
        <w:t xml:space="preserve"> per hour</w:t>
      </w:r>
      <w:r w:rsidR="008052EE">
        <w:t xml:space="preserve"> + 2,630</w:t>
      </w:r>
      <w:r w:rsidR="006C1C56">
        <w:t xml:space="preserve"> emergen</w:t>
      </w:r>
      <w:r w:rsidR="00CA5C89">
        <w:t>cy management directors × $48.10</w:t>
      </w:r>
      <w:r w:rsidR="006C1C56">
        <w:t xml:space="preserve"> per hour</w:t>
      </w:r>
      <w:r>
        <w:t>) ÷ (</w:t>
      </w:r>
      <w:r w:rsidR="00CA5C89">
        <w:t>16,300</w:t>
      </w:r>
      <w:r w:rsidR="006C1C56">
        <w:t xml:space="preserve"> firefighters</w:t>
      </w:r>
      <w:r>
        <w:t xml:space="preserve"> + </w:t>
      </w:r>
      <w:r w:rsidR="00CA5C89">
        <w:t>6,760</w:t>
      </w:r>
      <w:r w:rsidR="00EC05A0">
        <w:t xml:space="preserve"> police </w:t>
      </w:r>
      <w:r w:rsidR="00CA5C89">
        <w:t>officers + 2,630</w:t>
      </w:r>
      <w:r w:rsidR="006C1C56">
        <w:t xml:space="preserve"> emergency management directors</w:t>
      </w:r>
      <w:r>
        <w:t>).</w:t>
      </w:r>
    </w:p>
  </w:footnote>
  <w:footnote w:id="3">
    <w:p w14:paraId="40DB5C06" w14:textId="77777777" w:rsidR="001637CC" w:rsidRDefault="001637CC" w:rsidP="001637CC">
      <w:pPr>
        <w:pStyle w:val="FootnoteText"/>
        <w:spacing w:after="60"/>
      </w:pPr>
      <w:r>
        <w:rPr>
          <w:rStyle w:val="FootnoteReference"/>
        </w:rPr>
        <w:footnoteRef/>
      </w:r>
      <w:r>
        <w:t xml:space="preserve"> BLS.  Employer Costs for Employee Compensation – December 2018.  Tab</w:t>
      </w:r>
      <w:r w:rsidR="00CA5C89">
        <w:t>le 5</w:t>
      </w:r>
      <w:r>
        <w:t xml:space="preserve">. Employer Costs per Hour Worked for Employee Compensation and Costs as a Percent of Total Compensation: </w:t>
      </w:r>
      <w:r w:rsidR="00CA5C89">
        <w:t>Private</w:t>
      </w:r>
      <w:r>
        <w:t xml:space="preserve"> Workers, by</w:t>
      </w:r>
      <w:r w:rsidR="00E97793">
        <w:t xml:space="preserve"> Major</w:t>
      </w:r>
      <w:r>
        <w:t xml:space="preserve"> Occupational </w:t>
      </w:r>
      <w:r w:rsidR="00E97793">
        <w:t>Group and Bargaining Unit Status</w:t>
      </w:r>
      <w:r>
        <w:t xml:space="preserve">, December 2018. </w:t>
      </w:r>
      <w:hyperlink r:id="rId2" w:history="1">
        <w:r w:rsidR="00704A66" w:rsidRPr="00C95185">
          <w:rPr>
            <w:rStyle w:val="Hyperlink"/>
          </w:rPr>
          <w:t>https://www.bls.gov/news.release/archives/ecec_03192019.pdf</w:t>
        </w:r>
      </w:hyperlink>
      <w:r>
        <w:t xml:space="preserve">. The compensation </w:t>
      </w:r>
      <w:r w:rsidR="00CA5C89">
        <w:t>factor of 1.4277</w:t>
      </w:r>
      <w:r>
        <w:t xml:space="preserve"> is estimated by dividing total compensation ($</w:t>
      </w:r>
      <w:r w:rsidR="00CA5C89">
        <w:t>34.05) by wages and salaries ($23.85</w:t>
      </w:r>
      <w:r>
        <w:t>).</w:t>
      </w:r>
    </w:p>
  </w:footnote>
  <w:footnote w:id="4">
    <w:p w14:paraId="3A6638E8" w14:textId="77777777" w:rsidR="00C310AE" w:rsidRDefault="00C310AE" w:rsidP="00C310AE">
      <w:pPr>
        <w:pStyle w:val="FootnoteText"/>
        <w:spacing w:after="60"/>
      </w:pPr>
      <w:r>
        <w:rPr>
          <w:rStyle w:val="FootnoteReference"/>
        </w:rPr>
        <w:footnoteRef/>
      </w:r>
      <w:r w:rsidR="00CA5C89">
        <w:t xml:space="preserve"> $33.55 = $23.50 × 1.4277</w:t>
      </w:r>
      <w:r>
        <w:t>.</w:t>
      </w:r>
    </w:p>
  </w:footnote>
  <w:footnote w:id="5">
    <w:p w14:paraId="7EA1F73E" w14:textId="77777777" w:rsidR="008052EE" w:rsidRDefault="008052EE" w:rsidP="008052EE">
      <w:pPr>
        <w:pStyle w:val="FootnoteText"/>
        <w:spacing w:after="60"/>
      </w:pPr>
      <w:r>
        <w:rPr>
          <w:rStyle w:val="FootnoteReference"/>
        </w:rPr>
        <w:footnoteRef/>
      </w:r>
      <w:r w:rsidR="00CA5C89">
        <w:t xml:space="preserve"> $29.84 per hour = (288,780 local firefighters × $26.07</w:t>
      </w:r>
      <w:r>
        <w:t xml:space="preserve"> per hour +</w:t>
      </w:r>
      <w:r w:rsidR="00CA5C89">
        <w:t xml:space="preserve"> 9,020 state firefighters × $23.96 per hour + 570,150 local</w:t>
      </w:r>
      <w:r w:rsidR="00EC05A0">
        <w:t xml:space="preserve"> police </w:t>
      </w:r>
      <w:r>
        <w:t>officers × $</w:t>
      </w:r>
      <w:r w:rsidR="00CA5C89">
        <w:t>31.29</w:t>
      </w:r>
      <w:r>
        <w:t xml:space="preserve"> per hour </w:t>
      </w:r>
      <w:r w:rsidR="00CA5C89">
        <w:t xml:space="preserve"> + 71,580 state</w:t>
      </w:r>
      <w:r w:rsidR="00EC05A0">
        <w:t xml:space="preserve"> police </w:t>
      </w:r>
      <w:r w:rsidR="00CA5C89">
        <w:t>officers × $33.74 per hour + 5,160 local</w:t>
      </w:r>
      <w:r>
        <w:t xml:space="preserve"> emergen</w:t>
      </w:r>
      <w:r w:rsidR="00CA5C89">
        <w:t>cy management directors × $36.02</w:t>
      </w:r>
      <w:r>
        <w:t xml:space="preserve"> per hour</w:t>
      </w:r>
      <w:r w:rsidR="00CA5C89">
        <w:t>+ 1,560 state emergency management directors × $33.25 per hour</w:t>
      </w:r>
      <w:r>
        <w:t>) ÷ (</w:t>
      </w:r>
      <w:r w:rsidR="00CA5C89">
        <w:t>288,780 local</w:t>
      </w:r>
      <w:r>
        <w:t xml:space="preserve"> firefighters</w:t>
      </w:r>
      <w:r w:rsidR="00CA5C89">
        <w:t xml:space="preserve"> + 9,020 state firefighters</w:t>
      </w:r>
      <w:r>
        <w:t xml:space="preserve"> + </w:t>
      </w:r>
      <w:r w:rsidR="00CA5C89">
        <w:t>570,150 local</w:t>
      </w:r>
      <w:r w:rsidR="00EC05A0">
        <w:t xml:space="preserve"> police</w:t>
      </w:r>
      <w:r>
        <w:t xml:space="preserve"> officers</w:t>
      </w:r>
      <w:r w:rsidR="00CA5C89">
        <w:t xml:space="preserve"> + 71,580 state</w:t>
      </w:r>
      <w:r w:rsidR="00EC05A0">
        <w:t xml:space="preserve"> police </w:t>
      </w:r>
      <w:r w:rsidR="00CA5C89">
        <w:t>officers</w:t>
      </w:r>
      <w:r>
        <w:t xml:space="preserve"> </w:t>
      </w:r>
      <w:r w:rsidR="00CA5C89">
        <w:t>+ 5,160 local</w:t>
      </w:r>
      <w:r>
        <w:t xml:space="preserve"> emergency management directors</w:t>
      </w:r>
      <w:r w:rsidR="00CA5C89">
        <w:t xml:space="preserve"> + 1,560 state emergency management directors</w:t>
      </w:r>
      <w:r>
        <w:t>).</w:t>
      </w:r>
    </w:p>
  </w:footnote>
  <w:footnote w:id="6">
    <w:p w14:paraId="2696F2FF" w14:textId="77777777" w:rsidR="008052EE" w:rsidRDefault="008052EE" w:rsidP="008052EE">
      <w:pPr>
        <w:pStyle w:val="FootnoteText"/>
        <w:spacing w:after="60"/>
      </w:pPr>
      <w:r>
        <w:rPr>
          <w:rStyle w:val="FootnoteReference"/>
        </w:rPr>
        <w:footnoteRef/>
      </w:r>
      <w:r>
        <w:t xml:space="preserve"> BLS.  Employer Costs for Employee</w:t>
      </w:r>
      <w:r w:rsidR="00E97793">
        <w:t xml:space="preserve"> Compensation – December 2018. </w:t>
      </w:r>
      <w:r>
        <w:t>Tab</w:t>
      </w:r>
      <w:r w:rsidR="00E97793">
        <w:t>le 3</w:t>
      </w:r>
      <w:r>
        <w:t xml:space="preserve">. Employer Costs per Hour Worked for Employee Compensation and Costs as a Percent of Total Compensation: </w:t>
      </w:r>
      <w:r w:rsidR="00CA5C89">
        <w:t>State and Local</w:t>
      </w:r>
      <w:r>
        <w:t xml:space="preserve"> </w:t>
      </w:r>
      <w:r w:rsidR="00E97793">
        <w:t xml:space="preserve">Government </w:t>
      </w:r>
      <w:r>
        <w:t xml:space="preserve">Workers, by </w:t>
      </w:r>
      <w:r w:rsidR="00E97793">
        <w:t xml:space="preserve">Major </w:t>
      </w:r>
      <w:r>
        <w:t xml:space="preserve">Occupational and Industry Group, December 2018. </w:t>
      </w:r>
      <w:hyperlink r:id="rId3" w:history="1">
        <w:r w:rsidR="00704A66" w:rsidRPr="00C95185">
          <w:rPr>
            <w:rStyle w:val="Hyperlink"/>
          </w:rPr>
          <w:t>https://www.bls.gov/news.release/archives/ecec_03192019.pdf</w:t>
        </w:r>
      </w:hyperlink>
      <w:r>
        <w:t xml:space="preserve">. The compensation </w:t>
      </w:r>
      <w:r w:rsidR="00CA5C89">
        <w:t>factor of 1.6002</w:t>
      </w:r>
      <w:r>
        <w:t xml:space="preserve"> is estimated by dividing total compensation ($</w:t>
      </w:r>
      <w:r w:rsidR="00CA5C89">
        <w:t>50.55) by wages and salaries ($31.59</w:t>
      </w:r>
      <w:r>
        <w:t>).</w:t>
      </w:r>
    </w:p>
  </w:footnote>
  <w:footnote w:id="7">
    <w:p w14:paraId="07F4E2A7" w14:textId="77777777" w:rsidR="008052EE" w:rsidRDefault="008052EE" w:rsidP="008052EE">
      <w:pPr>
        <w:pStyle w:val="FootnoteText"/>
        <w:spacing w:after="60"/>
      </w:pPr>
      <w:r>
        <w:rPr>
          <w:rStyle w:val="FootnoteReference"/>
        </w:rPr>
        <w:footnoteRef/>
      </w:r>
      <w:r w:rsidR="0073757D">
        <w:t xml:space="preserve"> $47.75 = $29.84 × 1.6002</w:t>
      </w:r>
      <w:r>
        <w:t>.</w:t>
      </w:r>
    </w:p>
  </w:footnote>
  <w:footnote w:id="8">
    <w:p w14:paraId="58A7D51E" w14:textId="77777777" w:rsidR="00CA5C89" w:rsidRDefault="00CA5C89" w:rsidP="00BF1B9D">
      <w:pPr>
        <w:pStyle w:val="FootnoteText"/>
        <w:spacing w:after="60"/>
      </w:pPr>
      <w:r>
        <w:rPr>
          <w:rStyle w:val="FootnoteReference"/>
        </w:rPr>
        <w:footnoteRef/>
      </w:r>
      <w:r>
        <w:t xml:space="preserve"> $40.65 = </w:t>
      </w:r>
      <w:r w:rsidR="0073757D">
        <w:t>(</w:t>
      </w:r>
      <w:r>
        <w:t>$33.55 × 50%</w:t>
      </w:r>
      <w:r w:rsidR="0073757D">
        <w:t>)</w:t>
      </w:r>
      <w:r>
        <w:t xml:space="preserve"> + </w:t>
      </w:r>
      <w:r w:rsidR="0073757D">
        <w:t>(</w:t>
      </w:r>
      <w:r>
        <w:t>$</w:t>
      </w:r>
      <w:r w:rsidR="0073757D">
        <w:t>47.75</w:t>
      </w:r>
      <w:r>
        <w:t xml:space="preserve"> × 50%</w:t>
      </w:r>
      <w:r w:rsidR="0073757D">
        <w:t>)</w:t>
      </w:r>
      <w:r>
        <w:t>.</w:t>
      </w:r>
    </w:p>
  </w:footnote>
  <w:footnote w:id="9">
    <w:p w14:paraId="39A7BF6F" w14:textId="77777777" w:rsidR="0073757D" w:rsidRDefault="0073757D" w:rsidP="0073757D">
      <w:pPr>
        <w:pStyle w:val="FootnoteText"/>
        <w:spacing w:after="60"/>
      </w:pPr>
      <w:r>
        <w:rPr>
          <w:rStyle w:val="FootnoteReference"/>
        </w:rPr>
        <w:footnoteRef/>
      </w:r>
      <w:r>
        <w:t xml:space="preserve"> BLS. Occupational Employment Statistics. OES Data. May 2018: All Data. All Occupations (00-000)</w:t>
      </w:r>
      <w:r w:rsidR="00E97793">
        <w:t xml:space="preserve">. </w:t>
      </w:r>
      <w:hyperlink r:id="rId4" w:history="1">
        <w:r w:rsidRPr="00C95185">
          <w:rPr>
            <w:rStyle w:val="Hyperlink"/>
          </w:rPr>
          <w:t>https://www.bls.gov/oes/tables.htm</w:t>
        </w:r>
      </w:hyperlink>
      <w:r w:rsidR="00E97793">
        <w:t>.</w:t>
      </w:r>
    </w:p>
  </w:footnote>
  <w:footnote w:id="10">
    <w:p w14:paraId="7367CF80" w14:textId="77777777" w:rsidR="0073757D" w:rsidRDefault="0073757D" w:rsidP="0073757D">
      <w:pPr>
        <w:pStyle w:val="FootnoteText"/>
        <w:spacing w:after="60"/>
      </w:pPr>
      <w:r>
        <w:rPr>
          <w:rStyle w:val="FootnoteReference"/>
        </w:rPr>
        <w:footnoteRef/>
      </w:r>
      <w:r>
        <w:t xml:space="preserve"> $34.89 = $24.44 × 1.4277.</w:t>
      </w:r>
    </w:p>
  </w:footnote>
  <w:footnote w:id="11">
    <w:p w14:paraId="70905AF5" w14:textId="77777777" w:rsidR="0073757D" w:rsidRDefault="0073757D" w:rsidP="0073757D">
      <w:pPr>
        <w:pStyle w:val="FootnoteText"/>
        <w:spacing w:after="60"/>
      </w:pPr>
      <w:r>
        <w:rPr>
          <w:rStyle w:val="FootnoteReference"/>
        </w:rPr>
        <w:footnoteRef/>
      </w:r>
      <w:r>
        <w:t xml:space="preserve"> $</w:t>
      </w:r>
      <w:r w:rsidR="00A64BA4">
        <w:t>2</w:t>
      </w:r>
      <w:r>
        <w:t xml:space="preserve">6.83 per hour = (14,562,760 local workers × $25.98 per hour + 4,532,180 </w:t>
      </w:r>
      <w:r w:rsidR="000B5B5E">
        <w:t xml:space="preserve">state </w:t>
      </w:r>
      <w:r>
        <w:t>workers × $29.56 per hour</w:t>
      </w:r>
      <w:r w:rsidR="00A96296">
        <w:t>)</w:t>
      </w:r>
      <w:r w:rsidR="00A96296" w:rsidRPr="00A96296">
        <w:t xml:space="preserve"> </w:t>
      </w:r>
      <w:r w:rsidR="00A96296">
        <w:t>÷ (14,562,760 local workers + 4,532,180 state workers)</w:t>
      </w:r>
      <w:r>
        <w:t>.</w:t>
      </w:r>
    </w:p>
  </w:footnote>
  <w:footnote w:id="12">
    <w:p w14:paraId="6CFE53C6" w14:textId="77777777" w:rsidR="0073757D" w:rsidRDefault="0073757D" w:rsidP="0073757D">
      <w:pPr>
        <w:pStyle w:val="FootnoteText"/>
        <w:spacing w:after="60"/>
      </w:pPr>
      <w:r>
        <w:rPr>
          <w:rStyle w:val="FootnoteReference"/>
        </w:rPr>
        <w:footnoteRef/>
      </w:r>
      <w:r>
        <w:t xml:space="preserve"> $41.57 = $26.83 × 1.6002.</w:t>
      </w:r>
    </w:p>
  </w:footnote>
  <w:footnote w:id="13">
    <w:p w14:paraId="73E0CCFC" w14:textId="77777777" w:rsidR="0073757D" w:rsidRDefault="0073757D" w:rsidP="0073757D">
      <w:pPr>
        <w:pStyle w:val="FootnoteText"/>
      </w:pPr>
      <w:r>
        <w:rPr>
          <w:rStyle w:val="FootnoteReference"/>
        </w:rPr>
        <w:footnoteRef/>
      </w:r>
      <w:r>
        <w:t xml:space="preserve"> $38.23 = ($34.89 × 50%) + ($41.57 × 50%).</w:t>
      </w:r>
    </w:p>
  </w:footnote>
  <w:footnote w:id="14">
    <w:p w14:paraId="1224DBB5" w14:textId="77777777" w:rsidR="000405F1" w:rsidRDefault="007E5232" w:rsidP="0043249F">
      <w:pPr>
        <w:pStyle w:val="FootnoteText"/>
        <w:spacing w:after="60"/>
      </w:pPr>
      <w:r w:rsidRPr="00AB6095">
        <w:rPr>
          <w:vertAlign w:val="superscript"/>
        </w:rPr>
        <w:footnoteRef/>
      </w:r>
      <w:r w:rsidRPr="00AB6095">
        <w:t xml:space="preserve"> Office of Personnel Management. Salary Table 2019-DCB.</w:t>
      </w:r>
      <w:r w:rsidR="000405F1">
        <w:t xml:space="preserve"> Average hourly wage rate for GS-14, Step 10</w:t>
      </w:r>
      <w:r w:rsidRPr="00AB6095">
        <w:t xml:space="preserve">. </w:t>
      </w:r>
      <w:hyperlink r:id="rId5" w:history="1">
        <w:r w:rsidR="000405F1" w:rsidRPr="00C10E4F">
          <w:rPr>
            <w:rStyle w:val="Hyperlink"/>
          </w:rPr>
          <w:t>https://www.opm.gov/policy-data-oversight/pay-leave/salaries-wages/salary-tables/19Tables/html/DCB_h.aspx</w:t>
        </w:r>
      </w:hyperlink>
    </w:p>
  </w:footnote>
  <w:footnote w:id="15">
    <w:p w14:paraId="2B0D617B" w14:textId="77777777" w:rsidR="00F70DDC" w:rsidRDefault="00F70DDC" w:rsidP="00F70DDC">
      <w:pPr>
        <w:pStyle w:val="FootnoteText"/>
        <w:spacing w:after="60"/>
      </w:pPr>
      <w:r w:rsidRPr="00654F29">
        <w:rPr>
          <w:rStyle w:val="FootnoteReference"/>
        </w:rPr>
        <w:footnoteRef/>
      </w:r>
      <w:r>
        <w:t xml:space="preserve"> </w:t>
      </w:r>
      <w:r w:rsidRPr="004F1D08">
        <w:t>C</w:t>
      </w:r>
      <w:r>
        <w:t>ongressional Budget Office</w:t>
      </w:r>
      <w:r w:rsidRPr="004F1D08">
        <w:t>. Comparing the Compensation of Federal and Private-Sector Employees, 2011 to 2015. April 2017.</w:t>
      </w:r>
      <w:r w:rsidRPr="00291431">
        <w:t xml:space="preserve"> </w:t>
      </w:r>
      <w:hyperlink r:id="rId6" w:history="1">
        <w:r w:rsidRPr="00291431">
          <w:rPr>
            <w:rStyle w:val="Hyperlink"/>
          </w:rPr>
          <w:t>https://www.cbo.gov/publication/52637</w:t>
        </w:r>
      </w:hyperlink>
      <w:r>
        <w:t>. According to Table 4, average total c</w:t>
      </w:r>
      <w:r w:rsidRPr="004F1D08">
        <w:t xml:space="preserve">ompensation for all levels of education is $64.80. According to Table 2, </w:t>
      </w:r>
      <w:r>
        <w:t>a</w:t>
      </w:r>
      <w:r w:rsidRPr="004F1D08">
        <w:t xml:space="preserve">verage wages for all levels of education is $38.30. </w:t>
      </w:r>
      <w:r>
        <w:t xml:space="preserve"> DHS</w:t>
      </w:r>
      <w:r w:rsidRPr="004F1D08">
        <w:t xml:space="preserve"> estimate</w:t>
      </w:r>
      <w:r>
        <w:t>s</w:t>
      </w:r>
      <w:r w:rsidRPr="004F1D08">
        <w:t xml:space="preserve"> the compensation factor by dividing total compensation by average wages. </w:t>
      </w:r>
    </w:p>
  </w:footnote>
  <w:footnote w:id="16">
    <w:p w14:paraId="2721194B" w14:textId="77777777" w:rsidR="002B2978" w:rsidRDefault="002B2978">
      <w:pPr>
        <w:pStyle w:val="FootnoteText"/>
      </w:pPr>
      <w:r>
        <w:rPr>
          <w:rStyle w:val="FootnoteReference"/>
        </w:rPr>
        <w:footnoteRef/>
      </w:r>
      <w:r>
        <w:t xml:space="preserve"> The number of reports (20) differs from the number of respondents in </w:t>
      </w:r>
      <w:r w:rsidR="00D077B7">
        <w:t>Table A.12</w:t>
      </w:r>
      <w:r>
        <w:t xml:space="preserve"> (500) because this accounts for the total number of sign-up sheets to be reviewed annually.  There are 20 conferences per y</w:t>
      </w:r>
      <w:r w:rsidR="0043249F">
        <w:t>ear, so government staff review</w:t>
      </w:r>
      <w:r>
        <w:t xml:space="preserve"> only 20 sign-up sheets per year.  </w:t>
      </w:r>
      <w:r w:rsidR="00D077B7">
        <w:t>Together, these 20 sign-up sheets are expected to contain the information from 500 respondents.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5">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BA757F2"/>
    <w:multiLevelType w:val="hybridMultilevel"/>
    <w:tmpl w:val="5050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1">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4">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8">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19">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0">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1">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2">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3">
    <w:nsid w:val="5EE6768E"/>
    <w:multiLevelType w:val="hybridMultilevel"/>
    <w:tmpl w:val="3B0815AA"/>
    <w:lvl w:ilvl="0" w:tplc="CC02ED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5">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6">
    <w:nsid w:val="739F5F71"/>
    <w:multiLevelType w:val="hybridMultilevel"/>
    <w:tmpl w:val="810A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5"/>
  </w:num>
  <w:num w:numId="2">
    <w:abstractNumId w:val="18"/>
  </w:num>
  <w:num w:numId="3">
    <w:abstractNumId w:val="21"/>
  </w:num>
  <w:num w:numId="4">
    <w:abstractNumId w:val="10"/>
  </w:num>
  <w:num w:numId="5">
    <w:abstractNumId w:val="13"/>
  </w:num>
  <w:num w:numId="6">
    <w:abstractNumId w:val="19"/>
  </w:num>
  <w:num w:numId="7">
    <w:abstractNumId w:val="20"/>
  </w:num>
  <w:num w:numId="8">
    <w:abstractNumId w:val="15"/>
  </w:num>
  <w:num w:numId="9">
    <w:abstractNumId w:val="7"/>
  </w:num>
  <w:num w:numId="10">
    <w:abstractNumId w:val="25"/>
  </w:num>
  <w:num w:numId="11">
    <w:abstractNumId w:val="12"/>
  </w:num>
  <w:num w:numId="12">
    <w:abstractNumId w:val="6"/>
  </w:num>
  <w:num w:numId="13">
    <w:abstractNumId w:val="27"/>
  </w:num>
  <w:num w:numId="14">
    <w:abstractNumId w:val="4"/>
  </w:num>
  <w:num w:numId="15">
    <w:abstractNumId w:val="14"/>
  </w:num>
  <w:num w:numId="16">
    <w:abstractNumId w:val="9"/>
  </w:num>
  <w:num w:numId="17">
    <w:abstractNumId w:val="24"/>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7"/>
  </w:num>
  <w:num w:numId="20">
    <w:abstractNumId w:val="22"/>
  </w:num>
  <w:num w:numId="21">
    <w:abstractNumId w:val="16"/>
  </w:num>
  <w:num w:numId="22">
    <w:abstractNumId w:val="11"/>
  </w:num>
  <w:num w:numId="23">
    <w:abstractNumId w:val="3"/>
  </w:num>
  <w:num w:numId="24">
    <w:abstractNumId w:val="2"/>
  </w:num>
  <w:num w:numId="25">
    <w:abstractNumId w:val="1"/>
  </w:num>
  <w:num w:numId="26">
    <w:abstractNumId w:val="23"/>
  </w:num>
  <w:num w:numId="27">
    <w:abstractNumId w:val="2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1333"/>
    <w:rsid w:val="00007D6C"/>
    <w:rsid w:val="00012FBC"/>
    <w:rsid w:val="000319C5"/>
    <w:rsid w:val="000335C8"/>
    <w:rsid w:val="000405F1"/>
    <w:rsid w:val="00040B2A"/>
    <w:rsid w:val="00042924"/>
    <w:rsid w:val="00047173"/>
    <w:rsid w:val="00047E82"/>
    <w:rsid w:val="00051FDA"/>
    <w:rsid w:val="00053802"/>
    <w:rsid w:val="000626DF"/>
    <w:rsid w:val="00065855"/>
    <w:rsid w:val="00076EF2"/>
    <w:rsid w:val="00077220"/>
    <w:rsid w:val="000A3EED"/>
    <w:rsid w:val="000A4447"/>
    <w:rsid w:val="000A6FC5"/>
    <w:rsid w:val="000B35A0"/>
    <w:rsid w:val="000B5B5E"/>
    <w:rsid w:val="000C4293"/>
    <w:rsid w:val="000C5CC0"/>
    <w:rsid w:val="000D26F2"/>
    <w:rsid w:val="000D329F"/>
    <w:rsid w:val="000E7B5C"/>
    <w:rsid w:val="000F411C"/>
    <w:rsid w:val="001137C6"/>
    <w:rsid w:val="001408DE"/>
    <w:rsid w:val="00141549"/>
    <w:rsid w:val="00141C5C"/>
    <w:rsid w:val="001637CC"/>
    <w:rsid w:val="0017220A"/>
    <w:rsid w:val="00191158"/>
    <w:rsid w:val="00191CC8"/>
    <w:rsid w:val="00194A62"/>
    <w:rsid w:val="001A199D"/>
    <w:rsid w:val="001A2C95"/>
    <w:rsid w:val="001A5F24"/>
    <w:rsid w:val="001A7505"/>
    <w:rsid w:val="001B25DF"/>
    <w:rsid w:val="001B3E56"/>
    <w:rsid w:val="001B5776"/>
    <w:rsid w:val="001B6DF0"/>
    <w:rsid w:val="001C18B1"/>
    <w:rsid w:val="001C4B22"/>
    <w:rsid w:val="001C4CC1"/>
    <w:rsid w:val="001E7DDD"/>
    <w:rsid w:val="001F1FC1"/>
    <w:rsid w:val="00200BE2"/>
    <w:rsid w:val="002030D4"/>
    <w:rsid w:val="00213B5D"/>
    <w:rsid w:val="00222453"/>
    <w:rsid w:val="00222489"/>
    <w:rsid w:val="0022399E"/>
    <w:rsid w:val="00235123"/>
    <w:rsid w:val="002366B4"/>
    <w:rsid w:val="00237711"/>
    <w:rsid w:val="00251725"/>
    <w:rsid w:val="00264251"/>
    <w:rsid w:val="00264743"/>
    <w:rsid w:val="00266238"/>
    <w:rsid w:val="00272CF0"/>
    <w:rsid w:val="0027554B"/>
    <w:rsid w:val="00290AAB"/>
    <w:rsid w:val="00297C37"/>
    <w:rsid w:val="00297EF6"/>
    <w:rsid w:val="002A0871"/>
    <w:rsid w:val="002A7031"/>
    <w:rsid w:val="002B0649"/>
    <w:rsid w:val="002B2978"/>
    <w:rsid w:val="002B356F"/>
    <w:rsid w:val="002B4BF6"/>
    <w:rsid w:val="002C05B0"/>
    <w:rsid w:val="002D6219"/>
    <w:rsid w:val="002F1BA0"/>
    <w:rsid w:val="002F2A01"/>
    <w:rsid w:val="002F7172"/>
    <w:rsid w:val="00305F01"/>
    <w:rsid w:val="0032162F"/>
    <w:rsid w:val="00333D1E"/>
    <w:rsid w:val="00341049"/>
    <w:rsid w:val="0034148A"/>
    <w:rsid w:val="00364EE8"/>
    <w:rsid w:val="00367F60"/>
    <w:rsid w:val="00377D10"/>
    <w:rsid w:val="00381F93"/>
    <w:rsid w:val="00383A50"/>
    <w:rsid w:val="0039325E"/>
    <w:rsid w:val="00394081"/>
    <w:rsid w:val="003951A3"/>
    <w:rsid w:val="003A3B94"/>
    <w:rsid w:val="003A4655"/>
    <w:rsid w:val="003B0C1E"/>
    <w:rsid w:val="003B5E20"/>
    <w:rsid w:val="003B68FA"/>
    <w:rsid w:val="003C4DEC"/>
    <w:rsid w:val="003D64C9"/>
    <w:rsid w:val="003E0496"/>
    <w:rsid w:val="003E0D23"/>
    <w:rsid w:val="003E2CC1"/>
    <w:rsid w:val="003E4418"/>
    <w:rsid w:val="003E6DD8"/>
    <w:rsid w:val="004076BD"/>
    <w:rsid w:val="00413E8E"/>
    <w:rsid w:val="0043249F"/>
    <w:rsid w:val="00447425"/>
    <w:rsid w:val="00447C3A"/>
    <w:rsid w:val="00460234"/>
    <w:rsid w:val="00462C47"/>
    <w:rsid w:val="00482F9B"/>
    <w:rsid w:val="00497400"/>
    <w:rsid w:val="004A0DE6"/>
    <w:rsid w:val="004A42B4"/>
    <w:rsid w:val="004B62D9"/>
    <w:rsid w:val="004C21F8"/>
    <w:rsid w:val="004C68F7"/>
    <w:rsid w:val="004F19C6"/>
    <w:rsid w:val="00502811"/>
    <w:rsid w:val="0051005D"/>
    <w:rsid w:val="005202D4"/>
    <w:rsid w:val="00527072"/>
    <w:rsid w:val="00540597"/>
    <w:rsid w:val="005420D3"/>
    <w:rsid w:val="00546FDA"/>
    <w:rsid w:val="00550B78"/>
    <w:rsid w:val="00553ABA"/>
    <w:rsid w:val="005715AB"/>
    <w:rsid w:val="00573B59"/>
    <w:rsid w:val="005778CF"/>
    <w:rsid w:val="00580711"/>
    <w:rsid w:val="005817B5"/>
    <w:rsid w:val="00592346"/>
    <w:rsid w:val="005924FE"/>
    <w:rsid w:val="00596A43"/>
    <w:rsid w:val="005A0C14"/>
    <w:rsid w:val="005A2841"/>
    <w:rsid w:val="005C1D18"/>
    <w:rsid w:val="005C3DCA"/>
    <w:rsid w:val="005C7058"/>
    <w:rsid w:val="005D0717"/>
    <w:rsid w:val="005D13C6"/>
    <w:rsid w:val="005D6EC2"/>
    <w:rsid w:val="005D7769"/>
    <w:rsid w:val="005D781B"/>
    <w:rsid w:val="005E0A73"/>
    <w:rsid w:val="006145D1"/>
    <w:rsid w:val="00615DFD"/>
    <w:rsid w:val="00623FF8"/>
    <w:rsid w:val="00625391"/>
    <w:rsid w:val="00657687"/>
    <w:rsid w:val="006651B2"/>
    <w:rsid w:val="00667991"/>
    <w:rsid w:val="006704FB"/>
    <w:rsid w:val="006749D4"/>
    <w:rsid w:val="00676F73"/>
    <w:rsid w:val="00681EB9"/>
    <w:rsid w:val="0068258B"/>
    <w:rsid w:val="00683072"/>
    <w:rsid w:val="006A0B1C"/>
    <w:rsid w:val="006A43F2"/>
    <w:rsid w:val="006A7FF1"/>
    <w:rsid w:val="006B4994"/>
    <w:rsid w:val="006C1C56"/>
    <w:rsid w:val="006C6E2F"/>
    <w:rsid w:val="006C7015"/>
    <w:rsid w:val="006D0E62"/>
    <w:rsid w:val="006D5CCE"/>
    <w:rsid w:val="006D785E"/>
    <w:rsid w:val="006E1FA7"/>
    <w:rsid w:val="006E2372"/>
    <w:rsid w:val="006E32D9"/>
    <w:rsid w:val="006E346A"/>
    <w:rsid w:val="006F55FE"/>
    <w:rsid w:val="006F6046"/>
    <w:rsid w:val="006F72EF"/>
    <w:rsid w:val="00704A66"/>
    <w:rsid w:val="00722B42"/>
    <w:rsid w:val="007277A8"/>
    <w:rsid w:val="0073757D"/>
    <w:rsid w:val="00741B83"/>
    <w:rsid w:val="00742F2D"/>
    <w:rsid w:val="007443F3"/>
    <w:rsid w:val="00746D88"/>
    <w:rsid w:val="00750F4F"/>
    <w:rsid w:val="007510C1"/>
    <w:rsid w:val="00752D76"/>
    <w:rsid w:val="0076105F"/>
    <w:rsid w:val="0077056F"/>
    <w:rsid w:val="00776F42"/>
    <w:rsid w:val="007838BF"/>
    <w:rsid w:val="00784099"/>
    <w:rsid w:val="007D0399"/>
    <w:rsid w:val="007D3DA5"/>
    <w:rsid w:val="007E5232"/>
    <w:rsid w:val="007F61EC"/>
    <w:rsid w:val="007F79EE"/>
    <w:rsid w:val="00800595"/>
    <w:rsid w:val="00802E2F"/>
    <w:rsid w:val="008052EE"/>
    <w:rsid w:val="00840338"/>
    <w:rsid w:val="008419A6"/>
    <w:rsid w:val="00842EEF"/>
    <w:rsid w:val="008500FB"/>
    <w:rsid w:val="00851BF1"/>
    <w:rsid w:val="008719E8"/>
    <w:rsid w:val="00871BD2"/>
    <w:rsid w:val="00875586"/>
    <w:rsid w:val="008804CB"/>
    <w:rsid w:val="008832FE"/>
    <w:rsid w:val="00887178"/>
    <w:rsid w:val="008924F0"/>
    <w:rsid w:val="008A165F"/>
    <w:rsid w:val="008A221D"/>
    <w:rsid w:val="008A698A"/>
    <w:rsid w:val="008B0D1F"/>
    <w:rsid w:val="008B7403"/>
    <w:rsid w:val="008C27C3"/>
    <w:rsid w:val="008D61ED"/>
    <w:rsid w:val="008D744F"/>
    <w:rsid w:val="008E3CF8"/>
    <w:rsid w:val="008E4152"/>
    <w:rsid w:val="008F2F44"/>
    <w:rsid w:val="008F4BD2"/>
    <w:rsid w:val="008F66F3"/>
    <w:rsid w:val="0090076E"/>
    <w:rsid w:val="00913A27"/>
    <w:rsid w:val="00917D2E"/>
    <w:rsid w:val="00924C84"/>
    <w:rsid w:val="0093542A"/>
    <w:rsid w:val="00942617"/>
    <w:rsid w:val="009434D7"/>
    <w:rsid w:val="0094389A"/>
    <w:rsid w:val="00944494"/>
    <w:rsid w:val="00946E6C"/>
    <w:rsid w:val="009501B2"/>
    <w:rsid w:val="009539A8"/>
    <w:rsid w:val="00954FD0"/>
    <w:rsid w:val="00961FD6"/>
    <w:rsid w:val="0096453F"/>
    <w:rsid w:val="0096736F"/>
    <w:rsid w:val="00971C88"/>
    <w:rsid w:val="00993F06"/>
    <w:rsid w:val="00995211"/>
    <w:rsid w:val="00996653"/>
    <w:rsid w:val="009A2A3A"/>
    <w:rsid w:val="009A2DAB"/>
    <w:rsid w:val="009A7B24"/>
    <w:rsid w:val="009B4A68"/>
    <w:rsid w:val="009B5158"/>
    <w:rsid w:val="009B5BC2"/>
    <w:rsid w:val="009C4719"/>
    <w:rsid w:val="009D0EDC"/>
    <w:rsid w:val="009D6ABE"/>
    <w:rsid w:val="009F06EB"/>
    <w:rsid w:val="009F1CB1"/>
    <w:rsid w:val="009F5E5D"/>
    <w:rsid w:val="00A00007"/>
    <w:rsid w:val="00A0781B"/>
    <w:rsid w:val="00A125C8"/>
    <w:rsid w:val="00A1260B"/>
    <w:rsid w:val="00A1321A"/>
    <w:rsid w:val="00A15F1C"/>
    <w:rsid w:val="00A24695"/>
    <w:rsid w:val="00A42A18"/>
    <w:rsid w:val="00A476E8"/>
    <w:rsid w:val="00A64BA4"/>
    <w:rsid w:val="00A96296"/>
    <w:rsid w:val="00AA3F82"/>
    <w:rsid w:val="00AA6813"/>
    <w:rsid w:val="00AB0B87"/>
    <w:rsid w:val="00AC4DFB"/>
    <w:rsid w:val="00AC4FC7"/>
    <w:rsid w:val="00AD4357"/>
    <w:rsid w:val="00AE0D1F"/>
    <w:rsid w:val="00AE41B7"/>
    <w:rsid w:val="00AF4918"/>
    <w:rsid w:val="00B02152"/>
    <w:rsid w:val="00B139CF"/>
    <w:rsid w:val="00B159D7"/>
    <w:rsid w:val="00B17D05"/>
    <w:rsid w:val="00B35A9A"/>
    <w:rsid w:val="00B410FE"/>
    <w:rsid w:val="00B57157"/>
    <w:rsid w:val="00B57B1E"/>
    <w:rsid w:val="00B663DA"/>
    <w:rsid w:val="00B67664"/>
    <w:rsid w:val="00B770B9"/>
    <w:rsid w:val="00B83092"/>
    <w:rsid w:val="00B90037"/>
    <w:rsid w:val="00B91395"/>
    <w:rsid w:val="00B9610E"/>
    <w:rsid w:val="00BA11D1"/>
    <w:rsid w:val="00BA2768"/>
    <w:rsid w:val="00BC0228"/>
    <w:rsid w:val="00BC4542"/>
    <w:rsid w:val="00BE4B9B"/>
    <w:rsid w:val="00BE7D9F"/>
    <w:rsid w:val="00BF1853"/>
    <w:rsid w:val="00BF1B9D"/>
    <w:rsid w:val="00BF3D9F"/>
    <w:rsid w:val="00C07374"/>
    <w:rsid w:val="00C07857"/>
    <w:rsid w:val="00C10ACB"/>
    <w:rsid w:val="00C234A4"/>
    <w:rsid w:val="00C310AE"/>
    <w:rsid w:val="00C3419E"/>
    <w:rsid w:val="00C443A2"/>
    <w:rsid w:val="00C47C8A"/>
    <w:rsid w:val="00C520DC"/>
    <w:rsid w:val="00C75797"/>
    <w:rsid w:val="00C77539"/>
    <w:rsid w:val="00C93EBD"/>
    <w:rsid w:val="00C950F6"/>
    <w:rsid w:val="00CA51E1"/>
    <w:rsid w:val="00CA5C89"/>
    <w:rsid w:val="00CA7AF8"/>
    <w:rsid w:val="00CB16D4"/>
    <w:rsid w:val="00CB6507"/>
    <w:rsid w:val="00CD2DFE"/>
    <w:rsid w:val="00CD3B4C"/>
    <w:rsid w:val="00CE028C"/>
    <w:rsid w:val="00CE3D0D"/>
    <w:rsid w:val="00CF2DB2"/>
    <w:rsid w:val="00CF45CF"/>
    <w:rsid w:val="00D04C05"/>
    <w:rsid w:val="00D077B7"/>
    <w:rsid w:val="00D27223"/>
    <w:rsid w:val="00D27522"/>
    <w:rsid w:val="00D3411B"/>
    <w:rsid w:val="00D73926"/>
    <w:rsid w:val="00D73BBC"/>
    <w:rsid w:val="00D76A48"/>
    <w:rsid w:val="00D93841"/>
    <w:rsid w:val="00D96754"/>
    <w:rsid w:val="00DA0968"/>
    <w:rsid w:val="00DB0532"/>
    <w:rsid w:val="00DB6BCE"/>
    <w:rsid w:val="00DC6E79"/>
    <w:rsid w:val="00DD300E"/>
    <w:rsid w:val="00DD6682"/>
    <w:rsid w:val="00DE2C64"/>
    <w:rsid w:val="00E12104"/>
    <w:rsid w:val="00E2481E"/>
    <w:rsid w:val="00E3233A"/>
    <w:rsid w:val="00E4330C"/>
    <w:rsid w:val="00E476EF"/>
    <w:rsid w:val="00E7246E"/>
    <w:rsid w:val="00E736EA"/>
    <w:rsid w:val="00E97793"/>
    <w:rsid w:val="00EB5E96"/>
    <w:rsid w:val="00EC05A0"/>
    <w:rsid w:val="00EF73D7"/>
    <w:rsid w:val="00F014E8"/>
    <w:rsid w:val="00F049F5"/>
    <w:rsid w:val="00F33B1A"/>
    <w:rsid w:val="00F37F32"/>
    <w:rsid w:val="00F415B7"/>
    <w:rsid w:val="00F4411A"/>
    <w:rsid w:val="00F5775F"/>
    <w:rsid w:val="00F63E2D"/>
    <w:rsid w:val="00F70DDC"/>
    <w:rsid w:val="00F930EE"/>
    <w:rsid w:val="00FC3DA4"/>
    <w:rsid w:val="00FD2846"/>
    <w:rsid w:val="00FE5940"/>
    <w:rsid w:val="00FF1073"/>
    <w:rsid w:val="00FF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8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540597"/>
  </w:style>
  <w:style w:type="paragraph" w:customStyle="1" w:styleId="Default">
    <w:name w:val="Default"/>
    <w:rsid w:val="006E346A"/>
    <w:pPr>
      <w:autoSpaceDE w:val="0"/>
      <w:autoSpaceDN w:val="0"/>
      <w:adjustRightInd w:val="0"/>
    </w:pPr>
    <w:rPr>
      <w:color w:val="000000"/>
      <w:sz w:val="24"/>
      <w:szCs w:val="24"/>
    </w:rPr>
  </w:style>
  <w:style w:type="character" w:styleId="FootnoteReference">
    <w:name w:val="footnote reference"/>
    <w:rsid w:val="00C310AE"/>
    <w:rPr>
      <w:vertAlign w:val="superscript"/>
    </w:rPr>
  </w:style>
  <w:style w:type="paragraph" w:styleId="FootnoteText">
    <w:name w:val="footnote text"/>
    <w:basedOn w:val="Normal"/>
    <w:link w:val="FootnoteTextChar"/>
    <w:rsid w:val="00C310AE"/>
    <w:rPr>
      <w:sz w:val="20"/>
      <w:szCs w:val="20"/>
    </w:rPr>
  </w:style>
  <w:style w:type="character" w:customStyle="1" w:styleId="FootnoteTextChar">
    <w:name w:val="Footnote Text Char"/>
    <w:basedOn w:val="DefaultParagraphFont"/>
    <w:link w:val="FootnoteText"/>
    <w:rsid w:val="00C310AE"/>
  </w:style>
  <w:style w:type="character" w:styleId="FollowedHyperlink">
    <w:name w:val="FollowedHyperlink"/>
    <w:rsid w:val="00C07374"/>
    <w:rPr>
      <w:color w:val="954F72"/>
      <w:u w:val="single"/>
    </w:rPr>
  </w:style>
  <w:style w:type="paragraph" w:styleId="Revision">
    <w:name w:val="Revision"/>
    <w:hidden/>
    <w:uiPriority w:val="99"/>
    <w:semiHidden/>
    <w:rsid w:val="0066799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540597"/>
  </w:style>
  <w:style w:type="paragraph" w:customStyle="1" w:styleId="Default">
    <w:name w:val="Default"/>
    <w:rsid w:val="006E346A"/>
    <w:pPr>
      <w:autoSpaceDE w:val="0"/>
      <w:autoSpaceDN w:val="0"/>
      <w:adjustRightInd w:val="0"/>
    </w:pPr>
    <w:rPr>
      <w:color w:val="000000"/>
      <w:sz w:val="24"/>
      <w:szCs w:val="24"/>
    </w:rPr>
  </w:style>
  <w:style w:type="character" w:styleId="FootnoteReference">
    <w:name w:val="footnote reference"/>
    <w:rsid w:val="00C310AE"/>
    <w:rPr>
      <w:vertAlign w:val="superscript"/>
    </w:rPr>
  </w:style>
  <w:style w:type="paragraph" w:styleId="FootnoteText">
    <w:name w:val="footnote text"/>
    <w:basedOn w:val="Normal"/>
    <w:link w:val="FootnoteTextChar"/>
    <w:rsid w:val="00C310AE"/>
    <w:rPr>
      <w:sz w:val="20"/>
      <w:szCs w:val="20"/>
    </w:rPr>
  </w:style>
  <w:style w:type="character" w:customStyle="1" w:styleId="FootnoteTextChar">
    <w:name w:val="Footnote Text Char"/>
    <w:basedOn w:val="DefaultParagraphFont"/>
    <w:link w:val="FootnoteText"/>
    <w:rsid w:val="00C310AE"/>
  </w:style>
  <w:style w:type="character" w:styleId="FollowedHyperlink">
    <w:name w:val="FollowedHyperlink"/>
    <w:rsid w:val="00C07374"/>
    <w:rPr>
      <w:color w:val="954F72"/>
      <w:u w:val="single"/>
    </w:rPr>
  </w:style>
  <w:style w:type="paragraph" w:styleId="Revision">
    <w:name w:val="Revision"/>
    <w:hidden/>
    <w:uiPriority w:val="99"/>
    <w:semiHidden/>
    <w:rsid w:val="006679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390537">
      <w:bodyDiv w:val="1"/>
      <w:marLeft w:val="0"/>
      <w:marRight w:val="0"/>
      <w:marTop w:val="0"/>
      <w:marBottom w:val="0"/>
      <w:divBdr>
        <w:top w:val="none" w:sz="0" w:space="0" w:color="auto"/>
        <w:left w:val="none" w:sz="0" w:space="0" w:color="auto"/>
        <w:bottom w:val="none" w:sz="0" w:space="0" w:color="auto"/>
        <w:right w:val="none" w:sz="0" w:space="0" w:color="auto"/>
      </w:divBdr>
    </w:div>
    <w:div w:id="1590700268">
      <w:bodyDiv w:val="1"/>
      <w:marLeft w:val="0"/>
      <w:marRight w:val="0"/>
      <w:marTop w:val="0"/>
      <w:marBottom w:val="0"/>
      <w:divBdr>
        <w:top w:val="none" w:sz="0" w:space="0" w:color="auto"/>
        <w:left w:val="none" w:sz="0" w:space="0" w:color="auto"/>
        <w:bottom w:val="none" w:sz="0" w:space="0" w:color="auto"/>
        <w:right w:val="none" w:sz="0" w:space="0" w:color="auto"/>
      </w:divBdr>
    </w:div>
    <w:div w:id="18786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3192019.pdf" TargetMode="External"/><Relationship Id="rId2" Type="http://schemas.openxmlformats.org/officeDocument/2006/relationships/hyperlink" Target="https://www.bls.gov/news.release/archives/ecec_03192019.pdf" TargetMode="External"/><Relationship Id="rId1" Type="http://schemas.openxmlformats.org/officeDocument/2006/relationships/hyperlink" Target="https://www.bls.gov/oes/tables.htm" TargetMode="External"/><Relationship Id="rId6" Type="http://schemas.openxmlformats.org/officeDocument/2006/relationships/hyperlink" Target="https://www.cbo.gov/publication/52637" TargetMode="External"/><Relationship Id="rId5" Type="http://schemas.openxmlformats.org/officeDocument/2006/relationships/hyperlink" Target="https://www.opm.gov/policy-data-oversight/pay-leave/salaries-wages/salary-tables/19Tables/html/DCB_h.aspx" TargetMode="External"/><Relationship Id="rId4"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31C6C58202645BAD755FA712C3457" ma:contentTypeVersion="0" ma:contentTypeDescription="Create a new document." ma:contentTypeScope="" ma:versionID="6bf362fc627288fd032f8261b274230e">
  <xsd:schema xmlns:xsd="http://www.w3.org/2001/XMLSchema" xmlns:xs="http://www.w3.org/2001/XMLSchema" xmlns:p="http://schemas.microsoft.com/office/2006/metadata/properties" xmlns:ns2="fe9628a8-4e73-4825-8be1-523eedfc6754" targetNamespace="http://schemas.microsoft.com/office/2006/metadata/properties" ma:root="true" ma:fieldsID="803d8f1391a3bc26a30ddb01af6413b2"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7D307-C5BC-4BA3-8FAF-50BBF5844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321DD-7B24-49CA-9863-3B5EBB7F5959}">
  <ds:schemaRef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fe9628a8-4e73-4825-8be1-523eedfc6754"/>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4.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5.xml><?xml version="1.0" encoding="utf-8"?>
<ds:datastoreItem xmlns:ds="http://schemas.openxmlformats.org/officeDocument/2006/customXml" ds:itemID="{3B1B3237-B764-4A6A-A854-0C30F2E33201}">
  <ds:schemaRefs>
    <ds:schemaRef ds:uri="http://schemas.microsoft.com/sharepoint/events"/>
  </ds:schemaRefs>
</ds:datastoreItem>
</file>

<file path=customXml/itemProps6.xml><?xml version="1.0" encoding="utf-8"?>
<ds:datastoreItem xmlns:ds="http://schemas.openxmlformats.org/officeDocument/2006/customXml" ds:itemID="{CC7399E5-F1DD-4406-A8C5-F31F5FAB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3401</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22748</CharactersWithSpaces>
  <SharedDoc>false</SharedDoc>
  <HLinks>
    <vt:vector size="36" baseType="variant">
      <vt:variant>
        <vt:i4>720963</vt:i4>
      </vt:variant>
      <vt:variant>
        <vt:i4>15</vt:i4>
      </vt:variant>
      <vt:variant>
        <vt:i4>0</vt:i4>
      </vt:variant>
      <vt:variant>
        <vt:i4>5</vt:i4>
      </vt:variant>
      <vt:variant>
        <vt:lpwstr>https://www.cbo.gov/publication/52637</vt:lpwstr>
      </vt:variant>
      <vt:variant>
        <vt:lpwstr/>
      </vt:variant>
      <vt:variant>
        <vt:i4>196653</vt:i4>
      </vt:variant>
      <vt:variant>
        <vt:i4>12</vt:i4>
      </vt:variant>
      <vt:variant>
        <vt:i4>0</vt:i4>
      </vt:variant>
      <vt:variant>
        <vt:i4>5</vt:i4>
      </vt:variant>
      <vt:variant>
        <vt:lpwstr>https://www.opm.gov/policy-data-oversight/pay-leave/salaries-wages/salary-tables/19Tables/html/DCB_h.aspx</vt:lpwstr>
      </vt:variant>
      <vt:variant>
        <vt:lpwstr/>
      </vt:variant>
      <vt:variant>
        <vt:i4>8061045</vt:i4>
      </vt:variant>
      <vt:variant>
        <vt:i4>9</vt:i4>
      </vt:variant>
      <vt:variant>
        <vt:i4>0</vt:i4>
      </vt:variant>
      <vt:variant>
        <vt:i4>5</vt:i4>
      </vt:variant>
      <vt:variant>
        <vt:lpwstr>https://www.bls.gov/oes/tables.htm</vt:lpwstr>
      </vt:variant>
      <vt:variant>
        <vt:lpwstr/>
      </vt:variant>
      <vt:variant>
        <vt:i4>3080216</vt:i4>
      </vt:variant>
      <vt:variant>
        <vt:i4>6</vt:i4>
      </vt:variant>
      <vt:variant>
        <vt:i4>0</vt:i4>
      </vt:variant>
      <vt:variant>
        <vt:i4>5</vt:i4>
      </vt:variant>
      <vt:variant>
        <vt:lpwstr>https://www.bls.gov/news.release/archives/ecec_03192019.pdf</vt:lpwstr>
      </vt:variant>
      <vt:variant>
        <vt:lpwstr/>
      </vt:variant>
      <vt:variant>
        <vt:i4>3080216</vt:i4>
      </vt:variant>
      <vt:variant>
        <vt:i4>3</vt:i4>
      </vt:variant>
      <vt:variant>
        <vt:i4>0</vt:i4>
      </vt:variant>
      <vt:variant>
        <vt:i4>5</vt:i4>
      </vt:variant>
      <vt:variant>
        <vt:lpwstr>https://www.bls.gov/news.release/archives/ecec_03192019.pdf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subject/>
  <dc:creator>fema user</dc:creator>
  <cp:keywords/>
  <cp:lastModifiedBy>SYSTEM</cp:lastModifiedBy>
  <cp:revision>2</cp:revision>
  <cp:lastPrinted>2019-05-30T13:20:00Z</cp:lastPrinted>
  <dcterms:created xsi:type="dcterms:W3CDTF">2019-11-12T14:20:00Z</dcterms:created>
  <dcterms:modified xsi:type="dcterms:W3CDTF">2019-11-12T14:20:00Z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Order">
    <vt:lpwstr>100.000000000000</vt:lpwstr>
  </property>
  <property fmtid="{D5CDD505-2E9C-101B-9397-08002B2CF9AE}" pid="7" name="Doc Type">
    <vt:lpwstr>PRA Forms</vt:lpwstr>
  </property>
  <property fmtid="{D5CDD505-2E9C-101B-9397-08002B2CF9AE}" pid="8" name="_dlc_DocId">
    <vt:lpwstr>5YJZXJV6V4SC-902-368</vt:lpwstr>
  </property>
  <property fmtid="{D5CDD505-2E9C-101B-9397-08002B2CF9AE}" pid="9" name="_dlc_DocIdItemGuid">
    <vt:lpwstr>36b3fb83-fd68-410e-a782-8962023a877c</vt:lpwstr>
  </property>
  <property fmtid="{D5CDD505-2E9C-101B-9397-08002B2CF9AE}" pid="10" name="_dlc_DocIdUrl">
    <vt:lpwstr>http://sptapp.dhs.gov/ESTT/CIO_PRA/_layouts/DocIdRedir.aspx?ID=5YJZXJV6V4SC-902-368, 5YJZXJV6V4SC-902-368</vt:lpwstr>
  </property>
</Properties>
</file>