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6E" w:rsidRPr="00CB4AF1" w:rsidRDefault="00987CF6">
      <w:pPr>
        <w:rPr>
          <w:sz w:val="24"/>
          <w:szCs w:val="24"/>
        </w:rPr>
      </w:pPr>
      <w:bookmarkStart w:id="0" w:name="_GoBack"/>
      <w:bookmarkEnd w:id="0"/>
      <w:r w:rsidRPr="00CB4AF1">
        <w:rPr>
          <w:sz w:val="24"/>
          <w:szCs w:val="24"/>
        </w:rPr>
        <w:t xml:space="preserve">SUPPORTING </w:t>
      </w:r>
      <w:r w:rsidR="00A95A6E" w:rsidRPr="00CB4AF1">
        <w:rPr>
          <w:sz w:val="24"/>
          <w:szCs w:val="24"/>
        </w:rPr>
        <w:t>STATEMENT FOR PAPERWORK REDUCTION ACT SUBMISSIONS</w:t>
      </w:r>
    </w:p>
    <w:p w:rsidR="00A95A6E" w:rsidRDefault="00A95A6E">
      <w:pPr>
        <w:jc w:val="center"/>
        <w:rPr>
          <w:sz w:val="24"/>
          <w:szCs w:val="24"/>
        </w:rPr>
      </w:pPr>
      <w:r w:rsidRPr="00CB4AF1">
        <w:rPr>
          <w:sz w:val="24"/>
          <w:szCs w:val="24"/>
        </w:rPr>
        <w:t>31 CFR Part 208</w:t>
      </w:r>
      <w:r w:rsidR="00765491">
        <w:rPr>
          <w:sz w:val="24"/>
          <w:szCs w:val="24"/>
        </w:rPr>
        <w:t xml:space="preserve"> - </w:t>
      </w:r>
      <w:r w:rsidRPr="00CB4AF1">
        <w:rPr>
          <w:sz w:val="24"/>
          <w:szCs w:val="24"/>
        </w:rPr>
        <w:t>Management of ACH Payments</w:t>
      </w:r>
    </w:p>
    <w:p w:rsidR="00765491" w:rsidRPr="00CB4AF1" w:rsidRDefault="004F0CD3">
      <w:pPr>
        <w:jc w:val="center"/>
        <w:rPr>
          <w:sz w:val="24"/>
          <w:szCs w:val="24"/>
        </w:rPr>
      </w:pPr>
      <w:r>
        <w:rPr>
          <w:sz w:val="24"/>
          <w:szCs w:val="24"/>
        </w:rPr>
        <w:t>OMB No. 1530-001</w:t>
      </w:r>
      <w:r w:rsidR="00765491">
        <w:rPr>
          <w:sz w:val="24"/>
          <w:szCs w:val="24"/>
        </w:rPr>
        <w:t>6</w:t>
      </w:r>
    </w:p>
    <w:p w:rsidR="00A95A6E" w:rsidRDefault="00A95A6E">
      <w:pPr>
        <w:jc w:val="center"/>
        <w:rPr>
          <w:sz w:val="30"/>
          <w:szCs w:val="30"/>
        </w:rPr>
      </w:pPr>
    </w:p>
    <w:p w:rsidR="00A95A6E" w:rsidRDefault="00724614" w:rsidP="00EB4C57">
      <w:pPr>
        <w:tabs>
          <w:tab w:val="left" w:pos="540"/>
        </w:tabs>
        <w:ind w:left="540" w:hanging="540"/>
        <w:rPr>
          <w:sz w:val="30"/>
          <w:szCs w:val="30"/>
          <w:u w:val="single"/>
        </w:rPr>
      </w:pPr>
      <w:r>
        <w:rPr>
          <w:sz w:val="30"/>
          <w:szCs w:val="30"/>
        </w:rPr>
        <w:t xml:space="preserve">A.  </w:t>
      </w:r>
      <w:r w:rsidR="00A95A6E">
        <w:rPr>
          <w:sz w:val="30"/>
          <w:szCs w:val="30"/>
          <w:u w:val="single"/>
        </w:rPr>
        <w:t>Justification</w:t>
      </w:r>
    </w:p>
    <w:p w:rsidR="004F1D7B" w:rsidRDefault="004F1D7B" w:rsidP="00EB4C57">
      <w:pPr>
        <w:tabs>
          <w:tab w:val="left" w:pos="540"/>
        </w:tabs>
        <w:ind w:left="540" w:hanging="540"/>
        <w:rPr>
          <w:sz w:val="30"/>
          <w:szCs w:val="30"/>
        </w:rPr>
      </w:pPr>
    </w:p>
    <w:p w:rsidR="004F1D7B" w:rsidRPr="004F1D7B" w:rsidRDefault="004F1D7B" w:rsidP="00EB4C57">
      <w:pPr>
        <w:numPr>
          <w:ilvl w:val="0"/>
          <w:numId w:val="5"/>
        </w:numPr>
        <w:tabs>
          <w:tab w:val="clear" w:pos="360"/>
          <w:tab w:val="left" w:pos="540"/>
        </w:tabs>
        <w:ind w:left="540" w:hanging="540"/>
        <w:rPr>
          <w:sz w:val="24"/>
          <w:szCs w:val="24"/>
        </w:rPr>
      </w:pPr>
      <w:r w:rsidRPr="004F1D7B">
        <w:rPr>
          <w:b/>
          <w:sz w:val="24"/>
          <w:szCs w:val="24"/>
        </w:rPr>
        <w:t xml:space="preserve">Explain the circumstances that make the collection of information necessary.  Identify any legal or administrative requirements that necessitate the collection.  </w:t>
      </w:r>
    </w:p>
    <w:p w:rsidR="004F1D7B" w:rsidRPr="004F1D7B" w:rsidRDefault="004F1D7B" w:rsidP="00EB4C57">
      <w:pPr>
        <w:tabs>
          <w:tab w:val="left" w:pos="540"/>
        </w:tabs>
        <w:ind w:left="540" w:hanging="540"/>
        <w:rPr>
          <w:b/>
          <w:sz w:val="24"/>
          <w:szCs w:val="24"/>
          <w:u w:val="single"/>
        </w:rPr>
      </w:pPr>
      <w:r w:rsidRPr="004F1D7B">
        <w:rPr>
          <w:b/>
          <w:sz w:val="24"/>
          <w:szCs w:val="24"/>
          <w:u w:val="single"/>
        </w:rPr>
        <w:t xml:space="preserve"> </w:t>
      </w:r>
    </w:p>
    <w:p w:rsidR="00A95A6E" w:rsidRDefault="00EB4C57" w:rsidP="00EB4C57">
      <w:pPr>
        <w:tabs>
          <w:tab w:val="left" w:pos="540"/>
        </w:tabs>
        <w:ind w:left="540" w:hanging="540"/>
        <w:rPr>
          <w:sz w:val="24"/>
          <w:szCs w:val="24"/>
        </w:rPr>
      </w:pPr>
      <w:r>
        <w:rPr>
          <w:sz w:val="24"/>
          <w:szCs w:val="24"/>
        </w:rPr>
        <w:tab/>
      </w:r>
      <w:r w:rsidR="00A95A6E" w:rsidRPr="004F1D7B">
        <w:rPr>
          <w:sz w:val="24"/>
          <w:szCs w:val="24"/>
        </w:rPr>
        <w:t xml:space="preserve">Section 31001 (x) of the Debt Collection Improvement Act (Chapter 10 of the Omnibus Consolidated Rescission and Appropriations Act of 1996) Pub. L. 104-134 requires Federal agencies to </w:t>
      </w:r>
      <w:r w:rsidR="00DF0055">
        <w:rPr>
          <w:sz w:val="24"/>
          <w:szCs w:val="24"/>
        </w:rPr>
        <w:t>e</w:t>
      </w:r>
      <w:r w:rsidR="00D30EFA" w:rsidRPr="004F1D7B">
        <w:rPr>
          <w:sz w:val="24"/>
          <w:szCs w:val="24"/>
        </w:rPr>
        <w:t>ffect</w:t>
      </w:r>
      <w:r w:rsidR="00A95A6E" w:rsidRPr="004F1D7B">
        <w:rPr>
          <w:sz w:val="24"/>
          <w:szCs w:val="24"/>
        </w:rPr>
        <w:t xml:space="preserve"> most payments via electronic funds transfer (EFT) to recipients beginning January 2, 1999.   In order to effect payments electronically, the </w:t>
      </w:r>
      <w:r w:rsidR="004F0CD3">
        <w:rPr>
          <w:sz w:val="24"/>
          <w:szCs w:val="24"/>
        </w:rPr>
        <w:t>Bureau of the Fiscal Service (</w:t>
      </w:r>
      <w:r>
        <w:rPr>
          <w:sz w:val="24"/>
          <w:szCs w:val="24"/>
        </w:rPr>
        <w:t>F</w:t>
      </w:r>
      <w:r w:rsidR="004F0CD3">
        <w:rPr>
          <w:sz w:val="24"/>
          <w:szCs w:val="24"/>
        </w:rPr>
        <w:t xml:space="preserve">iscal </w:t>
      </w:r>
      <w:r>
        <w:rPr>
          <w:sz w:val="24"/>
          <w:szCs w:val="24"/>
        </w:rPr>
        <w:t>S</w:t>
      </w:r>
      <w:r w:rsidR="004F0CD3">
        <w:rPr>
          <w:sz w:val="24"/>
          <w:szCs w:val="24"/>
        </w:rPr>
        <w:t>ervice</w:t>
      </w:r>
      <w:r>
        <w:rPr>
          <w:sz w:val="24"/>
          <w:szCs w:val="24"/>
        </w:rPr>
        <w:t xml:space="preserve">) </w:t>
      </w:r>
      <w:r w:rsidR="004F1D7B" w:rsidRPr="004F1D7B">
        <w:rPr>
          <w:sz w:val="24"/>
          <w:szCs w:val="24"/>
        </w:rPr>
        <w:t xml:space="preserve">must collect </w:t>
      </w:r>
      <w:r w:rsidR="00A95A6E" w:rsidRPr="004F1D7B">
        <w:rPr>
          <w:sz w:val="24"/>
          <w:szCs w:val="24"/>
        </w:rPr>
        <w:t xml:space="preserve">from each recipient of payments from </w:t>
      </w:r>
      <w:r w:rsidR="004F0CD3">
        <w:rPr>
          <w:sz w:val="24"/>
          <w:szCs w:val="24"/>
        </w:rPr>
        <w:t>Fiscal Service</w:t>
      </w:r>
      <w:r w:rsidR="00A95A6E" w:rsidRPr="004F1D7B">
        <w:rPr>
          <w:sz w:val="24"/>
          <w:szCs w:val="24"/>
        </w:rPr>
        <w:t xml:space="preserve"> the name of the financial institution,</w:t>
      </w:r>
      <w:r w:rsidR="004F1D7B">
        <w:rPr>
          <w:sz w:val="24"/>
          <w:szCs w:val="24"/>
        </w:rPr>
        <w:t xml:space="preserve"> </w:t>
      </w:r>
      <w:r w:rsidR="00A95A6E" w:rsidRPr="004F1D7B">
        <w:rPr>
          <w:sz w:val="24"/>
          <w:szCs w:val="24"/>
        </w:rPr>
        <w:t>Routing and Transit Number (RTN) and account number of the financial institution</w:t>
      </w:r>
      <w:r w:rsidR="004F1D7B">
        <w:rPr>
          <w:sz w:val="24"/>
          <w:szCs w:val="24"/>
        </w:rPr>
        <w:t xml:space="preserve"> </w:t>
      </w:r>
      <w:r w:rsidR="00A95A6E" w:rsidRPr="004F1D7B">
        <w:rPr>
          <w:sz w:val="24"/>
          <w:szCs w:val="24"/>
        </w:rPr>
        <w:t xml:space="preserve">where the payment is to be sent.   Collection of this information is waived where the government or individual payment recipients invokes a waiver under 31 CFR Part 208.4 (a)(g). </w:t>
      </w:r>
    </w:p>
    <w:p w:rsidR="004F1D7B" w:rsidRDefault="004F1D7B" w:rsidP="00EB4C57">
      <w:pPr>
        <w:tabs>
          <w:tab w:val="left" w:pos="540"/>
        </w:tabs>
        <w:ind w:left="540" w:hanging="540"/>
        <w:rPr>
          <w:sz w:val="24"/>
          <w:szCs w:val="24"/>
        </w:rPr>
      </w:pPr>
    </w:p>
    <w:p w:rsidR="004F1D7B" w:rsidRDefault="004F1D7B" w:rsidP="00EB4C57">
      <w:pPr>
        <w:numPr>
          <w:ilvl w:val="0"/>
          <w:numId w:val="5"/>
        </w:numPr>
        <w:tabs>
          <w:tab w:val="clear" w:pos="360"/>
          <w:tab w:val="left" w:pos="540"/>
        </w:tabs>
        <w:ind w:left="540" w:hanging="540"/>
        <w:rPr>
          <w:sz w:val="24"/>
          <w:szCs w:val="24"/>
        </w:rPr>
      </w:pPr>
      <w:r w:rsidRPr="004F1D7B">
        <w:rPr>
          <w:b/>
          <w:sz w:val="24"/>
          <w:szCs w:val="24"/>
        </w:rPr>
        <w:t xml:space="preserve">Indicate how, by whom, and for what purpose the information is to be used.  </w:t>
      </w:r>
    </w:p>
    <w:p w:rsidR="004F1D7B" w:rsidRDefault="004F1D7B" w:rsidP="00EB4C57">
      <w:pPr>
        <w:tabs>
          <w:tab w:val="left" w:pos="540"/>
        </w:tabs>
        <w:ind w:left="540" w:hanging="540"/>
        <w:rPr>
          <w:sz w:val="24"/>
          <w:szCs w:val="24"/>
        </w:rPr>
      </w:pPr>
    </w:p>
    <w:p w:rsidR="00A95A6E" w:rsidRDefault="004F0CD3" w:rsidP="004F0CD3">
      <w:pPr>
        <w:tabs>
          <w:tab w:val="left" w:pos="540"/>
        </w:tabs>
        <w:ind w:left="540"/>
        <w:rPr>
          <w:sz w:val="24"/>
          <w:szCs w:val="24"/>
        </w:rPr>
      </w:pPr>
      <w:r>
        <w:rPr>
          <w:sz w:val="24"/>
          <w:szCs w:val="24"/>
        </w:rPr>
        <w:t xml:space="preserve">Fiscal Service </w:t>
      </w:r>
      <w:r w:rsidR="00A95A6E" w:rsidRPr="004F1D7B">
        <w:rPr>
          <w:sz w:val="24"/>
          <w:szCs w:val="24"/>
        </w:rPr>
        <w:t>must collect from each recipient of Federal payments the name of the financial institution, RTN, and account information of the financial institution where the payment is to be sent in order to effect the payment via electronic funds transfer.</w:t>
      </w:r>
    </w:p>
    <w:p w:rsidR="004F1D7B" w:rsidRDefault="004F1D7B" w:rsidP="00EB4C57">
      <w:pPr>
        <w:tabs>
          <w:tab w:val="left" w:pos="540"/>
        </w:tabs>
        <w:ind w:left="540" w:hanging="540"/>
        <w:rPr>
          <w:sz w:val="24"/>
          <w:szCs w:val="24"/>
        </w:rPr>
      </w:pPr>
    </w:p>
    <w:p w:rsidR="004F1D7B" w:rsidRPr="00A169E3" w:rsidRDefault="004F1D7B" w:rsidP="00EB4C57">
      <w:pPr>
        <w:numPr>
          <w:ilvl w:val="0"/>
          <w:numId w:val="5"/>
        </w:numPr>
        <w:tabs>
          <w:tab w:val="clear" w:pos="360"/>
          <w:tab w:val="left" w:pos="540"/>
        </w:tabs>
        <w:ind w:left="540" w:hanging="540"/>
        <w:rPr>
          <w:sz w:val="24"/>
          <w:szCs w:val="24"/>
        </w:rPr>
      </w:pPr>
      <w:r w:rsidRPr="004F1D7B">
        <w:rPr>
          <w:b/>
          <w:sz w:val="24"/>
          <w:szCs w:val="24"/>
        </w:rPr>
        <w:t>Describe whether, and to what extent, the collection of information involves the use of automated, electronic, mechanical, or other technological collection techniques or other forms of information technology</w:t>
      </w:r>
      <w:r w:rsidRPr="00DB2D60">
        <w:rPr>
          <w:b/>
        </w:rPr>
        <w:t>.</w:t>
      </w:r>
    </w:p>
    <w:p w:rsidR="00A169E3" w:rsidRDefault="00A169E3" w:rsidP="00EB4C57">
      <w:pPr>
        <w:tabs>
          <w:tab w:val="left" w:pos="540"/>
        </w:tabs>
        <w:ind w:left="540" w:hanging="540"/>
        <w:rPr>
          <w:sz w:val="24"/>
          <w:szCs w:val="24"/>
        </w:rPr>
      </w:pPr>
    </w:p>
    <w:p w:rsidR="00036F0C" w:rsidRDefault="00EB4C57" w:rsidP="00EB4C57">
      <w:pPr>
        <w:tabs>
          <w:tab w:val="left" w:pos="540"/>
        </w:tabs>
        <w:ind w:left="540" w:hanging="540"/>
        <w:rPr>
          <w:sz w:val="24"/>
          <w:szCs w:val="24"/>
        </w:rPr>
      </w:pPr>
      <w:r>
        <w:rPr>
          <w:sz w:val="24"/>
          <w:szCs w:val="24"/>
        </w:rPr>
        <w:tab/>
      </w:r>
      <w:r w:rsidR="00A95A6E" w:rsidRPr="004F1D7B">
        <w:rPr>
          <w:sz w:val="24"/>
          <w:szCs w:val="24"/>
        </w:rPr>
        <w:t xml:space="preserve">The bank account information will be collected electronically for some types of payment.  For example, </w:t>
      </w:r>
      <w:r w:rsidR="004F0CD3">
        <w:rPr>
          <w:sz w:val="24"/>
          <w:szCs w:val="24"/>
        </w:rPr>
        <w:t>Fiscal Service</w:t>
      </w:r>
      <w:r w:rsidR="00A95A6E" w:rsidRPr="004F1D7B">
        <w:rPr>
          <w:sz w:val="24"/>
          <w:szCs w:val="24"/>
        </w:rPr>
        <w:t xml:space="preserve"> has an automated system for travel whereby travel authorizations and vouchers are filed electronically.  New Federal employees, retirees, and vendors must fill out a Direct Deposit form or an ACH Vendor/Miscellaneous Payments form. </w:t>
      </w:r>
    </w:p>
    <w:p w:rsidR="00EB4C57" w:rsidRDefault="00EB4C57" w:rsidP="00EB4C57">
      <w:pPr>
        <w:tabs>
          <w:tab w:val="left" w:pos="540"/>
        </w:tabs>
        <w:ind w:left="540" w:hanging="540"/>
        <w:rPr>
          <w:sz w:val="24"/>
          <w:szCs w:val="24"/>
        </w:rPr>
      </w:pPr>
    </w:p>
    <w:p w:rsidR="00A169E3" w:rsidRPr="00A169E3" w:rsidRDefault="00A169E3" w:rsidP="00EB4C57">
      <w:pPr>
        <w:numPr>
          <w:ilvl w:val="0"/>
          <w:numId w:val="5"/>
        </w:numPr>
        <w:tabs>
          <w:tab w:val="clear" w:pos="360"/>
          <w:tab w:val="left" w:pos="540"/>
        </w:tabs>
        <w:ind w:left="540" w:hanging="540"/>
        <w:rPr>
          <w:sz w:val="24"/>
          <w:szCs w:val="24"/>
        </w:rPr>
      </w:pPr>
      <w:r w:rsidRPr="00A169E3">
        <w:rPr>
          <w:b/>
          <w:sz w:val="24"/>
          <w:szCs w:val="24"/>
        </w:rPr>
        <w:t xml:space="preserve">Describe efforts to identify duplication. </w:t>
      </w:r>
    </w:p>
    <w:p w:rsidR="00A95A6E" w:rsidRPr="004F1D7B" w:rsidRDefault="00A95A6E" w:rsidP="00EB4C57">
      <w:pPr>
        <w:tabs>
          <w:tab w:val="left" w:pos="540"/>
        </w:tabs>
        <w:ind w:left="540" w:hanging="540"/>
        <w:rPr>
          <w:sz w:val="24"/>
          <w:szCs w:val="24"/>
        </w:rPr>
      </w:pPr>
    </w:p>
    <w:p w:rsidR="00A95A6E" w:rsidRPr="004F1D7B" w:rsidRDefault="00EB4C57" w:rsidP="00EB4C57">
      <w:pPr>
        <w:tabs>
          <w:tab w:val="left" w:pos="540"/>
        </w:tabs>
        <w:ind w:left="540" w:hanging="540"/>
        <w:rPr>
          <w:sz w:val="24"/>
          <w:szCs w:val="24"/>
        </w:rPr>
      </w:pPr>
      <w:r>
        <w:rPr>
          <w:sz w:val="24"/>
          <w:szCs w:val="24"/>
        </w:rPr>
        <w:tab/>
      </w:r>
      <w:r w:rsidR="00A95A6E" w:rsidRPr="004F1D7B">
        <w:rPr>
          <w:sz w:val="24"/>
          <w:szCs w:val="24"/>
        </w:rPr>
        <w:t>This information is collected solely to effect payments electronically.  This information is not</w:t>
      </w:r>
      <w:r w:rsidR="00036F0C">
        <w:rPr>
          <w:sz w:val="24"/>
          <w:szCs w:val="24"/>
        </w:rPr>
        <w:t xml:space="preserve"> </w:t>
      </w:r>
      <w:r w:rsidR="00A95A6E" w:rsidRPr="004F1D7B">
        <w:rPr>
          <w:sz w:val="24"/>
          <w:szCs w:val="24"/>
        </w:rPr>
        <w:t>collected through other forms.</w:t>
      </w:r>
      <w:r>
        <w:rPr>
          <w:sz w:val="24"/>
          <w:szCs w:val="24"/>
        </w:rPr>
        <w:t xml:space="preserve"> </w:t>
      </w:r>
      <w:r w:rsidR="00A95A6E" w:rsidRPr="004F1D7B">
        <w:rPr>
          <w:sz w:val="24"/>
          <w:szCs w:val="24"/>
        </w:rPr>
        <w:t xml:space="preserve"> There is no other similar information that can be used to</w:t>
      </w:r>
      <w:r>
        <w:rPr>
          <w:sz w:val="24"/>
          <w:szCs w:val="24"/>
        </w:rPr>
        <w:t xml:space="preserve"> </w:t>
      </w:r>
      <w:r w:rsidR="00A95A6E" w:rsidRPr="004F1D7B">
        <w:rPr>
          <w:sz w:val="24"/>
          <w:szCs w:val="24"/>
        </w:rPr>
        <w:t>effect payments electronically.</w:t>
      </w:r>
    </w:p>
    <w:p w:rsidR="00A95A6E" w:rsidRDefault="00A95A6E" w:rsidP="00EB4C57">
      <w:pPr>
        <w:tabs>
          <w:tab w:val="left" w:pos="540"/>
        </w:tabs>
        <w:ind w:left="540" w:hanging="540"/>
        <w:rPr>
          <w:sz w:val="24"/>
          <w:szCs w:val="24"/>
        </w:rPr>
      </w:pPr>
    </w:p>
    <w:p w:rsidR="00EE44C6" w:rsidRPr="00EE44C6" w:rsidRDefault="00EE44C6" w:rsidP="00EB4C57">
      <w:pPr>
        <w:numPr>
          <w:ilvl w:val="0"/>
          <w:numId w:val="5"/>
        </w:numPr>
        <w:tabs>
          <w:tab w:val="clear" w:pos="360"/>
          <w:tab w:val="left" w:pos="540"/>
        </w:tabs>
        <w:ind w:left="540" w:hanging="540"/>
        <w:rPr>
          <w:b/>
          <w:sz w:val="24"/>
          <w:szCs w:val="24"/>
        </w:rPr>
      </w:pPr>
      <w:r w:rsidRPr="00EE44C6">
        <w:rPr>
          <w:b/>
          <w:sz w:val="24"/>
          <w:szCs w:val="24"/>
        </w:rPr>
        <w:t>If the collection of information impacts small businesses or other small entities, describe any methods used to minimize burden.</w:t>
      </w:r>
    </w:p>
    <w:p w:rsidR="00EE44C6" w:rsidRPr="004F1D7B" w:rsidRDefault="00EE44C6" w:rsidP="00EB4C57">
      <w:pPr>
        <w:tabs>
          <w:tab w:val="left" w:pos="540"/>
        </w:tabs>
        <w:ind w:left="540" w:hanging="540"/>
        <w:rPr>
          <w:sz w:val="24"/>
          <w:szCs w:val="24"/>
        </w:rPr>
      </w:pPr>
    </w:p>
    <w:p w:rsidR="00A95A6E" w:rsidRPr="004F1D7B" w:rsidRDefault="00EB4C57" w:rsidP="00EB4C57">
      <w:pPr>
        <w:tabs>
          <w:tab w:val="left" w:pos="540"/>
        </w:tabs>
        <w:ind w:left="540" w:hanging="540"/>
        <w:rPr>
          <w:sz w:val="24"/>
          <w:szCs w:val="24"/>
        </w:rPr>
      </w:pPr>
      <w:r>
        <w:rPr>
          <w:sz w:val="24"/>
          <w:szCs w:val="24"/>
        </w:rPr>
        <w:tab/>
      </w:r>
      <w:r w:rsidR="00A95A6E" w:rsidRPr="004F1D7B">
        <w:rPr>
          <w:sz w:val="24"/>
          <w:szCs w:val="24"/>
        </w:rPr>
        <w:t>The Direct Deposit forms used to collect this information have been in use for several years and were developed to minimize the burden on small entities.</w:t>
      </w:r>
    </w:p>
    <w:p w:rsidR="00EE44C6" w:rsidRDefault="00EE44C6" w:rsidP="00EB4C57">
      <w:pPr>
        <w:tabs>
          <w:tab w:val="left" w:pos="540"/>
        </w:tabs>
        <w:ind w:left="540" w:hanging="540"/>
        <w:rPr>
          <w:b/>
        </w:rPr>
      </w:pPr>
    </w:p>
    <w:p w:rsidR="00EE44C6" w:rsidRPr="00EE44C6" w:rsidRDefault="00EE44C6" w:rsidP="00EB4C57">
      <w:pPr>
        <w:numPr>
          <w:ilvl w:val="0"/>
          <w:numId w:val="5"/>
        </w:numPr>
        <w:tabs>
          <w:tab w:val="clear" w:pos="360"/>
          <w:tab w:val="left" w:pos="540"/>
        </w:tabs>
        <w:ind w:left="540" w:hanging="540"/>
        <w:rPr>
          <w:b/>
          <w:sz w:val="24"/>
          <w:szCs w:val="24"/>
        </w:rPr>
      </w:pPr>
      <w:r w:rsidRPr="00EE44C6">
        <w:rPr>
          <w:b/>
          <w:sz w:val="24"/>
          <w:szCs w:val="24"/>
        </w:rPr>
        <w:t>Describe the consequence to Federal program or policy activities if the collection is not conducted or is conducted less frequently.</w:t>
      </w:r>
    </w:p>
    <w:p w:rsidR="00EE44C6" w:rsidRPr="00EE44C6" w:rsidRDefault="00EE44C6" w:rsidP="00EB4C57">
      <w:pPr>
        <w:tabs>
          <w:tab w:val="left" w:pos="540"/>
        </w:tabs>
        <w:ind w:left="540" w:hanging="540"/>
        <w:rPr>
          <w:sz w:val="24"/>
          <w:szCs w:val="24"/>
        </w:rPr>
      </w:pPr>
    </w:p>
    <w:p w:rsidR="00A95A6E" w:rsidRDefault="00E7769C" w:rsidP="00E7769C">
      <w:pPr>
        <w:tabs>
          <w:tab w:val="left" w:pos="540"/>
        </w:tabs>
        <w:ind w:left="540"/>
        <w:rPr>
          <w:sz w:val="24"/>
          <w:szCs w:val="24"/>
        </w:rPr>
      </w:pPr>
      <w:r>
        <w:rPr>
          <w:sz w:val="24"/>
          <w:szCs w:val="24"/>
        </w:rPr>
        <w:t>The collection of information is</w:t>
      </w:r>
      <w:r w:rsidR="00151FD5">
        <w:rPr>
          <w:sz w:val="24"/>
          <w:szCs w:val="24"/>
        </w:rPr>
        <w:t xml:space="preserve"> n</w:t>
      </w:r>
      <w:r w:rsidR="00D20D40">
        <w:rPr>
          <w:sz w:val="24"/>
          <w:szCs w:val="24"/>
        </w:rPr>
        <w:t>e</w:t>
      </w:r>
      <w:r w:rsidR="00151FD5">
        <w:rPr>
          <w:sz w:val="24"/>
          <w:szCs w:val="24"/>
        </w:rPr>
        <w:t>cessary</w:t>
      </w:r>
      <w:r w:rsidR="00D20D40">
        <w:rPr>
          <w:sz w:val="24"/>
          <w:szCs w:val="24"/>
        </w:rPr>
        <w:t xml:space="preserve"> for Fiscal Service </w:t>
      </w:r>
      <w:r w:rsidR="00A95A6E" w:rsidRPr="004F1D7B">
        <w:rPr>
          <w:sz w:val="24"/>
          <w:szCs w:val="24"/>
        </w:rPr>
        <w:t xml:space="preserve">to comply with the </w:t>
      </w:r>
      <w:r w:rsidRPr="004F1D7B">
        <w:rPr>
          <w:sz w:val="24"/>
          <w:szCs w:val="24"/>
        </w:rPr>
        <w:t>Debt Collection Improvement Act</w:t>
      </w:r>
      <w:r w:rsidR="00A95A6E" w:rsidRPr="004F1D7B">
        <w:rPr>
          <w:sz w:val="24"/>
          <w:szCs w:val="24"/>
        </w:rPr>
        <w:t>.</w:t>
      </w:r>
    </w:p>
    <w:p w:rsidR="00EE44C6" w:rsidRDefault="00EE44C6" w:rsidP="00EB4C57">
      <w:pPr>
        <w:tabs>
          <w:tab w:val="left" w:pos="540"/>
        </w:tabs>
        <w:ind w:left="540" w:hanging="540"/>
        <w:rPr>
          <w:sz w:val="24"/>
          <w:szCs w:val="24"/>
        </w:rPr>
      </w:pPr>
    </w:p>
    <w:p w:rsidR="00EE44C6" w:rsidRPr="00EE44C6" w:rsidRDefault="00EE44C6" w:rsidP="00EB4C57">
      <w:pPr>
        <w:numPr>
          <w:ilvl w:val="0"/>
          <w:numId w:val="5"/>
        </w:numPr>
        <w:tabs>
          <w:tab w:val="clear" w:pos="360"/>
          <w:tab w:val="left" w:pos="540"/>
        </w:tabs>
        <w:ind w:left="540" w:hanging="540"/>
        <w:rPr>
          <w:b/>
          <w:sz w:val="24"/>
          <w:szCs w:val="24"/>
        </w:rPr>
      </w:pPr>
      <w:r w:rsidRPr="00EE44C6">
        <w:rPr>
          <w:b/>
          <w:sz w:val="24"/>
          <w:szCs w:val="24"/>
        </w:rPr>
        <w:t xml:space="preserve">Explain any special circumstances that would cause an information collection to be </w:t>
      </w:r>
      <w:r w:rsidR="00DF46D9">
        <w:rPr>
          <w:b/>
          <w:sz w:val="24"/>
          <w:szCs w:val="24"/>
        </w:rPr>
        <w:t>inconsistent with guidelines in 5 CFR 1320.5(d)(2).</w:t>
      </w:r>
      <w:r w:rsidRPr="00EE44C6">
        <w:rPr>
          <w:b/>
          <w:sz w:val="24"/>
          <w:szCs w:val="24"/>
        </w:rPr>
        <w:t xml:space="preserve"> </w:t>
      </w:r>
    </w:p>
    <w:p w:rsidR="00EE44C6" w:rsidRDefault="00EE44C6" w:rsidP="00EB4C57">
      <w:pPr>
        <w:tabs>
          <w:tab w:val="left" w:pos="540"/>
        </w:tabs>
        <w:ind w:left="540" w:hanging="540"/>
        <w:rPr>
          <w:sz w:val="24"/>
          <w:szCs w:val="24"/>
        </w:rPr>
      </w:pPr>
    </w:p>
    <w:p w:rsidR="00A95A6E" w:rsidRPr="004F1D7B" w:rsidRDefault="00EB4C57" w:rsidP="00EB4C57">
      <w:pPr>
        <w:tabs>
          <w:tab w:val="left" w:pos="540"/>
        </w:tabs>
        <w:ind w:left="540" w:hanging="540"/>
        <w:rPr>
          <w:sz w:val="24"/>
          <w:szCs w:val="24"/>
        </w:rPr>
      </w:pPr>
      <w:r>
        <w:rPr>
          <w:sz w:val="24"/>
          <w:szCs w:val="24"/>
        </w:rPr>
        <w:tab/>
      </w:r>
      <w:r w:rsidR="00A95A6E" w:rsidRPr="004F1D7B">
        <w:rPr>
          <w:sz w:val="24"/>
          <w:szCs w:val="24"/>
        </w:rPr>
        <w:t>The collection of this infor</w:t>
      </w:r>
      <w:r w:rsidR="00DF46D9">
        <w:rPr>
          <w:sz w:val="24"/>
          <w:szCs w:val="24"/>
        </w:rPr>
        <w:t>mation is conducted in a manner</w:t>
      </w:r>
      <w:r w:rsidR="00A95A6E" w:rsidRPr="004F1D7B">
        <w:rPr>
          <w:sz w:val="24"/>
          <w:szCs w:val="24"/>
        </w:rPr>
        <w:t xml:space="preserve"> which is consistent wit</w:t>
      </w:r>
      <w:r w:rsidR="00DF46D9">
        <w:rPr>
          <w:sz w:val="24"/>
          <w:szCs w:val="24"/>
        </w:rPr>
        <w:t>h the guidelines in 5 CFR 1320.5(d)(2)</w:t>
      </w:r>
      <w:r w:rsidR="00151FD5">
        <w:rPr>
          <w:sz w:val="24"/>
          <w:szCs w:val="24"/>
        </w:rPr>
        <w:t xml:space="preserve">  </w:t>
      </w:r>
    </w:p>
    <w:p w:rsidR="00A95A6E" w:rsidRDefault="00A95A6E" w:rsidP="00EB4C57">
      <w:pPr>
        <w:tabs>
          <w:tab w:val="left" w:pos="540"/>
        </w:tabs>
        <w:ind w:left="540" w:hanging="540"/>
        <w:rPr>
          <w:sz w:val="24"/>
          <w:szCs w:val="24"/>
        </w:rPr>
      </w:pPr>
    </w:p>
    <w:p w:rsidR="00EE44C6" w:rsidRPr="00DF46D9" w:rsidRDefault="00DF46D9" w:rsidP="00EB4C57">
      <w:pPr>
        <w:numPr>
          <w:ilvl w:val="0"/>
          <w:numId w:val="5"/>
        </w:numPr>
        <w:tabs>
          <w:tab w:val="clear" w:pos="360"/>
          <w:tab w:val="left" w:pos="540"/>
        </w:tabs>
        <w:ind w:left="540" w:hanging="540"/>
        <w:rPr>
          <w:b/>
          <w:sz w:val="22"/>
          <w:szCs w:val="22"/>
        </w:rPr>
      </w:pPr>
      <w:r w:rsidRPr="00DF46D9">
        <w:rPr>
          <w:b/>
          <w:bCs/>
          <w:sz w:val="22"/>
          <w:szCs w:val="22"/>
        </w:rPr>
        <w:t>Consultations with Persons Outside the Agency</w:t>
      </w:r>
      <w:r w:rsidR="00EE44C6" w:rsidRPr="00DF46D9">
        <w:rPr>
          <w:b/>
          <w:sz w:val="22"/>
          <w:szCs w:val="22"/>
        </w:rPr>
        <w:t>.</w:t>
      </w:r>
    </w:p>
    <w:p w:rsidR="00EE44C6" w:rsidRPr="004F1D7B" w:rsidRDefault="00EE44C6" w:rsidP="00EB4C57">
      <w:pPr>
        <w:tabs>
          <w:tab w:val="left" w:pos="540"/>
        </w:tabs>
        <w:ind w:left="540" w:hanging="540"/>
        <w:rPr>
          <w:sz w:val="24"/>
          <w:szCs w:val="24"/>
        </w:rPr>
      </w:pPr>
    </w:p>
    <w:p w:rsidR="00A95A6E" w:rsidRPr="004F1D7B" w:rsidRDefault="00DF46D9" w:rsidP="00EB4C57">
      <w:pPr>
        <w:tabs>
          <w:tab w:val="left" w:pos="540"/>
        </w:tabs>
        <w:ind w:left="540" w:hanging="540"/>
        <w:rPr>
          <w:sz w:val="24"/>
          <w:szCs w:val="24"/>
        </w:rPr>
      </w:pPr>
      <w:r>
        <w:rPr>
          <w:sz w:val="24"/>
          <w:szCs w:val="24"/>
        </w:rPr>
        <w:tab/>
        <w:t>A</w:t>
      </w:r>
      <w:r w:rsidR="00A95A6E" w:rsidRPr="004F1D7B">
        <w:rPr>
          <w:sz w:val="24"/>
          <w:szCs w:val="24"/>
        </w:rPr>
        <w:t xml:space="preserve"> </w:t>
      </w:r>
      <w:r>
        <w:rPr>
          <w:sz w:val="24"/>
          <w:szCs w:val="24"/>
        </w:rPr>
        <w:t xml:space="preserve">60-day public comment </w:t>
      </w:r>
      <w:r w:rsidR="00A95A6E" w:rsidRPr="004F1D7B">
        <w:rPr>
          <w:sz w:val="24"/>
          <w:szCs w:val="24"/>
        </w:rPr>
        <w:t xml:space="preserve">notice </w:t>
      </w:r>
      <w:r>
        <w:rPr>
          <w:sz w:val="24"/>
          <w:szCs w:val="24"/>
        </w:rPr>
        <w:t xml:space="preserve">was published </w:t>
      </w:r>
      <w:r w:rsidR="00A95A6E" w:rsidRPr="004F1D7B">
        <w:rPr>
          <w:sz w:val="24"/>
          <w:szCs w:val="24"/>
        </w:rPr>
        <w:t xml:space="preserve">in the </w:t>
      </w:r>
      <w:r w:rsidR="00A95A6E" w:rsidRPr="00EB4C57">
        <w:rPr>
          <w:i/>
          <w:sz w:val="24"/>
          <w:szCs w:val="24"/>
        </w:rPr>
        <w:t>Federal Register</w:t>
      </w:r>
      <w:r w:rsidR="00A95A6E" w:rsidRPr="004F1D7B">
        <w:rPr>
          <w:sz w:val="24"/>
          <w:szCs w:val="24"/>
        </w:rPr>
        <w:t xml:space="preserve"> </w:t>
      </w:r>
      <w:r>
        <w:rPr>
          <w:sz w:val="24"/>
          <w:szCs w:val="24"/>
        </w:rPr>
        <w:t>on</w:t>
      </w:r>
      <w:r w:rsidR="00987CF6" w:rsidRPr="004F1D7B">
        <w:rPr>
          <w:sz w:val="24"/>
          <w:szCs w:val="24"/>
        </w:rPr>
        <w:t xml:space="preserve"> </w:t>
      </w:r>
      <w:r w:rsidR="003B5CD6">
        <w:rPr>
          <w:sz w:val="24"/>
          <w:szCs w:val="24"/>
        </w:rPr>
        <w:t>September 12</w:t>
      </w:r>
      <w:r w:rsidR="00BC3E9E">
        <w:rPr>
          <w:sz w:val="24"/>
          <w:szCs w:val="24"/>
        </w:rPr>
        <w:t>, 201</w:t>
      </w:r>
      <w:r w:rsidR="003B5CD6">
        <w:rPr>
          <w:sz w:val="24"/>
          <w:szCs w:val="24"/>
        </w:rPr>
        <w:t>9</w:t>
      </w:r>
      <w:r>
        <w:rPr>
          <w:sz w:val="24"/>
          <w:szCs w:val="24"/>
        </w:rPr>
        <w:t xml:space="preserve">, at </w:t>
      </w:r>
      <w:r w:rsidR="00BC3E9E">
        <w:rPr>
          <w:sz w:val="24"/>
          <w:szCs w:val="24"/>
        </w:rPr>
        <w:t>8</w:t>
      </w:r>
      <w:r w:rsidR="003B5CD6">
        <w:rPr>
          <w:sz w:val="24"/>
          <w:szCs w:val="24"/>
        </w:rPr>
        <w:t>4</w:t>
      </w:r>
      <w:r>
        <w:rPr>
          <w:sz w:val="24"/>
          <w:szCs w:val="24"/>
        </w:rPr>
        <w:t xml:space="preserve"> FR </w:t>
      </w:r>
      <w:r w:rsidR="003B5CD6">
        <w:rPr>
          <w:sz w:val="24"/>
          <w:szCs w:val="24"/>
        </w:rPr>
        <w:t>48212</w:t>
      </w:r>
      <w:r>
        <w:rPr>
          <w:sz w:val="24"/>
          <w:szCs w:val="24"/>
        </w:rPr>
        <w:t>, for the renewal of this information collection</w:t>
      </w:r>
      <w:r w:rsidR="00A95A6E" w:rsidRPr="004F1D7B">
        <w:rPr>
          <w:sz w:val="24"/>
          <w:szCs w:val="24"/>
        </w:rPr>
        <w:t>.  No written comments were received.</w:t>
      </w:r>
    </w:p>
    <w:p w:rsidR="00A95A6E" w:rsidRPr="004F1D7B" w:rsidRDefault="00A95A6E" w:rsidP="00EB4C57">
      <w:pPr>
        <w:tabs>
          <w:tab w:val="left" w:pos="540"/>
        </w:tabs>
        <w:ind w:left="540" w:hanging="540"/>
        <w:rPr>
          <w:sz w:val="24"/>
          <w:szCs w:val="24"/>
        </w:rPr>
      </w:pPr>
    </w:p>
    <w:p w:rsidR="00567641" w:rsidRPr="00567641" w:rsidRDefault="00567641" w:rsidP="00EB4C57">
      <w:pPr>
        <w:numPr>
          <w:ilvl w:val="0"/>
          <w:numId w:val="5"/>
        </w:numPr>
        <w:tabs>
          <w:tab w:val="clear" w:pos="360"/>
          <w:tab w:val="left" w:pos="540"/>
        </w:tabs>
        <w:ind w:left="540" w:hanging="540"/>
        <w:rPr>
          <w:b/>
          <w:sz w:val="24"/>
          <w:szCs w:val="24"/>
        </w:rPr>
      </w:pPr>
      <w:r w:rsidRPr="00567641">
        <w:rPr>
          <w:b/>
          <w:sz w:val="24"/>
          <w:szCs w:val="24"/>
        </w:rPr>
        <w:t xml:space="preserve">Explain any decision to provide any payment or gift to respondents. </w:t>
      </w:r>
    </w:p>
    <w:p w:rsidR="00567641" w:rsidRPr="00567641" w:rsidRDefault="00567641" w:rsidP="00EB4C57">
      <w:pPr>
        <w:tabs>
          <w:tab w:val="left" w:pos="540"/>
        </w:tabs>
        <w:ind w:left="540" w:hanging="540"/>
        <w:rPr>
          <w:sz w:val="24"/>
          <w:szCs w:val="24"/>
        </w:rPr>
      </w:pPr>
      <w:r w:rsidRPr="00567641">
        <w:rPr>
          <w:sz w:val="24"/>
          <w:szCs w:val="24"/>
        </w:rPr>
        <w:t xml:space="preserve"> </w:t>
      </w:r>
    </w:p>
    <w:p w:rsidR="00567641" w:rsidRDefault="00BC3E9E" w:rsidP="00BC3E9E">
      <w:pPr>
        <w:tabs>
          <w:tab w:val="left" w:pos="540"/>
        </w:tabs>
        <w:ind w:left="540"/>
        <w:rPr>
          <w:sz w:val="24"/>
          <w:szCs w:val="24"/>
        </w:rPr>
      </w:pPr>
      <w:r>
        <w:rPr>
          <w:sz w:val="24"/>
          <w:szCs w:val="24"/>
        </w:rPr>
        <w:t>There are n</w:t>
      </w:r>
      <w:r w:rsidR="00A95A6E" w:rsidRPr="004F1D7B">
        <w:rPr>
          <w:sz w:val="24"/>
          <w:szCs w:val="24"/>
        </w:rPr>
        <w:t xml:space="preserve">o </w:t>
      </w:r>
      <w:r>
        <w:rPr>
          <w:sz w:val="24"/>
          <w:szCs w:val="24"/>
        </w:rPr>
        <w:t xml:space="preserve">gifts or payment </w:t>
      </w:r>
      <w:r w:rsidR="00A95A6E" w:rsidRPr="004F1D7B">
        <w:rPr>
          <w:sz w:val="24"/>
          <w:szCs w:val="24"/>
        </w:rPr>
        <w:t xml:space="preserve">made </w:t>
      </w:r>
      <w:r>
        <w:rPr>
          <w:sz w:val="24"/>
          <w:szCs w:val="24"/>
        </w:rPr>
        <w:t>to respondents</w:t>
      </w:r>
      <w:r w:rsidR="00A95A6E" w:rsidRPr="004F1D7B">
        <w:rPr>
          <w:sz w:val="24"/>
          <w:szCs w:val="24"/>
        </w:rPr>
        <w:t>.</w:t>
      </w:r>
    </w:p>
    <w:p w:rsidR="00DF46D9" w:rsidRDefault="00DF46D9" w:rsidP="00EB4C57">
      <w:pPr>
        <w:tabs>
          <w:tab w:val="left" w:pos="540"/>
        </w:tabs>
        <w:ind w:left="540" w:hanging="540"/>
        <w:rPr>
          <w:sz w:val="24"/>
          <w:szCs w:val="24"/>
        </w:rPr>
      </w:pPr>
    </w:p>
    <w:p w:rsidR="00567641" w:rsidRPr="00567641" w:rsidRDefault="00567641" w:rsidP="00EB4C57">
      <w:pPr>
        <w:numPr>
          <w:ilvl w:val="0"/>
          <w:numId w:val="5"/>
        </w:numPr>
        <w:tabs>
          <w:tab w:val="clear" w:pos="360"/>
          <w:tab w:val="left" w:pos="540"/>
        </w:tabs>
        <w:ind w:left="540" w:hanging="540"/>
        <w:rPr>
          <w:b/>
          <w:sz w:val="24"/>
          <w:szCs w:val="24"/>
        </w:rPr>
      </w:pPr>
      <w:r w:rsidRPr="00567641">
        <w:rPr>
          <w:b/>
          <w:sz w:val="24"/>
          <w:szCs w:val="24"/>
        </w:rPr>
        <w:t xml:space="preserve">Describe any assurance of confidentiality provided to respondents and the basis for the assurance in statute, regulation, or agency policy. </w:t>
      </w:r>
    </w:p>
    <w:p w:rsidR="00567641" w:rsidRPr="00567641" w:rsidRDefault="00567641" w:rsidP="00EB4C57">
      <w:pPr>
        <w:tabs>
          <w:tab w:val="left" w:pos="540"/>
        </w:tabs>
        <w:ind w:left="540" w:hanging="540"/>
        <w:rPr>
          <w:sz w:val="24"/>
          <w:szCs w:val="24"/>
        </w:rPr>
      </w:pPr>
    </w:p>
    <w:p w:rsidR="00A95A6E" w:rsidRPr="00BC3E9E" w:rsidRDefault="00BC3E9E" w:rsidP="00BC3E9E">
      <w:pPr>
        <w:ind w:left="720"/>
        <w:rPr>
          <w:b/>
          <w:bCs/>
          <w:sz w:val="24"/>
        </w:rPr>
      </w:pPr>
      <w:r w:rsidRPr="00D63DDE">
        <w:rPr>
          <w:sz w:val="24"/>
        </w:rPr>
        <w:t>Aside from protections contained in the Privacy Act, there is no guarantee of confidentiality.</w:t>
      </w:r>
    </w:p>
    <w:p w:rsidR="002F4FF1" w:rsidRDefault="002F4FF1" w:rsidP="00EB4C57">
      <w:pPr>
        <w:tabs>
          <w:tab w:val="left" w:pos="540"/>
        </w:tabs>
        <w:ind w:left="540" w:hanging="540"/>
        <w:rPr>
          <w:sz w:val="24"/>
          <w:szCs w:val="24"/>
        </w:rPr>
      </w:pPr>
    </w:p>
    <w:p w:rsidR="00567641" w:rsidRPr="00567641" w:rsidRDefault="00567641" w:rsidP="00EB4C57">
      <w:pPr>
        <w:numPr>
          <w:ilvl w:val="0"/>
          <w:numId w:val="5"/>
        </w:numPr>
        <w:tabs>
          <w:tab w:val="clear" w:pos="360"/>
          <w:tab w:val="left" w:pos="540"/>
        </w:tabs>
        <w:ind w:left="540" w:hanging="540"/>
        <w:rPr>
          <w:sz w:val="24"/>
          <w:szCs w:val="24"/>
        </w:rPr>
      </w:pPr>
      <w:r w:rsidRPr="00567641">
        <w:rPr>
          <w:b/>
          <w:sz w:val="24"/>
          <w:szCs w:val="24"/>
        </w:rPr>
        <w:t>Provide additional justification for any questions of a sensitive nature.</w:t>
      </w:r>
    </w:p>
    <w:p w:rsidR="00A95A6E" w:rsidRDefault="00A95A6E" w:rsidP="008A669D">
      <w:pPr>
        <w:tabs>
          <w:tab w:val="left" w:pos="540"/>
        </w:tabs>
        <w:rPr>
          <w:sz w:val="24"/>
          <w:szCs w:val="24"/>
        </w:rPr>
      </w:pPr>
    </w:p>
    <w:p w:rsidR="008A669D" w:rsidRDefault="008A669D" w:rsidP="008A669D">
      <w:pPr>
        <w:ind w:left="720"/>
        <w:rPr>
          <w:sz w:val="24"/>
        </w:rPr>
      </w:pPr>
      <w:r w:rsidRPr="008A669D">
        <w:rPr>
          <w:sz w:val="24"/>
        </w:rPr>
        <w:t>There are no questions of a sensitive nature. Personally identifiable information (PII) collected on this form such as name, social security number, and financial institution information is necessary to support a request for payment or reissue. An applicable System of Records Notice for this information was published</w:t>
      </w:r>
      <w:r>
        <w:rPr>
          <w:sz w:val="24"/>
        </w:rPr>
        <w:t xml:space="preserve"> October 15, 2012. System of Records Name: Treasury/FMS .0</w:t>
      </w:r>
      <w:r w:rsidR="00A438A0">
        <w:rPr>
          <w:sz w:val="24"/>
        </w:rPr>
        <w:t>02</w:t>
      </w:r>
      <w:r>
        <w:rPr>
          <w:sz w:val="24"/>
        </w:rPr>
        <w:t xml:space="preserve"> - </w:t>
      </w:r>
      <w:r w:rsidR="00A438A0">
        <w:rPr>
          <w:sz w:val="24"/>
        </w:rPr>
        <w:t>Payment</w:t>
      </w:r>
      <w:r>
        <w:rPr>
          <w:sz w:val="24"/>
        </w:rPr>
        <w:t xml:space="preserve"> Records.</w:t>
      </w:r>
    </w:p>
    <w:p w:rsidR="0040500C" w:rsidRPr="0040500C" w:rsidRDefault="0040500C" w:rsidP="008A669D">
      <w:pPr>
        <w:ind w:left="720"/>
        <w:rPr>
          <w:sz w:val="24"/>
          <w:szCs w:val="24"/>
        </w:rPr>
      </w:pPr>
    </w:p>
    <w:p w:rsidR="0040500C" w:rsidRPr="0040500C" w:rsidRDefault="0040500C" w:rsidP="0040500C">
      <w:pPr>
        <w:ind w:left="720"/>
        <w:rPr>
          <w:sz w:val="24"/>
          <w:szCs w:val="24"/>
        </w:rPr>
      </w:pPr>
      <w:r w:rsidRPr="0040500C">
        <w:rPr>
          <w:sz w:val="24"/>
          <w:szCs w:val="24"/>
        </w:rPr>
        <w:t>The Bureau of the Fiscal Service conducts a Privacy Impact Assessment (PIA) on information systems collecting personally identifiable information from the public. We do PIAs to ensure that:</w:t>
      </w:r>
    </w:p>
    <w:p w:rsidR="0040500C" w:rsidRPr="0040500C" w:rsidRDefault="0040500C" w:rsidP="0040500C">
      <w:pPr>
        <w:numPr>
          <w:ilvl w:val="0"/>
          <w:numId w:val="6"/>
        </w:numPr>
        <w:autoSpaceDE/>
        <w:autoSpaceDN/>
        <w:adjustRightInd/>
        <w:spacing w:after="100" w:afterAutospacing="1"/>
        <w:rPr>
          <w:sz w:val="24"/>
          <w:szCs w:val="24"/>
        </w:rPr>
      </w:pPr>
      <w:r w:rsidRPr="0040500C">
        <w:rPr>
          <w:sz w:val="24"/>
          <w:szCs w:val="24"/>
        </w:rPr>
        <w:t>we tell the public the information that we collect about them,</w:t>
      </w:r>
    </w:p>
    <w:p w:rsidR="0040500C" w:rsidRPr="0040500C" w:rsidRDefault="0040500C" w:rsidP="0040500C">
      <w:pPr>
        <w:numPr>
          <w:ilvl w:val="0"/>
          <w:numId w:val="6"/>
        </w:numPr>
        <w:autoSpaceDE/>
        <w:autoSpaceDN/>
        <w:adjustRightInd/>
        <w:spacing w:before="100" w:beforeAutospacing="1" w:after="100" w:afterAutospacing="1"/>
        <w:rPr>
          <w:sz w:val="24"/>
          <w:szCs w:val="24"/>
        </w:rPr>
      </w:pPr>
      <w:r w:rsidRPr="0040500C">
        <w:rPr>
          <w:sz w:val="24"/>
          <w:szCs w:val="24"/>
        </w:rPr>
        <w:t>we adequately address impacts these systems have on personal privacy,</w:t>
      </w:r>
    </w:p>
    <w:p w:rsidR="0040500C" w:rsidRPr="0040500C" w:rsidRDefault="0040500C" w:rsidP="0040500C">
      <w:pPr>
        <w:numPr>
          <w:ilvl w:val="0"/>
          <w:numId w:val="6"/>
        </w:numPr>
        <w:autoSpaceDE/>
        <w:autoSpaceDN/>
        <w:adjustRightInd/>
        <w:spacing w:before="100" w:beforeAutospacing="1" w:after="100" w:afterAutospacing="1"/>
        <w:rPr>
          <w:sz w:val="24"/>
          <w:szCs w:val="24"/>
        </w:rPr>
      </w:pPr>
      <w:r w:rsidRPr="0040500C">
        <w:rPr>
          <w:sz w:val="24"/>
          <w:szCs w:val="24"/>
        </w:rPr>
        <w:t>we collect only enough personal information to administer our programs, and no more</w:t>
      </w:r>
    </w:p>
    <w:p w:rsidR="0040500C" w:rsidRPr="00105A26" w:rsidRDefault="0040500C" w:rsidP="0040500C">
      <w:pPr>
        <w:pStyle w:val="NormalWeb"/>
        <w:ind w:left="720"/>
      </w:pPr>
      <w:r w:rsidRPr="00105A26">
        <w:lastRenderedPageBreak/>
        <w:t>Also, PIAs confirm that we use the information for the purpose intended; that the information remains timely and accurate; that it is protected while we have it, and we hold it only for as long as we need it.</w:t>
      </w:r>
    </w:p>
    <w:p w:rsidR="0040500C" w:rsidRPr="0040500C" w:rsidRDefault="0040500C" w:rsidP="0040500C">
      <w:pPr>
        <w:ind w:left="720"/>
        <w:rPr>
          <w:sz w:val="24"/>
          <w:szCs w:val="24"/>
        </w:rPr>
      </w:pPr>
      <w:r w:rsidRPr="0040500C">
        <w:rPr>
          <w:sz w:val="24"/>
          <w:szCs w:val="24"/>
        </w:rPr>
        <w:t xml:space="preserve">The PIA for the </w:t>
      </w:r>
      <w:r>
        <w:rPr>
          <w:sz w:val="24"/>
          <w:szCs w:val="24"/>
        </w:rPr>
        <w:t>Payment Records</w:t>
      </w:r>
      <w:r w:rsidRPr="0040500C">
        <w:rPr>
          <w:sz w:val="24"/>
          <w:szCs w:val="24"/>
        </w:rPr>
        <w:t xml:space="preserve"> is available at </w:t>
      </w:r>
      <w:r w:rsidR="000E4A0C" w:rsidRPr="000E4A0C">
        <w:rPr>
          <w:sz w:val="24"/>
          <w:szCs w:val="24"/>
        </w:rPr>
        <w:t>https://www.fiscal.treasury.gov/files/pia/pir-pclia.pdf</w:t>
      </w:r>
    </w:p>
    <w:p w:rsidR="00567641" w:rsidRDefault="00567641" w:rsidP="00EB4C57">
      <w:pPr>
        <w:tabs>
          <w:tab w:val="left" w:pos="540"/>
        </w:tabs>
        <w:ind w:left="540" w:hanging="540"/>
        <w:rPr>
          <w:sz w:val="24"/>
          <w:szCs w:val="24"/>
        </w:rPr>
      </w:pPr>
    </w:p>
    <w:p w:rsidR="00567641" w:rsidRPr="005A59A1" w:rsidRDefault="00567641" w:rsidP="00EB4C57">
      <w:pPr>
        <w:numPr>
          <w:ilvl w:val="0"/>
          <w:numId w:val="5"/>
        </w:numPr>
        <w:tabs>
          <w:tab w:val="clear" w:pos="360"/>
          <w:tab w:val="left" w:pos="540"/>
        </w:tabs>
        <w:ind w:left="540" w:hanging="540"/>
        <w:rPr>
          <w:b/>
        </w:rPr>
      </w:pPr>
      <w:r w:rsidRPr="00567641">
        <w:rPr>
          <w:b/>
          <w:sz w:val="24"/>
          <w:szCs w:val="24"/>
        </w:rPr>
        <w:t xml:space="preserve">Provide estimates of the hour burden of the collection of information.  </w:t>
      </w:r>
    </w:p>
    <w:p w:rsidR="00567641" w:rsidRDefault="00567641" w:rsidP="00EB4C57">
      <w:pPr>
        <w:tabs>
          <w:tab w:val="left" w:pos="540"/>
        </w:tabs>
        <w:ind w:left="540" w:hanging="540"/>
      </w:pPr>
      <w:r>
        <w:t xml:space="preserve"> </w:t>
      </w:r>
    </w:p>
    <w:p w:rsidR="00491FAD" w:rsidRDefault="00A95A6E" w:rsidP="00DF46D9">
      <w:pPr>
        <w:tabs>
          <w:tab w:val="left" w:pos="1260"/>
          <w:tab w:val="left" w:pos="1980"/>
        </w:tabs>
        <w:ind w:left="540"/>
        <w:rPr>
          <w:sz w:val="24"/>
          <w:szCs w:val="24"/>
        </w:rPr>
      </w:pPr>
      <w:r w:rsidRPr="004F1D7B">
        <w:rPr>
          <w:sz w:val="24"/>
          <w:szCs w:val="24"/>
        </w:rPr>
        <w:t xml:space="preserve">Number of respondents per year: 1,300 </w:t>
      </w:r>
    </w:p>
    <w:p w:rsidR="00A95A6E" w:rsidRPr="004F1D7B" w:rsidRDefault="00DF46D9" w:rsidP="00DF46D9">
      <w:pPr>
        <w:tabs>
          <w:tab w:val="left" w:pos="1260"/>
          <w:tab w:val="left" w:pos="1980"/>
        </w:tabs>
        <w:ind w:left="540"/>
        <w:rPr>
          <w:sz w:val="24"/>
          <w:szCs w:val="24"/>
        </w:rPr>
      </w:pPr>
      <w:r>
        <w:rPr>
          <w:sz w:val="24"/>
          <w:szCs w:val="24"/>
        </w:rPr>
        <w:tab/>
      </w:r>
      <w:r w:rsidR="00A95A6E" w:rsidRPr="004F1D7B">
        <w:rPr>
          <w:sz w:val="24"/>
          <w:szCs w:val="24"/>
        </w:rPr>
        <w:t xml:space="preserve">(Vendors - 1,200; personnel - 100) </w:t>
      </w:r>
    </w:p>
    <w:p w:rsidR="00DF46D9" w:rsidRDefault="00DF46D9" w:rsidP="00DF46D9">
      <w:pPr>
        <w:tabs>
          <w:tab w:val="left" w:pos="1260"/>
          <w:tab w:val="left" w:pos="1980"/>
        </w:tabs>
        <w:ind w:left="540"/>
        <w:rPr>
          <w:sz w:val="24"/>
          <w:szCs w:val="24"/>
        </w:rPr>
      </w:pPr>
    </w:p>
    <w:p w:rsidR="00A95A6E" w:rsidRPr="004F1D7B" w:rsidRDefault="00A95A6E" w:rsidP="00DF46D9">
      <w:pPr>
        <w:tabs>
          <w:tab w:val="left" w:pos="1260"/>
          <w:tab w:val="left" w:pos="1980"/>
        </w:tabs>
        <w:ind w:left="540"/>
        <w:rPr>
          <w:sz w:val="24"/>
          <w:szCs w:val="24"/>
        </w:rPr>
      </w:pPr>
      <w:r w:rsidRPr="004F1D7B">
        <w:rPr>
          <w:sz w:val="24"/>
          <w:szCs w:val="24"/>
        </w:rPr>
        <w:t xml:space="preserve">Frequency of reports: </w:t>
      </w:r>
    </w:p>
    <w:p w:rsidR="00A95A6E" w:rsidRPr="004F1D7B" w:rsidRDefault="00DF46D9" w:rsidP="00DF46D9">
      <w:pPr>
        <w:tabs>
          <w:tab w:val="left" w:pos="1260"/>
          <w:tab w:val="left" w:pos="1980"/>
        </w:tabs>
        <w:ind w:left="540"/>
        <w:rPr>
          <w:sz w:val="24"/>
          <w:szCs w:val="24"/>
        </w:rPr>
      </w:pPr>
      <w:r>
        <w:rPr>
          <w:sz w:val="24"/>
          <w:szCs w:val="24"/>
        </w:rPr>
        <w:tab/>
      </w:r>
      <w:r w:rsidR="00A95A6E" w:rsidRPr="004F1D7B">
        <w:rPr>
          <w:sz w:val="24"/>
          <w:szCs w:val="24"/>
        </w:rPr>
        <w:t xml:space="preserve">- Federal employee: one time when employee enters into Federal service, </w:t>
      </w:r>
    </w:p>
    <w:p w:rsidR="00A95A6E" w:rsidRPr="004F1D7B" w:rsidRDefault="00DF46D9" w:rsidP="00DF46D9">
      <w:pPr>
        <w:tabs>
          <w:tab w:val="left" w:pos="1260"/>
          <w:tab w:val="left" w:pos="1980"/>
        </w:tabs>
        <w:ind w:left="540"/>
        <w:rPr>
          <w:sz w:val="24"/>
          <w:szCs w:val="24"/>
        </w:rPr>
      </w:pPr>
      <w:r>
        <w:rPr>
          <w:sz w:val="24"/>
          <w:szCs w:val="24"/>
        </w:rPr>
        <w:tab/>
      </w:r>
      <w:r w:rsidR="00A95A6E" w:rsidRPr="004F1D7B">
        <w:rPr>
          <w:sz w:val="24"/>
          <w:szCs w:val="24"/>
        </w:rPr>
        <w:t>- Vendor: occasionally when vendor enters into new contract with recipient,</w:t>
      </w:r>
    </w:p>
    <w:p w:rsidR="00A95A6E" w:rsidRPr="004F1D7B" w:rsidRDefault="00DF46D9" w:rsidP="00DF46D9">
      <w:pPr>
        <w:tabs>
          <w:tab w:val="left" w:pos="1260"/>
          <w:tab w:val="left" w:pos="1980"/>
        </w:tabs>
        <w:ind w:left="540"/>
        <w:rPr>
          <w:sz w:val="24"/>
          <w:szCs w:val="24"/>
        </w:rPr>
      </w:pPr>
      <w:r>
        <w:rPr>
          <w:sz w:val="24"/>
          <w:szCs w:val="24"/>
        </w:rPr>
        <w:tab/>
      </w:r>
      <w:r w:rsidR="00A95A6E" w:rsidRPr="004F1D7B">
        <w:rPr>
          <w:sz w:val="24"/>
          <w:szCs w:val="24"/>
        </w:rPr>
        <w:t>- Travel: none (information is collected when employee enters into Federal service)</w:t>
      </w:r>
    </w:p>
    <w:p w:rsidR="00491FAD" w:rsidRDefault="00491FAD" w:rsidP="00DF46D9">
      <w:pPr>
        <w:tabs>
          <w:tab w:val="left" w:pos="1260"/>
          <w:tab w:val="left" w:pos="1980"/>
        </w:tabs>
        <w:ind w:left="540"/>
        <w:rPr>
          <w:sz w:val="24"/>
          <w:szCs w:val="24"/>
        </w:rPr>
      </w:pPr>
      <w:r>
        <w:rPr>
          <w:sz w:val="24"/>
          <w:szCs w:val="24"/>
        </w:rPr>
        <w:t>Annual burden hours: 325 hours</w:t>
      </w:r>
    </w:p>
    <w:p w:rsidR="00DF46D9" w:rsidRDefault="00DF46D9" w:rsidP="00DF46D9">
      <w:pPr>
        <w:tabs>
          <w:tab w:val="left" w:pos="1260"/>
          <w:tab w:val="left" w:pos="1980"/>
        </w:tabs>
        <w:ind w:left="540"/>
        <w:rPr>
          <w:sz w:val="24"/>
          <w:szCs w:val="24"/>
        </w:rPr>
      </w:pPr>
    </w:p>
    <w:p w:rsidR="00A95A6E" w:rsidRDefault="00A95A6E" w:rsidP="00DF46D9">
      <w:pPr>
        <w:tabs>
          <w:tab w:val="left" w:pos="1260"/>
          <w:tab w:val="left" w:pos="1980"/>
        </w:tabs>
        <w:ind w:left="540"/>
        <w:rPr>
          <w:sz w:val="24"/>
          <w:szCs w:val="24"/>
        </w:rPr>
      </w:pPr>
      <w:r w:rsidRPr="004F1D7B">
        <w:rPr>
          <w:sz w:val="24"/>
          <w:szCs w:val="24"/>
        </w:rPr>
        <w:t>15 minutes per form for each respondent</w:t>
      </w:r>
    </w:p>
    <w:p w:rsidR="00DF46D9" w:rsidRDefault="00DF46D9" w:rsidP="00DF46D9">
      <w:pPr>
        <w:tabs>
          <w:tab w:val="left" w:pos="1260"/>
          <w:tab w:val="left" w:pos="1980"/>
        </w:tabs>
        <w:ind w:left="540"/>
        <w:rPr>
          <w:sz w:val="24"/>
          <w:szCs w:val="24"/>
        </w:rPr>
      </w:pPr>
    </w:p>
    <w:tbl>
      <w:tblPr>
        <w:tblW w:w="903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18"/>
        <w:gridCol w:w="1811"/>
        <w:gridCol w:w="1801"/>
        <w:gridCol w:w="1777"/>
      </w:tblGrid>
      <w:tr w:rsidR="00DF46D9" w:rsidRPr="006101C7" w:rsidTr="006101C7">
        <w:tc>
          <w:tcPr>
            <w:tcW w:w="1829" w:type="dxa"/>
            <w:shd w:val="clear" w:color="auto" w:fill="auto"/>
            <w:vAlign w:val="center"/>
          </w:tcPr>
          <w:p w:rsidR="00DF46D9" w:rsidRPr="006101C7" w:rsidRDefault="00DF46D9" w:rsidP="006101C7">
            <w:pPr>
              <w:tabs>
                <w:tab w:val="left" w:pos="1260"/>
                <w:tab w:val="left" w:pos="1980"/>
              </w:tabs>
              <w:jc w:val="center"/>
              <w:rPr>
                <w:rFonts w:ascii="Arial Narrow" w:hAnsi="Arial Narrow" w:cs="Arial"/>
              </w:rPr>
            </w:pPr>
            <w:r w:rsidRPr="006101C7">
              <w:rPr>
                <w:rFonts w:ascii="Arial Narrow" w:hAnsi="Arial Narrow" w:cs="Arial"/>
              </w:rPr>
              <w:t>No. Respondents</w:t>
            </w:r>
          </w:p>
        </w:tc>
        <w:tc>
          <w:tcPr>
            <w:tcW w:w="1818" w:type="dxa"/>
            <w:shd w:val="clear" w:color="auto" w:fill="auto"/>
            <w:vAlign w:val="center"/>
          </w:tcPr>
          <w:p w:rsidR="00DF46D9" w:rsidRPr="006101C7" w:rsidRDefault="00DF46D9" w:rsidP="006101C7">
            <w:pPr>
              <w:tabs>
                <w:tab w:val="left" w:pos="1260"/>
                <w:tab w:val="left" w:pos="1980"/>
              </w:tabs>
              <w:jc w:val="center"/>
              <w:rPr>
                <w:rFonts w:ascii="Arial Narrow" w:hAnsi="Arial Narrow" w:cs="Arial"/>
              </w:rPr>
            </w:pPr>
            <w:r w:rsidRPr="006101C7">
              <w:rPr>
                <w:rFonts w:ascii="Arial Narrow" w:hAnsi="Arial Narrow" w:cs="Arial"/>
              </w:rPr>
              <w:t>No. Responses Per Respondent</w:t>
            </w:r>
          </w:p>
        </w:tc>
        <w:tc>
          <w:tcPr>
            <w:tcW w:w="1811" w:type="dxa"/>
            <w:shd w:val="clear" w:color="auto" w:fill="auto"/>
            <w:vAlign w:val="center"/>
          </w:tcPr>
          <w:p w:rsidR="00DF46D9" w:rsidRPr="006101C7" w:rsidRDefault="00DF46D9" w:rsidP="006101C7">
            <w:pPr>
              <w:tabs>
                <w:tab w:val="left" w:pos="1260"/>
                <w:tab w:val="left" w:pos="1980"/>
              </w:tabs>
              <w:jc w:val="center"/>
              <w:rPr>
                <w:rFonts w:ascii="Arial Narrow" w:hAnsi="Arial Narrow" w:cs="Arial"/>
              </w:rPr>
            </w:pPr>
            <w:r w:rsidRPr="006101C7">
              <w:rPr>
                <w:rFonts w:ascii="Arial Narrow" w:hAnsi="Arial Narrow" w:cs="Arial"/>
              </w:rPr>
              <w:t>Annual Responses</w:t>
            </w:r>
          </w:p>
        </w:tc>
        <w:tc>
          <w:tcPr>
            <w:tcW w:w="1801" w:type="dxa"/>
            <w:shd w:val="clear" w:color="auto" w:fill="auto"/>
            <w:vAlign w:val="center"/>
          </w:tcPr>
          <w:p w:rsidR="00DF46D9" w:rsidRPr="006101C7" w:rsidRDefault="00DF46D9" w:rsidP="006101C7">
            <w:pPr>
              <w:tabs>
                <w:tab w:val="left" w:pos="1260"/>
                <w:tab w:val="left" w:pos="1980"/>
              </w:tabs>
              <w:jc w:val="center"/>
              <w:rPr>
                <w:rFonts w:ascii="Arial Narrow" w:hAnsi="Arial Narrow" w:cs="Arial"/>
              </w:rPr>
            </w:pPr>
            <w:r w:rsidRPr="006101C7">
              <w:rPr>
                <w:rFonts w:ascii="Arial Narrow" w:hAnsi="Arial Narrow" w:cs="Arial"/>
              </w:rPr>
              <w:t>Hours Per Response</w:t>
            </w:r>
          </w:p>
        </w:tc>
        <w:tc>
          <w:tcPr>
            <w:tcW w:w="1777" w:type="dxa"/>
            <w:shd w:val="clear" w:color="auto" w:fill="auto"/>
            <w:vAlign w:val="center"/>
          </w:tcPr>
          <w:p w:rsidR="00DF46D9" w:rsidRPr="006101C7" w:rsidRDefault="00DF46D9" w:rsidP="006101C7">
            <w:pPr>
              <w:tabs>
                <w:tab w:val="left" w:pos="1260"/>
                <w:tab w:val="left" w:pos="1980"/>
              </w:tabs>
              <w:jc w:val="center"/>
              <w:rPr>
                <w:rFonts w:ascii="Arial Narrow" w:hAnsi="Arial Narrow" w:cs="Arial"/>
              </w:rPr>
            </w:pPr>
            <w:r w:rsidRPr="006101C7">
              <w:rPr>
                <w:rFonts w:ascii="Arial Narrow" w:hAnsi="Arial Narrow" w:cs="Arial"/>
              </w:rPr>
              <w:t>Total Burden</w:t>
            </w:r>
          </w:p>
        </w:tc>
      </w:tr>
      <w:tr w:rsidR="00DF46D9" w:rsidRPr="006101C7" w:rsidTr="006101C7">
        <w:trPr>
          <w:trHeight w:val="395"/>
        </w:trPr>
        <w:tc>
          <w:tcPr>
            <w:tcW w:w="1829" w:type="dxa"/>
            <w:shd w:val="clear" w:color="auto" w:fill="auto"/>
            <w:vAlign w:val="center"/>
          </w:tcPr>
          <w:p w:rsidR="00DF46D9" w:rsidRPr="006101C7" w:rsidRDefault="00DF46D9" w:rsidP="006101C7">
            <w:pPr>
              <w:tabs>
                <w:tab w:val="left" w:pos="1260"/>
                <w:tab w:val="left" w:pos="1980"/>
              </w:tabs>
              <w:jc w:val="center"/>
              <w:rPr>
                <w:rFonts w:ascii="Arial" w:hAnsi="Arial" w:cs="Arial"/>
                <w:sz w:val="22"/>
                <w:szCs w:val="22"/>
              </w:rPr>
            </w:pPr>
            <w:r w:rsidRPr="006101C7">
              <w:rPr>
                <w:rFonts w:ascii="Arial" w:hAnsi="Arial" w:cs="Arial"/>
                <w:sz w:val="22"/>
                <w:szCs w:val="22"/>
              </w:rPr>
              <w:t>1,300</w:t>
            </w:r>
          </w:p>
        </w:tc>
        <w:tc>
          <w:tcPr>
            <w:tcW w:w="1818" w:type="dxa"/>
            <w:shd w:val="clear" w:color="auto" w:fill="auto"/>
            <w:vAlign w:val="center"/>
          </w:tcPr>
          <w:p w:rsidR="00DF46D9" w:rsidRPr="006101C7" w:rsidRDefault="00DF46D9" w:rsidP="006101C7">
            <w:pPr>
              <w:tabs>
                <w:tab w:val="left" w:pos="1260"/>
                <w:tab w:val="left" w:pos="1980"/>
              </w:tabs>
              <w:jc w:val="center"/>
              <w:rPr>
                <w:rFonts w:ascii="Arial" w:hAnsi="Arial" w:cs="Arial"/>
                <w:sz w:val="22"/>
                <w:szCs w:val="22"/>
              </w:rPr>
            </w:pPr>
            <w:r w:rsidRPr="006101C7">
              <w:rPr>
                <w:rFonts w:ascii="Arial" w:hAnsi="Arial" w:cs="Arial"/>
                <w:sz w:val="22"/>
                <w:szCs w:val="22"/>
              </w:rPr>
              <w:t>1</w:t>
            </w:r>
          </w:p>
        </w:tc>
        <w:tc>
          <w:tcPr>
            <w:tcW w:w="1811" w:type="dxa"/>
            <w:shd w:val="clear" w:color="auto" w:fill="auto"/>
            <w:vAlign w:val="center"/>
          </w:tcPr>
          <w:p w:rsidR="00DF46D9" w:rsidRPr="006101C7" w:rsidRDefault="00DF46D9" w:rsidP="006101C7">
            <w:pPr>
              <w:tabs>
                <w:tab w:val="left" w:pos="1260"/>
                <w:tab w:val="left" w:pos="1980"/>
              </w:tabs>
              <w:jc w:val="center"/>
              <w:rPr>
                <w:rFonts w:ascii="Arial" w:hAnsi="Arial" w:cs="Arial"/>
                <w:sz w:val="22"/>
                <w:szCs w:val="22"/>
              </w:rPr>
            </w:pPr>
            <w:r w:rsidRPr="006101C7">
              <w:rPr>
                <w:rFonts w:ascii="Arial" w:hAnsi="Arial" w:cs="Arial"/>
                <w:sz w:val="22"/>
                <w:szCs w:val="22"/>
              </w:rPr>
              <w:t>1,300</w:t>
            </w:r>
          </w:p>
        </w:tc>
        <w:tc>
          <w:tcPr>
            <w:tcW w:w="1801" w:type="dxa"/>
            <w:shd w:val="clear" w:color="auto" w:fill="auto"/>
            <w:vAlign w:val="center"/>
          </w:tcPr>
          <w:p w:rsidR="00DF46D9" w:rsidRPr="006101C7" w:rsidRDefault="00DF46D9" w:rsidP="006101C7">
            <w:pPr>
              <w:tabs>
                <w:tab w:val="left" w:pos="1260"/>
                <w:tab w:val="left" w:pos="1980"/>
              </w:tabs>
              <w:jc w:val="center"/>
              <w:rPr>
                <w:rFonts w:ascii="Arial" w:hAnsi="Arial" w:cs="Arial"/>
                <w:sz w:val="22"/>
                <w:szCs w:val="22"/>
              </w:rPr>
            </w:pPr>
            <w:r w:rsidRPr="006101C7">
              <w:rPr>
                <w:rFonts w:ascii="Arial" w:hAnsi="Arial" w:cs="Arial"/>
                <w:sz w:val="22"/>
                <w:szCs w:val="22"/>
              </w:rPr>
              <w:t>0.25</w:t>
            </w:r>
          </w:p>
        </w:tc>
        <w:tc>
          <w:tcPr>
            <w:tcW w:w="1777" w:type="dxa"/>
            <w:shd w:val="clear" w:color="auto" w:fill="auto"/>
            <w:vAlign w:val="center"/>
          </w:tcPr>
          <w:p w:rsidR="00DF46D9" w:rsidRPr="006101C7" w:rsidRDefault="00DF46D9" w:rsidP="006101C7">
            <w:pPr>
              <w:tabs>
                <w:tab w:val="left" w:pos="1260"/>
                <w:tab w:val="left" w:pos="1980"/>
              </w:tabs>
              <w:jc w:val="center"/>
              <w:rPr>
                <w:rFonts w:ascii="Arial" w:hAnsi="Arial" w:cs="Arial"/>
                <w:sz w:val="22"/>
                <w:szCs w:val="22"/>
              </w:rPr>
            </w:pPr>
            <w:r w:rsidRPr="006101C7">
              <w:rPr>
                <w:rFonts w:ascii="Arial" w:hAnsi="Arial" w:cs="Arial"/>
                <w:sz w:val="22"/>
                <w:szCs w:val="22"/>
              </w:rPr>
              <w:t>325</w:t>
            </w:r>
          </w:p>
        </w:tc>
      </w:tr>
    </w:tbl>
    <w:p w:rsidR="002F4FF1" w:rsidRDefault="002F4FF1" w:rsidP="00EB4C57">
      <w:pPr>
        <w:tabs>
          <w:tab w:val="left" w:pos="540"/>
        </w:tabs>
        <w:ind w:left="540" w:hanging="540"/>
        <w:rPr>
          <w:b/>
          <w:sz w:val="24"/>
          <w:szCs w:val="24"/>
        </w:rPr>
      </w:pPr>
    </w:p>
    <w:p w:rsidR="00567641" w:rsidRPr="00567641" w:rsidRDefault="00567641" w:rsidP="00EB4C57">
      <w:pPr>
        <w:numPr>
          <w:ilvl w:val="0"/>
          <w:numId w:val="5"/>
        </w:numPr>
        <w:tabs>
          <w:tab w:val="clear" w:pos="360"/>
          <w:tab w:val="left" w:pos="540"/>
        </w:tabs>
        <w:ind w:left="540" w:hanging="540"/>
        <w:rPr>
          <w:sz w:val="24"/>
          <w:szCs w:val="24"/>
        </w:rPr>
      </w:pPr>
      <w:r w:rsidRPr="00567641">
        <w:rPr>
          <w:b/>
          <w:sz w:val="24"/>
          <w:szCs w:val="24"/>
        </w:rPr>
        <w:t xml:space="preserve">Provide an estimate for the total annual cost burden to respondents or recordkeepers resulting from the collection of information.  </w:t>
      </w:r>
    </w:p>
    <w:p w:rsidR="00A95A6E" w:rsidRPr="00567641" w:rsidRDefault="00A95A6E" w:rsidP="00EB4C57">
      <w:pPr>
        <w:tabs>
          <w:tab w:val="left" w:pos="540"/>
        </w:tabs>
        <w:ind w:left="540" w:hanging="540"/>
        <w:rPr>
          <w:sz w:val="24"/>
          <w:szCs w:val="24"/>
        </w:rPr>
      </w:pPr>
    </w:p>
    <w:p w:rsidR="006C49F4" w:rsidRPr="006C49F4" w:rsidRDefault="006C49F4" w:rsidP="006C49F4">
      <w:pPr>
        <w:ind w:left="540"/>
        <w:rPr>
          <w:sz w:val="24"/>
          <w:szCs w:val="24"/>
        </w:rPr>
      </w:pPr>
      <w:r w:rsidRPr="006C49F4">
        <w:rPr>
          <w:sz w:val="24"/>
          <w:szCs w:val="24"/>
        </w:rPr>
        <w:t>Using the national average wage for all occupations of $24.98</w:t>
      </w:r>
      <w:r w:rsidRPr="006C49F4">
        <w:rPr>
          <w:rStyle w:val="FootnoteReference"/>
          <w:sz w:val="24"/>
          <w:szCs w:val="24"/>
        </w:rPr>
        <w:footnoteReference w:id="1"/>
      </w:r>
      <w:r w:rsidRPr="006C49F4">
        <w:rPr>
          <w:sz w:val="24"/>
          <w:szCs w:val="24"/>
        </w:rPr>
        <w:t xml:space="preserve">, and adding 43% to account for benefits, the fully-loaded hourly cost for respondents is $35.72/hour. Multiplied by </w:t>
      </w:r>
      <w:r>
        <w:rPr>
          <w:sz w:val="24"/>
          <w:szCs w:val="24"/>
        </w:rPr>
        <w:t>325</w:t>
      </w:r>
      <w:r w:rsidRPr="006C49F4">
        <w:rPr>
          <w:sz w:val="24"/>
          <w:szCs w:val="24"/>
        </w:rPr>
        <w:t xml:space="preserve"> hours, the total estimated labor costs for all respondents completing the form would be $11</w:t>
      </w:r>
      <w:r>
        <w:rPr>
          <w:sz w:val="24"/>
          <w:szCs w:val="24"/>
        </w:rPr>
        <w:t>,</w:t>
      </w:r>
      <w:r w:rsidRPr="006C49F4">
        <w:rPr>
          <w:sz w:val="24"/>
          <w:szCs w:val="24"/>
        </w:rPr>
        <w:t>609.</w:t>
      </w:r>
    </w:p>
    <w:p w:rsidR="002F4FF1" w:rsidRDefault="002F4FF1" w:rsidP="00EB4C57">
      <w:pPr>
        <w:tabs>
          <w:tab w:val="left" w:pos="540"/>
        </w:tabs>
        <w:ind w:left="540" w:hanging="540"/>
        <w:rPr>
          <w:sz w:val="24"/>
          <w:szCs w:val="24"/>
        </w:rPr>
      </w:pPr>
    </w:p>
    <w:p w:rsidR="002F4FF1" w:rsidRPr="002F4FF1" w:rsidRDefault="002F4FF1" w:rsidP="00EB4C57">
      <w:pPr>
        <w:numPr>
          <w:ilvl w:val="0"/>
          <w:numId w:val="5"/>
        </w:numPr>
        <w:tabs>
          <w:tab w:val="clear" w:pos="360"/>
          <w:tab w:val="left" w:pos="540"/>
        </w:tabs>
        <w:ind w:left="540" w:hanging="540"/>
        <w:rPr>
          <w:b/>
          <w:sz w:val="24"/>
          <w:szCs w:val="24"/>
        </w:rPr>
      </w:pPr>
      <w:r w:rsidRPr="002F4FF1">
        <w:rPr>
          <w:b/>
          <w:sz w:val="24"/>
          <w:szCs w:val="24"/>
        </w:rPr>
        <w:t>Provide estimates of annualized cos</w:t>
      </w:r>
      <w:r w:rsidR="008A669D">
        <w:rPr>
          <w:b/>
          <w:sz w:val="24"/>
          <w:szCs w:val="24"/>
        </w:rPr>
        <w:t xml:space="preserve">ts to the Federal government.  </w:t>
      </w:r>
    </w:p>
    <w:p w:rsidR="00A95A6E" w:rsidRPr="004F1D7B" w:rsidRDefault="00A95A6E" w:rsidP="00EB4C57">
      <w:pPr>
        <w:tabs>
          <w:tab w:val="left" w:pos="540"/>
        </w:tabs>
        <w:ind w:left="540" w:hanging="540"/>
        <w:rPr>
          <w:sz w:val="24"/>
          <w:szCs w:val="24"/>
        </w:rPr>
      </w:pPr>
    </w:p>
    <w:p w:rsidR="00A95A6E" w:rsidRDefault="00DF46D9" w:rsidP="00765491">
      <w:pPr>
        <w:tabs>
          <w:tab w:val="left" w:pos="540"/>
        </w:tabs>
        <w:ind w:left="540" w:hanging="540"/>
        <w:rPr>
          <w:sz w:val="24"/>
          <w:szCs w:val="24"/>
        </w:rPr>
      </w:pPr>
      <w:r>
        <w:rPr>
          <w:sz w:val="24"/>
          <w:szCs w:val="24"/>
        </w:rPr>
        <w:tab/>
      </w:r>
      <w:r w:rsidR="00A95A6E" w:rsidRPr="004F1D7B">
        <w:rPr>
          <w:sz w:val="24"/>
          <w:szCs w:val="24"/>
        </w:rPr>
        <w:t xml:space="preserve">Based on an internal analysis of the process required to effect a payment (check or EFT), there is no additional cost to </w:t>
      </w:r>
      <w:r w:rsidR="008A669D">
        <w:rPr>
          <w:sz w:val="24"/>
          <w:szCs w:val="24"/>
        </w:rPr>
        <w:t>Fiscal Service</w:t>
      </w:r>
      <w:r w:rsidR="00A95A6E" w:rsidRPr="004F1D7B">
        <w:rPr>
          <w:sz w:val="24"/>
          <w:szCs w:val="24"/>
        </w:rPr>
        <w:t xml:space="preserve">.  </w:t>
      </w:r>
    </w:p>
    <w:p w:rsidR="002F4FF1" w:rsidRDefault="002F4FF1" w:rsidP="00EB4C57">
      <w:pPr>
        <w:tabs>
          <w:tab w:val="left" w:pos="540"/>
        </w:tabs>
        <w:ind w:left="540" w:hanging="540"/>
        <w:rPr>
          <w:sz w:val="24"/>
          <w:szCs w:val="24"/>
        </w:rPr>
      </w:pPr>
    </w:p>
    <w:p w:rsidR="002F4FF1" w:rsidRPr="002F4FF1" w:rsidRDefault="002F4FF1" w:rsidP="00EB4C57">
      <w:pPr>
        <w:numPr>
          <w:ilvl w:val="0"/>
          <w:numId w:val="5"/>
        </w:numPr>
        <w:tabs>
          <w:tab w:val="clear" w:pos="360"/>
          <w:tab w:val="left" w:pos="540"/>
        </w:tabs>
        <w:ind w:left="540" w:hanging="540"/>
        <w:rPr>
          <w:b/>
          <w:sz w:val="24"/>
          <w:szCs w:val="24"/>
        </w:rPr>
      </w:pPr>
      <w:r w:rsidRPr="002F4FF1">
        <w:rPr>
          <w:b/>
          <w:sz w:val="24"/>
          <w:szCs w:val="24"/>
        </w:rPr>
        <w:t xml:space="preserve">Explain the reasons for any program changes or adjustments reported in Items 13 or 14 of the OMB Form 83-I. </w:t>
      </w:r>
    </w:p>
    <w:p w:rsidR="002F4FF1" w:rsidRPr="004F1D7B" w:rsidRDefault="002F4FF1" w:rsidP="00EB4C57">
      <w:pPr>
        <w:tabs>
          <w:tab w:val="left" w:pos="540"/>
        </w:tabs>
        <w:ind w:left="540" w:hanging="540"/>
        <w:rPr>
          <w:sz w:val="24"/>
          <w:szCs w:val="24"/>
        </w:rPr>
      </w:pPr>
    </w:p>
    <w:p w:rsidR="00A95A6E" w:rsidRPr="004F1D7B" w:rsidRDefault="008A669D" w:rsidP="008A669D">
      <w:pPr>
        <w:tabs>
          <w:tab w:val="left" w:pos="540"/>
        </w:tabs>
        <w:ind w:left="540"/>
        <w:rPr>
          <w:sz w:val="24"/>
          <w:szCs w:val="24"/>
        </w:rPr>
      </w:pPr>
      <w:r>
        <w:rPr>
          <w:sz w:val="24"/>
          <w:szCs w:val="24"/>
        </w:rPr>
        <w:t>No program changes or adjustments are reported.</w:t>
      </w:r>
    </w:p>
    <w:p w:rsidR="002F4FF1" w:rsidRDefault="002F4FF1" w:rsidP="00EB4C57">
      <w:pPr>
        <w:tabs>
          <w:tab w:val="left" w:pos="540"/>
        </w:tabs>
        <w:ind w:left="540" w:hanging="540"/>
        <w:rPr>
          <w:b/>
        </w:rPr>
      </w:pPr>
    </w:p>
    <w:p w:rsidR="002F4FF1" w:rsidRPr="002F4FF1" w:rsidRDefault="002F4FF1" w:rsidP="00EB4C57">
      <w:pPr>
        <w:numPr>
          <w:ilvl w:val="0"/>
          <w:numId w:val="5"/>
        </w:numPr>
        <w:tabs>
          <w:tab w:val="clear" w:pos="360"/>
          <w:tab w:val="left" w:pos="540"/>
        </w:tabs>
        <w:ind w:left="540" w:hanging="540"/>
        <w:rPr>
          <w:b/>
          <w:sz w:val="24"/>
          <w:szCs w:val="24"/>
        </w:rPr>
      </w:pPr>
      <w:r w:rsidRPr="002F4FF1">
        <w:rPr>
          <w:b/>
          <w:sz w:val="24"/>
          <w:szCs w:val="24"/>
        </w:rPr>
        <w:t xml:space="preserve">For collections of information whose results will be published, outline plans for tabulation and publication.  </w:t>
      </w:r>
    </w:p>
    <w:p w:rsidR="00A95A6E" w:rsidRPr="002F4FF1" w:rsidRDefault="00A95A6E" w:rsidP="00EB4C57">
      <w:pPr>
        <w:tabs>
          <w:tab w:val="left" w:pos="540"/>
        </w:tabs>
        <w:ind w:left="540" w:hanging="540"/>
        <w:rPr>
          <w:sz w:val="24"/>
          <w:szCs w:val="24"/>
        </w:rPr>
      </w:pPr>
    </w:p>
    <w:p w:rsidR="0096131A" w:rsidRPr="004F1D7B" w:rsidRDefault="00765491" w:rsidP="00EB4C57">
      <w:pPr>
        <w:tabs>
          <w:tab w:val="left" w:pos="540"/>
        </w:tabs>
        <w:ind w:left="540" w:hanging="540"/>
        <w:rPr>
          <w:bCs/>
          <w:iCs/>
          <w:sz w:val="24"/>
          <w:szCs w:val="24"/>
        </w:rPr>
      </w:pPr>
      <w:r>
        <w:rPr>
          <w:bCs/>
          <w:iCs/>
          <w:sz w:val="24"/>
          <w:szCs w:val="24"/>
        </w:rPr>
        <w:tab/>
      </w:r>
      <w:r w:rsidR="00B52E68" w:rsidRPr="004F1D7B">
        <w:rPr>
          <w:bCs/>
          <w:iCs/>
          <w:sz w:val="24"/>
          <w:szCs w:val="24"/>
        </w:rPr>
        <w:t>Collected information will not be published.</w:t>
      </w:r>
    </w:p>
    <w:p w:rsidR="00724614" w:rsidRDefault="00724614" w:rsidP="00EB4C57">
      <w:pPr>
        <w:tabs>
          <w:tab w:val="left" w:pos="540"/>
        </w:tabs>
        <w:ind w:left="540" w:hanging="540"/>
        <w:rPr>
          <w:b/>
        </w:rPr>
      </w:pPr>
    </w:p>
    <w:p w:rsidR="00724614" w:rsidRDefault="00724614" w:rsidP="00EB4C57">
      <w:pPr>
        <w:numPr>
          <w:ilvl w:val="0"/>
          <w:numId w:val="5"/>
        </w:numPr>
        <w:tabs>
          <w:tab w:val="clear" w:pos="360"/>
          <w:tab w:val="left" w:pos="540"/>
        </w:tabs>
        <w:ind w:left="540" w:hanging="540"/>
        <w:rPr>
          <w:b/>
          <w:sz w:val="24"/>
          <w:szCs w:val="24"/>
        </w:rPr>
      </w:pPr>
      <w:r w:rsidRPr="00724614">
        <w:rPr>
          <w:b/>
          <w:sz w:val="24"/>
          <w:szCs w:val="24"/>
        </w:rPr>
        <w:t>If seeking approval to not display the expiration date for OMB approval of the information collection, explain the reasons that display would be inappropriate.</w:t>
      </w:r>
    </w:p>
    <w:p w:rsidR="00724614" w:rsidRDefault="00724614" w:rsidP="00EB4C57">
      <w:pPr>
        <w:tabs>
          <w:tab w:val="left" w:pos="540"/>
        </w:tabs>
        <w:ind w:left="540" w:hanging="540"/>
        <w:rPr>
          <w:b/>
          <w:sz w:val="24"/>
          <w:szCs w:val="24"/>
        </w:rPr>
      </w:pPr>
    </w:p>
    <w:p w:rsidR="00B52E68" w:rsidRPr="004F1D7B" w:rsidRDefault="00C059D0" w:rsidP="00C059D0">
      <w:pPr>
        <w:tabs>
          <w:tab w:val="left" w:pos="540"/>
        </w:tabs>
        <w:ind w:left="540"/>
        <w:rPr>
          <w:bCs/>
          <w:iCs/>
          <w:sz w:val="24"/>
          <w:szCs w:val="24"/>
        </w:rPr>
      </w:pPr>
      <w:r>
        <w:rPr>
          <w:bCs/>
          <w:iCs/>
          <w:sz w:val="24"/>
          <w:szCs w:val="24"/>
        </w:rPr>
        <w:t>Fiscal Service is not seeking approval to not display the expiration date for OMB approval of the information collection.</w:t>
      </w:r>
    </w:p>
    <w:p w:rsidR="00B52E68" w:rsidRPr="004F1D7B" w:rsidRDefault="00B52E68" w:rsidP="00EB4C57">
      <w:pPr>
        <w:tabs>
          <w:tab w:val="left" w:pos="540"/>
        </w:tabs>
        <w:ind w:left="540" w:hanging="540"/>
        <w:rPr>
          <w:bCs/>
          <w:iCs/>
          <w:sz w:val="24"/>
          <w:szCs w:val="24"/>
        </w:rPr>
      </w:pPr>
    </w:p>
    <w:p w:rsidR="00724614" w:rsidRDefault="00724614" w:rsidP="00EB4C57">
      <w:pPr>
        <w:numPr>
          <w:ilvl w:val="0"/>
          <w:numId w:val="5"/>
        </w:numPr>
        <w:tabs>
          <w:tab w:val="clear" w:pos="360"/>
          <w:tab w:val="left" w:pos="540"/>
        </w:tabs>
        <w:ind w:left="540" w:hanging="540"/>
        <w:rPr>
          <w:b/>
          <w:sz w:val="24"/>
          <w:szCs w:val="24"/>
        </w:rPr>
      </w:pPr>
      <w:r w:rsidRPr="00724614">
        <w:rPr>
          <w:b/>
          <w:sz w:val="24"/>
          <w:szCs w:val="24"/>
        </w:rPr>
        <w:t>Explain each exception to the certification statement identified in Item 19, “Certification for Paperwork Reduction Act Submissions,” of OMB Form 83-I.</w:t>
      </w:r>
    </w:p>
    <w:p w:rsidR="00724614" w:rsidRPr="00724614" w:rsidRDefault="00724614" w:rsidP="00EB4C57">
      <w:pPr>
        <w:tabs>
          <w:tab w:val="left" w:pos="540"/>
        </w:tabs>
        <w:ind w:left="540" w:hanging="540"/>
        <w:rPr>
          <w:b/>
          <w:sz w:val="24"/>
          <w:szCs w:val="24"/>
        </w:rPr>
      </w:pPr>
    </w:p>
    <w:p w:rsidR="00B52E68" w:rsidRPr="004F1D7B" w:rsidRDefault="008A669D" w:rsidP="008A669D">
      <w:pPr>
        <w:tabs>
          <w:tab w:val="left" w:pos="540"/>
        </w:tabs>
        <w:ind w:left="540"/>
        <w:rPr>
          <w:bCs/>
          <w:iCs/>
          <w:sz w:val="24"/>
          <w:szCs w:val="24"/>
        </w:rPr>
      </w:pPr>
      <w:r>
        <w:rPr>
          <w:bCs/>
          <w:iCs/>
          <w:sz w:val="24"/>
          <w:szCs w:val="24"/>
        </w:rPr>
        <w:t>There are no exceptions to the certification statement.</w:t>
      </w:r>
    </w:p>
    <w:p w:rsidR="00724614" w:rsidRDefault="00724614" w:rsidP="00EB4C57">
      <w:pPr>
        <w:tabs>
          <w:tab w:val="left" w:pos="540"/>
        </w:tabs>
        <w:ind w:left="540" w:hanging="540"/>
        <w:rPr>
          <w:bCs/>
          <w:iCs/>
          <w:sz w:val="24"/>
          <w:szCs w:val="24"/>
        </w:rPr>
      </w:pPr>
    </w:p>
    <w:p w:rsidR="00765491" w:rsidRDefault="00765491" w:rsidP="00EB4C57">
      <w:pPr>
        <w:tabs>
          <w:tab w:val="left" w:pos="540"/>
        </w:tabs>
        <w:ind w:left="540" w:hanging="540"/>
        <w:rPr>
          <w:bCs/>
          <w:iCs/>
          <w:sz w:val="24"/>
          <w:szCs w:val="24"/>
        </w:rPr>
      </w:pPr>
    </w:p>
    <w:p w:rsidR="00765491" w:rsidRDefault="00765491" w:rsidP="00EB4C57">
      <w:pPr>
        <w:tabs>
          <w:tab w:val="left" w:pos="540"/>
        </w:tabs>
        <w:ind w:left="540" w:hanging="540"/>
        <w:rPr>
          <w:bCs/>
          <w:iCs/>
          <w:sz w:val="24"/>
          <w:szCs w:val="24"/>
        </w:rPr>
      </w:pPr>
    </w:p>
    <w:p w:rsidR="00B52E68" w:rsidRPr="004F1D7B" w:rsidRDefault="00B52E68" w:rsidP="00765491">
      <w:pPr>
        <w:numPr>
          <w:ilvl w:val="1"/>
          <w:numId w:val="5"/>
        </w:numPr>
        <w:tabs>
          <w:tab w:val="clear" w:pos="1080"/>
          <w:tab w:val="left" w:pos="540"/>
        </w:tabs>
        <w:ind w:left="540" w:hanging="540"/>
        <w:rPr>
          <w:bCs/>
          <w:iCs/>
          <w:sz w:val="24"/>
          <w:szCs w:val="24"/>
        </w:rPr>
      </w:pPr>
      <w:r w:rsidRPr="004F1D7B">
        <w:rPr>
          <w:b/>
          <w:bCs/>
          <w:iCs/>
          <w:sz w:val="24"/>
          <w:szCs w:val="24"/>
          <w:u w:val="single"/>
        </w:rPr>
        <w:t>Coll</w:t>
      </w:r>
      <w:r w:rsidR="00987CF6" w:rsidRPr="004F1D7B">
        <w:rPr>
          <w:b/>
          <w:bCs/>
          <w:iCs/>
          <w:sz w:val="24"/>
          <w:szCs w:val="24"/>
          <w:u w:val="single"/>
        </w:rPr>
        <w:t>ection of Information Employing Statistical Methods</w:t>
      </w:r>
      <w:r w:rsidR="00987CF6" w:rsidRPr="004F1D7B">
        <w:rPr>
          <w:bCs/>
          <w:iCs/>
          <w:sz w:val="24"/>
          <w:szCs w:val="24"/>
        </w:rPr>
        <w:t xml:space="preserve"> </w:t>
      </w:r>
    </w:p>
    <w:p w:rsidR="00987CF6" w:rsidRPr="004F1D7B" w:rsidRDefault="00987CF6" w:rsidP="00EB4C57">
      <w:pPr>
        <w:tabs>
          <w:tab w:val="left" w:pos="540"/>
        </w:tabs>
        <w:ind w:left="540" w:hanging="540"/>
        <w:rPr>
          <w:bCs/>
          <w:iCs/>
          <w:sz w:val="24"/>
          <w:szCs w:val="24"/>
        </w:rPr>
      </w:pPr>
    </w:p>
    <w:p w:rsidR="00987CF6" w:rsidRPr="004F1D7B" w:rsidRDefault="00987CF6" w:rsidP="00EB4C57">
      <w:pPr>
        <w:tabs>
          <w:tab w:val="left" w:pos="540"/>
        </w:tabs>
        <w:ind w:left="540" w:hanging="540"/>
        <w:rPr>
          <w:bCs/>
          <w:iCs/>
          <w:sz w:val="24"/>
          <w:szCs w:val="24"/>
        </w:rPr>
      </w:pPr>
      <w:r w:rsidRPr="004F1D7B">
        <w:rPr>
          <w:bCs/>
          <w:iCs/>
          <w:sz w:val="24"/>
          <w:szCs w:val="24"/>
        </w:rPr>
        <w:t>Not applicable. Collection of information does not employ statistical methods.</w:t>
      </w:r>
    </w:p>
    <w:p w:rsidR="00D73C01" w:rsidRPr="004F1D7B" w:rsidRDefault="00D73C01" w:rsidP="00EB4C57">
      <w:pPr>
        <w:tabs>
          <w:tab w:val="left" w:pos="540"/>
        </w:tabs>
        <w:ind w:left="540" w:hanging="540"/>
        <w:rPr>
          <w:b/>
          <w:bCs/>
          <w:i/>
          <w:iCs/>
          <w:sz w:val="24"/>
          <w:szCs w:val="24"/>
          <w:u w:val="single"/>
        </w:rPr>
      </w:pPr>
    </w:p>
    <w:p w:rsidR="00A95A6E" w:rsidRPr="004F1D7B" w:rsidRDefault="00A95A6E" w:rsidP="00EB4C57">
      <w:pPr>
        <w:tabs>
          <w:tab w:val="left" w:pos="540"/>
        </w:tabs>
        <w:ind w:left="540" w:hanging="540"/>
        <w:rPr>
          <w:sz w:val="24"/>
          <w:szCs w:val="24"/>
        </w:rPr>
      </w:pPr>
    </w:p>
    <w:sectPr w:rsidR="00A95A6E" w:rsidRPr="004F1D7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65" w:rsidRDefault="00B06665" w:rsidP="00EB4C57">
      <w:r>
        <w:separator/>
      </w:r>
    </w:p>
  </w:endnote>
  <w:endnote w:type="continuationSeparator" w:id="0">
    <w:p w:rsidR="00B06665" w:rsidRDefault="00B06665" w:rsidP="00EB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D9" w:rsidRPr="00EB4C57" w:rsidRDefault="00DF46D9">
    <w:pPr>
      <w:pStyle w:val="Footer"/>
      <w:jc w:val="right"/>
      <w:rPr>
        <w:sz w:val="24"/>
        <w:szCs w:val="24"/>
      </w:rPr>
    </w:pPr>
    <w:r w:rsidRPr="00EB4C57">
      <w:rPr>
        <w:sz w:val="24"/>
        <w:szCs w:val="24"/>
      </w:rPr>
      <w:fldChar w:fldCharType="begin"/>
    </w:r>
    <w:r w:rsidRPr="00EB4C57">
      <w:rPr>
        <w:sz w:val="24"/>
        <w:szCs w:val="24"/>
      </w:rPr>
      <w:instrText xml:space="preserve"> PAGE   \* MERGEFORMAT </w:instrText>
    </w:r>
    <w:r w:rsidRPr="00EB4C57">
      <w:rPr>
        <w:sz w:val="24"/>
        <w:szCs w:val="24"/>
      </w:rPr>
      <w:fldChar w:fldCharType="separate"/>
    </w:r>
    <w:r w:rsidR="004D1D19">
      <w:rPr>
        <w:noProof/>
        <w:sz w:val="24"/>
        <w:szCs w:val="24"/>
      </w:rPr>
      <w:t>1</w:t>
    </w:r>
    <w:r w:rsidRPr="00EB4C57">
      <w:rPr>
        <w:noProof/>
        <w:sz w:val="24"/>
        <w:szCs w:val="24"/>
      </w:rPr>
      <w:fldChar w:fldCharType="end"/>
    </w:r>
  </w:p>
  <w:p w:rsidR="00DF46D9" w:rsidRDefault="00DF4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65" w:rsidRDefault="00B06665" w:rsidP="00EB4C57">
      <w:r>
        <w:separator/>
      </w:r>
    </w:p>
  </w:footnote>
  <w:footnote w:type="continuationSeparator" w:id="0">
    <w:p w:rsidR="00B06665" w:rsidRDefault="00B06665" w:rsidP="00EB4C57">
      <w:r>
        <w:continuationSeparator/>
      </w:r>
    </w:p>
  </w:footnote>
  <w:footnote w:id="1">
    <w:p w:rsidR="006C49F4" w:rsidRDefault="006C49F4" w:rsidP="006C49F4">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25C"/>
    <w:multiLevelType w:val="hybridMultilevel"/>
    <w:tmpl w:val="1A908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36DA19C7"/>
    <w:multiLevelType w:val="hybridMultilevel"/>
    <w:tmpl w:val="6498AA6A"/>
    <w:lvl w:ilvl="0" w:tplc="5D8AECAE">
      <w:start w:val="2"/>
      <w:numFmt w:val="upp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8156DEC"/>
    <w:multiLevelType w:val="hybridMultilevel"/>
    <w:tmpl w:val="BCD8566A"/>
    <w:lvl w:ilvl="0" w:tplc="7A884AA8">
      <w:start w:val="1"/>
      <w:numFmt w:val="decimal"/>
      <w:lvlText w:val="%1."/>
      <w:lvlJc w:val="left"/>
      <w:pPr>
        <w:tabs>
          <w:tab w:val="num" w:pos="360"/>
        </w:tabs>
        <w:ind w:left="360" w:hanging="360"/>
      </w:pPr>
      <w:rPr>
        <w:b/>
      </w:rPr>
    </w:lvl>
    <w:lvl w:ilvl="1" w:tplc="8C5AE2D0">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21D420E"/>
    <w:multiLevelType w:val="hybridMultilevel"/>
    <w:tmpl w:val="EC5E6CB0"/>
    <w:lvl w:ilvl="0" w:tplc="D7C420B6">
      <w:start w:val="1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660134A"/>
    <w:multiLevelType w:val="hybridMultilevel"/>
    <w:tmpl w:val="6C4AE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1A"/>
    <w:rsid w:val="00036F0C"/>
    <w:rsid w:val="0008601D"/>
    <w:rsid w:val="00091763"/>
    <w:rsid w:val="000D2839"/>
    <w:rsid w:val="000E4A0C"/>
    <w:rsid w:val="00151FD5"/>
    <w:rsid w:val="001C6762"/>
    <w:rsid w:val="00296A30"/>
    <w:rsid w:val="002F4FF1"/>
    <w:rsid w:val="002F6328"/>
    <w:rsid w:val="003B5CD6"/>
    <w:rsid w:val="0040500C"/>
    <w:rsid w:val="00491FAD"/>
    <w:rsid w:val="004D1D19"/>
    <w:rsid w:val="004F0CD3"/>
    <w:rsid w:val="004F1D7B"/>
    <w:rsid w:val="00512AB9"/>
    <w:rsid w:val="00567641"/>
    <w:rsid w:val="005C1BB8"/>
    <w:rsid w:val="006101C7"/>
    <w:rsid w:val="006C49F4"/>
    <w:rsid w:val="006C65B6"/>
    <w:rsid w:val="006E47F4"/>
    <w:rsid w:val="00724614"/>
    <w:rsid w:val="00761FC3"/>
    <w:rsid w:val="00765491"/>
    <w:rsid w:val="00772C8D"/>
    <w:rsid w:val="008A669D"/>
    <w:rsid w:val="008F6528"/>
    <w:rsid w:val="0096131A"/>
    <w:rsid w:val="00987CF6"/>
    <w:rsid w:val="00A169E3"/>
    <w:rsid w:val="00A438A0"/>
    <w:rsid w:val="00A95A6E"/>
    <w:rsid w:val="00AE2472"/>
    <w:rsid w:val="00B06665"/>
    <w:rsid w:val="00B52E68"/>
    <w:rsid w:val="00B9047F"/>
    <w:rsid w:val="00BC3E9E"/>
    <w:rsid w:val="00BF0C8F"/>
    <w:rsid w:val="00C059D0"/>
    <w:rsid w:val="00C3695D"/>
    <w:rsid w:val="00CB4AF1"/>
    <w:rsid w:val="00D20D40"/>
    <w:rsid w:val="00D30EFA"/>
    <w:rsid w:val="00D73C01"/>
    <w:rsid w:val="00DC64F6"/>
    <w:rsid w:val="00DF0055"/>
    <w:rsid w:val="00DF46D9"/>
    <w:rsid w:val="00E7769C"/>
    <w:rsid w:val="00E97600"/>
    <w:rsid w:val="00EB4C57"/>
    <w:rsid w:val="00EE44C6"/>
    <w:rsid w:val="00FC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4"/>
    </w:rPr>
  </w:style>
  <w:style w:type="paragraph" w:styleId="Header">
    <w:name w:val="header"/>
    <w:basedOn w:val="Normal"/>
    <w:link w:val="HeaderChar"/>
    <w:rsid w:val="00EB4C57"/>
    <w:pPr>
      <w:tabs>
        <w:tab w:val="center" w:pos="4680"/>
        <w:tab w:val="right" w:pos="9360"/>
      </w:tabs>
    </w:pPr>
  </w:style>
  <w:style w:type="character" w:customStyle="1" w:styleId="HeaderChar">
    <w:name w:val="Header Char"/>
    <w:basedOn w:val="DefaultParagraphFont"/>
    <w:link w:val="Header"/>
    <w:rsid w:val="00EB4C57"/>
  </w:style>
  <w:style w:type="paragraph" w:styleId="Footer">
    <w:name w:val="footer"/>
    <w:basedOn w:val="Normal"/>
    <w:link w:val="FooterChar"/>
    <w:uiPriority w:val="99"/>
    <w:rsid w:val="00EB4C57"/>
    <w:pPr>
      <w:tabs>
        <w:tab w:val="center" w:pos="4680"/>
        <w:tab w:val="right" w:pos="9360"/>
      </w:tabs>
    </w:pPr>
  </w:style>
  <w:style w:type="character" w:customStyle="1" w:styleId="FooterChar">
    <w:name w:val="Footer Char"/>
    <w:basedOn w:val="DefaultParagraphFont"/>
    <w:link w:val="Footer"/>
    <w:uiPriority w:val="99"/>
    <w:rsid w:val="00EB4C57"/>
  </w:style>
  <w:style w:type="table" w:styleId="TableGrid">
    <w:name w:val="Table Grid"/>
    <w:basedOn w:val="TableNormal"/>
    <w:rsid w:val="00DF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500C"/>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6C49F4"/>
    <w:pPr>
      <w:autoSpaceDE/>
      <w:autoSpaceDN/>
      <w:adjustRightInd/>
    </w:pPr>
  </w:style>
  <w:style w:type="character" w:customStyle="1" w:styleId="FootnoteTextChar">
    <w:name w:val="Footnote Text Char"/>
    <w:basedOn w:val="DefaultParagraphFont"/>
    <w:link w:val="FootnoteText"/>
    <w:uiPriority w:val="99"/>
    <w:rsid w:val="006C49F4"/>
  </w:style>
  <w:style w:type="character" w:styleId="FootnoteReference">
    <w:name w:val="footnote reference"/>
    <w:uiPriority w:val="99"/>
    <w:unhideWhenUsed/>
    <w:rsid w:val="006C49F4"/>
    <w:rPr>
      <w:vertAlign w:val="superscript"/>
    </w:rPr>
  </w:style>
  <w:style w:type="character" w:styleId="Hyperlink">
    <w:name w:val="Hyperlink"/>
    <w:uiPriority w:val="99"/>
    <w:unhideWhenUsed/>
    <w:rsid w:val="006C49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4"/>
    </w:rPr>
  </w:style>
  <w:style w:type="paragraph" w:styleId="Header">
    <w:name w:val="header"/>
    <w:basedOn w:val="Normal"/>
    <w:link w:val="HeaderChar"/>
    <w:rsid w:val="00EB4C57"/>
    <w:pPr>
      <w:tabs>
        <w:tab w:val="center" w:pos="4680"/>
        <w:tab w:val="right" w:pos="9360"/>
      </w:tabs>
    </w:pPr>
  </w:style>
  <w:style w:type="character" w:customStyle="1" w:styleId="HeaderChar">
    <w:name w:val="Header Char"/>
    <w:basedOn w:val="DefaultParagraphFont"/>
    <w:link w:val="Header"/>
    <w:rsid w:val="00EB4C57"/>
  </w:style>
  <w:style w:type="paragraph" w:styleId="Footer">
    <w:name w:val="footer"/>
    <w:basedOn w:val="Normal"/>
    <w:link w:val="FooterChar"/>
    <w:uiPriority w:val="99"/>
    <w:rsid w:val="00EB4C57"/>
    <w:pPr>
      <w:tabs>
        <w:tab w:val="center" w:pos="4680"/>
        <w:tab w:val="right" w:pos="9360"/>
      </w:tabs>
    </w:pPr>
  </w:style>
  <w:style w:type="character" w:customStyle="1" w:styleId="FooterChar">
    <w:name w:val="Footer Char"/>
    <w:basedOn w:val="DefaultParagraphFont"/>
    <w:link w:val="Footer"/>
    <w:uiPriority w:val="99"/>
    <w:rsid w:val="00EB4C57"/>
  </w:style>
  <w:style w:type="table" w:styleId="TableGrid">
    <w:name w:val="Table Grid"/>
    <w:basedOn w:val="TableNormal"/>
    <w:rsid w:val="00DF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500C"/>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6C49F4"/>
    <w:pPr>
      <w:autoSpaceDE/>
      <w:autoSpaceDN/>
      <w:adjustRightInd/>
    </w:pPr>
  </w:style>
  <w:style w:type="character" w:customStyle="1" w:styleId="FootnoteTextChar">
    <w:name w:val="Footnote Text Char"/>
    <w:basedOn w:val="DefaultParagraphFont"/>
    <w:link w:val="FootnoteText"/>
    <w:uiPriority w:val="99"/>
    <w:rsid w:val="006C49F4"/>
  </w:style>
  <w:style w:type="character" w:styleId="FootnoteReference">
    <w:name w:val="footnote reference"/>
    <w:uiPriority w:val="99"/>
    <w:unhideWhenUsed/>
    <w:rsid w:val="006C49F4"/>
    <w:rPr>
      <w:vertAlign w:val="superscript"/>
    </w:rPr>
  </w:style>
  <w:style w:type="character" w:styleId="Hyperlink">
    <w:name w:val="Hyperlink"/>
    <w:uiPriority w:val="99"/>
    <w:unhideWhenUsed/>
    <w:rsid w:val="006C4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STATEMENT FOR PAPERWORK REDUCTION ACT SUBMISSIONS</vt:lpstr>
    </vt:vector>
  </TitlesOfParts>
  <Company>FMS</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FOR PAPERWORK REDUCTION ACT SUBMISSIONS</dc:title>
  <dc:subject/>
  <dc:creator>mmitchel</dc:creator>
  <cp:keywords/>
  <cp:lastModifiedBy>SYSTEM</cp:lastModifiedBy>
  <cp:revision>2</cp:revision>
  <cp:lastPrinted>2007-03-08T14:42:00Z</cp:lastPrinted>
  <dcterms:created xsi:type="dcterms:W3CDTF">2019-12-27T17:48:00Z</dcterms:created>
  <dcterms:modified xsi:type="dcterms:W3CDTF">2019-12-27T17:48:00Z</dcterms:modified>
</cp:coreProperties>
</file>