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406E0" w:rsidR="00C21DB2" w:rsidRDefault="00C21DB2" w14:paraId="676FF49B" w14:textId="4F6333B1">
      <w:pPr>
        <w:widowControl/>
        <w:tabs>
          <w:tab w:val="center" w:pos="4680"/>
        </w:tabs>
        <w:rPr>
          <w:rFonts w:ascii="Times New Roman" w:hAnsi="Times New Roman"/>
          <w:b/>
          <w:bCs/>
          <w:sz w:val="28"/>
          <w:szCs w:val="28"/>
        </w:rPr>
      </w:pPr>
      <w:bookmarkStart w:name="_GoBack" w:id="0"/>
      <w:bookmarkEnd w:id="0"/>
      <w:r w:rsidRPr="001406E0">
        <w:rPr>
          <w:rFonts w:ascii="Times New Roman" w:hAnsi="Times New Roman"/>
          <w:b/>
          <w:bCs/>
          <w:sz w:val="28"/>
          <w:szCs w:val="28"/>
        </w:rPr>
        <w:tab/>
      </w:r>
      <w:r w:rsidRPr="001406E0" w:rsidR="001406E0">
        <w:rPr>
          <w:rFonts w:ascii="Times New Roman" w:hAnsi="Times New Roman"/>
          <w:b/>
          <w:bCs/>
          <w:sz w:val="28"/>
          <w:szCs w:val="28"/>
        </w:rPr>
        <w:t>Supporting Statement for</w:t>
      </w:r>
      <w:r w:rsidRPr="001406E0">
        <w:rPr>
          <w:rFonts w:ascii="Times New Roman" w:hAnsi="Times New Roman"/>
          <w:b/>
          <w:bCs/>
          <w:sz w:val="28"/>
          <w:szCs w:val="28"/>
        </w:rPr>
        <w:t xml:space="preserve"> </w:t>
      </w:r>
      <w:r w:rsidRPr="001406E0" w:rsidR="001406E0">
        <w:rPr>
          <w:rFonts w:ascii="Times New Roman" w:hAnsi="Times New Roman"/>
          <w:b/>
          <w:bCs/>
          <w:sz w:val="28"/>
          <w:szCs w:val="28"/>
        </w:rPr>
        <w:t>Paperwork Reduction Act Submission</w:t>
      </w:r>
    </w:p>
    <w:p w:rsidR="00C21DB2" w:rsidRDefault="00C21DB2" w14:paraId="4D07C662" w14:textId="77777777">
      <w:pPr>
        <w:widowControl/>
        <w:rPr>
          <w:rFonts w:ascii="Times New Roman" w:hAnsi="Times New Roman"/>
        </w:rPr>
      </w:pPr>
    </w:p>
    <w:p w:rsidR="001406E0" w:rsidRDefault="001406E0" w14:paraId="404587F6" w14:textId="77777777">
      <w:pPr>
        <w:widowControl/>
        <w:tabs>
          <w:tab w:val="left" w:pos="-1440"/>
        </w:tabs>
        <w:rPr>
          <w:rFonts w:ascii="Times New Roman" w:hAnsi="Times New Roman"/>
          <w:b/>
          <w:bCs/>
        </w:rPr>
      </w:pPr>
    </w:p>
    <w:p w:rsidR="00C21DB2" w:rsidRDefault="00C21DB2" w14:paraId="3E5282E8" w14:textId="65CB388E">
      <w:pPr>
        <w:widowControl/>
        <w:tabs>
          <w:tab w:val="left" w:pos="-1440"/>
        </w:tabs>
        <w:rPr>
          <w:rFonts w:ascii="Times New Roman" w:hAnsi="Times New Roman"/>
        </w:rPr>
      </w:pPr>
      <w:r>
        <w:rPr>
          <w:rFonts w:ascii="Times New Roman" w:hAnsi="Times New Roman"/>
          <w:b/>
          <w:bCs/>
        </w:rPr>
        <w:t>AGENCY:</w:t>
      </w:r>
      <w:r>
        <w:rPr>
          <w:rFonts w:ascii="Times New Roman" w:hAnsi="Times New Roman"/>
        </w:rPr>
        <w:tab/>
        <w:t>Pension Benefit Guaranty Corporation</w:t>
      </w:r>
    </w:p>
    <w:p w:rsidR="00C21DB2" w:rsidRDefault="00C21DB2" w14:paraId="7E74C7EF" w14:textId="77777777">
      <w:pPr>
        <w:widowControl/>
        <w:rPr>
          <w:rFonts w:ascii="Times New Roman" w:hAnsi="Times New Roman"/>
        </w:rPr>
      </w:pPr>
    </w:p>
    <w:p w:rsidR="00C21DB2" w:rsidRDefault="00C21DB2" w14:paraId="61270ADE" w14:textId="4B1CC5F6">
      <w:pPr>
        <w:widowControl/>
        <w:tabs>
          <w:tab w:val="left" w:pos="-1440"/>
        </w:tabs>
        <w:ind w:left="1440" w:hanging="1440"/>
        <w:rPr>
          <w:rFonts w:ascii="Times New Roman" w:hAnsi="Times New Roman"/>
        </w:rPr>
      </w:pPr>
      <w:r>
        <w:rPr>
          <w:rFonts w:ascii="Times New Roman" w:hAnsi="Times New Roman"/>
          <w:b/>
          <w:bCs/>
        </w:rPr>
        <w:t>TITLE:</w:t>
      </w:r>
      <w:r>
        <w:rPr>
          <w:rFonts w:ascii="Times New Roman" w:hAnsi="Times New Roman"/>
        </w:rPr>
        <w:tab/>
        <w:t xml:space="preserve">Termination of Single Employer Plans; 29 CFR </w:t>
      </w:r>
      <w:r w:rsidR="002F77B4">
        <w:rPr>
          <w:rFonts w:ascii="Times New Roman" w:hAnsi="Times New Roman"/>
        </w:rPr>
        <w:t>p</w:t>
      </w:r>
      <w:r>
        <w:rPr>
          <w:rFonts w:ascii="Times New Roman" w:hAnsi="Times New Roman"/>
        </w:rPr>
        <w:t>art 4041; PBGC Forms 500-501, 600-602</w:t>
      </w:r>
      <w:r w:rsidR="00C45C6A">
        <w:rPr>
          <w:rFonts w:ascii="Times New Roman" w:hAnsi="Times New Roman"/>
        </w:rPr>
        <w:t>, Schedule MP and attachments</w:t>
      </w:r>
    </w:p>
    <w:p w:rsidR="00C21DB2" w:rsidRDefault="00C21DB2" w14:paraId="31D8C7FB" w14:textId="77777777">
      <w:pPr>
        <w:widowControl/>
        <w:rPr>
          <w:rFonts w:ascii="Times New Roman" w:hAnsi="Times New Roman"/>
        </w:rPr>
      </w:pPr>
    </w:p>
    <w:p w:rsidR="00C21DB2" w:rsidRDefault="00C21DB2" w14:paraId="647CC026" w14:textId="10C01AA2">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t xml:space="preserve">Request for </w:t>
      </w:r>
      <w:r w:rsidR="00CB4A9E">
        <w:rPr>
          <w:rFonts w:ascii="Times New Roman" w:hAnsi="Times New Roman"/>
        </w:rPr>
        <w:t xml:space="preserve">modification of </w:t>
      </w:r>
      <w:r w:rsidR="002F77B4">
        <w:rPr>
          <w:rFonts w:ascii="Times New Roman" w:hAnsi="Times New Roman"/>
        </w:rPr>
        <w:t xml:space="preserve">a </w:t>
      </w:r>
      <w:r w:rsidR="00CB4A9E">
        <w:rPr>
          <w:rFonts w:ascii="Times New Roman" w:hAnsi="Times New Roman"/>
        </w:rPr>
        <w:t>currently-approved collection of infor</w:t>
      </w:r>
      <w:r w:rsidR="00D056A9">
        <w:rPr>
          <w:rFonts w:ascii="Times New Roman" w:hAnsi="Times New Roman"/>
        </w:rPr>
        <w:t>mation</w:t>
      </w:r>
      <w:r>
        <w:rPr>
          <w:rFonts w:ascii="Times New Roman" w:hAnsi="Times New Roman"/>
        </w:rPr>
        <w:t xml:space="preserve"> (OMB control No. 1212</w:t>
      </w:r>
      <w:r>
        <w:rPr>
          <w:rFonts w:ascii="Times New Roman" w:hAnsi="Times New Roman"/>
        </w:rPr>
        <w:noBreakHyphen/>
        <w:t>0036</w:t>
      </w:r>
      <w:r w:rsidR="00D056A9">
        <w:rPr>
          <w:rFonts w:ascii="Times New Roman" w:hAnsi="Times New Roman"/>
        </w:rPr>
        <w:t xml:space="preserve">; expires </w:t>
      </w:r>
      <w:r w:rsidR="00644AD9">
        <w:rPr>
          <w:rFonts w:ascii="Times New Roman" w:hAnsi="Times New Roman"/>
        </w:rPr>
        <w:t>March 31, 2021</w:t>
      </w:r>
      <w:r w:rsidR="003E3445">
        <w:rPr>
          <w:rFonts w:ascii="Times New Roman" w:hAnsi="Times New Roman"/>
        </w:rPr>
        <w:t xml:space="preserve">) </w:t>
      </w:r>
    </w:p>
    <w:p w:rsidR="00C21DB2" w:rsidRDefault="00C21DB2" w14:paraId="20E45516" w14:textId="77777777">
      <w:pPr>
        <w:widowControl/>
        <w:rPr>
          <w:rFonts w:ascii="Times New Roman" w:hAnsi="Times New Roman"/>
        </w:rPr>
      </w:pPr>
    </w:p>
    <w:p w:rsidR="0045307D" w:rsidP="0045307D" w:rsidRDefault="00C21DB2" w14:paraId="72A0FA51" w14:textId="4AAAC5FF">
      <w:pPr>
        <w:widowControl/>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b/>
          <w:bCs/>
        </w:rPr>
        <w:t>CONTACT:</w:t>
      </w:r>
      <w:r>
        <w:rPr>
          <w:rFonts w:ascii="Times New Roman" w:hAnsi="Times New Roman"/>
        </w:rPr>
        <w:tab/>
      </w:r>
      <w:r w:rsidR="00DF13F0">
        <w:rPr>
          <w:rFonts w:ascii="Times New Roman" w:hAnsi="Times New Roman"/>
        </w:rPr>
        <w:t>Stephanie Cibinic</w:t>
      </w:r>
      <w:r w:rsidRPr="003E3445" w:rsidR="003E3445">
        <w:rPr>
          <w:rFonts w:ascii="Times New Roman" w:hAnsi="Times New Roman"/>
        </w:rPr>
        <w:t xml:space="preserve"> (326-</w:t>
      </w:r>
      <w:r w:rsidR="00121151">
        <w:rPr>
          <w:rFonts w:ascii="Times New Roman" w:hAnsi="Times New Roman"/>
        </w:rPr>
        <w:t>4400</w:t>
      </w:r>
      <w:r w:rsidRPr="003E3445" w:rsidR="003E3445">
        <w:rPr>
          <w:rFonts w:ascii="Times New Roman" w:hAnsi="Times New Roman"/>
        </w:rPr>
        <w:t xml:space="preserve">, ext. </w:t>
      </w:r>
      <w:r w:rsidR="00081511">
        <w:rPr>
          <w:rFonts w:ascii="Times New Roman" w:hAnsi="Times New Roman"/>
        </w:rPr>
        <w:t>6352</w:t>
      </w:r>
      <w:r w:rsidRPr="003E3445" w:rsidR="003E3445">
        <w:rPr>
          <w:rFonts w:ascii="Times New Roman" w:hAnsi="Times New Roman"/>
        </w:rPr>
        <w:t xml:space="preserve">) </w:t>
      </w:r>
    </w:p>
    <w:p w:rsidRPr="0045307D" w:rsidR="0045307D" w:rsidP="0045307D" w:rsidRDefault="0045307D" w14:paraId="24AFE0A6" w14:textId="77777777">
      <w:pPr>
        <w:widowControl/>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sidRPr="0045307D">
        <w:rPr>
          <w:rFonts w:ascii="Times New Roman" w:hAnsi="Times New Roman"/>
          <w:b/>
        </w:rPr>
        <w:t xml:space="preserve"> </w:t>
      </w:r>
    </w:p>
    <w:p w:rsidR="00C21DB2" w:rsidRDefault="00C21DB2" w14:paraId="0A4A1773" w14:textId="184018A7">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Under section 4041 of the Employee Retirement Income Security Act of 1974, as amended</w:t>
      </w:r>
      <w:r w:rsidR="00FD3B5F">
        <w:rPr>
          <w:rFonts w:ascii="Times New Roman" w:hAnsi="Times New Roman"/>
        </w:rPr>
        <w:t xml:space="preserve"> (ERISA)</w:t>
      </w:r>
      <w:r>
        <w:rPr>
          <w:rFonts w:ascii="Times New Roman" w:hAnsi="Times New Roman"/>
        </w:rPr>
        <w:t xml:space="preserve">, a </w:t>
      </w:r>
      <w:r w:rsidR="003E54AC">
        <w:rPr>
          <w:rFonts w:ascii="Times New Roman" w:hAnsi="Times New Roman"/>
        </w:rPr>
        <w:t>single-employer</w:t>
      </w:r>
      <w:r>
        <w:rPr>
          <w:rFonts w:ascii="Times New Roman" w:hAnsi="Times New Roman"/>
        </w:rPr>
        <w:t xml:space="preserve"> pension plan may terminate voluntarily only if it satisfies the requirements for either a standard or a distress termination.  Pursuant to section 4041(b)</w:t>
      </w:r>
      <w:r w:rsidR="00F11716">
        <w:rPr>
          <w:rFonts w:ascii="Times New Roman" w:hAnsi="Times New Roman"/>
        </w:rPr>
        <w:t xml:space="preserve"> of ERISA</w:t>
      </w:r>
      <w:r>
        <w:rPr>
          <w:rFonts w:ascii="Times New Roman" w:hAnsi="Times New Roman"/>
        </w:rPr>
        <w:t xml:space="preserve">, for standard terminations, and section 4041(c), for distress terminations, and </w:t>
      </w:r>
      <w:r w:rsidR="005136E7">
        <w:rPr>
          <w:rFonts w:ascii="Times New Roman" w:hAnsi="Times New Roman"/>
        </w:rPr>
        <w:t>PBGC</w:t>
      </w:r>
      <w:r w:rsidR="00F9451A">
        <w:rPr>
          <w:rFonts w:ascii="Times New Roman" w:hAnsi="Times New Roman"/>
        </w:rPr>
        <w:t>’</w:t>
      </w:r>
      <w:r>
        <w:rPr>
          <w:rFonts w:ascii="Times New Roman" w:hAnsi="Times New Roman"/>
        </w:rPr>
        <w:t xml:space="preserve">s termination regulation (29 CFR </w:t>
      </w:r>
      <w:r w:rsidR="00BB3DAA">
        <w:rPr>
          <w:rFonts w:ascii="Times New Roman" w:hAnsi="Times New Roman"/>
        </w:rPr>
        <w:t>p</w:t>
      </w:r>
      <w:r>
        <w:rPr>
          <w:rFonts w:ascii="Times New Roman" w:hAnsi="Times New Roman"/>
        </w:rPr>
        <w:t xml:space="preserve">art 4041), a plan administrator wishing to terminate a plan is required to submit specified information to </w:t>
      </w:r>
      <w:r w:rsidR="005136E7">
        <w:rPr>
          <w:rFonts w:ascii="Times New Roman" w:hAnsi="Times New Roman"/>
        </w:rPr>
        <w:t>PBGC</w:t>
      </w:r>
      <w:r>
        <w:rPr>
          <w:rFonts w:ascii="Times New Roman" w:hAnsi="Times New Roman"/>
        </w:rPr>
        <w:t xml:space="preserve"> in support of the proposed termination and to provide specified information regarding the proposed termination to third parties (participants, beneficiaries, alternate payees, and employee organizations).</w:t>
      </w:r>
    </w:p>
    <w:p w:rsidR="008F479F" w:rsidP="00923E71" w:rsidRDefault="00DF383D" w14:paraId="166A517F" w14:textId="6AF7DDF5">
      <w:pPr>
        <w:widowControl/>
        <w:spacing w:line="480" w:lineRule="auto"/>
        <w:ind w:firstLine="720"/>
        <w:rPr>
          <w:rFonts w:ascii="Times New Roman" w:hAnsi="Times New Roman"/>
        </w:rPr>
      </w:pPr>
      <w:r>
        <w:rPr>
          <w:rFonts w:ascii="Times New Roman" w:hAnsi="Times New Roman"/>
        </w:rPr>
        <w:t xml:space="preserve">On </w:t>
      </w:r>
      <w:r w:rsidR="004563E1">
        <w:rPr>
          <w:rFonts w:ascii="Times New Roman" w:hAnsi="Times New Roman"/>
        </w:rPr>
        <w:t>February 4, 2020,</w:t>
      </w:r>
      <w:r>
        <w:rPr>
          <w:rFonts w:ascii="Times New Roman" w:hAnsi="Times New Roman"/>
        </w:rPr>
        <w:t xml:space="preserve"> PBGC published a </w:t>
      </w:r>
      <w:r w:rsidR="00334EE6">
        <w:rPr>
          <w:rFonts w:ascii="Times New Roman" w:hAnsi="Times New Roman"/>
        </w:rPr>
        <w:t>final</w:t>
      </w:r>
      <w:r>
        <w:rPr>
          <w:rFonts w:ascii="Times New Roman" w:hAnsi="Times New Roman"/>
        </w:rPr>
        <w:t xml:space="preserve"> rule at</w:t>
      </w:r>
      <w:r w:rsidR="00334EE6">
        <w:rPr>
          <w:rFonts w:ascii="Times New Roman" w:hAnsi="Times New Roman"/>
        </w:rPr>
        <w:t xml:space="preserve"> </w:t>
      </w:r>
      <w:r w:rsidR="001A5C1A">
        <w:rPr>
          <w:rFonts w:ascii="Times New Roman" w:hAnsi="Times New Roman"/>
        </w:rPr>
        <w:t>85 FR</w:t>
      </w:r>
      <w:r w:rsidR="00A74709">
        <w:rPr>
          <w:rFonts w:ascii="Times New Roman" w:hAnsi="Times New Roman"/>
        </w:rPr>
        <w:t xml:space="preserve"> 6046</w:t>
      </w:r>
      <w:r>
        <w:rPr>
          <w:rFonts w:ascii="Times New Roman" w:hAnsi="Times New Roman"/>
        </w:rPr>
        <w:t xml:space="preserve"> to make miscellaneous corrections, clarifications, and improvements to several PBGC regulations, including to the </w:t>
      </w:r>
      <w:r w:rsidR="00F50570">
        <w:rPr>
          <w:rFonts w:ascii="Times New Roman" w:hAnsi="Times New Roman"/>
        </w:rPr>
        <w:t>termination</w:t>
      </w:r>
      <w:r w:rsidR="007D4E2D">
        <w:rPr>
          <w:rFonts w:ascii="Times New Roman" w:hAnsi="Times New Roman"/>
        </w:rPr>
        <w:t xml:space="preserve"> of single-employer plans</w:t>
      </w:r>
      <w:r w:rsidR="00F50570">
        <w:rPr>
          <w:rFonts w:ascii="Times New Roman" w:hAnsi="Times New Roman"/>
        </w:rPr>
        <w:t xml:space="preserve"> regulation.  The</w:t>
      </w:r>
      <w:r w:rsidR="003C48DD">
        <w:rPr>
          <w:rFonts w:ascii="Times New Roman" w:hAnsi="Times New Roman"/>
        </w:rPr>
        <w:t xml:space="preserve"> </w:t>
      </w:r>
      <w:r w:rsidR="00334EE6">
        <w:rPr>
          <w:rFonts w:ascii="Times New Roman" w:hAnsi="Times New Roman"/>
        </w:rPr>
        <w:t>final</w:t>
      </w:r>
      <w:r w:rsidR="003C48DD">
        <w:rPr>
          <w:rFonts w:ascii="Times New Roman" w:hAnsi="Times New Roman"/>
        </w:rPr>
        <w:t xml:space="preserve"> rule </w:t>
      </w:r>
      <w:r w:rsidR="00F50570">
        <w:rPr>
          <w:rFonts w:ascii="Times New Roman" w:hAnsi="Times New Roman"/>
        </w:rPr>
        <w:t>amend</w:t>
      </w:r>
      <w:r w:rsidR="009C77FA">
        <w:rPr>
          <w:rFonts w:ascii="Times New Roman" w:hAnsi="Times New Roman"/>
        </w:rPr>
        <w:t>s</w:t>
      </w:r>
      <w:r w:rsidR="001A2E9D">
        <w:rPr>
          <w:rFonts w:ascii="Times New Roman" w:hAnsi="Times New Roman"/>
        </w:rPr>
        <w:t xml:space="preserve"> § 4041.29</w:t>
      </w:r>
      <w:r w:rsidR="002E1ED6">
        <w:rPr>
          <w:rFonts w:ascii="Times New Roman" w:hAnsi="Times New Roman"/>
        </w:rPr>
        <w:t>,</w:t>
      </w:r>
      <w:r w:rsidR="001A2E9D">
        <w:rPr>
          <w:rFonts w:ascii="Times New Roman" w:hAnsi="Times New Roman"/>
        </w:rPr>
        <w:t xml:space="preserve"> </w:t>
      </w:r>
      <w:r w:rsidR="002E1ED6">
        <w:rPr>
          <w:rFonts w:ascii="Times New Roman" w:hAnsi="Times New Roman"/>
        </w:rPr>
        <w:t>regarding</w:t>
      </w:r>
      <w:r w:rsidR="001A2E9D">
        <w:rPr>
          <w:rFonts w:ascii="Times New Roman" w:hAnsi="Times New Roman"/>
        </w:rPr>
        <w:t xml:space="preserve"> the standard termination process</w:t>
      </w:r>
      <w:r w:rsidR="002E1ED6">
        <w:rPr>
          <w:rFonts w:ascii="Times New Roman" w:hAnsi="Times New Roman"/>
        </w:rPr>
        <w:t>,</w:t>
      </w:r>
      <w:r w:rsidR="00F50570">
        <w:rPr>
          <w:rFonts w:ascii="Times New Roman" w:hAnsi="Times New Roman"/>
        </w:rPr>
        <w:t xml:space="preserve"> to </w:t>
      </w:r>
      <w:r w:rsidR="000C283A">
        <w:rPr>
          <w:rFonts w:ascii="Times New Roman" w:hAnsi="Times New Roman"/>
        </w:rPr>
        <w:t>provide an alternative fili</w:t>
      </w:r>
      <w:r w:rsidR="005C683A">
        <w:rPr>
          <w:rFonts w:ascii="Times New Roman" w:hAnsi="Times New Roman"/>
        </w:rPr>
        <w:t>ng</w:t>
      </w:r>
      <w:r w:rsidR="000C283A">
        <w:rPr>
          <w:rFonts w:ascii="Times New Roman" w:hAnsi="Times New Roman"/>
        </w:rPr>
        <w:t xml:space="preserve"> option for plan adm</w:t>
      </w:r>
      <w:r w:rsidR="005C683A">
        <w:rPr>
          <w:rFonts w:ascii="Times New Roman" w:hAnsi="Times New Roman"/>
        </w:rPr>
        <w:t>inist</w:t>
      </w:r>
      <w:r w:rsidR="00CA6921">
        <w:rPr>
          <w:rFonts w:ascii="Times New Roman" w:hAnsi="Times New Roman"/>
        </w:rPr>
        <w:t>rators who need more time to complete the Form 501</w:t>
      </w:r>
      <w:r w:rsidR="00B7738E">
        <w:rPr>
          <w:rFonts w:ascii="Times New Roman" w:hAnsi="Times New Roman"/>
        </w:rPr>
        <w:t xml:space="preserve"> (the post-distribution certification)</w:t>
      </w:r>
      <w:r w:rsidR="00CA6921">
        <w:rPr>
          <w:rFonts w:ascii="Times New Roman" w:hAnsi="Times New Roman"/>
        </w:rPr>
        <w:t>.</w:t>
      </w:r>
      <w:r w:rsidR="009452C4">
        <w:rPr>
          <w:rFonts w:ascii="Times New Roman" w:hAnsi="Times New Roman"/>
        </w:rPr>
        <w:t xml:space="preserve">  </w:t>
      </w:r>
      <w:r w:rsidR="00CE0E20">
        <w:rPr>
          <w:rFonts w:ascii="Times New Roman" w:hAnsi="Times New Roman"/>
        </w:rPr>
        <w:t>Instead of filing a completed Form 501 within 30 days after the last distribution date</w:t>
      </w:r>
      <w:r w:rsidR="00AC18A0">
        <w:rPr>
          <w:rFonts w:ascii="Times New Roman" w:hAnsi="Times New Roman"/>
        </w:rPr>
        <w:t>, t</w:t>
      </w:r>
      <w:r w:rsidR="009452C4">
        <w:rPr>
          <w:rFonts w:ascii="Times New Roman" w:hAnsi="Times New Roman"/>
        </w:rPr>
        <w:t xml:space="preserve">his </w:t>
      </w:r>
      <w:r w:rsidR="009C77FA">
        <w:rPr>
          <w:rFonts w:ascii="Times New Roman" w:hAnsi="Times New Roman"/>
        </w:rPr>
        <w:t xml:space="preserve">new </w:t>
      </w:r>
      <w:r w:rsidR="00B93433">
        <w:rPr>
          <w:rFonts w:ascii="Times New Roman" w:hAnsi="Times New Roman"/>
        </w:rPr>
        <w:t xml:space="preserve">option </w:t>
      </w:r>
      <w:r w:rsidR="00D52E68">
        <w:rPr>
          <w:rFonts w:ascii="Times New Roman" w:hAnsi="Times New Roman"/>
        </w:rPr>
        <w:t xml:space="preserve">will </w:t>
      </w:r>
      <w:r w:rsidR="009452C4">
        <w:rPr>
          <w:rFonts w:ascii="Times New Roman" w:hAnsi="Times New Roman"/>
        </w:rPr>
        <w:t>permit a plan administrator to submit a complete</w:t>
      </w:r>
      <w:r w:rsidR="00F50570">
        <w:rPr>
          <w:rFonts w:ascii="Times New Roman" w:hAnsi="Times New Roman"/>
        </w:rPr>
        <w:t>d</w:t>
      </w:r>
      <w:r w:rsidR="009452C4">
        <w:rPr>
          <w:rFonts w:ascii="Times New Roman" w:hAnsi="Times New Roman"/>
        </w:rPr>
        <w:t xml:space="preserve"> Form 501</w:t>
      </w:r>
      <w:r w:rsidR="004C6C1A">
        <w:rPr>
          <w:rFonts w:ascii="Times New Roman" w:hAnsi="Times New Roman"/>
        </w:rPr>
        <w:t xml:space="preserve"> within 60 days after the last distribution date</w:t>
      </w:r>
      <w:r w:rsidR="00F50570">
        <w:rPr>
          <w:rFonts w:ascii="Times New Roman" w:hAnsi="Times New Roman"/>
        </w:rPr>
        <w:t xml:space="preserve"> </w:t>
      </w:r>
      <w:r w:rsidR="00F50570">
        <w:rPr>
          <w:rFonts w:ascii="Times New Roman" w:hAnsi="Times New Roman"/>
        </w:rPr>
        <w:lastRenderedPageBreak/>
        <w:t>for any affected party</w:t>
      </w:r>
      <w:r w:rsidR="004C6C1A">
        <w:rPr>
          <w:rFonts w:ascii="Times New Roman" w:hAnsi="Times New Roman"/>
        </w:rPr>
        <w:t xml:space="preserve"> if the plan administr</w:t>
      </w:r>
      <w:r w:rsidR="00821AD1">
        <w:rPr>
          <w:rFonts w:ascii="Times New Roman" w:hAnsi="Times New Roman"/>
        </w:rPr>
        <w:t xml:space="preserve">ator certifies to PBGC </w:t>
      </w:r>
      <w:r w:rsidR="000A60A0">
        <w:rPr>
          <w:rFonts w:ascii="Times New Roman" w:hAnsi="Times New Roman"/>
        </w:rPr>
        <w:t xml:space="preserve">within 30 days </w:t>
      </w:r>
      <w:r w:rsidR="005A1C93">
        <w:rPr>
          <w:rFonts w:ascii="Times New Roman" w:hAnsi="Times New Roman"/>
        </w:rPr>
        <w:t xml:space="preserve">after </w:t>
      </w:r>
      <w:r w:rsidR="00A63B07">
        <w:rPr>
          <w:rFonts w:ascii="Times New Roman" w:hAnsi="Times New Roman"/>
        </w:rPr>
        <w:t>that</w:t>
      </w:r>
      <w:r w:rsidR="005A1C93">
        <w:rPr>
          <w:rFonts w:ascii="Times New Roman" w:hAnsi="Times New Roman"/>
        </w:rPr>
        <w:t xml:space="preserve"> last distribution date </w:t>
      </w:r>
      <w:r w:rsidR="00821AD1">
        <w:rPr>
          <w:rFonts w:ascii="Times New Roman" w:hAnsi="Times New Roman"/>
        </w:rPr>
        <w:t>that all assets have been distributed in accord</w:t>
      </w:r>
      <w:r w:rsidR="00501D95">
        <w:rPr>
          <w:rFonts w:ascii="Times New Roman" w:hAnsi="Times New Roman"/>
        </w:rPr>
        <w:t>a</w:t>
      </w:r>
      <w:r w:rsidR="00821AD1">
        <w:rPr>
          <w:rFonts w:ascii="Times New Roman" w:hAnsi="Times New Roman"/>
        </w:rPr>
        <w:t>nce with section 4044 of ERISA and 29 CFR part 4044</w:t>
      </w:r>
      <w:r w:rsidR="008F479F">
        <w:rPr>
          <w:rFonts w:ascii="Times New Roman" w:hAnsi="Times New Roman"/>
        </w:rPr>
        <w:t>.</w:t>
      </w:r>
    </w:p>
    <w:p w:rsidR="007D0A27" w:rsidP="00923E71" w:rsidRDefault="00122D40" w14:paraId="5EA0CD62" w14:textId="26E037F9">
      <w:pPr>
        <w:widowControl/>
        <w:spacing w:line="480" w:lineRule="auto"/>
        <w:ind w:firstLine="720"/>
        <w:rPr>
          <w:rFonts w:ascii="Times New Roman" w:hAnsi="Times New Roman"/>
        </w:rPr>
      </w:pPr>
      <w:r>
        <w:rPr>
          <w:rFonts w:ascii="Times New Roman" w:hAnsi="Times New Roman"/>
        </w:rPr>
        <w:t>PBGC is revising t</w:t>
      </w:r>
      <w:r w:rsidR="007B7DAF">
        <w:rPr>
          <w:rFonts w:ascii="Times New Roman" w:hAnsi="Times New Roman"/>
        </w:rPr>
        <w:t xml:space="preserve">he </w:t>
      </w:r>
      <w:r w:rsidR="00DC6853">
        <w:rPr>
          <w:rFonts w:ascii="Times New Roman" w:hAnsi="Times New Roman"/>
        </w:rPr>
        <w:t xml:space="preserve">filing </w:t>
      </w:r>
      <w:r w:rsidR="007B7DAF">
        <w:rPr>
          <w:rFonts w:ascii="Times New Roman" w:hAnsi="Times New Roman"/>
        </w:rPr>
        <w:t xml:space="preserve">instructions </w:t>
      </w:r>
      <w:r w:rsidR="00DC6853">
        <w:rPr>
          <w:rFonts w:ascii="Times New Roman" w:hAnsi="Times New Roman"/>
        </w:rPr>
        <w:t>for</w:t>
      </w:r>
      <w:r w:rsidR="007B7DAF">
        <w:rPr>
          <w:rFonts w:ascii="Times New Roman" w:hAnsi="Times New Roman"/>
        </w:rPr>
        <w:t xml:space="preserve"> the Form 501 to </w:t>
      </w:r>
      <w:r w:rsidR="00A71D46">
        <w:rPr>
          <w:rFonts w:ascii="Times New Roman" w:hAnsi="Times New Roman"/>
        </w:rPr>
        <w:t>describe</w:t>
      </w:r>
      <w:r w:rsidR="00F2460D">
        <w:rPr>
          <w:rFonts w:ascii="Times New Roman" w:hAnsi="Times New Roman"/>
        </w:rPr>
        <w:t xml:space="preserve"> the option and</w:t>
      </w:r>
      <w:r w:rsidR="00AE2299">
        <w:rPr>
          <w:rFonts w:ascii="Times New Roman" w:hAnsi="Times New Roman"/>
        </w:rPr>
        <w:t xml:space="preserve"> extended </w:t>
      </w:r>
      <w:r w:rsidR="00AA5589">
        <w:rPr>
          <w:rFonts w:ascii="Times New Roman" w:hAnsi="Times New Roman"/>
        </w:rPr>
        <w:t>due date</w:t>
      </w:r>
      <w:r w:rsidR="00AE2299">
        <w:rPr>
          <w:rFonts w:ascii="Times New Roman" w:hAnsi="Times New Roman"/>
        </w:rPr>
        <w:t>,</w:t>
      </w:r>
      <w:r w:rsidR="00CE66B0">
        <w:rPr>
          <w:rFonts w:ascii="Times New Roman" w:hAnsi="Times New Roman"/>
        </w:rPr>
        <w:t xml:space="preserve"> and </w:t>
      </w:r>
      <w:r w:rsidR="00BA2142">
        <w:rPr>
          <w:rFonts w:ascii="Times New Roman" w:hAnsi="Times New Roman"/>
        </w:rPr>
        <w:t>to i</w:t>
      </w:r>
      <w:r w:rsidR="007B7DAF">
        <w:rPr>
          <w:rFonts w:ascii="Times New Roman" w:hAnsi="Times New Roman"/>
        </w:rPr>
        <w:t>nclude</w:t>
      </w:r>
      <w:r w:rsidR="00BA2142">
        <w:rPr>
          <w:rFonts w:ascii="Times New Roman" w:hAnsi="Times New Roman"/>
        </w:rPr>
        <w:t xml:space="preserve"> </w:t>
      </w:r>
      <w:r w:rsidR="00DC6853">
        <w:rPr>
          <w:rFonts w:ascii="Times New Roman" w:hAnsi="Times New Roman"/>
        </w:rPr>
        <w:t>instruction</w:t>
      </w:r>
      <w:r w:rsidR="00CD726B">
        <w:rPr>
          <w:rFonts w:ascii="Times New Roman" w:hAnsi="Times New Roman"/>
        </w:rPr>
        <w:t xml:space="preserve"> </w:t>
      </w:r>
      <w:r w:rsidR="00E24A18">
        <w:rPr>
          <w:rFonts w:ascii="Times New Roman" w:hAnsi="Times New Roman"/>
        </w:rPr>
        <w:t xml:space="preserve">on how to </w:t>
      </w:r>
      <w:r w:rsidR="00DA2751">
        <w:rPr>
          <w:rFonts w:ascii="Times New Roman" w:hAnsi="Times New Roman"/>
        </w:rPr>
        <w:t>file</w:t>
      </w:r>
      <w:r w:rsidR="00F2460D">
        <w:rPr>
          <w:rFonts w:ascii="Times New Roman" w:hAnsi="Times New Roman"/>
        </w:rPr>
        <w:t xml:space="preserve"> if using</w:t>
      </w:r>
      <w:r w:rsidR="00AA5589">
        <w:rPr>
          <w:rFonts w:ascii="Times New Roman" w:hAnsi="Times New Roman"/>
        </w:rPr>
        <w:t xml:space="preserve"> this</w:t>
      </w:r>
      <w:r>
        <w:rPr>
          <w:rFonts w:ascii="Times New Roman" w:hAnsi="Times New Roman"/>
        </w:rPr>
        <w:t xml:space="preserve"> alternative</w:t>
      </w:r>
      <w:r w:rsidR="00DA2751">
        <w:rPr>
          <w:rFonts w:ascii="Times New Roman" w:hAnsi="Times New Roman"/>
        </w:rPr>
        <w:t>.  A</w:t>
      </w:r>
      <w:r w:rsidR="006268D2">
        <w:rPr>
          <w:rFonts w:ascii="Times New Roman" w:hAnsi="Times New Roman"/>
        </w:rPr>
        <w:t xml:space="preserve"> corresponding </w:t>
      </w:r>
      <w:r w:rsidR="00A71D46">
        <w:rPr>
          <w:rFonts w:ascii="Times New Roman" w:hAnsi="Times New Roman"/>
        </w:rPr>
        <w:t xml:space="preserve">non-substantive </w:t>
      </w:r>
      <w:r w:rsidR="006268D2">
        <w:rPr>
          <w:rFonts w:ascii="Times New Roman" w:hAnsi="Times New Roman"/>
        </w:rPr>
        <w:t xml:space="preserve">revision </w:t>
      </w:r>
      <w:r w:rsidR="00DA2751">
        <w:rPr>
          <w:rFonts w:ascii="Times New Roman" w:hAnsi="Times New Roman"/>
        </w:rPr>
        <w:t>is being</w:t>
      </w:r>
      <w:r w:rsidR="006268D2">
        <w:rPr>
          <w:rFonts w:ascii="Times New Roman" w:hAnsi="Times New Roman"/>
        </w:rPr>
        <w:t xml:space="preserve"> made to the Schedule MP</w:t>
      </w:r>
      <w:r w:rsidR="00DA2751">
        <w:rPr>
          <w:rFonts w:ascii="Times New Roman" w:hAnsi="Times New Roman"/>
        </w:rPr>
        <w:t xml:space="preserve"> </w:t>
      </w:r>
      <w:r w:rsidR="006268D2">
        <w:rPr>
          <w:rFonts w:ascii="Times New Roman" w:hAnsi="Times New Roman"/>
        </w:rPr>
        <w:t>where</w:t>
      </w:r>
      <w:r w:rsidR="00AE2299">
        <w:rPr>
          <w:rFonts w:ascii="Times New Roman" w:hAnsi="Times New Roman"/>
        </w:rPr>
        <w:t xml:space="preserve"> the due date for</w:t>
      </w:r>
      <w:r w:rsidR="006268D2">
        <w:rPr>
          <w:rFonts w:ascii="Times New Roman" w:hAnsi="Times New Roman"/>
        </w:rPr>
        <w:t xml:space="preserve"> filing of the Form 501</w:t>
      </w:r>
      <w:r w:rsidR="00A71D46">
        <w:rPr>
          <w:rFonts w:ascii="Times New Roman" w:hAnsi="Times New Roman"/>
        </w:rPr>
        <w:t xml:space="preserve"> is mentioned.</w:t>
      </w:r>
    </w:p>
    <w:p w:rsidR="00CC68FB" w:rsidP="00D844A1" w:rsidRDefault="00C21DB2" w14:paraId="4AEDECA0" w14:textId="77777777">
      <w:pPr>
        <w:widowControl/>
        <w:spacing w:line="480" w:lineRule="auto"/>
        <w:ind w:firstLine="720"/>
        <w:rPr>
          <w:rFonts w:ascii="Times New Roman" w:hAnsi="Times New Roman"/>
        </w:rPr>
      </w:pPr>
      <w:r w:rsidRPr="002E3DC6">
        <w:rPr>
          <w:rFonts w:ascii="Times New Roman" w:hAnsi="Times New Roman"/>
        </w:rPr>
        <w:t xml:space="preserve">2.  </w:t>
      </w:r>
      <w:r w:rsidRPr="002E3DC6">
        <w:rPr>
          <w:rFonts w:ascii="Times New Roman" w:hAnsi="Times New Roman"/>
          <w:u w:val="single"/>
        </w:rPr>
        <w:t>Use of information</w:t>
      </w:r>
      <w:r w:rsidRPr="002E3DC6">
        <w:rPr>
          <w:rFonts w:ascii="Times New Roman" w:hAnsi="Times New Roman"/>
        </w:rPr>
        <w:t>.</w:t>
      </w:r>
      <w:r>
        <w:rPr>
          <w:rFonts w:ascii="Times New Roman" w:hAnsi="Times New Roman"/>
        </w:rPr>
        <w:t xml:space="preserve">  </w:t>
      </w:r>
    </w:p>
    <w:p w:rsidR="00C21DB2" w:rsidP="0076022D" w:rsidRDefault="00105E64" w14:paraId="249BA04D" w14:textId="77777777">
      <w:pPr>
        <w:widowControl/>
        <w:spacing w:line="480" w:lineRule="auto"/>
        <w:ind w:firstLine="720"/>
        <w:rPr>
          <w:rFonts w:ascii="Times New Roman" w:hAnsi="Times New Roman"/>
        </w:rPr>
      </w:pPr>
      <w:r>
        <w:rPr>
          <w:rFonts w:ascii="Times New Roman" w:hAnsi="Times New Roman"/>
        </w:rPr>
        <w:t xml:space="preserve">a. </w:t>
      </w:r>
      <w:r w:rsidRPr="00105E64">
        <w:rPr>
          <w:rFonts w:ascii="Times New Roman" w:hAnsi="Times New Roman"/>
          <w:u w:val="single"/>
        </w:rPr>
        <w:t>Information</w:t>
      </w:r>
      <w:r w:rsidR="00C21DB2">
        <w:rPr>
          <w:rFonts w:ascii="Times New Roman" w:hAnsi="Times New Roman"/>
          <w:u w:val="single"/>
        </w:rPr>
        <w:t xml:space="preserve"> required</w:t>
      </w:r>
      <w:r w:rsidR="00C21DB2">
        <w:rPr>
          <w:rFonts w:ascii="Times New Roman" w:hAnsi="Times New Roman"/>
        </w:rPr>
        <w:t xml:space="preserve">.  Certain information must be provided to </w:t>
      </w:r>
      <w:r w:rsidR="005136E7">
        <w:rPr>
          <w:rFonts w:ascii="Times New Roman" w:hAnsi="Times New Roman"/>
        </w:rPr>
        <w:t>PBGC</w:t>
      </w:r>
      <w:r w:rsidR="00C21DB2">
        <w:rPr>
          <w:rFonts w:ascii="Times New Roman" w:hAnsi="Times New Roman"/>
        </w:rPr>
        <w:t xml:space="preserve"> and to third parties </w:t>
      </w:r>
      <w:r w:rsidR="00905675">
        <w:rPr>
          <w:rFonts w:ascii="Times New Roman" w:hAnsi="Times New Roman"/>
        </w:rPr>
        <w:t>(</w:t>
      </w:r>
      <w:r w:rsidRPr="00B51E23" w:rsidR="00D22121">
        <w:rPr>
          <w:rFonts w:ascii="Times New Roman" w:hAnsi="Times New Roman"/>
        </w:rPr>
        <w:t>e.g</w:t>
      </w:r>
      <w:r w:rsidRPr="00D22121" w:rsidR="00D22121">
        <w:rPr>
          <w:rFonts w:ascii="Times New Roman" w:hAnsi="Times New Roman"/>
          <w:i/>
        </w:rPr>
        <w:t>.</w:t>
      </w:r>
      <w:r w:rsidR="00905675">
        <w:rPr>
          <w:rFonts w:ascii="Times New Roman" w:hAnsi="Times New Roman"/>
        </w:rPr>
        <w:t xml:space="preserve">, participants and beneficiaries) </w:t>
      </w:r>
      <w:r w:rsidR="004624AB">
        <w:rPr>
          <w:rFonts w:ascii="Times New Roman" w:hAnsi="Times New Roman"/>
        </w:rPr>
        <w:t xml:space="preserve">for all </w:t>
      </w:r>
      <w:r w:rsidR="00C21DB2">
        <w:rPr>
          <w:rFonts w:ascii="Times New Roman" w:hAnsi="Times New Roman"/>
        </w:rPr>
        <w:t>type</w:t>
      </w:r>
      <w:r w:rsidR="004624AB">
        <w:rPr>
          <w:rFonts w:ascii="Times New Roman" w:hAnsi="Times New Roman"/>
        </w:rPr>
        <w:t>s</w:t>
      </w:r>
      <w:r w:rsidR="00C21DB2">
        <w:rPr>
          <w:rFonts w:ascii="Times New Roman" w:hAnsi="Times New Roman"/>
        </w:rPr>
        <w:t xml:space="preserve"> of termination</w:t>
      </w:r>
      <w:r w:rsidR="00C44A38">
        <w:rPr>
          <w:rFonts w:ascii="Times New Roman" w:hAnsi="Times New Roman"/>
        </w:rPr>
        <w:t>s</w:t>
      </w:r>
      <w:r w:rsidR="00C21DB2">
        <w:rPr>
          <w:rFonts w:ascii="Times New Roman" w:hAnsi="Times New Roman"/>
        </w:rPr>
        <w:t xml:space="preserve">.  </w:t>
      </w:r>
      <w:r w:rsidR="00C44A38">
        <w:rPr>
          <w:rFonts w:ascii="Times New Roman" w:hAnsi="Times New Roman"/>
        </w:rPr>
        <w:t>F</w:t>
      </w:r>
      <w:r w:rsidR="00C21DB2">
        <w:rPr>
          <w:rFonts w:ascii="Times New Roman" w:hAnsi="Times New Roman"/>
        </w:rPr>
        <w:t xml:space="preserve">or both standard and distress terminations, the plan administrator is required to submit to </w:t>
      </w:r>
      <w:r w:rsidR="005136E7">
        <w:rPr>
          <w:rFonts w:ascii="Times New Roman" w:hAnsi="Times New Roman"/>
        </w:rPr>
        <w:t>PBGC</w:t>
      </w:r>
      <w:r w:rsidR="00C21DB2">
        <w:rPr>
          <w:rFonts w:ascii="Times New Roman" w:hAnsi="Times New Roman"/>
        </w:rPr>
        <w:t xml:space="preserve"> certain identifying information</w:t>
      </w:r>
      <w:r w:rsidR="00C44A38">
        <w:rPr>
          <w:rFonts w:ascii="Times New Roman" w:hAnsi="Times New Roman"/>
        </w:rPr>
        <w:t>,</w:t>
      </w:r>
      <w:r w:rsidR="00C21DB2">
        <w:rPr>
          <w:rFonts w:ascii="Times New Roman" w:hAnsi="Times New Roman"/>
        </w:rPr>
        <w:t xml:space="preserve"> confirmation that the required notices have been properly issued to plan participants and beneficiaries</w:t>
      </w:r>
      <w:r w:rsidR="00C44A38">
        <w:rPr>
          <w:rFonts w:ascii="Times New Roman" w:hAnsi="Times New Roman"/>
        </w:rPr>
        <w:t>,</w:t>
      </w:r>
      <w:r w:rsidR="00C21DB2">
        <w:rPr>
          <w:rFonts w:ascii="Times New Roman" w:hAnsi="Times New Roman"/>
        </w:rPr>
        <w:t xml:space="preserve"> and the level of funding of the plan.  The plan administrator must also</w:t>
      </w:r>
      <w:r w:rsidR="00C44A38">
        <w:rPr>
          <w:rFonts w:ascii="Times New Roman" w:hAnsi="Times New Roman"/>
        </w:rPr>
        <w:t xml:space="preserve"> </w:t>
      </w:r>
      <w:r w:rsidR="00C21DB2">
        <w:rPr>
          <w:rFonts w:ascii="Times New Roman" w:hAnsi="Times New Roman"/>
        </w:rPr>
        <w:t>provide certain information to third parties, including a notice of intent to terminate</w:t>
      </w:r>
      <w:r w:rsidR="00AB3606">
        <w:rPr>
          <w:rFonts w:ascii="Times New Roman" w:hAnsi="Times New Roman"/>
        </w:rPr>
        <w:t>.</w:t>
      </w:r>
      <w:r w:rsidR="00924AC5">
        <w:rPr>
          <w:rFonts w:ascii="Times New Roman" w:hAnsi="Times New Roman"/>
        </w:rPr>
        <w:t xml:space="preserve"> </w:t>
      </w:r>
    </w:p>
    <w:p w:rsidR="00D844A1" w:rsidRDefault="00C21DB2" w14:paraId="01616C37" w14:textId="77777777">
      <w:pPr>
        <w:widowControl/>
        <w:spacing w:line="480" w:lineRule="auto"/>
        <w:ind w:firstLine="720"/>
        <w:rPr>
          <w:rFonts w:ascii="Times New Roman" w:hAnsi="Times New Roman"/>
        </w:rPr>
      </w:pPr>
      <w:r w:rsidRPr="00766347">
        <w:rPr>
          <w:rFonts w:ascii="Times New Roman" w:hAnsi="Times New Roman"/>
          <w:b/>
          <w:i/>
        </w:rPr>
        <w:t>Standard terminations and sufficient distress terminations.</w:t>
      </w:r>
      <w:r>
        <w:rPr>
          <w:rFonts w:ascii="Times New Roman" w:hAnsi="Times New Roman"/>
        </w:rPr>
        <w:t xml:space="preserve">  </w:t>
      </w:r>
      <w:r w:rsidR="00F83C81">
        <w:rPr>
          <w:rFonts w:ascii="Times New Roman" w:hAnsi="Times New Roman"/>
        </w:rPr>
        <w:t>In the case of a standard termination (</w:t>
      </w:r>
      <w:r w:rsidRPr="00DD15B7" w:rsidR="00F83C81">
        <w:rPr>
          <w:rFonts w:ascii="Times New Roman" w:hAnsi="Times New Roman"/>
        </w:rPr>
        <w:t>i.e.</w:t>
      </w:r>
      <w:r w:rsidR="00F83C81">
        <w:rPr>
          <w:rFonts w:ascii="Times New Roman" w:hAnsi="Times New Roman"/>
        </w:rPr>
        <w:t>, a plan that is sufficient for all benefits) or a “sufficient” distress termination (</w:t>
      </w:r>
      <w:r w:rsidRPr="00DD15B7" w:rsidR="00F83C81">
        <w:rPr>
          <w:rFonts w:ascii="Times New Roman" w:hAnsi="Times New Roman"/>
        </w:rPr>
        <w:t>i.e</w:t>
      </w:r>
      <w:r w:rsidRPr="007D3CC6" w:rsidR="00F83C81">
        <w:rPr>
          <w:rFonts w:ascii="Times New Roman" w:hAnsi="Times New Roman"/>
          <w:i/>
        </w:rPr>
        <w:t>.</w:t>
      </w:r>
      <w:r w:rsidR="00F83C81">
        <w:rPr>
          <w:rFonts w:ascii="Times New Roman" w:hAnsi="Times New Roman"/>
        </w:rPr>
        <w:t xml:space="preserve">, a plan that is sufficient for at least all guaranteed benefits but not for all benefits </w:t>
      </w:r>
      <w:r w:rsidRPr="00263DFB" w:rsidR="00F83C81">
        <w:rPr>
          <w:rFonts w:ascii="Times New Roman" w:hAnsi="Times New Roman"/>
        </w:rPr>
        <w:t xml:space="preserve">and </w:t>
      </w:r>
      <w:r w:rsidR="00F83C81">
        <w:rPr>
          <w:rFonts w:ascii="Times New Roman" w:hAnsi="Times New Roman"/>
        </w:rPr>
        <w:t>will</w:t>
      </w:r>
      <w:r w:rsidRPr="00263DFB" w:rsidR="00F83C81">
        <w:rPr>
          <w:rFonts w:ascii="Times New Roman" w:hAnsi="Times New Roman"/>
        </w:rPr>
        <w:t xml:space="preserve"> close out in </w:t>
      </w:r>
      <w:r w:rsidR="00C65782">
        <w:rPr>
          <w:rFonts w:ascii="Times New Roman" w:hAnsi="Times New Roman"/>
        </w:rPr>
        <w:t>the</w:t>
      </w:r>
      <w:r w:rsidRPr="00263DFB" w:rsidR="00F83C81">
        <w:rPr>
          <w:rFonts w:ascii="Times New Roman" w:hAnsi="Times New Roman"/>
        </w:rPr>
        <w:t xml:space="preserve"> private</w:t>
      </w:r>
      <w:r w:rsidR="00C65782">
        <w:rPr>
          <w:rFonts w:ascii="Times New Roman" w:hAnsi="Times New Roman"/>
        </w:rPr>
        <w:t xml:space="preserve"> </w:t>
      </w:r>
      <w:r w:rsidRPr="00263DFB" w:rsidR="00F83C81">
        <w:rPr>
          <w:rFonts w:ascii="Times New Roman" w:hAnsi="Times New Roman"/>
        </w:rPr>
        <w:t>sector</w:t>
      </w:r>
      <w:r w:rsidR="005F7925">
        <w:rPr>
          <w:rFonts w:ascii="Times New Roman" w:hAnsi="Times New Roman"/>
        </w:rPr>
        <w:t>)</w:t>
      </w:r>
      <w:r w:rsidR="00F83C81">
        <w:rPr>
          <w:rFonts w:ascii="Times New Roman" w:hAnsi="Times New Roman"/>
        </w:rPr>
        <w:t>,</w:t>
      </w:r>
      <w:r w:rsidRPr="00263DFB" w:rsidR="00F83C81">
        <w:rPr>
          <w:rFonts w:ascii="Times New Roman" w:hAnsi="Times New Roman"/>
        </w:rPr>
        <w:t xml:space="preserve"> </w:t>
      </w:r>
      <w:r>
        <w:rPr>
          <w:rFonts w:ascii="Times New Roman" w:hAnsi="Times New Roman"/>
        </w:rPr>
        <w:t xml:space="preserve">the plan administrator must provide </w:t>
      </w:r>
      <w:r w:rsidR="005136E7">
        <w:rPr>
          <w:rFonts w:ascii="Times New Roman" w:hAnsi="Times New Roman"/>
        </w:rPr>
        <w:t>PBGC</w:t>
      </w:r>
      <w:r>
        <w:rPr>
          <w:rFonts w:ascii="Times New Roman" w:hAnsi="Times New Roman"/>
        </w:rPr>
        <w:t xml:space="preserve"> and third parties with certain additional information relating to the distribution of plan assets.  In particular, the plan administrator must provide </w:t>
      </w:r>
      <w:r w:rsidR="005136E7">
        <w:rPr>
          <w:rFonts w:ascii="Times New Roman" w:hAnsi="Times New Roman"/>
        </w:rPr>
        <w:t>PBGC</w:t>
      </w:r>
      <w:r>
        <w:rPr>
          <w:rFonts w:ascii="Times New Roman" w:hAnsi="Times New Roman"/>
        </w:rPr>
        <w:t xml:space="preserve"> summary information relating to the benefits distributed and</w:t>
      </w:r>
      <w:r w:rsidR="007959A4">
        <w:rPr>
          <w:rFonts w:ascii="Times New Roman" w:hAnsi="Times New Roman"/>
        </w:rPr>
        <w:t xml:space="preserve">, </w:t>
      </w:r>
      <w:r>
        <w:rPr>
          <w:rFonts w:ascii="Times New Roman" w:hAnsi="Times New Roman"/>
        </w:rPr>
        <w:t>for a standard termination</w:t>
      </w:r>
      <w:r w:rsidR="007959A4">
        <w:rPr>
          <w:rFonts w:ascii="Times New Roman" w:hAnsi="Times New Roman"/>
        </w:rPr>
        <w:t>,</w:t>
      </w:r>
      <w:r>
        <w:rPr>
          <w:rFonts w:ascii="Times New Roman" w:hAnsi="Times New Roman"/>
        </w:rPr>
        <w:t xml:space="preserve"> certain information regarding residual assets. </w:t>
      </w:r>
      <w:r w:rsidR="009F4138">
        <w:rPr>
          <w:rFonts w:ascii="Times New Roman" w:hAnsi="Times New Roman"/>
        </w:rPr>
        <w:t xml:space="preserve"> </w:t>
      </w:r>
      <w:r w:rsidR="008A2CC8">
        <w:rPr>
          <w:rFonts w:ascii="Times New Roman" w:hAnsi="Times New Roman"/>
        </w:rPr>
        <w:t xml:space="preserve">See </w:t>
      </w:r>
      <w:r w:rsidR="00E30104">
        <w:rPr>
          <w:rFonts w:ascii="Times New Roman" w:hAnsi="Times New Roman"/>
        </w:rPr>
        <w:t xml:space="preserve">PBGC </w:t>
      </w:r>
      <w:r w:rsidR="008A2CC8">
        <w:rPr>
          <w:rFonts w:ascii="Times New Roman" w:hAnsi="Times New Roman"/>
        </w:rPr>
        <w:t>Forms</w:t>
      </w:r>
      <w:r w:rsidR="00271F73">
        <w:rPr>
          <w:rFonts w:ascii="Times New Roman" w:hAnsi="Times New Roman"/>
        </w:rPr>
        <w:t xml:space="preserve"> 500 and </w:t>
      </w:r>
      <w:r w:rsidR="00E30104">
        <w:rPr>
          <w:rFonts w:ascii="Times New Roman" w:hAnsi="Times New Roman"/>
        </w:rPr>
        <w:t xml:space="preserve">501.  </w:t>
      </w:r>
      <w:r>
        <w:rPr>
          <w:rFonts w:ascii="Times New Roman" w:hAnsi="Times New Roman"/>
        </w:rPr>
        <w:t xml:space="preserve">The plan administrator is also required to provide certain additional information to </w:t>
      </w:r>
      <w:r>
        <w:rPr>
          <w:rFonts w:ascii="Times New Roman" w:hAnsi="Times New Roman"/>
        </w:rPr>
        <w:lastRenderedPageBreak/>
        <w:t>third parties, including</w:t>
      </w:r>
      <w:r w:rsidR="007C6940">
        <w:rPr>
          <w:rFonts w:ascii="Times New Roman" w:hAnsi="Times New Roman"/>
        </w:rPr>
        <w:t>: (</w:t>
      </w:r>
      <w:r>
        <w:rPr>
          <w:rFonts w:ascii="Times New Roman" w:hAnsi="Times New Roman"/>
        </w:rPr>
        <w:t xml:space="preserve">1) a notice of plan benefits (for standard terminations) or of benefit distribution (for distress terminations); (2) </w:t>
      </w:r>
      <w:r w:rsidR="003B5257">
        <w:rPr>
          <w:rFonts w:ascii="Times New Roman" w:hAnsi="Times New Roman"/>
        </w:rPr>
        <w:t xml:space="preserve">annuity information, including </w:t>
      </w:r>
      <w:r w:rsidR="003B0A8D">
        <w:rPr>
          <w:rFonts w:ascii="Times New Roman" w:hAnsi="Times New Roman"/>
        </w:rPr>
        <w:t xml:space="preserve">information on </w:t>
      </w:r>
      <w:r w:rsidRPr="00FC0C61" w:rsidR="00FC3EC1">
        <w:rPr>
          <w:rFonts w:ascii="Times New Roman" w:hAnsi="Times New Roman"/>
          <w:shd w:val="clear" w:color="auto" w:fill="FFFFFF"/>
        </w:rPr>
        <w:t>identity of insurer</w:t>
      </w:r>
      <w:r w:rsidRPr="00FC0C61" w:rsidR="00FC71EB">
        <w:rPr>
          <w:rFonts w:ascii="Times New Roman" w:hAnsi="Times New Roman"/>
          <w:shd w:val="clear" w:color="auto" w:fill="FFFFFF"/>
        </w:rPr>
        <w:t>s</w:t>
      </w:r>
      <w:r w:rsidR="001D7674">
        <w:rPr>
          <w:rFonts w:ascii="Times New Roman" w:hAnsi="Times New Roman"/>
        </w:rPr>
        <w:t xml:space="preserve"> and </w:t>
      </w:r>
      <w:r w:rsidR="003B0A8D">
        <w:rPr>
          <w:rFonts w:ascii="Times New Roman" w:hAnsi="Times New Roman"/>
        </w:rPr>
        <w:t xml:space="preserve">on </w:t>
      </w:r>
      <w:r>
        <w:rPr>
          <w:rFonts w:ascii="Times New Roman" w:hAnsi="Times New Roman"/>
        </w:rPr>
        <w:t>state guaranty association coverage</w:t>
      </w:r>
      <w:r w:rsidR="009F4138">
        <w:rPr>
          <w:rFonts w:ascii="Times New Roman" w:hAnsi="Times New Roman"/>
        </w:rPr>
        <w:t xml:space="preserve"> of annuities</w:t>
      </w:r>
      <w:r>
        <w:rPr>
          <w:rFonts w:ascii="Times New Roman" w:hAnsi="Times New Roman"/>
        </w:rPr>
        <w:t>; and (</w:t>
      </w:r>
      <w:r w:rsidR="003B5257">
        <w:rPr>
          <w:rFonts w:ascii="Times New Roman" w:hAnsi="Times New Roman"/>
        </w:rPr>
        <w:t>3</w:t>
      </w:r>
      <w:r>
        <w:rPr>
          <w:rFonts w:ascii="Times New Roman" w:hAnsi="Times New Roman"/>
        </w:rPr>
        <w:t xml:space="preserve">) if applicable, </w:t>
      </w:r>
      <w:r w:rsidR="009F4138">
        <w:rPr>
          <w:rFonts w:ascii="Times New Roman" w:hAnsi="Times New Roman"/>
        </w:rPr>
        <w:t>an</w:t>
      </w:r>
      <w:r>
        <w:rPr>
          <w:rFonts w:ascii="Times New Roman" w:hAnsi="Times New Roman"/>
        </w:rPr>
        <w:t xml:space="preserve"> annuity contract</w:t>
      </w:r>
      <w:r w:rsidR="003B5257">
        <w:rPr>
          <w:rFonts w:ascii="Times New Roman" w:hAnsi="Times New Roman"/>
        </w:rPr>
        <w:t xml:space="preserve"> or certificate</w:t>
      </w:r>
      <w:r>
        <w:rPr>
          <w:rFonts w:ascii="Times New Roman" w:hAnsi="Times New Roman"/>
        </w:rPr>
        <w:t>.</w:t>
      </w:r>
      <w:r w:rsidR="008E3225">
        <w:rPr>
          <w:rFonts w:ascii="Times New Roman" w:hAnsi="Times New Roman"/>
        </w:rPr>
        <w:t xml:space="preserve">  </w:t>
      </w:r>
    </w:p>
    <w:p w:rsidR="00BE11C1" w:rsidP="00C62C4E" w:rsidRDefault="00C21DB2" w14:paraId="21414FA1" w14:textId="76651575">
      <w:pPr>
        <w:widowControl/>
        <w:spacing w:line="480" w:lineRule="auto"/>
        <w:ind w:firstLine="720"/>
        <w:rPr>
          <w:rFonts w:ascii="Times New Roman" w:hAnsi="Times New Roman"/>
        </w:rPr>
      </w:pPr>
      <w:r w:rsidRPr="00766347">
        <w:rPr>
          <w:rFonts w:ascii="Times New Roman" w:hAnsi="Times New Roman"/>
          <w:b/>
          <w:i/>
        </w:rPr>
        <w:t>Distress terminations</w:t>
      </w:r>
      <w:r w:rsidRPr="00766347">
        <w:rPr>
          <w:rFonts w:ascii="Times New Roman" w:hAnsi="Times New Roman"/>
          <w:i/>
        </w:rPr>
        <w:t>.</w:t>
      </w:r>
      <w:r>
        <w:rPr>
          <w:rFonts w:ascii="Times New Roman" w:hAnsi="Times New Roman"/>
        </w:rPr>
        <w:t xml:space="preserve">  For distress terminations, the plan administrator must also provide </w:t>
      </w:r>
      <w:r w:rsidR="005136E7">
        <w:rPr>
          <w:rFonts w:ascii="Times New Roman" w:hAnsi="Times New Roman"/>
        </w:rPr>
        <w:t>PBGC</w:t>
      </w:r>
      <w:r>
        <w:rPr>
          <w:rFonts w:ascii="Times New Roman" w:hAnsi="Times New Roman"/>
        </w:rPr>
        <w:t xml:space="preserve"> with information demonstrating that </w:t>
      </w:r>
      <w:r w:rsidR="00E34263">
        <w:rPr>
          <w:rFonts w:ascii="Times New Roman" w:hAnsi="Times New Roman"/>
        </w:rPr>
        <w:t>each</w:t>
      </w:r>
      <w:r>
        <w:rPr>
          <w:rFonts w:ascii="Times New Roman" w:hAnsi="Times New Roman"/>
        </w:rPr>
        <w:t xml:space="preserve"> contributing sponsor</w:t>
      </w:r>
      <w:r w:rsidR="00E34263">
        <w:rPr>
          <w:rFonts w:ascii="Times New Roman" w:hAnsi="Times New Roman"/>
        </w:rPr>
        <w:t xml:space="preserve">, </w:t>
      </w:r>
      <w:r w:rsidRPr="00616EA9" w:rsidR="00E34263">
        <w:rPr>
          <w:rFonts w:ascii="Times New Roman" w:hAnsi="Times New Roman"/>
        </w:rPr>
        <w:t xml:space="preserve">and each member of </w:t>
      </w:r>
      <w:r w:rsidR="00E34263">
        <w:rPr>
          <w:rFonts w:ascii="Times New Roman" w:hAnsi="Times New Roman"/>
        </w:rPr>
        <w:t xml:space="preserve">each contributing </w:t>
      </w:r>
      <w:r w:rsidRPr="00616EA9" w:rsidR="00E34263">
        <w:rPr>
          <w:rFonts w:ascii="Times New Roman" w:hAnsi="Times New Roman"/>
        </w:rPr>
        <w:t>sponsor’s controlled group</w:t>
      </w:r>
      <w:r w:rsidR="00E34263">
        <w:rPr>
          <w:rFonts w:ascii="Times New Roman" w:hAnsi="Times New Roman"/>
        </w:rPr>
        <w:t>,</w:t>
      </w:r>
      <w:r>
        <w:rPr>
          <w:rFonts w:ascii="Times New Roman" w:hAnsi="Times New Roman"/>
        </w:rPr>
        <w:t xml:space="preserve"> meet</w:t>
      </w:r>
      <w:r w:rsidR="00154CBC">
        <w:rPr>
          <w:rFonts w:ascii="Times New Roman" w:hAnsi="Times New Roman"/>
        </w:rPr>
        <w:t>s</w:t>
      </w:r>
      <w:r>
        <w:rPr>
          <w:rFonts w:ascii="Times New Roman" w:hAnsi="Times New Roman"/>
        </w:rPr>
        <w:t xml:space="preserve"> one of the statutory distress </w:t>
      </w:r>
      <w:r w:rsidR="00E80BC5">
        <w:rPr>
          <w:rFonts w:ascii="Times New Roman" w:hAnsi="Times New Roman"/>
        </w:rPr>
        <w:t>criteria</w:t>
      </w:r>
      <w:r w:rsidR="001C538E">
        <w:rPr>
          <w:rFonts w:ascii="Times New Roman" w:hAnsi="Times New Roman"/>
        </w:rPr>
        <w:t>.</w:t>
      </w:r>
      <w:r w:rsidR="00C62C4E">
        <w:rPr>
          <w:rFonts w:ascii="Times New Roman" w:hAnsi="Times New Roman"/>
        </w:rPr>
        <w:t xml:space="preserve">  S</w:t>
      </w:r>
      <w:r w:rsidRPr="001C538E">
        <w:rPr>
          <w:rFonts w:ascii="Times New Roman" w:hAnsi="Times New Roman"/>
        </w:rPr>
        <w:t>ee</w:t>
      </w:r>
      <w:r w:rsidR="00C62C4E">
        <w:rPr>
          <w:rFonts w:ascii="Times New Roman" w:hAnsi="Times New Roman"/>
        </w:rPr>
        <w:t xml:space="preserve"> section </w:t>
      </w:r>
      <w:r>
        <w:rPr>
          <w:rFonts w:ascii="Times New Roman" w:hAnsi="Times New Roman"/>
        </w:rPr>
        <w:t>4041(c)(2)(B) of ERISA and 29 CFR 4041.41(c)</w:t>
      </w:r>
      <w:r w:rsidR="00C62C4E">
        <w:rPr>
          <w:rFonts w:ascii="Times New Roman" w:hAnsi="Times New Roman"/>
        </w:rPr>
        <w:t>, and</w:t>
      </w:r>
      <w:r w:rsidR="00E30104">
        <w:rPr>
          <w:rFonts w:ascii="Times New Roman" w:hAnsi="Times New Roman"/>
        </w:rPr>
        <w:t xml:space="preserve"> PBGC Forms 600 and 601.</w:t>
      </w:r>
    </w:p>
    <w:p w:rsidR="003969ED" w:rsidRDefault="00C21DB2" w14:paraId="6198AA4A" w14:textId="1814311E">
      <w:pPr>
        <w:widowControl/>
        <w:spacing w:line="480" w:lineRule="auto"/>
        <w:ind w:firstLine="720"/>
        <w:rPr>
          <w:rFonts w:ascii="Times New Roman" w:hAnsi="Times New Roman"/>
        </w:rPr>
      </w:pPr>
      <w:r w:rsidRPr="00766347">
        <w:rPr>
          <w:rFonts w:ascii="Times New Roman" w:hAnsi="Times New Roman"/>
          <w:b/>
          <w:i/>
        </w:rPr>
        <w:t>Missing participants</w:t>
      </w:r>
      <w:r w:rsidR="00575159">
        <w:rPr>
          <w:rFonts w:ascii="Times New Roman" w:hAnsi="Times New Roman"/>
          <w:b/>
          <w:i/>
        </w:rPr>
        <w:t xml:space="preserve"> of plans that terminated on or before December 31, 201</w:t>
      </w:r>
      <w:r w:rsidR="00B94111">
        <w:rPr>
          <w:rFonts w:ascii="Times New Roman" w:hAnsi="Times New Roman"/>
          <w:b/>
          <w:i/>
        </w:rPr>
        <w:t>7</w:t>
      </w:r>
      <w:r w:rsidRPr="00766347">
        <w:rPr>
          <w:rFonts w:ascii="Times New Roman" w:hAnsi="Times New Roman"/>
          <w:b/>
          <w:i/>
        </w:rPr>
        <w:t>.</w:t>
      </w:r>
      <w:r>
        <w:rPr>
          <w:rFonts w:ascii="Times New Roman" w:hAnsi="Times New Roman"/>
        </w:rPr>
        <w:t xml:space="preserve">  If an annuity is purchased for some or all missing participants, the plan administrator must file identifying information about the insurer, the total number of annuities purchased, the amount transferred to the insurer, and each missing participant's annuity certificate number and monthly benefit.  The plan administrator must file Schedule MP and Attachment A</w:t>
      </w:r>
      <w:r w:rsidR="00704862">
        <w:rPr>
          <w:rFonts w:ascii="Times New Roman" w:hAnsi="Times New Roman"/>
        </w:rPr>
        <w:t xml:space="preserve"> as attachment</w:t>
      </w:r>
      <w:r w:rsidR="007774F5">
        <w:rPr>
          <w:rFonts w:ascii="Times New Roman" w:hAnsi="Times New Roman"/>
        </w:rPr>
        <w:t>s</w:t>
      </w:r>
      <w:r w:rsidR="00704862">
        <w:rPr>
          <w:rFonts w:ascii="Times New Roman" w:hAnsi="Times New Roman"/>
        </w:rPr>
        <w:t xml:space="preserve"> to either Form 501 (if the termination is a standard termination) or Form 602 (if the termination is a </w:t>
      </w:r>
      <w:r w:rsidR="00154CBC">
        <w:rPr>
          <w:rFonts w:ascii="Times New Roman" w:hAnsi="Times New Roman"/>
        </w:rPr>
        <w:t xml:space="preserve">sufficient </w:t>
      </w:r>
      <w:r w:rsidR="00704862">
        <w:rPr>
          <w:rFonts w:ascii="Times New Roman" w:hAnsi="Times New Roman"/>
        </w:rPr>
        <w:t>distress termination).</w:t>
      </w:r>
    </w:p>
    <w:p w:rsidR="007774F5" w:rsidRDefault="00C21DB2" w14:paraId="38C9D66D" w14:textId="6458FEB1">
      <w:pPr>
        <w:widowControl/>
        <w:spacing w:line="480" w:lineRule="auto"/>
        <w:ind w:firstLine="720"/>
        <w:rPr>
          <w:rFonts w:ascii="Times New Roman" w:hAnsi="Times New Roman"/>
        </w:rPr>
      </w:pPr>
      <w:r>
        <w:rPr>
          <w:rFonts w:ascii="Times New Roman" w:hAnsi="Times New Roman"/>
        </w:rPr>
        <w:t xml:space="preserve">If an annuity is not purchased for a missing participant, the plan administrator must transfer an amount (the "designated benefit") to </w:t>
      </w:r>
      <w:r w:rsidR="005136E7">
        <w:rPr>
          <w:rFonts w:ascii="Times New Roman" w:hAnsi="Times New Roman"/>
        </w:rPr>
        <w:t>PBGC</w:t>
      </w:r>
      <w:r>
        <w:rPr>
          <w:rFonts w:ascii="Times New Roman" w:hAnsi="Times New Roman"/>
        </w:rPr>
        <w:t xml:space="preserve"> for the participant.  The plan administrator must file Schedule MP and, for each missing participant for whom a designated benefit is transferred, a separate Attachment B.  Attachment B provides identifying information about the missing participant, describes the type and form of the missing participant's benefit, and reports the amounts being transferred to </w:t>
      </w:r>
      <w:r w:rsidR="005136E7">
        <w:rPr>
          <w:rFonts w:ascii="Times New Roman" w:hAnsi="Times New Roman"/>
        </w:rPr>
        <w:t>PBGC</w:t>
      </w:r>
      <w:r>
        <w:rPr>
          <w:rFonts w:ascii="Times New Roman" w:hAnsi="Times New Roman"/>
        </w:rPr>
        <w:t>.</w:t>
      </w:r>
      <w:r w:rsidR="00704862">
        <w:rPr>
          <w:rFonts w:ascii="Times New Roman" w:hAnsi="Times New Roman"/>
        </w:rPr>
        <w:t xml:space="preserve">  </w:t>
      </w:r>
      <w:r w:rsidR="00237996">
        <w:rPr>
          <w:rFonts w:ascii="Times New Roman" w:hAnsi="Times New Roman"/>
        </w:rPr>
        <w:t>The</w:t>
      </w:r>
      <w:r w:rsidR="007774F5">
        <w:rPr>
          <w:rFonts w:ascii="Times New Roman" w:hAnsi="Times New Roman"/>
        </w:rPr>
        <w:t xml:space="preserve"> Schedule MP and </w:t>
      </w:r>
      <w:r w:rsidR="004B1D4F">
        <w:rPr>
          <w:rFonts w:ascii="Times New Roman" w:hAnsi="Times New Roman"/>
        </w:rPr>
        <w:t>A</w:t>
      </w:r>
      <w:r w:rsidR="00704862">
        <w:rPr>
          <w:rFonts w:ascii="Times New Roman" w:hAnsi="Times New Roman"/>
        </w:rPr>
        <w:t>ttachments</w:t>
      </w:r>
      <w:r w:rsidR="004B1D4F">
        <w:rPr>
          <w:rFonts w:ascii="Times New Roman" w:hAnsi="Times New Roman"/>
        </w:rPr>
        <w:t xml:space="preserve"> B</w:t>
      </w:r>
      <w:r w:rsidR="00704862">
        <w:rPr>
          <w:rFonts w:ascii="Times New Roman" w:hAnsi="Times New Roman"/>
        </w:rPr>
        <w:t xml:space="preserve"> </w:t>
      </w:r>
      <w:r w:rsidR="007774F5">
        <w:rPr>
          <w:rFonts w:ascii="Times New Roman" w:hAnsi="Times New Roman"/>
        </w:rPr>
        <w:t xml:space="preserve">are filed </w:t>
      </w:r>
      <w:r w:rsidR="00581423">
        <w:rPr>
          <w:rFonts w:ascii="Times New Roman" w:hAnsi="Times New Roman"/>
        </w:rPr>
        <w:t>with</w:t>
      </w:r>
      <w:r w:rsidR="007774F5">
        <w:rPr>
          <w:rFonts w:ascii="Times New Roman" w:hAnsi="Times New Roman"/>
        </w:rPr>
        <w:t xml:space="preserve"> either the Form 501 or Form 602.</w:t>
      </w:r>
    </w:p>
    <w:p w:rsidR="00C21DB2" w:rsidRDefault="00C21DB2" w14:paraId="3233E738" w14:textId="77777777">
      <w:pPr>
        <w:widowControl/>
        <w:spacing w:line="480" w:lineRule="auto"/>
        <w:ind w:firstLine="720"/>
        <w:rPr>
          <w:rFonts w:ascii="Times New Roman" w:hAnsi="Times New Roman"/>
        </w:rPr>
      </w:pPr>
      <w:r>
        <w:rPr>
          <w:rFonts w:ascii="Times New Roman" w:hAnsi="Times New Roman"/>
        </w:rPr>
        <w:lastRenderedPageBreak/>
        <w:t xml:space="preserve">The plan administrator must also file a Schedule MP (with applicable attachments) to report payment to </w:t>
      </w:r>
      <w:r w:rsidR="005136E7">
        <w:rPr>
          <w:rFonts w:ascii="Times New Roman" w:hAnsi="Times New Roman"/>
        </w:rPr>
        <w:t>PBGC</w:t>
      </w:r>
      <w:r>
        <w:rPr>
          <w:rFonts w:ascii="Times New Roman" w:hAnsi="Times New Roman"/>
        </w:rPr>
        <w:t xml:space="preserve"> or </w:t>
      </w:r>
      <w:r w:rsidR="007774F5">
        <w:rPr>
          <w:rFonts w:ascii="Times New Roman" w:hAnsi="Times New Roman"/>
        </w:rPr>
        <w:t xml:space="preserve">the </w:t>
      </w:r>
      <w:r>
        <w:rPr>
          <w:rFonts w:ascii="Times New Roman" w:hAnsi="Times New Roman"/>
        </w:rPr>
        <w:t xml:space="preserve">purchase of an annuity for </w:t>
      </w:r>
      <w:r w:rsidR="000852DB">
        <w:rPr>
          <w:rFonts w:ascii="Times New Roman" w:hAnsi="Times New Roman"/>
        </w:rPr>
        <w:t xml:space="preserve">a </w:t>
      </w:r>
      <w:r w:rsidR="007774F5">
        <w:rPr>
          <w:rFonts w:ascii="Times New Roman" w:hAnsi="Times New Roman"/>
        </w:rPr>
        <w:t>missing participant</w:t>
      </w:r>
      <w:r w:rsidR="000852DB">
        <w:rPr>
          <w:rFonts w:ascii="Times New Roman" w:hAnsi="Times New Roman"/>
        </w:rPr>
        <w:t xml:space="preserve"> who is owed residual assets</w:t>
      </w:r>
      <w:r w:rsidR="00B67793">
        <w:rPr>
          <w:rFonts w:ascii="Times New Roman" w:hAnsi="Times New Roman"/>
        </w:rPr>
        <w:t xml:space="preserve"> or voluntary employee contributions</w:t>
      </w:r>
      <w:r w:rsidR="00426F6C">
        <w:rPr>
          <w:rFonts w:ascii="Times New Roman" w:hAnsi="Times New Roman"/>
        </w:rPr>
        <w:t>.</w:t>
      </w:r>
      <w:r w:rsidRPr="003969ED">
        <w:rPr>
          <w:rFonts w:ascii="Times New Roman" w:hAnsi="Times New Roman"/>
          <w:b/>
          <w:i/>
        </w:rPr>
        <w:t xml:space="preserve"> </w:t>
      </w:r>
      <w:r>
        <w:rPr>
          <w:rFonts w:ascii="Times New Roman" w:hAnsi="Times New Roman"/>
        </w:rPr>
        <w:t xml:space="preserve"> In addition, the plan administrator may be required to file a Schedule MP (with applicable attachments) pursuant to a PBGC audit of a plan termination</w:t>
      </w:r>
      <w:r w:rsidR="00426F6C">
        <w:rPr>
          <w:rFonts w:ascii="Times New Roman" w:hAnsi="Times New Roman"/>
        </w:rPr>
        <w:t>.</w:t>
      </w:r>
    </w:p>
    <w:p w:rsidR="00DF13F0" w:rsidRDefault="00DF13F0" w14:paraId="0C3A1E19" w14:textId="6554C32C">
      <w:pPr>
        <w:widowControl/>
        <w:spacing w:line="480" w:lineRule="auto"/>
        <w:ind w:firstLine="720"/>
        <w:rPr>
          <w:rFonts w:ascii="Times New Roman" w:hAnsi="Times New Roman"/>
        </w:rPr>
      </w:pPr>
      <w:r>
        <w:rPr>
          <w:rFonts w:ascii="Times New Roman" w:hAnsi="Times New Roman"/>
        </w:rPr>
        <w:t xml:space="preserve">The </w:t>
      </w:r>
      <w:r w:rsidR="00783A85">
        <w:rPr>
          <w:rFonts w:ascii="Times New Roman" w:hAnsi="Times New Roman"/>
        </w:rPr>
        <w:t>Schedule MP is</w:t>
      </w:r>
      <w:r>
        <w:rPr>
          <w:rFonts w:ascii="Times New Roman" w:hAnsi="Times New Roman"/>
        </w:rPr>
        <w:t xml:space="preserve"> applicable only to plans that terminated on or before December 31, 2017.  </w:t>
      </w:r>
      <w:r w:rsidR="001221DC">
        <w:rPr>
          <w:rFonts w:ascii="Times New Roman" w:hAnsi="Times New Roman"/>
        </w:rPr>
        <w:t>There is</w:t>
      </w:r>
      <w:r>
        <w:rPr>
          <w:rFonts w:ascii="Times New Roman" w:hAnsi="Times New Roman"/>
        </w:rPr>
        <w:t xml:space="preserve"> a new control number for the collection of information under the expanded missing participants program, effective on January 22, 2018, and applicable to plans that terminate</w:t>
      </w:r>
      <w:r w:rsidR="00021A95">
        <w:rPr>
          <w:rFonts w:ascii="Times New Roman" w:hAnsi="Times New Roman"/>
        </w:rPr>
        <w:t>d</w:t>
      </w:r>
      <w:r>
        <w:rPr>
          <w:rFonts w:ascii="Times New Roman" w:hAnsi="Times New Roman"/>
        </w:rPr>
        <w:t xml:space="preserve"> on or after January 1, 2018</w:t>
      </w:r>
      <w:r w:rsidR="00E80102">
        <w:rPr>
          <w:rFonts w:ascii="Times New Roman" w:hAnsi="Times New Roman"/>
        </w:rPr>
        <w:t xml:space="preserve"> (OMB Control No.1212-0069</w:t>
      </w:r>
      <w:r w:rsidR="001A6663">
        <w:rPr>
          <w:rFonts w:ascii="Times New Roman" w:hAnsi="Times New Roman"/>
        </w:rPr>
        <w:t>; expires 1/31/2021</w:t>
      </w:r>
      <w:r w:rsidR="008827ED">
        <w:rPr>
          <w:rFonts w:ascii="Times New Roman" w:hAnsi="Times New Roman"/>
        </w:rPr>
        <w:t>)</w:t>
      </w:r>
      <w:r>
        <w:rPr>
          <w:rFonts w:ascii="Times New Roman" w:hAnsi="Times New Roman"/>
        </w:rPr>
        <w:t>.  The expanded program includes not only missing participants from single-employer plans covered by title IV, but also defined contribution and other plans not covered by title IV</w:t>
      </w:r>
      <w:r w:rsidR="004429E4">
        <w:rPr>
          <w:rFonts w:ascii="Times New Roman" w:hAnsi="Times New Roman"/>
        </w:rPr>
        <w:t xml:space="preserve"> and multiemployer</w:t>
      </w:r>
      <w:r w:rsidR="00B61A4B">
        <w:rPr>
          <w:rFonts w:ascii="Times New Roman" w:hAnsi="Times New Roman"/>
        </w:rPr>
        <w:t xml:space="preserve"> plans covered by title IV</w:t>
      </w:r>
      <w:r>
        <w:rPr>
          <w:rFonts w:ascii="Times New Roman" w:hAnsi="Times New Roman"/>
        </w:rPr>
        <w:t>.</w:t>
      </w:r>
    </w:p>
    <w:p w:rsidR="00C21DB2" w:rsidRDefault="005171CE" w14:paraId="2CA154E3" w14:textId="62C1AB19">
      <w:pPr>
        <w:widowControl/>
        <w:spacing w:line="480" w:lineRule="auto"/>
        <w:ind w:firstLine="720"/>
        <w:rPr>
          <w:rFonts w:ascii="Times New Roman" w:hAnsi="Times New Roman"/>
        </w:rPr>
      </w:pPr>
      <w:r>
        <w:rPr>
          <w:rFonts w:ascii="Times New Roman" w:hAnsi="Times New Roman"/>
        </w:rPr>
        <w:t xml:space="preserve">b. </w:t>
      </w:r>
      <w:r w:rsidRPr="00371D9A">
        <w:rPr>
          <w:rFonts w:ascii="Times New Roman" w:hAnsi="Times New Roman"/>
          <w:u w:val="single"/>
        </w:rPr>
        <w:t>PBGC</w:t>
      </w:r>
      <w:r w:rsidR="00C21DB2">
        <w:rPr>
          <w:rFonts w:ascii="Times New Roman" w:hAnsi="Times New Roman"/>
          <w:u w:val="single"/>
        </w:rPr>
        <w:t xml:space="preserve"> and third party need for information</w:t>
      </w:r>
      <w:r w:rsidR="00C21DB2">
        <w:rPr>
          <w:rFonts w:ascii="Times New Roman" w:hAnsi="Times New Roman"/>
        </w:rPr>
        <w:t xml:space="preserve">.  </w:t>
      </w:r>
      <w:r w:rsidR="005136E7">
        <w:rPr>
          <w:rFonts w:ascii="Times New Roman" w:hAnsi="Times New Roman"/>
        </w:rPr>
        <w:t>PBGC</w:t>
      </w:r>
      <w:r w:rsidR="00C21DB2">
        <w:rPr>
          <w:rFonts w:ascii="Times New Roman" w:hAnsi="Times New Roman"/>
        </w:rPr>
        <w:t xml:space="preserve"> needs</w:t>
      </w:r>
      <w:r w:rsidR="00154CBC">
        <w:rPr>
          <w:rFonts w:ascii="Times New Roman" w:hAnsi="Times New Roman"/>
        </w:rPr>
        <w:t xml:space="preserve">, </w:t>
      </w:r>
      <w:r w:rsidR="00C21DB2">
        <w:rPr>
          <w:rFonts w:ascii="Times New Roman" w:hAnsi="Times New Roman"/>
        </w:rPr>
        <w:t>and has routinely used</w:t>
      </w:r>
      <w:r w:rsidR="00154CBC">
        <w:rPr>
          <w:rFonts w:ascii="Times New Roman" w:hAnsi="Times New Roman"/>
        </w:rPr>
        <w:t>,</w:t>
      </w:r>
      <w:r w:rsidR="00C21DB2">
        <w:rPr>
          <w:rFonts w:ascii="Times New Roman" w:hAnsi="Times New Roman"/>
        </w:rPr>
        <w:t xml:space="preserve"> the information required to be submitted to it: (1) </w:t>
      </w:r>
      <w:r w:rsidR="009968B0">
        <w:rPr>
          <w:rFonts w:ascii="Times New Roman" w:hAnsi="Times New Roman"/>
        </w:rPr>
        <w:t xml:space="preserve">to </w:t>
      </w:r>
      <w:r w:rsidR="00C21DB2">
        <w:rPr>
          <w:rFonts w:ascii="Times New Roman" w:hAnsi="Times New Roman"/>
        </w:rPr>
        <w:t xml:space="preserve">determine whether the statutory and regulatory requirements for a standard or distress termination have been met; (2) </w:t>
      </w:r>
      <w:r w:rsidR="00092B11">
        <w:rPr>
          <w:rFonts w:ascii="Times New Roman" w:hAnsi="Times New Roman"/>
        </w:rPr>
        <w:t xml:space="preserve">in a standard termination, </w:t>
      </w:r>
      <w:r w:rsidR="009968B0">
        <w:rPr>
          <w:rFonts w:ascii="Times New Roman" w:hAnsi="Times New Roman"/>
        </w:rPr>
        <w:t xml:space="preserve">to </w:t>
      </w:r>
      <w:r w:rsidR="00C21DB2">
        <w:rPr>
          <w:rFonts w:ascii="Times New Roman" w:hAnsi="Times New Roman"/>
        </w:rPr>
        <w:t>determine whether</w:t>
      </w:r>
      <w:r w:rsidR="00154CBC">
        <w:rPr>
          <w:rFonts w:ascii="Times New Roman" w:hAnsi="Times New Roman"/>
        </w:rPr>
        <w:t xml:space="preserve"> the </w:t>
      </w:r>
      <w:r w:rsidR="00C21DB2">
        <w:rPr>
          <w:rFonts w:ascii="Times New Roman" w:hAnsi="Times New Roman"/>
        </w:rPr>
        <w:t xml:space="preserve">reversion of </w:t>
      </w:r>
      <w:r w:rsidR="00154CBC">
        <w:rPr>
          <w:rFonts w:ascii="Times New Roman" w:hAnsi="Times New Roman"/>
        </w:rPr>
        <w:t xml:space="preserve">any </w:t>
      </w:r>
      <w:r w:rsidR="00C21DB2">
        <w:rPr>
          <w:rFonts w:ascii="Times New Roman" w:hAnsi="Times New Roman"/>
        </w:rPr>
        <w:t xml:space="preserve">plan assets to the employer meets the requirements of </w:t>
      </w:r>
      <w:r w:rsidR="00BE7A68">
        <w:rPr>
          <w:rFonts w:ascii="Times New Roman" w:hAnsi="Times New Roman"/>
        </w:rPr>
        <w:t>t</w:t>
      </w:r>
      <w:r w:rsidR="00C21DB2">
        <w:rPr>
          <w:rFonts w:ascii="Times New Roman" w:hAnsi="Times New Roman"/>
        </w:rPr>
        <w:t xml:space="preserve">itle IV of ERISA; (3) </w:t>
      </w:r>
      <w:r w:rsidR="00092B11">
        <w:rPr>
          <w:rFonts w:ascii="Times New Roman" w:hAnsi="Times New Roman"/>
        </w:rPr>
        <w:t xml:space="preserve">in a distress termination, </w:t>
      </w:r>
      <w:r w:rsidR="009968B0">
        <w:rPr>
          <w:rFonts w:ascii="Times New Roman" w:hAnsi="Times New Roman"/>
        </w:rPr>
        <w:t xml:space="preserve">to </w:t>
      </w:r>
      <w:r w:rsidR="00154CBC">
        <w:rPr>
          <w:rFonts w:ascii="Times New Roman" w:hAnsi="Times New Roman"/>
        </w:rPr>
        <w:t>determine whether</w:t>
      </w:r>
      <w:r w:rsidR="005136E7">
        <w:rPr>
          <w:rFonts w:ascii="Times New Roman" w:hAnsi="Times New Roman"/>
        </w:rPr>
        <w:t xml:space="preserve"> </w:t>
      </w:r>
      <w:r w:rsidR="00C21DB2">
        <w:rPr>
          <w:rFonts w:ascii="Times New Roman" w:hAnsi="Times New Roman"/>
        </w:rPr>
        <w:t xml:space="preserve">the plan should be trusteed by </w:t>
      </w:r>
      <w:r w:rsidR="005136E7">
        <w:rPr>
          <w:rFonts w:ascii="Times New Roman" w:hAnsi="Times New Roman"/>
        </w:rPr>
        <w:t>PBGC</w:t>
      </w:r>
      <w:r w:rsidR="00C21DB2">
        <w:rPr>
          <w:rFonts w:ascii="Times New Roman" w:hAnsi="Times New Roman"/>
        </w:rPr>
        <w:t xml:space="preserve"> or permitted to close out in a private-sector distribution; (4)</w:t>
      </w:r>
      <w:r w:rsidR="007774F5">
        <w:rPr>
          <w:rFonts w:ascii="Times New Roman" w:hAnsi="Times New Roman"/>
        </w:rPr>
        <w:t> </w:t>
      </w:r>
      <w:r w:rsidR="005136E7">
        <w:rPr>
          <w:rFonts w:ascii="Times New Roman" w:hAnsi="Times New Roman"/>
        </w:rPr>
        <w:t xml:space="preserve">in a distress termination, </w:t>
      </w:r>
      <w:r w:rsidR="009968B0">
        <w:rPr>
          <w:rFonts w:ascii="Times New Roman" w:hAnsi="Times New Roman"/>
        </w:rPr>
        <w:t xml:space="preserve">to </w:t>
      </w:r>
      <w:r w:rsidR="007774F5">
        <w:rPr>
          <w:rFonts w:ascii="Times New Roman" w:hAnsi="Times New Roman"/>
        </w:rPr>
        <w:t xml:space="preserve">estimate </w:t>
      </w:r>
      <w:r w:rsidR="00C21DB2">
        <w:rPr>
          <w:rFonts w:ascii="Times New Roman" w:hAnsi="Times New Roman"/>
        </w:rPr>
        <w:t xml:space="preserve">the amount of employer liability to </w:t>
      </w:r>
      <w:r w:rsidR="005136E7">
        <w:rPr>
          <w:rFonts w:ascii="Times New Roman" w:hAnsi="Times New Roman"/>
        </w:rPr>
        <w:t>PBGC</w:t>
      </w:r>
      <w:r w:rsidR="00C21DB2">
        <w:rPr>
          <w:rFonts w:ascii="Times New Roman" w:hAnsi="Times New Roman"/>
        </w:rPr>
        <w:t xml:space="preserve"> under section 4062 of ERISA and 29 CFR </w:t>
      </w:r>
      <w:r w:rsidR="009968B0">
        <w:rPr>
          <w:rFonts w:ascii="Times New Roman" w:hAnsi="Times New Roman"/>
        </w:rPr>
        <w:t>p</w:t>
      </w:r>
      <w:r w:rsidR="00C21DB2">
        <w:rPr>
          <w:rFonts w:ascii="Times New Roman" w:hAnsi="Times New Roman"/>
        </w:rPr>
        <w:t>art 4068; and (5)</w:t>
      </w:r>
      <w:r w:rsidR="009968B0">
        <w:rPr>
          <w:rFonts w:ascii="Times New Roman" w:hAnsi="Times New Roman"/>
        </w:rPr>
        <w:t xml:space="preserve"> to</w:t>
      </w:r>
      <w:r w:rsidR="00C21DB2">
        <w:rPr>
          <w:rFonts w:ascii="Times New Roman" w:hAnsi="Times New Roman"/>
        </w:rPr>
        <w:t xml:space="preserve"> </w:t>
      </w:r>
      <w:r w:rsidR="00A505B3">
        <w:rPr>
          <w:rFonts w:ascii="Times New Roman" w:hAnsi="Times New Roman"/>
        </w:rPr>
        <w:t xml:space="preserve">attempt to </w:t>
      </w:r>
      <w:r w:rsidR="00C21DB2">
        <w:rPr>
          <w:rFonts w:ascii="Times New Roman" w:hAnsi="Times New Roman"/>
        </w:rPr>
        <w:t>locate and pay</w:t>
      </w:r>
      <w:r w:rsidR="007774F5">
        <w:rPr>
          <w:rFonts w:ascii="Times New Roman" w:hAnsi="Times New Roman"/>
        </w:rPr>
        <w:t xml:space="preserve"> missing participants </w:t>
      </w:r>
      <w:r w:rsidR="00C21DB2">
        <w:rPr>
          <w:rFonts w:ascii="Times New Roman" w:hAnsi="Times New Roman"/>
        </w:rPr>
        <w:t>or</w:t>
      </w:r>
      <w:r w:rsidR="005136E7">
        <w:rPr>
          <w:rFonts w:ascii="Times New Roman" w:hAnsi="Times New Roman"/>
        </w:rPr>
        <w:t>, where annuities were purchased</w:t>
      </w:r>
      <w:r w:rsidR="00154CBC">
        <w:rPr>
          <w:rFonts w:ascii="Times New Roman" w:hAnsi="Times New Roman"/>
        </w:rPr>
        <w:t xml:space="preserve"> for missing participants,</w:t>
      </w:r>
      <w:r w:rsidR="00C21DB2">
        <w:rPr>
          <w:rFonts w:ascii="Times New Roman" w:hAnsi="Times New Roman"/>
        </w:rPr>
        <w:t xml:space="preserve"> </w:t>
      </w:r>
      <w:r w:rsidR="00A505B3">
        <w:rPr>
          <w:rFonts w:ascii="Times New Roman" w:hAnsi="Times New Roman"/>
        </w:rPr>
        <w:t xml:space="preserve">attempt to </w:t>
      </w:r>
      <w:r w:rsidR="00CF5242">
        <w:rPr>
          <w:rFonts w:ascii="Times New Roman" w:hAnsi="Times New Roman"/>
        </w:rPr>
        <w:t xml:space="preserve">locate and </w:t>
      </w:r>
      <w:r w:rsidR="00C21DB2">
        <w:rPr>
          <w:rFonts w:ascii="Times New Roman" w:hAnsi="Times New Roman"/>
        </w:rPr>
        <w:t xml:space="preserve">refer </w:t>
      </w:r>
      <w:r w:rsidR="007774F5">
        <w:rPr>
          <w:rFonts w:ascii="Times New Roman" w:hAnsi="Times New Roman"/>
        </w:rPr>
        <w:t xml:space="preserve">them </w:t>
      </w:r>
      <w:r w:rsidR="00C21DB2">
        <w:rPr>
          <w:rFonts w:ascii="Times New Roman" w:hAnsi="Times New Roman"/>
        </w:rPr>
        <w:t xml:space="preserve">to </w:t>
      </w:r>
      <w:r w:rsidR="00154CBC">
        <w:rPr>
          <w:rFonts w:ascii="Times New Roman" w:hAnsi="Times New Roman"/>
        </w:rPr>
        <w:t xml:space="preserve">the insurer who issued the annuities </w:t>
      </w:r>
      <w:r w:rsidR="007774F5">
        <w:rPr>
          <w:rFonts w:ascii="Times New Roman" w:hAnsi="Times New Roman"/>
        </w:rPr>
        <w:t>to be paid.</w:t>
      </w:r>
      <w:r w:rsidR="00C21DB2">
        <w:rPr>
          <w:rFonts w:ascii="Times New Roman" w:hAnsi="Times New Roman"/>
        </w:rPr>
        <w:t xml:space="preserve"> </w:t>
      </w:r>
      <w:r w:rsidR="00DC0496">
        <w:rPr>
          <w:rFonts w:ascii="Times New Roman" w:hAnsi="Times New Roman"/>
        </w:rPr>
        <w:t xml:space="preserve"> </w:t>
      </w:r>
    </w:p>
    <w:p w:rsidR="001F1ADD" w:rsidP="001F1ADD" w:rsidRDefault="00C21DB2" w14:paraId="3A9365A0" w14:textId="77777777">
      <w:pPr>
        <w:widowControl/>
        <w:spacing w:line="480" w:lineRule="auto"/>
        <w:ind w:firstLine="720"/>
        <w:rPr>
          <w:rFonts w:ascii="Times New Roman" w:hAnsi="Times New Roman"/>
        </w:rPr>
      </w:pPr>
      <w:r>
        <w:rPr>
          <w:rFonts w:ascii="Times New Roman" w:hAnsi="Times New Roman"/>
        </w:rPr>
        <w:lastRenderedPageBreak/>
        <w:t>Participants need the information required to be disclosed to them so that they will be informed about the status of the proposed termination of their plan and about their benefits upon termination.</w:t>
      </w:r>
      <w:r w:rsidR="000F5AD5">
        <w:rPr>
          <w:rFonts w:ascii="Times New Roman" w:hAnsi="Times New Roman"/>
        </w:rPr>
        <w:t xml:space="preserve">  </w:t>
      </w:r>
      <w:r w:rsidR="001F1ADD">
        <w:rPr>
          <w:rFonts w:ascii="Times New Roman" w:hAnsi="Times New Roman"/>
        </w:rPr>
        <w:t xml:space="preserve">The information on state guaranty association coverage helps participants and beneficiaries understand the importance of the plan administrator’s selection of an insurer and enables them to make a better-informed choice about whether to elect a lump sum or an annuity.   </w:t>
      </w:r>
    </w:p>
    <w:p w:rsidR="00F2637F" w:rsidRDefault="00C21DB2" w14:paraId="7745EB5C" w14:textId="1AB4DEBB">
      <w:pPr>
        <w:widowControl/>
        <w:spacing w:line="480" w:lineRule="auto"/>
        <w:ind w:firstLine="720"/>
        <w:rPr>
          <w:rFonts w:ascii="Times New Roman" w:hAnsi="Times New Roman"/>
        </w:rPr>
      </w:pPr>
      <w:r>
        <w:rPr>
          <w:rFonts w:ascii="Times New Roman" w:hAnsi="Times New Roman"/>
        </w:rPr>
        <w:t xml:space="preserve">3.  </w:t>
      </w:r>
      <w:r w:rsidR="006C2956">
        <w:rPr>
          <w:rFonts w:ascii="Times New Roman" w:hAnsi="Times New Roman"/>
          <w:u w:val="single"/>
        </w:rPr>
        <w:t>I</w:t>
      </w:r>
      <w:r w:rsidR="0070019B">
        <w:rPr>
          <w:rFonts w:ascii="Times New Roman" w:hAnsi="Times New Roman"/>
          <w:u w:val="single"/>
        </w:rPr>
        <w:t>nformation technology</w:t>
      </w:r>
      <w:r>
        <w:rPr>
          <w:rFonts w:ascii="Times New Roman" w:hAnsi="Times New Roman"/>
        </w:rPr>
        <w:t xml:space="preserve">.  In certain circumstances, </w:t>
      </w:r>
      <w:r w:rsidR="00520333">
        <w:rPr>
          <w:rFonts w:ascii="Times New Roman" w:hAnsi="Times New Roman"/>
        </w:rPr>
        <w:t xml:space="preserve">PBGC’s </w:t>
      </w:r>
      <w:r>
        <w:rPr>
          <w:rFonts w:ascii="Times New Roman" w:hAnsi="Times New Roman"/>
        </w:rPr>
        <w:t xml:space="preserve">regulations allow </w:t>
      </w:r>
      <w:r w:rsidR="003C2E30">
        <w:rPr>
          <w:rFonts w:ascii="Times New Roman" w:hAnsi="Times New Roman"/>
        </w:rPr>
        <w:t xml:space="preserve">for </w:t>
      </w:r>
      <w:r>
        <w:rPr>
          <w:rFonts w:ascii="Times New Roman" w:hAnsi="Times New Roman"/>
        </w:rPr>
        <w:t xml:space="preserve">electronic filing with </w:t>
      </w:r>
      <w:r w:rsidR="005136E7">
        <w:rPr>
          <w:rFonts w:ascii="Times New Roman" w:hAnsi="Times New Roman"/>
        </w:rPr>
        <w:t>PBGC</w:t>
      </w:r>
      <w:r>
        <w:rPr>
          <w:rFonts w:ascii="Times New Roman" w:hAnsi="Times New Roman"/>
        </w:rPr>
        <w:t xml:space="preserve"> and electronic issuance of notices to third parties.</w:t>
      </w:r>
      <w:r w:rsidR="009C36F0">
        <w:rPr>
          <w:rFonts w:ascii="Times New Roman" w:hAnsi="Times New Roman"/>
        </w:rPr>
        <w:t xml:space="preserve">  </w:t>
      </w:r>
      <w:r w:rsidR="00223A6D">
        <w:rPr>
          <w:rFonts w:ascii="Times New Roman" w:hAnsi="Times New Roman"/>
        </w:rPr>
        <w:t>P</w:t>
      </w:r>
      <w:r w:rsidRPr="00F2637F" w:rsidR="00F2637F">
        <w:rPr>
          <w:rFonts w:ascii="Times New Roman" w:hAnsi="Times New Roman"/>
        </w:rPr>
        <w:t>lan administrator</w:t>
      </w:r>
      <w:r w:rsidR="00F2637F">
        <w:rPr>
          <w:rFonts w:ascii="Times New Roman" w:hAnsi="Times New Roman"/>
        </w:rPr>
        <w:t>s</w:t>
      </w:r>
      <w:r w:rsidRPr="00F2637F" w:rsidR="00F2637F">
        <w:rPr>
          <w:rFonts w:ascii="Times New Roman" w:hAnsi="Times New Roman"/>
        </w:rPr>
        <w:t xml:space="preserve"> may submit termination forms electronically</w:t>
      </w:r>
      <w:r w:rsidR="001C3834">
        <w:rPr>
          <w:rFonts w:ascii="Times New Roman" w:hAnsi="Times New Roman"/>
        </w:rPr>
        <w:t xml:space="preserve"> by email</w:t>
      </w:r>
      <w:r w:rsidRPr="00F2637F" w:rsidR="00F2637F">
        <w:rPr>
          <w:rFonts w:ascii="Times New Roman" w:hAnsi="Times New Roman"/>
        </w:rPr>
        <w:t>, rather than by mail</w:t>
      </w:r>
      <w:r w:rsidR="002114A3">
        <w:rPr>
          <w:rFonts w:ascii="Times New Roman" w:hAnsi="Times New Roman"/>
        </w:rPr>
        <w:t>, fax,</w:t>
      </w:r>
      <w:r w:rsidRPr="00F2637F" w:rsidR="00F2637F">
        <w:rPr>
          <w:rFonts w:ascii="Times New Roman" w:hAnsi="Times New Roman"/>
        </w:rPr>
        <w:t xml:space="preserve"> or personal delivery only. </w:t>
      </w:r>
    </w:p>
    <w:p w:rsidRPr="0070019B" w:rsidR="0070019B" w:rsidRDefault="0070019B" w14:paraId="506326FA" w14:textId="18CDF88E">
      <w:pPr>
        <w:widowControl/>
        <w:spacing w:line="480" w:lineRule="auto"/>
        <w:ind w:firstLine="720"/>
        <w:rPr>
          <w:rFonts w:ascii="Times New Roman" w:hAnsi="Times New Roman"/>
        </w:rPr>
      </w:pPr>
      <w:r w:rsidRPr="0070019B">
        <w:rPr>
          <w:rFonts w:ascii="Times New Roman" w:hAnsi="Times New Roman"/>
        </w:rPr>
        <w:t xml:space="preserve">In addition, </w:t>
      </w:r>
      <w:r w:rsidR="003619EC">
        <w:rPr>
          <w:rFonts w:ascii="Times New Roman" w:hAnsi="Times New Roman"/>
        </w:rPr>
        <w:t xml:space="preserve">PBGC </w:t>
      </w:r>
      <w:r w:rsidR="00B57497">
        <w:rPr>
          <w:rFonts w:ascii="Times New Roman" w:hAnsi="Times New Roman"/>
        </w:rPr>
        <w:t>has made</w:t>
      </w:r>
      <w:r w:rsidR="003619EC">
        <w:rPr>
          <w:rFonts w:ascii="Times New Roman" w:hAnsi="Times New Roman"/>
        </w:rPr>
        <w:t xml:space="preserve"> </w:t>
      </w:r>
      <w:r w:rsidR="00AB3606">
        <w:rPr>
          <w:rFonts w:ascii="Times New Roman" w:hAnsi="Times New Roman"/>
        </w:rPr>
        <w:t xml:space="preserve">termination </w:t>
      </w:r>
      <w:r w:rsidRPr="0070019B">
        <w:rPr>
          <w:rFonts w:ascii="Times New Roman" w:hAnsi="Times New Roman"/>
        </w:rPr>
        <w:t xml:space="preserve">forms available on </w:t>
      </w:r>
      <w:r w:rsidR="00EC117A">
        <w:rPr>
          <w:rFonts w:ascii="Times New Roman" w:hAnsi="Times New Roman"/>
        </w:rPr>
        <w:t>it</w:t>
      </w:r>
      <w:r w:rsidRPr="0070019B">
        <w:rPr>
          <w:rFonts w:ascii="Times New Roman" w:hAnsi="Times New Roman"/>
        </w:rPr>
        <w:t xml:space="preserve">s </w:t>
      </w:r>
      <w:r w:rsidR="00523302">
        <w:rPr>
          <w:rFonts w:ascii="Times New Roman" w:hAnsi="Times New Roman"/>
        </w:rPr>
        <w:t>website</w:t>
      </w:r>
      <w:r w:rsidRPr="0070019B">
        <w:rPr>
          <w:rFonts w:ascii="Times New Roman" w:hAnsi="Times New Roman"/>
        </w:rPr>
        <w:t xml:space="preserve"> as fillable and savable </w:t>
      </w:r>
      <w:r w:rsidR="004411C9">
        <w:rPr>
          <w:rFonts w:ascii="Times New Roman" w:hAnsi="Times New Roman"/>
        </w:rPr>
        <w:t xml:space="preserve">PDF </w:t>
      </w:r>
      <w:r w:rsidR="005D2447">
        <w:rPr>
          <w:rFonts w:ascii="Times New Roman" w:hAnsi="Times New Roman"/>
        </w:rPr>
        <w:t>document</w:t>
      </w:r>
      <w:r w:rsidRPr="0070019B">
        <w:rPr>
          <w:rFonts w:ascii="Times New Roman" w:hAnsi="Times New Roman"/>
        </w:rPr>
        <w:t xml:space="preserve">s. </w:t>
      </w:r>
      <w:r w:rsidR="00FA5768">
        <w:rPr>
          <w:rFonts w:ascii="Times New Roman" w:hAnsi="Times New Roman"/>
        </w:rPr>
        <w:t xml:space="preserve"> PBGC expects that</w:t>
      </w:r>
      <w:r w:rsidRPr="0070019B">
        <w:rPr>
          <w:rFonts w:ascii="Times New Roman" w:hAnsi="Times New Roman"/>
        </w:rPr>
        <w:t xml:space="preserve"> fillable and savable </w:t>
      </w:r>
      <w:r w:rsidR="004411C9">
        <w:rPr>
          <w:rFonts w:ascii="Times New Roman" w:hAnsi="Times New Roman"/>
        </w:rPr>
        <w:t>PDF</w:t>
      </w:r>
      <w:r w:rsidRPr="0070019B" w:rsidR="004411C9">
        <w:rPr>
          <w:rFonts w:ascii="Times New Roman" w:hAnsi="Times New Roman"/>
        </w:rPr>
        <w:t xml:space="preserve"> </w:t>
      </w:r>
      <w:r w:rsidRPr="0070019B">
        <w:rPr>
          <w:rFonts w:ascii="Times New Roman" w:hAnsi="Times New Roman"/>
        </w:rPr>
        <w:t>versions of the forms</w:t>
      </w:r>
      <w:r w:rsidRPr="0070019B" w:rsidR="00092B11">
        <w:rPr>
          <w:rFonts w:ascii="Times New Roman" w:hAnsi="Times New Roman"/>
        </w:rPr>
        <w:t xml:space="preserve"> </w:t>
      </w:r>
      <w:r w:rsidRPr="0070019B">
        <w:rPr>
          <w:rFonts w:ascii="Times New Roman" w:hAnsi="Times New Roman"/>
        </w:rPr>
        <w:t>reduce</w:t>
      </w:r>
      <w:r w:rsidR="00D10187">
        <w:rPr>
          <w:rFonts w:ascii="Times New Roman" w:hAnsi="Times New Roman"/>
        </w:rPr>
        <w:t>s</w:t>
      </w:r>
      <w:r w:rsidRPr="0070019B">
        <w:rPr>
          <w:rFonts w:ascii="Times New Roman" w:hAnsi="Times New Roman"/>
        </w:rPr>
        <w:t xml:space="preserve"> the amount of time required of </w:t>
      </w:r>
      <w:r w:rsidR="00016310">
        <w:rPr>
          <w:rFonts w:ascii="Times New Roman" w:hAnsi="Times New Roman"/>
        </w:rPr>
        <w:t>respondents</w:t>
      </w:r>
      <w:r w:rsidRPr="0070019B">
        <w:rPr>
          <w:rFonts w:ascii="Times New Roman" w:hAnsi="Times New Roman"/>
        </w:rPr>
        <w:t xml:space="preserve"> to correct and complete the forms</w:t>
      </w:r>
      <w:r w:rsidR="00426F6C">
        <w:rPr>
          <w:rFonts w:ascii="Times New Roman" w:hAnsi="Times New Roman"/>
        </w:rPr>
        <w:t xml:space="preserve">.  It also </w:t>
      </w:r>
      <w:r w:rsidRPr="0070019B">
        <w:rPr>
          <w:rFonts w:ascii="Times New Roman" w:hAnsi="Times New Roman"/>
        </w:rPr>
        <w:t>enhance</w:t>
      </w:r>
      <w:r w:rsidR="00D10187">
        <w:rPr>
          <w:rFonts w:ascii="Times New Roman" w:hAnsi="Times New Roman"/>
        </w:rPr>
        <w:t>s</w:t>
      </w:r>
      <w:r w:rsidRPr="0070019B">
        <w:rPr>
          <w:rFonts w:ascii="Times New Roman" w:hAnsi="Times New Roman"/>
        </w:rPr>
        <w:t xml:space="preserve"> the forms' accuracy, thereby saving PBGC time as well</w:t>
      </w:r>
      <w:r w:rsidR="005D2447">
        <w:rPr>
          <w:rFonts w:ascii="Times New Roman" w:hAnsi="Times New Roman"/>
        </w:rPr>
        <w:t>.</w:t>
      </w:r>
    </w:p>
    <w:p w:rsidR="00C21DB2" w:rsidRDefault="00C21DB2" w14:paraId="06DB16B9" w14:textId="134560D1">
      <w:pPr>
        <w:widowControl/>
        <w:spacing w:line="480" w:lineRule="auto"/>
        <w:rPr>
          <w:rFonts w:ascii="Times New Roman" w:hAnsi="Times New Roman"/>
        </w:rPr>
      </w:pPr>
      <w:r>
        <w:rPr>
          <w:rFonts w:ascii="Times New Roman" w:hAnsi="Times New Roman"/>
        </w:rPr>
        <w:t xml:space="preserve">  </w:t>
      </w:r>
      <w:r>
        <w:rPr>
          <w:rFonts w:ascii="Times New Roman" w:hAnsi="Times New Roman"/>
        </w:rPr>
        <w:tab/>
        <w:t xml:space="preserve">4. </w:t>
      </w:r>
      <w:r w:rsidR="00252FBC">
        <w:rPr>
          <w:rFonts w:ascii="Times New Roman" w:hAnsi="Times New Roman"/>
          <w:u w:val="single"/>
        </w:rPr>
        <w:t>Duplicate or similar information</w:t>
      </w:r>
      <w:r>
        <w:rPr>
          <w:rFonts w:ascii="Times New Roman" w:hAnsi="Times New Roman"/>
        </w:rPr>
        <w:t xml:space="preserve">.  A limited amount of the information required to be submitted to </w:t>
      </w:r>
      <w:r w:rsidR="005136E7">
        <w:rPr>
          <w:rFonts w:ascii="Times New Roman" w:hAnsi="Times New Roman"/>
        </w:rPr>
        <w:t>PBGC</w:t>
      </w:r>
      <w:r>
        <w:rPr>
          <w:rFonts w:ascii="Times New Roman" w:hAnsi="Times New Roman"/>
        </w:rPr>
        <w:t xml:space="preserve"> in response to this collection of information may already be in the possession of the government.  However, there is no timely and reliable way to locate the required documents, particularly since the reporting </w:t>
      </w:r>
      <w:r w:rsidR="005136E7">
        <w:rPr>
          <w:rFonts w:ascii="Times New Roman" w:hAnsi="Times New Roman"/>
        </w:rPr>
        <w:t>entity</w:t>
      </w:r>
      <w:r>
        <w:rPr>
          <w:rFonts w:ascii="Times New Roman" w:hAnsi="Times New Roman"/>
        </w:rPr>
        <w:t xml:space="preserve"> may have changed its name or tax identifying number, or submitted to the government some, but not all, of the documents required under this</w:t>
      </w:r>
      <w:r w:rsidR="00B57497">
        <w:rPr>
          <w:rFonts w:ascii="Times New Roman" w:hAnsi="Times New Roman"/>
        </w:rPr>
        <w:t xml:space="preserve"> information collection</w:t>
      </w:r>
      <w:r>
        <w:rPr>
          <w:rFonts w:ascii="Times New Roman" w:hAnsi="Times New Roman"/>
        </w:rPr>
        <w:t xml:space="preserve">.  In most cases, it would take a respondent more time to assist </w:t>
      </w:r>
      <w:r w:rsidR="005136E7">
        <w:rPr>
          <w:rFonts w:ascii="Times New Roman" w:hAnsi="Times New Roman"/>
        </w:rPr>
        <w:t>PBGC</w:t>
      </w:r>
      <w:r>
        <w:rPr>
          <w:rFonts w:ascii="Times New Roman" w:hAnsi="Times New Roman"/>
        </w:rPr>
        <w:t xml:space="preserve"> in tracking down and verifying documents in agencies' files than </w:t>
      </w:r>
      <w:r w:rsidR="005136E7">
        <w:rPr>
          <w:rFonts w:ascii="Times New Roman" w:hAnsi="Times New Roman"/>
        </w:rPr>
        <w:t xml:space="preserve">to </w:t>
      </w:r>
      <w:r>
        <w:rPr>
          <w:rFonts w:ascii="Times New Roman" w:hAnsi="Times New Roman"/>
        </w:rPr>
        <w:t xml:space="preserve">simply submit the information to </w:t>
      </w:r>
      <w:r w:rsidR="005136E7">
        <w:rPr>
          <w:rFonts w:ascii="Times New Roman" w:hAnsi="Times New Roman"/>
        </w:rPr>
        <w:t>PBGC</w:t>
      </w:r>
      <w:r>
        <w:rPr>
          <w:rFonts w:ascii="Times New Roman" w:hAnsi="Times New Roman"/>
        </w:rPr>
        <w:t>.</w:t>
      </w:r>
    </w:p>
    <w:p w:rsidR="00C21DB2" w:rsidRDefault="00C21DB2" w14:paraId="1E0358C7" w14:textId="43A363F4">
      <w:pPr>
        <w:widowControl/>
        <w:spacing w:line="480" w:lineRule="auto"/>
        <w:ind w:firstLine="720"/>
        <w:rPr>
          <w:rFonts w:ascii="Times New Roman" w:hAnsi="Times New Roman"/>
        </w:rPr>
      </w:pPr>
      <w:r>
        <w:rPr>
          <w:rFonts w:ascii="Times New Roman" w:hAnsi="Times New Roman"/>
        </w:rPr>
        <w:lastRenderedPageBreak/>
        <w:t xml:space="preserve">Participants and beneficiaries may find information similar to </w:t>
      </w:r>
      <w:r w:rsidR="00D50768">
        <w:rPr>
          <w:rFonts w:ascii="Times New Roman" w:hAnsi="Times New Roman"/>
        </w:rPr>
        <w:t xml:space="preserve">some </w:t>
      </w:r>
      <w:r>
        <w:rPr>
          <w:rFonts w:ascii="Times New Roman" w:hAnsi="Times New Roman"/>
        </w:rPr>
        <w:t>of the information required to be disclosed under the termination regulation (</w:t>
      </w:r>
      <w:r w:rsidRPr="0052152A">
        <w:rPr>
          <w:rFonts w:ascii="Times New Roman" w:hAnsi="Times New Roman"/>
        </w:rPr>
        <w:t>e.g.</w:t>
      </w:r>
      <w:r w:rsidRPr="005136E7">
        <w:rPr>
          <w:rFonts w:ascii="Times New Roman" w:hAnsi="Times New Roman"/>
          <w:i/>
        </w:rPr>
        <w:t>,</w:t>
      </w:r>
      <w:r>
        <w:rPr>
          <w:rFonts w:ascii="Times New Roman" w:hAnsi="Times New Roman"/>
        </w:rPr>
        <w:t xml:space="preserve"> a description of </w:t>
      </w:r>
      <w:r w:rsidR="005136E7">
        <w:rPr>
          <w:rFonts w:ascii="Times New Roman" w:hAnsi="Times New Roman"/>
        </w:rPr>
        <w:t>PBGC</w:t>
      </w:r>
      <w:r>
        <w:rPr>
          <w:rFonts w:ascii="Times New Roman" w:hAnsi="Times New Roman"/>
        </w:rPr>
        <w:t>'s guarantee) in other documents provided at various times to them or to other Federal agencies</w:t>
      </w:r>
      <w:r w:rsidR="00C85E7F">
        <w:rPr>
          <w:rFonts w:ascii="Times New Roman" w:hAnsi="Times New Roman"/>
        </w:rPr>
        <w:t xml:space="preserve"> to accomplish other purposes</w:t>
      </w:r>
      <w:r>
        <w:rPr>
          <w:rFonts w:ascii="Times New Roman" w:hAnsi="Times New Roman"/>
        </w:rPr>
        <w:t xml:space="preserve">.  However, </w:t>
      </w:r>
      <w:r w:rsidR="00C85E7F">
        <w:rPr>
          <w:rFonts w:ascii="Times New Roman" w:hAnsi="Times New Roman"/>
        </w:rPr>
        <w:t>o</w:t>
      </w:r>
      <w:r w:rsidR="00ED49A5">
        <w:rPr>
          <w:rFonts w:ascii="Times New Roman" w:hAnsi="Times New Roman"/>
        </w:rPr>
        <w:t xml:space="preserve">ne </w:t>
      </w:r>
      <w:r w:rsidR="00A808B1">
        <w:rPr>
          <w:rFonts w:ascii="Times New Roman" w:hAnsi="Times New Roman"/>
        </w:rPr>
        <w:t xml:space="preserve">purpose of the termination regulation </w:t>
      </w:r>
      <w:r w:rsidR="00847599">
        <w:rPr>
          <w:rFonts w:ascii="Times New Roman" w:hAnsi="Times New Roman"/>
        </w:rPr>
        <w:t xml:space="preserve">is </w:t>
      </w:r>
      <w:r w:rsidR="00A808B1">
        <w:rPr>
          <w:rFonts w:ascii="Times New Roman" w:hAnsi="Times New Roman"/>
        </w:rPr>
        <w:t>to ensure that affected parties receive meaningful information</w:t>
      </w:r>
      <w:r w:rsidR="00366B21">
        <w:rPr>
          <w:rFonts w:ascii="Times New Roman" w:hAnsi="Times New Roman"/>
        </w:rPr>
        <w:t xml:space="preserve"> about the</w:t>
      </w:r>
      <w:r w:rsidR="000228DF">
        <w:rPr>
          <w:rFonts w:ascii="Times New Roman" w:hAnsi="Times New Roman"/>
        </w:rPr>
        <w:t>ir plan’s</w:t>
      </w:r>
      <w:r w:rsidR="00366B21">
        <w:rPr>
          <w:rFonts w:ascii="Times New Roman" w:hAnsi="Times New Roman"/>
        </w:rPr>
        <w:t xml:space="preserve"> termination in a timely manner</w:t>
      </w:r>
      <w:r w:rsidR="00A808B1">
        <w:rPr>
          <w:rFonts w:ascii="Times New Roman" w:hAnsi="Times New Roman"/>
        </w:rPr>
        <w:t xml:space="preserve">. </w:t>
      </w:r>
      <w:r w:rsidR="00366B21">
        <w:rPr>
          <w:rFonts w:ascii="Times New Roman" w:hAnsi="Times New Roman"/>
        </w:rPr>
        <w:t xml:space="preserve"> </w:t>
      </w:r>
      <w:r>
        <w:rPr>
          <w:rFonts w:ascii="Times New Roman" w:hAnsi="Times New Roman"/>
        </w:rPr>
        <w:t>Requiring participants and beneficiaries to retrieve bits of information that have been provided to them or to the government at other times</w:t>
      </w:r>
      <w:r w:rsidR="00796CF1">
        <w:rPr>
          <w:rFonts w:ascii="Times New Roman" w:hAnsi="Times New Roman"/>
        </w:rPr>
        <w:t>,</w:t>
      </w:r>
      <w:r>
        <w:rPr>
          <w:rFonts w:ascii="Times New Roman" w:hAnsi="Times New Roman"/>
        </w:rPr>
        <w:t xml:space="preserve"> for other purposes</w:t>
      </w:r>
      <w:r w:rsidR="00796CF1">
        <w:rPr>
          <w:rFonts w:ascii="Times New Roman" w:hAnsi="Times New Roman"/>
        </w:rPr>
        <w:t>,</w:t>
      </w:r>
      <w:r>
        <w:rPr>
          <w:rFonts w:ascii="Times New Roman" w:hAnsi="Times New Roman"/>
        </w:rPr>
        <w:t xml:space="preserve"> would be inconsistent </w:t>
      </w:r>
      <w:r w:rsidR="00C60A70">
        <w:rPr>
          <w:rFonts w:ascii="Times New Roman" w:hAnsi="Times New Roman"/>
        </w:rPr>
        <w:t xml:space="preserve">with this </w:t>
      </w:r>
      <w:r>
        <w:rPr>
          <w:rFonts w:ascii="Times New Roman" w:hAnsi="Times New Roman"/>
        </w:rPr>
        <w:t>purpose</w:t>
      </w:r>
      <w:r w:rsidR="00796CF1">
        <w:rPr>
          <w:rFonts w:ascii="Times New Roman" w:hAnsi="Times New Roman"/>
        </w:rPr>
        <w:t>.</w:t>
      </w:r>
      <w:r>
        <w:rPr>
          <w:rFonts w:ascii="Times New Roman" w:hAnsi="Times New Roman"/>
        </w:rPr>
        <w:t xml:space="preserve"> </w:t>
      </w:r>
    </w:p>
    <w:p w:rsidR="00C21DB2" w:rsidRDefault="00C21DB2" w14:paraId="01718C29" w14:textId="77777777">
      <w:pPr>
        <w:keepLines/>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Inapplicable</w:t>
      </w:r>
      <w:r w:rsidR="005136E7">
        <w:rPr>
          <w:rFonts w:ascii="Times New Roman" w:hAnsi="Times New Roman"/>
        </w:rPr>
        <w:t>.</w:t>
      </w:r>
    </w:p>
    <w:p w:rsidR="007515E1" w:rsidRDefault="00C21DB2" w14:paraId="7C1AA768" w14:textId="77777777">
      <w:pPr>
        <w:widowControl/>
        <w:spacing w:line="480" w:lineRule="auto"/>
        <w:ind w:firstLine="720"/>
        <w:rPr>
          <w:rFonts w:ascii="Times New Roman" w:hAnsi="Times New Roman"/>
        </w:rPr>
      </w:pPr>
      <w:r>
        <w:rPr>
          <w:rFonts w:ascii="Times New Roman" w:hAnsi="Times New Roman"/>
        </w:rPr>
        <w:t xml:space="preserve">6.  </w:t>
      </w:r>
      <w:r>
        <w:rPr>
          <w:rFonts w:ascii="Times New Roman" w:hAnsi="Times New Roman"/>
          <w:u w:val="single"/>
        </w:rPr>
        <w:t>Consequences of less frequent reporting</w:t>
      </w:r>
      <w:r>
        <w:rPr>
          <w:rFonts w:ascii="Times New Roman" w:hAnsi="Times New Roman"/>
        </w:rPr>
        <w:t>.  Since this collection of information occurs only with respect to a proposed plan termina</w:t>
      </w:r>
      <w:r>
        <w:rPr>
          <w:rFonts w:ascii="Times New Roman" w:hAnsi="Times New Roman"/>
        </w:rPr>
        <w:softHyphen/>
        <w:t xml:space="preserve">tion and, therefore, normally occurs only once in the life of a pension plan, the collection cannot be conducted less frequently unless the information were not collected at all.  If this information were not collected at all, </w:t>
      </w:r>
      <w:r w:rsidR="005136E7">
        <w:rPr>
          <w:rFonts w:ascii="Times New Roman" w:hAnsi="Times New Roman"/>
        </w:rPr>
        <w:t>PBGC</w:t>
      </w:r>
      <w:r>
        <w:rPr>
          <w:rFonts w:ascii="Times New Roman" w:hAnsi="Times New Roman"/>
        </w:rPr>
        <w:t xml:space="preserve"> would not be able to fulfill its statutory mandate to oversee the termination of plans covered by </w:t>
      </w:r>
      <w:r w:rsidR="005136E7">
        <w:rPr>
          <w:rFonts w:ascii="Times New Roman" w:hAnsi="Times New Roman"/>
        </w:rPr>
        <w:t>PBGC</w:t>
      </w:r>
      <w:r w:rsidR="00D50768">
        <w:rPr>
          <w:rFonts w:ascii="Times New Roman" w:hAnsi="Times New Roman"/>
        </w:rPr>
        <w:t>’s</w:t>
      </w:r>
      <w:r>
        <w:rPr>
          <w:rFonts w:ascii="Times New Roman" w:hAnsi="Times New Roman"/>
        </w:rPr>
        <w:t xml:space="preserve"> insurance </w:t>
      </w:r>
    </w:p>
    <w:p w:rsidR="00C21DB2" w:rsidP="007515E1" w:rsidRDefault="00C21DB2" w14:paraId="2595288F" w14:textId="77777777">
      <w:pPr>
        <w:widowControl/>
        <w:spacing w:line="480" w:lineRule="auto"/>
        <w:rPr>
          <w:rFonts w:ascii="Times New Roman" w:hAnsi="Times New Roman"/>
        </w:rPr>
      </w:pPr>
      <w:r>
        <w:rPr>
          <w:rFonts w:ascii="Times New Roman" w:hAnsi="Times New Roman"/>
        </w:rPr>
        <w:t>program, and participants and beneficiaries would not receive meaningful, timely, and useful information about the status of their plan's proposed termination or about their benefits upon termination.</w:t>
      </w:r>
    </w:p>
    <w:p w:rsidR="00C21DB2" w:rsidRDefault="00C21DB2" w14:paraId="6641CAFE" w14:textId="77777777">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Special circumstances</w:t>
      </w:r>
      <w:r>
        <w:rPr>
          <w:rFonts w:ascii="Times New Roman" w:hAnsi="Times New Roman"/>
        </w:rPr>
        <w:t xml:space="preserve">.  Upon review of a standard termination notice, </w:t>
      </w:r>
      <w:r w:rsidR="005136E7">
        <w:rPr>
          <w:rFonts w:ascii="Times New Roman" w:hAnsi="Times New Roman"/>
        </w:rPr>
        <w:t>PBGC</w:t>
      </w:r>
      <w:r>
        <w:rPr>
          <w:rFonts w:ascii="Times New Roman" w:hAnsi="Times New Roman"/>
        </w:rPr>
        <w:t xml:space="preserve"> may</w:t>
      </w:r>
      <w:r w:rsidR="00B02060">
        <w:rPr>
          <w:rFonts w:ascii="Times New Roman" w:hAnsi="Times New Roman"/>
        </w:rPr>
        <w:t>, but very rarely does,</w:t>
      </w:r>
      <w:r>
        <w:rPr>
          <w:rFonts w:ascii="Times New Roman" w:hAnsi="Times New Roman"/>
        </w:rPr>
        <w:t xml:space="preserve"> require the plan administrator to submit additional information relevant to the termination proceeding. The additional information normally is due within 30 days after </w:t>
      </w:r>
      <w:r w:rsidR="005136E7">
        <w:rPr>
          <w:rFonts w:ascii="Times New Roman" w:hAnsi="Times New Roman"/>
        </w:rPr>
        <w:t>PBGC</w:t>
      </w:r>
      <w:r>
        <w:rPr>
          <w:rFonts w:ascii="Times New Roman" w:hAnsi="Times New Roman"/>
        </w:rPr>
        <w:t xml:space="preserve"> makes a written request.  </w:t>
      </w:r>
      <w:r w:rsidR="005136E7">
        <w:rPr>
          <w:rFonts w:ascii="Times New Roman" w:hAnsi="Times New Roman"/>
        </w:rPr>
        <w:t>PBGC</w:t>
      </w:r>
      <w:r>
        <w:rPr>
          <w:rFonts w:ascii="Times New Roman" w:hAnsi="Times New Roman"/>
        </w:rPr>
        <w:t xml:space="preserve"> may in its discretion shorten the </w:t>
      </w:r>
      <w:r w:rsidR="005F7925">
        <w:rPr>
          <w:rFonts w:ascii="Times New Roman" w:hAnsi="Times New Roman"/>
        </w:rPr>
        <w:t>period</w:t>
      </w:r>
      <w:r>
        <w:rPr>
          <w:rFonts w:ascii="Times New Roman" w:hAnsi="Times New Roman"/>
        </w:rPr>
        <w:t xml:space="preserve"> for responding to a written request for additional information, but only where it determines that the interests of </w:t>
      </w:r>
      <w:r w:rsidR="005136E7">
        <w:rPr>
          <w:rFonts w:ascii="Times New Roman" w:hAnsi="Times New Roman"/>
        </w:rPr>
        <w:lastRenderedPageBreak/>
        <w:t>PBGC</w:t>
      </w:r>
      <w:r>
        <w:rPr>
          <w:rFonts w:ascii="Times New Roman" w:hAnsi="Times New Roman"/>
        </w:rPr>
        <w:t xml:space="preserve"> or participants may be prejudiced by a delay in the receipt of the information.  To monitor and facilitate compliance, the time period runs from the date of the request </w:t>
      </w:r>
      <w:r w:rsidR="003E1022">
        <w:rPr>
          <w:rFonts w:ascii="Times New Roman" w:hAnsi="Times New Roman"/>
        </w:rPr>
        <w:t xml:space="preserve">by PBGC </w:t>
      </w:r>
      <w:r>
        <w:rPr>
          <w:rFonts w:ascii="Times New Roman" w:hAnsi="Times New Roman"/>
        </w:rPr>
        <w:t>rather than the date of receipt</w:t>
      </w:r>
      <w:r w:rsidR="005F7925">
        <w:rPr>
          <w:rFonts w:ascii="Times New Roman" w:hAnsi="Times New Roman"/>
        </w:rPr>
        <w:t xml:space="preserve"> of the request</w:t>
      </w:r>
      <w:r w:rsidR="003E1022">
        <w:rPr>
          <w:rFonts w:ascii="Times New Roman" w:hAnsi="Times New Roman"/>
        </w:rPr>
        <w:t xml:space="preserve"> by the plan administrator</w:t>
      </w:r>
      <w:r w:rsidR="005F7925">
        <w:rPr>
          <w:rFonts w:ascii="Times New Roman" w:hAnsi="Times New Roman"/>
        </w:rPr>
        <w:t>.</w:t>
      </w:r>
      <w:r>
        <w:rPr>
          <w:rFonts w:ascii="Times New Roman" w:hAnsi="Times New Roman"/>
        </w:rPr>
        <w:t xml:space="preserve">  </w:t>
      </w:r>
    </w:p>
    <w:p w:rsidR="00016310" w:rsidRDefault="00C21DB2" w14:paraId="05155256" w14:textId="77777777">
      <w:pPr>
        <w:widowControl/>
        <w:spacing w:line="480" w:lineRule="auto"/>
        <w:ind w:firstLine="720"/>
        <w:rPr>
          <w:rFonts w:ascii="Times New Roman" w:hAnsi="Times New Roman"/>
        </w:rPr>
      </w:pPr>
      <w:r>
        <w:rPr>
          <w:rFonts w:ascii="Times New Roman" w:hAnsi="Times New Roman"/>
        </w:rPr>
        <w:t>In a distress termination proceeding, information in addition to th</w:t>
      </w:r>
      <w:r w:rsidR="009D66EE">
        <w:rPr>
          <w:rFonts w:ascii="Times New Roman" w:hAnsi="Times New Roman"/>
        </w:rPr>
        <w:t>at required by Form 600 and Form 601</w:t>
      </w:r>
      <w:r>
        <w:rPr>
          <w:rFonts w:ascii="Times New Roman" w:hAnsi="Times New Roman"/>
        </w:rPr>
        <w:t xml:space="preserve"> may be due in a short time period</w:t>
      </w:r>
      <w:r w:rsidR="009D66EE">
        <w:rPr>
          <w:rFonts w:ascii="Times New Roman" w:hAnsi="Times New Roman"/>
        </w:rPr>
        <w:t xml:space="preserve"> to permit</w:t>
      </w:r>
      <w:r w:rsidR="00EC117A">
        <w:rPr>
          <w:rFonts w:ascii="Times New Roman" w:hAnsi="Times New Roman"/>
        </w:rPr>
        <w:t xml:space="preserve"> </w:t>
      </w:r>
      <w:r w:rsidR="005136E7">
        <w:rPr>
          <w:rFonts w:ascii="Times New Roman" w:hAnsi="Times New Roman"/>
        </w:rPr>
        <w:t>PBGC</w:t>
      </w:r>
      <w:r>
        <w:rPr>
          <w:rFonts w:ascii="Times New Roman" w:hAnsi="Times New Roman"/>
        </w:rPr>
        <w:t xml:space="preserve"> </w:t>
      </w:r>
      <w:r w:rsidR="009D66EE">
        <w:rPr>
          <w:rFonts w:ascii="Times New Roman" w:hAnsi="Times New Roman"/>
        </w:rPr>
        <w:t>to</w:t>
      </w:r>
      <w:r w:rsidR="00EC117A">
        <w:rPr>
          <w:rFonts w:ascii="Times New Roman" w:hAnsi="Times New Roman"/>
        </w:rPr>
        <w:t xml:space="preserve"> </w:t>
      </w:r>
      <w:r>
        <w:rPr>
          <w:rFonts w:ascii="Times New Roman" w:hAnsi="Times New Roman"/>
        </w:rPr>
        <w:t>take prompt action (</w:t>
      </w:r>
      <w:r w:rsidRPr="006455A6">
        <w:rPr>
          <w:rFonts w:ascii="Times New Roman" w:hAnsi="Times New Roman"/>
        </w:rPr>
        <w:t>e.g.,</w:t>
      </w:r>
      <w:r>
        <w:rPr>
          <w:rFonts w:ascii="Times New Roman" w:hAnsi="Times New Roman"/>
        </w:rPr>
        <w:t xml:space="preserve"> institution of involuntary termination or trusteeship proceedings) to protect participants or premium payers.</w:t>
      </w:r>
      <w:r w:rsidR="00016310">
        <w:rPr>
          <w:rFonts w:ascii="Times New Roman" w:hAnsi="Times New Roman"/>
        </w:rPr>
        <w:t xml:space="preserve">  </w:t>
      </w:r>
    </w:p>
    <w:p w:rsidR="00C21DB2" w:rsidRDefault="00C21DB2" w14:paraId="1E045B7A" w14:textId="6243F62C">
      <w:pPr>
        <w:widowControl/>
        <w:spacing w:line="480" w:lineRule="auto"/>
        <w:ind w:firstLine="720"/>
        <w:rPr>
          <w:rFonts w:ascii="Times New Roman" w:hAnsi="Times New Roman"/>
        </w:rPr>
      </w:pPr>
      <w:r>
        <w:rPr>
          <w:rFonts w:ascii="Times New Roman" w:hAnsi="Times New Roman"/>
        </w:rPr>
        <w:t xml:space="preserve">Respondents are required to retain certain records for six years.  </w:t>
      </w:r>
      <w:r w:rsidR="005136E7">
        <w:rPr>
          <w:rFonts w:ascii="Times New Roman" w:hAnsi="Times New Roman"/>
        </w:rPr>
        <w:t>PBGC</w:t>
      </w:r>
      <w:r>
        <w:rPr>
          <w:rFonts w:ascii="Times New Roman" w:hAnsi="Times New Roman"/>
        </w:rPr>
        <w:t xml:space="preserve"> notes that most or all of the records required to be retained under the termination regulation already must be retained for six years for other purposes under section 107 of </w:t>
      </w:r>
      <w:r w:rsidR="00B0553F">
        <w:rPr>
          <w:rFonts w:ascii="Times New Roman" w:hAnsi="Times New Roman"/>
        </w:rPr>
        <w:t>t</w:t>
      </w:r>
      <w:r>
        <w:rPr>
          <w:rFonts w:ascii="Times New Roman" w:hAnsi="Times New Roman"/>
        </w:rPr>
        <w:t xml:space="preserve">itle I of ERISA.  Retention of records for six years is necessary because </w:t>
      </w:r>
      <w:r w:rsidR="005136E7">
        <w:rPr>
          <w:rFonts w:ascii="Times New Roman" w:hAnsi="Times New Roman"/>
        </w:rPr>
        <w:t>PBGC</w:t>
      </w:r>
      <w:r>
        <w:rPr>
          <w:rFonts w:ascii="Times New Roman" w:hAnsi="Times New Roman"/>
        </w:rPr>
        <w:t xml:space="preserve"> has at least six years following a termination to bring a civil action to enforce the provisions of </w:t>
      </w:r>
      <w:r w:rsidR="00B0553F">
        <w:rPr>
          <w:rFonts w:ascii="Times New Roman" w:hAnsi="Times New Roman"/>
        </w:rPr>
        <w:t>t</w:t>
      </w:r>
      <w:r>
        <w:rPr>
          <w:rFonts w:ascii="Times New Roman" w:hAnsi="Times New Roman"/>
        </w:rPr>
        <w:t>itle IV of ERISA with respect to that termination (</w:t>
      </w:r>
      <w:r w:rsidRPr="006455A6">
        <w:rPr>
          <w:rFonts w:ascii="Times New Roman" w:hAnsi="Times New Roman"/>
        </w:rPr>
        <w:t>see</w:t>
      </w:r>
      <w:r w:rsidRPr="00EC117A">
        <w:rPr>
          <w:rFonts w:ascii="Times New Roman" w:hAnsi="Times New Roman"/>
          <w:i/>
        </w:rPr>
        <w:t xml:space="preserve"> </w:t>
      </w:r>
      <w:r>
        <w:rPr>
          <w:rFonts w:ascii="Times New Roman" w:hAnsi="Times New Roman"/>
        </w:rPr>
        <w:t>section 4003(e)(6) of ERISA).</w:t>
      </w:r>
    </w:p>
    <w:p w:rsidR="00E87AE9" w:rsidRDefault="00C21DB2" w14:paraId="28360D92" w14:textId="5D85830F">
      <w:pPr>
        <w:widowControl/>
        <w:spacing w:line="480" w:lineRule="auto"/>
        <w:ind w:firstLine="720"/>
        <w:rPr>
          <w:rFonts w:ascii="Times New Roman" w:hAnsi="Times New Roman"/>
        </w:rPr>
      </w:pPr>
      <w:r>
        <w:rPr>
          <w:rFonts w:ascii="Times New Roman" w:hAnsi="Times New Roman"/>
        </w:rPr>
        <w:t xml:space="preserve">8.  </w:t>
      </w:r>
      <w:r>
        <w:rPr>
          <w:rFonts w:ascii="Times New Roman" w:hAnsi="Times New Roman"/>
          <w:u w:val="single"/>
        </w:rPr>
        <w:t>Outside input</w:t>
      </w:r>
      <w:r>
        <w:rPr>
          <w:rFonts w:ascii="Times New Roman" w:hAnsi="Times New Roman"/>
        </w:rPr>
        <w:t xml:space="preserve">.  </w:t>
      </w:r>
      <w:r w:rsidR="00202429">
        <w:rPr>
          <w:rFonts w:ascii="Times New Roman" w:hAnsi="Times New Roman"/>
        </w:rPr>
        <w:t>O</w:t>
      </w:r>
      <w:r w:rsidR="00874EA0">
        <w:rPr>
          <w:rFonts w:ascii="Times New Roman" w:hAnsi="Times New Roman"/>
        </w:rPr>
        <w:t>n</w:t>
      </w:r>
      <w:r w:rsidR="003D3681">
        <w:rPr>
          <w:rFonts w:ascii="Times New Roman" w:hAnsi="Times New Roman"/>
        </w:rPr>
        <w:t xml:space="preserve"> June 27</w:t>
      </w:r>
      <w:r w:rsidR="007F0D6D">
        <w:rPr>
          <w:rFonts w:ascii="Times New Roman" w:hAnsi="Times New Roman"/>
        </w:rPr>
        <w:t>, 2019 (</w:t>
      </w:r>
      <w:r w:rsidR="003D3681">
        <w:rPr>
          <w:rFonts w:ascii="Times New Roman" w:hAnsi="Times New Roman"/>
        </w:rPr>
        <w:t>84 FR 30666</w:t>
      </w:r>
      <w:r w:rsidR="007F0D6D">
        <w:rPr>
          <w:rFonts w:ascii="Times New Roman" w:hAnsi="Times New Roman"/>
        </w:rPr>
        <w:t>),</w:t>
      </w:r>
      <w:r w:rsidR="00B2121D">
        <w:rPr>
          <w:rFonts w:ascii="Times New Roman" w:hAnsi="Times New Roman"/>
        </w:rPr>
        <w:t xml:space="preserve"> PBGC published a proposed rule that would make miscellaneous corrections, clarifications, and improvements to </w:t>
      </w:r>
      <w:r w:rsidR="00325ADA">
        <w:rPr>
          <w:rFonts w:ascii="Times New Roman" w:hAnsi="Times New Roman"/>
        </w:rPr>
        <w:t xml:space="preserve">several PBGC regulations, including </w:t>
      </w:r>
      <w:r w:rsidR="00416B16">
        <w:rPr>
          <w:rFonts w:ascii="Times New Roman" w:hAnsi="Times New Roman"/>
        </w:rPr>
        <w:t xml:space="preserve">§ 4041.29 of </w:t>
      </w:r>
      <w:r w:rsidR="002D514D">
        <w:rPr>
          <w:rFonts w:ascii="Times New Roman" w:hAnsi="Times New Roman"/>
        </w:rPr>
        <w:t>the termination of single-employer plans regulation.</w:t>
      </w:r>
      <w:r w:rsidR="0021444E">
        <w:rPr>
          <w:rFonts w:ascii="Times New Roman" w:hAnsi="Times New Roman"/>
        </w:rPr>
        <w:t xml:space="preserve">  Five organizations submitted comment</w:t>
      </w:r>
      <w:r w:rsidR="009F6FBA">
        <w:rPr>
          <w:rFonts w:ascii="Times New Roman" w:hAnsi="Times New Roman"/>
        </w:rPr>
        <w:t xml:space="preserve"> letters</w:t>
      </w:r>
      <w:r w:rsidR="0021444E">
        <w:rPr>
          <w:rFonts w:ascii="Times New Roman" w:hAnsi="Times New Roman"/>
        </w:rPr>
        <w:t xml:space="preserve"> on the proposed rul</w:t>
      </w:r>
      <w:r w:rsidR="00647516">
        <w:rPr>
          <w:rFonts w:ascii="Times New Roman" w:hAnsi="Times New Roman"/>
        </w:rPr>
        <w:t>e, one of which contained specific comments on the amendments to § 4041.29</w:t>
      </w:r>
      <w:r w:rsidR="00DB4B37">
        <w:rPr>
          <w:rFonts w:ascii="Times New Roman" w:hAnsi="Times New Roman"/>
        </w:rPr>
        <w:t>.</w:t>
      </w:r>
      <w:r w:rsidR="000975DF">
        <w:rPr>
          <w:rFonts w:ascii="Times New Roman" w:hAnsi="Times New Roman"/>
        </w:rPr>
        <w:t xml:space="preserve">  </w:t>
      </w:r>
      <w:r w:rsidR="00DB4B37">
        <w:rPr>
          <w:rFonts w:ascii="Times New Roman" w:hAnsi="Times New Roman"/>
        </w:rPr>
        <w:t>The commenter expressed</w:t>
      </w:r>
      <w:r w:rsidR="00647516">
        <w:rPr>
          <w:rFonts w:ascii="Times New Roman" w:hAnsi="Times New Roman"/>
        </w:rPr>
        <w:t xml:space="preserve"> support for the additional time to submit a Form 501</w:t>
      </w:r>
      <w:r w:rsidR="00DB4B37">
        <w:rPr>
          <w:rFonts w:ascii="Times New Roman" w:hAnsi="Times New Roman"/>
        </w:rPr>
        <w:t xml:space="preserve">.  </w:t>
      </w:r>
      <w:r w:rsidR="00293F31">
        <w:rPr>
          <w:rFonts w:ascii="Times New Roman" w:hAnsi="Times New Roman"/>
        </w:rPr>
        <w:t>(</w:t>
      </w:r>
      <w:r w:rsidR="00FF6505">
        <w:rPr>
          <w:rFonts w:ascii="Times New Roman" w:hAnsi="Times New Roman"/>
        </w:rPr>
        <w:t xml:space="preserve">In general, commenters were supportive </w:t>
      </w:r>
      <w:r w:rsidR="005C15ED">
        <w:rPr>
          <w:rFonts w:ascii="Times New Roman" w:hAnsi="Times New Roman"/>
        </w:rPr>
        <w:t>of PBGC’s regulatory review efforts and expressed</w:t>
      </w:r>
      <w:r w:rsidR="00CB7153">
        <w:rPr>
          <w:rFonts w:ascii="Times New Roman" w:hAnsi="Times New Roman"/>
        </w:rPr>
        <w:t xml:space="preserve"> </w:t>
      </w:r>
      <w:r w:rsidR="005C15ED">
        <w:rPr>
          <w:rFonts w:ascii="Times New Roman" w:hAnsi="Times New Roman"/>
        </w:rPr>
        <w:t>that the clarifications</w:t>
      </w:r>
      <w:r w:rsidR="00CB7153">
        <w:rPr>
          <w:rFonts w:ascii="Times New Roman" w:hAnsi="Times New Roman"/>
        </w:rPr>
        <w:t xml:space="preserve"> and updates proposed would </w:t>
      </w:r>
      <w:r w:rsidR="00662E91">
        <w:rPr>
          <w:rFonts w:ascii="Times New Roman" w:hAnsi="Times New Roman"/>
        </w:rPr>
        <w:t>improve filer compliance and reduce reporting burden.</w:t>
      </w:r>
      <w:r w:rsidR="00293F31">
        <w:rPr>
          <w:rFonts w:ascii="Times New Roman" w:hAnsi="Times New Roman"/>
        </w:rPr>
        <w:t>)</w:t>
      </w:r>
      <w:r w:rsidR="00435DEF">
        <w:rPr>
          <w:rFonts w:ascii="Times New Roman" w:hAnsi="Times New Roman"/>
        </w:rPr>
        <w:t xml:space="preserve">  </w:t>
      </w:r>
      <w:r w:rsidR="00FB6ACD">
        <w:rPr>
          <w:rFonts w:ascii="Times New Roman" w:hAnsi="Times New Roman"/>
        </w:rPr>
        <w:t>The final rule discusses the comments received and PBGC’s responses.</w:t>
      </w:r>
    </w:p>
    <w:p w:rsidR="00C21DB2" w:rsidRDefault="00C21DB2" w14:paraId="3CB360FF" w14:textId="77777777">
      <w:pPr>
        <w:widowControl/>
        <w:spacing w:line="480" w:lineRule="auto"/>
        <w:ind w:firstLine="720"/>
        <w:rPr>
          <w:rFonts w:ascii="Times New Roman" w:hAnsi="Times New Roman"/>
        </w:rPr>
      </w:pPr>
      <w:r>
        <w:rPr>
          <w:rFonts w:ascii="Times New Roman" w:hAnsi="Times New Roman"/>
        </w:rPr>
        <w:lastRenderedPageBreak/>
        <w:t xml:space="preserve">9.  </w:t>
      </w:r>
      <w:r>
        <w:rPr>
          <w:rFonts w:ascii="Times New Roman" w:hAnsi="Times New Roman"/>
          <w:u w:val="single"/>
        </w:rPr>
        <w:t>Payments and gifts</w:t>
      </w:r>
      <w:r>
        <w:rPr>
          <w:rFonts w:ascii="Times New Roman" w:hAnsi="Times New Roman"/>
        </w:rPr>
        <w:t xml:space="preserve">.  </w:t>
      </w:r>
      <w:r w:rsidR="00DF13F0">
        <w:rPr>
          <w:rFonts w:ascii="Times New Roman" w:hAnsi="Times New Roman"/>
        </w:rPr>
        <w:t>N</w:t>
      </w:r>
      <w:r>
        <w:rPr>
          <w:rFonts w:ascii="Times New Roman" w:hAnsi="Times New Roman"/>
        </w:rPr>
        <w:t xml:space="preserve">o payments or gifts </w:t>
      </w:r>
      <w:r w:rsidR="00575159">
        <w:rPr>
          <w:rFonts w:ascii="Times New Roman" w:hAnsi="Times New Roman"/>
        </w:rPr>
        <w:t xml:space="preserve">were </w:t>
      </w:r>
      <w:r>
        <w:rPr>
          <w:rFonts w:ascii="Times New Roman" w:hAnsi="Times New Roman"/>
        </w:rPr>
        <w:t xml:space="preserve">made </w:t>
      </w:r>
      <w:r w:rsidR="00575159">
        <w:rPr>
          <w:rFonts w:ascii="Times New Roman" w:hAnsi="Times New Roman"/>
        </w:rPr>
        <w:t xml:space="preserve">to respondents </w:t>
      </w:r>
      <w:r>
        <w:rPr>
          <w:rFonts w:ascii="Times New Roman" w:hAnsi="Times New Roman"/>
        </w:rPr>
        <w:t>in connection with this collection of information.</w:t>
      </w:r>
    </w:p>
    <w:p w:rsidR="00C21DB2" w:rsidRDefault="00C21DB2" w14:paraId="489CF100" w14:textId="19DB0008">
      <w:pPr>
        <w:widowControl/>
        <w:spacing w:line="480" w:lineRule="auto"/>
        <w:ind w:firstLine="720"/>
        <w:rPr>
          <w:rFonts w:ascii="Times New Roman" w:hAnsi="Times New Roman"/>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Confidentiality of information is that afforded by the Freedom of Information Act and the Privacy Act.  </w:t>
      </w:r>
      <w:r w:rsidR="005136E7">
        <w:rPr>
          <w:rFonts w:ascii="Times New Roman" w:hAnsi="Times New Roman"/>
        </w:rPr>
        <w:t>PBGC</w:t>
      </w:r>
      <w:r>
        <w:rPr>
          <w:rFonts w:ascii="Times New Roman" w:hAnsi="Times New Roman"/>
        </w:rPr>
        <w:t xml:space="preserve">'s rules that provide and restrict access to its records are set forth in 29 CFR </w:t>
      </w:r>
      <w:r w:rsidR="0089335B">
        <w:rPr>
          <w:rFonts w:ascii="Times New Roman" w:hAnsi="Times New Roman"/>
        </w:rPr>
        <w:t>p</w:t>
      </w:r>
      <w:r>
        <w:rPr>
          <w:rFonts w:ascii="Times New Roman" w:hAnsi="Times New Roman"/>
        </w:rPr>
        <w:t>arts 4901 and 4902, respectively.</w:t>
      </w:r>
    </w:p>
    <w:p w:rsidR="00C21DB2" w:rsidRDefault="00C21DB2" w14:paraId="47D66916" w14:textId="2DAE719F">
      <w:pPr>
        <w:widowControl/>
        <w:spacing w:line="480" w:lineRule="auto"/>
        <w:ind w:firstLine="720"/>
        <w:rPr>
          <w:rFonts w:ascii="Times New Roman" w:hAnsi="Times New Roman"/>
        </w:rPr>
      </w:pPr>
      <w:r>
        <w:rPr>
          <w:rFonts w:ascii="Times New Roman" w:hAnsi="Times New Roman"/>
        </w:rPr>
        <w:t xml:space="preserve">11.  </w:t>
      </w:r>
      <w:r w:rsidR="00621D89">
        <w:rPr>
          <w:rFonts w:ascii="Times New Roman" w:hAnsi="Times New Roman"/>
          <w:u w:val="single"/>
        </w:rPr>
        <w:t>Personal</w:t>
      </w:r>
      <w:r>
        <w:rPr>
          <w:rFonts w:ascii="Times New Roman" w:hAnsi="Times New Roman"/>
          <w:u w:val="single"/>
        </w:rPr>
        <w:t xml:space="preserve"> questions</w:t>
      </w:r>
      <w:r>
        <w:rPr>
          <w:rFonts w:ascii="Times New Roman" w:hAnsi="Times New Roman"/>
        </w:rPr>
        <w:t>.  This collection of information does not call for submission of information of a sensitive nature.</w:t>
      </w:r>
    </w:p>
    <w:p w:rsidR="00C21DB2" w:rsidRDefault="00C21DB2" w14:paraId="078A53E7" w14:textId="3A0D5C58">
      <w:pPr>
        <w:widowControl/>
        <w:spacing w:line="480" w:lineRule="auto"/>
        <w:ind w:firstLine="720"/>
        <w:rPr>
          <w:rFonts w:ascii="Times New Roman" w:hAnsi="Times New Roman"/>
        </w:rPr>
      </w:pPr>
      <w:r>
        <w:rPr>
          <w:rFonts w:ascii="Times New Roman" w:hAnsi="Times New Roman"/>
        </w:rPr>
        <w:t xml:space="preserve">12.  </w:t>
      </w:r>
      <w:r w:rsidR="00621D89">
        <w:rPr>
          <w:rFonts w:ascii="Times New Roman" w:hAnsi="Times New Roman"/>
          <w:u w:val="single"/>
        </w:rPr>
        <w:t>Hour b</w:t>
      </w:r>
      <w:r>
        <w:rPr>
          <w:rFonts w:ascii="Times New Roman" w:hAnsi="Times New Roman"/>
          <w:u w:val="single"/>
        </w:rPr>
        <w:t>urden on the public</w:t>
      </w:r>
      <w:r>
        <w:rPr>
          <w:rFonts w:ascii="Times New Roman" w:hAnsi="Times New Roman"/>
        </w:rPr>
        <w:t xml:space="preserve">.  For purposes of this </w:t>
      </w:r>
      <w:r w:rsidR="00B57497">
        <w:rPr>
          <w:rFonts w:ascii="Times New Roman" w:hAnsi="Times New Roman"/>
        </w:rPr>
        <w:t xml:space="preserve">information collection, </w:t>
      </w:r>
      <w:r>
        <w:rPr>
          <w:rFonts w:ascii="Times New Roman" w:hAnsi="Times New Roman"/>
        </w:rPr>
        <w:t xml:space="preserve">a termination </w:t>
      </w:r>
      <w:r w:rsidR="00E06B64">
        <w:rPr>
          <w:rFonts w:ascii="Times New Roman" w:hAnsi="Times New Roman"/>
        </w:rPr>
        <w:t xml:space="preserve">submitted </w:t>
      </w:r>
      <w:r>
        <w:rPr>
          <w:rFonts w:ascii="Times New Roman" w:hAnsi="Times New Roman"/>
        </w:rPr>
        <w:t xml:space="preserve">constitutes a </w:t>
      </w:r>
      <w:r w:rsidR="00796CF1">
        <w:rPr>
          <w:rFonts w:ascii="Times New Roman" w:hAnsi="Times New Roman"/>
        </w:rPr>
        <w:t>“</w:t>
      </w:r>
      <w:r>
        <w:rPr>
          <w:rFonts w:ascii="Times New Roman" w:hAnsi="Times New Roman"/>
        </w:rPr>
        <w:t>response.</w:t>
      </w:r>
      <w:r w:rsidR="00796CF1">
        <w:rPr>
          <w:rFonts w:ascii="Times New Roman" w:hAnsi="Times New Roman"/>
        </w:rPr>
        <w:t>”</w:t>
      </w:r>
    </w:p>
    <w:p w:rsidR="00C21DB2" w:rsidRDefault="005136E7" w14:paraId="60C16F67" w14:textId="77777777">
      <w:pPr>
        <w:widowControl/>
        <w:spacing w:line="480" w:lineRule="auto"/>
        <w:ind w:firstLine="720"/>
        <w:rPr>
          <w:rFonts w:ascii="Times New Roman" w:hAnsi="Times New Roman"/>
        </w:rPr>
      </w:pPr>
      <w:r>
        <w:rPr>
          <w:rFonts w:ascii="Times New Roman" w:hAnsi="Times New Roman"/>
        </w:rPr>
        <w:t>PBGC</w:t>
      </w:r>
      <w:r w:rsidR="00C21DB2">
        <w:rPr>
          <w:rFonts w:ascii="Times New Roman" w:hAnsi="Times New Roman"/>
        </w:rPr>
        <w:t>'s burden estimates assume that much of the plan termination work will be done for Internal Revenue Service purposes (</w:t>
      </w:r>
      <w:r w:rsidRPr="003D273F" w:rsidR="00C21DB2">
        <w:rPr>
          <w:rFonts w:ascii="Times New Roman" w:hAnsi="Times New Roman"/>
        </w:rPr>
        <w:t>e.g</w:t>
      </w:r>
      <w:r w:rsidRPr="00016310" w:rsidR="00C21DB2">
        <w:rPr>
          <w:rFonts w:ascii="Times New Roman" w:hAnsi="Times New Roman"/>
          <w:i/>
        </w:rPr>
        <w:t>.</w:t>
      </w:r>
      <w:r w:rsidR="00C21DB2">
        <w:rPr>
          <w:rFonts w:ascii="Times New Roman" w:hAnsi="Times New Roman"/>
        </w:rPr>
        <w:t xml:space="preserve">, Forms 5310 and 6088).  In addition, much of the termination work will be done in the normal course of closing out a plan.  </w:t>
      </w:r>
    </w:p>
    <w:p w:rsidR="006F794A" w:rsidP="006F794A" w:rsidRDefault="003D502C" w14:paraId="2AF7FAAC" w14:textId="77777777">
      <w:pPr>
        <w:widowControl/>
        <w:spacing w:line="480" w:lineRule="auto"/>
        <w:ind w:firstLine="720"/>
        <w:rPr>
          <w:rFonts w:ascii="Times New Roman" w:hAnsi="Times New Roman"/>
        </w:rPr>
      </w:pPr>
      <w:r w:rsidRPr="004F307A">
        <w:rPr>
          <w:rFonts w:ascii="Times New Roman" w:hAnsi="Times New Roman"/>
          <w:u w:val="single"/>
        </w:rPr>
        <w:t>S</w:t>
      </w:r>
      <w:r w:rsidRPr="004F307A" w:rsidR="00C21DB2">
        <w:rPr>
          <w:rFonts w:ascii="Times New Roman" w:hAnsi="Times New Roman"/>
          <w:u w:val="single"/>
        </w:rPr>
        <w:t>tandard terminations</w:t>
      </w:r>
      <w:r w:rsidRPr="004F307A" w:rsidR="00C21DB2">
        <w:rPr>
          <w:rFonts w:ascii="Times New Roman" w:hAnsi="Times New Roman"/>
        </w:rPr>
        <w:t xml:space="preserve">. </w:t>
      </w:r>
    </w:p>
    <w:p w:rsidR="005F7925" w:rsidP="005F7925" w:rsidRDefault="00BD2904" w14:paraId="3EF8024C" w14:textId="7D75571E">
      <w:pPr>
        <w:widowControl/>
        <w:spacing w:line="480" w:lineRule="auto"/>
        <w:ind w:firstLine="720"/>
        <w:rPr>
          <w:rFonts w:ascii="Times New Roman" w:hAnsi="Times New Roman"/>
        </w:rPr>
      </w:pPr>
      <w:r w:rsidRPr="006B3077">
        <w:rPr>
          <w:rFonts w:ascii="Times New Roman" w:hAnsi="Times New Roman"/>
        </w:rPr>
        <w:t xml:space="preserve">Based on its experience, </w:t>
      </w:r>
      <w:r w:rsidRPr="006B3077" w:rsidR="00C90355">
        <w:rPr>
          <w:rFonts w:ascii="Times New Roman" w:hAnsi="Times New Roman"/>
        </w:rPr>
        <w:t>PBG</w:t>
      </w:r>
      <w:r w:rsidRPr="006B3077" w:rsidR="00A6630F">
        <w:rPr>
          <w:rFonts w:ascii="Times New Roman" w:hAnsi="Times New Roman"/>
        </w:rPr>
        <w:t xml:space="preserve">C </w:t>
      </w:r>
      <w:r w:rsidRPr="006B3077">
        <w:rPr>
          <w:rFonts w:ascii="Times New Roman" w:hAnsi="Times New Roman"/>
        </w:rPr>
        <w:t>anticipates</w:t>
      </w:r>
      <w:r w:rsidRPr="006B3077" w:rsidR="00A6630F">
        <w:rPr>
          <w:rFonts w:ascii="Times New Roman" w:hAnsi="Times New Roman"/>
        </w:rPr>
        <w:t xml:space="preserve"> that it will process 1,</w:t>
      </w:r>
      <w:r w:rsidRPr="006B3077" w:rsidR="00861072">
        <w:rPr>
          <w:rFonts w:ascii="Times New Roman" w:hAnsi="Times New Roman"/>
        </w:rPr>
        <w:t>503</w:t>
      </w:r>
      <w:r w:rsidRPr="006B3077" w:rsidR="00A6630F">
        <w:rPr>
          <w:rFonts w:ascii="Times New Roman" w:hAnsi="Times New Roman"/>
        </w:rPr>
        <w:t xml:space="preserve"> standard</w:t>
      </w:r>
      <w:r w:rsidR="00A6630F">
        <w:rPr>
          <w:rFonts w:ascii="Times New Roman" w:hAnsi="Times New Roman"/>
        </w:rPr>
        <w:t xml:space="preserve"> terminations annually.  </w:t>
      </w:r>
      <w:r w:rsidRPr="00B57497" w:rsidR="00B57497">
        <w:rPr>
          <w:rFonts w:ascii="Times New Roman" w:hAnsi="Times New Roman"/>
        </w:rPr>
        <w:t xml:space="preserve">Because few, if any, plans terminate in distress terminations that are sufficient, </w:t>
      </w:r>
      <w:r w:rsidR="005F7925">
        <w:rPr>
          <w:rFonts w:ascii="Times New Roman" w:hAnsi="Times New Roman"/>
        </w:rPr>
        <w:t>(</w:t>
      </w:r>
      <w:r w:rsidRPr="00A7129E" w:rsidR="005F7925">
        <w:rPr>
          <w:rFonts w:ascii="Times New Roman" w:hAnsi="Times New Roman"/>
        </w:rPr>
        <w:t>i.e.</w:t>
      </w:r>
      <w:r w:rsidR="005F7925">
        <w:rPr>
          <w:rFonts w:ascii="Times New Roman" w:hAnsi="Times New Roman"/>
        </w:rPr>
        <w:t>, those that distribute in accordance with standard termination rules)</w:t>
      </w:r>
      <w:r w:rsidR="007D185F">
        <w:rPr>
          <w:rFonts w:ascii="Times New Roman" w:hAnsi="Times New Roman"/>
        </w:rPr>
        <w:t xml:space="preserve">, </w:t>
      </w:r>
      <w:r w:rsidRPr="007D185F" w:rsidR="007D185F">
        <w:rPr>
          <w:rFonts w:ascii="Times New Roman" w:hAnsi="Times New Roman"/>
        </w:rPr>
        <w:t>they are not included for purposes of this estimate</w:t>
      </w:r>
      <w:r w:rsidR="005F7925">
        <w:rPr>
          <w:rFonts w:ascii="Times New Roman" w:hAnsi="Times New Roman"/>
        </w:rPr>
        <w:t>.</w:t>
      </w:r>
    </w:p>
    <w:p w:rsidR="00890B07" w:rsidP="00B062FA" w:rsidRDefault="00E453F7" w14:paraId="207D54FE" w14:textId="142D5C9A">
      <w:pPr>
        <w:widowControl/>
        <w:spacing w:line="480" w:lineRule="auto"/>
        <w:ind w:firstLine="720"/>
        <w:rPr>
          <w:rFonts w:ascii="Times New Roman" w:hAnsi="Times New Roman"/>
        </w:rPr>
      </w:pPr>
      <w:r w:rsidRPr="00E453F7">
        <w:rPr>
          <w:rFonts w:ascii="Times New Roman" w:hAnsi="Times New Roman"/>
        </w:rPr>
        <w:t>Ba</w:t>
      </w:r>
      <w:r w:rsidRPr="00BD2904">
        <w:rPr>
          <w:rFonts w:ascii="Times New Roman" w:hAnsi="Times New Roman"/>
        </w:rPr>
        <w:t xml:space="preserve">sed on </w:t>
      </w:r>
      <w:r w:rsidRPr="00BD2904" w:rsidR="00790A16">
        <w:rPr>
          <w:rFonts w:ascii="Times New Roman" w:hAnsi="Times New Roman"/>
        </w:rPr>
        <w:t>plan experience</w:t>
      </w:r>
      <w:r w:rsidRPr="00BD2904">
        <w:rPr>
          <w:rFonts w:ascii="Times New Roman" w:hAnsi="Times New Roman"/>
        </w:rPr>
        <w:t xml:space="preserve">, PBGC </w:t>
      </w:r>
      <w:r w:rsidRPr="00BD2904" w:rsidR="005706A7">
        <w:rPr>
          <w:rFonts w:ascii="Times New Roman" w:hAnsi="Times New Roman"/>
        </w:rPr>
        <w:t>estimate</w:t>
      </w:r>
      <w:r w:rsidRPr="00BD2904" w:rsidR="00790A16">
        <w:rPr>
          <w:rFonts w:ascii="Times New Roman" w:hAnsi="Times New Roman"/>
        </w:rPr>
        <w:t xml:space="preserve">d </w:t>
      </w:r>
      <w:r w:rsidRPr="00BD2904" w:rsidR="005706A7">
        <w:rPr>
          <w:rFonts w:ascii="Times New Roman" w:hAnsi="Times New Roman"/>
        </w:rPr>
        <w:t xml:space="preserve">that the hourly burden for each </w:t>
      </w:r>
      <w:r w:rsidRPr="00BD2904" w:rsidR="000617B2">
        <w:rPr>
          <w:rFonts w:ascii="Times New Roman" w:hAnsi="Times New Roman"/>
        </w:rPr>
        <w:t>response</w:t>
      </w:r>
      <w:r w:rsidRPr="00BD2904" w:rsidR="005706A7">
        <w:rPr>
          <w:rFonts w:ascii="Times New Roman" w:hAnsi="Times New Roman"/>
        </w:rPr>
        <w:t xml:space="preserve"> will be </w:t>
      </w:r>
      <w:r w:rsidRPr="00BD2904" w:rsidR="0041517D">
        <w:rPr>
          <w:rFonts w:ascii="Times New Roman" w:hAnsi="Times New Roman"/>
        </w:rPr>
        <w:t>approximately</w:t>
      </w:r>
      <w:r w:rsidRPr="00BD2904" w:rsidR="005706A7">
        <w:rPr>
          <w:rFonts w:ascii="Times New Roman" w:hAnsi="Times New Roman"/>
        </w:rPr>
        <w:t xml:space="preserve"> 20 hours.  The aggregate annual burden is estimated to be </w:t>
      </w:r>
      <w:r w:rsidRPr="006B3077" w:rsidR="00BB17CE">
        <w:rPr>
          <w:rFonts w:ascii="Times New Roman" w:hAnsi="Times New Roman"/>
        </w:rPr>
        <w:t>30,060</w:t>
      </w:r>
      <w:r w:rsidRPr="00BD2904" w:rsidR="005706A7">
        <w:rPr>
          <w:rFonts w:ascii="Times New Roman" w:hAnsi="Times New Roman"/>
        </w:rPr>
        <w:t xml:space="preserve"> hours (</w:t>
      </w:r>
      <w:r w:rsidRPr="00BD2904" w:rsidR="002D2E74">
        <w:rPr>
          <w:rFonts w:ascii="Times New Roman" w:hAnsi="Times New Roman"/>
        </w:rPr>
        <w:t>1,</w:t>
      </w:r>
      <w:r w:rsidR="00BB17CE">
        <w:rPr>
          <w:rFonts w:ascii="Times New Roman" w:hAnsi="Times New Roman"/>
        </w:rPr>
        <w:t>503</w:t>
      </w:r>
      <w:r w:rsidRPr="00BD2904" w:rsidR="005706A7">
        <w:rPr>
          <w:rFonts w:ascii="Times New Roman" w:hAnsi="Times New Roman"/>
        </w:rPr>
        <w:t xml:space="preserve"> plans</w:t>
      </w:r>
      <w:r w:rsidRPr="00BD2904" w:rsidR="004327D7">
        <w:rPr>
          <w:rFonts w:ascii="Times New Roman" w:hAnsi="Times New Roman"/>
        </w:rPr>
        <w:t xml:space="preserve"> x </w:t>
      </w:r>
      <w:r w:rsidRPr="00BD2904" w:rsidR="005706A7">
        <w:rPr>
          <w:rFonts w:ascii="Times New Roman" w:hAnsi="Times New Roman"/>
        </w:rPr>
        <w:t>20 hours).</w:t>
      </w:r>
      <w:r w:rsidR="00A25E22">
        <w:rPr>
          <w:rFonts w:ascii="Times New Roman" w:hAnsi="Times New Roman"/>
        </w:rPr>
        <w:t xml:space="preserve">  </w:t>
      </w:r>
      <w:r w:rsidRPr="00BD2904" w:rsidR="00592789">
        <w:rPr>
          <w:rFonts w:ascii="Times New Roman" w:hAnsi="Times New Roman"/>
        </w:rPr>
        <w:t xml:space="preserve">For each </w:t>
      </w:r>
      <w:r w:rsidRPr="00BD2904" w:rsidR="00A97E5A">
        <w:rPr>
          <w:rFonts w:ascii="Times New Roman" w:hAnsi="Times New Roman"/>
        </w:rPr>
        <w:t>response</w:t>
      </w:r>
      <w:r w:rsidRPr="00BD2904" w:rsidR="00592789">
        <w:rPr>
          <w:rFonts w:ascii="Times New Roman" w:hAnsi="Times New Roman"/>
        </w:rPr>
        <w:t>, t</w:t>
      </w:r>
      <w:r w:rsidRPr="00BD2904" w:rsidR="005706A7">
        <w:rPr>
          <w:rFonts w:ascii="Times New Roman" w:hAnsi="Times New Roman"/>
        </w:rPr>
        <w:t>he estimated dollar equivalen</w:t>
      </w:r>
      <w:r w:rsidRPr="00BD2904" w:rsidR="0041517D">
        <w:rPr>
          <w:rFonts w:ascii="Times New Roman" w:hAnsi="Times New Roman"/>
        </w:rPr>
        <w:t>ce</w:t>
      </w:r>
      <w:r w:rsidRPr="00BD2904" w:rsidR="005706A7">
        <w:rPr>
          <w:rFonts w:ascii="Times New Roman" w:hAnsi="Times New Roman"/>
        </w:rPr>
        <w:t xml:space="preserve"> of the hour</w:t>
      </w:r>
      <w:r w:rsidRPr="00BD2904" w:rsidR="00592789">
        <w:rPr>
          <w:rFonts w:ascii="Times New Roman" w:hAnsi="Times New Roman"/>
        </w:rPr>
        <w:t>ly</w:t>
      </w:r>
      <w:r w:rsidRPr="00BD2904" w:rsidR="005706A7">
        <w:rPr>
          <w:rFonts w:ascii="Times New Roman" w:hAnsi="Times New Roman"/>
        </w:rPr>
        <w:t xml:space="preserve"> burden</w:t>
      </w:r>
      <w:r w:rsidRPr="00BD2904" w:rsidR="00592789">
        <w:rPr>
          <w:rFonts w:ascii="Times New Roman" w:hAnsi="Times New Roman"/>
        </w:rPr>
        <w:t xml:space="preserve"> </w:t>
      </w:r>
      <w:r w:rsidRPr="00BD2904" w:rsidR="005706A7">
        <w:rPr>
          <w:rFonts w:ascii="Times New Roman" w:hAnsi="Times New Roman"/>
        </w:rPr>
        <w:t>is $</w:t>
      </w:r>
      <w:r w:rsidRPr="00BD2904" w:rsidR="00592789">
        <w:rPr>
          <w:rFonts w:ascii="Times New Roman" w:hAnsi="Times New Roman"/>
        </w:rPr>
        <w:t>3,000; the aggregate annual dollar equivalence is $</w:t>
      </w:r>
      <w:r w:rsidRPr="00BD2904" w:rsidR="00BA6952">
        <w:rPr>
          <w:rFonts w:ascii="Times New Roman" w:hAnsi="Times New Roman"/>
        </w:rPr>
        <w:t>4,</w:t>
      </w:r>
      <w:r w:rsidR="00AB0F3A">
        <w:rPr>
          <w:rFonts w:ascii="Times New Roman" w:hAnsi="Times New Roman"/>
        </w:rPr>
        <w:t>509</w:t>
      </w:r>
      <w:r w:rsidRPr="00BD2904" w:rsidR="00BA6952">
        <w:rPr>
          <w:rFonts w:ascii="Times New Roman" w:hAnsi="Times New Roman"/>
        </w:rPr>
        <w:t>,000</w:t>
      </w:r>
      <w:r w:rsidRPr="00BD2904" w:rsidR="005706A7">
        <w:rPr>
          <w:rFonts w:ascii="Times New Roman" w:hAnsi="Times New Roman"/>
        </w:rPr>
        <w:t xml:space="preserve"> (</w:t>
      </w:r>
      <w:r w:rsidRPr="00BD2904" w:rsidR="00592789">
        <w:rPr>
          <w:rFonts w:ascii="Times New Roman" w:hAnsi="Times New Roman"/>
        </w:rPr>
        <w:t>$3,00</w:t>
      </w:r>
      <w:r w:rsidR="0002412F">
        <w:rPr>
          <w:rFonts w:ascii="Times New Roman" w:hAnsi="Times New Roman"/>
        </w:rPr>
        <w:t>0</w:t>
      </w:r>
      <w:r w:rsidRPr="00BD2904" w:rsidR="004327D7">
        <w:rPr>
          <w:rFonts w:ascii="Times New Roman" w:hAnsi="Times New Roman"/>
        </w:rPr>
        <w:t xml:space="preserve"> x </w:t>
      </w:r>
      <w:r w:rsidRPr="00BD2904" w:rsidR="00BA6952">
        <w:rPr>
          <w:rFonts w:ascii="Times New Roman" w:hAnsi="Times New Roman"/>
        </w:rPr>
        <w:t>1,</w:t>
      </w:r>
      <w:r w:rsidR="00436BFC">
        <w:rPr>
          <w:rFonts w:ascii="Times New Roman" w:hAnsi="Times New Roman"/>
        </w:rPr>
        <w:t>503</w:t>
      </w:r>
      <w:r w:rsidRPr="00BD2904" w:rsidR="00BA6952">
        <w:rPr>
          <w:rFonts w:ascii="Times New Roman" w:hAnsi="Times New Roman"/>
        </w:rPr>
        <w:t xml:space="preserve"> </w:t>
      </w:r>
      <w:r w:rsidRPr="00BD2904" w:rsidR="00592789">
        <w:rPr>
          <w:rFonts w:ascii="Times New Roman" w:hAnsi="Times New Roman"/>
        </w:rPr>
        <w:t>plans</w:t>
      </w:r>
      <w:r w:rsidRPr="00BD2904" w:rsidR="005706A7">
        <w:rPr>
          <w:rFonts w:ascii="Times New Roman" w:hAnsi="Times New Roman"/>
        </w:rPr>
        <w:t>).</w:t>
      </w:r>
    </w:p>
    <w:p w:rsidR="003A0B46" w:rsidP="00D969A9" w:rsidRDefault="00851457" w14:paraId="583E57FF" w14:textId="11A110DC">
      <w:pPr>
        <w:widowControl/>
        <w:spacing w:line="480" w:lineRule="auto"/>
        <w:ind w:firstLine="720"/>
        <w:rPr>
          <w:rFonts w:ascii="Times New Roman" w:hAnsi="Times New Roman"/>
        </w:rPr>
      </w:pPr>
      <w:r>
        <w:rPr>
          <w:rFonts w:ascii="Times New Roman" w:hAnsi="Times New Roman"/>
        </w:rPr>
        <w:lastRenderedPageBreak/>
        <w:t xml:space="preserve">There are only 270 plans </w:t>
      </w:r>
      <w:r w:rsidR="00CA35AC">
        <w:rPr>
          <w:rFonts w:ascii="Times New Roman" w:hAnsi="Times New Roman"/>
        </w:rPr>
        <w:t xml:space="preserve">terminating in a standard termination </w:t>
      </w:r>
      <w:r>
        <w:rPr>
          <w:rFonts w:ascii="Times New Roman" w:hAnsi="Times New Roman"/>
        </w:rPr>
        <w:t xml:space="preserve">with a termination date </w:t>
      </w:r>
      <w:r w:rsidR="00CA35AC">
        <w:rPr>
          <w:rFonts w:ascii="Times New Roman" w:hAnsi="Times New Roman"/>
        </w:rPr>
        <w:t xml:space="preserve">before January I, 2018.  </w:t>
      </w:r>
      <w:r w:rsidR="00B60F88">
        <w:rPr>
          <w:rFonts w:ascii="Times New Roman" w:hAnsi="Times New Roman"/>
        </w:rPr>
        <w:t>B</w:t>
      </w:r>
      <w:r>
        <w:rPr>
          <w:rFonts w:ascii="Times New Roman" w:hAnsi="Times New Roman"/>
        </w:rPr>
        <w:t>ased on PBGC</w:t>
      </w:r>
      <w:r w:rsidR="00273628">
        <w:rPr>
          <w:rFonts w:ascii="Times New Roman" w:hAnsi="Times New Roman"/>
        </w:rPr>
        <w:t>’s</w:t>
      </w:r>
      <w:r>
        <w:rPr>
          <w:rFonts w:ascii="Times New Roman" w:hAnsi="Times New Roman"/>
        </w:rPr>
        <w:t xml:space="preserve"> experience</w:t>
      </w:r>
      <w:r w:rsidR="00CA35AC">
        <w:rPr>
          <w:rFonts w:ascii="Times New Roman" w:hAnsi="Times New Roman"/>
        </w:rPr>
        <w:t>, only</w:t>
      </w:r>
      <w:r w:rsidR="00346286">
        <w:rPr>
          <w:rFonts w:ascii="Times New Roman" w:hAnsi="Times New Roman"/>
        </w:rPr>
        <w:t xml:space="preserve"> </w:t>
      </w:r>
      <w:r w:rsidR="00731A61">
        <w:rPr>
          <w:rFonts w:ascii="Times New Roman" w:hAnsi="Times New Roman"/>
        </w:rPr>
        <w:t xml:space="preserve">about </w:t>
      </w:r>
      <w:r w:rsidR="00346286">
        <w:rPr>
          <w:rFonts w:ascii="Times New Roman" w:hAnsi="Times New Roman"/>
        </w:rPr>
        <w:t>30</w:t>
      </w:r>
      <w:r w:rsidR="00CA35AC">
        <w:rPr>
          <w:rFonts w:ascii="Times New Roman" w:hAnsi="Times New Roman"/>
        </w:rPr>
        <w:t xml:space="preserve"> </w:t>
      </w:r>
      <w:r w:rsidR="00273628">
        <w:rPr>
          <w:rFonts w:ascii="Times New Roman" w:hAnsi="Times New Roman"/>
        </w:rPr>
        <w:t xml:space="preserve">of these </w:t>
      </w:r>
      <w:r w:rsidR="00346286">
        <w:rPr>
          <w:rFonts w:ascii="Times New Roman" w:hAnsi="Times New Roman"/>
        </w:rPr>
        <w:t>plans</w:t>
      </w:r>
      <w:r w:rsidR="00273628">
        <w:rPr>
          <w:rFonts w:ascii="Times New Roman" w:hAnsi="Times New Roman"/>
        </w:rPr>
        <w:t xml:space="preserve"> would be required to complete a Schedule MP.  </w:t>
      </w:r>
      <w:r w:rsidR="003A5600">
        <w:rPr>
          <w:rFonts w:ascii="Times New Roman" w:hAnsi="Times New Roman"/>
        </w:rPr>
        <w:t xml:space="preserve">Based on plan experience, PBGC had estimated that the average time </w:t>
      </w:r>
      <w:r w:rsidR="00C6075D">
        <w:rPr>
          <w:rFonts w:ascii="Times New Roman" w:hAnsi="Times New Roman"/>
        </w:rPr>
        <w:t xml:space="preserve">required for a plan to comply with the collection of information requirements relating to </w:t>
      </w:r>
      <w:r w:rsidR="00C60DFF">
        <w:rPr>
          <w:rFonts w:ascii="Times New Roman" w:hAnsi="Times New Roman"/>
        </w:rPr>
        <w:t xml:space="preserve">the Schedule MP </w:t>
      </w:r>
      <w:r w:rsidR="00664AB1">
        <w:rPr>
          <w:rFonts w:ascii="Times New Roman" w:hAnsi="Times New Roman"/>
        </w:rPr>
        <w:t>is</w:t>
      </w:r>
      <w:r w:rsidR="00C6075D">
        <w:rPr>
          <w:rFonts w:ascii="Times New Roman" w:hAnsi="Times New Roman"/>
        </w:rPr>
        <w:t xml:space="preserve"> </w:t>
      </w:r>
      <w:r w:rsidR="00391121">
        <w:rPr>
          <w:rFonts w:ascii="Times New Roman" w:hAnsi="Times New Roman"/>
        </w:rPr>
        <w:t>5</w:t>
      </w:r>
      <w:r w:rsidR="00C6075D">
        <w:rPr>
          <w:rFonts w:ascii="Times New Roman" w:hAnsi="Times New Roman"/>
        </w:rPr>
        <w:t xml:space="preserve"> hours.</w:t>
      </w:r>
      <w:r w:rsidR="00D85230">
        <w:rPr>
          <w:rFonts w:ascii="Times New Roman" w:hAnsi="Times New Roman"/>
        </w:rPr>
        <w:t xml:space="preserve">  </w:t>
      </w:r>
      <w:r w:rsidRPr="000322D3" w:rsidR="009D7EB4">
        <w:rPr>
          <w:rFonts w:ascii="Times New Roman" w:hAnsi="Times New Roman"/>
        </w:rPr>
        <w:t>Annualized</w:t>
      </w:r>
      <w:r w:rsidRPr="000322D3" w:rsidR="00FE4B25">
        <w:rPr>
          <w:rFonts w:ascii="Times New Roman" w:hAnsi="Times New Roman"/>
        </w:rPr>
        <w:t xml:space="preserve"> over three years, the </w:t>
      </w:r>
      <w:r w:rsidR="0066356F">
        <w:rPr>
          <w:rFonts w:ascii="Times New Roman" w:hAnsi="Times New Roman"/>
        </w:rPr>
        <w:t xml:space="preserve">aggregate </w:t>
      </w:r>
      <w:r w:rsidRPr="000322D3" w:rsidR="00FE4B25">
        <w:rPr>
          <w:rFonts w:ascii="Times New Roman" w:hAnsi="Times New Roman"/>
        </w:rPr>
        <w:t xml:space="preserve">hour burden </w:t>
      </w:r>
      <w:r w:rsidR="007F2A83">
        <w:rPr>
          <w:rFonts w:ascii="Times New Roman" w:hAnsi="Times New Roman"/>
        </w:rPr>
        <w:t xml:space="preserve">per year </w:t>
      </w:r>
      <w:r w:rsidR="00D85230">
        <w:rPr>
          <w:rFonts w:ascii="Times New Roman" w:hAnsi="Times New Roman"/>
        </w:rPr>
        <w:t xml:space="preserve">for the </w:t>
      </w:r>
      <w:r w:rsidR="0066356F">
        <w:rPr>
          <w:rFonts w:ascii="Times New Roman" w:hAnsi="Times New Roman"/>
        </w:rPr>
        <w:t xml:space="preserve">remaining 30 plans </w:t>
      </w:r>
      <w:r w:rsidRPr="000322D3" w:rsidR="00FE4B25">
        <w:rPr>
          <w:rFonts w:ascii="Times New Roman" w:hAnsi="Times New Roman"/>
        </w:rPr>
        <w:t xml:space="preserve">would be </w:t>
      </w:r>
      <w:r w:rsidRPr="000322D3" w:rsidR="001979C5">
        <w:rPr>
          <w:rFonts w:ascii="Times New Roman" w:hAnsi="Times New Roman"/>
        </w:rPr>
        <w:t>5</w:t>
      </w:r>
      <w:r w:rsidRPr="000E06A0" w:rsidR="001979C5">
        <w:rPr>
          <w:rFonts w:ascii="Times New Roman" w:hAnsi="Times New Roman"/>
        </w:rPr>
        <w:t>0 hours</w:t>
      </w:r>
      <w:r w:rsidR="002D199F">
        <w:rPr>
          <w:rFonts w:ascii="Times New Roman" w:hAnsi="Times New Roman"/>
        </w:rPr>
        <w:t xml:space="preserve"> (10 plans </w:t>
      </w:r>
      <w:r w:rsidR="004B1F5D">
        <w:rPr>
          <w:rFonts w:ascii="Times New Roman" w:hAnsi="Times New Roman"/>
        </w:rPr>
        <w:t xml:space="preserve">per year </w:t>
      </w:r>
      <w:r w:rsidR="0066356F">
        <w:rPr>
          <w:rFonts w:ascii="Times New Roman" w:hAnsi="Times New Roman"/>
        </w:rPr>
        <w:t>x 5 hours</w:t>
      </w:r>
      <w:r w:rsidR="002D199F">
        <w:rPr>
          <w:rFonts w:ascii="Times New Roman" w:hAnsi="Times New Roman"/>
        </w:rPr>
        <w:t>)</w:t>
      </w:r>
      <w:r w:rsidRPr="000322D3" w:rsidR="001979C5">
        <w:rPr>
          <w:rFonts w:ascii="Times New Roman" w:hAnsi="Times New Roman"/>
        </w:rPr>
        <w:t>.</w:t>
      </w:r>
      <w:r w:rsidR="008F60CE">
        <w:rPr>
          <w:rFonts w:ascii="Times New Roman" w:hAnsi="Times New Roman"/>
        </w:rPr>
        <w:t xml:space="preserve">  </w:t>
      </w:r>
      <w:r w:rsidR="0072549F">
        <w:rPr>
          <w:rFonts w:ascii="Times New Roman" w:hAnsi="Times New Roman"/>
        </w:rPr>
        <w:t>T</w:t>
      </w:r>
      <w:r w:rsidRPr="000E06A0" w:rsidR="008F60CE">
        <w:rPr>
          <w:rFonts w:ascii="Times New Roman" w:hAnsi="Times New Roman"/>
        </w:rPr>
        <w:t xml:space="preserve">he </w:t>
      </w:r>
      <w:r w:rsidR="00664AB1">
        <w:rPr>
          <w:rFonts w:ascii="Times New Roman" w:hAnsi="Times New Roman"/>
        </w:rPr>
        <w:t xml:space="preserve">estimated </w:t>
      </w:r>
      <w:r w:rsidRPr="00381053" w:rsidR="00381053">
        <w:rPr>
          <w:rFonts w:ascii="Times New Roman" w:hAnsi="Times New Roman"/>
        </w:rPr>
        <w:t xml:space="preserve">average dollar cost equivalence associated with </w:t>
      </w:r>
      <w:r w:rsidR="0027496C">
        <w:rPr>
          <w:rFonts w:ascii="Times New Roman" w:hAnsi="Times New Roman"/>
        </w:rPr>
        <w:t>the Schedule MP</w:t>
      </w:r>
      <w:r w:rsidRPr="00381053" w:rsidR="00381053">
        <w:rPr>
          <w:rFonts w:ascii="Times New Roman" w:hAnsi="Times New Roman"/>
        </w:rPr>
        <w:t xml:space="preserve"> is $300</w:t>
      </w:r>
      <w:r w:rsidR="0027496C">
        <w:rPr>
          <w:rFonts w:ascii="Times New Roman" w:hAnsi="Times New Roman"/>
        </w:rPr>
        <w:t>.  Annualized over three years, the</w:t>
      </w:r>
      <w:r w:rsidRPr="00381053" w:rsidR="00381053">
        <w:rPr>
          <w:rFonts w:ascii="Times New Roman" w:hAnsi="Times New Roman"/>
        </w:rPr>
        <w:t xml:space="preserve"> aggregate dollar cost equivalence </w:t>
      </w:r>
      <w:r w:rsidR="00AB2EAA">
        <w:rPr>
          <w:rFonts w:ascii="Times New Roman" w:hAnsi="Times New Roman"/>
        </w:rPr>
        <w:t xml:space="preserve">for the remaining 30 plans </w:t>
      </w:r>
      <w:r w:rsidR="0027496C">
        <w:rPr>
          <w:rFonts w:ascii="Times New Roman" w:hAnsi="Times New Roman"/>
        </w:rPr>
        <w:t>would be</w:t>
      </w:r>
      <w:r w:rsidRPr="00381053" w:rsidR="00381053">
        <w:rPr>
          <w:rFonts w:ascii="Times New Roman" w:hAnsi="Times New Roman"/>
        </w:rPr>
        <w:t xml:space="preserve"> $</w:t>
      </w:r>
      <w:r w:rsidR="007924A0">
        <w:rPr>
          <w:rFonts w:ascii="Times New Roman" w:hAnsi="Times New Roman"/>
        </w:rPr>
        <w:t xml:space="preserve">3,000 </w:t>
      </w:r>
      <w:r w:rsidRPr="00381053" w:rsidR="00381053">
        <w:rPr>
          <w:rFonts w:ascii="Times New Roman" w:hAnsi="Times New Roman"/>
        </w:rPr>
        <w:t>(</w:t>
      </w:r>
      <w:r w:rsidR="0027496C">
        <w:rPr>
          <w:rFonts w:ascii="Times New Roman" w:hAnsi="Times New Roman"/>
        </w:rPr>
        <w:t>10</w:t>
      </w:r>
      <w:r w:rsidRPr="00381053" w:rsidR="00381053">
        <w:rPr>
          <w:rFonts w:ascii="Times New Roman" w:hAnsi="Times New Roman"/>
        </w:rPr>
        <w:t xml:space="preserve"> plans</w:t>
      </w:r>
      <w:r w:rsidR="007924A0">
        <w:rPr>
          <w:rFonts w:ascii="Times New Roman" w:hAnsi="Times New Roman"/>
        </w:rPr>
        <w:t xml:space="preserve"> </w:t>
      </w:r>
      <w:r w:rsidR="004B1F5D">
        <w:rPr>
          <w:rFonts w:ascii="Times New Roman" w:hAnsi="Times New Roman"/>
        </w:rPr>
        <w:t xml:space="preserve">per year </w:t>
      </w:r>
      <w:r w:rsidR="00E07970">
        <w:rPr>
          <w:rFonts w:ascii="Times New Roman" w:hAnsi="Times New Roman"/>
        </w:rPr>
        <w:t xml:space="preserve">x </w:t>
      </w:r>
      <w:r w:rsidRPr="00381053" w:rsidR="00E07970">
        <w:rPr>
          <w:rFonts w:ascii="Times New Roman" w:hAnsi="Times New Roman"/>
        </w:rPr>
        <w:t>$300</w:t>
      </w:r>
      <w:r w:rsidRPr="00381053" w:rsidR="00381053">
        <w:rPr>
          <w:rFonts w:ascii="Times New Roman" w:hAnsi="Times New Roman"/>
        </w:rPr>
        <w:t>)</w:t>
      </w:r>
      <w:r w:rsidR="00BD7B23">
        <w:rPr>
          <w:rFonts w:ascii="Times New Roman" w:hAnsi="Times New Roman"/>
        </w:rPr>
        <w:t>.</w:t>
      </w:r>
    </w:p>
    <w:p w:rsidRPr="006F794A" w:rsidR="00D969A9" w:rsidP="00D969A9" w:rsidRDefault="009115B0" w14:paraId="676C9753" w14:textId="2F28E81E">
      <w:pPr>
        <w:widowControl/>
        <w:spacing w:line="480" w:lineRule="auto"/>
        <w:ind w:firstLine="720"/>
        <w:rPr>
          <w:rFonts w:ascii="Times New Roman" w:hAnsi="Times New Roman"/>
        </w:rPr>
      </w:pPr>
      <w:r>
        <w:rPr>
          <w:rFonts w:ascii="Times New Roman" w:hAnsi="Times New Roman"/>
          <w:i/>
        </w:rPr>
        <w:t>Final</w:t>
      </w:r>
      <w:r w:rsidRPr="0069695B" w:rsidR="0069695B">
        <w:rPr>
          <w:rFonts w:ascii="Times New Roman" w:hAnsi="Times New Roman"/>
          <w:i/>
        </w:rPr>
        <w:t xml:space="preserve"> rule</w:t>
      </w:r>
      <w:r w:rsidR="0069695B">
        <w:rPr>
          <w:rFonts w:ascii="Times New Roman" w:hAnsi="Times New Roman"/>
        </w:rPr>
        <w:t xml:space="preserve">.  </w:t>
      </w:r>
      <w:r w:rsidRPr="006F794A" w:rsidR="00D969A9">
        <w:rPr>
          <w:rFonts w:ascii="Times New Roman" w:hAnsi="Times New Roman"/>
        </w:rPr>
        <w:t xml:space="preserve">The </w:t>
      </w:r>
      <w:r w:rsidR="00EC6147">
        <w:rPr>
          <w:rFonts w:ascii="Times New Roman" w:hAnsi="Times New Roman"/>
        </w:rPr>
        <w:t>final</w:t>
      </w:r>
      <w:r w:rsidRPr="006F794A" w:rsidR="00D969A9">
        <w:rPr>
          <w:rFonts w:ascii="Times New Roman" w:hAnsi="Times New Roman"/>
        </w:rPr>
        <w:t xml:space="preserve"> rule</w:t>
      </w:r>
      <w:r w:rsidR="000915FC">
        <w:rPr>
          <w:rFonts w:ascii="Times New Roman" w:hAnsi="Times New Roman"/>
        </w:rPr>
        <w:t xml:space="preserve"> </w:t>
      </w:r>
      <w:r w:rsidRPr="006F794A" w:rsidR="00D969A9">
        <w:rPr>
          <w:rFonts w:ascii="Times New Roman" w:hAnsi="Times New Roman"/>
        </w:rPr>
        <w:t>revise</w:t>
      </w:r>
      <w:r w:rsidR="000915FC">
        <w:rPr>
          <w:rFonts w:ascii="Times New Roman" w:hAnsi="Times New Roman"/>
        </w:rPr>
        <w:t>s</w:t>
      </w:r>
      <w:r w:rsidRPr="006F794A" w:rsidR="00D969A9">
        <w:rPr>
          <w:rFonts w:ascii="Times New Roman" w:hAnsi="Times New Roman"/>
        </w:rPr>
        <w:t xml:space="preserve"> § 4041.29 to provide plan administrators of plans terminating in a standard termination the option of more time to complete a Form 501.</w:t>
      </w:r>
      <w:r w:rsidR="001C3F02">
        <w:rPr>
          <w:rFonts w:ascii="Times New Roman" w:hAnsi="Times New Roman"/>
        </w:rPr>
        <w:t xml:space="preserve">  This alternative would </w:t>
      </w:r>
      <w:r w:rsidR="00223730">
        <w:rPr>
          <w:rFonts w:ascii="Times New Roman" w:hAnsi="Times New Roman"/>
        </w:rPr>
        <w:t>require</w:t>
      </w:r>
      <w:r w:rsidR="0059251B">
        <w:rPr>
          <w:rFonts w:ascii="Times New Roman" w:hAnsi="Times New Roman"/>
        </w:rPr>
        <w:t>,</w:t>
      </w:r>
      <w:r w:rsidR="00223730">
        <w:rPr>
          <w:rFonts w:ascii="Times New Roman" w:hAnsi="Times New Roman"/>
        </w:rPr>
        <w:t xml:space="preserve"> first</w:t>
      </w:r>
      <w:r w:rsidR="0059251B">
        <w:rPr>
          <w:rFonts w:ascii="Times New Roman" w:hAnsi="Times New Roman"/>
        </w:rPr>
        <w:t>,</w:t>
      </w:r>
      <w:r w:rsidR="00223730">
        <w:rPr>
          <w:rFonts w:ascii="Times New Roman" w:hAnsi="Times New Roman"/>
        </w:rPr>
        <w:t xml:space="preserve"> </w:t>
      </w:r>
      <w:r w:rsidR="001C3F02">
        <w:rPr>
          <w:rFonts w:ascii="Times New Roman" w:hAnsi="Times New Roman"/>
        </w:rPr>
        <w:t>certifying to PBGC</w:t>
      </w:r>
      <w:r w:rsidR="00142E86">
        <w:rPr>
          <w:rFonts w:ascii="Times New Roman" w:hAnsi="Times New Roman"/>
        </w:rPr>
        <w:t xml:space="preserve"> in an email that distributions have been made timely</w:t>
      </w:r>
      <w:r w:rsidR="00474DF1">
        <w:rPr>
          <w:rFonts w:ascii="Times New Roman" w:hAnsi="Times New Roman"/>
        </w:rPr>
        <w:t>.</w:t>
      </w:r>
      <w:r w:rsidR="004406B0">
        <w:rPr>
          <w:rFonts w:ascii="Times New Roman" w:hAnsi="Times New Roman"/>
        </w:rPr>
        <w:t xml:space="preserve">  </w:t>
      </w:r>
      <w:r w:rsidRPr="006F794A" w:rsidR="00D969A9">
        <w:rPr>
          <w:rFonts w:ascii="Times New Roman" w:hAnsi="Times New Roman"/>
        </w:rPr>
        <w:t xml:space="preserve">PBGC estimates up to 5 minutes of time — for those plan administrators who choose this option — to review the instructions and send an email to PBGC’s standard termination filings email address to certify that distributions have been made timely.  There is no change in the information requirements contained in Form 501.  </w:t>
      </w:r>
    </w:p>
    <w:p w:rsidR="00D44B48" w:rsidP="00B062FA" w:rsidRDefault="00D969A9" w14:paraId="43D68A3D" w14:textId="66D22E9C">
      <w:pPr>
        <w:widowControl/>
        <w:spacing w:line="480" w:lineRule="auto"/>
        <w:ind w:firstLine="720"/>
        <w:rPr>
          <w:rFonts w:ascii="Times New Roman" w:hAnsi="Times New Roman"/>
        </w:rPr>
      </w:pPr>
      <w:r w:rsidRPr="006F794A">
        <w:rPr>
          <w:rFonts w:ascii="Times New Roman" w:hAnsi="Times New Roman"/>
        </w:rPr>
        <w:t>PBGC estimates</w:t>
      </w:r>
      <w:r w:rsidR="00E148FC">
        <w:rPr>
          <w:rFonts w:ascii="Times New Roman" w:hAnsi="Times New Roman"/>
        </w:rPr>
        <w:t xml:space="preserve"> </w:t>
      </w:r>
      <w:r w:rsidRPr="006F794A">
        <w:rPr>
          <w:rFonts w:ascii="Times New Roman" w:hAnsi="Times New Roman"/>
        </w:rPr>
        <w:t xml:space="preserve">that approximately </w:t>
      </w:r>
      <w:r w:rsidRPr="0069695B">
        <w:rPr>
          <w:rFonts w:ascii="Times New Roman" w:hAnsi="Times New Roman"/>
        </w:rPr>
        <w:t>25 percent of 1,</w:t>
      </w:r>
      <w:r w:rsidRPr="0069695B" w:rsidR="00B66627">
        <w:rPr>
          <w:rFonts w:ascii="Times New Roman" w:hAnsi="Times New Roman"/>
        </w:rPr>
        <w:t>503</w:t>
      </w:r>
      <w:r w:rsidRPr="006F794A">
        <w:rPr>
          <w:rFonts w:ascii="Times New Roman" w:hAnsi="Times New Roman"/>
        </w:rPr>
        <w:t xml:space="preserve"> standard termination filers w</w:t>
      </w:r>
      <w:r w:rsidR="00450895">
        <w:rPr>
          <w:rFonts w:ascii="Times New Roman" w:hAnsi="Times New Roman"/>
        </w:rPr>
        <w:t>ill</w:t>
      </w:r>
      <w:r w:rsidRPr="006F794A">
        <w:rPr>
          <w:rFonts w:ascii="Times New Roman" w:hAnsi="Times New Roman"/>
        </w:rPr>
        <w:t xml:space="preserve"> choose this option</w:t>
      </w:r>
      <w:r w:rsidR="00DD161A">
        <w:rPr>
          <w:rFonts w:ascii="Times New Roman" w:hAnsi="Times New Roman"/>
        </w:rPr>
        <w:t xml:space="preserve"> per year</w:t>
      </w:r>
      <w:r w:rsidR="00704236">
        <w:rPr>
          <w:rFonts w:ascii="Times New Roman" w:hAnsi="Times New Roman"/>
        </w:rPr>
        <w:t xml:space="preserve"> (</w:t>
      </w:r>
      <w:r w:rsidR="00605E11">
        <w:rPr>
          <w:rFonts w:ascii="Times New Roman" w:hAnsi="Times New Roman"/>
        </w:rPr>
        <w:t xml:space="preserve">which is </w:t>
      </w:r>
      <w:r w:rsidRPr="0069695B" w:rsidR="00704236">
        <w:rPr>
          <w:rFonts w:ascii="Times New Roman" w:hAnsi="Times New Roman"/>
        </w:rPr>
        <w:t>ab</w:t>
      </w:r>
      <w:r w:rsidRPr="0069695B" w:rsidR="00605E11">
        <w:rPr>
          <w:rFonts w:ascii="Times New Roman" w:hAnsi="Times New Roman"/>
        </w:rPr>
        <w:t>out 375 plans</w:t>
      </w:r>
      <w:r w:rsidR="00605E11">
        <w:rPr>
          <w:rFonts w:ascii="Times New Roman" w:hAnsi="Times New Roman"/>
        </w:rPr>
        <w:t>)</w:t>
      </w:r>
      <w:r w:rsidRPr="006F794A">
        <w:rPr>
          <w:rFonts w:ascii="Times New Roman" w:hAnsi="Times New Roman"/>
        </w:rPr>
        <w:t xml:space="preserve">.  The total additional average hourly burden for the information collection because of this </w:t>
      </w:r>
      <w:r w:rsidR="001B0088">
        <w:rPr>
          <w:rFonts w:ascii="Times New Roman" w:hAnsi="Times New Roman"/>
        </w:rPr>
        <w:t>final</w:t>
      </w:r>
      <w:r w:rsidRPr="006F794A">
        <w:rPr>
          <w:rFonts w:ascii="Times New Roman" w:hAnsi="Times New Roman"/>
        </w:rPr>
        <w:t xml:space="preserve"> rule w</w:t>
      </w:r>
      <w:r w:rsidR="00AD2902">
        <w:rPr>
          <w:rFonts w:ascii="Times New Roman" w:hAnsi="Times New Roman"/>
        </w:rPr>
        <w:t>ill</w:t>
      </w:r>
      <w:r w:rsidRPr="006F794A">
        <w:rPr>
          <w:rFonts w:ascii="Times New Roman" w:hAnsi="Times New Roman"/>
        </w:rPr>
        <w:t xml:space="preserve"> be approximately </w:t>
      </w:r>
      <w:r w:rsidRPr="00526DAE" w:rsidR="00A71FB5">
        <w:rPr>
          <w:rFonts w:ascii="Times New Roman" w:hAnsi="Times New Roman"/>
        </w:rPr>
        <w:t>31</w:t>
      </w:r>
      <w:r w:rsidRPr="00526DAE">
        <w:rPr>
          <w:rFonts w:ascii="Times New Roman" w:hAnsi="Times New Roman"/>
        </w:rPr>
        <w:t xml:space="preserve"> hours</w:t>
      </w:r>
      <w:r w:rsidR="00605E11">
        <w:rPr>
          <w:rFonts w:ascii="Times New Roman" w:hAnsi="Times New Roman"/>
        </w:rPr>
        <w:t xml:space="preserve"> (375 plans</w:t>
      </w:r>
      <w:r w:rsidR="002D57E6">
        <w:rPr>
          <w:rFonts w:ascii="Times New Roman" w:hAnsi="Times New Roman"/>
        </w:rPr>
        <w:t xml:space="preserve"> x </w:t>
      </w:r>
      <w:r w:rsidR="007D6235">
        <w:rPr>
          <w:rFonts w:ascii="Times New Roman" w:hAnsi="Times New Roman"/>
        </w:rPr>
        <w:t>5 mins</w:t>
      </w:r>
      <w:r w:rsidR="00A71FB5">
        <w:rPr>
          <w:rFonts w:ascii="Times New Roman" w:hAnsi="Times New Roman"/>
        </w:rPr>
        <w:t xml:space="preserve"> per plan (0.083 hours))</w:t>
      </w:r>
      <w:r w:rsidRPr="006F794A">
        <w:rPr>
          <w:rFonts w:ascii="Times New Roman" w:hAnsi="Times New Roman"/>
        </w:rPr>
        <w:t xml:space="preserve">.  </w:t>
      </w:r>
      <w:r w:rsidRPr="00FD13CF" w:rsidR="00D44B48">
        <w:rPr>
          <w:rFonts w:ascii="Times New Roman" w:hAnsi="Times New Roman"/>
        </w:rPr>
        <w:t>W</w:t>
      </w:r>
      <w:r w:rsidRPr="006F794A" w:rsidR="00D44B48">
        <w:rPr>
          <w:rFonts w:ascii="Times New Roman" w:hAnsi="Times New Roman"/>
        </w:rPr>
        <w:t xml:space="preserve">hile PBGC projects this minimal additional time to review and send an email under the new option, overall compliance for plan administrators </w:t>
      </w:r>
      <w:r w:rsidR="00AD2902">
        <w:rPr>
          <w:rFonts w:ascii="Times New Roman" w:hAnsi="Times New Roman"/>
        </w:rPr>
        <w:t xml:space="preserve">will </w:t>
      </w:r>
      <w:r w:rsidRPr="006F794A" w:rsidR="00D44B48">
        <w:rPr>
          <w:rFonts w:ascii="Times New Roman" w:hAnsi="Times New Roman"/>
        </w:rPr>
        <w:t>be eased by extending the time to file</w:t>
      </w:r>
      <w:r w:rsidR="00D44B48">
        <w:rPr>
          <w:rFonts w:ascii="Times New Roman" w:hAnsi="Times New Roman"/>
        </w:rPr>
        <w:t xml:space="preserve"> a Form 501</w:t>
      </w:r>
      <w:r w:rsidRPr="006F794A" w:rsidR="00D44B48">
        <w:rPr>
          <w:rFonts w:ascii="Times New Roman" w:hAnsi="Times New Roman"/>
        </w:rPr>
        <w:t>.</w:t>
      </w:r>
    </w:p>
    <w:p w:rsidR="00D969A9" w:rsidP="00B062FA" w:rsidRDefault="00D969A9" w14:paraId="1C5E443D" w14:textId="07BB39F3">
      <w:pPr>
        <w:widowControl/>
        <w:spacing w:line="480" w:lineRule="auto"/>
        <w:ind w:firstLine="720"/>
        <w:rPr>
          <w:rFonts w:ascii="Times New Roman" w:hAnsi="Times New Roman"/>
        </w:rPr>
      </w:pPr>
      <w:r w:rsidRPr="006F794A">
        <w:rPr>
          <w:rFonts w:ascii="Times New Roman" w:hAnsi="Times New Roman"/>
        </w:rPr>
        <w:lastRenderedPageBreak/>
        <w:t xml:space="preserve">PBGC estimates that the </w:t>
      </w:r>
      <w:r w:rsidR="00D44B48">
        <w:rPr>
          <w:rFonts w:ascii="Times New Roman" w:hAnsi="Times New Roman"/>
        </w:rPr>
        <w:t xml:space="preserve">aggregate </w:t>
      </w:r>
      <w:r w:rsidRPr="006F794A">
        <w:rPr>
          <w:rFonts w:ascii="Times New Roman" w:hAnsi="Times New Roman"/>
        </w:rPr>
        <w:t>annual hour</w:t>
      </w:r>
      <w:r w:rsidR="003A0B46">
        <w:rPr>
          <w:rFonts w:ascii="Times New Roman" w:hAnsi="Times New Roman"/>
        </w:rPr>
        <w:t>ly</w:t>
      </w:r>
      <w:r w:rsidRPr="006F794A">
        <w:rPr>
          <w:rFonts w:ascii="Times New Roman" w:hAnsi="Times New Roman"/>
        </w:rPr>
        <w:t xml:space="preserve"> burden </w:t>
      </w:r>
      <w:r w:rsidR="00423C26">
        <w:rPr>
          <w:rFonts w:ascii="Times New Roman" w:hAnsi="Times New Roman"/>
        </w:rPr>
        <w:t xml:space="preserve">for standard terminations </w:t>
      </w:r>
      <w:r w:rsidR="00AD2902">
        <w:rPr>
          <w:rFonts w:ascii="Times New Roman" w:hAnsi="Times New Roman"/>
        </w:rPr>
        <w:t>will</w:t>
      </w:r>
      <w:r w:rsidRPr="006F794A">
        <w:rPr>
          <w:rFonts w:ascii="Times New Roman" w:hAnsi="Times New Roman"/>
        </w:rPr>
        <w:t xml:space="preserve"> be approximately </w:t>
      </w:r>
      <w:r w:rsidRPr="00230E44" w:rsidR="00D3624B">
        <w:rPr>
          <w:rFonts w:ascii="Times New Roman" w:hAnsi="Times New Roman"/>
        </w:rPr>
        <w:t>30,141</w:t>
      </w:r>
      <w:r w:rsidRPr="00230E44">
        <w:rPr>
          <w:rFonts w:ascii="Times New Roman" w:hAnsi="Times New Roman"/>
        </w:rPr>
        <w:t xml:space="preserve"> hours</w:t>
      </w:r>
      <w:r w:rsidRPr="00230E44" w:rsidR="00355C07">
        <w:rPr>
          <w:rFonts w:ascii="Times New Roman" w:hAnsi="Times New Roman"/>
        </w:rPr>
        <w:t xml:space="preserve"> (</w:t>
      </w:r>
      <w:r w:rsidRPr="00230E44" w:rsidR="00D60BB4">
        <w:rPr>
          <w:rFonts w:ascii="Times New Roman" w:hAnsi="Times New Roman"/>
        </w:rPr>
        <w:t xml:space="preserve">30,110 </w:t>
      </w:r>
      <w:r w:rsidRPr="00230E44" w:rsidR="00355C07">
        <w:rPr>
          <w:rFonts w:ascii="Times New Roman" w:hAnsi="Times New Roman"/>
        </w:rPr>
        <w:t>hours</w:t>
      </w:r>
      <w:r w:rsidRPr="00230E44" w:rsidR="001931D5">
        <w:rPr>
          <w:rFonts w:ascii="Times New Roman" w:hAnsi="Times New Roman"/>
        </w:rPr>
        <w:t xml:space="preserve"> (</w:t>
      </w:r>
      <w:r w:rsidRPr="00230E44" w:rsidR="006B7B7F">
        <w:rPr>
          <w:rFonts w:ascii="Times New Roman" w:hAnsi="Times New Roman"/>
        </w:rPr>
        <w:t>30,060 + 50)</w:t>
      </w:r>
      <w:r w:rsidRPr="00230E44" w:rsidR="00355C07">
        <w:rPr>
          <w:rFonts w:ascii="Times New Roman" w:hAnsi="Times New Roman"/>
        </w:rPr>
        <w:t xml:space="preserve"> + </w:t>
      </w:r>
      <w:r w:rsidRPr="00230E44" w:rsidR="00D60BB4">
        <w:rPr>
          <w:rFonts w:ascii="Times New Roman" w:hAnsi="Times New Roman"/>
        </w:rPr>
        <w:t>31</w:t>
      </w:r>
      <w:r w:rsidRPr="00230E44" w:rsidR="00355C07">
        <w:rPr>
          <w:rFonts w:ascii="Times New Roman" w:hAnsi="Times New Roman"/>
        </w:rPr>
        <w:t xml:space="preserve"> hours</w:t>
      </w:r>
      <w:r w:rsidRPr="00230E44" w:rsidR="00D44B48">
        <w:rPr>
          <w:rFonts w:ascii="Times New Roman" w:hAnsi="Times New Roman"/>
        </w:rPr>
        <w:t xml:space="preserve"> because of the </w:t>
      </w:r>
      <w:r w:rsidR="00AD2902">
        <w:rPr>
          <w:rFonts w:ascii="Times New Roman" w:hAnsi="Times New Roman"/>
        </w:rPr>
        <w:t>final</w:t>
      </w:r>
      <w:r w:rsidRPr="00230E44" w:rsidR="00D44B48">
        <w:rPr>
          <w:rFonts w:ascii="Times New Roman" w:hAnsi="Times New Roman"/>
        </w:rPr>
        <w:t xml:space="preserve"> rule</w:t>
      </w:r>
      <w:r w:rsidRPr="00230E44" w:rsidR="00355C07">
        <w:rPr>
          <w:rFonts w:ascii="Times New Roman" w:hAnsi="Times New Roman"/>
        </w:rPr>
        <w:t>)</w:t>
      </w:r>
      <w:r w:rsidRPr="00230E44">
        <w:rPr>
          <w:rFonts w:ascii="Times New Roman" w:hAnsi="Times New Roman"/>
        </w:rPr>
        <w:t>.</w:t>
      </w:r>
      <w:r w:rsidRPr="00FD13CF">
        <w:rPr>
          <w:rFonts w:ascii="Times New Roman" w:hAnsi="Times New Roman"/>
        </w:rPr>
        <w:t xml:space="preserve">  </w:t>
      </w:r>
    </w:p>
    <w:p w:rsidR="009B185C" w:rsidP="009B185C" w:rsidRDefault="00C21DB2" w14:paraId="2C975981" w14:textId="77777777">
      <w:pPr>
        <w:widowControl/>
        <w:autoSpaceDE/>
        <w:autoSpaceDN/>
        <w:adjustRightInd/>
        <w:rPr>
          <w:rFonts w:ascii="Arial" w:hAnsi="Arial" w:cs="Arial"/>
          <w:color w:val="1F497D"/>
          <w:sz w:val="20"/>
          <w:szCs w:val="20"/>
        </w:rPr>
      </w:pPr>
      <w:r w:rsidRPr="004F307A">
        <w:rPr>
          <w:rFonts w:ascii="Times New Roman" w:hAnsi="Times New Roman"/>
          <w:u w:val="single"/>
        </w:rPr>
        <w:t>Distress terminations</w:t>
      </w:r>
      <w:r w:rsidRPr="004F307A">
        <w:rPr>
          <w:rFonts w:ascii="Arial" w:hAnsi="Arial" w:cs="Arial"/>
          <w:color w:val="1F497D"/>
          <w:sz w:val="20"/>
          <w:szCs w:val="20"/>
        </w:rPr>
        <w:t>.</w:t>
      </w:r>
    </w:p>
    <w:p w:rsidR="009B185C" w:rsidP="009B185C" w:rsidRDefault="009B185C" w14:paraId="6119FA60" w14:textId="77777777">
      <w:pPr>
        <w:widowControl/>
        <w:autoSpaceDE/>
        <w:autoSpaceDN/>
        <w:adjustRightInd/>
        <w:rPr>
          <w:rFonts w:ascii="Arial" w:hAnsi="Arial" w:cs="Arial"/>
          <w:color w:val="1F497D"/>
          <w:sz w:val="20"/>
          <w:szCs w:val="20"/>
        </w:rPr>
      </w:pPr>
    </w:p>
    <w:p w:rsidR="009B185C" w:rsidP="009B185C" w:rsidRDefault="009B185C" w14:paraId="1995C6B1" w14:textId="62FC710A">
      <w:pPr>
        <w:widowControl/>
        <w:autoSpaceDE/>
        <w:autoSpaceDN/>
        <w:adjustRightInd/>
        <w:rPr>
          <w:rFonts w:ascii="Times New Roman" w:hAnsi="Times New Roman"/>
        </w:rPr>
      </w:pPr>
      <w:r>
        <w:rPr>
          <w:rFonts w:ascii="Arial" w:hAnsi="Arial" w:cs="Arial"/>
          <w:color w:val="1F497D"/>
          <w:sz w:val="20"/>
          <w:szCs w:val="20"/>
        </w:rPr>
        <w:tab/>
      </w:r>
      <w:r w:rsidR="00923E71">
        <w:rPr>
          <w:rFonts w:ascii="Times New Roman" w:hAnsi="Times New Roman"/>
        </w:rPr>
        <w:t xml:space="preserve">The </w:t>
      </w:r>
      <w:r w:rsidR="00AD2902">
        <w:rPr>
          <w:rFonts w:ascii="Times New Roman" w:hAnsi="Times New Roman"/>
        </w:rPr>
        <w:t>final</w:t>
      </w:r>
      <w:r w:rsidR="00923E71">
        <w:rPr>
          <w:rFonts w:ascii="Times New Roman" w:hAnsi="Times New Roman"/>
        </w:rPr>
        <w:t xml:space="preserve"> rule makes no changes to distress termination filings</w:t>
      </w:r>
      <w:r w:rsidR="00EC79B1">
        <w:rPr>
          <w:rFonts w:ascii="Times New Roman" w:hAnsi="Times New Roman"/>
        </w:rPr>
        <w:t>.</w:t>
      </w:r>
    </w:p>
    <w:p w:rsidR="009B185C" w:rsidP="009B185C" w:rsidRDefault="009B185C" w14:paraId="32A3410E" w14:textId="77777777">
      <w:pPr>
        <w:widowControl/>
        <w:autoSpaceDE/>
        <w:autoSpaceDN/>
        <w:adjustRightInd/>
        <w:rPr>
          <w:rFonts w:ascii="Times New Roman" w:hAnsi="Times New Roman"/>
        </w:rPr>
      </w:pPr>
    </w:p>
    <w:p w:rsidR="00404430" w:rsidP="009B185C" w:rsidRDefault="009B185C" w14:paraId="12B3C269" w14:textId="10D00550">
      <w:pPr>
        <w:widowControl/>
        <w:autoSpaceDE/>
        <w:autoSpaceDN/>
        <w:adjustRightInd/>
        <w:spacing w:line="480" w:lineRule="auto"/>
        <w:rPr>
          <w:rFonts w:ascii="Times New Roman" w:hAnsi="Times New Roman"/>
        </w:rPr>
      </w:pPr>
      <w:r>
        <w:rPr>
          <w:rFonts w:ascii="Times New Roman" w:hAnsi="Times New Roman"/>
        </w:rPr>
        <w:tab/>
      </w:r>
      <w:r w:rsidRPr="00005FD7" w:rsidR="005136E7">
        <w:rPr>
          <w:rFonts w:ascii="Times New Roman" w:hAnsi="Times New Roman"/>
        </w:rPr>
        <w:t>PBGC</w:t>
      </w:r>
      <w:r w:rsidRPr="00005FD7" w:rsidR="00C21DB2">
        <w:rPr>
          <w:rFonts w:ascii="Times New Roman" w:hAnsi="Times New Roman"/>
        </w:rPr>
        <w:t xml:space="preserve"> estimate</w:t>
      </w:r>
      <w:r w:rsidR="00B71847">
        <w:rPr>
          <w:rFonts w:ascii="Times New Roman" w:hAnsi="Times New Roman"/>
        </w:rPr>
        <w:t>d</w:t>
      </w:r>
      <w:r w:rsidRPr="00005FD7" w:rsidR="00C21DB2">
        <w:rPr>
          <w:rFonts w:ascii="Times New Roman" w:hAnsi="Times New Roman"/>
        </w:rPr>
        <w:t xml:space="preserve"> </w:t>
      </w:r>
      <w:r w:rsidR="00EA3617">
        <w:rPr>
          <w:rFonts w:ascii="Times New Roman" w:hAnsi="Times New Roman"/>
        </w:rPr>
        <w:t>10</w:t>
      </w:r>
      <w:r w:rsidRPr="00005FD7" w:rsidR="00EA3617">
        <w:rPr>
          <w:rFonts w:ascii="Times New Roman" w:hAnsi="Times New Roman"/>
        </w:rPr>
        <w:t xml:space="preserve"> </w:t>
      </w:r>
      <w:r w:rsidRPr="00005FD7" w:rsidR="001D6668">
        <w:rPr>
          <w:rFonts w:ascii="Times New Roman" w:hAnsi="Times New Roman"/>
        </w:rPr>
        <w:t xml:space="preserve">terminations </w:t>
      </w:r>
      <w:r w:rsidR="00C93670">
        <w:rPr>
          <w:rFonts w:ascii="Times New Roman" w:hAnsi="Times New Roman"/>
        </w:rPr>
        <w:t>will</w:t>
      </w:r>
      <w:r w:rsidRPr="00005FD7" w:rsidR="001D6668">
        <w:rPr>
          <w:rFonts w:ascii="Times New Roman" w:hAnsi="Times New Roman"/>
        </w:rPr>
        <w:t xml:space="preserve"> be concluded as </w:t>
      </w:r>
      <w:r w:rsidRPr="00005FD7" w:rsidR="00C21DB2">
        <w:rPr>
          <w:rFonts w:ascii="Times New Roman" w:hAnsi="Times New Roman"/>
        </w:rPr>
        <w:t>distress terminations annually</w:t>
      </w:r>
      <w:r w:rsidR="00005FD7">
        <w:rPr>
          <w:rFonts w:ascii="Times New Roman" w:hAnsi="Times New Roman"/>
        </w:rPr>
        <w:t>.</w:t>
      </w:r>
      <w:r w:rsidRPr="00005FD7" w:rsidR="00C21DB2">
        <w:rPr>
          <w:rFonts w:ascii="Times New Roman" w:hAnsi="Times New Roman"/>
        </w:rPr>
        <w:t xml:space="preserve">  </w:t>
      </w:r>
      <w:r w:rsidR="00947EFE">
        <w:rPr>
          <w:rFonts w:ascii="Times New Roman" w:hAnsi="Times New Roman"/>
        </w:rPr>
        <w:t xml:space="preserve">Of </w:t>
      </w:r>
      <w:r w:rsidR="00EA3617">
        <w:rPr>
          <w:rFonts w:ascii="Times New Roman" w:hAnsi="Times New Roman"/>
        </w:rPr>
        <w:t>these 10</w:t>
      </w:r>
      <w:r w:rsidR="00947EFE">
        <w:rPr>
          <w:rFonts w:ascii="Times New Roman" w:hAnsi="Times New Roman"/>
        </w:rPr>
        <w:t xml:space="preserve">, </w:t>
      </w:r>
      <w:r w:rsidRPr="00005FD7" w:rsidR="00461F5D">
        <w:rPr>
          <w:rFonts w:ascii="Times New Roman" w:hAnsi="Times New Roman"/>
        </w:rPr>
        <w:t xml:space="preserve">PBGC </w:t>
      </w:r>
      <w:r w:rsidR="00461F5D">
        <w:rPr>
          <w:rFonts w:ascii="Times New Roman" w:hAnsi="Times New Roman"/>
        </w:rPr>
        <w:t>estimate</w:t>
      </w:r>
      <w:r w:rsidR="0010766D">
        <w:rPr>
          <w:rFonts w:ascii="Times New Roman" w:hAnsi="Times New Roman"/>
        </w:rPr>
        <w:t>d</w:t>
      </w:r>
      <w:r w:rsidRPr="00005FD7" w:rsidR="00461F5D">
        <w:rPr>
          <w:rFonts w:ascii="Times New Roman" w:hAnsi="Times New Roman"/>
        </w:rPr>
        <w:t xml:space="preserve"> that </w:t>
      </w:r>
      <w:r w:rsidR="00EA3617">
        <w:rPr>
          <w:rFonts w:ascii="Times New Roman" w:hAnsi="Times New Roman"/>
        </w:rPr>
        <w:t>almost all</w:t>
      </w:r>
      <w:r w:rsidR="004B582D">
        <w:rPr>
          <w:rFonts w:ascii="Times New Roman" w:hAnsi="Times New Roman"/>
        </w:rPr>
        <w:t xml:space="preserve"> </w:t>
      </w:r>
      <w:r w:rsidR="00461F5D">
        <w:rPr>
          <w:rFonts w:ascii="Times New Roman" w:hAnsi="Times New Roman"/>
        </w:rPr>
        <w:t xml:space="preserve">will terminate under Distress Criteria 2 – 4 (reorganization in </w:t>
      </w:r>
      <w:r w:rsidRPr="00005FD7" w:rsidR="00461F5D">
        <w:rPr>
          <w:rFonts w:ascii="Times New Roman" w:hAnsi="Times New Roman"/>
        </w:rPr>
        <w:t>bankruptcy or insolvency proceeding</w:t>
      </w:r>
      <w:r w:rsidR="00461F5D">
        <w:rPr>
          <w:rFonts w:ascii="Times New Roman" w:hAnsi="Times New Roman"/>
        </w:rPr>
        <w:t xml:space="preserve">, </w:t>
      </w:r>
      <w:r w:rsidRPr="00005FD7" w:rsidR="00461F5D">
        <w:rPr>
          <w:rFonts w:ascii="Times New Roman" w:hAnsi="Times New Roman"/>
        </w:rPr>
        <w:t>termination required to enable payment of debts</w:t>
      </w:r>
      <w:r w:rsidR="00404430">
        <w:rPr>
          <w:rFonts w:ascii="Times New Roman" w:hAnsi="Times New Roman"/>
        </w:rPr>
        <w:t>,</w:t>
      </w:r>
      <w:r w:rsidRPr="00005FD7" w:rsidR="00461F5D">
        <w:rPr>
          <w:rFonts w:ascii="Times New Roman" w:hAnsi="Times New Roman"/>
        </w:rPr>
        <w:t xml:space="preserve"> or to avoid unreasonable pension costs). </w:t>
      </w:r>
      <w:r w:rsidR="004B582D">
        <w:rPr>
          <w:rFonts w:ascii="Times New Roman" w:hAnsi="Times New Roman"/>
        </w:rPr>
        <w:t xml:space="preserve"> Virtually all terminations filed under Criterion 1 </w:t>
      </w:r>
      <w:r w:rsidRPr="00005FD7" w:rsidR="004B582D">
        <w:rPr>
          <w:rFonts w:ascii="Times New Roman" w:hAnsi="Times New Roman"/>
        </w:rPr>
        <w:t>(liquidation in bankruptcy or insolvency proceeding</w:t>
      </w:r>
      <w:r w:rsidR="004B582D">
        <w:rPr>
          <w:rFonts w:ascii="Times New Roman" w:hAnsi="Times New Roman"/>
        </w:rPr>
        <w:t xml:space="preserve">) end up converting to PBGC-initiated terminations, rather than being distress terminations </w:t>
      </w:r>
    </w:p>
    <w:p w:rsidRPr="00F36422" w:rsidR="003F54A5" w:rsidP="003F54A5" w:rsidRDefault="00CB3862" w14:paraId="52F0EC2C" w14:textId="7AF7CBA5">
      <w:pPr>
        <w:widowControl/>
        <w:spacing w:line="480" w:lineRule="auto"/>
        <w:ind w:firstLine="720"/>
        <w:rPr>
          <w:rFonts w:ascii="Times New Roman" w:hAnsi="Times New Roman"/>
        </w:rPr>
      </w:pPr>
      <w:r w:rsidRPr="00E453F7">
        <w:rPr>
          <w:rFonts w:ascii="Times New Roman" w:hAnsi="Times New Roman"/>
        </w:rPr>
        <w:t xml:space="preserve">Based on </w:t>
      </w:r>
      <w:r w:rsidR="000D44A5">
        <w:rPr>
          <w:rFonts w:ascii="Times New Roman" w:hAnsi="Times New Roman"/>
        </w:rPr>
        <w:t>plan experience</w:t>
      </w:r>
      <w:r w:rsidRPr="00E453F7">
        <w:rPr>
          <w:rFonts w:ascii="Times New Roman" w:hAnsi="Times New Roman"/>
        </w:rPr>
        <w:t xml:space="preserve">, PBGC </w:t>
      </w:r>
      <w:r w:rsidRPr="005706A7">
        <w:rPr>
          <w:rFonts w:ascii="Times New Roman" w:hAnsi="Times New Roman"/>
        </w:rPr>
        <w:t>estimate</w:t>
      </w:r>
      <w:r w:rsidR="000D44A5">
        <w:rPr>
          <w:rFonts w:ascii="Times New Roman" w:hAnsi="Times New Roman"/>
        </w:rPr>
        <w:t>d</w:t>
      </w:r>
      <w:r w:rsidRPr="005706A7">
        <w:rPr>
          <w:rFonts w:ascii="Times New Roman" w:hAnsi="Times New Roman"/>
        </w:rPr>
        <w:t xml:space="preserve"> that the hourly burden for </w:t>
      </w:r>
      <w:r w:rsidR="00223625">
        <w:rPr>
          <w:rFonts w:ascii="Times New Roman" w:hAnsi="Times New Roman"/>
        </w:rPr>
        <w:t>distress terminations</w:t>
      </w:r>
      <w:r w:rsidR="00461F5D">
        <w:rPr>
          <w:rFonts w:ascii="Times New Roman" w:hAnsi="Times New Roman"/>
        </w:rPr>
        <w:t xml:space="preserve"> </w:t>
      </w:r>
      <w:r w:rsidR="005E67E1">
        <w:rPr>
          <w:rFonts w:ascii="Times New Roman" w:hAnsi="Times New Roman"/>
        </w:rPr>
        <w:t>to</w:t>
      </w:r>
      <w:r w:rsidR="00461F5D">
        <w:rPr>
          <w:rFonts w:ascii="Times New Roman" w:hAnsi="Times New Roman"/>
        </w:rPr>
        <w:t xml:space="preserve"> be approximately 80 hours</w:t>
      </w:r>
      <w:r w:rsidR="004B582D">
        <w:rPr>
          <w:rFonts w:ascii="Times New Roman" w:hAnsi="Times New Roman"/>
        </w:rPr>
        <w:t>.</w:t>
      </w:r>
      <w:r w:rsidR="005A2903">
        <w:rPr>
          <w:rFonts w:ascii="Times New Roman" w:hAnsi="Times New Roman"/>
        </w:rPr>
        <w:t xml:space="preserve"> </w:t>
      </w:r>
      <w:r w:rsidR="004B582D">
        <w:rPr>
          <w:rFonts w:ascii="Times New Roman" w:hAnsi="Times New Roman"/>
        </w:rPr>
        <w:t xml:space="preserve"> </w:t>
      </w:r>
      <w:r w:rsidRPr="00005FD7" w:rsidR="00223625">
        <w:rPr>
          <w:rFonts w:ascii="Times New Roman" w:hAnsi="Times New Roman"/>
        </w:rPr>
        <w:t xml:space="preserve">The </w:t>
      </w:r>
      <w:r w:rsidR="00223625">
        <w:rPr>
          <w:rFonts w:ascii="Times New Roman" w:hAnsi="Times New Roman"/>
        </w:rPr>
        <w:t>aggregate</w:t>
      </w:r>
      <w:r w:rsidRPr="00005FD7" w:rsidR="00C21DB2">
        <w:rPr>
          <w:rFonts w:ascii="Times New Roman" w:hAnsi="Times New Roman"/>
        </w:rPr>
        <w:t xml:space="preserve"> annual </w:t>
      </w:r>
      <w:r w:rsidR="00145160">
        <w:rPr>
          <w:rFonts w:ascii="Times New Roman" w:hAnsi="Times New Roman"/>
        </w:rPr>
        <w:t xml:space="preserve">hourly </w:t>
      </w:r>
      <w:r w:rsidRPr="00005FD7" w:rsidR="00C21DB2">
        <w:rPr>
          <w:rFonts w:ascii="Times New Roman" w:hAnsi="Times New Roman"/>
        </w:rPr>
        <w:t xml:space="preserve">burden for </w:t>
      </w:r>
      <w:r w:rsidR="003F54A5">
        <w:rPr>
          <w:rFonts w:ascii="Times New Roman" w:hAnsi="Times New Roman"/>
        </w:rPr>
        <w:t xml:space="preserve">all </w:t>
      </w:r>
      <w:r w:rsidRPr="00005FD7" w:rsidR="00C21DB2">
        <w:rPr>
          <w:rFonts w:ascii="Times New Roman" w:hAnsi="Times New Roman"/>
        </w:rPr>
        <w:t xml:space="preserve">distress terminations </w:t>
      </w:r>
      <w:r w:rsidRPr="00005FD7" w:rsidR="00105E64">
        <w:rPr>
          <w:rFonts w:ascii="Times New Roman" w:hAnsi="Times New Roman"/>
        </w:rPr>
        <w:t>is estimated</w:t>
      </w:r>
      <w:r w:rsidRPr="00005FD7" w:rsidR="00D440F6">
        <w:rPr>
          <w:rFonts w:ascii="Times New Roman" w:hAnsi="Times New Roman"/>
        </w:rPr>
        <w:t xml:space="preserve"> to be</w:t>
      </w:r>
      <w:r w:rsidR="0041517D">
        <w:rPr>
          <w:rFonts w:ascii="Times New Roman" w:hAnsi="Times New Roman"/>
        </w:rPr>
        <w:t xml:space="preserve"> </w:t>
      </w:r>
      <w:r w:rsidR="004B582D">
        <w:rPr>
          <w:rFonts w:ascii="Times New Roman" w:hAnsi="Times New Roman"/>
        </w:rPr>
        <w:t>800</w:t>
      </w:r>
      <w:r w:rsidRPr="00005FD7" w:rsidR="005D2447">
        <w:rPr>
          <w:rFonts w:ascii="Times New Roman" w:hAnsi="Times New Roman"/>
        </w:rPr>
        <w:t xml:space="preserve"> </w:t>
      </w:r>
      <w:r w:rsidRPr="00005FD7" w:rsidR="001D6668">
        <w:rPr>
          <w:rFonts w:ascii="Times New Roman" w:hAnsi="Times New Roman"/>
        </w:rPr>
        <w:t>(</w:t>
      </w:r>
      <w:r w:rsidR="00037B37">
        <w:rPr>
          <w:rFonts w:ascii="Times New Roman" w:hAnsi="Times New Roman"/>
        </w:rPr>
        <w:t>80</w:t>
      </w:r>
      <w:r w:rsidRPr="00005FD7" w:rsidR="00D440F6">
        <w:rPr>
          <w:rFonts w:ascii="Times New Roman" w:hAnsi="Times New Roman"/>
        </w:rPr>
        <w:t xml:space="preserve"> hours x </w:t>
      </w:r>
      <w:r w:rsidR="004B582D">
        <w:rPr>
          <w:rFonts w:ascii="Times New Roman" w:hAnsi="Times New Roman"/>
        </w:rPr>
        <w:t>10 plans</w:t>
      </w:r>
      <w:r w:rsidRPr="00005FD7" w:rsidR="004B582D">
        <w:rPr>
          <w:rFonts w:ascii="Times New Roman" w:hAnsi="Times New Roman"/>
        </w:rPr>
        <w:t xml:space="preserve"> </w:t>
      </w:r>
      <w:r w:rsidRPr="00005FD7" w:rsidR="00950D10">
        <w:rPr>
          <w:rFonts w:ascii="Times New Roman" w:hAnsi="Times New Roman"/>
        </w:rPr>
        <w:t xml:space="preserve">= </w:t>
      </w:r>
      <w:r w:rsidR="007F3F00">
        <w:rPr>
          <w:rFonts w:ascii="Times New Roman" w:hAnsi="Times New Roman"/>
        </w:rPr>
        <w:t>800</w:t>
      </w:r>
      <w:r w:rsidRPr="00005FD7" w:rsidR="007F3F00">
        <w:rPr>
          <w:rFonts w:ascii="Times New Roman" w:hAnsi="Times New Roman"/>
        </w:rPr>
        <w:t xml:space="preserve"> </w:t>
      </w:r>
      <w:r w:rsidRPr="00005FD7" w:rsidR="00D440F6">
        <w:rPr>
          <w:rFonts w:ascii="Times New Roman" w:hAnsi="Times New Roman"/>
        </w:rPr>
        <w:t>hours</w:t>
      </w:r>
      <w:r w:rsidRPr="00005FD7" w:rsidR="001D6668">
        <w:rPr>
          <w:rFonts w:ascii="Times New Roman" w:hAnsi="Times New Roman"/>
        </w:rPr>
        <w:t>)</w:t>
      </w:r>
      <w:r w:rsidR="007F3F00">
        <w:rPr>
          <w:rFonts w:ascii="Times New Roman" w:hAnsi="Times New Roman"/>
        </w:rPr>
        <w:t>.</w:t>
      </w:r>
      <w:r w:rsidR="0016475B">
        <w:rPr>
          <w:rFonts w:ascii="Times New Roman" w:hAnsi="Times New Roman"/>
        </w:rPr>
        <w:t xml:space="preserve">  </w:t>
      </w:r>
      <w:r w:rsidR="0041517D">
        <w:rPr>
          <w:rFonts w:ascii="Times New Roman" w:hAnsi="Times New Roman"/>
        </w:rPr>
        <w:t>For each response, t</w:t>
      </w:r>
      <w:r w:rsidRPr="005706A7" w:rsidR="0041517D">
        <w:rPr>
          <w:rFonts w:ascii="Times New Roman" w:hAnsi="Times New Roman"/>
        </w:rPr>
        <w:t>he estimated dollar equivalen</w:t>
      </w:r>
      <w:r w:rsidR="0041517D">
        <w:rPr>
          <w:rFonts w:ascii="Times New Roman" w:hAnsi="Times New Roman"/>
        </w:rPr>
        <w:t>ce</w:t>
      </w:r>
      <w:r w:rsidRPr="005706A7" w:rsidR="0041517D">
        <w:rPr>
          <w:rFonts w:ascii="Times New Roman" w:hAnsi="Times New Roman"/>
        </w:rPr>
        <w:t xml:space="preserve"> of the hour</w:t>
      </w:r>
      <w:r w:rsidR="0041517D">
        <w:rPr>
          <w:rFonts w:ascii="Times New Roman" w:hAnsi="Times New Roman"/>
        </w:rPr>
        <w:t>ly</w:t>
      </w:r>
      <w:r w:rsidRPr="005706A7" w:rsidR="0041517D">
        <w:rPr>
          <w:rFonts w:ascii="Times New Roman" w:hAnsi="Times New Roman"/>
        </w:rPr>
        <w:t xml:space="preserve"> burden is $</w:t>
      </w:r>
      <w:r w:rsidR="007F3F00">
        <w:rPr>
          <w:rFonts w:ascii="Times New Roman" w:hAnsi="Times New Roman"/>
        </w:rPr>
        <w:t>5,800</w:t>
      </w:r>
      <w:r w:rsidR="0041517D">
        <w:rPr>
          <w:rFonts w:ascii="Times New Roman" w:hAnsi="Times New Roman"/>
        </w:rPr>
        <w:t xml:space="preserve">; the aggregate annual dollar equivalence is </w:t>
      </w:r>
      <w:r w:rsidRPr="00592789" w:rsidR="0041517D">
        <w:rPr>
          <w:rFonts w:ascii="Times New Roman" w:hAnsi="Times New Roman"/>
        </w:rPr>
        <w:t>$</w:t>
      </w:r>
      <w:r w:rsidR="007F3F00">
        <w:rPr>
          <w:rFonts w:ascii="Times New Roman" w:hAnsi="Times New Roman"/>
        </w:rPr>
        <w:t>58,000</w:t>
      </w:r>
      <w:r w:rsidRPr="005706A7" w:rsidR="0041517D">
        <w:rPr>
          <w:rFonts w:ascii="Times New Roman" w:hAnsi="Times New Roman"/>
        </w:rPr>
        <w:t xml:space="preserve"> (</w:t>
      </w:r>
      <w:r w:rsidR="0041517D">
        <w:rPr>
          <w:rFonts w:ascii="Times New Roman" w:hAnsi="Times New Roman"/>
        </w:rPr>
        <w:t>$</w:t>
      </w:r>
      <w:r w:rsidR="007F3F00">
        <w:rPr>
          <w:rFonts w:ascii="Times New Roman" w:hAnsi="Times New Roman"/>
        </w:rPr>
        <w:t>5,800</w:t>
      </w:r>
      <w:r w:rsidR="0041517D">
        <w:rPr>
          <w:rFonts w:ascii="Times New Roman" w:hAnsi="Times New Roman"/>
        </w:rPr>
        <w:t xml:space="preserve"> per plan</w:t>
      </w:r>
      <w:r w:rsidR="007F3F00">
        <w:rPr>
          <w:rFonts w:ascii="Times New Roman" w:hAnsi="Times New Roman"/>
        </w:rPr>
        <w:t xml:space="preserve"> x 10</w:t>
      </w:r>
      <w:r w:rsidR="0041517D">
        <w:rPr>
          <w:rFonts w:ascii="Times New Roman" w:hAnsi="Times New Roman"/>
        </w:rPr>
        <w:t xml:space="preserve"> plans</w:t>
      </w:r>
      <w:r w:rsidRPr="005706A7" w:rsidR="0041517D">
        <w:rPr>
          <w:rFonts w:ascii="Times New Roman" w:hAnsi="Times New Roman"/>
        </w:rPr>
        <w:t xml:space="preserve">).   </w:t>
      </w:r>
    </w:p>
    <w:p w:rsidR="00FD73FF" w:rsidP="00CC68FB" w:rsidRDefault="00C21DB2" w14:paraId="66429CA8" w14:textId="0311D99A">
      <w:pPr>
        <w:widowControl/>
        <w:spacing w:line="480" w:lineRule="auto"/>
        <w:ind w:firstLine="720"/>
        <w:rPr>
          <w:rFonts w:ascii="Times New Roman" w:hAnsi="Times New Roman"/>
        </w:rPr>
      </w:pPr>
      <w:r w:rsidRPr="005A2903">
        <w:rPr>
          <w:rFonts w:ascii="Times New Roman" w:hAnsi="Times New Roman"/>
          <w:b/>
        </w:rPr>
        <w:t>Total</w:t>
      </w:r>
      <w:r w:rsidRPr="007F3F00" w:rsidR="000A6B05">
        <w:rPr>
          <w:rFonts w:ascii="Times New Roman" w:hAnsi="Times New Roman"/>
          <w:b/>
        </w:rPr>
        <w:t xml:space="preserve"> </w:t>
      </w:r>
      <w:r w:rsidR="004E5727">
        <w:rPr>
          <w:rFonts w:ascii="Times New Roman" w:hAnsi="Times New Roman"/>
          <w:b/>
        </w:rPr>
        <w:t xml:space="preserve">annual </w:t>
      </w:r>
      <w:r w:rsidRPr="007F3F00" w:rsidR="000A6B05">
        <w:rPr>
          <w:rFonts w:ascii="Times New Roman" w:hAnsi="Times New Roman"/>
          <w:b/>
        </w:rPr>
        <w:t>hourly</w:t>
      </w:r>
      <w:r w:rsidRPr="007F3F00" w:rsidR="008E360C">
        <w:rPr>
          <w:rFonts w:ascii="Times New Roman" w:hAnsi="Times New Roman"/>
          <w:b/>
        </w:rPr>
        <w:t xml:space="preserve"> </w:t>
      </w:r>
      <w:r w:rsidRPr="007F3F00">
        <w:rPr>
          <w:rFonts w:ascii="Times New Roman" w:hAnsi="Times New Roman"/>
          <w:b/>
        </w:rPr>
        <w:t xml:space="preserve">burden on </w:t>
      </w:r>
      <w:r w:rsidR="007F3F00">
        <w:rPr>
          <w:rFonts w:ascii="Times New Roman" w:hAnsi="Times New Roman"/>
          <w:b/>
        </w:rPr>
        <w:t xml:space="preserve">all </w:t>
      </w:r>
      <w:r w:rsidRPr="007F3F00">
        <w:rPr>
          <w:rFonts w:ascii="Times New Roman" w:hAnsi="Times New Roman"/>
          <w:b/>
        </w:rPr>
        <w:t>respondents</w:t>
      </w:r>
      <w:r w:rsidR="000B2327">
        <w:rPr>
          <w:rFonts w:ascii="Times New Roman" w:hAnsi="Times New Roman"/>
          <w:b/>
        </w:rPr>
        <w:t xml:space="preserve"> (standard and distress terminations)</w:t>
      </w:r>
      <w:r w:rsidRPr="00005FD7">
        <w:rPr>
          <w:rFonts w:ascii="Times New Roman" w:hAnsi="Times New Roman"/>
        </w:rPr>
        <w:t xml:space="preserve">.  The annual burden of complying with this collection of information for both standard and distress terminations </w:t>
      </w:r>
      <w:r w:rsidR="004214C5">
        <w:rPr>
          <w:rFonts w:ascii="Times New Roman" w:hAnsi="Times New Roman"/>
        </w:rPr>
        <w:t>is estimated to</w:t>
      </w:r>
      <w:r w:rsidRPr="00005FD7">
        <w:rPr>
          <w:rFonts w:ascii="Times New Roman" w:hAnsi="Times New Roman"/>
        </w:rPr>
        <w:t xml:space="preserve"> </w:t>
      </w:r>
      <w:r w:rsidRPr="00005FD7" w:rsidR="00105E64">
        <w:rPr>
          <w:rFonts w:ascii="Times New Roman" w:hAnsi="Times New Roman"/>
        </w:rPr>
        <w:t xml:space="preserve">average </w:t>
      </w:r>
      <w:r w:rsidR="00725113">
        <w:rPr>
          <w:rFonts w:ascii="Times New Roman" w:hAnsi="Times New Roman"/>
        </w:rPr>
        <w:t>30,941</w:t>
      </w:r>
      <w:r w:rsidR="007F3F00">
        <w:rPr>
          <w:rFonts w:ascii="Times New Roman" w:hAnsi="Times New Roman"/>
        </w:rPr>
        <w:t xml:space="preserve"> </w:t>
      </w:r>
      <w:r w:rsidRPr="00005FD7">
        <w:rPr>
          <w:rFonts w:ascii="Times New Roman" w:hAnsi="Times New Roman"/>
        </w:rPr>
        <w:t>hours</w:t>
      </w:r>
      <w:r w:rsidR="000C2848">
        <w:rPr>
          <w:rFonts w:ascii="Times New Roman" w:hAnsi="Times New Roman"/>
        </w:rPr>
        <w:t xml:space="preserve"> (</w:t>
      </w:r>
      <w:r w:rsidR="0016475B">
        <w:rPr>
          <w:rFonts w:ascii="Times New Roman" w:hAnsi="Times New Roman"/>
        </w:rPr>
        <w:t>30,141</w:t>
      </w:r>
      <w:r w:rsidRPr="00005FD7" w:rsidR="000A6B05">
        <w:rPr>
          <w:rFonts w:ascii="Times New Roman" w:hAnsi="Times New Roman"/>
        </w:rPr>
        <w:t xml:space="preserve"> </w:t>
      </w:r>
      <w:r w:rsidRPr="00005FD7">
        <w:rPr>
          <w:rFonts w:ascii="Times New Roman" w:hAnsi="Times New Roman"/>
        </w:rPr>
        <w:t>hours for standard terminations</w:t>
      </w:r>
      <w:r w:rsidR="006E5710">
        <w:rPr>
          <w:rFonts w:ascii="Times New Roman" w:hAnsi="Times New Roman"/>
        </w:rPr>
        <w:t xml:space="preserve"> </w:t>
      </w:r>
      <w:r w:rsidRPr="00005FD7" w:rsidR="00B459A3">
        <w:rPr>
          <w:rFonts w:ascii="Times New Roman" w:hAnsi="Times New Roman"/>
        </w:rPr>
        <w:t xml:space="preserve">+ </w:t>
      </w:r>
      <w:r w:rsidR="007F3F00">
        <w:rPr>
          <w:rFonts w:ascii="Times New Roman" w:hAnsi="Times New Roman"/>
        </w:rPr>
        <w:t>800</w:t>
      </w:r>
      <w:r w:rsidR="000C3F42">
        <w:rPr>
          <w:rFonts w:ascii="Times New Roman" w:hAnsi="Times New Roman"/>
        </w:rPr>
        <w:t xml:space="preserve"> </w:t>
      </w:r>
      <w:r w:rsidRPr="00005FD7">
        <w:rPr>
          <w:rFonts w:ascii="Times New Roman" w:hAnsi="Times New Roman"/>
        </w:rPr>
        <w:t>hours for distress terminations</w:t>
      </w:r>
      <w:r w:rsidR="000C2848">
        <w:rPr>
          <w:rFonts w:ascii="Times New Roman" w:hAnsi="Times New Roman"/>
        </w:rPr>
        <w:t>)</w:t>
      </w:r>
      <w:r w:rsidRPr="00005FD7">
        <w:rPr>
          <w:rFonts w:ascii="Times New Roman" w:hAnsi="Times New Roman"/>
        </w:rPr>
        <w:t>.</w:t>
      </w:r>
    </w:p>
    <w:p w:rsidR="00FD73FF" w:rsidP="006E5710" w:rsidRDefault="00C21DB2" w14:paraId="5475BC38" w14:textId="77777777">
      <w:pPr>
        <w:widowControl/>
        <w:spacing w:line="480" w:lineRule="auto"/>
        <w:ind w:firstLine="720"/>
        <w:rPr>
          <w:rFonts w:ascii="Times New Roman" w:hAnsi="Times New Roman"/>
        </w:rPr>
      </w:pPr>
      <w:r w:rsidRPr="00005FD7">
        <w:rPr>
          <w:rFonts w:ascii="Times New Roman" w:hAnsi="Times New Roman"/>
        </w:rPr>
        <w:t xml:space="preserve">13.  </w:t>
      </w:r>
      <w:r w:rsidRPr="00005FD7">
        <w:rPr>
          <w:rFonts w:ascii="Times New Roman" w:hAnsi="Times New Roman"/>
          <w:u w:val="single"/>
        </w:rPr>
        <w:t>Cost</w:t>
      </w:r>
      <w:r w:rsidRPr="00005FD7">
        <w:rPr>
          <w:rFonts w:ascii="Times New Roman" w:hAnsi="Times New Roman"/>
        </w:rPr>
        <w:t>.</w:t>
      </w:r>
    </w:p>
    <w:p w:rsidRPr="000A4E46" w:rsidR="003E56CF" w:rsidP="003E56CF" w:rsidRDefault="00C21DB2" w14:paraId="080A2713" w14:textId="7ED8D81E">
      <w:pPr>
        <w:widowControl/>
        <w:spacing w:line="480" w:lineRule="auto"/>
        <w:ind w:firstLine="720"/>
        <w:rPr>
          <w:rFonts w:ascii="Times New Roman" w:hAnsi="Times New Roman"/>
        </w:rPr>
      </w:pPr>
      <w:r w:rsidRPr="00D57B39">
        <w:rPr>
          <w:rFonts w:ascii="Times New Roman" w:hAnsi="Times New Roman"/>
          <w:u w:val="single"/>
        </w:rPr>
        <w:t>Standard terminations</w:t>
      </w:r>
      <w:r w:rsidRPr="00D57B39">
        <w:rPr>
          <w:rFonts w:ascii="Times New Roman" w:hAnsi="Times New Roman"/>
        </w:rPr>
        <w:t>.</w:t>
      </w:r>
      <w:r w:rsidRPr="006E5710">
        <w:rPr>
          <w:rFonts w:ascii="Times New Roman" w:hAnsi="Times New Roman"/>
        </w:rPr>
        <w:t xml:space="preserve">  </w:t>
      </w:r>
      <w:r w:rsidR="007240BE">
        <w:rPr>
          <w:rFonts w:ascii="Times New Roman" w:hAnsi="Times New Roman"/>
        </w:rPr>
        <w:t>Based on plan experience</w:t>
      </w:r>
      <w:r w:rsidRPr="00E453F7" w:rsidR="006E5710">
        <w:rPr>
          <w:rFonts w:ascii="Times New Roman" w:hAnsi="Times New Roman"/>
        </w:rPr>
        <w:t xml:space="preserve">, PBGC </w:t>
      </w:r>
      <w:r w:rsidRPr="005706A7" w:rsidR="006E5710">
        <w:rPr>
          <w:rFonts w:ascii="Times New Roman" w:hAnsi="Times New Roman"/>
        </w:rPr>
        <w:t>estimate</w:t>
      </w:r>
      <w:r w:rsidR="007240BE">
        <w:rPr>
          <w:rFonts w:ascii="Times New Roman" w:hAnsi="Times New Roman"/>
        </w:rPr>
        <w:t>d</w:t>
      </w:r>
      <w:r w:rsidRPr="005706A7" w:rsidR="006E5710">
        <w:rPr>
          <w:rFonts w:ascii="Times New Roman" w:hAnsi="Times New Roman"/>
        </w:rPr>
        <w:t xml:space="preserve"> </w:t>
      </w:r>
      <w:r w:rsidR="007240BE">
        <w:rPr>
          <w:rFonts w:ascii="Times New Roman" w:hAnsi="Times New Roman"/>
        </w:rPr>
        <w:t>that t</w:t>
      </w:r>
      <w:r w:rsidRPr="00F36422" w:rsidR="008E7153">
        <w:rPr>
          <w:rFonts w:ascii="Times New Roman" w:hAnsi="Times New Roman"/>
        </w:rPr>
        <w:t xml:space="preserve">he </w:t>
      </w:r>
      <w:r w:rsidR="004412C1">
        <w:rPr>
          <w:rFonts w:ascii="Times New Roman" w:hAnsi="Times New Roman"/>
        </w:rPr>
        <w:t xml:space="preserve">average cost burden for each response would be </w:t>
      </w:r>
      <w:r w:rsidR="00D53BB2">
        <w:rPr>
          <w:rFonts w:ascii="Times New Roman" w:hAnsi="Times New Roman"/>
        </w:rPr>
        <w:t xml:space="preserve">approximately </w:t>
      </w:r>
      <w:r w:rsidR="004412C1">
        <w:rPr>
          <w:rFonts w:ascii="Times New Roman" w:hAnsi="Times New Roman"/>
        </w:rPr>
        <w:t>$4,000</w:t>
      </w:r>
      <w:r w:rsidR="004D742A">
        <w:rPr>
          <w:rFonts w:ascii="Times New Roman" w:hAnsi="Times New Roman"/>
        </w:rPr>
        <w:t xml:space="preserve">, for </w:t>
      </w:r>
      <w:r w:rsidR="002C6E76">
        <w:rPr>
          <w:rFonts w:ascii="Times New Roman" w:hAnsi="Times New Roman"/>
        </w:rPr>
        <w:t>an</w:t>
      </w:r>
      <w:r w:rsidR="004D742A">
        <w:rPr>
          <w:rFonts w:ascii="Times New Roman" w:hAnsi="Times New Roman"/>
        </w:rPr>
        <w:t xml:space="preserve"> estimated </w:t>
      </w:r>
      <w:r w:rsidR="002C6E76">
        <w:rPr>
          <w:rFonts w:ascii="Times New Roman" w:hAnsi="Times New Roman"/>
        </w:rPr>
        <w:t xml:space="preserve">aggregate </w:t>
      </w:r>
      <w:r w:rsidR="004D742A">
        <w:rPr>
          <w:rFonts w:ascii="Times New Roman" w:hAnsi="Times New Roman"/>
        </w:rPr>
        <w:t xml:space="preserve">cost burden </w:t>
      </w:r>
      <w:r w:rsidR="004D742A">
        <w:rPr>
          <w:rFonts w:ascii="Times New Roman" w:hAnsi="Times New Roman"/>
        </w:rPr>
        <w:lastRenderedPageBreak/>
        <w:t xml:space="preserve">of </w:t>
      </w:r>
      <w:r w:rsidRPr="000A4E46" w:rsidR="004D742A">
        <w:rPr>
          <w:rFonts w:ascii="Times New Roman" w:hAnsi="Times New Roman"/>
        </w:rPr>
        <w:t>$</w:t>
      </w:r>
      <w:r w:rsidRPr="000A4E46" w:rsidR="00FF6EE3">
        <w:rPr>
          <w:rFonts w:ascii="Times New Roman" w:hAnsi="Times New Roman"/>
        </w:rPr>
        <w:t>6,012</w:t>
      </w:r>
      <w:r w:rsidRPr="000A4E46" w:rsidR="004D742A">
        <w:rPr>
          <w:rFonts w:ascii="Times New Roman" w:hAnsi="Times New Roman"/>
        </w:rPr>
        <w:t>,000</w:t>
      </w:r>
      <w:r w:rsidRPr="000A4E46" w:rsidR="00817DF8">
        <w:rPr>
          <w:rFonts w:ascii="Times New Roman" w:hAnsi="Times New Roman"/>
        </w:rPr>
        <w:t xml:space="preserve"> (</w:t>
      </w:r>
      <w:r w:rsidRPr="000A4E46" w:rsidR="000A4E46">
        <w:rPr>
          <w:rFonts w:ascii="Times New Roman" w:hAnsi="Times New Roman"/>
        </w:rPr>
        <w:t xml:space="preserve">1,503 plans x </w:t>
      </w:r>
      <w:r w:rsidRPr="000A4E46" w:rsidR="00817DF8">
        <w:rPr>
          <w:rFonts w:ascii="Times New Roman" w:hAnsi="Times New Roman"/>
        </w:rPr>
        <w:t>$4,000)</w:t>
      </w:r>
      <w:r w:rsidRPr="000A4E46" w:rsidR="004D742A">
        <w:rPr>
          <w:rFonts w:ascii="Times New Roman" w:hAnsi="Times New Roman"/>
        </w:rPr>
        <w:t>.</w:t>
      </w:r>
      <w:r w:rsidRPr="000A4E46" w:rsidR="00B64891">
        <w:rPr>
          <w:rFonts w:ascii="Times New Roman" w:hAnsi="Times New Roman"/>
        </w:rPr>
        <w:t xml:space="preserve">  Based on plan experience, </w:t>
      </w:r>
      <w:r w:rsidRPr="000A4E46" w:rsidR="00692B9F">
        <w:rPr>
          <w:rFonts w:ascii="Times New Roman" w:hAnsi="Times New Roman"/>
        </w:rPr>
        <w:t>PBGC estimate</w:t>
      </w:r>
      <w:r w:rsidRPr="000A4E46" w:rsidR="00D57B39">
        <w:rPr>
          <w:rFonts w:ascii="Times New Roman" w:hAnsi="Times New Roman"/>
        </w:rPr>
        <w:t>d</w:t>
      </w:r>
      <w:r w:rsidRPr="000A4E46" w:rsidR="00692B9F">
        <w:rPr>
          <w:rFonts w:ascii="Times New Roman" w:hAnsi="Times New Roman"/>
        </w:rPr>
        <w:t xml:space="preserve"> </w:t>
      </w:r>
      <w:r w:rsidRPr="000A4E46" w:rsidR="006E23D7">
        <w:rPr>
          <w:rFonts w:ascii="Times New Roman" w:hAnsi="Times New Roman"/>
        </w:rPr>
        <w:t xml:space="preserve">the cost burden for </w:t>
      </w:r>
      <w:r w:rsidRPr="000A4E46" w:rsidR="006307AF">
        <w:rPr>
          <w:rFonts w:ascii="Times New Roman" w:hAnsi="Times New Roman"/>
        </w:rPr>
        <w:t>completing a Schedule MP</w:t>
      </w:r>
      <w:r w:rsidRPr="000A4E46" w:rsidR="006E23D7">
        <w:rPr>
          <w:rFonts w:ascii="Times New Roman" w:hAnsi="Times New Roman"/>
        </w:rPr>
        <w:t xml:space="preserve"> </w:t>
      </w:r>
      <w:r w:rsidRPr="000A4E46" w:rsidR="00B77594">
        <w:rPr>
          <w:rFonts w:ascii="Times New Roman" w:hAnsi="Times New Roman"/>
        </w:rPr>
        <w:t>would be app</w:t>
      </w:r>
      <w:r w:rsidRPr="000A4E46" w:rsidR="006E23D7">
        <w:rPr>
          <w:rFonts w:ascii="Times New Roman" w:hAnsi="Times New Roman"/>
        </w:rPr>
        <w:t xml:space="preserve">roximately $900.  </w:t>
      </w:r>
      <w:r w:rsidRPr="000A4E46" w:rsidR="003E56CF">
        <w:rPr>
          <w:rFonts w:ascii="Times New Roman" w:hAnsi="Times New Roman"/>
        </w:rPr>
        <w:t>Annualized over three years, the</w:t>
      </w:r>
      <w:r w:rsidR="00B169AF">
        <w:rPr>
          <w:rFonts w:ascii="Times New Roman" w:hAnsi="Times New Roman"/>
        </w:rPr>
        <w:t xml:space="preserve"> a</w:t>
      </w:r>
      <w:r w:rsidR="00045FFD">
        <w:rPr>
          <w:rFonts w:ascii="Times New Roman" w:hAnsi="Times New Roman"/>
        </w:rPr>
        <w:t>ggregate</w:t>
      </w:r>
      <w:r w:rsidR="00B169AF">
        <w:rPr>
          <w:rFonts w:ascii="Times New Roman" w:hAnsi="Times New Roman"/>
        </w:rPr>
        <w:t xml:space="preserve"> annual</w:t>
      </w:r>
      <w:r w:rsidRPr="000A4E46" w:rsidR="003E56CF">
        <w:rPr>
          <w:rFonts w:ascii="Times New Roman" w:hAnsi="Times New Roman"/>
        </w:rPr>
        <w:t xml:space="preserve"> </w:t>
      </w:r>
      <w:r w:rsidRPr="000A4E46" w:rsidR="006400D2">
        <w:rPr>
          <w:rFonts w:ascii="Times New Roman" w:hAnsi="Times New Roman"/>
        </w:rPr>
        <w:t>cost</w:t>
      </w:r>
      <w:r w:rsidRPr="000A4E46" w:rsidR="003E56CF">
        <w:rPr>
          <w:rFonts w:ascii="Times New Roman" w:hAnsi="Times New Roman"/>
        </w:rPr>
        <w:t xml:space="preserve"> burden </w:t>
      </w:r>
      <w:r w:rsidRPr="000A4E46" w:rsidR="002C6095">
        <w:rPr>
          <w:rFonts w:ascii="Times New Roman" w:hAnsi="Times New Roman"/>
        </w:rPr>
        <w:t xml:space="preserve">per year </w:t>
      </w:r>
      <w:r w:rsidR="00B169AF">
        <w:rPr>
          <w:rFonts w:ascii="Times New Roman" w:hAnsi="Times New Roman"/>
        </w:rPr>
        <w:t>for the remaining 30 plans</w:t>
      </w:r>
      <w:r w:rsidRPr="000A4E46" w:rsidR="00B169AF">
        <w:rPr>
          <w:rFonts w:ascii="Times New Roman" w:hAnsi="Times New Roman"/>
        </w:rPr>
        <w:t xml:space="preserve"> </w:t>
      </w:r>
      <w:r w:rsidRPr="000A4E46" w:rsidR="003E56CF">
        <w:rPr>
          <w:rFonts w:ascii="Times New Roman" w:hAnsi="Times New Roman"/>
        </w:rPr>
        <w:t xml:space="preserve">would be </w:t>
      </w:r>
      <w:r w:rsidRPr="000A4E46" w:rsidR="006400D2">
        <w:rPr>
          <w:rFonts w:ascii="Times New Roman" w:hAnsi="Times New Roman"/>
        </w:rPr>
        <w:t>$9,000</w:t>
      </w:r>
      <w:r w:rsidRPr="000A4E46" w:rsidR="008E0AEE">
        <w:rPr>
          <w:rFonts w:ascii="Times New Roman" w:hAnsi="Times New Roman"/>
        </w:rPr>
        <w:t xml:space="preserve"> (</w:t>
      </w:r>
      <w:r w:rsidR="00B61138">
        <w:rPr>
          <w:rFonts w:ascii="Times New Roman" w:hAnsi="Times New Roman"/>
        </w:rPr>
        <w:t>10 plans</w:t>
      </w:r>
      <w:r w:rsidR="004B1F5D">
        <w:rPr>
          <w:rFonts w:ascii="Times New Roman" w:hAnsi="Times New Roman"/>
        </w:rPr>
        <w:t xml:space="preserve"> per year</w:t>
      </w:r>
      <w:r w:rsidR="00B61138">
        <w:rPr>
          <w:rFonts w:ascii="Times New Roman" w:hAnsi="Times New Roman"/>
        </w:rPr>
        <w:t xml:space="preserve"> x </w:t>
      </w:r>
      <w:r w:rsidRPr="000A4E46" w:rsidR="008E0AEE">
        <w:rPr>
          <w:rFonts w:ascii="Times New Roman" w:hAnsi="Times New Roman"/>
        </w:rPr>
        <w:t>$900)</w:t>
      </w:r>
      <w:r w:rsidRPr="000A4E46" w:rsidR="003E56CF">
        <w:rPr>
          <w:rFonts w:ascii="Times New Roman" w:hAnsi="Times New Roman"/>
        </w:rPr>
        <w:t>.</w:t>
      </w:r>
    </w:p>
    <w:p w:rsidRPr="00FD73FF" w:rsidR="009C2846" w:rsidP="007260AB" w:rsidRDefault="00C21DB2" w14:paraId="1B0BB8A8" w14:textId="0FD2156E">
      <w:pPr>
        <w:widowControl/>
        <w:spacing w:line="480" w:lineRule="auto"/>
        <w:ind w:firstLine="720"/>
        <w:rPr>
          <w:rFonts w:ascii="Times New Roman" w:hAnsi="Times New Roman"/>
        </w:rPr>
      </w:pPr>
      <w:r>
        <w:rPr>
          <w:rFonts w:ascii="Times New Roman" w:hAnsi="Times New Roman"/>
          <w:u w:val="single"/>
        </w:rPr>
        <w:t xml:space="preserve">Distress </w:t>
      </w:r>
      <w:r w:rsidRPr="000C3F42">
        <w:rPr>
          <w:rFonts w:ascii="Times New Roman" w:hAnsi="Times New Roman"/>
          <w:u w:val="single"/>
        </w:rPr>
        <w:t>terminations</w:t>
      </w:r>
      <w:r w:rsidR="000C3F42">
        <w:rPr>
          <w:rFonts w:ascii="Times New Roman" w:hAnsi="Times New Roman"/>
        </w:rPr>
        <w:t xml:space="preserve">. </w:t>
      </w:r>
      <w:r w:rsidR="00FD73FF">
        <w:rPr>
          <w:rFonts w:ascii="Times New Roman" w:hAnsi="Times New Roman"/>
        </w:rPr>
        <w:t xml:space="preserve"> </w:t>
      </w:r>
      <w:r w:rsidR="003C0972">
        <w:rPr>
          <w:rFonts w:ascii="Times New Roman" w:hAnsi="Times New Roman"/>
        </w:rPr>
        <w:t xml:space="preserve">Based on plan experience, </w:t>
      </w:r>
      <w:r w:rsidRPr="00E453F7" w:rsidR="00B21096">
        <w:rPr>
          <w:rFonts w:ascii="Times New Roman" w:hAnsi="Times New Roman"/>
        </w:rPr>
        <w:t xml:space="preserve">PBGC </w:t>
      </w:r>
      <w:r w:rsidRPr="005706A7" w:rsidR="00B21096">
        <w:rPr>
          <w:rFonts w:ascii="Times New Roman" w:hAnsi="Times New Roman"/>
        </w:rPr>
        <w:t>estimate</w:t>
      </w:r>
      <w:r w:rsidR="003C0972">
        <w:rPr>
          <w:rFonts w:ascii="Times New Roman" w:hAnsi="Times New Roman"/>
        </w:rPr>
        <w:t>d</w:t>
      </w:r>
      <w:r w:rsidRPr="005706A7" w:rsidR="00B21096">
        <w:rPr>
          <w:rFonts w:ascii="Times New Roman" w:hAnsi="Times New Roman"/>
        </w:rPr>
        <w:t xml:space="preserve"> that </w:t>
      </w:r>
      <w:r w:rsidR="00A466E4">
        <w:rPr>
          <w:rFonts w:ascii="Times New Roman" w:hAnsi="Times New Roman"/>
        </w:rPr>
        <w:t>t</w:t>
      </w:r>
      <w:r w:rsidR="009C2846">
        <w:rPr>
          <w:rFonts w:ascii="Times New Roman" w:hAnsi="Times New Roman"/>
        </w:rPr>
        <w:t xml:space="preserve">he </w:t>
      </w:r>
      <w:r w:rsidR="00F57D4F">
        <w:rPr>
          <w:rFonts w:ascii="Times New Roman" w:hAnsi="Times New Roman"/>
        </w:rPr>
        <w:t>cost burden for each distress termination will be approximately $15,720.</w:t>
      </w:r>
      <w:r w:rsidR="003E6637">
        <w:rPr>
          <w:rFonts w:ascii="Times New Roman" w:hAnsi="Times New Roman"/>
        </w:rPr>
        <w:t xml:space="preserve">  Therefore, the </w:t>
      </w:r>
      <w:r w:rsidR="009C2846">
        <w:rPr>
          <w:rFonts w:ascii="Times New Roman" w:hAnsi="Times New Roman"/>
        </w:rPr>
        <w:t xml:space="preserve">aggregate </w:t>
      </w:r>
      <w:r w:rsidR="003E6637">
        <w:rPr>
          <w:rFonts w:ascii="Times New Roman" w:hAnsi="Times New Roman"/>
        </w:rPr>
        <w:t xml:space="preserve">annual </w:t>
      </w:r>
      <w:r w:rsidR="009C2846">
        <w:rPr>
          <w:rFonts w:ascii="Times New Roman" w:hAnsi="Times New Roman"/>
        </w:rPr>
        <w:t>cost</w:t>
      </w:r>
      <w:r w:rsidR="003E6637">
        <w:rPr>
          <w:rFonts w:ascii="Times New Roman" w:hAnsi="Times New Roman"/>
        </w:rPr>
        <w:t xml:space="preserve"> burden</w:t>
      </w:r>
      <w:r w:rsidR="009C2846">
        <w:rPr>
          <w:rFonts w:ascii="Times New Roman" w:hAnsi="Times New Roman"/>
        </w:rPr>
        <w:t xml:space="preserve"> is </w:t>
      </w:r>
      <w:r w:rsidR="00FA2DEF">
        <w:rPr>
          <w:rFonts w:ascii="Times New Roman" w:hAnsi="Times New Roman"/>
        </w:rPr>
        <w:t>approximately</w:t>
      </w:r>
      <w:r w:rsidR="009C2846">
        <w:rPr>
          <w:rFonts w:ascii="Times New Roman" w:hAnsi="Times New Roman"/>
        </w:rPr>
        <w:t xml:space="preserve"> $</w:t>
      </w:r>
      <w:r w:rsidR="00A53E6E">
        <w:rPr>
          <w:rFonts w:ascii="Times New Roman" w:hAnsi="Times New Roman"/>
        </w:rPr>
        <w:t>157,200</w:t>
      </w:r>
      <w:r w:rsidR="009C2846">
        <w:rPr>
          <w:rFonts w:ascii="Times New Roman" w:hAnsi="Times New Roman"/>
        </w:rPr>
        <w:t xml:space="preserve"> (</w:t>
      </w:r>
      <w:r w:rsidR="00A53E6E">
        <w:rPr>
          <w:rFonts w:ascii="Times New Roman" w:hAnsi="Times New Roman"/>
        </w:rPr>
        <w:t>$15,720 x 10</w:t>
      </w:r>
      <w:r w:rsidR="009C2846">
        <w:rPr>
          <w:rFonts w:ascii="Times New Roman" w:hAnsi="Times New Roman"/>
        </w:rPr>
        <w:t xml:space="preserve"> plans</w:t>
      </w:r>
      <w:r w:rsidR="00A53E6E">
        <w:rPr>
          <w:rFonts w:ascii="Times New Roman" w:hAnsi="Times New Roman"/>
        </w:rPr>
        <w:t>).</w:t>
      </w:r>
    </w:p>
    <w:p w:rsidR="008C3B02" w:rsidP="009C2846" w:rsidRDefault="008C3B02" w14:paraId="2BB7CDCA" w14:textId="3E1F00DF">
      <w:pPr>
        <w:widowControl/>
        <w:spacing w:line="480" w:lineRule="auto"/>
        <w:ind w:firstLine="720"/>
        <w:rPr>
          <w:rFonts w:ascii="Times New Roman" w:hAnsi="Times New Roman"/>
        </w:rPr>
      </w:pPr>
      <w:r w:rsidRPr="006B5603">
        <w:rPr>
          <w:rFonts w:ascii="Times New Roman" w:hAnsi="Times New Roman"/>
          <w:b/>
        </w:rPr>
        <w:t xml:space="preserve">Total </w:t>
      </w:r>
      <w:r w:rsidR="00356860">
        <w:rPr>
          <w:rFonts w:ascii="Times New Roman" w:hAnsi="Times New Roman"/>
          <w:b/>
        </w:rPr>
        <w:t xml:space="preserve">annual </w:t>
      </w:r>
      <w:r w:rsidRPr="006B5603">
        <w:rPr>
          <w:rFonts w:ascii="Times New Roman" w:hAnsi="Times New Roman"/>
          <w:b/>
        </w:rPr>
        <w:t xml:space="preserve">cost burden on </w:t>
      </w:r>
      <w:r w:rsidR="00A53E6E">
        <w:rPr>
          <w:rFonts w:ascii="Times New Roman" w:hAnsi="Times New Roman"/>
          <w:b/>
        </w:rPr>
        <w:t xml:space="preserve">all </w:t>
      </w:r>
      <w:r w:rsidRPr="006B5603">
        <w:rPr>
          <w:rFonts w:ascii="Times New Roman" w:hAnsi="Times New Roman"/>
          <w:b/>
        </w:rPr>
        <w:t>respondents</w:t>
      </w:r>
      <w:r w:rsidR="00BF0D78">
        <w:rPr>
          <w:rFonts w:ascii="Times New Roman" w:hAnsi="Times New Roman"/>
          <w:b/>
        </w:rPr>
        <w:t xml:space="preserve"> (standard and distress terminations)</w:t>
      </w:r>
      <w:r w:rsidRPr="006B5603">
        <w:rPr>
          <w:rFonts w:ascii="Times New Roman" w:hAnsi="Times New Roman"/>
          <w:b/>
        </w:rPr>
        <w:t>.</w:t>
      </w:r>
      <w:r w:rsidRPr="00005FD7">
        <w:rPr>
          <w:rFonts w:ascii="Times New Roman" w:hAnsi="Times New Roman"/>
        </w:rPr>
        <w:t xml:space="preserve">  The annual </w:t>
      </w:r>
      <w:r>
        <w:rPr>
          <w:rFonts w:ascii="Times New Roman" w:hAnsi="Times New Roman"/>
        </w:rPr>
        <w:t xml:space="preserve">cost </w:t>
      </w:r>
      <w:r w:rsidRPr="00005FD7">
        <w:rPr>
          <w:rFonts w:ascii="Times New Roman" w:hAnsi="Times New Roman"/>
        </w:rPr>
        <w:t xml:space="preserve">burden of complying with this collection of information for both standard and distress terminations </w:t>
      </w:r>
      <w:r>
        <w:rPr>
          <w:rFonts w:ascii="Times New Roman" w:hAnsi="Times New Roman"/>
        </w:rPr>
        <w:t xml:space="preserve">is estimated to be </w:t>
      </w:r>
      <w:r w:rsidRPr="0067634D" w:rsidR="00D15E89">
        <w:rPr>
          <w:rFonts w:ascii="Times New Roman" w:hAnsi="Times New Roman"/>
        </w:rPr>
        <w:t>$</w:t>
      </w:r>
      <w:r w:rsidR="006238DE">
        <w:rPr>
          <w:rFonts w:ascii="Times New Roman" w:hAnsi="Times New Roman"/>
        </w:rPr>
        <w:t>6,1</w:t>
      </w:r>
      <w:r w:rsidR="001273F2">
        <w:rPr>
          <w:rFonts w:ascii="Times New Roman" w:hAnsi="Times New Roman"/>
        </w:rPr>
        <w:t>78,200</w:t>
      </w:r>
      <w:r w:rsidRPr="0067634D" w:rsidR="003B18BC">
        <w:rPr>
          <w:rFonts w:ascii="Times New Roman" w:hAnsi="Times New Roman"/>
        </w:rPr>
        <w:t xml:space="preserve"> (</w:t>
      </w:r>
      <w:r w:rsidRPr="0067634D" w:rsidR="00A53E6E">
        <w:rPr>
          <w:rFonts w:ascii="Times New Roman" w:hAnsi="Times New Roman"/>
        </w:rPr>
        <w:t>$</w:t>
      </w:r>
      <w:r w:rsidR="00DC55BA">
        <w:rPr>
          <w:rFonts w:ascii="Times New Roman" w:hAnsi="Times New Roman"/>
        </w:rPr>
        <w:t>6,0</w:t>
      </w:r>
      <w:r w:rsidR="00E80036">
        <w:rPr>
          <w:rFonts w:ascii="Times New Roman" w:hAnsi="Times New Roman"/>
        </w:rPr>
        <w:t>21,000</w:t>
      </w:r>
      <w:r w:rsidRPr="0067634D" w:rsidR="00D15E89">
        <w:rPr>
          <w:rFonts w:ascii="Times New Roman" w:hAnsi="Times New Roman"/>
        </w:rPr>
        <w:t xml:space="preserve"> </w:t>
      </w:r>
      <w:r w:rsidRPr="0067634D">
        <w:rPr>
          <w:rFonts w:ascii="Times New Roman" w:hAnsi="Times New Roman"/>
        </w:rPr>
        <w:t>for standard terminations</w:t>
      </w:r>
      <w:r w:rsidR="00642B14">
        <w:rPr>
          <w:rFonts w:ascii="Times New Roman" w:hAnsi="Times New Roman"/>
        </w:rPr>
        <w:t xml:space="preserve"> (</w:t>
      </w:r>
      <w:r w:rsidRPr="000A4E46" w:rsidR="00642B14">
        <w:rPr>
          <w:rFonts w:ascii="Times New Roman" w:hAnsi="Times New Roman"/>
        </w:rPr>
        <w:t>$6,012,000</w:t>
      </w:r>
      <w:r w:rsidR="00642B14">
        <w:rPr>
          <w:rFonts w:ascii="Times New Roman" w:hAnsi="Times New Roman"/>
        </w:rPr>
        <w:t xml:space="preserve"> + $9,000)</w:t>
      </w:r>
      <w:r>
        <w:rPr>
          <w:rFonts w:ascii="Times New Roman" w:hAnsi="Times New Roman"/>
        </w:rPr>
        <w:t xml:space="preserve"> </w:t>
      </w:r>
      <w:r w:rsidRPr="00005FD7">
        <w:rPr>
          <w:rFonts w:ascii="Times New Roman" w:hAnsi="Times New Roman"/>
        </w:rPr>
        <w:t xml:space="preserve">+ </w:t>
      </w:r>
      <w:r>
        <w:rPr>
          <w:rFonts w:ascii="Times New Roman" w:hAnsi="Times New Roman"/>
        </w:rPr>
        <w:t>$</w:t>
      </w:r>
      <w:r w:rsidR="00A53E6E">
        <w:rPr>
          <w:rFonts w:ascii="Times New Roman" w:hAnsi="Times New Roman"/>
        </w:rPr>
        <w:t xml:space="preserve">157,200 </w:t>
      </w:r>
      <w:r w:rsidRPr="00005FD7">
        <w:rPr>
          <w:rFonts w:ascii="Times New Roman" w:hAnsi="Times New Roman"/>
        </w:rPr>
        <w:t>for distress terminations</w:t>
      </w:r>
      <w:r w:rsidR="003B18BC">
        <w:rPr>
          <w:rFonts w:ascii="Times New Roman" w:hAnsi="Times New Roman"/>
        </w:rPr>
        <w:t>)</w:t>
      </w:r>
      <w:r w:rsidRPr="00005FD7">
        <w:rPr>
          <w:rFonts w:ascii="Times New Roman" w:hAnsi="Times New Roman"/>
        </w:rPr>
        <w:t xml:space="preserve">.  </w:t>
      </w:r>
    </w:p>
    <w:p w:rsidR="00B21096" w:rsidP="00E77AF3" w:rsidRDefault="00C21DB2" w14:paraId="5567DDE4" w14:textId="567EFE62">
      <w:pPr>
        <w:spacing w:line="480" w:lineRule="auto"/>
        <w:ind w:firstLine="720"/>
        <w:rPr>
          <w:rFonts w:ascii="Times New Roman" w:hAnsi="Times New Roman"/>
        </w:rPr>
      </w:pPr>
      <w:r>
        <w:rPr>
          <w:rFonts w:ascii="Times New Roman" w:hAnsi="Times New Roman"/>
        </w:rPr>
        <w:t xml:space="preserve">14.  </w:t>
      </w:r>
      <w:r>
        <w:rPr>
          <w:rFonts w:ascii="Times New Roman" w:hAnsi="Times New Roman"/>
          <w:u w:val="single"/>
        </w:rPr>
        <w:t>Cost to federal government</w:t>
      </w:r>
      <w:r>
        <w:rPr>
          <w:rFonts w:ascii="Times New Roman" w:hAnsi="Times New Roman"/>
        </w:rPr>
        <w:t xml:space="preserve">. </w:t>
      </w:r>
      <w:r w:rsidR="00E77AF3">
        <w:rPr>
          <w:rFonts w:ascii="Times New Roman" w:hAnsi="Times New Roman"/>
        </w:rPr>
        <w:t xml:space="preserve"> </w:t>
      </w:r>
      <w:r w:rsidR="00B21096">
        <w:rPr>
          <w:rFonts w:ascii="Times New Roman" w:hAnsi="Times New Roman"/>
        </w:rPr>
        <w:t>Because a</w:t>
      </w:r>
      <w:r w:rsidDel="0002022E" w:rsidR="00B21096">
        <w:rPr>
          <w:rFonts w:ascii="Times New Roman" w:hAnsi="Times New Roman"/>
        </w:rPr>
        <w:t xml:space="preserve">ll the work </w:t>
      </w:r>
      <w:r w:rsidR="007A1842">
        <w:rPr>
          <w:rFonts w:ascii="Times New Roman" w:hAnsi="Times New Roman"/>
        </w:rPr>
        <w:t xml:space="preserve">of processing </w:t>
      </w:r>
      <w:r w:rsidR="00F24DF5">
        <w:rPr>
          <w:rFonts w:ascii="Times New Roman" w:hAnsi="Times New Roman"/>
        </w:rPr>
        <w:t xml:space="preserve">filings </w:t>
      </w:r>
      <w:r w:rsidR="00B21096">
        <w:rPr>
          <w:rFonts w:ascii="Times New Roman" w:hAnsi="Times New Roman"/>
        </w:rPr>
        <w:t xml:space="preserve">will be </w:t>
      </w:r>
      <w:r w:rsidDel="0002022E" w:rsidR="00B21096">
        <w:rPr>
          <w:rFonts w:ascii="Times New Roman" w:hAnsi="Times New Roman"/>
        </w:rPr>
        <w:t xml:space="preserve">performed by PBGC </w:t>
      </w:r>
      <w:r w:rsidR="00B21096">
        <w:rPr>
          <w:rFonts w:ascii="Times New Roman" w:hAnsi="Times New Roman"/>
        </w:rPr>
        <w:t xml:space="preserve">existing </w:t>
      </w:r>
      <w:r w:rsidDel="0002022E" w:rsidR="00B21096">
        <w:rPr>
          <w:rFonts w:ascii="Times New Roman" w:hAnsi="Times New Roman"/>
        </w:rPr>
        <w:t>staff</w:t>
      </w:r>
      <w:r w:rsidR="00B21096">
        <w:rPr>
          <w:rFonts w:ascii="Times New Roman" w:hAnsi="Times New Roman"/>
        </w:rPr>
        <w:t xml:space="preserve"> as part of their </w:t>
      </w:r>
      <w:r w:rsidR="007A1842">
        <w:rPr>
          <w:rFonts w:ascii="Times New Roman" w:hAnsi="Times New Roman"/>
        </w:rPr>
        <w:t xml:space="preserve">regular </w:t>
      </w:r>
      <w:r w:rsidR="00B21096">
        <w:rPr>
          <w:rFonts w:ascii="Times New Roman" w:hAnsi="Times New Roman"/>
        </w:rPr>
        <w:t>duties, t</w:t>
      </w:r>
      <w:r w:rsidRPr="009529EA" w:rsidR="00B21096">
        <w:rPr>
          <w:rFonts w:ascii="Times New Roman" w:hAnsi="Times New Roman"/>
        </w:rPr>
        <w:t xml:space="preserve">he annual cost to the government is </w:t>
      </w:r>
      <w:r w:rsidR="00B21096">
        <w:rPr>
          <w:rFonts w:ascii="Times New Roman" w:hAnsi="Times New Roman"/>
        </w:rPr>
        <w:t xml:space="preserve">estimated to be </w:t>
      </w:r>
      <w:r w:rsidRPr="009529EA" w:rsidR="00B21096">
        <w:rPr>
          <w:rFonts w:ascii="Times New Roman" w:hAnsi="Times New Roman"/>
        </w:rPr>
        <w:t>$0.</w:t>
      </w:r>
      <w:r w:rsidDel="0002022E" w:rsidR="00B21096">
        <w:rPr>
          <w:rFonts w:ascii="Times New Roman" w:hAnsi="Times New Roman"/>
        </w:rPr>
        <w:t xml:space="preserve"> </w:t>
      </w:r>
    </w:p>
    <w:p w:rsidR="004114DA" w:rsidP="0043763D" w:rsidRDefault="00C21DB2" w14:paraId="0CB85FBA" w14:textId="110310FC">
      <w:pPr>
        <w:widowControl/>
        <w:spacing w:line="480" w:lineRule="auto"/>
        <w:ind w:firstLine="720"/>
        <w:rPr>
          <w:rFonts w:ascii="Times New Roman" w:hAnsi="Times New Roman"/>
        </w:rPr>
      </w:pPr>
      <w:r>
        <w:rPr>
          <w:rFonts w:ascii="Times New Roman" w:hAnsi="Times New Roman"/>
        </w:rPr>
        <w:t xml:space="preserve">15. </w:t>
      </w:r>
      <w:r>
        <w:rPr>
          <w:rFonts w:ascii="Times New Roman" w:hAnsi="Times New Roman"/>
          <w:u w:val="single"/>
        </w:rPr>
        <w:t>Change in burden</w:t>
      </w:r>
      <w:r>
        <w:rPr>
          <w:rFonts w:ascii="Times New Roman" w:hAnsi="Times New Roman"/>
        </w:rPr>
        <w:t xml:space="preserve">.  The </w:t>
      </w:r>
      <w:r w:rsidR="00551614">
        <w:rPr>
          <w:rFonts w:ascii="Times New Roman" w:hAnsi="Times New Roman"/>
        </w:rPr>
        <w:t xml:space="preserve">small </w:t>
      </w:r>
      <w:r>
        <w:rPr>
          <w:rFonts w:ascii="Times New Roman" w:hAnsi="Times New Roman"/>
        </w:rPr>
        <w:t xml:space="preserve">change in the estimated annual </w:t>
      </w:r>
      <w:r w:rsidR="00124356">
        <w:rPr>
          <w:rFonts w:ascii="Times New Roman" w:hAnsi="Times New Roman"/>
        </w:rPr>
        <w:t xml:space="preserve">hour </w:t>
      </w:r>
      <w:r>
        <w:rPr>
          <w:rFonts w:ascii="Times New Roman" w:hAnsi="Times New Roman"/>
        </w:rPr>
        <w:t xml:space="preserve">burden </w:t>
      </w:r>
      <w:r w:rsidR="00EE587E">
        <w:rPr>
          <w:rFonts w:ascii="Times New Roman" w:hAnsi="Times New Roman"/>
        </w:rPr>
        <w:t xml:space="preserve">and cost burden </w:t>
      </w:r>
      <w:r>
        <w:rPr>
          <w:rFonts w:ascii="Times New Roman" w:hAnsi="Times New Roman"/>
        </w:rPr>
        <w:t>of this collection of information (</w:t>
      </w:r>
      <w:r w:rsidR="00B459A3">
        <w:rPr>
          <w:rFonts w:ascii="Times New Roman" w:hAnsi="Times New Roman"/>
        </w:rPr>
        <w:t>f</w:t>
      </w:r>
      <w:r w:rsidRPr="003A6EE8" w:rsidR="00B459A3">
        <w:rPr>
          <w:rFonts w:ascii="Times New Roman" w:hAnsi="Times New Roman"/>
        </w:rPr>
        <w:t xml:space="preserve">rom </w:t>
      </w:r>
      <w:r w:rsidRPr="003A6EE8" w:rsidR="00FF214B">
        <w:rPr>
          <w:rFonts w:ascii="Times New Roman" w:hAnsi="Times New Roman"/>
        </w:rPr>
        <w:t>29,890</w:t>
      </w:r>
      <w:r w:rsidRPr="003A6EE8" w:rsidR="008C3B02">
        <w:rPr>
          <w:rFonts w:ascii="Times New Roman" w:hAnsi="Times New Roman"/>
        </w:rPr>
        <w:t xml:space="preserve"> </w:t>
      </w:r>
      <w:r w:rsidRPr="003A6EE8">
        <w:rPr>
          <w:rFonts w:ascii="Times New Roman" w:hAnsi="Times New Roman"/>
        </w:rPr>
        <w:t xml:space="preserve">hours in the current OMB inventory to </w:t>
      </w:r>
      <w:bookmarkStart w:name="_Hlk501449383" w:id="1"/>
      <w:r w:rsidRPr="003A6EE8" w:rsidR="00DC2A19">
        <w:rPr>
          <w:rFonts w:ascii="Times New Roman" w:hAnsi="Times New Roman"/>
        </w:rPr>
        <w:t>30,941</w:t>
      </w:r>
      <w:r w:rsidRPr="003A6EE8" w:rsidR="00A53E6E">
        <w:rPr>
          <w:rFonts w:ascii="Times New Roman" w:hAnsi="Times New Roman"/>
        </w:rPr>
        <w:t xml:space="preserve"> </w:t>
      </w:r>
      <w:bookmarkEnd w:id="1"/>
      <w:r w:rsidRPr="003A6EE8">
        <w:rPr>
          <w:rFonts w:ascii="Times New Roman" w:hAnsi="Times New Roman"/>
        </w:rPr>
        <w:t>hours requested</w:t>
      </w:r>
      <w:r w:rsidRPr="003A6EE8" w:rsidR="00EE587E">
        <w:rPr>
          <w:rFonts w:ascii="Times New Roman" w:hAnsi="Times New Roman"/>
        </w:rPr>
        <w:t>; and from $</w:t>
      </w:r>
      <w:r w:rsidRPr="003A6EE8" w:rsidR="00D54A88">
        <w:rPr>
          <w:rFonts w:ascii="Times New Roman" w:hAnsi="Times New Roman"/>
        </w:rPr>
        <w:t>5,963,400</w:t>
      </w:r>
      <w:r w:rsidRPr="003A6EE8" w:rsidR="00EE587E">
        <w:rPr>
          <w:rFonts w:ascii="Times New Roman" w:hAnsi="Times New Roman"/>
        </w:rPr>
        <w:t xml:space="preserve"> in the current OMB inventory to </w:t>
      </w:r>
      <w:r w:rsidRPr="003A6EE8" w:rsidR="009603B7">
        <w:rPr>
          <w:rFonts w:ascii="Times New Roman" w:hAnsi="Times New Roman"/>
        </w:rPr>
        <w:t>$6,1</w:t>
      </w:r>
      <w:r w:rsidR="001273F2">
        <w:rPr>
          <w:rFonts w:ascii="Times New Roman" w:hAnsi="Times New Roman"/>
        </w:rPr>
        <w:t>78</w:t>
      </w:r>
      <w:r w:rsidR="00E611FE">
        <w:rPr>
          <w:rFonts w:ascii="Times New Roman" w:hAnsi="Times New Roman"/>
        </w:rPr>
        <w:t>,200</w:t>
      </w:r>
      <w:r w:rsidRPr="003A6EE8" w:rsidR="00EE587E">
        <w:rPr>
          <w:rFonts w:ascii="Times New Roman" w:hAnsi="Times New Roman"/>
        </w:rPr>
        <w:t xml:space="preserve"> requested</w:t>
      </w:r>
      <w:r w:rsidRPr="003A6EE8">
        <w:rPr>
          <w:rFonts w:ascii="Times New Roman" w:hAnsi="Times New Roman"/>
        </w:rPr>
        <w:t>) is attributable to</w:t>
      </w:r>
      <w:r w:rsidRPr="003A6EE8" w:rsidR="00124356">
        <w:rPr>
          <w:rFonts w:ascii="Times New Roman" w:hAnsi="Times New Roman"/>
        </w:rPr>
        <w:t xml:space="preserve"> </w:t>
      </w:r>
      <w:r w:rsidRPr="003A6EE8" w:rsidR="000B2B6A">
        <w:rPr>
          <w:rFonts w:ascii="Times New Roman" w:hAnsi="Times New Roman"/>
        </w:rPr>
        <w:t>several</w:t>
      </w:r>
      <w:r w:rsidRPr="003A6EE8" w:rsidR="004F41DC">
        <w:rPr>
          <w:rFonts w:ascii="Times New Roman" w:hAnsi="Times New Roman"/>
        </w:rPr>
        <w:t xml:space="preserve"> </w:t>
      </w:r>
      <w:r w:rsidRPr="003A6EE8" w:rsidR="00473950">
        <w:rPr>
          <w:rFonts w:ascii="Times New Roman" w:hAnsi="Times New Roman"/>
        </w:rPr>
        <w:t>changes</w:t>
      </w:r>
      <w:r w:rsidRPr="003A6EE8" w:rsidR="00551614">
        <w:rPr>
          <w:rFonts w:ascii="Times New Roman" w:hAnsi="Times New Roman"/>
        </w:rPr>
        <w:t xml:space="preserve">:  </w:t>
      </w:r>
      <w:r w:rsidRPr="003A6EE8" w:rsidR="004F41DC">
        <w:rPr>
          <w:rFonts w:ascii="Times New Roman" w:hAnsi="Times New Roman"/>
        </w:rPr>
        <w:t xml:space="preserve">a </w:t>
      </w:r>
      <w:r w:rsidRPr="003A6EE8" w:rsidR="001228D2">
        <w:rPr>
          <w:rFonts w:ascii="Times New Roman" w:hAnsi="Times New Roman"/>
        </w:rPr>
        <w:t>negligible</w:t>
      </w:r>
      <w:r w:rsidR="006402BA">
        <w:rPr>
          <w:rFonts w:ascii="Times New Roman" w:hAnsi="Times New Roman"/>
        </w:rPr>
        <w:t xml:space="preserve"> estimated</w:t>
      </w:r>
      <w:r w:rsidRPr="003A6EE8" w:rsidR="004F41DC">
        <w:rPr>
          <w:rFonts w:ascii="Times New Roman" w:hAnsi="Times New Roman"/>
        </w:rPr>
        <w:t xml:space="preserve"> increase in hour burden becau</w:t>
      </w:r>
      <w:r w:rsidR="004F41DC">
        <w:rPr>
          <w:rFonts w:ascii="Times New Roman" w:hAnsi="Times New Roman"/>
        </w:rPr>
        <w:t>se of the</w:t>
      </w:r>
      <w:r w:rsidR="00124356">
        <w:rPr>
          <w:rFonts w:ascii="Times New Roman" w:hAnsi="Times New Roman"/>
        </w:rPr>
        <w:t xml:space="preserve"> </w:t>
      </w:r>
      <w:r w:rsidR="00BA04AB">
        <w:rPr>
          <w:rFonts w:ascii="Times New Roman" w:hAnsi="Times New Roman"/>
        </w:rPr>
        <w:t>final</w:t>
      </w:r>
      <w:r w:rsidR="00124356">
        <w:rPr>
          <w:rFonts w:ascii="Times New Roman" w:hAnsi="Times New Roman"/>
        </w:rPr>
        <w:t xml:space="preserve"> rule</w:t>
      </w:r>
      <w:r w:rsidR="001228D2">
        <w:rPr>
          <w:rFonts w:ascii="Times New Roman" w:hAnsi="Times New Roman"/>
        </w:rPr>
        <w:t xml:space="preserve">, a projected increase in the number of standard terminations completed per year, and </w:t>
      </w:r>
      <w:r w:rsidR="004F41DC">
        <w:rPr>
          <w:rFonts w:ascii="Times New Roman" w:hAnsi="Times New Roman"/>
        </w:rPr>
        <w:t>a decreas</w:t>
      </w:r>
      <w:r w:rsidR="006402BA">
        <w:rPr>
          <w:rFonts w:ascii="Times New Roman" w:hAnsi="Times New Roman"/>
        </w:rPr>
        <w:t>e in the</w:t>
      </w:r>
      <w:r w:rsidR="004F41DC">
        <w:rPr>
          <w:rFonts w:ascii="Times New Roman" w:hAnsi="Times New Roman"/>
        </w:rPr>
        <w:t xml:space="preserve"> number of filers who must complete a Schedule MP</w:t>
      </w:r>
      <w:r w:rsidR="00487972">
        <w:rPr>
          <w:rFonts w:ascii="Times New Roman" w:hAnsi="Times New Roman"/>
        </w:rPr>
        <w:t xml:space="preserve">.  </w:t>
      </w:r>
    </w:p>
    <w:p w:rsidR="00C21DB2" w:rsidRDefault="00C21DB2" w14:paraId="7DBF76C8" w14:textId="7C24241A">
      <w:pPr>
        <w:widowControl/>
        <w:spacing w:line="480" w:lineRule="auto"/>
        <w:ind w:firstLine="720"/>
        <w:rPr>
          <w:rFonts w:ascii="Times New Roman" w:hAnsi="Times New Roman"/>
        </w:rPr>
      </w:pPr>
      <w:r>
        <w:rPr>
          <w:rFonts w:ascii="Times New Roman" w:hAnsi="Times New Roman"/>
        </w:rPr>
        <w:t xml:space="preserve">16.  </w:t>
      </w:r>
      <w:r>
        <w:rPr>
          <w:rFonts w:ascii="Times New Roman" w:hAnsi="Times New Roman"/>
          <w:u w:val="single"/>
        </w:rPr>
        <w:t>Publication</w:t>
      </w:r>
      <w:r>
        <w:rPr>
          <w:rFonts w:ascii="Times New Roman" w:hAnsi="Times New Roman"/>
        </w:rPr>
        <w:t>.  There are no plans for tabulation or publication.</w:t>
      </w:r>
    </w:p>
    <w:p w:rsidR="00C21DB2" w:rsidP="00BA4979" w:rsidRDefault="00C21DB2" w14:paraId="353CD8CF" w14:textId="7A46BF50">
      <w:pPr>
        <w:widowControl/>
        <w:tabs>
          <w:tab w:val="left" w:pos="8265"/>
        </w:tabs>
        <w:spacing w:line="480" w:lineRule="auto"/>
        <w:ind w:firstLine="720"/>
        <w:rPr>
          <w:rFonts w:ascii="Times New Roman" w:hAnsi="Times New Roman"/>
        </w:rPr>
      </w:pPr>
      <w:r>
        <w:rPr>
          <w:rFonts w:ascii="Times New Roman" w:hAnsi="Times New Roman"/>
        </w:rPr>
        <w:t xml:space="preserve">17.  </w:t>
      </w:r>
      <w:r>
        <w:rPr>
          <w:rFonts w:ascii="Times New Roman" w:hAnsi="Times New Roman"/>
          <w:u w:val="single"/>
        </w:rPr>
        <w:t>Display of expiration dates</w:t>
      </w:r>
      <w:r>
        <w:rPr>
          <w:rFonts w:ascii="Times New Roman" w:hAnsi="Times New Roman"/>
        </w:rPr>
        <w:t xml:space="preserve">.  </w:t>
      </w:r>
      <w:r w:rsidR="005136E7">
        <w:rPr>
          <w:rFonts w:ascii="Times New Roman" w:hAnsi="Times New Roman"/>
        </w:rPr>
        <w:t>PBGC</w:t>
      </w:r>
      <w:r>
        <w:rPr>
          <w:rFonts w:ascii="Times New Roman" w:hAnsi="Times New Roman"/>
        </w:rPr>
        <w:t xml:space="preserve"> </w:t>
      </w:r>
      <w:r w:rsidR="00E425CA">
        <w:rPr>
          <w:rFonts w:ascii="Times New Roman" w:hAnsi="Times New Roman"/>
        </w:rPr>
        <w:t>will display the expiration date</w:t>
      </w:r>
      <w:r>
        <w:rPr>
          <w:rFonts w:ascii="Times New Roman" w:hAnsi="Times New Roman"/>
        </w:rPr>
        <w:t xml:space="preserve">. </w:t>
      </w:r>
      <w:r w:rsidR="00BA4979">
        <w:rPr>
          <w:rFonts w:ascii="Times New Roman" w:hAnsi="Times New Roman"/>
        </w:rPr>
        <w:tab/>
      </w:r>
    </w:p>
    <w:p w:rsidR="009B2418" w:rsidP="00173D14" w:rsidRDefault="00C21DB2" w14:paraId="7A56444E" w14:textId="77777777">
      <w:pPr>
        <w:widowControl/>
        <w:spacing w:line="480" w:lineRule="auto"/>
        <w:ind w:firstLine="720"/>
        <w:rPr>
          <w:rFonts w:ascii="Times New Roman" w:hAnsi="Times New Roman"/>
        </w:rPr>
      </w:pPr>
      <w:r>
        <w:rPr>
          <w:rFonts w:ascii="Times New Roman" w:hAnsi="Times New Roman"/>
        </w:rPr>
        <w:lastRenderedPageBreak/>
        <w:t xml:space="preserve">18.  </w:t>
      </w:r>
      <w:r>
        <w:rPr>
          <w:rFonts w:ascii="Times New Roman" w:hAnsi="Times New Roman"/>
          <w:u w:val="single"/>
        </w:rPr>
        <w:t>Exception to certification statement</w:t>
      </w:r>
      <w:r>
        <w:rPr>
          <w:rFonts w:ascii="Times New Roman" w:hAnsi="Times New Roman"/>
        </w:rPr>
        <w:t>.  There are no exceptions to the certification statement.</w:t>
      </w:r>
    </w:p>
    <w:sectPr w:rsidR="009B2418" w:rsidSect="00C21DB2">
      <w:headerReference w:type="default" r:id="rId13"/>
      <w:footerReference w:type="default" r:id="rId1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44939" w14:textId="77777777" w:rsidR="00BD6B81" w:rsidRDefault="00BD6B81">
      <w:r>
        <w:separator/>
      </w:r>
    </w:p>
  </w:endnote>
  <w:endnote w:type="continuationSeparator" w:id="0">
    <w:p w14:paraId="335160FB" w14:textId="77777777" w:rsidR="00BD6B81" w:rsidRDefault="00BD6B81">
      <w:r>
        <w:continuationSeparator/>
      </w:r>
    </w:p>
  </w:endnote>
  <w:endnote w:type="continuationNotice" w:id="1">
    <w:p w14:paraId="74704549" w14:textId="77777777" w:rsidR="00BD6B81" w:rsidRDefault="00BD6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F0D46" w14:textId="77777777" w:rsidR="00263404" w:rsidRDefault="00263404">
    <w:pPr>
      <w:spacing w:line="240" w:lineRule="exact"/>
    </w:pPr>
  </w:p>
  <w:p w14:paraId="3E5CEF9A" w14:textId="40C5E294" w:rsidR="00263404" w:rsidRDefault="00263404">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D37D61">
      <w:rPr>
        <w:rFonts w:ascii="Times New Roman" w:hAnsi="Times New Roman"/>
        <w:noProof/>
      </w:rPr>
      <w:t>1</w:t>
    </w:r>
    <w:r>
      <w:rPr>
        <w:rFonts w:ascii="Times New Roman" w:hAnsi="Times New Roman"/>
      </w:rPr>
      <w:fldChar w:fldCharType="end"/>
    </w:r>
  </w:p>
  <w:p w14:paraId="0E60B121" w14:textId="77777777" w:rsidR="00263404" w:rsidRDefault="002634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84FF9" w14:textId="77777777" w:rsidR="00BD6B81" w:rsidRDefault="00BD6B81">
      <w:r>
        <w:separator/>
      </w:r>
    </w:p>
  </w:footnote>
  <w:footnote w:type="continuationSeparator" w:id="0">
    <w:p w14:paraId="0682DD78" w14:textId="77777777" w:rsidR="00BD6B81" w:rsidRDefault="00BD6B81">
      <w:r>
        <w:continuationSeparator/>
      </w:r>
    </w:p>
  </w:footnote>
  <w:footnote w:type="continuationNotice" w:id="1">
    <w:p w14:paraId="206258DA" w14:textId="77777777" w:rsidR="00BD6B81" w:rsidRDefault="00BD6B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30218" w14:textId="77777777" w:rsidR="00263404" w:rsidRDefault="0026340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2E17"/>
    <w:multiLevelType w:val="hybridMultilevel"/>
    <w:tmpl w:val="FD24FF76"/>
    <w:lvl w:ilvl="0" w:tplc="5EB246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CE13526"/>
    <w:multiLevelType w:val="hybridMultilevel"/>
    <w:tmpl w:val="610A1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DB274C"/>
    <w:multiLevelType w:val="hybridMultilevel"/>
    <w:tmpl w:val="AF5858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7F6E31"/>
    <w:multiLevelType w:val="hybridMultilevel"/>
    <w:tmpl w:val="3B467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3C50C1"/>
    <w:multiLevelType w:val="hybridMultilevel"/>
    <w:tmpl w:val="690420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8341EA"/>
    <w:multiLevelType w:val="hybridMultilevel"/>
    <w:tmpl w:val="60FE79D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D85635"/>
    <w:multiLevelType w:val="hybridMultilevel"/>
    <w:tmpl w:val="8DB0073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A56DAD"/>
    <w:multiLevelType w:val="hybridMultilevel"/>
    <w:tmpl w:val="CFBE64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647DCA"/>
    <w:multiLevelType w:val="multilevel"/>
    <w:tmpl w:val="0E5E6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EB6640"/>
    <w:multiLevelType w:val="hybridMultilevel"/>
    <w:tmpl w:val="5E568E98"/>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173997"/>
    <w:multiLevelType w:val="hybridMultilevel"/>
    <w:tmpl w:val="3904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D606E3"/>
    <w:multiLevelType w:val="hybridMultilevel"/>
    <w:tmpl w:val="D57A6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24351C8"/>
    <w:multiLevelType w:val="hybridMultilevel"/>
    <w:tmpl w:val="C954487C"/>
    <w:lvl w:ilvl="0" w:tplc="0409000B">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35E3EE9"/>
    <w:multiLevelType w:val="hybridMultilevel"/>
    <w:tmpl w:val="48EE3A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6684C4F"/>
    <w:multiLevelType w:val="hybridMultilevel"/>
    <w:tmpl w:val="66D8F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4"/>
  </w:num>
  <w:num w:numId="3">
    <w:abstractNumId w:val="10"/>
  </w:num>
  <w:num w:numId="4">
    <w:abstractNumId w:val="7"/>
  </w:num>
  <w:num w:numId="5">
    <w:abstractNumId w:val="5"/>
  </w:num>
  <w:num w:numId="6">
    <w:abstractNumId w:val="13"/>
  </w:num>
  <w:num w:numId="7">
    <w:abstractNumId w:val="9"/>
  </w:num>
  <w:num w:numId="8">
    <w:abstractNumId w:val="6"/>
  </w:num>
  <w:num w:numId="9">
    <w:abstractNumId w:val="12"/>
  </w:num>
  <w:num w:numId="10">
    <w:abstractNumId w:val="4"/>
  </w:num>
  <w:num w:numId="11">
    <w:abstractNumId w:val="2"/>
  </w:num>
  <w:num w:numId="12">
    <w:abstractNumId w:val="11"/>
  </w:num>
  <w:num w:numId="13">
    <w:abstractNumId w:val="0"/>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B2"/>
    <w:rsid w:val="00000CD7"/>
    <w:rsid w:val="00001887"/>
    <w:rsid w:val="00004254"/>
    <w:rsid w:val="00005FD7"/>
    <w:rsid w:val="00010D68"/>
    <w:rsid w:val="00015565"/>
    <w:rsid w:val="00016310"/>
    <w:rsid w:val="00021A95"/>
    <w:rsid w:val="000228DF"/>
    <w:rsid w:val="00023E80"/>
    <w:rsid w:val="0002412F"/>
    <w:rsid w:val="000322D3"/>
    <w:rsid w:val="00032B31"/>
    <w:rsid w:val="00033019"/>
    <w:rsid w:val="000341A7"/>
    <w:rsid w:val="00034A0C"/>
    <w:rsid w:val="0003617D"/>
    <w:rsid w:val="00037B37"/>
    <w:rsid w:val="000435A2"/>
    <w:rsid w:val="00045147"/>
    <w:rsid w:val="00045FFD"/>
    <w:rsid w:val="00046F99"/>
    <w:rsid w:val="00050984"/>
    <w:rsid w:val="00061027"/>
    <w:rsid w:val="000617B2"/>
    <w:rsid w:val="00062268"/>
    <w:rsid w:val="00063D0B"/>
    <w:rsid w:val="00066F19"/>
    <w:rsid w:val="0007092C"/>
    <w:rsid w:val="00071E61"/>
    <w:rsid w:val="0007492F"/>
    <w:rsid w:val="000751DD"/>
    <w:rsid w:val="00075964"/>
    <w:rsid w:val="0007773A"/>
    <w:rsid w:val="00080407"/>
    <w:rsid w:val="00081216"/>
    <w:rsid w:val="00081511"/>
    <w:rsid w:val="00081919"/>
    <w:rsid w:val="000828A5"/>
    <w:rsid w:val="00084205"/>
    <w:rsid w:val="000852DB"/>
    <w:rsid w:val="00087EA6"/>
    <w:rsid w:val="000915FC"/>
    <w:rsid w:val="00092739"/>
    <w:rsid w:val="00092B11"/>
    <w:rsid w:val="0009402E"/>
    <w:rsid w:val="00095E4F"/>
    <w:rsid w:val="000975DF"/>
    <w:rsid w:val="000A1B4B"/>
    <w:rsid w:val="000A1CD8"/>
    <w:rsid w:val="000A2022"/>
    <w:rsid w:val="000A3699"/>
    <w:rsid w:val="000A4E46"/>
    <w:rsid w:val="000A60A0"/>
    <w:rsid w:val="000A6B05"/>
    <w:rsid w:val="000B22A0"/>
    <w:rsid w:val="000B2327"/>
    <w:rsid w:val="000B2B6A"/>
    <w:rsid w:val="000B42E4"/>
    <w:rsid w:val="000C162D"/>
    <w:rsid w:val="000C1796"/>
    <w:rsid w:val="000C283A"/>
    <w:rsid w:val="000C2848"/>
    <w:rsid w:val="000C3F42"/>
    <w:rsid w:val="000D0363"/>
    <w:rsid w:val="000D191F"/>
    <w:rsid w:val="000D2C07"/>
    <w:rsid w:val="000D44A5"/>
    <w:rsid w:val="000D44D8"/>
    <w:rsid w:val="000D6F5F"/>
    <w:rsid w:val="000D7334"/>
    <w:rsid w:val="000E06A0"/>
    <w:rsid w:val="000E23E3"/>
    <w:rsid w:val="000E7096"/>
    <w:rsid w:val="000F251B"/>
    <w:rsid w:val="000F2FA7"/>
    <w:rsid w:val="000F56F8"/>
    <w:rsid w:val="000F5AD5"/>
    <w:rsid w:val="000F64D0"/>
    <w:rsid w:val="001026A8"/>
    <w:rsid w:val="001031A7"/>
    <w:rsid w:val="00103295"/>
    <w:rsid w:val="00104D15"/>
    <w:rsid w:val="00104FCA"/>
    <w:rsid w:val="00105E64"/>
    <w:rsid w:val="001069F5"/>
    <w:rsid w:val="0010766D"/>
    <w:rsid w:val="001076F0"/>
    <w:rsid w:val="0011039E"/>
    <w:rsid w:val="00112EDF"/>
    <w:rsid w:val="00121151"/>
    <w:rsid w:val="001221DC"/>
    <w:rsid w:val="001225DA"/>
    <w:rsid w:val="001228D2"/>
    <w:rsid w:val="00122D40"/>
    <w:rsid w:val="001234FC"/>
    <w:rsid w:val="00124356"/>
    <w:rsid w:val="001273AE"/>
    <w:rsid w:val="001273F2"/>
    <w:rsid w:val="001303FF"/>
    <w:rsid w:val="001315FA"/>
    <w:rsid w:val="00131F6B"/>
    <w:rsid w:val="0013203A"/>
    <w:rsid w:val="00136898"/>
    <w:rsid w:val="001406E0"/>
    <w:rsid w:val="001409EC"/>
    <w:rsid w:val="00140F96"/>
    <w:rsid w:val="00142E86"/>
    <w:rsid w:val="00145160"/>
    <w:rsid w:val="0014561A"/>
    <w:rsid w:val="00147D58"/>
    <w:rsid w:val="0015279F"/>
    <w:rsid w:val="00152ED2"/>
    <w:rsid w:val="00154CBC"/>
    <w:rsid w:val="00163579"/>
    <w:rsid w:val="00163B11"/>
    <w:rsid w:val="0016475B"/>
    <w:rsid w:val="00165146"/>
    <w:rsid w:val="001678D1"/>
    <w:rsid w:val="00170274"/>
    <w:rsid w:val="00173D14"/>
    <w:rsid w:val="001761A6"/>
    <w:rsid w:val="001824C4"/>
    <w:rsid w:val="00185C78"/>
    <w:rsid w:val="00185DAF"/>
    <w:rsid w:val="00187B7D"/>
    <w:rsid w:val="00187C8C"/>
    <w:rsid w:val="001900E6"/>
    <w:rsid w:val="0019294F"/>
    <w:rsid w:val="00192C7C"/>
    <w:rsid w:val="001931D5"/>
    <w:rsid w:val="00193B93"/>
    <w:rsid w:val="0019502F"/>
    <w:rsid w:val="0019640D"/>
    <w:rsid w:val="001979C5"/>
    <w:rsid w:val="001A2E9D"/>
    <w:rsid w:val="001A3B34"/>
    <w:rsid w:val="001A590A"/>
    <w:rsid w:val="001A5C1A"/>
    <w:rsid w:val="001A6663"/>
    <w:rsid w:val="001B0088"/>
    <w:rsid w:val="001B1FB3"/>
    <w:rsid w:val="001B2461"/>
    <w:rsid w:val="001B2A48"/>
    <w:rsid w:val="001B2D75"/>
    <w:rsid w:val="001B3599"/>
    <w:rsid w:val="001B4032"/>
    <w:rsid w:val="001C0EF4"/>
    <w:rsid w:val="001C1CB9"/>
    <w:rsid w:val="001C30C1"/>
    <w:rsid w:val="001C3834"/>
    <w:rsid w:val="001C3F02"/>
    <w:rsid w:val="001C4163"/>
    <w:rsid w:val="001C538E"/>
    <w:rsid w:val="001D56B1"/>
    <w:rsid w:val="001D6668"/>
    <w:rsid w:val="001D6E66"/>
    <w:rsid w:val="001D7674"/>
    <w:rsid w:val="001E2098"/>
    <w:rsid w:val="001E5168"/>
    <w:rsid w:val="001F1ADD"/>
    <w:rsid w:val="001F6AE0"/>
    <w:rsid w:val="001F75A6"/>
    <w:rsid w:val="001F77DB"/>
    <w:rsid w:val="001F78E7"/>
    <w:rsid w:val="00201262"/>
    <w:rsid w:val="00202429"/>
    <w:rsid w:val="0020261D"/>
    <w:rsid w:val="002036F8"/>
    <w:rsid w:val="00205FA8"/>
    <w:rsid w:val="00207586"/>
    <w:rsid w:val="002108E1"/>
    <w:rsid w:val="002114A3"/>
    <w:rsid w:val="0021444E"/>
    <w:rsid w:val="00217B88"/>
    <w:rsid w:val="002221C7"/>
    <w:rsid w:val="00223625"/>
    <w:rsid w:val="00223730"/>
    <w:rsid w:val="00223A6D"/>
    <w:rsid w:val="00230E44"/>
    <w:rsid w:val="00231816"/>
    <w:rsid w:val="00231AB7"/>
    <w:rsid w:val="00235862"/>
    <w:rsid w:val="00237996"/>
    <w:rsid w:val="00243534"/>
    <w:rsid w:val="00250747"/>
    <w:rsid w:val="002507E8"/>
    <w:rsid w:val="002522C1"/>
    <w:rsid w:val="00252FBC"/>
    <w:rsid w:val="002545DF"/>
    <w:rsid w:val="00256314"/>
    <w:rsid w:val="00256ACC"/>
    <w:rsid w:val="00257268"/>
    <w:rsid w:val="00263404"/>
    <w:rsid w:val="00263DFB"/>
    <w:rsid w:val="00270791"/>
    <w:rsid w:val="002710D7"/>
    <w:rsid w:val="00271F73"/>
    <w:rsid w:val="00273628"/>
    <w:rsid w:val="0027496C"/>
    <w:rsid w:val="0027559E"/>
    <w:rsid w:val="002839FC"/>
    <w:rsid w:val="00285CDE"/>
    <w:rsid w:val="00286D67"/>
    <w:rsid w:val="00290A9E"/>
    <w:rsid w:val="00293F31"/>
    <w:rsid w:val="00294E97"/>
    <w:rsid w:val="002973F4"/>
    <w:rsid w:val="0029789D"/>
    <w:rsid w:val="00297A4E"/>
    <w:rsid w:val="002A008D"/>
    <w:rsid w:val="002A0A5B"/>
    <w:rsid w:val="002A5090"/>
    <w:rsid w:val="002B5DF1"/>
    <w:rsid w:val="002B7DED"/>
    <w:rsid w:val="002C012F"/>
    <w:rsid w:val="002C5ADA"/>
    <w:rsid w:val="002C6095"/>
    <w:rsid w:val="002C6820"/>
    <w:rsid w:val="002C6E76"/>
    <w:rsid w:val="002C7793"/>
    <w:rsid w:val="002D16CE"/>
    <w:rsid w:val="002D199F"/>
    <w:rsid w:val="002D1F85"/>
    <w:rsid w:val="002D2961"/>
    <w:rsid w:val="002D2E74"/>
    <w:rsid w:val="002D40A1"/>
    <w:rsid w:val="002D4A08"/>
    <w:rsid w:val="002D514D"/>
    <w:rsid w:val="002D57E6"/>
    <w:rsid w:val="002D6D8F"/>
    <w:rsid w:val="002E0330"/>
    <w:rsid w:val="002E04A6"/>
    <w:rsid w:val="002E1D30"/>
    <w:rsid w:val="002E1ED6"/>
    <w:rsid w:val="002E3DC6"/>
    <w:rsid w:val="002E76E9"/>
    <w:rsid w:val="002F0C3B"/>
    <w:rsid w:val="002F3C8A"/>
    <w:rsid w:val="002F461C"/>
    <w:rsid w:val="002F77B4"/>
    <w:rsid w:val="002F7C96"/>
    <w:rsid w:val="003018D1"/>
    <w:rsid w:val="00301A20"/>
    <w:rsid w:val="00304769"/>
    <w:rsid w:val="00305A7D"/>
    <w:rsid w:val="00310877"/>
    <w:rsid w:val="00311596"/>
    <w:rsid w:val="00312DDD"/>
    <w:rsid w:val="00313184"/>
    <w:rsid w:val="00314847"/>
    <w:rsid w:val="00315C75"/>
    <w:rsid w:val="00316946"/>
    <w:rsid w:val="00316A8C"/>
    <w:rsid w:val="00316B63"/>
    <w:rsid w:val="003259E5"/>
    <w:rsid w:val="00325ADA"/>
    <w:rsid w:val="003334C9"/>
    <w:rsid w:val="00334EE6"/>
    <w:rsid w:val="0034494E"/>
    <w:rsid w:val="00346286"/>
    <w:rsid w:val="003477FD"/>
    <w:rsid w:val="003478E6"/>
    <w:rsid w:val="003526C0"/>
    <w:rsid w:val="00353389"/>
    <w:rsid w:val="00354F41"/>
    <w:rsid w:val="003550F5"/>
    <w:rsid w:val="00355C07"/>
    <w:rsid w:val="00356860"/>
    <w:rsid w:val="00356EBB"/>
    <w:rsid w:val="003570AC"/>
    <w:rsid w:val="0036074B"/>
    <w:rsid w:val="003608E3"/>
    <w:rsid w:val="003619A7"/>
    <w:rsid w:val="003619EC"/>
    <w:rsid w:val="00361AAC"/>
    <w:rsid w:val="00366B21"/>
    <w:rsid w:val="00371D9A"/>
    <w:rsid w:val="00372DAE"/>
    <w:rsid w:val="00380B9F"/>
    <w:rsid w:val="00381053"/>
    <w:rsid w:val="00391121"/>
    <w:rsid w:val="0039462C"/>
    <w:rsid w:val="00394867"/>
    <w:rsid w:val="00395742"/>
    <w:rsid w:val="0039604C"/>
    <w:rsid w:val="003969ED"/>
    <w:rsid w:val="003A0B46"/>
    <w:rsid w:val="003A5600"/>
    <w:rsid w:val="003A6EE8"/>
    <w:rsid w:val="003B0A8D"/>
    <w:rsid w:val="003B0C4E"/>
    <w:rsid w:val="003B18BC"/>
    <w:rsid w:val="003B203A"/>
    <w:rsid w:val="003B5257"/>
    <w:rsid w:val="003C07FB"/>
    <w:rsid w:val="003C0972"/>
    <w:rsid w:val="003C0D00"/>
    <w:rsid w:val="003C1494"/>
    <w:rsid w:val="003C2E30"/>
    <w:rsid w:val="003C3219"/>
    <w:rsid w:val="003C48DD"/>
    <w:rsid w:val="003C6674"/>
    <w:rsid w:val="003D2304"/>
    <w:rsid w:val="003D273F"/>
    <w:rsid w:val="003D3681"/>
    <w:rsid w:val="003D502C"/>
    <w:rsid w:val="003E1022"/>
    <w:rsid w:val="003E3445"/>
    <w:rsid w:val="003E54AC"/>
    <w:rsid w:val="003E56CF"/>
    <w:rsid w:val="003E6637"/>
    <w:rsid w:val="003F1B6A"/>
    <w:rsid w:val="003F508F"/>
    <w:rsid w:val="003F54A5"/>
    <w:rsid w:val="00402F4F"/>
    <w:rsid w:val="00404430"/>
    <w:rsid w:val="00404A47"/>
    <w:rsid w:val="00410EAA"/>
    <w:rsid w:val="004114DA"/>
    <w:rsid w:val="004141D6"/>
    <w:rsid w:val="0041517D"/>
    <w:rsid w:val="00416B16"/>
    <w:rsid w:val="004173E2"/>
    <w:rsid w:val="004214C5"/>
    <w:rsid w:val="00421921"/>
    <w:rsid w:val="00423C26"/>
    <w:rsid w:val="00423D63"/>
    <w:rsid w:val="00426F6C"/>
    <w:rsid w:val="004306D9"/>
    <w:rsid w:val="00430FB1"/>
    <w:rsid w:val="0043159E"/>
    <w:rsid w:val="004327D7"/>
    <w:rsid w:val="00433CE5"/>
    <w:rsid w:val="004341B1"/>
    <w:rsid w:val="00435DEF"/>
    <w:rsid w:val="00436BFC"/>
    <w:rsid w:val="0043763D"/>
    <w:rsid w:val="004406B0"/>
    <w:rsid w:val="004411C9"/>
    <w:rsid w:val="004412C1"/>
    <w:rsid w:val="004429E4"/>
    <w:rsid w:val="00443BF2"/>
    <w:rsid w:val="004445B8"/>
    <w:rsid w:val="004446D8"/>
    <w:rsid w:val="0044646D"/>
    <w:rsid w:val="00446623"/>
    <w:rsid w:val="00450895"/>
    <w:rsid w:val="0045275A"/>
    <w:rsid w:val="0045307D"/>
    <w:rsid w:val="00454580"/>
    <w:rsid w:val="004563E1"/>
    <w:rsid w:val="00457359"/>
    <w:rsid w:val="00461F5D"/>
    <w:rsid w:val="004624AB"/>
    <w:rsid w:val="00464F47"/>
    <w:rsid w:val="00471B28"/>
    <w:rsid w:val="00473853"/>
    <w:rsid w:val="00473950"/>
    <w:rsid w:val="00473F0D"/>
    <w:rsid w:val="00474DF1"/>
    <w:rsid w:val="0048043E"/>
    <w:rsid w:val="004820CA"/>
    <w:rsid w:val="00482ECC"/>
    <w:rsid w:val="00487972"/>
    <w:rsid w:val="00494C6C"/>
    <w:rsid w:val="004A0A0D"/>
    <w:rsid w:val="004A44B8"/>
    <w:rsid w:val="004A4515"/>
    <w:rsid w:val="004B1947"/>
    <w:rsid w:val="004B1A0B"/>
    <w:rsid w:val="004B1D4F"/>
    <w:rsid w:val="004B1F5D"/>
    <w:rsid w:val="004B30ED"/>
    <w:rsid w:val="004B453B"/>
    <w:rsid w:val="004B582D"/>
    <w:rsid w:val="004C16EA"/>
    <w:rsid w:val="004C4A3C"/>
    <w:rsid w:val="004C5B65"/>
    <w:rsid w:val="004C6100"/>
    <w:rsid w:val="004C6C1A"/>
    <w:rsid w:val="004D35DE"/>
    <w:rsid w:val="004D416B"/>
    <w:rsid w:val="004D65A8"/>
    <w:rsid w:val="004D688B"/>
    <w:rsid w:val="004D69FB"/>
    <w:rsid w:val="004D713A"/>
    <w:rsid w:val="004D742A"/>
    <w:rsid w:val="004D79E2"/>
    <w:rsid w:val="004E3F74"/>
    <w:rsid w:val="004E5727"/>
    <w:rsid w:val="004F23F2"/>
    <w:rsid w:val="004F29D1"/>
    <w:rsid w:val="004F307A"/>
    <w:rsid w:val="004F41DC"/>
    <w:rsid w:val="004F6D60"/>
    <w:rsid w:val="00501D95"/>
    <w:rsid w:val="00503035"/>
    <w:rsid w:val="0050684A"/>
    <w:rsid w:val="00507321"/>
    <w:rsid w:val="00507482"/>
    <w:rsid w:val="00512002"/>
    <w:rsid w:val="005136E7"/>
    <w:rsid w:val="00514DD2"/>
    <w:rsid w:val="005171CE"/>
    <w:rsid w:val="00520333"/>
    <w:rsid w:val="005204BE"/>
    <w:rsid w:val="0052152A"/>
    <w:rsid w:val="00522438"/>
    <w:rsid w:val="00523302"/>
    <w:rsid w:val="005243EA"/>
    <w:rsid w:val="00526DAE"/>
    <w:rsid w:val="00527E6F"/>
    <w:rsid w:val="0053088B"/>
    <w:rsid w:val="00531EFD"/>
    <w:rsid w:val="00534E12"/>
    <w:rsid w:val="005360D7"/>
    <w:rsid w:val="0053759A"/>
    <w:rsid w:val="00540CF7"/>
    <w:rsid w:val="005470B5"/>
    <w:rsid w:val="00550C0A"/>
    <w:rsid w:val="00551614"/>
    <w:rsid w:val="005524C6"/>
    <w:rsid w:val="00554522"/>
    <w:rsid w:val="0056336D"/>
    <w:rsid w:val="005706A7"/>
    <w:rsid w:val="005746DB"/>
    <w:rsid w:val="0057490A"/>
    <w:rsid w:val="00574A2F"/>
    <w:rsid w:val="00575159"/>
    <w:rsid w:val="0057520F"/>
    <w:rsid w:val="0057547C"/>
    <w:rsid w:val="005779F9"/>
    <w:rsid w:val="00577DB5"/>
    <w:rsid w:val="00581423"/>
    <w:rsid w:val="005817AD"/>
    <w:rsid w:val="00585818"/>
    <w:rsid w:val="00590272"/>
    <w:rsid w:val="0059251B"/>
    <w:rsid w:val="00592789"/>
    <w:rsid w:val="0059298A"/>
    <w:rsid w:val="005932CB"/>
    <w:rsid w:val="00593BB8"/>
    <w:rsid w:val="00593F9C"/>
    <w:rsid w:val="00597DD8"/>
    <w:rsid w:val="005A17E7"/>
    <w:rsid w:val="005A1C93"/>
    <w:rsid w:val="005A2903"/>
    <w:rsid w:val="005A3085"/>
    <w:rsid w:val="005A3E08"/>
    <w:rsid w:val="005A42C6"/>
    <w:rsid w:val="005A4543"/>
    <w:rsid w:val="005A7F9D"/>
    <w:rsid w:val="005B34F1"/>
    <w:rsid w:val="005C15ED"/>
    <w:rsid w:val="005C3429"/>
    <w:rsid w:val="005C3CF7"/>
    <w:rsid w:val="005C4D19"/>
    <w:rsid w:val="005C6547"/>
    <w:rsid w:val="005C683A"/>
    <w:rsid w:val="005C70A2"/>
    <w:rsid w:val="005C7B4B"/>
    <w:rsid w:val="005D2060"/>
    <w:rsid w:val="005D2447"/>
    <w:rsid w:val="005E382F"/>
    <w:rsid w:val="005E43D9"/>
    <w:rsid w:val="005E4D0D"/>
    <w:rsid w:val="005E6627"/>
    <w:rsid w:val="005E67E1"/>
    <w:rsid w:val="005E7727"/>
    <w:rsid w:val="005F0A7F"/>
    <w:rsid w:val="005F15B3"/>
    <w:rsid w:val="005F20F5"/>
    <w:rsid w:val="005F2F0C"/>
    <w:rsid w:val="005F5B9D"/>
    <w:rsid w:val="005F7925"/>
    <w:rsid w:val="00602A26"/>
    <w:rsid w:val="00604B46"/>
    <w:rsid w:val="00605D7A"/>
    <w:rsid w:val="00605E11"/>
    <w:rsid w:val="00616E2C"/>
    <w:rsid w:val="00616EA9"/>
    <w:rsid w:val="00621D89"/>
    <w:rsid w:val="00622BB9"/>
    <w:rsid w:val="006238DE"/>
    <w:rsid w:val="00625037"/>
    <w:rsid w:val="006268D2"/>
    <w:rsid w:val="00626F98"/>
    <w:rsid w:val="006307AF"/>
    <w:rsid w:val="0063690B"/>
    <w:rsid w:val="006400D2"/>
    <w:rsid w:val="006402BA"/>
    <w:rsid w:val="00642B14"/>
    <w:rsid w:val="00644AD9"/>
    <w:rsid w:val="006455A6"/>
    <w:rsid w:val="00646214"/>
    <w:rsid w:val="00647516"/>
    <w:rsid w:val="00651729"/>
    <w:rsid w:val="00652535"/>
    <w:rsid w:val="00653673"/>
    <w:rsid w:val="00654644"/>
    <w:rsid w:val="00654A78"/>
    <w:rsid w:val="00660481"/>
    <w:rsid w:val="00662E91"/>
    <w:rsid w:val="0066356F"/>
    <w:rsid w:val="00664AB1"/>
    <w:rsid w:val="006675F6"/>
    <w:rsid w:val="00673404"/>
    <w:rsid w:val="006755FC"/>
    <w:rsid w:val="00675A0B"/>
    <w:rsid w:val="0067634D"/>
    <w:rsid w:val="0067652E"/>
    <w:rsid w:val="00681CC5"/>
    <w:rsid w:val="0068439A"/>
    <w:rsid w:val="00685265"/>
    <w:rsid w:val="006909AF"/>
    <w:rsid w:val="00692B9F"/>
    <w:rsid w:val="00694EA5"/>
    <w:rsid w:val="00695B5A"/>
    <w:rsid w:val="0069695B"/>
    <w:rsid w:val="006A0D0D"/>
    <w:rsid w:val="006A0F51"/>
    <w:rsid w:val="006A2912"/>
    <w:rsid w:val="006A308A"/>
    <w:rsid w:val="006A3E71"/>
    <w:rsid w:val="006A44AC"/>
    <w:rsid w:val="006A624E"/>
    <w:rsid w:val="006B26AF"/>
    <w:rsid w:val="006B3077"/>
    <w:rsid w:val="006B37DD"/>
    <w:rsid w:val="006B3961"/>
    <w:rsid w:val="006B5603"/>
    <w:rsid w:val="006B7B7F"/>
    <w:rsid w:val="006C0EBA"/>
    <w:rsid w:val="006C2956"/>
    <w:rsid w:val="006C6152"/>
    <w:rsid w:val="006C66E7"/>
    <w:rsid w:val="006C68BF"/>
    <w:rsid w:val="006D1C2C"/>
    <w:rsid w:val="006D1FD0"/>
    <w:rsid w:val="006E23D7"/>
    <w:rsid w:val="006E5710"/>
    <w:rsid w:val="006E6EBB"/>
    <w:rsid w:val="006E7AA0"/>
    <w:rsid w:val="006F0B30"/>
    <w:rsid w:val="006F2EE6"/>
    <w:rsid w:val="006F794A"/>
    <w:rsid w:val="006F7985"/>
    <w:rsid w:val="0070019B"/>
    <w:rsid w:val="00700A08"/>
    <w:rsid w:val="00701484"/>
    <w:rsid w:val="00704236"/>
    <w:rsid w:val="00704862"/>
    <w:rsid w:val="00706B75"/>
    <w:rsid w:val="00707F00"/>
    <w:rsid w:val="0071339A"/>
    <w:rsid w:val="00713846"/>
    <w:rsid w:val="00717059"/>
    <w:rsid w:val="007240BE"/>
    <w:rsid w:val="0072470C"/>
    <w:rsid w:val="00725113"/>
    <w:rsid w:val="0072549F"/>
    <w:rsid w:val="007260AB"/>
    <w:rsid w:val="007316BE"/>
    <w:rsid w:val="00731A61"/>
    <w:rsid w:val="007353AC"/>
    <w:rsid w:val="00735AE8"/>
    <w:rsid w:val="00736592"/>
    <w:rsid w:val="00737124"/>
    <w:rsid w:val="00741159"/>
    <w:rsid w:val="00746B52"/>
    <w:rsid w:val="00750A7E"/>
    <w:rsid w:val="007515E1"/>
    <w:rsid w:val="00752D55"/>
    <w:rsid w:val="00753B4E"/>
    <w:rsid w:val="007577F9"/>
    <w:rsid w:val="0076022D"/>
    <w:rsid w:val="00760A97"/>
    <w:rsid w:val="00762925"/>
    <w:rsid w:val="007649BE"/>
    <w:rsid w:val="00766347"/>
    <w:rsid w:val="007736FA"/>
    <w:rsid w:val="007759C2"/>
    <w:rsid w:val="007774F5"/>
    <w:rsid w:val="00780B89"/>
    <w:rsid w:val="00783A85"/>
    <w:rsid w:val="0078660F"/>
    <w:rsid w:val="00790A16"/>
    <w:rsid w:val="007924A0"/>
    <w:rsid w:val="007959A4"/>
    <w:rsid w:val="00796CF1"/>
    <w:rsid w:val="007A0BAA"/>
    <w:rsid w:val="007A1842"/>
    <w:rsid w:val="007A64F1"/>
    <w:rsid w:val="007A7C4F"/>
    <w:rsid w:val="007B7405"/>
    <w:rsid w:val="007B7DAF"/>
    <w:rsid w:val="007C09DB"/>
    <w:rsid w:val="007C270B"/>
    <w:rsid w:val="007C4A20"/>
    <w:rsid w:val="007C59A4"/>
    <w:rsid w:val="007C6940"/>
    <w:rsid w:val="007D07E4"/>
    <w:rsid w:val="007D0A27"/>
    <w:rsid w:val="007D185F"/>
    <w:rsid w:val="007D3CC6"/>
    <w:rsid w:val="007D4B19"/>
    <w:rsid w:val="007D4E2D"/>
    <w:rsid w:val="007D5143"/>
    <w:rsid w:val="007D5943"/>
    <w:rsid w:val="007D6032"/>
    <w:rsid w:val="007D6235"/>
    <w:rsid w:val="007D7DF2"/>
    <w:rsid w:val="007D7E39"/>
    <w:rsid w:val="007E0DA7"/>
    <w:rsid w:val="007E24B9"/>
    <w:rsid w:val="007F0D6D"/>
    <w:rsid w:val="007F237B"/>
    <w:rsid w:val="007F2A83"/>
    <w:rsid w:val="007F3F00"/>
    <w:rsid w:val="0080265B"/>
    <w:rsid w:val="008036F6"/>
    <w:rsid w:val="008042F1"/>
    <w:rsid w:val="00806847"/>
    <w:rsid w:val="008068FE"/>
    <w:rsid w:val="008075C8"/>
    <w:rsid w:val="0081020E"/>
    <w:rsid w:val="008108A0"/>
    <w:rsid w:val="00810BCD"/>
    <w:rsid w:val="008113B2"/>
    <w:rsid w:val="00811C75"/>
    <w:rsid w:val="00812E0E"/>
    <w:rsid w:val="00814205"/>
    <w:rsid w:val="00816B64"/>
    <w:rsid w:val="00817DF8"/>
    <w:rsid w:val="00821141"/>
    <w:rsid w:val="00821AD1"/>
    <w:rsid w:val="00825088"/>
    <w:rsid w:val="00825A8E"/>
    <w:rsid w:val="0082770B"/>
    <w:rsid w:val="008324A4"/>
    <w:rsid w:val="00834969"/>
    <w:rsid w:val="00834EAC"/>
    <w:rsid w:val="00836BE5"/>
    <w:rsid w:val="008407F4"/>
    <w:rsid w:val="00844AD5"/>
    <w:rsid w:val="008459E6"/>
    <w:rsid w:val="00847599"/>
    <w:rsid w:val="00851457"/>
    <w:rsid w:val="008514E9"/>
    <w:rsid w:val="0085180C"/>
    <w:rsid w:val="00851D11"/>
    <w:rsid w:val="008525F8"/>
    <w:rsid w:val="008536DF"/>
    <w:rsid w:val="00855811"/>
    <w:rsid w:val="00857570"/>
    <w:rsid w:val="008579B1"/>
    <w:rsid w:val="00861072"/>
    <w:rsid w:val="00861901"/>
    <w:rsid w:val="00861966"/>
    <w:rsid w:val="0086382A"/>
    <w:rsid w:val="0086439E"/>
    <w:rsid w:val="008650F7"/>
    <w:rsid w:val="0086618C"/>
    <w:rsid w:val="00871BE5"/>
    <w:rsid w:val="00874EA0"/>
    <w:rsid w:val="008767A6"/>
    <w:rsid w:val="008827ED"/>
    <w:rsid w:val="008851AD"/>
    <w:rsid w:val="00890986"/>
    <w:rsid w:val="00890B07"/>
    <w:rsid w:val="0089335B"/>
    <w:rsid w:val="00896C06"/>
    <w:rsid w:val="0089737E"/>
    <w:rsid w:val="008A2CC8"/>
    <w:rsid w:val="008A348D"/>
    <w:rsid w:val="008A50BD"/>
    <w:rsid w:val="008A5FCD"/>
    <w:rsid w:val="008B32DB"/>
    <w:rsid w:val="008C04BA"/>
    <w:rsid w:val="008C3B02"/>
    <w:rsid w:val="008C7B14"/>
    <w:rsid w:val="008D00C1"/>
    <w:rsid w:val="008D5A5B"/>
    <w:rsid w:val="008E0AEE"/>
    <w:rsid w:val="008E3225"/>
    <w:rsid w:val="008E360C"/>
    <w:rsid w:val="008E3E17"/>
    <w:rsid w:val="008E7153"/>
    <w:rsid w:val="008F1E61"/>
    <w:rsid w:val="008F479F"/>
    <w:rsid w:val="008F47F8"/>
    <w:rsid w:val="008F5263"/>
    <w:rsid w:val="008F60CE"/>
    <w:rsid w:val="0090045C"/>
    <w:rsid w:val="00904050"/>
    <w:rsid w:val="00905675"/>
    <w:rsid w:val="009058CA"/>
    <w:rsid w:val="00906398"/>
    <w:rsid w:val="009115B0"/>
    <w:rsid w:val="00911F59"/>
    <w:rsid w:val="00922BE5"/>
    <w:rsid w:val="00923E71"/>
    <w:rsid w:val="009240FA"/>
    <w:rsid w:val="00924AC5"/>
    <w:rsid w:val="00925250"/>
    <w:rsid w:val="00925525"/>
    <w:rsid w:val="00926D98"/>
    <w:rsid w:val="00930313"/>
    <w:rsid w:val="00931326"/>
    <w:rsid w:val="00932C7C"/>
    <w:rsid w:val="00932D15"/>
    <w:rsid w:val="0093340E"/>
    <w:rsid w:val="00934F3D"/>
    <w:rsid w:val="00936CC5"/>
    <w:rsid w:val="009437E0"/>
    <w:rsid w:val="009452C4"/>
    <w:rsid w:val="00947426"/>
    <w:rsid w:val="00947EFE"/>
    <w:rsid w:val="00950D10"/>
    <w:rsid w:val="00951EC4"/>
    <w:rsid w:val="00955DBC"/>
    <w:rsid w:val="009603B7"/>
    <w:rsid w:val="00960DFA"/>
    <w:rsid w:val="009648D5"/>
    <w:rsid w:val="00964B59"/>
    <w:rsid w:val="00964CBB"/>
    <w:rsid w:val="009705BB"/>
    <w:rsid w:val="00974835"/>
    <w:rsid w:val="00975E5E"/>
    <w:rsid w:val="00976FE4"/>
    <w:rsid w:val="00980251"/>
    <w:rsid w:val="00980CC3"/>
    <w:rsid w:val="009819FC"/>
    <w:rsid w:val="0098210E"/>
    <w:rsid w:val="0099079C"/>
    <w:rsid w:val="0099270B"/>
    <w:rsid w:val="009968B0"/>
    <w:rsid w:val="00996A70"/>
    <w:rsid w:val="00997913"/>
    <w:rsid w:val="009A0711"/>
    <w:rsid w:val="009A0C96"/>
    <w:rsid w:val="009A5E98"/>
    <w:rsid w:val="009A6E87"/>
    <w:rsid w:val="009B185C"/>
    <w:rsid w:val="009B2418"/>
    <w:rsid w:val="009B33F8"/>
    <w:rsid w:val="009B533D"/>
    <w:rsid w:val="009B65C1"/>
    <w:rsid w:val="009C2642"/>
    <w:rsid w:val="009C2846"/>
    <w:rsid w:val="009C36F0"/>
    <w:rsid w:val="009C3E8E"/>
    <w:rsid w:val="009C5A2B"/>
    <w:rsid w:val="009C6628"/>
    <w:rsid w:val="009C77FA"/>
    <w:rsid w:val="009D5CA9"/>
    <w:rsid w:val="009D6534"/>
    <w:rsid w:val="009D66EE"/>
    <w:rsid w:val="009D7EB4"/>
    <w:rsid w:val="009E4A30"/>
    <w:rsid w:val="009E578C"/>
    <w:rsid w:val="009E6E62"/>
    <w:rsid w:val="009E6EC0"/>
    <w:rsid w:val="009E70A7"/>
    <w:rsid w:val="009F20AB"/>
    <w:rsid w:val="009F4138"/>
    <w:rsid w:val="009F4C6C"/>
    <w:rsid w:val="009F6FBA"/>
    <w:rsid w:val="009F7BD9"/>
    <w:rsid w:val="00A0018E"/>
    <w:rsid w:val="00A03F0B"/>
    <w:rsid w:val="00A0565A"/>
    <w:rsid w:val="00A05B56"/>
    <w:rsid w:val="00A13450"/>
    <w:rsid w:val="00A14992"/>
    <w:rsid w:val="00A21C01"/>
    <w:rsid w:val="00A257B0"/>
    <w:rsid w:val="00A25E22"/>
    <w:rsid w:val="00A2688A"/>
    <w:rsid w:val="00A320A4"/>
    <w:rsid w:val="00A41F21"/>
    <w:rsid w:val="00A43035"/>
    <w:rsid w:val="00A435C0"/>
    <w:rsid w:val="00A45C8D"/>
    <w:rsid w:val="00A466E4"/>
    <w:rsid w:val="00A47D63"/>
    <w:rsid w:val="00A50459"/>
    <w:rsid w:val="00A505B3"/>
    <w:rsid w:val="00A523FB"/>
    <w:rsid w:val="00A531A8"/>
    <w:rsid w:val="00A531BA"/>
    <w:rsid w:val="00A53944"/>
    <w:rsid w:val="00A53E6E"/>
    <w:rsid w:val="00A5662E"/>
    <w:rsid w:val="00A63B07"/>
    <w:rsid w:val="00A6630F"/>
    <w:rsid w:val="00A7129E"/>
    <w:rsid w:val="00A71D46"/>
    <w:rsid w:val="00A71FB5"/>
    <w:rsid w:val="00A74709"/>
    <w:rsid w:val="00A808B1"/>
    <w:rsid w:val="00A8380F"/>
    <w:rsid w:val="00A83812"/>
    <w:rsid w:val="00A8529D"/>
    <w:rsid w:val="00A8596A"/>
    <w:rsid w:val="00A85EAF"/>
    <w:rsid w:val="00A92939"/>
    <w:rsid w:val="00A94C08"/>
    <w:rsid w:val="00A9726D"/>
    <w:rsid w:val="00A97E5A"/>
    <w:rsid w:val="00AA0229"/>
    <w:rsid w:val="00AA4FFE"/>
    <w:rsid w:val="00AA5589"/>
    <w:rsid w:val="00AA5D8E"/>
    <w:rsid w:val="00AA6C6E"/>
    <w:rsid w:val="00AA6F5D"/>
    <w:rsid w:val="00AA7CBC"/>
    <w:rsid w:val="00AB0F3A"/>
    <w:rsid w:val="00AB2EAA"/>
    <w:rsid w:val="00AB3606"/>
    <w:rsid w:val="00AB4691"/>
    <w:rsid w:val="00AB6D62"/>
    <w:rsid w:val="00AC18A0"/>
    <w:rsid w:val="00AC219F"/>
    <w:rsid w:val="00AC5060"/>
    <w:rsid w:val="00AD2902"/>
    <w:rsid w:val="00AD3AB0"/>
    <w:rsid w:val="00AD597B"/>
    <w:rsid w:val="00AE0705"/>
    <w:rsid w:val="00AE1D6C"/>
    <w:rsid w:val="00AE2299"/>
    <w:rsid w:val="00AF16EE"/>
    <w:rsid w:val="00AF185D"/>
    <w:rsid w:val="00AF58C6"/>
    <w:rsid w:val="00B00DC0"/>
    <w:rsid w:val="00B01F10"/>
    <w:rsid w:val="00B02060"/>
    <w:rsid w:val="00B043E7"/>
    <w:rsid w:val="00B047E6"/>
    <w:rsid w:val="00B04974"/>
    <w:rsid w:val="00B0553F"/>
    <w:rsid w:val="00B062FA"/>
    <w:rsid w:val="00B0658B"/>
    <w:rsid w:val="00B06FFE"/>
    <w:rsid w:val="00B074A0"/>
    <w:rsid w:val="00B107E9"/>
    <w:rsid w:val="00B11839"/>
    <w:rsid w:val="00B14A8D"/>
    <w:rsid w:val="00B15A22"/>
    <w:rsid w:val="00B15D3F"/>
    <w:rsid w:val="00B1660E"/>
    <w:rsid w:val="00B166F3"/>
    <w:rsid w:val="00B169AF"/>
    <w:rsid w:val="00B21096"/>
    <w:rsid w:val="00B2115B"/>
    <w:rsid w:val="00B2121D"/>
    <w:rsid w:val="00B21AC4"/>
    <w:rsid w:val="00B23291"/>
    <w:rsid w:val="00B3157E"/>
    <w:rsid w:val="00B31722"/>
    <w:rsid w:val="00B351A8"/>
    <w:rsid w:val="00B42CCA"/>
    <w:rsid w:val="00B42F20"/>
    <w:rsid w:val="00B430EE"/>
    <w:rsid w:val="00B4358D"/>
    <w:rsid w:val="00B43660"/>
    <w:rsid w:val="00B43C85"/>
    <w:rsid w:val="00B459A3"/>
    <w:rsid w:val="00B461B7"/>
    <w:rsid w:val="00B4738E"/>
    <w:rsid w:val="00B50918"/>
    <w:rsid w:val="00B51E23"/>
    <w:rsid w:val="00B53C88"/>
    <w:rsid w:val="00B5615C"/>
    <w:rsid w:val="00B5692B"/>
    <w:rsid w:val="00B57497"/>
    <w:rsid w:val="00B60F88"/>
    <w:rsid w:val="00B61138"/>
    <w:rsid w:val="00B61A4B"/>
    <w:rsid w:val="00B61DDE"/>
    <w:rsid w:val="00B64891"/>
    <w:rsid w:val="00B66627"/>
    <w:rsid w:val="00B67793"/>
    <w:rsid w:val="00B67850"/>
    <w:rsid w:val="00B702A9"/>
    <w:rsid w:val="00B71847"/>
    <w:rsid w:val="00B72294"/>
    <w:rsid w:val="00B729B3"/>
    <w:rsid w:val="00B7346C"/>
    <w:rsid w:val="00B7738E"/>
    <w:rsid w:val="00B77594"/>
    <w:rsid w:val="00B80B0C"/>
    <w:rsid w:val="00B8332B"/>
    <w:rsid w:val="00B8586B"/>
    <w:rsid w:val="00B92104"/>
    <w:rsid w:val="00B933EB"/>
    <w:rsid w:val="00B93433"/>
    <w:rsid w:val="00B9355F"/>
    <w:rsid w:val="00B94111"/>
    <w:rsid w:val="00BA04AB"/>
    <w:rsid w:val="00BA2142"/>
    <w:rsid w:val="00BA46CE"/>
    <w:rsid w:val="00BA4979"/>
    <w:rsid w:val="00BA6952"/>
    <w:rsid w:val="00BA7821"/>
    <w:rsid w:val="00BB17CE"/>
    <w:rsid w:val="00BB3DAA"/>
    <w:rsid w:val="00BB4F48"/>
    <w:rsid w:val="00BB5D77"/>
    <w:rsid w:val="00BC0A14"/>
    <w:rsid w:val="00BC1B4B"/>
    <w:rsid w:val="00BC566D"/>
    <w:rsid w:val="00BD063A"/>
    <w:rsid w:val="00BD276E"/>
    <w:rsid w:val="00BD2904"/>
    <w:rsid w:val="00BD397A"/>
    <w:rsid w:val="00BD4EC3"/>
    <w:rsid w:val="00BD6B81"/>
    <w:rsid w:val="00BD6CDA"/>
    <w:rsid w:val="00BD75F7"/>
    <w:rsid w:val="00BD7961"/>
    <w:rsid w:val="00BD7B23"/>
    <w:rsid w:val="00BE06F3"/>
    <w:rsid w:val="00BE11C1"/>
    <w:rsid w:val="00BE48B4"/>
    <w:rsid w:val="00BE5E9F"/>
    <w:rsid w:val="00BE7A68"/>
    <w:rsid w:val="00BF0D4B"/>
    <w:rsid w:val="00BF0D78"/>
    <w:rsid w:val="00BF202E"/>
    <w:rsid w:val="00BF7E9E"/>
    <w:rsid w:val="00C03013"/>
    <w:rsid w:val="00C03E92"/>
    <w:rsid w:val="00C050FC"/>
    <w:rsid w:val="00C1168A"/>
    <w:rsid w:val="00C13BAD"/>
    <w:rsid w:val="00C16F70"/>
    <w:rsid w:val="00C178B6"/>
    <w:rsid w:val="00C200F8"/>
    <w:rsid w:val="00C218CB"/>
    <w:rsid w:val="00C21DB2"/>
    <w:rsid w:val="00C22ED7"/>
    <w:rsid w:val="00C23910"/>
    <w:rsid w:val="00C24650"/>
    <w:rsid w:val="00C301B2"/>
    <w:rsid w:val="00C31C78"/>
    <w:rsid w:val="00C338BD"/>
    <w:rsid w:val="00C35572"/>
    <w:rsid w:val="00C357A1"/>
    <w:rsid w:val="00C41F03"/>
    <w:rsid w:val="00C428B7"/>
    <w:rsid w:val="00C43130"/>
    <w:rsid w:val="00C44514"/>
    <w:rsid w:val="00C44A38"/>
    <w:rsid w:val="00C45C6A"/>
    <w:rsid w:val="00C47750"/>
    <w:rsid w:val="00C5084E"/>
    <w:rsid w:val="00C51E15"/>
    <w:rsid w:val="00C6075D"/>
    <w:rsid w:val="00C60A70"/>
    <w:rsid w:val="00C60DFF"/>
    <w:rsid w:val="00C62C4E"/>
    <w:rsid w:val="00C62FA5"/>
    <w:rsid w:val="00C646B5"/>
    <w:rsid w:val="00C65782"/>
    <w:rsid w:val="00C65A6F"/>
    <w:rsid w:val="00C675EE"/>
    <w:rsid w:val="00C74B0B"/>
    <w:rsid w:val="00C76A03"/>
    <w:rsid w:val="00C824D3"/>
    <w:rsid w:val="00C84F72"/>
    <w:rsid w:val="00C85242"/>
    <w:rsid w:val="00C85E7F"/>
    <w:rsid w:val="00C90355"/>
    <w:rsid w:val="00C93670"/>
    <w:rsid w:val="00C937D1"/>
    <w:rsid w:val="00CA0023"/>
    <w:rsid w:val="00CA0561"/>
    <w:rsid w:val="00CA18F1"/>
    <w:rsid w:val="00CA1A91"/>
    <w:rsid w:val="00CA2D8F"/>
    <w:rsid w:val="00CA35AC"/>
    <w:rsid w:val="00CA3ADB"/>
    <w:rsid w:val="00CA6921"/>
    <w:rsid w:val="00CB3862"/>
    <w:rsid w:val="00CB4A9E"/>
    <w:rsid w:val="00CB5D88"/>
    <w:rsid w:val="00CB7153"/>
    <w:rsid w:val="00CC08E6"/>
    <w:rsid w:val="00CC0CEB"/>
    <w:rsid w:val="00CC0E03"/>
    <w:rsid w:val="00CC27F2"/>
    <w:rsid w:val="00CC3192"/>
    <w:rsid w:val="00CC68FB"/>
    <w:rsid w:val="00CC733B"/>
    <w:rsid w:val="00CC7A93"/>
    <w:rsid w:val="00CD57F6"/>
    <w:rsid w:val="00CD726B"/>
    <w:rsid w:val="00CE0E20"/>
    <w:rsid w:val="00CE4611"/>
    <w:rsid w:val="00CE4A5A"/>
    <w:rsid w:val="00CE621E"/>
    <w:rsid w:val="00CE66B0"/>
    <w:rsid w:val="00CE6E2E"/>
    <w:rsid w:val="00CF001B"/>
    <w:rsid w:val="00CF1274"/>
    <w:rsid w:val="00CF2375"/>
    <w:rsid w:val="00CF3C67"/>
    <w:rsid w:val="00CF5242"/>
    <w:rsid w:val="00CF5753"/>
    <w:rsid w:val="00D021A4"/>
    <w:rsid w:val="00D0266D"/>
    <w:rsid w:val="00D03873"/>
    <w:rsid w:val="00D04EF6"/>
    <w:rsid w:val="00D056A9"/>
    <w:rsid w:val="00D073E2"/>
    <w:rsid w:val="00D07702"/>
    <w:rsid w:val="00D10187"/>
    <w:rsid w:val="00D10198"/>
    <w:rsid w:val="00D1512C"/>
    <w:rsid w:val="00D15E89"/>
    <w:rsid w:val="00D17BE8"/>
    <w:rsid w:val="00D22121"/>
    <w:rsid w:val="00D30870"/>
    <w:rsid w:val="00D32243"/>
    <w:rsid w:val="00D324AB"/>
    <w:rsid w:val="00D3624B"/>
    <w:rsid w:val="00D37D61"/>
    <w:rsid w:val="00D40B15"/>
    <w:rsid w:val="00D440F6"/>
    <w:rsid w:val="00D444C4"/>
    <w:rsid w:val="00D44B48"/>
    <w:rsid w:val="00D50768"/>
    <w:rsid w:val="00D50A1B"/>
    <w:rsid w:val="00D51469"/>
    <w:rsid w:val="00D52E68"/>
    <w:rsid w:val="00D53BB2"/>
    <w:rsid w:val="00D54A88"/>
    <w:rsid w:val="00D57B39"/>
    <w:rsid w:val="00D60BB4"/>
    <w:rsid w:val="00D63131"/>
    <w:rsid w:val="00D65870"/>
    <w:rsid w:val="00D71212"/>
    <w:rsid w:val="00D71694"/>
    <w:rsid w:val="00D72AEC"/>
    <w:rsid w:val="00D844A1"/>
    <w:rsid w:val="00D85230"/>
    <w:rsid w:val="00D860E1"/>
    <w:rsid w:val="00D87926"/>
    <w:rsid w:val="00D9304E"/>
    <w:rsid w:val="00D95E3C"/>
    <w:rsid w:val="00D96639"/>
    <w:rsid w:val="00D969A9"/>
    <w:rsid w:val="00D97880"/>
    <w:rsid w:val="00D97FA7"/>
    <w:rsid w:val="00DA0303"/>
    <w:rsid w:val="00DA0E23"/>
    <w:rsid w:val="00DA2751"/>
    <w:rsid w:val="00DA4E00"/>
    <w:rsid w:val="00DA64FE"/>
    <w:rsid w:val="00DA6C06"/>
    <w:rsid w:val="00DB3B59"/>
    <w:rsid w:val="00DB430D"/>
    <w:rsid w:val="00DB4B37"/>
    <w:rsid w:val="00DB58B1"/>
    <w:rsid w:val="00DB6689"/>
    <w:rsid w:val="00DC01DC"/>
    <w:rsid w:val="00DC0496"/>
    <w:rsid w:val="00DC2A19"/>
    <w:rsid w:val="00DC34F6"/>
    <w:rsid w:val="00DC55BA"/>
    <w:rsid w:val="00DC6853"/>
    <w:rsid w:val="00DC768E"/>
    <w:rsid w:val="00DD15B7"/>
    <w:rsid w:val="00DD161A"/>
    <w:rsid w:val="00DD2F27"/>
    <w:rsid w:val="00DE09AC"/>
    <w:rsid w:val="00DE55DE"/>
    <w:rsid w:val="00DF13F0"/>
    <w:rsid w:val="00DF383D"/>
    <w:rsid w:val="00DF6DF4"/>
    <w:rsid w:val="00DF763F"/>
    <w:rsid w:val="00E01ADC"/>
    <w:rsid w:val="00E0394E"/>
    <w:rsid w:val="00E04EEB"/>
    <w:rsid w:val="00E06B64"/>
    <w:rsid w:val="00E07970"/>
    <w:rsid w:val="00E103E6"/>
    <w:rsid w:val="00E1286E"/>
    <w:rsid w:val="00E148FC"/>
    <w:rsid w:val="00E1535B"/>
    <w:rsid w:val="00E24A18"/>
    <w:rsid w:val="00E26C19"/>
    <w:rsid w:val="00E30104"/>
    <w:rsid w:val="00E325B5"/>
    <w:rsid w:val="00E34263"/>
    <w:rsid w:val="00E349E6"/>
    <w:rsid w:val="00E416F5"/>
    <w:rsid w:val="00E425CA"/>
    <w:rsid w:val="00E42999"/>
    <w:rsid w:val="00E437FB"/>
    <w:rsid w:val="00E453F7"/>
    <w:rsid w:val="00E47D7D"/>
    <w:rsid w:val="00E50F7C"/>
    <w:rsid w:val="00E53B08"/>
    <w:rsid w:val="00E543F4"/>
    <w:rsid w:val="00E54C7E"/>
    <w:rsid w:val="00E569BC"/>
    <w:rsid w:val="00E611FE"/>
    <w:rsid w:val="00E66B95"/>
    <w:rsid w:val="00E70FD5"/>
    <w:rsid w:val="00E71DD1"/>
    <w:rsid w:val="00E72437"/>
    <w:rsid w:val="00E74B0A"/>
    <w:rsid w:val="00E75222"/>
    <w:rsid w:val="00E75B82"/>
    <w:rsid w:val="00E7644F"/>
    <w:rsid w:val="00E77856"/>
    <w:rsid w:val="00E77AF3"/>
    <w:rsid w:val="00E80036"/>
    <w:rsid w:val="00E80102"/>
    <w:rsid w:val="00E80BC5"/>
    <w:rsid w:val="00E87AE9"/>
    <w:rsid w:val="00E9207F"/>
    <w:rsid w:val="00E9286C"/>
    <w:rsid w:val="00E94230"/>
    <w:rsid w:val="00EA0257"/>
    <w:rsid w:val="00EA045B"/>
    <w:rsid w:val="00EA1613"/>
    <w:rsid w:val="00EA1BC5"/>
    <w:rsid w:val="00EA27A7"/>
    <w:rsid w:val="00EA3617"/>
    <w:rsid w:val="00EB0DF0"/>
    <w:rsid w:val="00EB653E"/>
    <w:rsid w:val="00EC05A0"/>
    <w:rsid w:val="00EC117A"/>
    <w:rsid w:val="00EC2FE5"/>
    <w:rsid w:val="00EC3D49"/>
    <w:rsid w:val="00EC5AC4"/>
    <w:rsid w:val="00EC5CDE"/>
    <w:rsid w:val="00EC6147"/>
    <w:rsid w:val="00EC79B1"/>
    <w:rsid w:val="00ED2064"/>
    <w:rsid w:val="00ED2C7E"/>
    <w:rsid w:val="00ED3D1F"/>
    <w:rsid w:val="00ED49A5"/>
    <w:rsid w:val="00ED49C9"/>
    <w:rsid w:val="00ED7A96"/>
    <w:rsid w:val="00ED7C17"/>
    <w:rsid w:val="00EE49CB"/>
    <w:rsid w:val="00EE587E"/>
    <w:rsid w:val="00EE597D"/>
    <w:rsid w:val="00EF3047"/>
    <w:rsid w:val="00EF51A6"/>
    <w:rsid w:val="00EF594F"/>
    <w:rsid w:val="00EF5C4D"/>
    <w:rsid w:val="00F05A3B"/>
    <w:rsid w:val="00F063C8"/>
    <w:rsid w:val="00F108C8"/>
    <w:rsid w:val="00F11716"/>
    <w:rsid w:val="00F156B9"/>
    <w:rsid w:val="00F20EB5"/>
    <w:rsid w:val="00F2460D"/>
    <w:rsid w:val="00F24DF5"/>
    <w:rsid w:val="00F2637F"/>
    <w:rsid w:val="00F275A3"/>
    <w:rsid w:val="00F33B0D"/>
    <w:rsid w:val="00F36422"/>
    <w:rsid w:val="00F365E0"/>
    <w:rsid w:val="00F4538F"/>
    <w:rsid w:val="00F473A2"/>
    <w:rsid w:val="00F50343"/>
    <w:rsid w:val="00F50570"/>
    <w:rsid w:val="00F56198"/>
    <w:rsid w:val="00F57D4F"/>
    <w:rsid w:val="00F60105"/>
    <w:rsid w:val="00F60A8D"/>
    <w:rsid w:val="00F67889"/>
    <w:rsid w:val="00F67DEF"/>
    <w:rsid w:val="00F74049"/>
    <w:rsid w:val="00F77654"/>
    <w:rsid w:val="00F77FBE"/>
    <w:rsid w:val="00F83C81"/>
    <w:rsid w:val="00F90F0E"/>
    <w:rsid w:val="00F9451A"/>
    <w:rsid w:val="00FA2DEF"/>
    <w:rsid w:val="00FA2E33"/>
    <w:rsid w:val="00FA31CA"/>
    <w:rsid w:val="00FA5768"/>
    <w:rsid w:val="00FA6004"/>
    <w:rsid w:val="00FA7DDA"/>
    <w:rsid w:val="00FB5650"/>
    <w:rsid w:val="00FB6A94"/>
    <w:rsid w:val="00FB6ACD"/>
    <w:rsid w:val="00FB7C88"/>
    <w:rsid w:val="00FC069E"/>
    <w:rsid w:val="00FC0C61"/>
    <w:rsid w:val="00FC1A8D"/>
    <w:rsid w:val="00FC3EC1"/>
    <w:rsid w:val="00FC71EB"/>
    <w:rsid w:val="00FC73F1"/>
    <w:rsid w:val="00FD13CF"/>
    <w:rsid w:val="00FD3B5F"/>
    <w:rsid w:val="00FD41A1"/>
    <w:rsid w:val="00FD7235"/>
    <w:rsid w:val="00FD73FF"/>
    <w:rsid w:val="00FE4B25"/>
    <w:rsid w:val="00FE7DB9"/>
    <w:rsid w:val="00FF04C3"/>
    <w:rsid w:val="00FF214B"/>
    <w:rsid w:val="00FF3184"/>
    <w:rsid w:val="00FF335D"/>
    <w:rsid w:val="00FF6505"/>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2BDAD"/>
  <w15:docId w15:val="{9622E68D-5C71-483E-A4D3-3658F8F8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26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57268"/>
  </w:style>
  <w:style w:type="paragraph" w:styleId="Header">
    <w:name w:val="header"/>
    <w:basedOn w:val="Normal"/>
    <w:rsid w:val="00B06FFE"/>
    <w:pPr>
      <w:tabs>
        <w:tab w:val="center" w:pos="4320"/>
        <w:tab w:val="right" w:pos="8640"/>
      </w:tabs>
    </w:pPr>
  </w:style>
  <w:style w:type="paragraph" w:styleId="BalloonText">
    <w:name w:val="Balloon Text"/>
    <w:basedOn w:val="Normal"/>
    <w:link w:val="BalloonTextChar"/>
    <w:rsid w:val="00D50A1B"/>
    <w:rPr>
      <w:rFonts w:ascii="Tahoma" w:hAnsi="Tahoma" w:cs="Tahoma"/>
      <w:sz w:val="16"/>
      <w:szCs w:val="16"/>
    </w:rPr>
  </w:style>
  <w:style w:type="character" w:customStyle="1" w:styleId="BalloonTextChar">
    <w:name w:val="Balloon Text Char"/>
    <w:link w:val="BalloonText"/>
    <w:rsid w:val="00D50A1B"/>
    <w:rPr>
      <w:rFonts w:ascii="Tahoma" w:hAnsi="Tahoma" w:cs="Tahoma"/>
      <w:sz w:val="16"/>
      <w:szCs w:val="16"/>
    </w:rPr>
  </w:style>
  <w:style w:type="character" w:styleId="CommentReference">
    <w:name w:val="annotation reference"/>
    <w:rsid w:val="00F365E0"/>
    <w:rPr>
      <w:sz w:val="16"/>
      <w:szCs w:val="16"/>
    </w:rPr>
  </w:style>
  <w:style w:type="paragraph" w:styleId="CommentText">
    <w:name w:val="annotation text"/>
    <w:basedOn w:val="Normal"/>
    <w:link w:val="CommentTextChar"/>
    <w:rsid w:val="00F365E0"/>
    <w:rPr>
      <w:sz w:val="20"/>
      <w:szCs w:val="20"/>
    </w:rPr>
  </w:style>
  <w:style w:type="character" w:customStyle="1" w:styleId="CommentTextChar">
    <w:name w:val="Comment Text Char"/>
    <w:link w:val="CommentText"/>
    <w:rsid w:val="00F365E0"/>
    <w:rPr>
      <w:rFonts w:ascii="Courier" w:hAnsi="Courier"/>
    </w:rPr>
  </w:style>
  <w:style w:type="paragraph" w:styleId="CommentSubject">
    <w:name w:val="annotation subject"/>
    <w:basedOn w:val="CommentText"/>
    <w:next w:val="CommentText"/>
    <w:link w:val="CommentSubjectChar"/>
    <w:rsid w:val="00F365E0"/>
    <w:rPr>
      <w:b/>
      <w:bCs/>
    </w:rPr>
  </w:style>
  <w:style w:type="character" w:customStyle="1" w:styleId="CommentSubjectChar">
    <w:name w:val="Comment Subject Char"/>
    <w:link w:val="CommentSubject"/>
    <w:rsid w:val="00F365E0"/>
    <w:rPr>
      <w:rFonts w:ascii="Courier" w:hAnsi="Courier"/>
      <w:b/>
      <w:bCs/>
    </w:rPr>
  </w:style>
  <w:style w:type="paragraph" w:styleId="Revision">
    <w:name w:val="Revision"/>
    <w:hidden/>
    <w:uiPriority w:val="99"/>
    <w:semiHidden/>
    <w:rsid w:val="00905675"/>
    <w:rPr>
      <w:rFonts w:ascii="Courier" w:hAnsi="Courier"/>
      <w:sz w:val="24"/>
      <w:szCs w:val="24"/>
    </w:rPr>
  </w:style>
  <w:style w:type="character" w:styleId="Hyperlink">
    <w:name w:val="Hyperlink"/>
    <w:rsid w:val="00263DFB"/>
    <w:rPr>
      <w:color w:val="0000FF"/>
      <w:u w:val="single"/>
    </w:rPr>
  </w:style>
  <w:style w:type="paragraph" w:styleId="ListParagraph">
    <w:name w:val="List Paragraph"/>
    <w:basedOn w:val="Normal"/>
    <w:uiPriority w:val="34"/>
    <w:qFormat/>
    <w:rsid w:val="00FC71EB"/>
    <w:pPr>
      <w:ind w:left="720"/>
      <w:contextualSpacing/>
    </w:pPr>
  </w:style>
  <w:style w:type="paragraph" w:styleId="Footer">
    <w:name w:val="footer"/>
    <w:basedOn w:val="Normal"/>
    <w:link w:val="FooterChar"/>
    <w:rsid w:val="00C178B6"/>
    <w:pPr>
      <w:tabs>
        <w:tab w:val="center" w:pos="4680"/>
        <w:tab w:val="right" w:pos="9360"/>
      </w:tabs>
    </w:pPr>
  </w:style>
  <w:style w:type="character" w:customStyle="1" w:styleId="FooterChar">
    <w:name w:val="Footer Char"/>
    <w:link w:val="Footer"/>
    <w:rsid w:val="00C178B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0794">
      <w:bodyDiv w:val="1"/>
      <w:marLeft w:val="0"/>
      <w:marRight w:val="0"/>
      <w:marTop w:val="0"/>
      <w:marBottom w:val="0"/>
      <w:divBdr>
        <w:top w:val="none" w:sz="0" w:space="0" w:color="auto"/>
        <w:left w:val="none" w:sz="0" w:space="0" w:color="auto"/>
        <w:bottom w:val="none" w:sz="0" w:space="0" w:color="auto"/>
        <w:right w:val="none" w:sz="0" w:space="0" w:color="auto"/>
      </w:divBdr>
    </w:div>
    <w:div w:id="838732017">
      <w:bodyDiv w:val="1"/>
      <w:marLeft w:val="0"/>
      <w:marRight w:val="0"/>
      <w:marTop w:val="0"/>
      <w:marBottom w:val="0"/>
      <w:divBdr>
        <w:top w:val="none" w:sz="0" w:space="0" w:color="auto"/>
        <w:left w:val="none" w:sz="0" w:space="0" w:color="auto"/>
        <w:bottom w:val="none" w:sz="0" w:space="0" w:color="auto"/>
        <w:right w:val="none" w:sz="0" w:space="0" w:color="auto"/>
      </w:divBdr>
    </w:div>
    <w:div w:id="1150169245">
      <w:bodyDiv w:val="1"/>
      <w:marLeft w:val="0"/>
      <w:marRight w:val="0"/>
      <w:marTop w:val="0"/>
      <w:marBottom w:val="0"/>
      <w:divBdr>
        <w:top w:val="none" w:sz="0" w:space="0" w:color="auto"/>
        <w:left w:val="none" w:sz="0" w:space="0" w:color="auto"/>
        <w:bottom w:val="none" w:sz="0" w:space="0" w:color="auto"/>
        <w:right w:val="none" w:sz="0" w:space="0" w:color="auto"/>
      </w:divBdr>
    </w:div>
    <w:div w:id="1476491660">
      <w:bodyDiv w:val="1"/>
      <w:marLeft w:val="0"/>
      <w:marRight w:val="0"/>
      <w:marTop w:val="0"/>
      <w:marBottom w:val="0"/>
      <w:divBdr>
        <w:top w:val="none" w:sz="0" w:space="0" w:color="auto"/>
        <w:left w:val="none" w:sz="0" w:space="0" w:color="auto"/>
        <w:bottom w:val="none" w:sz="0" w:space="0" w:color="auto"/>
        <w:right w:val="none" w:sz="0" w:space="0" w:color="auto"/>
      </w:divBdr>
      <w:divsChild>
        <w:div w:id="1784107523">
          <w:marLeft w:val="0"/>
          <w:marRight w:val="0"/>
          <w:marTop w:val="0"/>
          <w:marBottom w:val="0"/>
          <w:divBdr>
            <w:top w:val="none" w:sz="0" w:space="0" w:color="auto"/>
            <w:left w:val="none" w:sz="0" w:space="0" w:color="auto"/>
            <w:bottom w:val="none" w:sz="0" w:space="0" w:color="auto"/>
            <w:right w:val="none" w:sz="0" w:space="0" w:color="auto"/>
          </w:divBdr>
          <w:divsChild>
            <w:div w:id="1594893948">
              <w:marLeft w:val="0"/>
              <w:marRight w:val="0"/>
              <w:marTop w:val="0"/>
              <w:marBottom w:val="0"/>
              <w:divBdr>
                <w:top w:val="none" w:sz="0" w:space="0" w:color="auto"/>
                <w:left w:val="none" w:sz="0" w:space="0" w:color="auto"/>
                <w:bottom w:val="none" w:sz="0" w:space="0" w:color="auto"/>
                <w:right w:val="none" w:sz="0" w:space="0" w:color="auto"/>
              </w:divBdr>
              <w:divsChild>
                <w:div w:id="1807157768">
                  <w:marLeft w:val="0"/>
                  <w:marRight w:val="0"/>
                  <w:marTop w:val="0"/>
                  <w:marBottom w:val="0"/>
                  <w:divBdr>
                    <w:top w:val="none" w:sz="0" w:space="0" w:color="auto"/>
                    <w:left w:val="none" w:sz="0" w:space="0" w:color="auto"/>
                    <w:bottom w:val="none" w:sz="0" w:space="0" w:color="auto"/>
                    <w:right w:val="none" w:sz="0" w:space="0" w:color="auto"/>
                  </w:divBdr>
                  <w:divsChild>
                    <w:div w:id="2129546365">
                      <w:marLeft w:val="0"/>
                      <w:marRight w:val="0"/>
                      <w:marTop w:val="45"/>
                      <w:marBottom w:val="0"/>
                      <w:divBdr>
                        <w:top w:val="none" w:sz="0" w:space="0" w:color="auto"/>
                        <w:left w:val="none" w:sz="0" w:space="0" w:color="auto"/>
                        <w:bottom w:val="none" w:sz="0" w:space="0" w:color="auto"/>
                        <w:right w:val="none" w:sz="0" w:space="0" w:color="auto"/>
                      </w:divBdr>
                      <w:divsChild>
                        <w:div w:id="1930887858">
                          <w:marLeft w:val="0"/>
                          <w:marRight w:val="0"/>
                          <w:marTop w:val="0"/>
                          <w:marBottom w:val="0"/>
                          <w:divBdr>
                            <w:top w:val="none" w:sz="0" w:space="0" w:color="auto"/>
                            <w:left w:val="none" w:sz="0" w:space="0" w:color="auto"/>
                            <w:bottom w:val="none" w:sz="0" w:space="0" w:color="auto"/>
                            <w:right w:val="none" w:sz="0" w:space="0" w:color="auto"/>
                          </w:divBdr>
                          <w:divsChild>
                            <w:div w:id="1030689086">
                              <w:marLeft w:val="2070"/>
                              <w:marRight w:val="3960"/>
                              <w:marTop w:val="0"/>
                              <w:marBottom w:val="0"/>
                              <w:divBdr>
                                <w:top w:val="none" w:sz="0" w:space="0" w:color="auto"/>
                                <w:left w:val="none" w:sz="0" w:space="0" w:color="auto"/>
                                <w:bottom w:val="none" w:sz="0" w:space="0" w:color="auto"/>
                                <w:right w:val="none" w:sz="0" w:space="0" w:color="auto"/>
                              </w:divBdr>
                              <w:divsChild>
                                <w:div w:id="1071999288">
                                  <w:marLeft w:val="0"/>
                                  <w:marRight w:val="0"/>
                                  <w:marTop w:val="0"/>
                                  <w:marBottom w:val="0"/>
                                  <w:divBdr>
                                    <w:top w:val="none" w:sz="0" w:space="0" w:color="auto"/>
                                    <w:left w:val="none" w:sz="0" w:space="0" w:color="auto"/>
                                    <w:bottom w:val="none" w:sz="0" w:space="0" w:color="auto"/>
                                    <w:right w:val="none" w:sz="0" w:space="0" w:color="auto"/>
                                  </w:divBdr>
                                  <w:divsChild>
                                    <w:div w:id="1599603604">
                                      <w:marLeft w:val="0"/>
                                      <w:marRight w:val="0"/>
                                      <w:marTop w:val="0"/>
                                      <w:marBottom w:val="0"/>
                                      <w:divBdr>
                                        <w:top w:val="none" w:sz="0" w:space="0" w:color="auto"/>
                                        <w:left w:val="none" w:sz="0" w:space="0" w:color="auto"/>
                                        <w:bottom w:val="none" w:sz="0" w:space="0" w:color="auto"/>
                                        <w:right w:val="none" w:sz="0" w:space="0" w:color="auto"/>
                                      </w:divBdr>
                                      <w:divsChild>
                                        <w:div w:id="650138879">
                                          <w:marLeft w:val="0"/>
                                          <w:marRight w:val="0"/>
                                          <w:marTop w:val="0"/>
                                          <w:marBottom w:val="0"/>
                                          <w:divBdr>
                                            <w:top w:val="none" w:sz="0" w:space="0" w:color="auto"/>
                                            <w:left w:val="none" w:sz="0" w:space="0" w:color="auto"/>
                                            <w:bottom w:val="none" w:sz="0" w:space="0" w:color="auto"/>
                                            <w:right w:val="none" w:sz="0" w:space="0" w:color="auto"/>
                                          </w:divBdr>
                                          <w:divsChild>
                                            <w:div w:id="950552932">
                                              <w:marLeft w:val="0"/>
                                              <w:marRight w:val="0"/>
                                              <w:marTop w:val="90"/>
                                              <w:marBottom w:val="0"/>
                                              <w:divBdr>
                                                <w:top w:val="none" w:sz="0" w:space="0" w:color="auto"/>
                                                <w:left w:val="none" w:sz="0" w:space="0" w:color="auto"/>
                                                <w:bottom w:val="none" w:sz="0" w:space="0" w:color="auto"/>
                                                <w:right w:val="none" w:sz="0" w:space="0" w:color="auto"/>
                                              </w:divBdr>
                                              <w:divsChild>
                                                <w:div w:id="616065536">
                                                  <w:marLeft w:val="0"/>
                                                  <w:marRight w:val="0"/>
                                                  <w:marTop w:val="0"/>
                                                  <w:marBottom w:val="0"/>
                                                  <w:divBdr>
                                                    <w:top w:val="none" w:sz="0" w:space="0" w:color="auto"/>
                                                    <w:left w:val="none" w:sz="0" w:space="0" w:color="auto"/>
                                                    <w:bottom w:val="none" w:sz="0" w:space="0" w:color="auto"/>
                                                    <w:right w:val="none" w:sz="0" w:space="0" w:color="auto"/>
                                                  </w:divBdr>
                                                  <w:divsChild>
                                                    <w:div w:id="1486167967">
                                                      <w:marLeft w:val="0"/>
                                                      <w:marRight w:val="0"/>
                                                      <w:marTop w:val="0"/>
                                                      <w:marBottom w:val="0"/>
                                                      <w:divBdr>
                                                        <w:top w:val="none" w:sz="0" w:space="0" w:color="auto"/>
                                                        <w:left w:val="none" w:sz="0" w:space="0" w:color="auto"/>
                                                        <w:bottom w:val="none" w:sz="0" w:space="0" w:color="auto"/>
                                                        <w:right w:val="none" w:sz="0" w:space="0" w:color="auto"/>
                                                      </w:divBdr>
                                                      <w:divsChild>
                                                        <w:div w:id="868296706">
                                                          <w:marLeft w:val="0"/>
                                                          <w:marRight w:val="0"/>
                                                          <w:marTop w:val="0"/>
                                                          <w:marBottom w:val="390"/>
                                                          <w:divBdr>
                                                            <w:top w:val="none" w:sz="0" w:space="0" w:color="auto"/>
                                                            <w:left w:val="none" w:sz="0" w:space="0" w:color="auto"/>
                                                            <w:bottom w:val="none" w:sz="0" w:space="0" w:color="auto"/>
                                                            <w:right w:val="none" w:sz="0" w:space="0" w:color="auto"/>
                                                          </w:divBdr>
                                                          <w:divsChild>
                                                            <w:div w:id="1150752217">
                                                              <w:marLeft w:val="0"/>
                                                              <w:marRight w:val="0"/>
                                                              <w:marTop w:val="0"/>
                                                              <w:marBottom w:val="0"/>
                                                              <w:divBdr>
                                                                <w:top w:val="none" w:sz="0" w:space="0" w:color="auto"/>
                                                                <w:left w:val="none" w:sz="0" w:space="0" w:color="auto"/>
                                                                <w:bottom w:val="none" w:sz="0" w:space="0" w:color="auto"/>
                                                                <w:right w:val="none" w:sz="0" w:space="0" w:color="auto"/>
                                                              </w:divBdr>
                                                              <w:divsChild>
                                                                <w:div w:id="384643424">
                                                                  <w:marLeft w:val="0"/>
                                                                  <w:marRight w:val="0"/>
                                                                  <w:marTop w:val="0"/>
                                                                  <w:marBottom w:val="0"/>
                                                                  <w:divBdr>
                                                                    <w:top w:val="none" w:sz="0" w:space="0" w:color="auto"/>
                                                                    <w:left w:val="none" w:sz="0" w:space="0" w:color="auto"/>
                                                                    <w:bottom w:val="none" w:sz="0" w:space="0" w:color="auto"/>
                                                                    <w:right w:val="none" w:sz="0" w:space="0" w:color="auto"/>
                                                                  </w:divBdr>
                                                                  <w:divsChild>
                                                                    <w:div w:id="670302632">
                                                                      <w:marLeft w:val="0"/>
                                                                      <w:marRight w:val="0"/>
                                                                      <w:marTop w:val="0"/>
                                                                      <w:marBottom w:val="0"/>
                                                                      <w:divBdr>
                                                                        <w:top w:val="none" w:sz="0" w:space="0" w:color="auto"/>
                                                                        <w:left w:val="none" w:sz="0" w:space="0" w:color="auto"/>
                                                                        <w:bottom w:val="none" w:sz="0" w:space="0" w:color="auto"/>
                                                                        <w:right w:val="none" w:sz="0" w:space="0" w:color="auto"/>
                                                                      </w:divBdr>
                                                                      <w:divsChild>
                                                                        <w:div w:id="482352144">
                                                                          <w:marLeft w:val="0"/>
                                                                          <w:marRight w:val="0"/>
                                                                          <w:marTop w:val="0"/>
                                                                          <w:marBottom w:val="0"/>
                                                                          <w:divBdr>
                                                                            <w:top w:val="none" w:sz="0" w:space="0" w:color="auto"/>
                                                                            <w:left w:val="none" w:sz="0" w:space="0" w:color="auto"/>
                                                                            <w:bottom w:val="none" w:sz="0" w:space="0" w:color="auto"/>
                                                                            <w:right w:val="none" w:sz="0" w:space="0" w:color="auto"/>
                                                                          </w:divBdr>
                                                                          <w:divsChild>
                                                                            <w:div w:id="712273488">
                                                                              <w:marLeft w:val="0"/>
                                                                              <w:marRight w:val="0"/>
                                                                              <w:marTop w:val="0"/>
                                                                              <w:marBottom w:val="0"/>
                                                                              <w:divBdr>
                                                                                <w:top w:val="none" w:sz="0" w:space="0" w:color="auto"/>
                                                                                <w:left w:val="none" w:sz="0" w:space="0" w:color="auto"/>
                                                                                <w:bottom w:val="none" w:sz="0" w:space="0" w:color="auto"/>
                                                                                <w:right w:val="none" w:sz="0" w:space="0" w:color="auto"/>
                                                                              </w:divBdr>
                                                                              <w:divsChild>
                                                                                <w:div w:id="2086683707">
                                                                                  <w:marLeft w:val="0"/>
                                                                                  <w:marRight w:val="0"/>
                                                                                  <w:marTop w:val="0"/>
                                                                                  <w:marBottom w:val="0"/>
                                                                                  <w:divBdr>
                                                                                    <w:top w:val="none" w:sz="0" w:space="0" w:color="auto"/>
                                                                                    <w:left w:val="none" w:sz="0" w:space="0" w:color="auto"/>
                                                                                    <w:bottom w:val="none" w:sz="0" w:space="0" w:color="auto"/>
                                                                                    <w:right w:val="none" w:sz="0" w:space="0" w:color="auto"/>
                                                                                  </w:divBdr>
                                                                                  <w:divsChild>
                                                                                    <w:div w:id="1109158976">
                                                                                      <w:marLeft w:val="0"/>
                                                                                      <w:marRight w:val="0"/>
                                                                                      <w:marTop w:val="0"/>
                                                                                      <w:marBottom w:val="0"/>
                                                                                      <w:divBdr>
                                                                                        <w:top w:val="none" w:sz="0" w:space="0" w:color="auto"/>
                                                                                        <w:left w:val="none" w:sz="0" w:space="0" w:color="auto"/>
                                                                                        <w:bottom w:val="none" w:sz="0" w:space="0" w:color="auto"/>
                                                                                        <w:right w:val="none" w:sz="0" w:space="0" w:color="auto"/>
                                                                                      </w:divBdr>
                                                                                      <w:divsChild>
                                                                                        <w:div w:id="290670976">
                                                                                          <w:marLeft w:val="0"/>
                                                                                          <w:marRight w:val="0"/>
                                                                                          <w:marTop w:val="0"/>
                                                                                          <w:marBottom w:val="0"/>
                                                                                          <w:divBdr>
                                                                                            <w:top w:val="none" w:sz="0" w:space="0" w:color="auto"/>
                                                                                            <w:left w:val="none" w:sz="0" w:space="0" w:color="auto"/>
                                                                                            <w:bottom w:val="none" w:sz="0" w:space="0" w:color="auto"/>
                                                                                            <w:right w:val="none" w:sz="0" w:space="0" w:color="auto"/>
                                                                                          </w:divBdr>
                                                                                          <w:divsChild>
                                                                                            <w:div w:id="134487883">
                                                                                              <w:marLeft w:val="0"/>
                                                                                              <w:marRight w:val="0"/>
                                                                                              <w:marTop w:val="0"/>
                                                                                              <w:marBottom w:val="0"/>
                                                                                              <w:divBdr>
                                                                                                <w:top w:val="none" w:sz="0" w:space="0" w:color="auto"/>
                                                                                                <w:left w:val="none" w:sz="0" w:space="0" w:color="auto"/>
                                                                                                <w:bottom w:val="none" w:sz="0" w:space="0" w:color="auto"/>
                                                                                                <w:right w:val="none" w:sz="0" w:space="0" w:color="auto"/>
                                                                                              </w:divBdr>
                                                                                              <w:divsChild>
                                                                                                <w:div w:id="277874742">
                                                                                                  <w:marLeft w:val="0"/>
                                                                                                  <w:marRight w:val="0"/>
                                                                                                  <w:marTop w:val="0"/>
                                                                                                  <w:marBottom w:val="0"/>
                                                                                                  <w:divBdr>
                                                                                                    <w:top w:val="none" w:sz="0" w:space="0" w:color="auto"/>
                                                                                                    <w:left w:val="none" w:sz="0" w:space="0" w:color="auto"/>
                                                                                                    <w:bottom w:val="none" w:sz="0" w:space="0" w:color="auto"/>
                                                                                                    <w:right w:val="none" w:sz="0" w:space="0" w:color="auto"/>
                                                                                                  </w:divBdr>
                                                                                                  <w:divsChild>
                                                                                                    <w:div w:id="1007252121">
                                                                                                      <w:marLeft w:val="0"/>
                                                                                                      <w:marRight w:val="0"/>
                                                                                                      <w:marTop w:val="0"/>
                                                                                                      <w:marBottom w:val="0"/>
                                                                                                      <w:divBdr>
                                                                                                        <w:top w:val="none" w:sz="0" w:space="0" w:color="auto"/>
                                                                                                        <w:left w:val="none" w:sz="0" w:space="0" w:color="auto"/>
                                                                                                        <w:bottom w:val="none" w:sz="0" w:space="0" w:color="auto"/>
                                                                                                        <w:right w:val="none" w:sz="0" w:space="0" w:color="auto"/>
                                                                                                      </w:divBdr>
                                                                                                      <w:divsChild>
                                                                                                        <w:div w:id="139465571">
                                                                                                          <w:marLeft w:val="0"/>
                                                                                                          <w:marRight w:val="0"/>
                                                                                                          <w:marTop w:val="0"/>
                                                                                                          <w:marBottom w:val="0"/>
                                                                                                          <w:divBdr>
                                                                                                            <w:top w:val="none" w:sz="0" w:space="0" w:color="auto"/>
                                                                                                            <w:left w:val="none" w:sz="0" w:space="0" w:color="auto"/>
                                                                                                            <w:bottom w:val="none" w:sz="0" w:space="0" w:color="auto"/>
                                                                                                            <w:right w:val="none" w:sz="0" w:space="0" w:color="auto"/>
                                                                                                          </w:divBdr>
                                                                                                          <w:divsChild>
                                                                                                            <w:div w:id="1248923516">
                                                                                                              <w:marLeft w:val="300"/>
                                                                                                              <w:marRight w:val="0"/>
                                                                                                              <w:marTop w:val="0"/>
                                                                                                              <w:marBottom w:val="0"/>
                                                                                                              <w:divBdr>
                                                                                                                <w:top w:val="none" w:sz="0" w:space="0" w:color="auto"/>
                                                                                                                <w:left w:val="none" w:sz="0" w:space="0" w:color="auto"/>
                                                                                                                <w:bottom w:val="none" w:sz="0" w:space="0" w:color="auto"/>
                                                                                                                <w:right w:val="none" w:sz="0" w:space="0" w:color="auto"/>
                                                                                                              </w:divBdr>
                                                                                                              <w:divsChild>
                                                                                                                <w:div w:id="965739686">
                                                                                                                  <w:marLeft w:val="0"/>
                                                                                                                  <w:marRight w:val="0"/>
                                                                                                                  <w:marTop w:val="0"/>
                                                                                                                  <w:marBottom w:val="0"/>
                                                                                                                  <w:divBdr>
                                                                                                                    <w:top w:val="none" w:sz="0" w:space="0" w:color="auto"/>
                                                                                                                    <w:left w:val="none" w:sz="0" w:space="0" w:color="auto"/>
                                                                                                                    <w:bottom w:val="none" w:sz="0" w:space="0" w:color="auto"/>
                                                                                                                    <w:right w:val="none" w:sz="0" w:space="0" w:color="auto"/>
                                                                                                                  </w:divBdr>
                                                                                                                  <w:divsChild>
                                                                                                                    <w:div w:id="15154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8471230">
      <w:bodyDiv w:val="1"/>
      <w:marLeft w:val="0"/>
      <w:marRight w:val="0"/>
      <w:marTop w:val="0"/>
      <w:marBottom w:val="0"/>
      <w:divBdr>
        <w:top w:val="none" w:sz="0" w:space="0" w:color="auto"/>
        <w:left w:val="none" w:sz="0" w:space="0" w:color="auto"/>
        <w:bottom w:val="none" w:sz="0" w:space="0" w:color="auto"/>
        <w:right w:val="none" w:sz="0" w:space="0" w:color="auto"/>
      </w:divBdr>
    </w:div>
    <w:div w:id="197644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b04b9a93-b54f-4549-9b70-040003075d6a" ContentTypeId="0x010100E09C6A4FD85CD94DB99934580C23925719" PreviousValue="false"/>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BE0F4-FFD7-4D59-8623-74DF0FC7C4CD}">
  <ds:schemaRefs>
    <ds:schemaRef ds:uri="Microsoft.SharePoint.Taxonomy.ContentTypeSync"/>
  </ds:schemaRefs>
</ds:datastoreItem>
</file>

<file path=customXml/itemProps2.xml><?xml version="1.0" encoding="utf-8"?>
<ds:datastoreItem xmlns:ds="http://schemas.openxmlformats.org/officeDocument/2006/customXml" ds:itemID="{735A5AB4-5C7D-4378-B7DD-3A237CF0EC5C}">
  <ds:schemaRefs>
    <ds:schemaRef ds:uri="http://schemas.microsoft.com/office/2006/metadata/longProperties"/>
  </ds:schemaRefs>
</ds:datastoreItem>
</file>

<file path=customXml/itemProps3.xml><?xml version="1.0" encoding="utf-8"?>
<ds:datastoreItem xmlns:ds="http://schemas.openxmlformats.org/officeDocument/2006/customXml" ds:itemID="{B592C50D-8C13-4F27-9225-805A73785DB4}">
  <ds:schemaRefs>
    <ds:schemaRef ds:uri="http://schemas.microsoft.com/sharepoint/v3/contenttype/forms"/>
  </ds:schemaRefs>
</ds:datastoreItem>
</file>

<file path=customXml/itemProps4.xml><?xml version="1.0" encoding="utf-8"?>
<ds:datastoreItem xmlns:ds="http://schemas.openxmlformats.org/officeDocument/2006/customXml" ds:itemID="{3A4C9C20-9B81-41C6-9526-3730F1DBAC79}">
  <ds:schemaRefs>
    <ds:schemaRef ds:uri="http://schemas.microsoft.com/office/2006/metadata/properties"/>
    <ds:schemaRef ds:uri="http://schemas.microsoft.com/office/infopath/2007/PartnerControls"/>
    <ds:schemaRef ds:uri="42a8a83a-5e27-410c-a1fc-7c5ac4e503f4"/>
  </ds:schemaRefs>
</ds:datastoreItem>
</file>

<file path=customXml/itemProps5.xml><?xml version="1.0" encoding="utf-8"?>
<ds:datastoreItem xmlns:ds="http://schemas.openxmlformats.org/officeDocument/2006/customXml" ds:itemID="{0B97DC7A-F3F8-4B33-B539-C20CFDE13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E59C51-433C-42CA-9C78-43AAD6E4E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2975</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Amato Burns</dc:creator>
  <cp:keywords/>
  <cp:lastModifiedBy>Cibinic Stephanie</cp:lastModifiedBy>
  <cp:revision>2</cp:revision>
  <cp:lastPrinted>2019-12-02T17:47:00Z</cp:lastPrinted>
  <dcterms:created xsi:type="dcterms:W3CDTF">2020-02-04T14:58:00Z</dcterms:created>
  <dcterms:modified xsi:type="dcterms:W3CDTF">2020-02-04T14:58:00Z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-201277542</vt:i4>
  </property>
  <property fmtid="{D5CDD505-2E9C-101B-9397-08002B2CF9AE}" pid="3" name="display_urn:schemas-microsoft-com:office:office#Editor">
    <vt:lpwstr>Burns Jo Amato</vt:lpwstr>
  </property>
  <property fmtid="{D5CDD505-2E9C-101B-9397-08002B2CF9AE}" pid="4" name="Source Type">
    <vt:lpwstr>File share</vt:lpwstr>
  </property>
  <property fmtid="{D5CDD505-2E9C-101B-9397-08002B2CF9AE}" pid="5" name="Order">
    <vt:lpwstr>100.000000000000</vt:lpwstr>
  </property>
  <property fmtid="{D5CDD505-2E9C-101B-9397-08002B2CF9AE}" pid="6" name="display_urn:schemas-microsoft-com:office:office#Author">
    <vt:lpwstr>Burns Jo Amato</vt:lpwstr>
  </property>
  <property fmtid="{D5CDD505-2E9C-101B-9397-08002B2CF9AE}" pid="7" name="Source Library">
    <vt:lpwstr/>
  </property>
  <property fmtid="{D5CDD505-2E9C-101B-9397-08002B2CF9AE}" pid="8" name="ContentTypeId">
    <vt:lpwstr>0x010100E09C6A4FD85CD94DB99934580C23925719009E795238C0C6B148A3B44436766A1E14</vt:lpwstr>
  </property>
  <property fmtid="{D5CDD505-2E9C-101B-9397-08002B2CF9AE}" pid="9" name="OGC Document Status">
    <vt:lpwstr>6;#Draft|4e9a4bc7-9032-4d66-87ab-b16dbcbcd63b</vt:lpwstr>
  </property>
</Properties>
</file>