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81D65" w14:textId="62CCB20B" w:rsidR="00BF2A2B" w:rsidRPr="00690D1C" w:rsidRDefault="00864113" w:rsidP="00BF2A2B">
      <w:pPr>
        <w:tabs>
          <w:tab w:val="left" w:pos="303"/>
          <w:tab w:val="left" w:pos="1383"/>
          <w:tab w:val="left" w:pos="8511"/>
        </w:tabs>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November </w:t>
      </w:r>
      <w:r w:rsidR="002D515F">
        <w:rPr>
          <w:rFonts w:ascii="Times New Roman" w:hAnsi="Times New Roman" w:cs="Times New Roman"/>
          <w:b/>
          <w:sz w:val="24"/>
          <w:szCs w:val="24"/>
        </w:rPr>
        <w:t>14</w:t>
      </w:r>
      <w:r w:rsidR="00EF0A9F" w:rsidRPr="00EF0A9F">
        <w:rPr>
          <w:rFonts w:ascii="Times New Roman" w:hAnsi="Times New Roman" w:cs="Times New Roman"/>
          <w:b/>
          <w:sz w:val="24"/>
          <w:szCs w:val="24"/>
        </w:rPr>
        <w:t>, 2019</w:t>
      </w:r>
    </w:p>
    <w:p w14:paraId="6B781D66" w14:textId="77777777" w:rsidR="00BF2A2B" w:rsidRPr="000B12B6" w:rsidRDefault="00BF2A2B" w:rsidP="00BF2A2B">
      <w:pPr>
        <w:spacing w:line="216" w:lineRule="auto"/>
        <w:ind w:right="1008"/>
        <w:rPr>
          <w:rFonts w:ascii="Lucida Sans Unicode" w:hAnsi="Lucida Sans Unicode" w:cs="Lucida Sans Unicode"/>
          <w:color w:val="000000"/>
          <w:sz w:val="22"/>
          <w:szCs w:val="22"/>
        </w:rPr>
      </w:pPr>
    </w:p>
    <w:p w14:paraId="6B781D67" w14:textId="77777777" w:rsidR="00BF2A2B" w:rsidRPr="003926FD" w:rsidRDefault="00BF2A2B" w:rsidP="00BF2A2B">
      <w:pPr>
        <w:spacing w:line="216" w:lineRule="auto"/>
        <w:rPr>
          <w:rFonts w:ascii="Times New Roman" w:hAnsi="Times New Roman" w:cs="Times New Roman"/>
          <w:sz w:val="24"/>
          <w:szCs w:val="24"/>
        </w:rPr>
      </w:pPr>
      <w:r w:rsidRPr="003926FD">
        <w:rPr>
          <w:rFonts w:ascii="Times New Roman" w:hAnsi="Times New Roman" w:cs="Times New Roman"/>
          <w:sz w:val="24"/>
          <w:szCs w:val="24"/>
        </w:rPr>
        <w:t>Dominic Mancini</w:t>
      </w:r>
    </w:p>
    <w:p w14:paraId="6B781D68" w14:textId="77777777" w:rsidR="00BF2A2B" w:rsidRPr="003926FD" w:rsidRDefault="00BF2A2B" w:rsidP="00BF2A2B">
      <w:pPr>
        <w:spacing w:line="216" w:lineRule="auto"/>
        <w:rPr>
          <w:rFonts w:ascii="Times New Roman" w:hAnsi="Times New Roman" w:cs="Times New Roman"/>
          <w:sz w:val="24"/>
          <w:szCs w:val="24"/>
        </w:rPr>
      </w:pPr>
      <w:r w:rsidRPr="003926FD">
        <w:rPr>
          <w:rFonts w:ascii="Times New Roman" w:hAnsi="Times New Roman" w:cs="Times New Roman"/>
          <w:sz w:val="24"/>
          <w:szCs w:val="24"/>
        </w:rPr>
        <w:t>Deputy Director</w:t>
      </w:r>
    </w:p>
    <w:p w14:paraId="6B781D69" w14:textId="77777777" w:rsidR="00BF2A2B" w:rsidRPr="003926FD" w:rsidRDefault="00BF2A2B" w:rsidP="00BF2A2B">
      <w:pPr>
        <w:spacing w:line="216" w:lineRule="auto"/>
        <w:rPr>
          <w:rFonts w:ascii="Times New Roman" w:hAnsi="Times New Roman" w:cs="Times New Roman"/>
          <w:sz w:val="24"/>
          <w:szCs w:val="24"/>
        </w:rPr>
      </w:pPr>
      <w:r w:rsidRPr="003926FD">
        <w:rPr>
          <w:rFonts w:ascii="Times New Roman" w:hAnsi="Times New Roman" w:cs="Times New Roman"/>
          <w:sz w:val="24"/>
          <w:szCs w:val="24"/>
        </w:rPr>
        <w:t>Office of Information and Regulatory Affairs</w:t>
      </w:r>
    </w:p>
    <w:p w14:paraId="6B781D6A" w14:textId="77777777" w:rsidR="00BF2A2B" w:rsidRPr="003926FD" w:rsidRDefault="00BF2A2B" w:rsidP="00BF2A2B">
      <w:pPr>
        <w:spacing w:line="216" w:lineRule="auto"/>
        <w:rPr>
          <w:rFonts w:ascii="Times New Roman" w:hAnsi="Times New Roman" w:cs="Times New Roman"/>
          <w:sz w:val="24"/>
          <w:szCs w:val="24"/>
        </w:rPr>
      </w:pPr>
      <w:r w:rsidRPr="003926FD">
        <w:rPr>
          <w:rFonts w:ascii="Times New Roman" w:hAnsi="Times New Roman" w:cs="Times New Roman"/>
          <w:sz w:val="24"/>
          <w:szCs w:val="24"/>
        </w:rPr>
        <w:t>Office of Management and Budget</w:t>
      </w:r>
    </w:p>
    <w:p w14:paraId="6B781D6B" w14:textId="77777777" w:rsidR="00BF2A2B" w:rsidRPr="003926FD" w:rsidRDefault="00BF2A2B" w:rsidP="00BF2A2B">
      <w:pPr>
        <w:spacing w:line="216" w:lineRule="auto"/>
        <w:rPr>
          <w:rFonts w:ascii="Times New Roman" w:hAnsi="Times New Roman" w:cs="Times New Roman"/>
          <w:sz w:val="24"/>
          <w:szCs w:val="24"/>
        </w:rPr>
      </w:pPr>
      <w:r w:rsidRPr="003926FD">
        <w:rPr>
          <w:rFonts w:ascii="Times New Roman" w:hAnsi="Times New Roman" w:cs="Times New Roman"/>
          <w:sz w:val="24"/>
          <w:szCs w:val="24"/>
        </w:rPr>
        <w:t>Washington, DC</w:t>
      </w:r>
    </w:p>
    <w:p w14:paraId="6B781D6C" w14:textId="77777777" w:rsidR="00BF2A2B" w:rsidRPr="003926FD" w:rsidRDefault="00BF2A2B" w:rsidP="00BF2A2B">
      <w:pPr>
        <w:spacing w:line="216" w:lineRule="auto"/>
        <w:rPr>
          <w:rFonts w:ascii="Times New Roman" w:hAnsi="Times New Roman" w:cs="Times New Roman"/>
          <w:color w:val="000000"/>
          <w:sz w:val="24"/>
          <w:szCs w:val="24"/>
        </w:rPr>
      </w:pPr>
    </w:p>
    <w:p w14:paraId="6B781D6D" w14:textId="77777777" w:rsidR="00BF2A2B" w:rsidRPr="003926FD" w:rsidRDefault="00BF2A2B" w:rsidP="00BF2A2B">
      <w:pPr>
        <w:spacing w:line="216" w:lineRule="auto"/>
        <w:rPr>
          <w:rFonts w:ascii="Times New Roman" w:hAnsi="Times New Roman" w:cs="Times New Roman"/>
          <w:color w:val="FF0000"/>
          <w:sz w:val="24"/>
          <w:szCs w:val="24"/>
        </w:rPr>
      </w:pPr>
      <w:r w:rsidRPr="003926FD">
        <w:rPr>
          <w:rFonts w:ascii="Times New Roman" w:hAnsi="Times New Roman" w:cs="Times New Roman"/>
          <w:color w:val="000000"/>
          <w:sz w:val="24"/>
          <w:szCs w:val="24"/>
        </w:rPr>
        <w:t>Subject:  Request for Emergency Review and Clearance</w:t>
      </w:r>
    </w:p>
    <w:p w14:paraId="6B781D6E" w14:textId="77777777" w:rsidR="00BF2A2B" w:rsidRPr="003926FD" w:rsidRDefault="00BF2A2B" w:rsidP="00BF2A2B">
      <w:pPr>
        <w:spacing w:line="216" w:lineRule="auto"/>
        <w:rPr>
          <w:rFonts w:ascii="Times New Roman" w:hAnsi="Times New Roman" w:cs="Times New Roman"/>
          <w:sz w:val="24"/>
          <w:szCs w:val="24"/>
        </w:rPr>
      </w:pPr>
    </w:p>
    <w:p w14:paraId="6B781D6F" w14:textId="77777777" w:rsidR="00BF2A2B" w:rsidRPr="003926FD" w:rsidRDefault="00BF2A2B" w:rsidP="00BF2A2B">
      <w:pPr>
        <w:spacing w:line="216" w:lineRule="auto"/>
        <w:rPr>
          <w:rFonts w:ascii="Times New Roman" w:hAnsi="Times New Roman" w:cs="Times New Roman"/>
          <w:sz w:val="24"/>
          <w:szCs w:val="24"/>
        </w:rPr>
      </w:pPr>
      <w:r w:rsidRPr="003926FD">
        <w:rPr>
          <w:rFonts w:ascii="Times New Roman" w:hAnsi="Times New Roman" w:cs="Times New Roman"/>
          <w:sz w:val="24"/>
          <w:szCs w:val="24"/>
        </w:rPr>
        <w:t>Dear Mr. Mancini:</w:t>
      </w:r>
    </w:p>
    <w:p w14:paraId="6B781D70" w14:textId="77777777" w:rsidR="00BF2A2B" w:rsidRPr="003926FD" w:rsidRDefault="00BF2A2B" w:rsidP="00BF2A2B">
      <w:pPr>
        <w:spacing w:line="216" w:lineRule="auto"/>
        <w:rPr>
          <w:rFonts w:ascii="Times New Roman" w:hAnsi="Times New Roman" w:cs="Times New Roman"/>
          <w:sz w:val="24"/>
          <w:szCs w:val="24"/>
        </w:rPr>
      </w:pPr>
    </w:p>
    <w:p w14:paraId="6B781D71" w14:textId="2A9D4186" w:rsidR="00BF2A2B" w:rsidRPr="003926FD" w:rsidRDefault="00BF2A2B" w:rsidP="002F7F78">
      <w:pPr>
        <w:spacing w:line="216" w:lineRule="auto"/>
        <w:rPr>
          <w:rFonts w:ascii="Times New Roman" w:hAnsi="Times New Roman" w:cs="Times New Roman"/>
          <w:color w:val="000000"/>
          <w:sz w:val="24"/>
          <w:szCs w:val="24"/>
        </w:rPr>
      </w:pPr>
      <w:r w:rsidRPr="003926FD">
        <w:rPr>
          <w:rFonts w:ascii="Times New Roman" w:hAnsi="Times New Roman" w:cs="Times New Roman"/>
          <w:sz w:val="24"/>
          <w:szCs w:val="24"/>
        </w:rPr>
        <w:t xml:space="preserve">Pursuant to Office of Management and Budget (OMB) procedures established at 5 CFR Part 1320, </w:t>
      </w:r>
      <w:r w:rsidRPr="003926FD">
        <w:rPr>
          <w:rFonts w:ascii="Times New Roman" w:hAnsi="Times New Roman" w:cs="Times New Roman"/>
          <w:i/>
          <w:sz w:val="24"/>
          <w:szCs w:val="24"/>
        </w:rPr>
        <w:t>Controlling Paperwork Burdens on the Public</w:t>
      </w:r>
      <w:r w:rsidRPr="003926FD">
        <w:rPr>
          <w:rFonts w:ascii="Times New Roman" w:hAnsi="Times New Roman" w:cs="Times New Roman"/>
          <w:sz w:val="24"/>
          <w:szCs w:val="24"/>
        </w:rPr>
        <w:t xml:space="preserve">, I request that the proposed information collection project, </w:t>
      </w:r>
      <w:r w:rsidR="00EF0A9F">
        <w:rPr>
          <w:rFonts w:ascii="Times New Roman" w:hAnsi="Times New Roman" w:cs="Times New Roman"/>
          <w:sz w:val="24"/>
          <w:szCs w:val="24"/>
        </w:rPr>
        <w:t>“</w:t>
      </w:r>
      <w:r w:rsidR="002F7F78" w:rsidRPr="002F7F78">
        <w:rPr>
          <w:rFonts w:ascii="Times New Roman" w:hAnsi="Times New Roman" w:cs="Times New Roman"/>
          <w:sz w:val="24"/>
          <w:szCs w:val="24"/>
          <w:lang w:val="es-CO"/>
        </w:rPr>
        <w:t>2019 Lung Injury Response</w:t>
      </w:r>
      <w:r w:rsidR="002F7F78">
        <w:rPr>
          <w:rFonts w:ascii="Times New Roman" w:hAnsi="Times New Roman" w:cs="Times New Roman"/>
          <w:sz w:val="24"/>
          <w:szCs w:val="24"/>
          <w:lang w:val="es-CO"/>
        </w:rPr>
        <w:t xml:space="preserve"> </w:t>
      </w:r>
      <w:r w:rsidR="002F7F78" w:rsidRPr="002F7F78">
        <w:rPr>
          <w:rFonts w:ascii="Times New Roman" w:hAnsi="Times New Roman" w:cs="Times New Roman"/>
          <w:sz w:val="24"/>
          <w:szCs w:val="24"/>
          <w:lang w:val="es-CO"/>
        </w:rPr>
        <w:t xml:space="preserve">Understanding Vaping Practices </w:t>
      </w:r>
      <w:r w:rsidR="00C63BC3">
        <w:rPr>
          <w:rFonts w:ascii="Times New Roman" w:hAnsi="Times New Roman" w:cs="Times New Roman"/>
          <w:sz w:val="24"/>
          <w:szCs w:val="24"/>
          <w:lang w:val="es-CO"/>
        </w:rPr>
        <w:t xml:space="preserve">in </w:t>
      </w:r>
      <w:r w:rsidR="002F7F78" w:rsidRPr="002F7F78">
        <w:rPr>
          <w:rFonts w:ascii="Times New Roman" w:hAnsi="Times New Roman" w:cs="Times New Roman"/>
          <w:sz w:val="24"/>
          <w:szCs w:val="24"/>
          <w:lang w:val="es-CO"/>
        </w:rPr>
        <w:t>The United States</w:t>
      </w:r>
      <w:r w:rsidR="00EF0A9F">
        <w:rPr>
          <w:rFonts w:ascii="Times New Roman" w:hAnsi="Times New Roman" w:cs="Times New Roman"/>
          <w:sz w:val="24"/>
          <w:szCs w:val="24"/>
          <w:lang w:val="es-CO"/>
        </w:rPr>
        <w:t xml:space="preserve">” </w:t>
      </w:r>
      <w:r w:rsidRPr="003926FD">
        <w:rPr>
          <w:rFonts w:ascii="Times New Roman" w:hAnsi="Times New Roman" w:cs="Times New Roman"/>
          <w:sz w:val="24"/>
          <w:szCs w:val="24"/>
        </w:rPr>
        <w:t xml:space="preserve">be processed in accordance with section 1320.13, </w:t>
      </w:r>
      <w:r w:rsidRPr="003926FD">
        <w:rPr>
          <w:rFonts w:ascii="Times New Roman" w:hAnsi="Times New Roman" w:cs="Times New Roman"/>
          <w:sz w:val="24"/>
          <w:szCs w:val="24"/>
          <w:u w:val="single"/>
        </w:rPr>
        <w:t>Emergency Processing</w:t>
      </w:r>
      <w:r w:rsidRPr="003926FD">
        <w:rPr>
          <w:rFonts w:ascii="Times New Roman" w:hAnsi="Times New Roman" w:cs="Times New Roman"/>
          <w:color w:val="000000"/>
          <w:sz w:val="24"/>
          <w:szCs w:val="24"/>
        </w:rPr>
        <w:t>.</w:t>
      </w:r>
    </w:p>
    <w:p w14:paraId="6B781D72" w14:textId="77777777" w:rsidR="00BF2A2B" w:rsidRPr="003926FD" w:rsidRDefault="00BF2A2B" w:rsidP="00BF2A2B">
      <w:pPr>
        <w:spacing w:line="216" w:lineRule="auto"/>
        <w:rPr>
          <w:rFonts w:ascii="Times New Roman" w:hAnsi="Times New Roman" w:cs="Times New Roman"/>
          <w:color w:val="000000"/>
          <w:sz w:val="24"/>
          <w:szCs w:val="24"/>
        </w:rPr>
      </w:pPr>
    </w:p>
    <w:p w14:paraId="6B781D74" w14:textId="1B7D2E17" w:rsidR="00BF2A2B" w:rsidRDefault="00BF2A2B" w:rsidP="00EF0A9F">
      <w:pPr>
        <w:contextualSpacing/>
        <w:rPr>
          <w:rFonts w:ascii="Times New Roman" w:hAnsi="Times New Roman" w:cs="Times New Roman"/>
          <w:sz w:val="24"/>
          <w:szCs w:val="24"/>
        </w:rPr>
      </w:pPr>
      <w:r w:rsidRPr="00EF0A9F">
        <w:rPr>
          <w:rFonts w:ascii="Times New Roman" w:hAnsi="Times New Roman" w:cs="Times New Roman"/>
          <w:sz w:val="24"/>
          <w:szCs w:val="24"/>
        </w:rPr>
        <w:t xml:space="preserve">I have determined that this information must be collected prior to the expiration of time periods established under Part 1320, and that this information is essential </w:t>
      </w:r>
      <w:r w:rsidR="00216B21">
        <w:rPr>
          <w:rFonts w:ascii="Times New Roman" w:hAnsi="Times New Roman" w:cs="Times New Roman"/>
          <w:sz w:val="24"/>
          <w:szCs w:val="24"/>
        </w:rPr>
        <w:t>for</w:t>
      </w:r>
      <w:r w:rsidRPr="00EF0A9F">
        <w:rPr>
          <w:rFonts w:ascii="Times New Roman" w:hAnsi="Times New Roman" w:cs="Times New Roman"/>
          <w:sz w:val="24"/>
          <w:szCs w:val="24"/>
        </w:rPr>
        <w:t xml:space="preserve"> CDC’s </w:t>
      </w:r>
      <w:r w:rsidR="00C63BC3">
        <w:rPr>
          <w:rFonts w:ascii="Times New Roman" w:hAnsi="Times New Roman" w:cs="Times New Roman"/>
          <w:sz w:val="24"/>
          <w:szCs w:val="24"/>
        </w:rPr>
        <w:t xml:space="preserve">emergency </w:t>
      </w:r>
      <w:r w:rsidR="00BD2D7C" w:rsidRPr="00216B21">
        <w:rPr>
          <w:rFonts w:ascii="Times New Roman" w:hAnsi="Times New Roman" w:cs="Times New Roman"/>
          <w:sz w:val="24"/>
          <w:szCs w:val="24"/>
        </w:rPr>
        <w:t xml:space="preserve">response </w:t>
      </w:r>
      <w:r w:rsidR="0011745D">
        <w:rPr>
          <w:rFonts w:ascii="Times New Roman" w:hAnsi="Times New Roman" w:cs="Times New Roman"/>
          <w:sz w:val="24"/>
          <w:szCs w:val="24"/>
        </w:rPr>
        <w:t>in the investigation of</w:t>
      </w:r>
      <w:r w:rsidR="00CA7E29">
        <w:rPr>
          <w:rFonts w:ascii="Times New Roman" w:hAnsi="Times New Roman" w:cs="Times New Roman"/>
          <w:sz w:val="24"/>
          <w:szCs w:val="24"/>
        </w:rPr>
        <w:t xml:space="preserve"> e-cigarette, or vaping, product use associated </w:t>
      </w:r>
      <w:r w:rsidR="002D515F">
        <w:rPr>
          <w:rFonts w:ascii="Times New Roman" w:hAnsi="Times New Roman" w:cs="Times New Roman"/>
          <w:sz w:val="24"/>
          <w:szCs w:val="24"/>
        </w:rPr>
        <w:t xml:space="preserve">lung injury </w:t>
      </w:r>
      <w:r w:rsidR="00CA7E29">
        <w:rPr>
          <w:rFonts w:ascii="Times New Roman" w:hAnsi="Times New Roman" w:cs="Times New Roman"/>
          <w:sz w:val="24"/>
          <w:szCs w:val="24"/>
        </w:rPr>
        <w:t xml:space="preserve">(EVALI) </w:t>
      </w:r>
      <w:r w:rsidR="00216B21">
        <w:rPr>
          <w:rFonts w:ascii="Times New Roman" w:hAnsi="Times New Roman" w:cs="Times New Roman"/>
          <w:sz w:val="24"/>
          <w:szCs w:val="24"/>
        </w:rPr>
        <w:t xml:space="preserve">, and </w:t>
      </w:r>
      <w:r w:rsidR="00216B21" w:rsidRPr="00216B21">
        <w:rPr>
          <w:rFonts w:ascii="Times New Roman" w:hAnsi="Times New Roman" w:cs="Times New Roman"/>
          <w:sz w:val="24"/>
          <w:szCs w:val="24"/>
        </w:rPr>
        <w:t>to assist each state/local/territory jurisdiction in making rapid, practical decisions for actions to prevent and control th</w:t>
      </w:r>
      <w:r w:rsidR="002D515F">
        <w:rPr>
          <w:rFonts w:ascii="Times New Roman" w:hAnsi="Times New Roman" w:cs="Times New Roman"/>
          <w:sz w:val="24"/>
          <w:szCs w:val="24"/>
        </w:rPr>
        <w:t>is</w:t>
      </w:r>
      <w:r w:rsidR="00216B21" w:rsidRPr="00216B21">
        <w:rPr>
          <w:rFonts w:ascii="Times New Roman" w:hAnsi="Times New Roman" w:cs="Times New Roman"/>
          <w:sz w:val="24"/>
          <w:szCs w:val="24"/>
        </w:rPr>
        <w:t xml:space="preserve"> public health problem.</w:t>
      </w:r>
    </w:p>
    <w:p w14:paraId="65466615" w14:textId="379A562D" w:rsidR="00BD2D7C" w:rsidRPr="002D515F" w:rsidRDefault="00BD2D7C" w:rsidP="002D515F">
      <w:pPr>
        <w:widowControl/>
        <w:autoSpaceDE/>
        <w:autoSpaceDN/>
        <w:adjustRightInd/>
        <w:spacing w:before="100" w:beforeAutospacing="1" w:after="100" w:afterAutospacing="1"/>
      </w:pPr>
      <w:r w:rsidRPr="00BD2D7C">
        <w:rPr>
          <w:rFonts w:ascii="Times New Roman" w:hAnsi="Times New Roman" w:cs="Times New Roman"/>
          <w:sz w:val="24"/>
          <w:szCs w:val="24"/>
        </w:rPr>
        <w:t xml:space="preserve">In early </w:t>
      </w:r>
      <w:r w:rsidR="002D515F">
        <w:rPr>
          <w:rFonts w:ascii="Times New Roman" w:hAnsi="Times New Roman" w:cs="Times New Roman"/>
          <w:sz w:val="24"/>
          <w:szCs w:val="24"/>
        </w:rPr>
        <w:t xml:space="preserve">August </w:t>
      </w:r>
      <w:r w:rsidRPr="00BD2D7C">
        <w:rPr>
          <w:rFonts w:ascii="Times New Roman" w:hAnsi="Times New Roman" w:cs="Times New Roman"/>
          <w:sz w:val="24"/>
          <w:szCs w:val="24"/>
        </w:rPr>
        <w:t xml:space="preserve">2019, initial cases of EVALI were reported to CDC.  As of </w:t>
      </w:r>
      <w:r w:rsidR="002D515F">
        <w:rPr>
          <w:rFonts w:ascii="Times New Roman" w:hAnsi="Times New Roman" w:cs="Times New Roman"/>
          <w:sz w:val="24"/>
          <w:szCs w:val="24"/>
        </w:rPr>
        <w:t xml:space="preserve">November 13, </w:t>
      </w:r>
      <w:r w:rsidRPr="00BD2D7C">
        <w:rPr>
          <w:rFonts w:ascii="Times New Roman" w:hAnsi="Times New Roman" w:cs="Times New Roman"/>
          <w:sz w:val="24"/>
          <w:szCs w:val="24"/>
        </w:rPr>
        <w:t xml:space="preserve">October 31, 2019, </w:t>
      </w:r>
      <w:r w:rsidR="002D515F">
        <w:rPr>
          <w:rFonts w:ascii="Times New Roman" w:hAnsi="Times New Roman" w:cs="Times New Roman"/>
          <w:sz w:val="24"/>
          <w:szCs w:val="24"/>
        </w:rPr>
        <w:t>2,172</w:t>
      </w:r>
      <w:r w:rsidRPr="00BD2D7C">
        <w:rPr>
          <w:rFonts w:ascii="Times New Roman" w:hAnsi="Times New Roman" w:cs="Times New Roman"/>
          <w:sz w:val="24"/>
          <w:szCs w:val="24"/>
        </w:rPr>
        <w:t xml:space="preserve"> </w:t>
      </w:r>
      <w:r w:rsidR="00CA7E29">
        <w:rPr>
          <w:rFonts w:ascii="Times New Roman" w:hAnsi="Times New Roman" w:cs="Times New Roman"/>
          <w:sz w:val="24"/>
          <w:szCs w:val="24"/>
        </w:rPr>
        <w:t xml:space="preserve">EVALI </w:t>
      </w:r>
      <w:r w:rsidRPr="00BD2D7C">
        <w:rPr>
          <w:rFonts w:ascii="Times New Roman" w:hAnsi="Times New Roman" w:cs="Times New Roman"/>
          <w:sz w:val="24"/>
          <w:szCs w:val="24"/>
        </w:rPr>
        <w:t xml:space="preserve">cases have been reported in 49 states, the District of Columbia, and </w:t>
      </w:r>
      <w:r w:rsidR="002D515F">
        <w:rPr>
          <w:rFonts w:ascii="Times New Roman" w:hAnsi="Times New Roman" w:cs="Times New Roman"/>
          <w:sz w:val="24"/>
          <w:szCs w:val="24"/>
        </w:rPr>
        <w:t>two U.S. territories</w:t>
      </w:r>
      <w:r w:rsidRPr="00BD2D7C">
        <w:rPr>
          <w:rFonts w:ascii="Times New Roman" w:hAnsi="Times New Roman" w:cs="Times New Roman"/>
          <w:sz w:val="24"/>
          <w:szCs w:val="24"/>
        </w:rPr>
        <w:t xml:space="preserve">; </w:t>
      </w:r>
      <w:r w:rsidR="002D515F">
        <w:rPr>
          <w:rFonts w:ascii="Times New Roman" w:hAnsi="Times New Roman" w:cs="Times New Roman"/>
          <w:sz w:val="24"/>
          <w:szCs w:val="24"/>
        </w:rPr>
        <w:t>42</w:t>
      </w:r>
      <w:r w:rsidRPr="00BD2D7C">
        <w:rPr>
          <w:rFonts w:ascii="Times New Roman" w:hAnsi="Times New Roman" w:cs="Times New Roman"/>
          <w:sz w:val="24"/>
          <w:szCs w:val="24"/>
        </w:rPr>
        <w:t xml:space="preserve"> </w:t>
      </w:r>
      <w:r w:rsidRPr="002D515F">
        <w:rPr>
          <w:rFonts w:ascii="Times New Roman" w:hAnsi="Times New Roman" w:cs="Times New Roman"/>
          <w:sz w:val="24"/>
          <w:szCs w:val="24"/>
        </w:rPr>
        <w:t xml:space="preserve">deaths have been reported among these cases.  </w:t>
      </w:r>
      <w:r w:rsidR="002D515F" w:rsidRPr="002D515F">
        <w:rPr>
          <w:rFonts w:ascii="Times New Roman" w:hAnsi="Times New Roman" w:cs="Times New Roman"/>
          <w:sz w:val="24"/>
          <w:szCs w:val="24"/>
        </w:rPr>
        <w:t>To date, all EVALI patients have reported a history of using e-cigarette, or vaping, products. The latest national and state findings suggest products containing THC, particularly from informal sources like friends, or family, or in-person or online dealers, are linked to most of the cases and play a major role in the outbreak. In addition, vitamin E has been identified as a chemical of concern among people with e-cigarette, or vaping, product use associated lung injury (EVALI). However, while it appears that vitamin E acetate is associated with EVALI, evidence is not yet sufficient to rule out contribution of other chemicals of concern to EVALI.  Many different substances and product sources are still under investigation, and it may be that there is more than one cause of this outbrea</w:t>
      </w:r>
      <w:r w:rsidR="002D515F">
        <w:rPr>
          <w:rFonts w:ascii="Times New Roman" w:hAnsi="Times New Roman" w:cs="Times New Roman"/>
          <w:sz w:val="24"/>
          <w:szCs w:val="24"/>
        </w:rPr>
        <w:t>k. At present, t</w:t>
      </w:r>
      <w:r w:rsidRPr="00BD2D7C">
        <w:rPr>
          <w:rFonts w:ascii="Times New Roman" w:hAnsi="Times New Roman" w:cs="Times New Roman"/>
          <w:sz w:val="24"/>
          <w:szCs w:val="24"/>
        </w:rPr>
        <w:t xml:space="preserve">here is very little data on which to compare EVALI cases to individuals who are vaping the same products at the same frequency but have not developed EVALI.  </w:t>
      </w:r>
      <w:r w:rsidR="002D515F">
        <w:rPr>
          <w:rFonts w:ascii="Times New Roman" w:hAnsi="Times New Roman" w:cs="Times New Roman"/>
          <w:sz w:val="24"/>
          <w:szCs w:val="24"/>
        </w:rPr>
        <w:t>Further, t</w:t>
      </w:r>
      <w:r w:rsidRPr="00BD2D7C">
        <w:rPr>
          <w:rFonts w:ascii="Times New Roman" w:hAnsi="Times New Roman" w:cs="Times New Roman"/>
          <w:sz w:val="24"/>
          <w:szCs w:val="24"/>
        </w:rPr>
        <w:t>here is insufficient data for guiding the selection of controls for a rigorous case</w:t>
      </w:r>
      <w:r w:rsidR="002D515F">
        <w:rPr>
          <w:rFonts w:ascii="Times New Roman" w:hAnsi="Times New Roman" w:cs="Times New Roman"/>
          <w:sz w:val="24"/>
          <w:szCs w:val="24"/>
        </w:rPr>
        <w:t>-</w:t>
      </w:r>
      <w:r w:rsidRPr="00BD2D7C">
        <w:rPr>
          <w:rFonts w:ascii="Times New Roman" w:hAnsi="Times New Roman" w:cs="Times New Roman"/>
          <w:sz w:val="24"/>
          <w:szCs w:val="24"/>
        </w:rPr>
        <w:t>control study (lack of uniformity in demographic characteristics and product brands and types).</w:t>
      </w:r>
      <w:r w:rsidR="0011745D">
        <w:rPr>
          <w:rFonts w:ascii="Times New Roman" w:hAnsi="Times New Roman" w:cs="Times New Roman"/>
          <w:sz w:val="24"/>
          <w:szCs w:val="24"/>
        </w:rPr>
        <w:t xml:space="preserve"> </w:t>
      </w:r>
    </w:p>
    <w:p w14:paraId="6B781D75" w14:textId="677B69BE" w:rsidR="00BF2A2B" w:rsidRPr="00B759CE" w:rsidRDefault="00BF2A2B" w:rsidP="00640872">
      <w:pPr>
        <w:contextualSpacing/>
        <w:rPr>
          <w:rFonts w:ascii="Times New Roman" w:hAnsi="Times New Roman" w:cs="Times New Roman"/>
          <w:sz w:val="24"/>
          <w:szCs w:val="24"/>
        </w:rPr>
      </w:pPr>
      <w:r w:rsidRPr="00B759CE">
        <w:rPr>
          <w:rFonts w:ascii="Times New Roman" w:hAnsi="Times New Roman" w:cs="Times New Roman"/>
          <w:sz w:val="24"/>
          <w:szCs w:val="24"/>
        </w:rPr>
        <w:t>CDC cannot reasonably comply with the normal clearance</w:t>
      </w:r>
      <w:r w:rsidR="00483CA8">
        <w:rPr>
          <w:rFonts w:ascii="Times New Roman" w:hAnsi="Times New Roman" w:cs="Times New Roman"/>
          <w:sz w:val="24"/>
          <w:szCs w:val="24"/>
        </w:rPr>
        <w:t xml:space="preserve"> because our initia</w:t>
      </w:r>
      <w:r w:rsidR="00835423">
        <w:rPr>
          <w:rFonts w:ascii="Times New Roman" w:hAnsi="Times New Roman" w:cs="Times New Roman"/>
          <w:sz w:val="24"/>
          <w:szCs w:val="24"/>
        </w:rPr>
        <w:t xml:space="preserve">l investigation suggests </w:t>
      </w:r>
      <w:r w:rsidR="00483CA8">
        <w:rPr>
          <w:rFonts w:ascii="Times New Roman" w:hAnsi="Times New Roman" w:cs="Times New Roman"/>
          <w:sz w:val="24"/>
          <w:szCs w:val="24"/>
        </w:rPr>
        <w:t xml:space="preserve">that collection of data </w:t>
      </w:r>
      <w:r w:rsidR="00002097">
        <w:rPr>
          <w:rFonts w:ascii="Times New Roman" w:hAnsi="Times New Roman" w:cs="Times New Roman"/>
          <w:sz w:val="24"/>
          <w:szCs w:val="24"/>
        </w:rPr>
        <w:t>c</w:t>
      </w:r>
      <w:r w:rsidR="00002097" w:rsidRPr="00002097">
        <w:rPr>
          <w:rFonts w:ascii="Times New Roman" w:hAnsi="Times New Roman" w:cs="Times New Roman"/>
          <w:sz w:val="24"/>
          <w:szCs w:val="24"/>
        </w:rPr>
        <w:t>ompar</w:t>
      </w:r>
      <w:r w:rsidR="00002097">
        <w:rPr>
          <w:rFonts w:ascii="Times New Roman" w:hAnsi="Times New Roman" w:cs="Times New Roman"/>
          <w:sz w:val="24"/>
          <w:szCs w:val="24"/>
        </w:rPr>
        <w:t>i</w:t>
      </w:r>
      <w:r w:rsidR="00002097" w:rsidRPr="00002097">
        <w:rPr>
          <w:rFonts w:ascii="Times New Roman" w:hAnsi="Times New Roman" w:cs="Times New Roman"/>
          <w:sz w:val="24"/>
          <w:szCs w:val="24"/>
        </w:rPr>
        <w:t>ng</w:t>
      </w:r>
      <w:r w:rsidR="00640872">
        <w:rPr>
          <w:rFonts w:ascii="Times New Roman" w:hAnsi="Times New Roman" w:cs="Times New Roman"/>
          <w:sz w:val="24"/>
          <w:szCs w:val="24"/>
        </w:rPr>
        <w:t xml:space="preserve"> </w:t>
      </w:r>
      <w:r w:rsidR="00002097" w:rsidRPr="00002097">
        <w:rPr>
          <w:rFonts w:ascii="Times New Roman" w:hAnsi="Times New Roman" w:cs="Times New Roman"/>
          <w:sz w:val="24"/>
          <w:szCs w:val="24"/>
        </w:rPr>
        <w:t xml:space="preserve">cases </w:t>
      </w:r>
      <w:r w:rsidR="00002097">
        <w:rPr>
          <w:rFonts w:ascii="Times New Roman" w:hAnsi="Times New Roman" w:cs="Times New Roman"/>
          <w:sz w:val="24"/>
          <w:szCs w:val="24"/>
        </w:rPr>
        <w:t>of</w:t>
      </w:r>
      <w:r w:rsidR="00002097" w:rsidRPr="00002097">
        <w:rPr>
          <w:rFonts w:ascii="Times New Roman" w:hAnsi="Times New Roman" w:cs="Times New Roman"/>
          <w:sz w:val="24"/>
          <w:szCs w:val="24"/>
        </w:rPr>
        <w:t xml:space="preserve"> people who </w:t>
      </w:r>
      <w:r w:rsidR="002D515F">
        <w:rPr>
          <w:rFonts w:ascii="Times New Roman" w:hAnsi="Times New Roman" w:cs="Times New Roman"/>
          <w:sz w:val="24"/>
          <w:szCs w:val="24"/>
        </w:rPr>
        <w:t xml:space="preserve">report vaping THC </w:t>
      </w:r>
      <w:r w:rsidR="00002097" w:rsidRPr="00002097">
        <w:rPr>
          <w:rFonts w:ascii="Times New Roman" w:hAnsi="Times New Roman" w:cs="Times New Roman"/>
          <w:sz w:val="24"/>
          <w:szCs w:val="24"/>
        </w:rPr>
        <w:t xml:space="preserve">but have not developed EVALI in a timely way is </w:t>
      </w:r>
      <w:r w:rsidR="0011745D">
        <w:rPr>
          <w:rFonts w:ascii="Times New Roman" w:hAnsi="Times New Roman" w:cs="Times New Roman"/>
          <w:sz w:val="24"/>
          <w:szCs w:val="24"/>
        </w:rPr>
        <w:t xml:space="preserve">essential </w:t>
      </w:r>
      <w:r w:rsidR="00002097" w:rsidRPr="00002097">
        <w:rPr>
          <w:rFonts w:ascii="Times New Roman" w:hAnsi="Times New Roman" w:cs="Times New Roman"/>
          <w:sz w:val="24"/>
          <w:szCs w:val="24"/>
        </w:rPr>
        <w:t xml:space="preserve">for narrowing the list of products, substances, and risk factors requiring further public health </w:t>
      </w:r>
      <w:r w:rsidR="0011745D">
        <w:rPr>
          <w:rFonts w:ascii="Times New Roman" w:hAnsi="Times New Roman" w:cs="Times New Roman"/>
          <w:sz w:val="24"/>
          <w:szCs w:val="24"/>
        </w:rPr>
        <w:t xml:space="preserve">investigation and </w:t>
      </w:r>
      <w:r w:rsidR="00002097" w:rsidRPr="00002097">
        <w:rPr>
          <w:rFonts w:ascii="Times New Roman" w:hAnsi="Times New Roman" w:cs="Times New Roman"/>
          <w:sz w:val="24"/>
          <w:szCs w:val="24"/>
        </w:rPr>
        <w:t>action (e.g., prioritizing samples for laboratory testing).</w:t>
      </w:r>
      <w:r w:rsidR="00640872">
        <w:rPr>
          <w:rFonts w:ascii="Times New Roman" w:hAnsi="Times New Roman" w:cs="Times New Roman"/>
          <w:sz w:val="24"/>
          <w:szCs w:val="24"/>
        </w:rPr>
        <w:t xml:space="preserve"> </w:t>
      </w:r>
      <w:r w:rsidR="00B759CE" w:rsidRPr="00A766ED">
        <w:rPr>
          <w:rFonts w:ascii="Times New Roman" w:eastAsiaTheme="minorHAnsi" w:hAnsi="Times New Roman" w:cs="Times New Roman"/>
          <w:sz w:val="24"/>
          <w:szCs w:val="24"/>
        </w:rPr>
        <w:t xml:space="preserve">Because the </w:t>
      </w:r>
      <w:r w:rsidR="00835423" w:rsidRPr="00A766ED">
        <w:rPr>
          <w:rFonts w:ascii="Times New Roman" w:eastAsiaTheme="minorHAnsi" w:hAnsi="Times New Roman" w:cs="Times New Roman"/>
          <w:sz w:val="24"/>
          <w:szCs w:val="24"/>
        </w:rPr>
        <w:t xml:space="preserve">collection of data is </w:t>
      </w:r>
      <w:r w:rsidR="00640872">
        <w:rPr>
          <w:rFonts w:ascii="Times New Roman" w:eastAsiaTheme="minorHAnsi" w:hAnsi="Times New Roman" w:cs="Times New Roman"/>
          <w:sz w:val="24"/>
          <w:szCs w:val="24"/>
        </w:rPr>
        <w:t xml:space="preserve">expected </w:t>
      </w:r>
      <w:r w:rsidR="00835423" w:rsidRPr="00A766ED">
        <w:rPr>
          <w:rFonts w:ascii="Times New Roman" w:eastAsiaTheme="minorHAnsi" w:hAnsi="Times New Roman" w:cs="Times New Roman"/>
          <w:sz w:val="24"/>
          <w:szCs w:val="24"/>
        </w:rPr>
        <w:t xml:space="preserve">to begin </w:t>
      </w:r>
      <w:r w:rsidR="00640872">
        <w:rPr>
          <w:rFonts w:ascii="Times New Roman" w:eastAsiaTheme="minorHAnsi" w:hAnsi="Times New Roman" w:cs="Times New Roman"/>
          <w:sz w:val="24"/>
          <w:szCs w:val="24"/>
        </w:rPr>
        <w:t>as soon as possible</w:t>
      </w:r>
      <w:r w:rsidR="00835423" w:rsidRPr="00A766ED">
        <w:rPr>
          <w:rFonts w:ascii="Times New Roman" w:eastAsiaTheme="minorHAnsi" w:hAnsi="Times New Roman" w:cs="Times New Roman"/>
          <w:sz w:val="24"/>
          <w:szCs w:val="24"/>
        </w:rPr>
        <w:t xml:space="preserve">, accelerated OMB review is requested.  Therefore, CDC requests a </w:t>
      </w:r>
      <w:r w:rsidR="0011745D">
        <w:rPr>
          <w:rFonts w:ascii="Times New Roman" w:eastAsiaTheme="minorHAnsi" w:hAnsi="Times New Roman" w:cs="Times New Roman"/>
          <w:sz w:val="24"/>
          <w:szCs w:val="24"/>
        </w:rPr>
        <w:t>90</w:t>
      </w:r>
      <w:r w:rsidR="00CC0F65">
        <w:rPr>
          <w:rFonts w:ascii="Times New Roman" w:eastAsiaTheme="minorHAnsi" w:hAnsi="Times New Roman" w:cs="Times New Roman"/>
          <w:sz w:val="24"/>
          <w:szCs w:val="24"/>
        </w:rPr>
        <w:t>-</w:t>
      </w:r>
      <w:r w:rsidR="00835423" w:rsidRPr="00A766ED">
        <w:rPr>
          <w:rFonts w:ascii="Times New Roman" w:eastAsiaTheme="minorHAnsi" w:hAnsi="Times New Roman" w:cs="Times New Roman"/>
          <w:sz w:val="24"/>
          <w:szCs w:val="24"/>
        </w:rPr>
        <w:t xml:space="preserve">day emergency clearance to launch collection of data.  </w:t>
      </w:r>
    </w:p>
    <w:p w14:paraId="6B781D76" w14:textId="77777777" w:rsidR="00BF2A2B" w:rsidRPr="003926FD" w:rsidRDefault="00BF2A2B" w:rsidP="00BF2A2B">
      <w:pPr>
        <w:spacing w:line="216" w:lineRule="auto"/>
        <w:rPr>
          <w:rFonts w:ascii="Times New Roman" w:hAnsi="Times New Roman" w:cs="Times New Roman"/>
          <w:sz w:val="24"/>
          <w:szCs w:val="24"/>
        </w:rPr>
      </w:pPr>
    </w:p>
    <w:p w14:paraId="6B781D77" w14:textId="002CD339" w:rsidR="00BF2A2B" w:rsidRPr="003926FD" w:rsidRDefault="00BF2A2B" w:rsidP="00BF2A2B">
      <w:pPr>
        <w:spacing w:line="216" w:lineRule="auto"/>
        <w:rPr>
          <w:rFonts w:ascii="Times New Roman" w:hAnsi="Times New Roman" w:cs="Times New Roman"/>
          <w:sz w:val="24"/>
          <w:szCs w:val="24"/>
        </w:rPr>
      </w:pPr>
      <w:r w:rsidRPr="003926FD">
        <w:rPr>
          <w:rFonts w:ascii="Times New Roman" w:hAnsi="Times New Roman" w:cs="Times New Roman"/>
          <w:sz w:val="24"/>
          <w:szCs w:val="24"/>
        </w:rPr>
        <w:lastRenderedPageBreak/>
        <w:t xml:space="preserve">Please provide an approval/disapproval determination of this request to collect information under an emergency clearance by </w:t>
      </w:r>
      <w:r w:rsidR="009E7DBA">
        <w:rPr>
          <w:rFonts w:ascii="Times New Roman" w:hAnsi="Times New Roman" w:cs="Times New Roman"/>
          <w:sz w:val="24"/>
          <w:szCs w:val="24"/>
        </w:rPr>
        <w:t>Monday November 25, 2019</w:t>
      </w:r>
      <w:r w:rsidRPr="003926FD">
        <w:rPr>
          <w:rFonts w:ascii="Times New Roman" w:hAnsi="Times New Roman" w:cs="Times New Roman"/>
          <w:sz w:val="24"/>
          <w:szCs w:val="24"/>
        </w:rPr>
        <w:t xml:space="preserve"> </w:t>
      </w:r>
    </w:p>
    <w:p w14:paraId="6B781D78" w14:textId="77777777" w:rsidR="00BF2A2B" w:rsidRPr="003926FD" w:rsidRDefault="00BF2A2B" w:rsidP="00BF2A2B">
      <w:pPr>
        <w:spacing w:line="216" w:lineRule="auto"/>
        <w:ind w:left="720" w:firstLine="720"/>
        <w:rPr>
          <w:rFonts w:ascii="Times New Roman" w:hAnsi="Times New Roman" w:cs="Times New Roman"/>
          <w:sz w:val="24"/>
          <w:szCs w:val="24"/>
        </w:rPr>
      </w:pPr>
      <w:r w:rsidRPr="003926FD">
        <w:rPr>
          <w:rFonts w:ascii="Times New Roman" w:hAnsi="Times New Roman" w:cs="Times New Roman"/>
          <w:sz w:val="24"/>
          <w:szCs w:val="24"/>
        </w:rPr>
        <w:tab/>
      </w:r>
      <w:r w:rsidRPr="003926FD">
        <w:rPr>
          <w:rFonts w:ascii="Times New Roman" w:hAnsi="Times New Roman" w:cs="Times New Roman"/>
          <w:sz w:val="24"/>
          <w:szCs w:val="24"/>
        </w:rPr>
        <w:tab/>
      </w:r>
    </w:p>
    <w:p w14:paraId="6B781D79" w14:textId="77777777" w:rsidR="00BF2A2B" w:rsidRDefault="00BF2A2B" w:rsidP="00BF2A2B">
      <w:pPr>
        <w:spacing w:line="216" w:lineRule="auto"/>
        <w:rPr>
          <w:rFonts w:ascii="Times New Roman" w:hAnsi="Times New Roman" w:cs="Times New Roman"/>
          <w:sz w:val="24"/>
          <w:szCs w:val="24"/>
        </w:rPr>
      </w:pP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t xml:space="preserve"> </w:t>
      </w: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r>
    </w:p>
    <w:p w14:paraId="6B781D7A" w14:textId="77777777" w:rsidR="00BF2A2B" w:rsidRDefault="00BF2A2B" w:rsidP="00BF2A2B">
      <w:pPr>
        <w:spacing w:line="216" w:lineRule="auto"/>
        <w:rPr>
          <w:rFonts w:ascii="Times New Roman" w:hAnsi="Times New Roman" w:cs="Times New Roman"/>
          <w:sz w:val="24"/>
          <w:szCs w:val="24"/>
        </w:rPr>
      </w:pP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r>
    </w:p>
    <w:p w14:paraId="6B781D7B" w14:textId="77777777" w:rsidR="00BF2A2B" w:rsidRDefault="00BF2A2B" w:rsidP="00BF2A2B">
      <w:pPr>
        <w:spacing w:line="216" w:lineRule="auto"/>
        <w:rPr>
          <w:rFonts w:ascii="Times New Roman" w:hAnsi="Times New Roman" w:cs="Times New Roman"/>
          <w:sz w:val="24"/>
          <w:szCs w:val="24"/>
        </w:rPr>
      </w:pPr>
    </w:p>
    <w:p w14:paraId="6B781D7C" w14:textId="77777777" w:rsidR="00BF2A2B" w:rsidRPr="003926FD" w:rsidRDefault="00BF2A2B" w:rsidP="00BF2A2B">
      <w:pPr>
        <w:spacing w:line="216" w:lineRule="auto"/>
        <w:ind w:left="3600" w:firstLine="720"/>
        <w:rPr>
          <w:rFonts w:ascii="Times New Roman" w:hAnsi="Times New Roman" w:cs="Times New Roman"/>
          <w:sz w:val="24"/>
          <w:szCs w:val="24"/>
        </w:rPr>
      </w:pPr>
      <w:r w:rsidRPr="003926FD">
        <w:rPr>
          <w:rFonts w:ascii="Times New Roman" w:hAnsi="Times New Roman" w:cs="Times New Roman"/>
          <w:sz w:val="24"/>
          <w:szCs w:val="24"/>
        </w:rPr>
        <w:t>Respectfully,</w:t>
      </w:r>
    </w:p>
    <w:p w14:paraId="6B781D7D" w14:textId="77777777" w:rsidR="00BF2A2B" w:rsidRDefault="00BF2A2B" w:rsidP="00BF2A2B">
      <w:pPr>
        <w:spacing w:line="216" w:lineRule="auto"/>
        <w:rPr>
          <w:rFonts w:ascii="Times New Roman" w:hAnsi="Times New Roman" w:cs="Times New Roman"/>
          <w:sz w:val="24"/>
          <w:szCs w:val="24"/>
        </w:rPr>
      </w:pPr>
    </w:p>
    <w:p w14:paraId="6B781D7E" w14:textId="77777777" w:rsidR="00BF2A2B" w:rsidRDefault="00BF2A2B" w:rsidP="00BF2A2B">
      <w:pPr>
        <w:spacing w:line="216" w:lineRule="auto"/>
        <w:rPr>
          <w:rFonts w:ascii="Times New Roman" w:hAnsi="Times New Roman" w:cs="Times New Roman"/>
          <w:sz w:val="24"/>
          <w:szCs w:val="24"/>
        </w:rPr>
      </w:pPr>
    </w:p>
    <w:p w14:paraId="6B781D7F" w14:textId="77777777" w:rsidR="00BF2A2B" w:rsidRDefault="00BF2A2B" w:rsidP="00BF2A2B">
      <w:pPr>
        <w:spacing w:line="216" w:lineRule="auto"/>
        <w:rPr>
          <w:rFonts w:ascii="Times New Roman" w:hAnsi="Times New Roman" w:cs="Times New Roman"/>
          <w:sz w:val="24"/>
          <w:szCs w:val="24"/>
        </w:rPr>
      </w:pPr>
    </w:p>
    <w:p w14:paraId="6B781D80" w14:textId="77777777" w:rsidR="00BF2A2B" w:rsidRPr="003926FD" w:rsidRDefault="00BF2A2B" w:rsidP="00BF2A2B">
      <w:pPr>
        <w:spacing w:line="216" w:lineRule="auto"/>
        <w:rPr>
          <w:rFonts w:ascii="Times New Roman" w:hAnsi="Times New Roman" w:cs="Times New Roman"/>
          <w:sz w:val="24"/>
          <w:szCs w:val="24"/>
        </w:rPr>
      </w:pPr>
    </w:p>
    <w:p w14:paraId="6B781D81" w14:textId="77777777" w:rsidR="00BF2A2B" w:rsidRPr="003926FD" w:rsidRDefault="00BF2A2B" w:rsidP="00BF2A2B">
      <w:pPr>
        <w:spacing w:line="216" w:lineRule="auto"/>
        <w:rPr>
          <w:rFonts w:ascii="Times New Roman" w:hAnsi="Times New Roman" w:cs="Times New Roman"/>
          <w:sz w:val="24"/>
          <w:szCs w:val="24"/>
        </w:rPr>
      </w:pP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r>
    </w:p>
    <w:p w14:paraId="6B781D82" w14:textId="77777777" w:rsidR="00BF2A2B" w:rsidRPr="00C3080D" w:rsidRDefault="00BF2A2B" w:rsidP="00BF2A2B">
      <w:pPr>
        <w:spacing w:line="216" w:lineRule="auto"/>
        <w:rPr>
          <w:rFonts w:ascii="Times New Roman" w:hAnsi="Times New Roman" w:cs="Times New Roman"/>
          <w:sz w:val="24"/>
          <w:szCs w:val="24"/>
        </w:rPr>
      </w:pP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C3080D">
        <w:rPr>
          <w:rFonts w:ascii="Times New Roman" w:hAnsi="Times New Roman" w:cs="Times New Roman"/>
          <w:sz w:val="24"/>
          <w:szCs w:val="24"/>
        </w:rPr>
        <w:t xml:space="preserve">________________________________________ </w:t>
      </w:r>
    </w:p>
    <w:p w14:paraId="23A87CC2" w14:textId="77777777" w:rsidR="0061649E" w:rsidRDefault="0061649E" w:rsidP="00BF2A2B">
      <w:pPr>
        <w:spacing w:line="216" w:lineRule="auto"/>
        <w:ind w:left="4320"/>
        <w:rPr>
          <w:rFonts w:ascii="Times New Roman" w:hAnsi="Times New Roman" w:cs="Times New Roman"/>
          <w:sz w:val="24"/>
          <w:szCs w:val="24"/>
          <w:highlight w:val="yellow"/>
        </w:rPr>
      </w:pPr>
    </w:p>
    <w:p w14:paraId="65A279E8" w14:textId="1CFCC1D9" w:rsidR="0061649E" w:rsidRPr="001B04A9" w:rsidRDefault="00BF2A2B" w:rsidP="00BF2A2B">
      <w:pPr>
        <w:spacing w:line="216" w:lineRule="auto"/>
        <w:ind w:left="4320"/>
        <w:rPr>
          <w:rFonts w:ascii="Times New Roman" w:hAnsi="Times New Roman" w:cs="Times New Roman"/>
          <w:sz w:val="24"/>
          <w:szCs w:val="24"/>
        </w:rPr>
      </w:pPr>
      <w:r w:rsidRPr="001B04A9">
        <w:rPr>
          <w:rFonts w:ascii="Times New Roman" w:hAnsi="Times New Roman" w:cs="Times New Roman"/>
          <w:sz w:val="24"/>
          <w:szCs w:val="24"/>
        </w:rPr>
        <w:t>National Center fo</w:t>
      </w:r>
      <w:r w:rsidR="0061649E" w:rsidRPr="001B04A9">
        <w:rPr>
          <w:rFonts w:ascii="Times New Roman" w:hAnsi="Times New Roman" w:cs="Times New Roman"/>
          <w:sz w:val="24"/>
          <w:szCs w:val="24"/>
        </w:rPr>
        <w:t>r Injury Prevention and Control</w:t>
      </w:r>
      <w:r w:rsidR="00BB6560" w:rsidRPr="001B04A9">
        <w:rPr>
          <w:rFonts w:ascii="Times New Roman" w:hAnsi="Times New Roman" w:cs="Times New Roman"/>
          <w:sz w:val="24"/>
          <w:szCs w:val="24"/>
        </w:rPr>
        <w:t xml:space="preserve"> (NCIPC)</w:t>
      </w:r>
      <w:r w:rsidR="0061649E" w:rsidRPr="001B04A9">
        <w:rPr>
          <w:rFonts w:ascii="Times New Roman" w:hAnsi="Times New Roman" w:cs="Times New Roman"/>
          <w:sz w:val="24"/>
          <w:szCs w:val="24"/>
        </w:rPr>
        <w:t xml:space="preserve"> </w:t>
      </w:r>
    </w:p>
    <w:p w14:paraId="6B781D84" w14:textId="67523DA8" w:rsidR="00BF2A2B" w:rsidRPr="000B12B6" w:rsidRDefault="00BF2A2B" w:rsidP="00BF2A2B">
      <w:pPr>
        <w:spacing w:line="216" w:lineRule="auto"/>
        <w:ind w:left="4320"/>
        <w:rPr>
          <w:rFonts w:ascii="Lucida Sans Unicode" w:hAnsi="Lucida Sans Unicode" w:cs="Lucida Sans Unicode"/>
          <w:sz w:val="22"/>
          <w:szCs w:val="22"/>
        </w:rPr>
      </w:pPr>
      <w:r w:rsidRPr="001B04A9">
        <w:rPr>
          <w:rFonts w:ascii="Times New Roman" w:hAnsi="Times New Roman" w:cs="Times New Roman"/>
          <w:sz w:val="24"/>
          <w:szCs w:val="24"/>
        </w:rPr>
        <w:t>Centers for Disease Control and Prevention (CDC)</w:t>
      </w:r>
    </w:p>
    <w:p w14:paraId="6B781D85" w14:textId="77777777" w:rsidR="00DC57CC" w:rsidRDefault="00DC57CC"/>
    <w:sectPr w:rsidR="00DC57CC" w:rsidSect="00BF2A2B">
      <w:headerReference w:type="default" r:id="rId13"/>
      <w:footerReference w:type="default" r:id="rId14"/>
      <w:pgSz w:w="12240" w:h="15840" w:code="1"/>
      <w:pgMar w:top="1890" w:right="99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52922" w14:textId="77777777" w:rsidR="00775C21" w:rsidRDefault="00775C21" w:rsidP="008B5D54">
      <w:r>
        <w:separator/>
      </w:r>
    </w:p>
  </w:endnote>
  <w:endnote w:type="continuationSeparator" w:id="0">
    <w:p w14:paraId="32A9A7F7" w14:textId="77777777" w:rsidR="00775C21" w:rsidRDefault="00775C2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A948D" w14:textId="464E4B9B" w:rsidR="00932109" w:rsidRDefault="00932109">
    <w:pPr>
      <w:pStyle w:val="Footer"/>
    </w:pPr>
    <w:r>
      <w:t>Attachment 1: Emergency Review Request Memo</w:t>
    </w:r>
  </w:p>
  <w:p w14:paraId="710B73F7" w14:textId="77777777" w:rsidR="00932109" w:rsidRDefault="00932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5D36B" w14:textId="77777777" w:rsidR="00775C21" w:rsidRDefault="00775C21" w:rsidP="008B5D54">
      <w:r>
        <w:separator/>
      </w:r>
    </w:p>
  </w:footnote>
  <w:footnote w:type="continuationSeparator" w:id="0">
    <w:p w14:paraId="70777D60" w14:textId="77777777" w:rsidR="00775C21" w:rsidRDefault="00775C21"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81D8A" w14:textId="77777777" w:rsidR="00002097" w:rsidRPr="00BF2A2B" w:rsidRDefault="00002097" w:rsidP="00BF2A2B">
    <w:pPr>
      <w:tabs>
        <w:tab w:val="left" w:pos="303"/>
        <w:tab w:val="left" w:pos="1383"/>
      </w:tabs>
      <w:rPr>
        <w:rFonts w:ascii="Arial" w:hAnsi="Arial" w:cs="Arial"/>
        <w:b/>
        <w:bCs/>
        <w:color w:val="0000FF"/>
      </w:rPr>
    </w:pPr>
    <w:r w:rsidRPr="00BF2A2B">
      <w:rPr>
        <w:noProof/>
      </w:rPr>
      <w:drawing>
        <wp:anchor distT="0" distB="0" distL="114300" distR="114300" simplePos="0" relativeHeight="251659264" behindDoc="1" locked="0" layoutInCell="1" allowOverlap="1" wp14:anchorId="6B781D91" wp14:editId="6B781D92">
          <wp:simplePos x="0" y="0"/>
          <wp:positionH relativeFrom="column">
            <wp:posOffset>-571500</wp:posOffset>
          </wp:positionH>
          <wp:positionV relativeFrom="paragraph">
            <wp:posOffset>-323850</wp:posOffset>
          </wp:positionV>
          <wp:extent cx="777240" cy="777240"/>
          <wp:effectExtent l="0" t="0" r="3810" b="3810"/>
          <wp:wrapTight wrapText="bothSides">
            <wp:wrapPolygon edited="0">
              <wp:start x="0" y="0"/>
              <wp:lineTo x="0" y="21176"/>
              <wp:lineTo x="21176" y="21176"/>
              <wp:lineTo x="21176" y="0"/>
              <wp:lineTo x="0" y="0"/>
            </wp:wrapPolygon>
          </wp:wrapTight>
          <wp:docPr id="227" name="Picture 227" descr="HHSjpg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Sjpg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2A2B">
      <w:rPr>
        <w:rFonts w:ascii="Arial" w:hAnsi="Arial" w:cs="Arial"/>
        <w:b/>
        <w:bCs/>
        <w:color w:val="0000FF"/>
      </w:rPr>
      <w:t>DEPARTMENT OF HEALTH &amp; HUMAN SERVICES</w:t>
    </w:r>
    <w:r w:rsidRPr="00BF2A2B">
      <w:rPr>
        <w:rFonts w:ascii="Arial" w:hAnsi="Arial" w:cs="Arial"/>
        <w:b/>
        <w:bCs/>
        <w:color w:val="0000FF"/>
      </w:rPr>
      <w:tab/>
    </w:r>
    <w:r w:rsidRPr="00BF2A2B">
      <w:rPr>
        <w:rFonts w:ascii="Arial" w:hAnsi="Arial" w:cs="Arial"/>
        <w:b/>
        <w:bCs/>
        <w:color w:val="0000FF"/>
      </w:rPr>
      <w:tab/>
    </w:r>
    <w:r w:rsidRPr="00BF2A2B">
      <w:rPr>
        <w:rFonts w:ascii="Arial" w:hAnsi="Arial" w:cs="Arial"/>
        <w:b/>
        <w:bCs/>
        <w:color w:val="0000FF"/>
      </w:rPr>
      <w:tab/>
    </w:r>
    <w:r>
      <w:rPr>
        <w:rFonts w:ascii="Arial" w:hAnsi="Arial" w:cs="Arial"/>
        <w:b/>
        <w:bCs/>
        <w:color w:val="0000FF"/>
      </w:rPr>
      <w:t xml:space="preserve">                </w:t>
    </w:r>
    <w:r w:rsidRPr="00BF2A2B">
      <w:rPr>
        <w:rFonts w:ascii="Arial" w:hAnsi="Arial" w:cs="Arial"/>
        <w:b/>
        <w:bCs/>
        <w:color w:val="0000FF"/>
      </w:rPr>
      <w:t>Public Health Service</w:t>
    </w:r>
  </w:p>
  <w:p w14:paraId="6B781D8B" w14:textId="77777777" w:rsidR="00002097" w:rsidRPr="00BF2A2B" w:rsidRDefault="00002097" w:rsidP="00BF2A2B">
    <w:pPr>
      <w:tabs>
        <w:tab w:val="left" w:pos="303"/>
        <w:tab w:val="left" w:pos="1383"/>
      </w:tabs>
      <w:rPr>
        <w:rFonts w:ascii="Arial" w:hAnsi="Arial" w:cs="Arial"/>
        <w:b/>
        <w:bCs/>
        <w:color w:val="0000FF"/>
      </w:rPr>
    </w:pPr>
    <w:r w:rsidRPr="00BF2A2B">
      <w:rPr>
        <w:rFonts w:ascii="Arial" w:hAnsi="Arial" w:cs="Arial"/>
        <w:b/>
        <w:bCs/>
        <w:color w:val="0000FF"/>
      </w:rPr>
      <w:t>_______________________________________________________________________________________</w:t>
    </w:r>
  </w:p>
  <w:p w14:paraId="6B781D8C" w14:textId="77777777" w:rsidR="00002097" w:rsidRDefault="00002097" w:rsidP="00BF2A2B">
    <w:pPr>
      <w:jc w:val="right"/>
      <w:rPr>
        <w:rFonts w:ascii="Arial" w:hAnsi="Arial" w:cs="Arial"/>
        <w:color w:val="0000FF"/>
      </w:rPr>
    </w:pPr>
    <w:r w:rsidRPr="00BF2A2B">
      <w:rPr>
        <w:rFonts w:ascii="Arial" w:hAnsi="Arial" w:cs="Arial"/>
        <w:color w:val="0000FF"/>
      </w:rPr>
      <w:t>Centers for Disease Control</w:t>
    </w:r>
    <w:r>
      <w:rPr>
        <w:rFonts w:ascii="Arial" w:hAnsi="Arial" w:cs="Arial"/>
        <w:color w:val="0000FF"/>
      </w:rPr>
      <w:t xml:space="preserve"> </w:t>
    </w:r>
  </w:p>
  <w:p w14:paraId="6B781D8D" w14:textId="77777777" w:rsidR="00002097" w:rsidRDefault="00002097" w:rsidP="00BF2A2B">
    <w:pPr>
      <w:jc w:val="right"/>
      <w:rPr>
        <w:rFonts w:ascii="Arial" w:hAnsi="Arial" w:cs="Arial"/>
        <w:color w:val="0000FF"/>
      </w:rPr>
    </w:pPr>
    <w:r w:rsidRPr="00BF2A2B">
      <w:rPr>
        <w:rFonts w:ascii="Arial" w:hAnsi="Arial" w:cs="Arial"/>
        <w:color w:val="0000FF"/>
      </w:rPr>
      <w:t>and Prevention (CDC)</w:t>
    </w:r>
  </w:p>
  <w:p w14:paraId="6B781D8E" w14:textId="77777777" w:rsidR="00002097" w:rsidRPr="00BF2A2B" w:rsidRDefault="00002097" w:rsidP="00BF2A2B">
    <w:pPr>
      <w:jc w:val="right"/>
      <w:rPr>
        <w:rFonts w:ascii="Arial" w:hAnsi="Arial" w:cs="Arial"/>
        <w:color w:val="0000FF"/>
      </w:rPr>
    </w:pPr>
    <w:r w:rsidRPr="00BF2A2B">
      <w:rPr>
        <w:rFonts w:ascii="Arial" w:hAnsi="Arial" w:cs="Arial"/>
        <w:color w:val="0000FF"/>
      </w:rPr>
      <w:t>Atlanta GA 30341-3724</w:t>
    </w:r>
  </w:p>
  <w:p w14:paraId="6B781D8F" w14:textId="77777777" w:rsidR="00002097" w:rsidRPr="00BF2A2B" w:rsidRDefault="00002097" w:rsidP="00BF2A2B">
    <w:pPr>
      <w:tabs>
        <w:tab w:val="center" w:pos="4680"/>
        <w:tab w:val="right" w:pos="9360"/>
      </w:tabs>
    </w:pPr>
  </w:p>
  <w:p w14:paraId="6B781D90" w14:textId="77777777" w:rsidR="00002097" w:rsidRPr="00BF2A2B" w:rsidRDefault="00002097" w:rsidP="00BF2A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564D5"/>
    <w:multiLevelType w:val="multilevel"/>
    <w:tmpl w:val="F432D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A2B"/>
    <w:rsid w:val="00002097"/>
    <w:rsid w:val="001005F9"/>
    <w:rsid w:val="0011745D"/>
    <w:rsid w:val="00157FD6"/>
    <w:rsid w:val="001B04A9"/>
    <w:rsid w:val="001B12E8"/>
    <w:rsid w:val="001F3FF7"/>
    <w:rsid w:val="00216B21"/>
    <w:rsid w:val="002A0AF8"/>
    <w:rsid w:val="002D515F"/>
    <w:rsid w:val="002E6914"/>
    <w:rsid w:val="002F7F78"/>
    <w:rsid w:val="00483CA8"/>
    <w:rsid w:val="004B453D"/>
    <w:rsid w:val="00520DE5"/>
    <w:rsid w:val="0061649E"/>
    <w:rsid w:val="00640872"/>
    <w:rsid w:val="00690D1C"/>
    <w:rsid w:val="006B0545"/>
    <w:rsid w:val="006B4243"/>
    <w:rsid w:val="006C6578"/>
    <w:rsid w:val="00763F0F"/>
    <w:rsid w:val="00775C21"/>
    <w:rsid w:val="00786412"/>
    <w:rsid w:val="007A0E19"/>
    <w:rsid w:val="00835423"/>
    <w:rsid w:val="00864113"/>
    <w:rsid w:val="00887266"/>
    <w:rsid w:val="008A3B56"/>
    <w:rsid w:val="008B5D54"/>
    <w:rsid w:val="00932109"/>
    <w:rsid w:val="009A6816"/>
    <w:rsid w:val="009D4F66"/>
    <w:rsid w:val="009E7DBA"/>
    <w:rsid w:val="00A36A59"/>
    <w:rsid w:val="00A56C12"/>
    <w:rsid w:val="00A766ED"/>
    <w:rsid w:val="00AF2975"/>
    <w:rsid w:val="00B2718F"/>
    <w:rsid w:val="00B55735"/>
    <w:rsid w:val="00B608AC"/>
    <w:rsid w:val="00B73F44"/>
    <w:rsid w:val="00B759CE"/>
    <w:rsid w:val="00BB6560"/>
    <w:rsid w:val="00BD2D7C"/>
    <w:rsid w:val="00BF2A2B"/>
    <w:rsid w:val="00C46BF0"/>
    <w:rsid w:val="00C60ACB"/>
    <w:rsid w:val="00C63BC3"/>
    <w:rsid w:val="00CA7E29"/>
    <w:rsid w:val="00CC0F65"/>
    <w:rsid w:val="00D67E74"/>
    <w:rsid w:val="00DC57CC"/>
    <w:rsid w:val="00DF1D60"/>
    <w:rsid w:val="00E344C2"/>
    <w:rsid w:val="00EF0A9F"/>
    <w:rsid w:val="00F3505B"/>
    <w:rsid w:val="00FF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78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A2B"/>
    <w:pPr>
      <w:widowControl w:val="0"/>
      <w:autoSpaceDE w:val="0"/>
      <w:autoSpaceDN w:val="0"/>
      <w:adjustRightInd w:val="0"/>
      <w:spacing w:after="0" w:line="240" w:lineRule="auto"/>
    </w:pPr>
    <w:rPr>
      <w:rFonts w:ascii="Courier" w:eastAsia="Times New Roman"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imes New Roman" w:eastAsiaTheme="minorHAnsi" w:hAnsi="Times New Roman" w:cstheme="minorBidi"/>
      <w:sz w:val="24"/>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imes New Roman" w:eastAsiaTheme="minorHAnsi" w:hAnsi="Times New Roman" w:cstheme="minorBidi"/>
      <w:sz w:val="24"/>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FF3C0B"/>
    <w:rPr>
      <w:sz w:val="16"/>
      <w:szCs w:val="16"/>
    </w:rPr>
  </w:style>
  <w:style w:type="paragraph" w:styleId="CommentText">
    <w:name w:val="annotation text"/>
    <w:basedOn w:val="Normal"/>
    <w:link w:val="CommentTextChar"/>
    <w:uiPriority w:val="99"/>
    <w:semiHidden/>
    <w:unhideWhenUsed/>
    <w:rsid w:val="00FF3C0B"/>
  </w:style>
  <w:style w:type="character" w:customStyle="1" w:styleId="CommentTextChar">
    <w:name w:val="Comment Text Char"/>
    <w:basedOn w:val="DefaultParagraphFont"/>
    <w:link w:val="CommentText"/>
    <w:uiPriority w:val="99"/>
    <w:semiHidden/>
    <w:rsid w:val="00FF3C0B"/>
    <w:rPr>
      <w:rFonts w:ascii="Courier" w:eastAsia="Times New Roman" w:hAnsi="Courier" w:cs="Courier"/>
      <w:sz w:val="20"/>
      <w:szCs w:val="20"/>
    </w:rPr>
  </w:style>
  <w:style w:type="paragraph" w:styleId="CommentSubject">
    <w:name w:val="annotation subject"/>
    <w:basedOn w:val="CommentText"/>
    <w:next w:val="CommentText"/>
    <w:link w:val="CommentSubjectChar"/>
    <w:uiPriority w:val="99"/>
    <w:semiHidden/>
    <w:unhideWhenUsed/>
    <w:rsid w:val="00FF3C0B"/>
    <w:rPr>
      <w:b/>
      <w:bCs/>
    </w:rPr>
  </w:style>
  <w:style w:type="character" w:customStyle="1" w:styleId="CommentSubjectChar">
    <w:name w:val="Comment Subject Char"/>
    <w:basedOn w:val="CommentTextChar"/>
    <w:link w:val="CommentSubject"/>
    <w:uiPriority w:val="99"/>
    <w:semiHidden/>
    <w:rsid w:val="00FF3C0B"/>
    <w:rPr>
      <w:rFonts w:ascii="Courier" w:eastAsia="Times New Roman" w:hAnsi="Courier" w:cs="Courier"/>
      <w:b/>
      <w:bCs/>
      <w:sz w:val="20"/>
      <w:szCs w:val="20"/>
    </w:rPr>
  </w:style>
  <w:style w:type="paragraph" w:styleId="BalloonText">
    <w:name w:val="Balloon Text"/>
    <w:basedOn w:val="Normal"/>
    <w:link w:val="BalloonTextChar"/>
    <w:uiPriority w:val="99"/>
    <w:semiHidden/>
    <w:unhideWhenUsed/>
    <w:rsid w:val="00FF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C0B"/>
    <w:rPr>
      <w:rFonts w:ascii="Segoe UI" w:eastAsia="Times New Roman" w:hAnsi="Segoe UI" w:cs="Segoe UI"/>
      <w:sz w:val="18"/>
      <w:szCs w:val="18"/>
    </w:rPr>
  </w:style>
  <w:style w:type="paragraph" w:styleId="Revision">
    <w:name w:val="Revision"/>
    <w:hidden/>
    <w:uiPriority w:val="99"/>
    <w:semiHidden/>
    <w:rsid w:val="002D515F"/>
    <w:pPr>
      <w:spacing w:after="0" w:line="240" w:lineRule="auto"/>
    </w:pPr>
    <w:rPr>
      <w:rFonts w:ascii="Courier" w:eastAsia="Times New Roman"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A2B"/>
    <w:pPr>
      <w:widowControl w:val="0"/>
      <w:autoSpaceDE w:val="0"/>
      <w:autoSpaceDN w:val="0"/>
      <w:adjustRightInd w:val="0"/>
      <w:spacing w:after="0" w:line="240" w:lineRule="auto"/>
    </w:pPr>
    <w:rPr>
      <w:rFonts w:ascii="Courier" w:eastAsia="Times New Roman"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imes New Roman" w:eastAsiaTheme="minorHAnsi" w:hAnsi="Times New Roman" w:cstheme="minorBidi"/>
      <w:sz w:val="24"/>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imes New Roman" w:eastAsiaTheme="minorHAnsi" w:hAnsi="Times New Roman" w:cstheme="minorBidi"/>
      <w:sz w:val="24"/>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FF3C0B"/>
    <w:rPr>
      <w:sz w:val="16"/>
      <w:szCs w:val="16"/>
    </w:rPr>
  </w:style>
  <w:style w:type="paragraph" w:styleId="CommentText">
    <w:name w:val="annotation text"/>
    <w:basedOn w:val="Normal"/>
    <w:link w:val="CommentTextChar"/>
    <w:uiPriority w:val="99"/>
    <w:semiHidden/>
    <w:unhideWhenUsed/>
    <w:rsid w:val="00FF3C0B"/>
  </w:style>
  <w:style w:type="character" w:customStyle="1" w:styleId="CommentTextChar">
    <w:name w:val="Comment Text Char"/>
    <w:basedOn w:val="DefaultParagraphFont"/>
    <w:link w:val="CommentText"/>
    <w:uiPriority w:val="99"/>
    <w:semiHidden/>
    <w:rsid w:val="00FF3C0B"/>
    <w:rPr>
      <w:rFonts w:ascii="Courier" w:eastAsia="Times New Roman" w:hAnsi="Courier" w:cs="Courier"/>
      <w:sz w:val="20"/>
      <w:szCs w:val="20"/>
    </w:rPr>
  </w:style>
  <w:style w:type="paragraph" w:styleId="CommentSubject">
    <w:name w:val="annotation subject"/>
    <w:basedOn w:val="CommentText"/>
    <w:next w:val="CommentText"/>
    <w:link w:val="CommentSubjectChar"/>
    <w:uiPriority w:val="99"/>
    <w:semiHidden/>
    <w:unhideWhenUsed/>
    <w:rsid w:val="00FF3C0B"/>
    <w:rPr>
      <w:b/>
      <w:bCs/>
    </w:rPr>
  </w:style>
  <w:style w:type="character" w:customStyle="1" w:styleId="CommentSubjectChar">
    <w:name w:val="Comment Subject Char"/>
    <w:basedOn w:val="CommentTextChar"/>
    <w:link w:val="CommentSubject"/>
    <w:uiPriority w:val="99"/>
    <w:semiHidden/>
    <w:rsid w:val="00FF3C0B"/>
    <w:rPr>
      <w:rFonts w:ascii="Courier" w:eastAsia="Times New Roman" w:hAnsi="Courier" w:cs="Courier"/>
      <w:b/>
      <w:bCs/>
      <w:sz w:val="20"/>
      <w:szCs w:val="20"/>
    </w:rPr>
  </w:style>
  <w:style w:type="paragraph" w:styleId="BalloonText">
    <w:name w:val="Balloon Text"/>
    <w:basedOn w:val="Normal"/>
    <w:link w:val="BalloonTextChar"/>
    <w:uiPriority w:val="99"/>
    <w:semiHidden/>
    <w:unhideWhenUsed/>
    <w:rsid w:val="00FF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C0B"/>
    <w:rPr>
      <w:rFonts w:ascii="Segoe UI" w:eastAsia="Times New Roman" w:hAnsi="Segoe UI" w:cs="Segoe UI"/>
      <w:sz w:val="18"/>
      <w:szCs w:val="18"/>
    </w:rPr>
  </w:style>
  <w:style w:type="paragraph" w:styleId="Revision">
    <w:name w:val="Revision"/>
    <w:hidden/>
    <w:uiPriority w:val="99"/>
    <w:semiHidden/>
    <w:rsid w:val="002D515F"/>
    <w:pPr>
      <w:spacing w:after="0" w:line="240" w:lineRule="auto"/>
    </w:pPr>
    <w:rPr>
      <w:rFonts w:ascii="Courier" w:eastAsia="Times New Roman"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00870">
      <w:bodyDiv w:val="1"/>
      <w:marLeft w:val="0"/>
      <w:marRight w:val="0"/>
      <w:marTop w:val="0"/>
      <w:marBottom w:val="0"/>
      <w:divBdr>
        <w:top w:val="none" w:sz="0" w:space="0" w:color="auto"/>
        <w:left w:val="none" w:sz="0" w:space="0" w:color="auto"/>
        <w:bottom w:val="none" w:sz="0" w:space="0" w:color="auto"/>
        <w:right w:val="none" w:sz="0" w:space="0" w:color="auto"/>
      </w:divBdr>
      <w:divsChild>
        <w:div w:id="1905681059">
          <w:marLeft w:val="0"/>
          <w:marRight w:val="0"/>
          <w:marTop w:val="0"/>
          <w:marBottom w:val="0"/>
          <w:divBdr>
            <w:top w:val="none" w:sz="0" w:space="0" w:color="auto"/>
            <w:left w:val="none" w:sz="0" w:space="0" w:color="auto"/>
            <w:bottom w:val="none" w:sz="0" w:space="0" w:color="auto"/>
            <w:right w:val="none" w:sz="0" w:space="0" w:color="auto"/>
          </w:divBdr>
          <w:divsChild>
            <w:div w:id="296498753">
              <w:marLeft w:val="0"/>
              <w:marRight w:val="0"/>
              <w:marTop w:val="0"/>
              <w:marBottom w:val="0"/>
              <w:divBdr>
                <w:top w:val="none" w:sz="0" w:space="0" w:color="auto"/>
                <w:left w:val="none" w:sz="0" w:space="0" w:color="auto"/>
                <w:bottom w:val="none" w:sz="0" w:space="0" w:color="auto"/>
                <w:right w:val="none" w:sz="0" w:space="0" w:color="auto"/>
              </w:divBdr>
              <w:divsChild>
                <w:div w:id="1148939218">
                  <w:marLeft w:val="0"/>
                  <w:marRight w:val="0"/>
                  <w:marTop w:val="0"/>
                  <w:marBottom w:val="0"/>
                  <w:divBdr>
                    <w:top w:val="none" w:sz="0" w:space="0" w:color="auto"/>
                    <w:left w:val="none" w:sz="0" w:space="0" w:color="auto"/>
                    <w:bottom w:val="none" w:sz="0" w:space="0" w:color="auto"/>
                    <w:right w:val="none" w:sz="0" w:space="0" w:color="auto"/>
                  </w:divBdr>
                  <w:divsChild>
                    <w:div w:id="167839149">
                      <w:marLeft w:val="0"/>
                      <w:marRight w:val="0"/>
                      <w:marTop w:val="0"/>
                      <w:marBottom w:val="0"/>
                      <w:divBdr>
                        <w:top w:val="none" w:sz="0" w:space="0" w:color="auto"/>
                        <w:left w:val="none" w:sz="0" w:space="0" w:color="auto"/>
                        <w:bottom w:val="none" w:sz="0" w:space="0" w:color="auto"/>
                        <w:right w:val="none" w:sz="0" w:space="0" w:color="auto"/>
                      </w:divBdr>
                      <w:divsChild>
                        <w:div w:id="571279104">
                          <w:marLeft w:val="0"/>
                          <w:marRight w:val="0"/>
                          <w:marTop w:val="0"/>
                          <w:marBottom w:val="0"/>
                          <w:divBdr>
                            <w:top w:val="none" w:sz="0" w:space="0" w:color="auto"/>
                            <w:left w:val="none" w:sz="0" w:space="0" w:color="auto"/>
                            <w:bottom w:val="none" w:sz="0" w:space="0" w:color="auto"/>
                            <w:right w:val="none" w:sz="0" w:space="0" w:color="auto"/>
                          </w:divBdr>
                          <w:divsChild>
                            <w:div w:id="1899172606">
                              <w:marLeft w:val="0"/>
                              <w:marRight w:val="0"/>
                              <w:marTop w:val="0"/>
                              <w:marBottom w:val="0"/>
                              <w:divBdr>
                                <w:top w:val="none" w:sz="0" w:space="0" w:color="auto"/>
                                <w:left w:val="none" w:sz="0" w:space="0" w:color="auto"/>
                                <w:bottom w:val="none" w:sz="0" w:space="0" w:color="auto"/>
                                <w:right w:val="none" w:sz="0" w:space="0" w:color="auto"/>
                              </w:divBdr>
                              <w:divsChild>
                                <w:div w:id="997922223">
                                  <w:marLeft w:val="0"/>
                                  <w:marRight w:val="0"/>
                                  <w:marTop w:val="0"/>
                                  <w:marBottom w:val="0"/>
                                  <w:divBdr>
                                    <w:top w:val="none" w:sz="0" w:space="0" w:color="auto"/>
                                    <w:left w:val="none" w:sz="0" w:space="0" w:color="auto"/>
                                    <w:bottom w:val="none" w:sz="0" w:space="0" w:color="auto"/>
                                    <w:right w:val="none" w:sz="0" w:space="0" w:color="auto"/>
                                  </w:divBdr>
                                  <w:divsChild>
                                    <w:div w:id="5415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PFY6PPX2AYTS-1630823389-24</_dlc_DocId>
    <_dlc_DocIdUrl xmlns="81daf041-c113-401c-bf82-107f5d396711">
      <Url>https://esp.cdc.gov/sites/ncezid/OD/policy/PRA/_layouts/15/DocIdRedir.aspx?ID=PFY6PPX2AYTS-1630823389-24</Url>
      <Description>PFY6PPX2AYTS-1630823389-24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9c987be37713c5781b9cbaa2c6aa6d6f">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7321D-40F6-46FE-B4E5-3C3A955F8012}">
  <ds:schemaRefs>
    <ds:schemaRef ds:uri="http://schemas.microsoft.com/sharepoint/v3/contenttype/forms"/>
  </ds:schemaRefs>
</ds:datastoreItem>
</file>

<file path=customXml/itemProps2.xml><?xml version="1.0" encoding="utf-8"?>
<ds:datastoreItem xmlns:ds="http://schemas.openxmlformats.org/officeDocument/2006/customXml" ds:itemID="{7A557D5F-820E-4A65-B979-A0D1751003E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1daf041-c113-401c-bf82-107f5d39671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27E0AA0-603A-4BAF-905C-B6770AD21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B1010-6A33-4688-87EC-A61F5A2AB583}">
  <ds:schemaRefs>
    <ds:schemaRef ds:uri="http://schemas.microsoft.com/sharepoint/events"/>
  </ds:schemaRefs>
</ds:datastoreItem>
</file>

<file path=customXml/itemProps5.xml><?xml version="1.0" encoding="utf-8"?>
<ds:datastoreItem xmlns:ds="http://schemas.openxmlformats.org/officeDocument/2006/customXml" ds:itemID="{FD7CFEE9-3298-4D04-B61E-C9323BBB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2019-11-22T16:44:00Z</dcterms:created>
  <dcterms:modified xsi:type="dcterms:W3CDTF">2019-11-22T16:44:00Z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74d3e8a9-0177-4214-8dfd-7cfdcf50eaf7</vt:lpwstr>
  </property>
  <property fmtid="{D5CDD505-2E9C-101B-9397-08002B2CF9AE}" pid="3" name="ContentTypeId">
    <vt:lpwstr>0x0101009915E6796A65F84ABE45D53AD58A9180</vt:lpwstr>
  </property>
</Properties>
</file>