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54AEB" w14:textId="0223E0D9" w:rsidR="00B401B7" w:rsidRDefault="0075206A" w:rsidP="0058481E">
      <w:pPr>
        <w:jc w:val="center"/>
        <w:rPr>
          <w:b/>
          <w:sz w:val="28"/>
          <w:szCs w:val="28"/>
        </w:rPr>
      </w:pPr>
      <w:bookmarkStart w:id="0" w:name="_Toc422159582"/>
      <w:bookmarkStart w:id="1" w:name="_GoBack"/>
      <w:bookmarkEnd w:id="1"/>
      <w:r>
        <w:rPr>
          <w:b/>
          <w:sz w:val="28"/>
          <w:szCs w:val="28"/>
        </w:rPr>
        <w:t>The World Trade Center Health Program:</w:t>
      </w:r>
    </w:p>
    <w:p w14:paraId="3BEF64FC" w14:textId="46B76781" w:rsidR="00B401B7" w:rsidRDefault="0075206A" w:rsidP="0058481E">
      <w:pPr>
        <w:jc w:val="center"/>
        <w:rPr>
          <w:b/>
          <w:sz w:val="28"/>
          <w:szCs w:val="28"/>
        </w:rPr>
      </w:pPr>
      <w:r>
        <w:rPr>
          <w:b/>
          <w:sz w:val="28"/>
          <w:szCs w:val="28"/>
        </w:rPr>
        <w:t>Impact Assessment and Strategic Planning for Translational Research</w:t>
      </w:r>
    </w:p>
    <w:p w14:paraId="2505E12F" w14:textId="66EEE0EB" w:rsidR="008963A4" w:rsidRPr="0002172E" w:rsidRDefault="00894C0C" w:rsidP="0058481E">
      <w:pPr>
        <w:jc w:val="center"/>
        <w:rPr>
          <w:b/>
          <w:sz w:val="28"/>
          <w:szCs w:val="28"/>
        </w:rPr>
      </w:pPr>
      <w:r>
        <w:rPr>
          <w:b/>
          <w:sz w:val="28"/>
          <w:szCs w:val="28"/>
        </w:rPr>
        <w:t>(</w:t>
      </w:r>
      <w:r w:rsidR="00DA44B4">
        <w:rPr>
          <w:b/>
          <w:sz w:val="28"/>
          <w:szCs w:val="28"/>
        </w:rPr>
        <w:t xml:space="preserve">Part </w:t>
      </w:r>
      <w:r>
        <w:rPr>
          <w:b/>
          <w:sz w:val="28"/>
          <w:szCs w:val="28"/>
        </w:rPr>
        <w:t>1, Formative Research: Focus Groups)</w:t>
      </w:r>
    </w:p>
    <w:p w14:paraId="6D9C897C" w14:textId="77777777" w:rsidR="008963A4" w:rsidRPr="008963A4" w:rsidRDefault="008963A4" w:rsidP="0058481E">
      <w:pPr>
        <w:jc w:val="center"/>
        <w:rPr>
          <w:b/>
        </w:rPr>
      </w:pPr>
    </w:p>
    <w:p w14:paraId="295349D7" w14:textId="01083377" w:rsidR="008963A4" w:rsidRPr="0002172E" w:rsidRDefault="008963A4" w:rsidP="0058481E">
      <w:pPr>
        <w:jc w:val="center"/>
      </w:pPr>
      <w:r w:rsidRPr="0002172E">
        <w:t xml:space="preserve"> </w:t>
      </w:r>
      <w:r w:rsidR="00D650DC">
        <w:t xml:space="preserve"> </w:t>
      </w:r>
    </w:p>
    <w:p w14:paraId="7B44973E" w14:textId="77777777" w:rsidR="008963A4" w:rsidRPr="008963A4" w:rsidRDefault="008963A4" w:rsidP="0058481E">
      <w:pPr>
        <w:jc w:val="center"/>
        <w:rPr>
          <w:b/>
        </w:rPr>
      </w:pPr>
    </w:p>
    <w:p w14:paraId="116B1312" w14:textId="77777777" w:rsidR="008963A4" w:rsidRPr="008963A4" w:rsidRDefault="008963A4" w:rsidP="0058481E">
      <w:pPr>
        <w:jc w:val="center"/>
        <w:rPr>
          <w:b/>
        </w:rPr>
      </w:pPr>
    </w:p>
    <w:p w14:paraId="53C76298" w14:textId="77777777" w:rsidR="008963A4" w:rsidRPr="008963A4" w:rsidRDefault="008963A4" w:rsidP="0058481E">
      <w:pPr>
        <w:jc w:val="center"/>
        <w:rPr>
          <w:b/>
        </w:rPr>
      </w:pPr>
    </w:p>
    <w:p w14:paraId="231E3EE2" w14:textId="77777777" w:rsidR="008963A4" w:rsidRPr="008963A4" w:rsidRDefault="008963A4" w:rsidP="0058481E">
      <w:pPr>
        <w:jc w:val="center"/>
        <w:rPr>
          <w:b/>
        </w:rPr>
      </w:pPr>
    </w:p>
    <w:p w14:paraId="5A5F1986" w14:textId="77777777" w:rsidR="008963A4" w:rsidRPr="0002172E" w:rsidRDefault="008963A4" w:rsidP="0058481E">
      <w:pPr>
        <w:jc w:val="center"/>
        <w:rPr>
          <w:sz w:val="28"/>
          <w:szCs w:val="28"/>
        </w:rPr>
      </w:pPr>
      <w:r w:rsidRPr="0002172E">
        <w:rPr>
          <w:b/>
          <w:sz w:val="28"/>
          <w:szCs w:val="28"/>
        </w:rPr>
        <w:t>Supporting Statement – Section A</w:t>
      </w:r>
    </w:p>
    <w:p w14:paraId="0D631714" w14:textId="77777777" w:rsidR="008963A4" w:rsidRPr="008963A4" w:rsidRDefault="008963A4" w:rsidP="0058481E">
      <w:pPr>
        <w:jc w:val="center"/>
        <w:rPr>
          <w:b/>
        </w:rPr>
      </w:pPr>
    </w:p>
    <w:p w14:paraId="2D79153C" w14:textId="77777777" w:rsidR="008963A4" w:rsidRPr="008963A4" w:rsidRDefault="008963A4" w:rsidP="0058481E">
      <w:pPr>
        <w:jc w:val="center"/>
        <w:rPr>
          <w:b/>
        </w:rPr>
      </w:pPr>
    </w:p>
    <w:p w14:paraId="193076C4" w14:textId="77777777" w:rsidR="008963A4" w:rsidRPr="008963A4" w:rsidRDefault="008963A4" w:rsidP="0058481E">
      <w:pPr>
        <w:jc w:val="center"/>
        <w:rPr>
          <w:b/>
        </w:rPr>
      </w:pPr>
    </w:p>
    <w:p w14:paraId="7348FA1E" w14:textId="77777777" w:rsidR="008963A4" w:rsidRPr="008963A4" w:rsidRDefault="008963A4" w:rsidP="0058481E">
      <w:pPr>
        <w:jc w:val="center"/>
        <w:rPr>
          <w:b/>
        </w:rPr>
      </w:pPr>
    </w:p>
    <w:p w14:paraId="51B04496" w14:textId="77777777" w:rsidR="008963A4" w:rsidRPr="008963A4" w:rsidRDefault="008963A4" w:rsidP="0058481E">
      <w:pPr>
        <w:jc w:val="center"/>
        <w:rPr>
          <w:b/>
        </w:rPr>
      </w:pPr>
    </w:p>
    <w:p w14:paraId="724419B6" w14:textId="77777777" w:rsidR="008963A4" w:rsidRPr="008963A4" w:rsidRDefault="008963A4" w:rsidP="0058481E">
      <w:pPr>
        <w:jc w:val="center"/>
        <w:rPr>
          <w:b/>
        </w:rPr>
      </w:pPr>
    </w:p>
    <w:p w14:paraId="17A0CF66" w14:textId="699E82FA" w:rsidR="008963A4" w:rsidRPr="008963A4" w:rsidRDefault="00D90521" w:rsidP="0058481E">
      <w:pPr>
        <w:jc w:val="center"/>
        <w:rPr>
          <w:b/>
        </w:rPr>
      </w:pPr>
      <w:r>
        <w:rPr>
          <w:b/>
        </w:rPr>
        <w:t>December 3</w:t>
      </w:r>
      <w:r w:rsidR="00B401B7" w:rsidRPr="00B401B7">
        <w:rPr>
          <w:b/>
        </w:rPr>
        <w:t>, 2018</w:t>
      </w:r>
    </w:p>
    <w:p w14:paraId="0F413C0C" w14:textId="77777777" w:rsidR="008963A4" w:rsidRPr="008963A4" w:rsidRDefault="008963A4" w:rsidP="0058481E">
      <w:pPr>
        <w:jc w:val="center"/>
        <w:rPr>
          <w:b/>
        </w:rPr>
      </w:pPr>
    </w:p>
    <w:p w14:paraId="54A9507B" w14:textId="77777777" w:rsidR="008963A4" w:rsidRPr="008963A4" w:rsidRDefault="008963A4" w:rsidP="0058481E">
      <w:pPr>
        <w:rPr>
          <w:b/>
        </w:rPr>
      </w:pPr>
    </w:p>
    <w:p w14:paraId="7E815A64" w14:textId="77777777" w:rsidR="008963A4" w:rsidRPr="008963A4" w:rsidRDefault="008963A4" w:rsidP="0058481E">
      <w:pPr>
        <w:rPr>
          <w:b/>
        </w:rPr>
      </w:pPr>
    </w:p>
    <w:p w14:paraId="4375BB1E" w14:textId="77777777" w:rsidR="008963A4" w:rsidRPr="008963A4" w:rsidRDefault="008963A4" w:rsidP="0058481E">
      <w:pPr>
        <w:rPr>
          <w:b/>
        </w:rPr>
      </w:pPr>
    </w:p>
    <w:p w14:paraId="1698536E" w14:textId="77777777" w:rsidR="0007288F" w:rsidRDefault="0007288F" w:rsidP="0058481E">
      <w:pPr>
        <w:rPr>
          <w:b/>
          <w:u w:val="single"/>
        </w:rPr>
      </w:pPr>
    </w:p>
    <w:p w14:paraId="6CC55B28" w14:textId="77777777" w:rsidR="0007288F" w:rsidRDefault="0007288F" w:rsidP="0058481E">
      <w:pPr>
        <w:rPr>
          <w:b/>
          <w:u w:val="single"/>
        </w:rPr>
      </w:pPr>
    </w:p>
    <w:p w14:paraId="6A46F036" w14:textId="77777777" w:rsidR="0007288F" w:rsidRDefault="0007288F" w:rsidP="0058481E">
      <w:pPr>
        <w:rPr>
          <w:b/>
          <w:u w:val="single"/>
        </w:rPr>
      </w:pPr>
    </w:p>
    <w:p w14:paraId="3E7A2A00" w14:textId="77777777" w:rsidR="0007288F" w:rsidRDefault="0007288F" w:rsidP="0058481E">
      <w:pPr>
        <w:rPr>
          <w:b/>
          <w:u w:val="single"/>
        </w:rPr>
      </w:pPr>
    </w:p>
    <w:p w14:paraId="6FAA086E" w14:textId="77777777" w:rsidR="0007288F" w:rsidRDefault="0007288F" w:rsidP="0058481E">
      <w:pPr>
        <w:rPr>
          <w:b/>
          <w:u w:val="single"/>
        </w:rPr>
      </w:pPr>
    </w:p>
    <w:p w14:paraId="69125A45" w14:textId="77777777" w:rsidR="0007288F" w:rsidRDefault="0007288F" w:rsidP="0058481E">
      <w:pPr>
        <w:rPr>
          <w:b/>
          <w:u w:val="single"/>
        </w:rPr>
      </w:pPr>
    </w:p>
    <w:p w14:paraId="001E0214" w14:textId="77777777" w:rsidR="0007288F" w:rsidRDefault="0007288F" w:rsidP="0058481E">
      <w:pPr>
        <w:rPr>
          <w:b/>
          <w:u w:val="single"/>
        </w:rPr>
      </w:pPr>
    </w:p>
    <w:p w14:paraId="1A427A28" w14:textId="77777777" w:rsidR="0007288F" w:rsidRDefault="0007288F" w:rsidP="0058481E">
      <w:pPr>
        <w:rPr>
          <w:b/>
          <w:u w:val="single"/>
        </w:rPr>
      </w:pPr>
    </w:p>
    <w:p w14:paraId="03550F8D" w14:textId="77777777" w:rsidR="0007288F" w:rsidRDefault="0007288F" w:rsidP="0058481E">
      <w:pPr>
        <w:rPr>
          <w:b/>
          <w:u w:val="single"/>
        </w:rPr>
      </w:pPr>
    </w:p>
    <w:p w14:paraId="71424CD9" w14:textId="77777777" w:rsidR="0007288F" w:rsidRDefault="0007288F" w:rsidP="0058481E">
      <w:pPr>
        <w:rPr>
          <w:b/>
          <w:u w:val="single"/>
        </w:rPr>
      </w:pPr>
    </w:p>
    <w:p w14:paraId="178B0ED0" w14:textId="77777777" w:rsidR="0007288F" w:rsidRDefault="0007288F" w:rsidP="0058481E">
      <w:pPr>
        <w:rPr>
          <w:b/>
          <w:u w:val="single"/>
        </w:rPr>
      </w:pPr>
    </w:p>
    <w:p w14:paraId="4CC4066C" w14:textId="77777777" w:rsidR="0007288F" w:rsidRDefault="0007288F" w:rsidP="0058481E">
      <w:pPr>
        <w:rPr>
          <w:b/>
          <w:u w:val="single"/>
        </w:rPr>
      </w:pPr>
    </w:p>
    <w:p w14:paraId="1737344E" w14:textId="77777777" w:rsidR="0007288F" w:rsidRDefault="0007288F" w:rsidP="0058481E">
      <w:pPr>
        <w:rPr>
          <w:b/>
          <w:u w:val="single"/>
        </w:rPr>
      </w:pPr>
    </w:p>
    <w:p w14:paraId="3BDE4A5C" w14:textId="77777777" w:rsidR="0007288F" w:rsidRDefault="0007288F" w:rsidP="0058481E">
      <w:pPr>
        <w:rPr>
          <w:b/>
          <w:u w:val="single"/>
        </w:rPr>
      </w:pPr>
    </w:p>
    <w:p w14:paraId="59D783D6" w14:textId="77777777" w:rsidR="008963A4" w:rsidRPr="008963A4" w:rsidRDefault="008963A4" w:rsidP="0058481E">
      <w:pPr>
        <w:rPr>
          <w:b/>
          <w:u w:val="single"/>
        </w:rPr>
      </w:pPr>
      <w:r w:rsidRPr="0002172E">
        <w:rPr>
          <w:b/>
          <w:u w:val="single"/>
        </w:rPr>
        <w:t>Program Official/Project Officer</w:t>
      </w:r>
    </w:p>
    <w:p w14:paraId="5DA56919" w14:textId="77777777" w:rsidR="00EC2499" w:rsidRDefault="00EC2499" w:rsidP="00EC2499">
      <w:r>
        <w:t>LCDR Pattama Ulrich, RN, MPH</w:t>
      </w:r>
    </w:p>
    <w:p w14:paraId="2DBDB9A7" w14:textId="77777777" w:rsidR="00EC2499" w:rsidRDefault="00EC2499" w:rsidP="00EC2499">
      <w:r>
        <w:t>World Trade Center Health Program</w:t>
      </w:r>
    </w:p>
    <w:p w14:paraId="6287FFC7" w14:textId="77777777" w:rsidR="00EC2499" w:rsidRDefault="00EC2499" w:rsidP="00EC2499">
      <w:r>
        <w:t>DHHS/USPHS/CDC/NIOSH</w:t>
      </w:r>
    </w:p>
    <w:p w14:paraId="166C5368" w14:textId="77777777" w:rsidR="00EC2499" w:rsidRDefault="00EC2499" w:rsidP="00EC2499">
      <w:r>
        <w:t>513-223-0011</w:t>
      </w:r>
    </w:p>
    <w:p w14:paraId="06B290D0" w14:textId="54C875A7" w:rsidR="0002172E" w:rsidRDefault="00EC2499" w:rsidP="00EC2499">
      <w:r>
        <w:t>pulrich@cdc.gov</w:t>
      </w:r>
    </w:p>
    <w:p w14:paraId="0E8F4E12" w14:textId="77777777" w:rsidR="00EC2499" w:rsidRDefault="00EC2499" w:rsidP="0058481E"/>
    <w:p w14:paraId="0B6A38DB" w14:textId="77777777" w:rsidR="0007288F" w:rsidRDefault="0007288F" w:rsidP="0058481E">
      <w:pPr>
        <w:rPr>
          <w:sz w:val="28"/>
          <w:szCs w:val="28"/>
        </w:rPr>
      </w:pPr>
      <w:r>
        <w:rPr>
          <w:sz w:val="28"/>
          <w:szCs w:val="28"/>
        </w:rPr>
        <w:br w:type="page"/>
      </w:r>
    </w:p>
    <w:p w14:paraId="51A3FE5C" w14:textId="77777777" w:rsidR="00127902" w:rsidRDefault="00127902" w:rsidP="00127902">
      <w:pPr>
        <w:jc w:val="center"/>
        <w:rPr>
          <w:b/>
          <w:sz w:val="28"/>
          <w:szCs w:val="28"/>
        </w:rPr>
      </w:pPr>
      <w:r>
        <w:rPr>
          <w:b/>
          <w:sz w:val="28"/>
          <w:szCs w:val="28"/>
        </w:rPr>
        <w:lastRenderedPageBreak/>
        <w:t>Table of Contents</w:t>
      </w:r>
    </w:p>
    <w:p w14:paraId="1B61EFB5" w14:textId="77777777" w:rsidR="00127902" w:rsidRDefault="00127902" w:rsidP="00127902">
      <w:pPr>
        <w:jc w:val="center"/>
        <w:rPr>
          <w:b/>
          <w:sz w:val="28"/>
          <w:szCs w:val="28"/>
        </w:rPr>
      </w:pPr>
    </w:p>
    <w:p w14:paraId="1735B5E4" w14:textId="77777777" w:rsidR="00127902" w:rsidRPr="00720B71" w:rsidRDefault="00127902" w:rsidP="00127902">
      <w:pPr>
        <w:pStyle w:val="ListParagraph"/>
        <w:numPr>
          <w:ilvl w:val="0"/>
          <w:numId w:val="14"/>
        </w:numPr>
        <w:rPr>
          <w:b/>
        </w:rPr>
      </w:pPr>
      <w:r w:rsidRPr="00720B71">
        <w:rPr>
          <w:b/>
        </w:rPr>
        <w:t>Justification</w:t>
      </w:r>
    </w:p>
    <w:p w14:paraId="028FBC15" w14:textId="77777777" w:rsidR="00127902" w:rsidRPr="00720B71" w:rsidRDefault="00127902" w:rsidP="00127902">
      <w:pPr>
        <w:pStyle w:val="ListParagraph"/>
        <w:numPr>
          <w:ilvl w:val="0"/>
          <w:numId w:val="13"/>
        </w:numPr>
      </w:pPr>
      <w:r w:rsidRPr="00720B71">
        <w:t>Circumstances Making the Collection of Information Necessary</w:t>
      </w:r>
    </w:p>
    <w:p w14:paraId="5F2F1358" w14:textId="77777777" w:rsidR="00127902" w:rsidRPr="00720B71" w:rsidRDefault="00127902" w:rsidP="00127902">
      <w:pPr>
        <w:pStyle w:val="ListParagraph"/>
        <w:numPr>
          <w:ilvl w:val="0"/>
          <w:numId w:val="13"/>
        </w:numPr>
      </w:pPr>
      <w:r w:rsidRPr="00720B71">
        <w:t>Purpose and Use of Information Collection</w:t>
      </w:r>
    </w:p>
    <w:p w14:paraId="2C060D22" w14:textId="77777777" w:rsidR="00127902" w:rsidRPr="00720B71" w:rsidRDefault="00127902" w:rsidP="00127902">
      <w:pPr>
        <w:pStyle w:val="ListParagraph"/>
        <w:numPr>
          <w:ilvl w:val="0"/>
          <w:numId w:val="13"/>
        </w:numPr>
      </w:pPr>
      <w:r w:rsidRPr="00720B71">
        <w:t>Use of Improved Information Technology and Burden Reduction</w:t>
      </w:r>
    </w:p>
    <w:p w14:paraId="7F32ACFC" w14:textId="77777777" w:rsidR="00127902" w:rsidRPr="00720B71" w:rsidRDefault="00127902" w:rsidP="00127902">
      <w:pPr>
        <w:pStyle w:val="ListParagraph"/>
        <w:numPr>
          <w:ilvl w:val="0"/>
          <w:numId w:val="13"/>
        </w:numPr>
      </w:pPr>
      <w:r w:rsidRPr="00720B71">
        <w:t>Efforts to Identify Duplication and Use of Similar Information</w:t>
      </w:r>
    </w:p>
    <w:p w14:paraId="5623455E" w14:textId="77777777" w:rsidR="00127902" w:rsidRPr="00720B71" w:rsidRDefault="00127902" w:rsidP="00127902">
      <w:pPr>
        <w:pStyle w:val="ListParagraph"/>
        <w:numPr>
          <w:ilvl w:val="0"/>
          <w:numId w:val="13"/>
        </w:numPr>
      </w:pPr>
      <w:r w:rsidRPr="00720B71">
        <w:t>Impact on Small Businesses or Other Small Entities</w:t>
      </w:r>
    </w:p>
    <w:p w14:paraId="222910E0" w14:textId="77777777" w:rsidR="00127902" w:rsidRPr="00720B71" w:rsidRDefault="00127902" w:rsidP="00127902">
      <w:pPr>
        <w:pStyle w:val="ListParagraph"/>
        <w:numPr>
          <w:ilvl w:val="0"/>
          <w:numId w:val="13"/>
        </w:numPr>
      </w:pPr>
      <w:r w:rsidRPr="00720B71">
        <w:t>Consequences of Collecting the Information Less Frequently</w:t>
      </w:r>
    </w:p>
    <w:p w14:paraId="1C79202B" w14:textId="77777777" w:rsidR="00127902" w:rsidRPr="00720B71" w:rsidRDefault="00127902" w:rsidP="00127902">
      <w:pPr>
        <w:pStyle w:val="ListParagraph"/>
        <w:numPr>
          <w:ilvl w:val="0"/>
          <w:numId w:val="13"/>
        </w:numPr>
      </w:pPr>
      <w:r w:rsidRPr="00720B71">
        <w:t>Special Circumstances Relating to the Guidelines of 5 CFR 1320.5</w:t>
      </w:r>
    </w:p>
    <w:p w14:paraId="6DD3CD56" w14:textId="77777777" w:rsidR="00127902" w:rsidRPr="00720B71" w:rsidRDefault="00127902" w:rsidP="00127902">
      <w:pPr>
        <w:pStyle w:val="ListParagraph"/>
        <w:numPr>
          <w:ilvl w:val="0"/>
          <w:numId w:val="13"/>
        </w:numPr>
      </w:pPr>
      <w:r w:rsidRPr="00720B71">
        <w:t>Comments in Response to the Federal Register Notice and Efforts to Consult Outside the Agency</w:t>
      </w:r>
    </w:p>
    <w:p w14:paraId="71795386" w14:textId="77777777" w:rsidR="00127902" w:rsidRPr="00720B71" w:rsidRDefault="00127902" w:rsidP="00127902">
      <w:pPr>
        <w:pStyle w:val="ListParagraph"/>
        <w:numPr>
          <w:ilvl w:val="0"/>
          <w:numId w:val="13"/>
        </w:numPr>
      </w:pPr>
      <w:r w:rsidRPr="00720B71">
        <w:t>Explanation of Any Payment or Gift to Respondents</w:t>
      </w:r>
    </w:p>
    <w:p w14:paraId="5686427A" w14:textId="14105564" w:rsidR="00127902" w:rsidRPr="00CA5850" w:rsidRDefault="00CA5850" w:rsidP="00C70CF8">
      <w:pPr>
        <w:pStyle w:val="ListParagraph"/>
        <w:numPr>
          <w:ilvl w:val="0"/>
          <w:numId w:val="13"/>
        </w:numPr>
      </w:pPr>
      <w:r w:rsidRPr="00CA5850">
        <w:t>Protection of the Privacy of Information Provided by Respondents</w:t>
      </w:r>
      <w:r w:rsidR="00C70CF8" w:rsidRPr="00CA5850">
        <w:t xml:space="preserve"> </w:t>
      </w:r>
    </w:p>
    <w:p w14:paraId="77B11377" w14:textId="6391C11A" w:rsidR="00127902" w:rsidRPr="00720B71" w:rsidRDefault="00F12A5A" w:rsidP="00127902">
      <w:pPr>
        <w:pStyle w:val="ListParagraph"/>
        <w:numPr>
          <w:ilvl w:val="0"/>
          <w:numId w:val="13"/>
        </w:numPr>
      </w:pPr>
      <w:r w:rsidRPr="00E83ED6">
        <w:rPr>
          <w:bCs/>
        </w:rPr>
        <w:t>Institutional Review Board (IRB) and Justification for Sensitive Questions</w:t>
      </w:r>
    </w:p>
    <w:p w14:paraId="5F44B191" w14:textId="77777777" w:rsidR="00127902" w:rsidRPr="00720B71" w:rsidRDefault="00127902" w:rsidP="00127902">
      <w:pPr>
        <w:pStyle w:val="ListParagraph"/>
        <w:numPr>
          <w:ilvl w:val="0"/>
          <w:numId w:val="13"/>
        </w:numPr>
      </w:pPr>
      <w:r w:rsidRPr="00720B71">
        <w:t>Estimates of Annualized Burden Hours and Costs</w:t>
      </w:r>
    </w:p>
    <w:p w14:paraId="695CF2E5" w14:textId="4F33DD31" w:rsidR="00127902" w:rsidRPr="00720B71" w:rsidRDefault="00127902" w:rsidP="00127902">
      <w:pPr>
        <w:pStyle w:val="ListParagraph"/>
        <w:numPr>
          <w:ilvl w:val="0"/>
          <w:numId w:val="13"/>
        </w:numPr>
      </w:pPr>
      <w:r w:rsidRPr="00720B71">
        <w:t xml:space="preserve">Estimates of Other Total Annual Cost </w:t>
      </w:r>
      <w:r w:rsidR="00C70CF8">
        <w:t>Burden to Respondents or Record</w:t>
      </w:r>
      <w:r w:rsidRPr="00720B71">
        <w:t xml:space="preserve"> Keepers </w:t>
      </w:r>
    </w:p>
    <w:p w14:paraId="2DDF389F" w14:textId="77777777" w:rsidR="00127902" w:rsidRPr="00720B71" w:rsidRDefault="00127902" w:rsidP="00127902">
      <w:pPr>
        <w:pStyle w:val="ListParagraph"/>
        <w:numPr>
          <w:ilvl w:val="0"/>
          <w:numId w:val="13"/>
        </w:numPr>
      </w:pPr>
      <w:r w:rsidRPr="00720B71">
        <w:t xml:space="preserve">Annualized Cost to the Government </w:t>
      </w:r>
    </w:p>
    <w:p w14:paraId="678C0825" w14:textId="77777777" w:rsidR="00127902" w:rsidRPr="00720B71" w:rsidRDefault="00127902" w:rsidP="00127902">
      <w:pPr>
        <w:pStyle w:val="ListParagraph"/>
        <w:numPr>
          <w:ilvl w:val="0"/>
          <w:numId w:val="13"/>
        </w:numPr>
      </w:pPr>
      <w:r w:rsidRPr="00720B71">
        <w:t>Explanation for Program Changes or Adjustments</w:t>
      </w:r>
    </w:p>
    <w:p w14:paraId="02217239" w14:textId="77777777" w:rsidR="00127902" w:rsidRPr="00720B71" w:rsidRDefault="00127902" w:rsidP="00127902">
      <w:pPr>
        <w:pStyle w:val="ListParagraph"/>
        <w:numPr>
          <w:ilvl w:val="0"/>
          <w:numId w:val="13"/>
        </w:numPr>
      </w:pPr>
      <w:r w:rsidRPr="00720B71">
        <w:t>Plans for Tabulation and Publication and Project Time Schedule</w:t>
      </w:r>
    </w:p>
    <w:p w14:paraId="5827B512" w14:textId="77777777" w:rsidR="00127902" w:rsidRPr="00720B71" w:rsidRDefault="00127902" w:rsidP="00127902">
      <w:pPr>
        <w:pStyle w:val="ListParagraph"/>
        <w:numPr>
          <w:ilvl w:val="0"/>
          <w:numId w:val="13"/>
        </w:numPr>
      </w:pPr>
      <w:r w:rsidRPr="00720B71">
        <w:t xml:space="preserve">Reason(s) Display of OMB Expiration Date is Inappropriate </w:t>
      </w:r>
    </w:p>
    <w:p w14:paraId="065A4E82" w14:textId="34B9AB17" w:rsidR="00127902" w:rsidRPr="00720B71" w:rsidRDefault="003237D9" w:rsidP="00127902">
      <w:pPr>
        <w:pStyle w:val="ListParagraph"/>
        <w:numPr>
          <w:ilvl w:val="0"/>
          <w:numId w:val="13"/>
        </w:numPr>
      </w:pPr>
      <w:r w:rsidRPr="003237D9">
        <w:rPr>
          <w:bCs/>
        </w:rPr>
        <w:t>Exceptions to Certification for Paperwork Reduction Act Submissions</w:t>
      </w:r>
    </w:p>
    <w:p w14:paraId="518288F9" w14:textId="77777777" w:rsidR="00127902" w:rsidRPr="00720B71" w:rsidRDefault="00127902" w:rsidP="00127902"/>
    <w:p w14:paraId="17CD97B2" w14:textId="77777777" w:rsidR="00127902" w:rsidRPr="00720B71" w:rsidRDefault="00127902" w:rsidP="00127902">
      <w:pPr>
        <w:rPr>
          <w:b/>
        </w:rPr>
      </w:pPr>
      <w:r w:rsidRPr="00720B71">
        <w:rPr>
          <w:b/>
        </w:rPr>
        <w:t xml:space="preserve">List of Attachments </w:t>
      </w:r>
    </w:p>
    <w:p w14:paraId="454135F8" w14:textId="77777777" w:rsidR="00127902" w:rsidRPr="00720B71" w:rsidRDefault="00127902" w:rsidP="00127902"/>
    <w:p w14:paraId="71C04EAC" w14:textId="77777777" w:rsidR="00127902" w:rsidRPr="00F44B1B" w:rsidRDefault="00127902" w:rsidP="00127902">
      <w:pPr>
        <w:pStyle w:val="ListParagraph"/>
        <w:numPr>
          <w:ilvl w:val="0"/>
          <w:numId w:val="15"/>
        </w:numPr>
      </w:pPr>
      <w:r w:rsidRPr="00F44B1B">
        <w:t>Att. A Authorizing Legislation</w:t>
      </w:r>
    </w:p>
    <w:p w14:paraId="799705AE" w14:textId="056AE3FE" w:rsidR="00127902" w:rsidRDefault="00127902" w:rsidP="00127902">
      <w:pPr>
        <w:pStyle w:val="ListParagraph"/>
        <w:numPr>
          <w:ilvl w:val="0"/>
          <w:numId w:val="15"/>
        </w:numPr>
      </w:pPr>
      <w:r w:rsidRPr="003237D9">
        <w:t>Att. B 60-Day FRN</w:t>
      </w:r>
    </w:p>
    <w:p w14:paraId="31C1E550" w14:textId="3436379B" w:rsidR="00127902" w:rsidRPr="003237D9" w:rsidRDefault="00127902" w:rsidP="00127902">
      <w:pPr>
        <w:pStyle w:val="ListParagraph"/>
        <w:numPr>
          <w:ilvl w:val="0"/>
          <w:numId w:val="15"/>
        </w:numPr>
      </w:pPr>
      <w:r w:rsidRPr="003237D9">
        <w:t xml:space="preserve">Att. </w:t>
      </w:r>
      <w:r w:rsidR="00E64012">
        <w:t>C</w:t>
      </w:r>
      <w:r w:rsidRPr="003237D9">
        <w:t xml:space="preserve"> Consent Form</w:t>
      </w:r>
    </w:p>
    <w:p w14:paraId="768706B3" w14:textId="60941380" w:rsidR="00127902" w:rsidRPr="003237D9" w:rsidRDefault="00127902" w:rsidP="00127902">
      <w:pPr>
        <w:pStyle w:val="ListParagraph"/>
        <w:numPr>
          <w:ilvl w:val="0"/>
          <w:numId w:val="15"/>
        </w:numPr>
      </w:pPr>
      <w:r w:rsidRPr="003237D9">
        <w:t xml:space="preserve">Att. </w:t>
      </w:r>
      <w:r w:rsidR="00E64012">
        <w:t>D</w:t>
      </w:r>
      <w:r w:rsidRPr="003237D9">
        <w:t xml:space="preserve"> </w:t>
      </w:r>
      <w:r w:rsidR="00D7313C" w:rsidRPr="003237D9">
        <w:t>Focus Group</w:t>
      </w:r>
      <w:r w:rsidR="00104FAA">
        <w:t xml:space="preserve"> Discussion Guide</w:t>
      </w:r>
    </w:p>
    <w:p w14:paraId="3518FCA9" w14:textId="2BBD0332" w:rsidR="00127902" w:rsidRPr="003237D9" w:rsidRDefault="00127902" w:rsidP="00127902">
      <w:pPr>
        <w:pStyle w:val="ListParagraph"/>
        <w:numPr>
          <w:ilvl w:val="0"/>
          <w:numId w:val="15"/>
        </w:numPr>
      </w:pPr>
      <w:r w:rsidRPr="003237D9">
        <w:t xml:space="preserve">Att. </w:t>
      </w:r>
      <w:r w:rsidR="00E64012">
        <w:t>E</w:t>
      </w:r>
      <w:r w:rsidRPr="003237D9">
        <w:t xml:space="preserve"> Recruitment and Reminder emails</w:t>
      </w:r>
    </w:p>
    <w:p w14:paraId="1AA1AE26" w14:textId="0D306C02" w:rsidR="00127902" w:rsidRPr="003237D9" w:rsidRDefault="00127902" w:rsidP="00127902">
      <w:pPr>
        <w:pStyle w:val="ListParagraph"/>
        <w:numPr>
          <w:ilvl w:val="0"/>
          <w:numId w:val="15"/>
        </w:numPr>
      </w:pPr>
      <w:r w:rsidRPr="003237D9">
        <w:t xml:space="preserve">Att. </w:t>
      </w:r>
      <w:r w:rsidR="00E64012">
        <w:t>F</w:t>
      </w:r>
      <w:r w:rsidRPr="003237D9">
        <w:t xml:space="preserve"> </w:t>
      </w:r>
      <w:r w:rsidR="00F12A5A" w:rsidRPr="003237D9">
        <w:t xml:space="preserve">RAND </w:t>
      </w:r>
      <w:r w:rsidRPr="003237D9">
        <w:t xml:space="preserve">IRB Determination </w:t>
      </w:r>
    </w:p>
    <w:p w14:paraId="6414F9DA" w14:textId="3E7DFC74" w:rsidR="00F33254" w:rsidRPr="003237D9" w:rsidRDefault="00F33254" w:rsidP="00F33254">
      <w:pPr>
        <w:pStyle w:val="ListParagraph"/>
        <w:numPr>
          <w:ilvl w:val="0"/>
          <w:numId w:val="15"/>
        </w:numPr>
      </w:pPr>
      <w:r>
        <w:t xml:space="preserve">Att. </w:t>
      </w:r>
      <w:r w:rsidR="00E64012">
        <w:t>G</w:t>
      </w:r>
      <w:r>
        <w:t xml:space="preserve"> Brief Demographic Survey</w:t>
      </w:r>
    </w:p>
    <w:p w14:paraId="13C20F3E" w14:textId="02223CEA" w:rsidR="00F33254" w:rsidRPr="00F852A8" w:rsidRDefault="00F33254" w:rsidP="00F33254">
      <w:pPr>
        <w:pStyle w:val="ListParagraph"/>
        <w:numPr>
          <w:ilvl w:val="0"/>
          <w:numId w:val="15"/>
        </w:numPr>
      </w:pPr>
      <w:r w:rsidRPr="00F33254">
        <w:t xml:space="preserve">Att. </w:t>
      </w:r>
      <w:r w:rsidR="00E64012">
        <w:t>H</w:t>
      </w:r>
      <w:r w:rsidRPr="00F33254">
        <w:t xml:space="preserve"> </w:t>
      </w:r>
      <w:r w:rsidRPr="00F33254">
        <w:rPr>
          <w:rFonts w:eastAsiaTheme="minorEastAsia"/>
        </w:rPr>
        <w:t>NIOSH IRB Determination Form</w:t>
      </w:r>
    </w:p>
    <w:p w14:paraId="76878E75" w14:textId="089CF0F7" w:rsidR="00F852A8" w:rsidRPr="00F33254" w:rsidRDefault="00F852A8" w:rsidP="00F33254">
      <w:pPr>
        <w:pStyle w:val="ListParagraph"/>
        <w:numPr>
          <w:ilvl w:val="0"/>
          <w:numId w:val="15"/>
        </w:numPr>
      </w:pPr>
      <w:r>
        <w:t>Att. I Privacy Impact Assessment Form</w:t>
      </w:r>
    </w:p>
    <w:p w14:paraId="5C4527CE" w14:textId="77777777" w:rsidR="00F33254" w:rsidRPr="0004615C" w:rsidRDefault="00F33254" w:rsidP="00F33254">
      <w:pPr>
        <w:ind w:left="360"/>
      </w:pPr>
    </w:p>
    <w:p w14:paraId="21FB1FEB" w14:textId="00672A13" w:rsidR="00127902" w:rsidRDefault="00127902">
      <w:pPr>
        <w:rPr>
          <w:b/>
          <w:sz w:val="28"/>
          <w:szCs w:val="28"/>
        </w:rPr>
      </w:pPr>
      <w:r>
        <w:rPr>
          <w:b/>
          <w:sz w:val="28"/>
          <w:szCs w:val="28"/>
        </w:rPr>
        <w:br w:type="page"/>
      </w:r>
    </w:p>
    <w:p w14:paraId="0513F35E" w14:textId="77777777" w:rsidR="0002172E" w:rsidRDefault="00A67DE5" w:rsidP="0058481E">
      <w:pPr>
        <w:jc w:val="center"/>
        <w:rPr>
          <w:b/>
          <w:sz w:val="28"/>
          <w:szCs w:val="28"/>
        </w:rPr>
      </w:pPr>
      <w:r w:rsidRPr="00FA1175">
        <w:rPr>
          <w:b/>
          <w:sz w:val="28"/>
          <w:szCs w:val="28"/>
        </w:rPr>
        <w:t>SUPPORTING STATEMENT</w:t>
      </w:r>
      <w:bookmarkEnd w:id="0"/>
      <w:r w:rsidR="00555DAF" w:rsidRPr="00FA1175">
        <w:rPr>
          <w:b/>
          <w:sz w:val="28"/>
          <w:szCs w:val="28"/>
        </w:rPr>
        <w:t xml:space="preserve"> A </w:t>
      </w:r>
    </w:p>
    <w:p w14:paraId="7CCDA386" w14:textId="14D222F1" w:rsidR="0075206A" w:rsidRPr="0002172E" w:rsidRDefault="00555DAF" w:rsidP="0075206A">
      <w:pPr>
        <w:jc w:val="center"/>
        <w:rPr>
          <w:b/>
          <w:sz w:val="28"/>
          <w:szCs w:val="28"/>
        </w:rPr>
      </w:pPr>
      <w:r w:rsidRPr="00FA1175">
        <w:rPr>
          <w:b/>
          <w:sz w:val="28"/>
          <w:szCs w:val="28"/>
        </w:rPr>
        <w:t>Submission for “</w:t>
      </w:r>
      <w:r w:rsidR="0075206A" w:rsidRPr="0075206A">
        <w:rPr>
          <w:b/>
          <w:sz w:val="28"/>
          <w:szCs w:val="28"/>
        </w:rPr>
        <w:t>The World Trade Center Health Program</w:t>
      </w:r>
      <w:r w:rsidR="00390147">
        <w:rPr>
          <w:b/>
          <w:sz w:val="28"/>
          <w:szCs w:val="28"/>
        </w:rPr>
        <w:t xml:space="preserve"> (WTCHP)</w:t>
      </w:r>
      <w:r w:rsidR="0075206A" w:rsidRPr="0075206A">
        <w:rPr>
          <w:b/>
          <w:sz w:val="28"/>
          <w:szCs w:val="28"/>
        </w:rPr>
        <w:t>: Impact Assessment and Strategic Planning for Translational Research</w:t>
      </w:r>
      <w:r w:rsidR="00564E2F">
        <w:rPr>
          <w:b/>
          <w:sz w:val="28"/>
          <w:szCs w:val="28"/>
        </w:rPr>
        <w:t xml:space="preserve"> (</w:t>
      </w:r>
      <w:r w:rsidR="00DA44B4">
        <w:rPr>
          <w:b/>
          <w:sz w:val="28"/>
          <w:szCs w:val="28"/>
        </w:rPr>
        <w:t xml:space="preserve">Part </w:t>
      </w:r>
      <w:r w:rsidR="00564E2F">
        <w:rPr>
          <w:b/>
          <w:sz w:val="28"/>
          <w:szCs w:val="28"/>
        </w:rPr>
        <w:t>1, Formative Research: Focus Groups)</w:t>
      </w:r>
      <w:r w:rsidR="0075206A" w:rsidRPr="0075206A">
        <w:rPr>
          <w:b/>
          <w:sz w:val="28"/>
          <w:szCs w:val="28"/>
        </w:rPr>
        <w:t>”</w:t>
      </w:r>
    </w:p>
    <w:p w14:paraId="696C0D66" w14:textId="28A45D59" w:rsidR="003165CC" w:rsidRDefault="003165CC" w:rsidP="0058481E">
      <w:pPr>
        <w:jc w:val="center"/>
        <w:rPr>
          <w:b/>
        </w:rPr>
      </w:pPr>
    </w:p>
    <w:p w14:paraId="415C35B1" w14:textId="449DF3C7" w:rsidR="00CD4665" w:rsidRPr="00FA1175" w:rsidRDefault="00B401B7" w:rsidP="0058481E">
      <w:pPr>
        <w:jc w:val="center"/>
        <w:rPr>
          <w:b/>
        </w:rPr>
      </w:pPr>
      <w:r>
        <w:rPr>
          <w:noProof/>
        </w:rPr>
        <mc:AlternateContent>
          <mc:Choice Requires="wps">
            <w:drawing>
              <wp:anchor distT="0" distB="0" distL="114300" distR="114300" simplePos="0" relativeHeight="251658240" behindDoc="0" locked="0" layoutInCell="1" allowOverlap="1" wp14:anchorId="47F09AD3" wp14:editId="386D088A">
                <wp:simplePos x="0" y="0"/>
                <wp:positionH relativeFrom="margin">
                  <wp:align>right</wp:align>
                </wp:positionH>
                <wp:positionV relativeFrom="paragraph">
                  <wp:posOffset>58029</wp:posOffset>
                </wp:positionV>
                <wp:extent cx="5926347" cy="4220308"/>
                <wp:effectExtent l="0" t="0" r="1778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347" cy="4220308"/>
                        </a:xfrm>
                        <a:prstGeom prst="rect">
                          <a:avLst/>
                        </a:prstGeom>
                        <a:solidFill>
                          <a:srgbClr val="FFFFFF"/>
                        </a:solidFill>
                        <a:ln w="9525">
                          <a:solidFill>
                            <a:srgbClr val="000000"/>
                          </a:solidFill>
                          <a:miter lim="800000"/>
                          <a:headEnd/>
                          <a:tailEnd/>
                        </a:ln>
                      </wps:spPr>
                      <wps:txbx>
                        <w:txbxContent>
                          <w:p w14:paraId="6BE3D982" w14:textId="159830B6" w:rsidR="003B7BD4" w:rsidRDefault="003B7BD4" w:rsidP="00CD4665">
                            <w:r>
                              <w:t xml:space="preserve">• </w:t>
                            </w:r>
                            <w:r w:rsidRPr="00F001B5">
                              <w:rPr>
                                <w:b/>
                              </w:rPr>
                              <w:t xml:space="preserve">Goal of the </w:t>
                            </w:r>
                            <w:r>
                              <w:rPr>
                                <w:b/>
                              </w:rPr>
                              <w:t>assessment</w:t>
                            </w:r>
                            <w:r>
                              <w:t xml:space="preserve">: </w:t>
                            </w:r>
                            <w:r>
                              <w:rPr>
                                <w:color w:val="000000" w:themeColor="text1"/>
                              </w:rPr>
                              <w:t xml:space="preserve">NIOSH has contracted with the RAND Corporation to evaluate progress toward </w:t>
                            </w:r>
                            <w:r w:rsidRPr="00E466A2">
                              <w:rPr>
                                <w:color w:val="000000" w:themeColor="text1"/>
                              </w:rPr>
                              <w:t xml:space="preserve">translational research funded through the </w:t>
                            </w:r>
                            <w:r>
                              <w:rPr>
                                <w:color w:val="000000" w:themeColor="text1"/>
                              </w:rPr>
                              <w:t>World Trade Center Health Program (</w:t>
                            </w:r>
                            <w:r w:rsidRPr="00E466A2">
                              <w:rPr>
                                <w:color w:val="000000" w:themeColor="text1"/>
                              </w:rPr>
                              <w:t>WTCHP</w:t>
                            </w:r>
                            <w:r>
                              <w:rPr>
                                <w:color w:val="000000" w:themeColor="text1"/>
                              </w:rPr>
                              <w:t xml:space="preserve">). </w:t>
                            </w:r>
                            <w:r>
                              <w:rPr>
                                <w:bCs/>
                              </w:rPr>
                              <w:t>This information collection request is for the first stage of our assessment only.</w:t>
                            </w:r>
                            <w:r>
                              <w:rPr>
                                <w:color w:val="000000" w:themeColor="text1"/>
                              </w:rPr>
                              <w:t xml:space="preserve"> </w:t>
                            </w:r>
                            <w:r w:rsidRPr="000528FA">
                              <w:t xml:space="preserve">In the </w:t>
                            </w:r>
                            <w:r>
                              <w:t>first</w:t>
                            </w:r>
                            <w:r w:rsidRPr="000528FA">
                              <w:t xml:space="preserve"> stage we </w:t>
                            </w:r>
                            <w:r>
                              <w:t xml:space="preserve">will hold </w:t>
                            </w:r>
                            <w:r w:rsidRPr="000528FA">
                              <w:t xml:space="preserve">focus groups with different stakeholder groups to explore their perspectives on </w:t>
                            </w:r>
                            <w:r>
                              <w:t>translational research</w:t>
                            </w:r>
                            <w:r w:rsidRPr="000528FA">
                              <w:t xml:space="preserve"> in the context of the WTCHP. </w:t>
                            </w:r>
                            <w:r>
                              <w:t xml:space="preserve">The results of these focus groups will </w:t>
                            </w:r>
                            <w:r w:rsidRPr="00990904">
                              <w:rPr>
                                <w:bCs/>
                              </w:rPr>
                              <w:t>inform</w:t>
                            </w:r>
                            <w:r>
                              <w:rPr>
                                <w:bCs/>
                              </w:rPr>
                              <w:t xml:space="preserve"> subsequent stages of the project that will be carried out in ensuing years.</w:t>
                            </w:r>
                          </w:p>
                          <w:p w14:paraId="5410420B" w14:textId="1B1A9C45" w:rsidR="003B7BD4" w:rsidRDefault="003B7BD4" w:rsidP="00CD4665"/>
                          <w:p w14:paraId="32FAD6E8" w14:textId="2544836A" w:rsidR="003B7BD4" w:rsidRDefault="003B7BD4" w:rsidP="00CD4665">
                            <w:r>
                              <w:t xml:space="preserve">• </w:t>
                            </w:r>
                            <w:r w:rsidRPr="00F001B5">
                              <w:rPr>
                                <w:b/>
                              </w:rPr>
                              <w:t>Intended use of the resulting data</w:t>
                            </w:r>
                            <w:r>
                              <w:t xml:space="preserve">: The results of this part of the project will be used to: (1) </w:t>
                            </w:r>
                            <w:r>
                              <w:rPr>
                                <w:color w:val="000000" w:themeColor="text1"/>
                              </w:rPr>
                              <w:t>gather data to help inform an evaluation of the WTCHP and development of strategic planning recommendations; (2)</w:t>
                            </w:r>
                            <w:r>
                              <w:t xml:space="preserve"> complement interviews conducted in the other part of the qualitative WTCHP evaluation; and (3) potentially </w:t>
                            </w:r>
                            <w:r>
                              <w:rPr>
                                <w:color w:val="000000" w:themeColor="text1"/>
                              </w:rPr>
                              <w:t>inform selection of interview participants based on an assessment of focus group participant feedback across demographic characteristics.</w:t>
                            </w:r>
                          </w:p>
                          <w:p w14:paraId="6A410B48" w14:textId="77777777" w:rsidR="003B7BD4" w:rsidRDefault="003B7BD4" w:rsidP="00CD4665"/>
                          <w:p w14:paraId="3BA6ED3E" w14:textId="507237C6" w:rsidR="003B7BD4" w:rsidRDefault="003B7BD4" w:rsidP="00CD4665">
                            <w:r>
                              <w:t xml:space="preserve">• </w:t>
                            </w:r>
                            <w:r w:rsidRPr="00F001B5">
                              <w:rPr>
                                <w:b/>
                              </w:rPr>
                              <w:t>Methods to be used to collect the data</w:t>
                            </w:r>
                            <w:r>
                              <w:t>: This part of the project will entail a series of in-person and telephone/webinar-based focus groups.</w:t>
                            </w:r>
                          </w:p>
                          <w:p w14:paraId="5C9910EF" w14:textId="77777777" w:rsidR="003B7BD4" w:rsidRDefault="003B7BD4" w:rsidP="00CD4665"/>
                          <w:p w14:paraId="21FCC528" w14:textId="30B8261F" w:rsidR="003B7BD4" w:rsidRDefault="003B7BD4" w:rsidP="00CD4665">
                            <w:r>
                              <w:t xml:space="preserve">• </w:t>
                            </w:r>
                            <w:r w:rsidRPr="00F001B5">
                              <w:rPr>
                                <w:b/>
                              </w:rPr>
                              <w:t>The subpopulation to be studied</w:t>
                            </w:r>
                            <w:r>
                              <w:t>: The focus groups will be conducted with WTCHP researchers, research users, and the funder (NIOSH).</w:t>
                            </w:r>
                          </w:p>
                          <w:p w14:paraId="772B7E2F" w14:textId="77777777" w:rsidR="003B7BD4" w:rsidRDefault="003B7BD4" w:rsidP="00CD4665"/>
                          <w:p w14:paraId="56D7C923" w14:textId="4E4F7AFD" w:rsidR="003B7BD4" w:rsidRDefault="003B7BD4" w:rsidP="00CD4665">
                            <w:r>
                              <w:t xml:space="preserve">• </w:t>
                            </w:r>
                            <w:r w:rsidRPr="00F001B5">
                              <w:rPr>
                                <w:b/>
                              </w:rPr>
                              <w:t>How data will be analyzed</w:t>
                            </w:r>
                            <w:r>
                              <w:t xml:space="preserve">: Data from the focus groups will be coded for common themes using standard qualitative techniques.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45pt;margin-top:4.55pt;width:466.65pt;height:33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">
                <v:textbox>
                  <w:txbxContent>
                    <w:p w14:paraId="6BE3D982" w14:textId="159830B6" w:rsidR="003B7BD4" w:rsidRDefault="003B7BD4" w:rsidP="00CD4665">
                      <w:r>
                        <w:t xml:space="preserve">• </w:t>
                      </w:r>
                      <w:r w:rsidRPr="00F001B5">
                        <w:rPr>
                          <w:b/>
                        </w:rPr>
                        <w:t xml:space="preserve">Goal of the </w:t>
                      </w:r>
                      <w:r>
                        <w:rPr>
                          <w:b/>
                        </w:rPr>
                        <w:t>assessment</w:t>
                      </w:r>
                      <w:r>
                        <w:t xml:space="preserve">: </w:t>
                      </w:r>
                      <w:r>
                        <w:rPr>
                          <w:color w:val="000000" w:themeColor="text1"/>
                        </w:rPr>
                        <w:t xml:space="preserve">NIOSH has contracted with the RAND Corporation to evaluate progress toward </w:t>
                      </w:r>
                      <w:r w:rsidRPr="00E466A2">
                        <w:rPr>
                          <w:color w:val="000000" w:themeColor="text1"/>
                        </w:rPr>
                        <w:t xml:space="preserve">translational research funded through the </w:t>
                      </w:r>
                      <w:r>
                        <w:rPr>
                          <w:color w:val="000000" w:themeColor="text1"/>
                        </w:rPr>
                        <w:t>World Trade Center Health Program (</w:t>
                      </w:r>
                      <w:r w:rsidRPr="00E466A2">
                        <w:rPr>
                          <w:color w:val="000000" w:themeColor="text1"/>
                        </w:rPr>
                        <w:t>WTCHP</w:t>
                      </w:r>
                      <w:r>
                        <w:rPr>
                          <w:color w:val="000000" w:themeColor="text1"/>
                        </w:rPr>
                        <w:t xml:space="preserve">). </w:t>
                      </w:r>
                      <w:r>
                        <w:rPr>
                          <w:bCs/>
                        </w:rPr>
                        <w:t>This information collection request is for the first stage of our assessment only.</w:t>
                      </w:r>
                      <w:r>
                        <w:rPr>
                          <w:color w:val="000000" w:themeColor="text1"/>
                        </w:rPr>
                        <w:t xml:space="preserve"> </w:t>
                      </w:r>
                      <w:r w:rsidRPr="000528FA">
                        <w:t xml:space="preserve">In the </w:t>
                      </w:r>
                      <w:r>
                        <w:t>first</w:t>
                      </w:r>
                      <w:r w:rsidRPr="000528FA">
                        <w:t xml:space="preserve"> stage we </w:t>
                      </w:r>
                      <w:r>
                        <w:t xml:space="preserve">will hold </w:t>
                      </w:r>
                      <w:r w:rsidRPr="000528FA">
                        <w:t xml:space="preserve">focus groups with different stakeholder groups to explore their perspectives on </w:t>
                      </w:r>
                      <w:r>
                        <w:t>translational research</w:t>
                      </w:r>
                      <w:r w:rsidRPr="000528FA">
                        <w:t xml:space="preserve"> in the context of the WTCHP. </w:t>
                      </w:r>
                      <w:r>
                        <w:t xml:space="preserve">The results of these focus groups will </w:t>
                      </w:r>
                      <w:r w:rsidRPr="00990904">
                        <w:rPr>
                          <w:bCs/>
                        </w:rPr>
                        <w:t>inform</w:t>
                      </w:r>
                      <w:r>
                        <w:rPr>
                          <w:bCs/>
                        </w:rPr>
                        <w:t xml:space="preserve"> subsequent stages of the project that will be carried out in ensuing years.</w:t>
                      </w:r>
                    </w:p>
                    <w:p w14:paraId="5410420B" w14:textId="1B1A9C45" w:rsidR="003B7BD4" w:rsidRDefault="003B7BD4" w:rsidP="00CD4665"/>
                    <w:p w14:paraId="32FAD6E8" w14:textId="2544836A" w:rsidR="003B7BD4" w:rsidRDefault="003B7BD4" w:rsidP="00CD4665">
                      <w:r>
                        <w:t xml:space="preserve">• </w:t>
                      </w:r>
                      <w:r w:rsidRPr="00F001B5">
                        <w:rPr>
                          <w:b/>
                        </w:rPr>
                        <w:t>Intended use of the resulting data</w:t>
                      </w:r>
                      <w:r>
                        <w:t xml:space="preserve">: The results of this part of the project will be used to: (1) </w:t>
                      </w:r>
                      <w:r>
                        <w:rPr>
                          <w:color w:val="000000" w:themeColor="text1"/>
                        </w:rPr>
                        <w:t>gather data to help inform an evaluation of the WTCHP and development of strategic planning recommendations; (2)</w:t>
                      </w:r>
                      <w:r>
                        <w:t xml:space="preserve"> complement interviews conducted in the other part of the qualitative WTCHP evaluation; and (3) potentially </w:t>
                      </w:r>
                      <w:r>
                        <w:rPr>
                          <w:color w:val="000000" w:themeColor="text1"/>
                        </w:rPr>
                        <w:t>inform selection of interview participants based on an assessment of focus group participant feedback across demographic characteristics.</w:t>
                      </w:r>
                    </w:p>
                    <w:p w14:paraId="6A410B48" w14:textId="77777777" w:rsidR="003B7BD4" w:rsidRDefault="003B7BD4" w:rsidP="00CD4665"/>
                    <w:p w14:paraId="3BA6ED3E" w14:textId="507237C6" w:rsidR="003B7BD4" w:rsidRDefault="003B7BD4" w:rsidP="00CD4665">
                      <w:r>
                        <w:t xml:space="preserve">• </w:t>
                      </w:r>
                      <w:r w:rsidRPr="00F001B5">
                        <w:rPr>
                          <w:b/>
                        </w:rPr>
                        <w:t>Methods to be used to collect the data</w:t>
                      </w:r>
                      <w:r>
                        <w:t>: This part of the project will entail a series of in-person and telephone/webinar-based focus groups.</w:t>
                      </w:r>
                    </w:p>
                    <w:p w14:paraId="5C9910EF" w14:textId="77777777" w:rsidR="003B7BD4" w:rsidRDefault="003B7BD4" w:rsidP="00CD4665"/>
                    <w:p w14:paraId="21FCC528" w14:textId="30B8261F" w:rsidR="003B7BD4" w:rsidRDefault="003B7BD4" w:rsidP="00CD4665">
                      <w:r>
                        <w:t xml:space="preserve">• </w:t>
                      </w:r>
                      <w:r w:rsidRPr="00F001B5">
                        <w:rPr>
                          <w:b/>
                        </w:rPr>
                        <w:t>The subpopulation to be studied</w:t>
                      </w:r>
                      <w:r>
                        <w:t>: The focus groups will be conducted with WTCHP researchers, research users, and the funder (NIOSH).</w:t>
                      </w:r>
                    </w:p>
                    <w:p w14:paraId="772B7E2F" w14:textId="77777777" w:rsidR="003B7BD4" w:rsidRDefault="003B7BD4" w:rsidP="00CD4665"/>
                    <w:p w14:paraId="56D7C923" w14:textId="4E4F7AFD" w:rsidR="003B7BD4" w:rsidRDefault="003B7BD4" w:rsidP="00CD4665">
                      <w:r>
                        <w:t xml:space="preserve">• </w:t>
                      </w:r>
                      <w:r w:rsidRPr="00F001B5">
                        <w:rPr>
                          <w:b/>
                        </w:rPr>
                        <w:t>How data will be analyzed</w:t>
                      </w:r>
                      <w:r>
                        <w:t xml:space="preserve">: Data from the focus groups will be coded for common themes using standard qualitative techniques. </w:t>
                      </w:r>
                    </w:p>
                  </w:txbxContent>
                </v:textbox>
                <w10:wrap anchorx="margin"/>
              </v:shape>
            </w:pict>
          </mc:Fallback>
        </mc:AlternateContent>
      </w:r>
    </w:p>
    <w:p w14:paraId="714B015B" w14:textId="076520BE" w:rsidR="00A67DE5" w:rsidRDefault="00A67DE5" w:rsidP="0058481E"/>
    <w:p w14:paraId="657FF133" w14:textId="77777777" w:rsidR="00A67DE5" w:rsidRDefault="00A67DE5" w:rsidP="0058481E"/>
    <w:p w14:paraId="26A04E3E" w14:textId="77777777" w:rsidR="00CD4665" w:rsidRDefault="00CD4665" w:rsidP="00CD4665">
      <w:bookmarkStart w:id="2" w:name="_Toc422159584"/>
    </w:p>
    <w:p w14:paraId="006F8B54" w14:textId="77777777" w:rsidR="00CD4665" w:rsidRPr="00CD4665" w:rsidRDefault="00CD4665" w:rsidP="00CD4665"/>
    <w:p w14:paraId="20F65C58" w14:textId="77777777" w:rsidR="00CD4665" w:rsidRPr="00CD4665" w:rsidRDefault="00CD4665" w:rsidP="00CD4665"/>
    <w:p w14:paraId="244070F0" w14:textId="77777777" w:rsidR="00CD4665" w:rsidRPr="00CD4665" w:rsidRDefault="00CD4665" w:rsidP="00CD4665"/>
    <w:p w14:paraId="1259190D" w14:textId="77777777" w:rsidR="00CD4665" w:rsidRPr="00CD4665" w:rsidRDefault="00CD4665" w:rsidP="00CD4665"/>
    <w:p w14:paraId="50A3C763" w14:textId="77777777" w:rsidR="00CD4665" w:rsidRPr="00CD4665" w:rsidRDefault="00CD4665" w:rsidP="00CD4665"/>
    <w:p w14:paraId="3B898540" w14:textId="77777777" w:rsidR="00CD4665" w:rsidRPr="00CD4665" w:rsidRDefault="00CD4665" w:rsidP="00CD4665"/>
    <w:p w14:paraId="08781003" w14:textId="77777777" w:rsidR="00CD4665" w:rsidRPr="00CD4665" w:rsidRDefault="00CD4665" w:rsidP="00CD4665"/>
    <w:p w14:paraId="66B89113" w14:textId="77777777" w:rsidR="00CD4665" w:rsidRPr="00CD4665" w:rsidRDefault="00CD4665" w:rsidP="00CD4665"/>
    <w:p w14:paraId="01051CE3" w14:textId="77777777" w:rsidR="00CD4665" w:rsidRPr="00CD4665" w:rsidRDefault="00CD4665" w:rsidP="00CD4665"/>
    <w:p w14:paraId="7917F1EE" w14:textId="77777777" w:rsidR="00CD4665" w:rsidRPr="00CD4665" w:rsidRDefault="00CD4665" w:rsidP="00CD4665"/>
    <w:p w14:paraId="026351C2" w14:textId="77777777" w:rsidR="00CD4665" w:rsidRPr="00CD4665" w:rsidRDefault="00CD4665" w:rsidP="00CD4665"/>
    <w:p w14:paraId="747E4179" w14:textId="77777777" w:rsidR="00CD4665" w:rsidRPr="00CD4665" w:rsidRDefault="00CD4665" w:rsidP="00CD4665"/>
    <w:p w14:paraId="1CAFAAB7" w14:textId="77777777" w:rsidR="00CD4665" w:rsidRPr="00CD4665" w:rsidRDefault="00CD4665" w:rsidP="00CD4665"/>
    <w:p w14:paraId="1592F31F" w14:textId="77777777" w:rsidR="00CD4665" w:rsidRPr="00CD4665" w:rsidRDefault="00CD4665" w:rsidP="00CD4665"/>
    <w:p w14:paraId="378D917F" w14:textId="77777777" w:rsidR="00CD4665" w:rsidRDefault="00CD4665" w:rsidP="00CD4665"/>
    <w:p w14:paraId="696E1F7D" w14:textId="77777777" w:rsidR="00390147" w:rsidRDefault="00390147" w:rsidP="0058481E">
      <w:pPr>
        <w:pStyle w:val="Heading1"/>
      </w:pPr>
    </w:p>
    <w:p w14:paraId="104BC840" w14:textId="464DF913" w:rsidR="00127902" w:rsidRDefault="00127902">
      <w:pPr>
        <w:rPr>
          <w:b/>
          <w:bCs/>
        </w:rPr>
      </w:pPr>
      <w:r>
        <w:br w:type="page"/>
      </w:r>
    </w:p>
    <w:p w14:paraId="78551627" w14:textId="77777777" w:rsidR="00A67DE5" w:rsidRPr="00EF52AE" w:rsidRDefault="0058481E" w:rsidP="0058481E">
      <w:pPr>
        <w:pStyle w:val="Heading1"/>
      </w:pPr>
      <w:r>
        <w:t xml:space="preserve">A. </w:t>
      </w:r>
      <w:r w:rsidR="00A67DE5" w:rsidRPr="00EF52AE">
        <w:t>Justification</w:t>
      </w:r>
      <w:bookmarkEnd w:id="2"/>
    </w:p>
    <w:p w14:paraId="733FD432" w14:textId="77777777" w:rsidR="00A67DE5" w:rsidRDefault="00A67DE5" w:rsidP="0058481E">
      <w:pPr>
        <w:tabs>
          <w:tab w:val="left" w:pos="540"/>
        </w:tabs>
      </w:pPr>
    </w:p>
    <w:p w14:paraId="72BC7015" w14:textId="6F1FCC9E" w:rsidR="00A67DE5" w:rsidRPr="00EF52AE" w:rsidRDefault="00555DAF" w:rsidP="0058481E">
      <w:pPr>
        <w:pStyle w:val="Heading2"/>
        <w:rPr>
          <w:rFonts w:ascii="Times New Roman" w:hAnsi="Times New Roman"/>
        </w:rPr>
      </w:pPr>
      <w:bookmarkStart w:id="3" w:name="_Toc422159585"/>
      <w:r>
        <w:rPr>
          <w:rFonts w:ascii="Times New Roman" w:hAnsi="Times New Roman"/>
        </w:rPr>
        <w:t xml:space="preserve">1. </w:t>
      </w:r>
      <w:bookmarkEnd w:id="3"/>
      <w:r w:rsidR="00C70CF8" w:rsidRPr="00C70CF8">
        <w:rPr>
          <w:rFonts w:ascii="Times New Roman" w:hAnsi="Times New Roman"/>
        </w:rPr>
        <w:t>Circumstances Making the Collection of Information Necessary</w:t>
      </w:r>
    </w:p>
    <w:p w14:paraId="4224C173" w14:textId="77777777" w:rsidR="00A67DE5" w:rsidRDefault="00A67DE5" w:rsidP="0058481E">
      <w:pPr>
        <w:tabs>
          <w:tab w:val="left" w:pos="540"/>
        </w:tabs>
      </w:pPr>
    </w:p>
    <w:p w14:paraId="54931254" w14:textId="0003ACEE" w:rsidR="00C47252" w:rsidRDefault="00C47252" w:rsidP="00C47252">
      <w:r w:rsidRPr="003F249F">
        <w:t xml:space="preserve">This is a request for a new information collection. </w:t>
      </w:r>
      <w:r>
        <w:t xml:space="preserve">The </w:t>
      </w:r>
      <w:r w:rsidRPr="003F249F">
        <w:rPr>
          <w:color w:val="000000"/>
        </w:rPr>
        <w:t xml:space="preserve">Centers for Disease Control and Prevention </w:t>
      </w:r>
      <w:r>
        <w:rPr>
          <w:color w:val="000000"/>
        </w:rPr>
        <w:t>(</w:t>
      </w:r>
      <w:r w:rsidRPr="003F249F">
        <w:t>CDC</w:t>
      </w:r>
      <w:r>
        <w:t>)</w:t>
      </w:r>
      <w:r w:rsidRPr="003F249F">
        <w:t xml:space="preserve"> is requesting a 1-year approval to collect information </w:t>
      </w:r>
      <w:r>
        <w:t>using focus groups.</w:t>
      </w:r>
    </w:p>
    <w:p w14:paraId="2F225E94" w14:textId="7C082D99" w:rsidR="00C47252" w:rsidRDefault="00C47252" w:rsidP="00990904">
      <w:pPr>
        <w:rPr>
          <w:bCs/>
        </w:rPr>
      </w:pPr>
    </w:p>
    <w:p w14:paraId="47A645D3" w14:textId="4AD9F00F" w:rsidR="00AA0115" w:rsidRDefault="00AA0115" w:rsidP="00AA0115">
      <w:r w:rsidRPr="005A2D22">
        <w:t xml:space="preserve">The </w:t>
      </w:r>
      <w:r w:rsidR="00B401B7">
        <w:t>World Trade Center Health Program (</w:t>
      </w:r>
      <w:r>
        <w:t>WTCHP</w:t>
      </w:r>
      <w:r w:rsidR="00B401B7">
        <w:t>)</w:t>
      </w:r>
      <w:r w:rsidRPr="005A2D22">
        <w:t xml:space="preserve"> was established by the James Zadroga 9/11 Health and Compensation Act of 2010, Public Law 111-347 (</w:t>
      </w:r>
      <w:r>
        <w:t xml:space="preserve">Attachment A- </w:t>
      </w:r>
      <w:r w:rsidRPr="005A2D22">
        <w:t>hereafter referred to as “the Zadroga Act”). Under subtitle C, the Zadroga Act requires the establishment</w:t>
      </w:r>
      <w:r>
        <w:t xml:space="preserve"> of a research program on health conditions resulting from the 9/11 terrorist attacks. The WTCHP currently carries out a robust research program while providing critical monitoring and treatment services for its 75,000 members. Members include</w:t>
      </w:r>
      <w:r w:rsidRPr="00972195">
        <w:t xml:space="preserve"> </w:t>
      </w:r>
      <w:hyperlink r:id="rId13" w:history="1">
        <w:r w:rsidRPr="00972195">
          <w:t>responders</w:t>
        </w:r>
      </w:hyperlink>
      <w:r w:rsidRPr="00972195">
        <w:t xml:space="preserve"> at the World Trade Center </w:t>
      </w:r>
      <w:r w:rsidR="00B401B7">
        <w:t xml:space="preserve">(WTC) </w:t>
      </w:r>
      <w:r w:rsidRPr="00972195">
        <w:t xml:space="preserve">and related sites and </w:t>
      </w:r>
      <w:hyperlink r:id="rId14" w:history="1">
        <w:r w:rsidRPr="00972195">
          <w:t>survivors</w:t>
        </w:r>
      </w:hyperlink>
      <w:r w:rsidRPr="00972195">
        <w:t xml:space="preserve"> who were in the New York City disaster area. The program maintains a research mission to identify physical and mental health conditions that may be related to the 9/11 terrorist attacks and define effective diagnostic procedures and treatments</w:t>
      </w:r>
      <w:r w:rsidRPr="00A63FAF">
        <w:rPr>
          <w:color w:val="000000" w:themeColor="text1"/>
        </w:rPr>
        <w:t xml:space="preserve"> for WTC-related health conditions.</w:t>
      </w:r>
    </w:p>
    <w:p w14:paraId="60CA3028" w14:textId="77777777" w:rsidR="00AA0115" w:rsidRPr="007A45EC" w:rsidRDefault="00AA0115" w:rsidP="00990904">
      <w:pPr>
        <w:rPr>
          <w:bCs/>
        </w:rPr>
      </w:pPr>
    </w:p>
    <w:p w14:paraId="00B7B5B1" w14:textId="45BBEA52" w:rsidR="00990904" w:rsidRPr="00990904" w:rsidRDefault="007A45EC" w:rsidP="009269C3">
      <w:pPr>
        <w:rPr>
          <w:bCs/>
        </w:rPr>
      </w:pPr>
      <w:r w:rsidRPr="007A45EC">
        <w:rPr>
          <w:rFonts w:eastAsia="Courier New"/>
          <w:bCs/>
        </w:rPr>
        <w:t xml:space="preserve">In 2016, NIOSH contracted with the RAND Corporation to conduct an independent evaluation of the WTCHP </w:t>
      </w:r>
      <w:r w:rsidR="00B401B7">
        <w:rPr>
          <w:rFonts w:eastAsia="Courier New"/>
          <w:bCs/>
        </w:rPr>
        <w:t>Research-to-Care (</w:t>
      </w:r>
      <w:r w:rsidRPr="007A45EC">
        <w:rPr>
          <w:rFonts w:eastAsia="Courier New"/>
          <w:bCs/>
        </w:rPr>
        <w:t>RTC</w:t>
      </w:r>
      <w:r w:rsidR="00B401B7">
        <w:rPr>
          <w:rFonts w:eastAsia="Courier New"/>
          <w:bCs/>
        </w:rPr>
        <w:t>)</w:t>
      </w:r>
      <w:r w:rsidRPr="007A45EC">
        <w:rPr>
          <w:rFonts w:eastAsia="Courier New"/>
          <w:bCs/>
        </w:rPr>
        <w:t xml:space="preserve"> model including the research investments to date and the effectiveness with which the Program translates its research to different stakeholder groups. RAND was selected given the project team’s expertise with similar assessments and NIOSH’s requirement for an objective analysis.</w:t>
      </w:r>
      <w:r>
        <w:rPr>
          <w:rFonts w:ascii="Courier New" w:eastAsia="Courier New" w:hAnsi="Courier New" w:cs="Courier New"/>
          <w:bCs/>
        </w:rPr>
        <w:t xml:space="preserve"> </w:t>
      </w:r>
      <w:r w:rsidR="000528FA" w:rsidRPr="000528FA">
        <w:rPr>
          <w:bCs/>
        </w:rPr>
        <w:t>This work will ultimately provide guidance for the WTCHP on strategic directions</w:t>
      </w:r>
      <w:r w:rsidR="00EB17A8">
        <w:rPr>
          <w:bCs/>
        </w:rPr>
        <w:t xml:space="preserve">, </w:t>
      </w:r>
      <w:r w:rsidR="00990904" w:rsidRPr="00990904">
        <w:rPr>
          <w:bCs/>
        </w:rPr>
        <w:t>as well as produce generalizable knowledge about the translation of research into improved outcomes for individuals and populations exposed to disasters such as the 9/11 attacks</w:t>
      </w:r>
      <w:r w:rsidR="000528FA" w:rsidRPr="000528FA">
        <w:rPr>
          <w:bCs/>
        </w:rPr>
        <w:t xml:space="preserve">. </w:t>
      </w:r>
      <w:r w:rsidR="000528FA" w:rsidRPr="000528FA">
        <w:t xml:space="preserve">In the </w:t>
      </w:r>
      <w:r w:rsidR="008476A8">
        <w:t>first</w:t>
      </w:r>
      <w:r w:rsidR="008476A8" w:rsidRPr="000528FA">
        <w:t xml:space="preserve"> </w:t>
      </w:r>
      <w:r w:rsidR="000528FA" w:rsidRPr="000528FA">
        <w:t xml:space="preserve">stage of our assessment, we </w:t>
      </w:r>
      <w:r w:rsidR="008476A8">
        <w:t>will</w:t>
      </w:r>
      <w:r w:rsidR="000528FA" w:rsidRPr="000528FA">
        <w:t xml:space="preserve"> hold a series of focus groups with different stakeholder groups to explore their perspectives on </w:t>
      </w:r>
      <w:r w:rsidR="00990904">
        <w:t>translational research</w:t>
      </w:r>
      <w:r w:rsidR="000528FA" w:rsidRPr="000528FA">
        <w:t xml:space="preserve"> in the context of the WTCHP. </w:t>
      </w:r>
      <w:r w:rsidR="00990904" w:rsidRPr="00990904">
        <w:rPr>
          <w:bCs/>
        </w:rPr>
        <w:t xml:space="preserve">These focus groups are necessary to gather background information on the relationship between different stakeholders and the WTCHP that will </w:t>
      </w:r>
      <w:r w:rsidR="007E149F">
        <w:t>complement interviews conducted in the other part of the qualitative WTCHP evaluation</w:t>
      </w:r>
      <w:r w:rsidR="00990904" w:rsidRPr="00990904">
        <w:rPr>
          <w:bCs/>
        </w:rPr>
        <w:t>.</w:t>
      </w:r>
      <w:r w:rsidR="008476A8">
        <w:rPr>
          <w:bCs/>
        </w:rPr>
        <w:t xml:space="preserve"> </w:t>
      </w:r>
      <w:r w:rsidR="00A24D8C">
        <w:rPr>
          <w:bCs/>
        </w:rPr>
        <w:t xml:space="preserve">The findings from the focus groups on their own will also inform the overall assessment of the WTCHP program. </w:t>
      </w:r>
      <w:r w:rsidR="008476A8">
        <w:rPr>
          <w:bCs/>
        </w:rPr>
        <w:t xml:space="preserve">This information collection request is for </w:t>
      </w:r>
      <w:r w:rsidR="007E149F">
        <w:rPr>
          <w:bCs/>
        </w:rPr>
        <w:t>the focus groups only.</w:t>
      </w:r>
      <w:r w:rsidR="008476A8">
        <w:rPr>
          <w:bCs/>
        </w:rPr>
        <w:t xml:space="preserve"> </w:t>
      </w:r>
      <w:r w:rsidR="004A408D">
        <w:rPr>
          <w:bCs/>
        </w:rPr>
        <w:t xml:space="preserve">The interviews will start as soon as OMB approval is received, but </w:t>
      </w:r>
      <w:r w:rsidR="00CE63B6">
        <w:rPr>
          <w:bCs/>
        </w:rPr>
        <w:t>potentially 6-9</w:t>
      </w:r>
      <w:r w:rsidR="004A408D">
        <w:rPr>
          <w:bCs/>
        </w:rPr>
        <w:t xml:space="preserve"> months after the focus groups</w:t>
      </w:r>
      <w:r w:rsidR="00CE63B6">
        <w:rPr>
          <w:bCs/>
        </w:rPr>
        <w:t xml:space="preserve"> are conducted.</w:t>
      </w:r>
    </w:p>
    <w:p w14:paraId="296DB0CD" w14:textId="55D2529A" w:rsidR="000528FA" w:rsidRDefault="000528FA" w:rsidP="00990904"/>
    <w:p w14:paraId="4D2B8D56" w14:textId="1CDEFFE3" w:rsidR="00285A65" w:rsidRDefault="00E466A2" w:rsidP="00E466A2">
      <w:r w:rsidRPr="005A2D22">
        <w:t xml:space="preserve">The </w:t>
      </w:r>
      <w:r w:rsidR="00EB17A8">
        <w:t>RTC</w:t>
      </w:r>
      <w:r w:rsidRPr="005A2D22">
        <w:t xml:space="preserve"> model (</w:t>
      </w:r>
      <w:r>
        <w:fldChar w:fldCharType="begin"/>
      </w:r>
      <w:r>
        <w:instrText xml:space="preserve"> REF _Ref475527042 \h </w:instrText>
      </w:r>
      <w:r>
        <w:fldChar w:fldCharType="separate"/>
      </w:r>
      <w:r w:rsidR="008505CD">
        <w:t xml:space="preserve">Figure </w:t>
      </w:r>
      <w:r w:rsidR="008505CD">
        <w:rPr>
          <w:noProof/>
        </w:rPr>
        <w:t>1</w:t>
      </w:r>
      <w:r>
        <w:fldChar w:fldCharType="end"/>
      </w:r>
      <w:r w:rsidRPr="005A2D22">
        <w:t xml:space="preserve">) </w:t>
      </w:r>
      <w:r>
        <w:t xml:space="preserve">is the </w:t>
      </w:r>
      <w:r w:rsidRPr="005A2D22">
        <w:t xml:space="preserve">strategic framework </w:t>
      </w:r>
      <w:r>
        <w:t>employed by the WTCHP to prioritize, conduct, and assess</w:t>
      </w:r>
      <w:r w:rsidRPr="005A2D22">
        <w:t xml:space="preserve"> research that informs excellence in clinical care for the population of responders and survivors affected by the 9/11 attack</w:t>
      </w:r>
      <w:r w:rsidR="0075206A">
        <w:t xml:space="preserve"> in New York City</w:t>
      </w:r>
      <w:r w:rsidRPr="005A2D22">
        <w:t>.</w:t>
      </w:r>
      <w:r w:rsidR="00285A65">
        <w:t xml:space="preserve"> </w:t>
      </w:r>
      <w:r w:rsidRPr="005A2D22">
        <w:t xml:space="preserve">The model assumes the collective involvement of WTCHP stakeholders, </w:t>
      </w:r>
      <w:r w:rsidR="0075206A">
        <w:t xml:space="preserve">including members, </w:t>
      </w:r>
      <w:r w:rsidRPr="005A2D22">
        <w:t>researchers, clinicians</w:t>
      </w:r>
      <w:r w:rsidR="0075206A">
        <w:t>,</w:t>
      </w:r>
      <w:r w:rsidRPr="005A2D22">
        <w:t xml:space="preserve"> and program administrators. It accounts for a variety of inputs that can affect the progress and impact of WTCHP research</w:t>
      </w:r>
      <w:r w:rsidR="00345596">
        <w:t>, such as</w:t>
      </w:r>
      <w:r w:rsidRPr="005A2D22">
        <w:t xml:space="preserve"> </w:t>
      </w:r>
      <w:r w:rsidR="00345596">
        <w:t>people and organizations,</w:t>
      </w:r>
      <w:r w:rsidRPr="005A2D22">
        <w:t xml:space="preserve"> resources</w:t>
      </w:r>
      <w:r w:rsidR="00345596">
        <w:t xml:space="preserve">, </w:t>
      </w:r>
      <w:r w:rsidRPr="005A2D22">
        <w:t xml:space="preserve">and regulatory rules. The program supports </w:t>
      </w:r>
      <w:r w:rsidR="00285A65">
        <w:t xml:space="preserve">a number of </w:t>
      </w:r>
      <w:r w:rsidRPr="005A2D22">
        <w:t xml:space="preserve">activities </w:t>
      </w:r>
      <w:r w:rsidR="00285A65">
        <w:t>that</w:t>
      </w:r>
      <w:r w:rsidRPr="005A2D22">
        <w:t xml:space="preserve"> aim to produce tangible outputs such as research findings on WTC-related conditions</w:t>
      </w:r>
      <w:r w:rsidR="00345596">
        <w:t xml:space="preserve"> and </w:t>
      </w:r>
      <w:r w:rsidRPr="005A2D22">
        <w:t>healthcare protocols. Finally, the model anticipates short-, intermediate-, and long-term measurement of outcomes and serves as a communication tool for program planning and evaluation.</w:t>
      </w:r>
      <w:r w:rsidR="00345596">
        <w:t xml:space="preserve"> </w:t>
      </w:r>
    </w:p>
    <w:p w14:paraId="380CE66E" w14:textId="77777777" w:rsidR="00285A65" w:rsidRDefault="00285A65" w:rsidP="00E466A2"/>
    <w:p w14:paraId="1A26E3B7" w14:textId="3F2A4C85" w:rsidR="00E466A2" w:rsidRDefault="00345596" w:rsidP="00E466A2">
      <w:r>
        <w:t xml:space="preserve">While the RTC model has guided WTCHP research since the Program’s inception, the WTCHP now needs evaluative work to determine whether research investments are resulting in maximal benefits for program stakeholders, and to plan for the program’s strategic </w:t>
      </w:r>
      <w:r w:rsidRPr="00F44B1B">
        <w:rPr>
          <w:color w:val="000000" w:themeColor="text1"/>
        </w:rPr>
        <w:t>priorities.</w:t>
      </w:r>
      <w:r w:rsidR="00285A65" w:rsidRPr="00F44B1B">
        <w:rPr>
          <w:color w:val="000000" w:themeColor="text1"/>
        </w:rPr>
        <w:t xml:space="preserve"> </w:t>
      </w:r>
      <w:r w:rsidR="00546D37" w:rsidRPr="00F44B1B">
        <w:rPr>
          <w:color w:val="000000" w:themeColor="text1"/>
        </w:rPr>
        <w:t xml:space="preserve">The 2015 reauthorization of the Zadroga Act extended coverage to 2090. As a long-term initiative, periodic evaluation of the WTCHP is necessary to ensure a most effective program. The first period of research awarded under the WTCHP has recently come to a close; therefore, an evaluation of the effectiveness of the RTC model that has guided WTCHP research to care is timely. This evaluation is vital to program improvement and foundational in setting research priorities for continuing highly effective treatment as the program progresses. </w:t>
      </w:r>
      <w:r w:rsidR="00285A65" w:rsidRPr="00F44B1B">
        <w:rPr>
          <w:color w:val="000000" w:themeColor="text1"/>
        </w:rPr>
        <w:t xml:space="preserve">The ability of the WTCHP to serve its members and realize positive impacts on all of its stakeholders will depend </w:t>
      </w:r>
      <w:r w:rsidR="00285A65">
        <w:t>heavily on effective translation of research activities and findings in a manner that is appropriate to diverse stakeholder groups.</w:t>
      </w:r>
      <w:r w:rsidR="00285A65">
        <w:rPr>
          <w:rStyle w:val="FootnoteReference"/>
        </w:rPr>
        <w:footnoteReference w:id="2"/>
      </w:r>
      <w:r w:rsidR="00547C00">
        <w:t xml:space="preserve"> The focus groups proposed for this </w:t>
      </w:r>
      <w:r w:rsidR="007E149F">
        <w:t>work</w:t>
      </w:r>
      <w:r w:rsidR="00547C00">
        <w:t xml:space="preserve"> will provide information on stakeholder views about three important translational science principles: the relevance, transparency, and usability of WTCHP research. The </w:t>
      </w:r>
      <w:r w:rsidR="00075491">
        <w:t xml:space="preserve">focus groups will </w:t>
      </w:r>
      <w:r w:rsidR="007E149F">
        <w:t>complement data gathered</w:t>
      </w:r>
      <w:r w:rsidR="006C0F4D">
        <w:t xml:space="preserve"> </w:t>
      </w:r>
      <w:r w:rsidR="007E149F">
        <w:t xml:space="preserve">during future in-depth interviews </w:t>
      </w:r>
      <w:r w:rsidR="00547C00">
        <w:t>that wil</w:t>
      </w:r>
      <w:r w:rsidR="007E149F">
        <w:t xml:space="preserve">l </w:t>
      </w:r>
      <w:r w:rsidR="00592AC6">
        <w:t>have a different emphasis than</w:t>
      </w:r>
      <w:r w:rsidR="007E149F">
        <w:t xml:space="preserve"> these focus groups</w:t>
      </w:r>
      <w:r w:rsidR="007B3E7C">
        <w:t>. The future interviews will emphasize</w:t>
      </w:r>
      <w:r w:rsidR="00075491">
        <w:t xml:space="preserve"> </w:t>
      </w:r>
      <w:r w:rsidR="007B3E7C">
        <w:t xml:space="preserve">the themes of impact, long-term outcomes, and </w:t>
      </w:r>
      <w:r w:rsidR="00075491">
        <w:t>recommendations for future research investments</w:t>
      </w:r>
      <w:r w:rsidR="007E149F">
        <w:t xml:space="preserve"> and strategic direction</w:t>
      </w:r>
      <w:r w:rsidR="00075491">
        <w:t>.</w:t>
      </w:r>
    </w:p>
    <w:p w14:paraId="60FA96F4" w14:textId="2E3CBD34" w:rsidR="00E466A2" w:rsidRPr="005A2D22" w:rsidRDefault="00E466A2" w:rsidP="00E466A2">
      <w:pPr>
        <w:pStyle w:val="Heading7"/>
        <w:jc w:val="center"/>
      </w:pPr>
      <w:bookmarkStart w:id="4" w:name="_Ref475527042"/>
      <w:r>
        <w:t xml:space="preserve">Figure </w:t>
      </w:r>
      <w:r w:rsidR="00A255CD">
        <w:rPr>
          <w:noProof/>
        </w:rPr>
        <w:fldChar w:fldCharType="begin"/>
      </w:r>
      <w:r w:rsidR="00A255CD">
        <w:rPr>
          <w:noProof/>
        </w:rPr>
        <w:instrText xml:space="preserve"> SEQ Figure \* ARABIC </w:instrText>
      </w:r>
      <w:r w:rsidR="00A255CD">
        <w:rPr>
          <w:noProof/>
        </w:rPr>
        <w:fldChar w:fldCharType="separate"/>
      </w:r>
      <w:r w:rsidR="008505CD">
        <w:rPr>
          <w:noProof/>
        </w:rPr>
        <w:t>1</w:t>
      </w:r>
      <w:r w:rsidR="00A255CD">
        <w:rPr>
          <w:noProof/>
        </w:rPr>
        <w:fldChar w:fldCharType="end"/>
      </w:r>
      <w:bookmarkEnd w:id="4"/>
      <w:r>
        <w:t>: The WTCHP RTC Model</w:t>
      </w:r>
    </w:p>
    <w:p w14:paraId="087E06AE" w14:textId="77777777" w:rsidR="00E466A2" w:rsidRPr="005A2D22" w:rsidRDefault="00E466A2" w:rsidP="00E466A2">
      <w:pPr>
        <w:jc w:val="center"/>
      </w:pPr>
      <w:r>
        <w:rPr>
          <w:noProof/>
        </w:rPr>
        <w:drawing>
          <wp:inline distT="0" distB="0" distL="0" distR="0" wp14:anchorId="5A942A94" wp14:editId="01324C62">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14520" cy="2277062"/>
                    </a:xfrm>
                    <a:prstGeom prst="rect">
                      <a:avLst/>
                    </a:prstGeom>
                    <a:ln>
                      <a:solidFill>
                        <a:schemeClr val="accent1"/>
                      </a:solidFill>
                    </a:ln>
                  </pic:spPr>
                </pic:pic>
              </a:graphicData>
            </a:graphic>
          </wp:inline>
        </w:drawing>
      </w:r>
    </w:p>
    <w:p w14:paraId="65D2F43C" w14:textId="77777777" w:rsidR="00E466A2" w:rsidRDefault="00E466A2" w:rsidP="00E466A2"/>
    <w:p w14:paraId="319FC3B4" w14:textId="0C50A10C" w:rsidR="00285A65" w:rsidRDefault="00075491" w:rsidP="00E466A2">
      <w:r>
        <w:t xml:space="preserve">The </w:t>
      </w:r>
      <w:r w:rsidR="00D74429">
        <w:t xml:space="preserve">present </w:t>
      </w:r>
      <w:r>
        <w:t xml:space="preserve">data collection is authorized by Section </w:t>
      </w:r>
      <w:r w:rsidR="00546D37">
        <w:t xml:space="preserve">51(a) of the Zadroga Act (42 USC Chapter 6A, Subchapter XXXI) </w:t>
      </w:r>
      <w:r>
        <w:t xml:space="preserve">(Attachment </w:t>
      </w:r>
      <w:r w:rsidR="00D74429">
        <w:t>A).</w:t>
      </w:r>
    </w:p>
    <w:p w14:paraId="47455258" w14:textId="77777777" w:rsidR="00E466A2" w:rsidRDefault="00E466A2" w:rsidP="0058481E">
      <w:pPr>
        <w:tabs>
          <w:tab w:val="left" w:pos="540"/>
        </w:tabs>
      </w:pPr>
    </w:p>
    <w:p w14:paraId="6A2BC826" w14:textId="49A07FCA" w:rsidR="00A67DE5" w:rsidRDefault="0002172E" w:rsidP="0058481E">
      <w:pPr>
        <w:pStyle w:val="Heading2"/>
        <w:rPr>
          <w:rFonts w:ascii="Times New Roman" w:hAnsi="Times New Roman"/>
        </w:rPr>
      </w:pPr>
      <w:bookmarkStart w:id="5" w:name="_Toc422159586"/>
      <w:r>
        <w:rPr>
          <w:rFonts w:ascii="Times New Roman" w:hAnsi="Times New Roman"/>
        </w:rPr>
        <w:t xml:space="preserve">2. </w:t>
      </w:r>
      <w:r w:rsidR="00B6649E" w:rsidRPr="00B6649E">
        <w:rPr>
          <w:rFonts w:ascii="Times New Roman" w:hAnsi="Times New Roman"/>
        </w:rPr>
        <w:t>Purpose and Use of Information Collection</w:t>
      </w:r>
      <w:bookmarkEnd w:id="5"/>
    </w:p>
    <w:p w14:paraId="2CAA52AA" w14:textId="77777777" w:rsidR="00A119E2" w:rsidRDefault="00A119E2" w:rsidP="0058481E"/>
    <w:p w14:paraId="41EFA100" w14:textId="07288A5C" w:rsidR="00A24D8C" w:rsidRDefault="00D74429" w:rsidP="00D74429">
      <w:pPr>
        <w:rPr>
          <w:color w:val="000000" w:themeColor="text1"/>
        </w:rPr>
      </w:pPr>
      <w:r>
        <w:rPr>
          <w:color w:val="000000" w:themeColor="text1"/>
        </w:rPr>
        <w:t>The purpose of the focus groups</w:t>
      </w:r>
      <w:r w:rsidR="00A24D8C">
        <w:rPr>
          <w:color w:val="000000" w:themeColor="text1"/>
        </w:rPr>
        <w:t xml:space="preserve"> </w:t>
      </w:r>
      <w:r>
        <w:rPr>
          <w:color w:val="000000" w:themeColor="text1"/>
        </w:rPr>
        <w:t>is to</w:t>
      </w:r>
      <w:r w:rsidR="00A24D8C">
        <w:rPr>
          <w:color w:val="000000" w:themeColor="text1"/>
        </w:rPr>
        <w:t>: (1) gather data to help inform an evaluation of the WTCHP</w:t>
      </w:r>
      <w:r w:rsidR="00F96AAB">
        <w:rPr>
          <w:color w:val="000000" w:themeColor="text1"/>
        </w:rPr>
        <w:t xml:space="preserve"> and development of strategic planning recommendations</w:t>
      </w:r>
      <w:r w:rsidR="00A24D8C">
        <w:rPr>
          <w:color w:val="000000" w:themeColor="text1"/>
        </w:rPr>
        <w:t xml:space="preserve">; (2) </w:t>
      </w:r>
      <w:r w:rsidR="007E149F">
        <w:rPr>
          <w:color w:val="000000" w:themeColor="text1"/>
        </w:rPr>
        <w:t xml:space="preserve">complement data gathered during </w:t>
      </w:r>
      <w:r w:rsidR="00F96AAB" w:rsidRPr="00644023">
        <w:rPr>
          <w:color w:val="000000" w:themeColor="text1"/>
        </w:rPr>
        <w:t>structured interview</w:t>
      </w:r>
      <w:r w:rsidR="007E149F">
        <w:rPr>
          <w:color w:val="000000" w:themeColor="text1"/>
        </w:rPr>
        <w:t>s</w:t>
      </w:r>
      <w:r w:rsidR="00F96AAB" w:rsidRPr="00644023">
        <w:rPr>
          <w:color w:val="000000" w:themeColor="text1"/>
        </w:rPr>
        <w:t xml:space="preserve"> </w:t>
      </w:r>
      <w:r w:rsidR="00F96AAB">
        <w:rPr>
          <w:color w:val="000000" w:themeColor="text1"/>
        </w:rPr>
        <w:t>with stakeholders that will be fielded with the same stakeholder categories; and (3) inform selection of future interview participants based on an assessment of participant feedback across demographic characteristics.</w:t>
      </w:r>
    </w:p>
    <w:p w14:paraId="3150B63D" w14:textId="1250FC56" w:rsidR="00F96AAB" w:rsidRDefault="00F96AAB" w:rsidP="00D74429">
      <w:pPr>
        <w:rPr>
          <w:color w:val="000000" w:themeColor="text1"/>
        </w:rPr>
      </w:pPr>
    </w:p>
    <w:p w14:paraId="4C4E636C" w14:textId="41F644E0" w:rsidR="00A24D8C" w:rsidRDefault="00A24D8C" w:rsidP="00D74429">
      <w:pPr>
        <w:rPr>
          <w:color w:val="000000" w:themeColor="text1"/>
        </w:rPr>
      </w:pPr>
      <w:r>
        <w:t xml:space="preserve">The focus groups will </w:t>
      </w:r>
      <w:r>
        <w:rPr>
          <w:color w:val="000000" w:themeColor="text1"/>
        </w:rPr>
        <w:t>lay the groundwork</w:t>
      </w:r>
      <w:r w:rsidR="004B421B">
        <w:rPr>
          <w:color w:val="000000" w:themeColor="text1"/>
        </w:rPr>
        <w:t xml:space="preserve"> for future more targeted and detailed data collection activities that will ultimately all be used to inform</w:t>
      </w:r>
      <w:r>
        <w:rPr>
          <w:color w:val="000000" w:themeColor="text1"/>
        </w:rPr>
        <w:t xml:space="preserve"> </w:t>
      </w:r>
      <w:r w:rsidRPr="00644023">
        <w:rPr>
          <w:color w:val="000000" w:themeColor="text1"/>
        </w:rPr>
        <w:t xml:space="preserve">strategic planning recommendations </w:t>
      </w:r>
      <w:r>
        <w:rPr>
          <w:color w:val="000000" w:themeColor="text1"/>
        </w:rPr>
        <w:t xml:space="preserve">to NIOSH that will be delivered at the end of the total project. In addition, this first step of research and engagement with the WTCHP stakeholders will provide us with insights </w:t>
      </w:r>
      <w:r w:rsidRPr="00644023">
        <w:rPr>
          <w:color w:val="000000" w:themeColor="text1"/>
        </w:rPr>
        <w:t>into how best to communicate with and engage stakeholders at every stage of the RTC process</w:t>
      </w:r>
      <w:r>
        <w:rPr>
          <w:color w:val="000000" w:themeColor="text1"/>
        </w:rPr>
        <w:t>, which is a critical aspect of future strategic planning recommendations.</w:t>
      </w:r>
    </w:p>
    <w:p w14:paraId="57302353" w14:textId="77777777" w:rsidR="004B421B" w:rsidRDefault="004B421B" w:rsidP="00D74429">
      <w:pPr>
        <w:rPr>
          <w:color w:val="000000" w:themeColor="text1"/>
        </w:rPr>
      </w:pPr>
    </w:p>
    <w:p w14:paraId="3E24BD4C" w14:textId="1E5AAD90" w:rsidR="00F33254" w:rsidRDefault="00D74429" w:rsidP="00D74429">
      <w:pPr>
        <w:rPr>
          <w:color w:val="000000" w:themeColor="text1"/>
        </w:rPr>
      </w:pPr>
      <w:r w:rsidRPr="00644023">
        <w:rPr>
          <w:color w:val="000000" w:themeColor="text1"/>
        </w:rPr>
        <w:t xml:space="preserve"> </w:t>
      </w:r>
      <w:r w:rsidR="007C4D63">
        <w:rPr>
          <w:color w:val="000000" w:themeColor="text1"/>
        </w:rPr>
        <w:t xml:space="preserve">One main protocol will be used to guide focus group sessions across all stakeholder </w:t>
      </w:r>
      <w:r w:rsidR="00403F55">
        <w:rPr>
          <w:color w:val="000000" w:themeColor="text1"/>
        </w:rPr>
        <w:t>categorie</w:t>
      </w:r>
      <w:r w:rsidR="007C4D63">
        <w:rPr>
          <w:color w:val="000000" w:themeColor="text1"/>
        </w:rPr>
        <w:t xml:space="preserve">s (see below for discussion of stakeholder categories). The focus group questions have been constructed to be general </w:t>
      </w:r>
      <w:r w:rsidR="00A243D7">
        <w:rPr>
          <w:color w:val="000000" w:themeColor="text1"/>
        </w:rPr>
        <w:t xml:space="preserve">and applicable to all stakeholder </w:t>
      </w:r>
      <w:r w:rsidR="00403F55">
        <w:rPr>
          <w:color w:val="000000" w:themeColor="text1"/>
        </w:rPr>
        <w:t>categorie</w:t>
      </w:r>
      <w:r w:rsidR="00A243D7">
        <w:rPr>
          <w:color w:val="000000" w:themeColor="text1"/>
        </w:rPr>
        <w:t>s</w:t>
      </w:r>
      <w:r w:rsidR="00E52085">
        <w:rPr>
          <w:color w:val="000000" w:themeColor="text1"/>
        </w:rPr>
        <w:t>,</w:t>
      </w:r>
      <w:r w:rsidR="00A243D7">
        <w:rPr>
          <w:color w:val="000000" w:themeColor="text1"/>
        </w:rPr>
        <w:t xml:space="preserve"> </w:t>
      </w:r>
      <w:r w:rsidR="00E52085">
        <w:rPr>
          <w:color w:val="000000" w:themeColor="text1"/>
        </w:rPr>
        <w:t>allowing for</w:t>
      </w:r>
      <w:r w:rsidR="00A243D7">
        <w:rPr>
          <w:color w:val="000000" w:themeColor="text1"/>
        </w:rPr>
        <w:t xml:space="preserve"> </w:t>
      </w:r>
      <w:r w:rsidR="00E52085">
        <w:rPr>
          <w:color w:val="000000" w:themeColor="text1"/>
        </w:rPr>
        <w:t xml:space="preserve">group comparisons across questions (see Attachment </w:t>
      </w:r>
      <w:r w:rsidR="002A0168">
        <w:rPr>
          <w:color w:val="000000" w:themeColor="text1"/>
        </w:rPr>
        <w:t>E</w:t>
      </w:r>
      <w:r w:rsidR="00403F55">
        <w:rPr>
          <w:color w:val="000000" w:themeColor="text1"/>
        </w:rPr>
        <w:t xml:space="preserve"> Focus Group Protocols</w:t>
      </w:r>
      <w:r w:rsidR="00E52085">
        <w:rPr>
          <w:color w:val="000000" w:themeColor="text1"/>
        </w:rPr>
        <w:t xml:space="preserve">). </w:t>
      </w:r>
    </w:p>
    <w:p w14:paraId="78926480" w14:textId="77777777" w:rsidR="00F33254" w:rsidRDefault="00F33254" w:rsidP="00D74429">
      <w:pPr>
        <w:rPr>
          <w:color w:val="000000" w:themeColor="text1"/>
        </w:rPr>
      </w:pPr>
    </w:p>
    <w:p w14:paraId="588EB3A0" w14:textId="668424E4" w:rsidR="00F33254" w:rsidRDefault="00F531A0" w:rsidP="00F33254">
      <w:pPr>
        <w:rPr>
          <w:color w:val="000000" w:themeColor="text1"/>
        </w:rPr>
      </w:pPr>
      <w:r>
        <w:rPr>
          <w:color w:val="000000" w:themeColor="text1"/>
        </w:rPr>
        <w:t>In addition, a brief (2</w:t>
      </w:r>
      <w:r w:rsidR="00F33254">
        <w:rPr>
          <w:color w:val="000000" w:themeColor="text1"/>
        </w:rPr>
        <w:t xml:space="preserve"> minute) and anonymous demographic survey will be completed by focus group participants at the conclusion of the session, which will ask for participants’ age, gender, race, ethnicity, role within the WTCHP, and other relevant details about their role (e.g., clinician specialty, WTCHP member type). Collecting this information is important for accurately describing the sample of focus group </w:t>
      </w:r>
      <w:r w:rsidR="00F33254" w:rsidRPr="00470253">
        <w:rPr>
          <w:color w:val="000000" w:themeColor="text1"/>
        </w:rPr>
        <w:t xml:space="preserve">participants, and furthermore, it will provide context for the qualitative data they provide; will lead to more nuanced analysis of their responses; and will illuminate any gaps or imbalances by demographic characteristic to address </w:t>
      </w:r>
      <w:r w:rsidR="00CC5796" w:rsidRPr="00470253">
        <w:rPr>
          <w:color w:val="000000" w:themeColor="text1"/>
        </w:rPr>
        <w:t>when recruiting for Part 2 of</w:t>
      </w:r>
      <w:r w:rsidR="00F33254" w:rsidRPr="00470253">
        <w:rPr>
          <w:color w:val="000000" w:themeColor="text1"/>
        </w:rPr>
        <w:t xml:space="preserve"> the qualitative work, the in-depth interviews.</w:t>
      </w:r>
    </w:p>
    <w:p w14:paraId="149CA5BB" w14:textId="77777777" w:rsidR="00F33254" w:rsidRDefault="00F33254" w:rsidP="00D74429">
      <w:pPr>
        <w:rPr>
          <w:bCs/>
        </w:rPr>
      </w:pPr>
    </w:p>
    <w:p w14:paraId="36D8E46A" w14:textId="23266FD3" w:rsidR="00D74429" w:rsidRPr="00990904" w:rsidRDefault="00D74429" w:rsidP="00D74429">
      <w:pPr>
        <w:rPr>
          <w:bCs/>
        </w:rPr>
      </w:pPr>
      <w:r w:rsidRPr="00990904">
        <w:rPr>
          <w:bCs/>
        </w:rPr>
        <w:t xml:space="preserve">Specific topics for the </w:t>
      </w:r>
      <w:r>
        <w:rPr>
          <w:bCs/>
        </w:rPr>
        <w:t>focus groups</w:t>
      </w:r>
      <w:r w:rsidR="00E52085">
        <w:rPr>
          <w:bCs/>
        </w:rPr>
        <w:t xml:space="preserve"> </w:t>
      </w:r>
      <w:r w:rsidRPr="00990904">
        <w:rPr>
          <w:bCs/>
        </w:rPr>
        <w:t xml:space="preserve">include: </w:t>
      </w:r>
    </w:p>
    <w:p w14:paraId="39BF766C" w14:textId="77777777" w:rsidR="00D74429" w:rsidRDefault="00D74429" w:rsidP="00D74429">
      <w:pPr>
        <w:rPr>
          <w:bCs/>
        </w:rPr>
      </w:pPr>
    </w:p>
    <w:p w14:paraId="4EAAB9CF" w14:textId="422BB8D7" w:rsidR="003C1A75" w:rsidRPr="00CB58FB" w:rsidRDefault="003C1A75" w:rsidP="00403F55">
      <w:pPr>
        <w:pStyle w:val="ListParagraph"/>
        <w:numPr>
          <w:ilvl w:val="0"/>
          <w:numId w:val="11"/>
        </w:numPr>
        <w:ind w:left="540"/>
        <w:rPr>
          <w:bCs/>
        </w:rPr>
      </w:pPr>
      <w:r w:rsidRPr="00CB58FB">
        <w:rPr>
          <w:bCs/>
        </w:rPr>
        <w:t xml:space="preserve">Conceptualizations of research and </w:t>
      </w:r>
      <w:r w:rsidR="00D74429" w:rsidRPr="00CB58FB">
        <w:rPr>
          <w:bCs/>
        </w:rPr>
        <w:t>“translational research</w:t>
      </w:r>
      <w:r w:rsidRPr="00CB58FB">
        <w:rPr>
          <w:bCs/>
        </w:rPr>
        <w:t>”</w:t>
      </w:r>
    </w:p>
    <w:p w14:paraId="012EE4C1" w14:textId="18B53B94" w:rsidR="00D74429" w:rsidRPr="00CB58FB" w:rsidRDefault="003C1A75" w:rsidP="00403F55">
      <w:pPr>
        <w:pStyle w:val="ListParagraph"/>
        <w:numPr>
          <w:ilvl w:val="0"/>
          <w:numId w:val="11"/>
        </w:numPr>
        <w:ind w:left="540"/>
        <w:rPr>
          <w:bCs/>
        </w:rPr>
      </w:pPr>
      <w:r w:rsidRPr="00CB58FB">
        <w:rPr>
          <w:bCs/>
        </w:rPr>
        <w:t xml:space="preserve">Relevance of WTCHP research topics, potential gaps, and stakeholder priorities </w:t>
      </w:r>
      <w:r w:rsidR="00D74429" w:rsidRPr="00CB58FB">
        <w:rPr>
          <w:bCs/>
        </w:rPr>
        <w:t xml:space="preserve"> </w:t>
      </w:r>
    </w:p>
    <w:p w14:paraId="3DB16C5D" w14:textId="156AA546" w:rsidR="003C1A75" w:rsidRPr="00CB58FB" w:rsidRDefault="00864DFB" w:rsidP="00403F55">
      <w:pPr>
        <w:pStyle w:val="ListParagraph"/>
        <w:numPr>
          <w:ilvl w:val="0"/>
          <w:numId w:val="11"/>
        </w:numPr>
        <w:ind w:left="540"/>
        <w:rPr>
          <w:bCs/>
        </w:rPr>
      </w:pPr>
      <w:r>
        <w:rPr>
          <w:bCs/>
        </w:rPr>
        <w:t>Uses and u</w:t>
      </w:r>
      <w:r w:rsidR="003C1A75" w:rsidRPr="00CB58FB">
        <w:rPr>
          <w:bCs/>
        </w:rPr>
        <w:t>sefulness of WTCHP research</w:t>
      </w:r>
    </w:p>
    <w:p w14:paraId="130386D7" w14:textId="77777777" w:rsidR="003C1A75" w:rsidRPr="00CB58FB" w:rsidRDefault="003C1A75" w:rsidP="00403F55">
      <w:pPr>
        <w:pStyle w:val="ListParagraph"/>
        <w:numPr>
          <w:ilvl w:val="0"/>
          <w:numId w:val="11"/>
        </w:numPr>
        <w:ind w:left="540"/>
        <w:rPr>
          <w:bCs/>
        </w:rPr>
      </w:pPr>
      <w:r w:rsidRPr="00CB58FB">
        <w:rPr>
          <w:bCs/>
        </w:rPr>
        <w:t>Barriers to conduct and use of WTCHP research</w:t>
      </w:r>
    </w:p>
    <w:p w14:paraId="5EF90A0D" w14:textId="6ED171AF" w:rsidR="003C1A75" w:rsidRPr="00CB58FB" w:rsidRDefault="00CB58FB" w:rsidP="00403F55">
      <w:pPr>
        <w:pStyle w:val="ListParagraph"/>
        <w:numPr>
          <w:ilvl w:val="0"/>
          <w:numId w:val="11"/>
        </w:numPr>
        <w:ind w:left="540"/>
        <w:rPr>
          <w:bCs/>
        </w:rPr>
      </w:pPr>
      <w:r w:rsidRPr="00CB58FB">
        <w:rPr>
          <w:bCs/>
        </w:rPr>
        <w:t>Understanding of and p</w:t>
      </w:r>
      <w:r w:rsidR="003C1A75" w:rsidRPr="00CB58FB">
        <w:rPr>
          <w:bCs/>
        </w:rPr>
        <w:t>erspectives on the relevance and usefulness of the Research-to-Care model</w:t>
      </w:r>
    </w:p>
    <w:p w14:paraId="5B5D6ECE" w14:textId="77777777" w:rsidR="00D74429" w:rsidRDefault="00D74429" w:rsidP="00D74429">
      <w:pPr>
        <w:rPr>
          <w:color w:val="000000" w:themeColor="text1"/>
        </w:rPr>
      </w:pPr>
    </w:p>
    <w:p w14:paraId="2A70C348" w14:textId="63F826CD" w:rsidR="00D74429" w:rsidRDefault="00403F55" w:rsidP="00D74429">
      <w:pPr>
        <w:rPr>
          <w:color w:val="000000" w:themeColor="text1"/>
        </w:rPr>
      </w:pPr>
      <w:r>
        <w:rPr>
          <w:color w:val="000000" w:themeColor="text1"/>
        </w:rPr>
        <w:t>F</w:t>
      </w:r>
      <w:r w:rsidR="00864DFB">
        <w:rPr>
          <w:color w:val="000000" w:themeColor="text1"/>
        </w:rPr>
        <w:t xml:space="preserve">ocus group answers, particularly to </w:t>
      </w:r>
      <w:r w:rsidR="00D74429">
        <w:rPr>
          <w:color w:val="000000" w:themeColor="text1"/>
        </w:rPr>
        <w:t xml:space="preserve">the </w:t>
      </w:r>
      <w:r w:rsidR="00864DFB">
        <w:rPr>
          <w:color w:val="000000" w:themeColor="text1"/>
        </w:rPr>
        <w:t>use of WTCHP-supported research</w:t>
      </w:r>
      <w:r w:rsidR="00D74429">
        <w:rPr>
          <w:color w:val="000000" w:themeColor="text1"/>
        </w:rPr>
        <w:t xml:space="preserve"> and barriers to the use of such research in a translational fashion, will </w:t>
      </w:r>
      <w:r w:rsidR="007E149F">
        <w:rPr>
          <w:color w:val="000000" w:themeColor="text1"/>
        </w:rPr>
        <w:t>complement</w:t>
      </w:r>
      <w:r w:rsidR="00D74429">
        <w:rPr>
          <w:color w:val="000000" w:themeColor="text1"/>
        </w:rPr>
        <w:t xml:space="preserve"> the</w:t>
      </w:r>
      <w:r w:rsidR="00864DFB">
        <w:rPr>
          <w:color w:val="000000" w:themeColor="text1"/>
        </w:rPr>
        <w:t xml:space="preserve"> semi-structured</w:t>
      </w:r>
      <w:r w:rsidR="00D74429">
        <w:rPr>
          <w:color w:val="000000" w:themeColor="text1"/>
        </w:rPr>
        <w:t xml:space="preserve"> interview</w:t>
      </w:r>
      <w:r w:rsidR="007E149F">
        <w:rPr>
          <w:color w:val="000000" w:themeColor="text1"/>
        </w:rPr>
        <w:t>s’</w:t>
      </w:r>
      <w:r w:rsidR="00D74429">
        <w:rPr>
          <w:color w:val="000000" w:themeColor="text1"/>
        </w:rPr>
        <w:t xml:space="preserve"> more pointed probing on ways to overcome the challenges of translating research on the 9/11 attacks into better outcomes for WTCHP members.</w:t>
      </w:r>
      <w:r w:rsidR="00D74429" w:rsidRPr="00644023">
        <w:rPr>
          <w:color w:val="000000" w:themeColor="text1"/>
        </w:rPr>
        <w:t xml:space="preserve"> </w:t>
      </w:r>
      <w:r>
        <w:rPr>
          <w:color w:val="000000" w:themeColor="text1"/>
        </w:rPr>
        <w:t>In addition, areas of alignment and divergence of opinions will be explored in more depth in the interviews that will be part of future research activities.</w:t>
      </w:r>
      <w:r w:rsidR="00AA0115">
        <w:rPr>
          <w:color w:val="000000" w:themeColor="text1"/>
        </w:rPr>
        <w:t xml:space="preserve"> Below we describe the stakeholder groups that will be targeted for focus group participation.</w:t>
      </w:r>
    </w:p>
    <w:p w14:paraId="1842E87C" w14:textId="77777777" w:rsidR="00237D84" w:rsidRDefault="00237D84" w:rsidP="008476A8">
      <w:pPr>
        <w:rPr>
          <w:color w:val="000000" w:themeColor="text1"/>
        </w:rPr>
      </w:pPr>
    </w:p>
    <w:p w14:paraId="1ABC5E46" w14:textId="6FF97C48" w:rsidR="00237D84" w:rsidRDefault="00237D84" w:rsidP="001D0E70">
      <w:pPr>
        <w:pStyle w:val="ListParagraph"/>
        <w:numPr>
          <w:ilvl w:val="0"/>
          <w:numId w:val="17"/>
        </w:numPr>
        <w:ind w:left="540"/>
        <w:rPr>
          <w:color w:val="000000" w:themeColor="text1"/>
        </w:rPr>
      </w:pPr>
      <w:r>
        <w:rPr>
          <w:color w:val="000000" w:themeColor="text1"/>
        </w:rPr>
        <w:t>Funders (those affiliated with the WTCHP at NIOSH)</w:t>
      </w:r>
    </w:p>
    <w:p w14:paraId="0E316C3B" w14:textId="4AD74B8E" w:rsidR="00A83056" w:rsidRPr="00A83056" w:rsidRDefault="00AB7058" w:rsidP="001D0E70">
      <w:pPr>
        <w:pStyle w:val="ListParagraph"/>
        <w:numPr>
          <w:ilvl w:val="1"/>
          <w:numId w:val="17"/>
        </w:numPr>
        <w:ind w:left="1080"/>
        <w:rPr>
          <w:color w:val="000000" w:themeColor="text1"/>
        </w:rPr>
      </w:pPr>
      <w:r>
        <w:rPr>
          <w:color w:val="000000" w:themeColor="text1"/>
        </w:rPr>
        <w:t>Provides NIOSH’s perspective on</w:t>
      </w:r>
      <w:r w:rsidR="00A83056" w:rsidRPr="00A83056">
        <w:rPr>
          <w:color w:val="000000" w:themeColor="text1"/>
        </w:rPr>
        <w:t xml:space="preserve"> translational research efforts</w:t>
      </w:r>
      <w:r w:rsidR="004D541D">
        <w:rPr>
          <w:color w:val="000000" w:themeColor="text1"/>
        </w:rPr>
        <w:t>.</w:t>
      </w:r>
    </w:p>
    <w:p w14:paraId="06CBEA9B" w14:textId="2D731B70" w:rsidR="00237D84" w:rsidRDefault="00237D84" w:rsidP="001D0E70">
      <w:pPr>
        <w:pStyle w:val="ListParagraph"/>
        <w:numPr>
          <w:ilvl w:val="0"/>
          <w:numId w:val="17"/>
        </w:numPr>
        <w:ind w:left="540"/>
        <w:rPr>
          <w:color w:val="000000" w:themeColor="text1"/>
        </w:rPr>
      </w:pPr>
      <w:r>
        <w:rPr>
          <w:color w:val="000000" w:themeColor="text1"/>
        </w:rPr>
        <w:t>R</w:t>
      </w:r>
      <w:r w:rsidR="004D541D">
        <w:rPr>
          <w:color w:val="000000" w:themeColor="text1"/>
        </w:rPr>
        <w:t>esearchers</w:t>
      </w:r>
    </w:p>
    <w:p w14:paraId="5554420E" w14:textId="21718B9B" w:rsidR="00A83056" w:rsidRDefault="00A83056" w:rsidP="001D0E70">
      <w:pPr>
        <w:pStyle w:val="ListParagraph"/>
        <w:numPr>
          <w:ilvl w:val="1"/>
          <w:numId w:val="17"/>
        </w:numPr>
        <w:ind w:left="1080"/>
        <w:rPr>
          <w:color w:val="000000" w:themeColor="text1"/>
        </w:rPr>
      </w:pPr>
      <w:r w:rsidRPr="00AB7058">
        <w:rPr>
          <w:color w:val="000000" w:themeColor="text1"/>
          <w:u w:val="single"/>
        </w:rPr>
        <w:t>WTC Health Registry</w:t>
      </w:r>
      <w:r w:rsidR="00333C1D">
        <w:rPr>
          <w:color w:val="000000" w:themeColor="text1"/>
          <w:u w:val="single"/>
        </w:rPr>
        <w:t xml:space="preserve"> staff</w:t>
      </w:r>
      <w:r>
        <w:rPr>
          <w:color w:val="000000" w:themeColor="text1"/>
        </w:rPr>
        <w:t xml:space="preserve">: </w:t>
      </w:r>
      <w:r w:rsidR="00B6649E">
        <w:rPr>
          <w:color w:val="000000" w:themeColor="text1"/>
        </w:rPr>
        <w:t>p</w:t>
      </w:r>
      <w:r w:rsidR="00AB7058">
        <w:rPr>
          <w:color w:val="000000" w:themeColor="text1"/>
        </w:rPr>
        <w:t xml:space="preserve">rovides </w:t>
      </w:r>
      <w:r w:rsidRPr="00A83056">
        <w:rPr>
          <w:color w:val="000000" w:themeColor="text1"/>
        </w:rPr>
        <w:t>perspective</w:t>
      </w:r>
      <w:r w:rsidR="00AB7058">
        <w:rPr>
          <w:color w:val="000000" w:themeColor="text1"/>
        </w:rPr>
        <w:t>s</w:t>
      </w:r>
      <w:r w:rsidRPr="00A83056">
        <w:rPr>
          <w:color w:val="000000" w:themeColor="text1"/>
        </w:rPr>
        <w:t xml:space="preserve"> on surveillance of members’ health.</w:t>
      </w:r>
    </w:p>
    <w:p w14:paraId="5B8E6198" w14:textId="23E3DC6E"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Principal investigators of WTCHP-supported research</w:t>
      </w:r>
      <w:r>
        <w:rPr>
          <w:color w:val="000000" w:themeColor="text1"/>
        </w:rPr>
        <w:t xml:space="preserve">: </w:t>
      </w:r>
      <w:r w:rsidR="00B6649E">
        <w:rPr>
          <w:color w:val="000000" w:themeColor="text1"/>
        </w:rPr>
        <w:t>p</w:t>
      </w:r>
      <w:r w:rsidRPr="004D541D">
        <w:rPr>
          <w:color w:val="000000" w:themeColor="text1"/>
        </w:rPr>
        <w:t>rovide</w:t>
      </w:r>
      <w:r w:rsidR="00AB7058">
        <w:rPr>
          <w:color w:val="000000" w:themeColor="text1"/>
        </w:rPr>
        <w:t>s</w:t>
      </w:r>
      <w:r w:rsidRPr="004D541D">
        <w:rPr>
          <w:color w:val="000000" w:themeColor="text1"/>
        </w:rPr>
        <w:t xml:space="preserve"> important insights into research priorities and the</w:t>
      </w:r>
      <w:r w:rsidR="00AB7058">
        <w:rPr>
          <w:color w:val="000000" w:themeColor="text1"/>
        </w:rPr>
        <w:t xml:space="preserve"> process of communicating </w:t>
      </w:r>
      <w:r w:rsidRPr="004D541D">
        <w:rPr>
          <w:color w:val="000000" w:themeColor="text1"/>
        </w:rPr>
        <w:t>work to research users.</w:t>
      </w:r>
    </w:p>
    <w:p w14:paraId="1CC74938" w14:textId="413A2DBD" w:rsidR="00237D84" w:rsidRDefault="00237D84" w:rsidP="001D0E70">
      <w:pPr>
        <w:pStyle w:val="ListParagraph"/>
        <w:numPr>
          <w:ilvl w:val="0"/>
          <w:numId w:val="17"/>
        </w:numPr>
        <w:ind w:left="540"/>
        <w:rPr>
          <w:color w:val="000000" w:themeColor="text1"/>
        </w:rPr>
      </w:pPr>
      <w:r>
        <w:rPr>
          <w:color w:val="000000" w:themeColor="text1"/>
        </w:rPr>
        <w:t>R</w:t>
      </w:r>
      <w:r w:rsidR="00AB7058">
        <w:rPr>
          <w:color w:val="000000" w:themeColor="text1"/>
        </w:rPr>
        <w:t>esearch Users</w:t>
      </w:r>
    </w:p>
    <w:p w14:paraId="26A55B88" w14:textId="11F3BED5"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 xml:space="preserve">Clinicians from the WTC </w:t>
      </w:r>
      <w:r w:rsidR="00D725CF">
        <w:rPr>
          <w:color w:val="000000" w:themeColor="text1"/>
          <w:u w:val="single"/>
        </w:rPr>
        <w:t xml:space="preserve">Clinical </w:t>
      </w:r>
      <w:r w:rsidRPr="00AB7058">
        <w:rPr>
          <w:color w:val="000000" w:themeColor="text1"/>
          <w:u w:val="single"/>
        </w:rPr>
        <w:t>Centers of Excellence</w:t>
      </w:r>
      <w:r>
        <w:rPr>
          <w:color w:val="000000" w:themeColor="text1"/>
        </w:rPr>
        <w:t xml:space="preserve">: </w:t>
      </w:r>
      <w:r w:rsidR="00B6649E">
        <w:rPr>
          <w:color w:val="000000" w:themeColor="text1"/>
        </w:rPr>
        <w:t>p</w:t>
      </w:r>
      <w:r w:rsidR="00AB7058">
        <w:rPr>
          <w:color w:val="000000" w:themeColor="text1"/>
        </w:rPr>
        <w:t>rovide perspectives</w:t>
      </w:r>
      <w:r w:rsidRPr="004D541D">
        <w:rPr>
          <w:color w:val="000000" w:themeColor="text1"/>
        </w:rPr>
        <w:t xml:space="preserve"> on quality of care and service de</w:t>
      </w:r>
      <w:r w:rsidR="00AB7058">
        <w:rPr>
          <w:color w:val="000000" w:themeColor="text1"/>
        </w:rPr>
        <w:t xml:space="preserve">livery considerations from </w:t>
      </w:r>
      <w:r w:rsidRPr="004D541D">
        <w:rPr>
          <w:color w:val="000000" w:themeColor="text1"/>
        </w:rPr>
        <w:t>on-the-ground experience.</w:t>
      </w:r>
    </w:p>
    <w:p w14:paraId="6CE51541" w14:textId="182383AE"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Leadership from the WTC</w:t>
      </w:r>
      <w:r w:rsidR="00D725CF">
        <w:rPr>
          <w:color w:val="000000" w:themeColor="text1"/>
          <w:u w:val="single"/>
        </w:rPr>
        <w:t xml:space="preserve"> Clinical</w:t>
      </w:r>
      <w:r w:rsidRPr="00AB7058">
        <w:rPr>
          <w:color w:val="000000" w:themeColor="text1"/>
          <w:u w:val="single"/>
        </w:rPr>
        <w:t xml:space="preserve"> Centers of Excellence and Data Center representatives</w:t>
      </w:r>
      <w:r>
        <w:rPr>
          <w:color w:val="000000" w:themeColor="text1"/>
        </w:rPr>
        <w:t xml:space="preserve">: </w:t>
      </w:r>
      <w:r w:rsidR="00B6649E">
        <w:rPr>
          <w:color w:val="000000" w:themeColor="text1"/>
        </w:rPr>
        <w:t>p</w:t>
      </w:r>
      <w:r w:rsidRPr="004D541D">
        <w:rPr>
          <w:color w:val="000000" w:themeColor="text1"/>
        </w:rPr>
        <w:t>rovide</w:t>
      </w:r>
      <w:r w:rsidR="00AB7058">
        <w:rPr>
          <w:color w:val="000000" w:themeColor="text1"/>
        </w:rPr>
        <w:t xml:space="preserve">s </w:t>
      </w:r>
      <w:r w:rsidRPr="004D541D">
        <w:rPr>
          <w:color w:val="000000" w:themeColor="text1"/>
        </w:rPr>
        <w:t>insights on how WTCHP-supported research is viewed by both health system leadership (who make decisions about clinical care) and leaders of the 3 Data Centers (who make decisions around clinical care as well</w:t>
      </w:r>
      <w:r w:rsidR="001D0E70">
        <w:rPr>
          <w:color w:val="000000" w:themeColor="text1"/>
        </w:rPr>
        <w:t xml:space="preserve"> as the flow of clinical data).</w:t>
      </w:r>
    </w:p>
    <w:p w14:paraId="165B4415" w14:textId="6C78D87E" w:rsidR="004D541D" w:rsidRPr="004D541D" w:rsidRDefault="004D541D" w:rsidP="001D0E70">
      <w:pPr>
        <w:pStyle w:val="ListParagraph"/>
        <w:numPr>
          <w:ilvl w:val="1"/>
          <w:numId w:val="17"/>
        </w:numPr>
        <w:ind w:left="1080"/>
        <w:rPr>
          <w:color w:val="000000" w:themeColor="text1"/>
        </w:rPr>
      </w:pPr>
      <w:r w:rsidRPr="00AB7058">
        <w:rPr>
          <w:color w:val="000000" w:themeColor="text1"/>
          <w:u w:val="single"/>
        </w:rPr>
        <w:t>WTCHP members (responders and survivors)</w:t>
      </w:r>
      <w:r w:rsidRPr="004D541D">
        <w:rPr>
          <w:color w:val="000000" w:themeColor="text1"/>
        </w:rPr>
        <w:t xml:space="preserve">: </w:t>
      </w:r>
      <w:r w:rsidR="00B6649E">
        <w:rPr>
          <w:color w:val="000000" w:themeColor="text1"/>
        </w:rPr>
        <w:t>p</w:t>
      </w:r>
      <w:r w:rsidR="003A647B">
        <w:rPr>
          <w:color w:val="000000" w:themeColor="text1"/>
        </w:rPr>
        <w:t>rovides member perspectives</w:t>
      </w:r>
      <w:r w:rsidRPr="004D541D">
        <w:rPr>
          <w:color w:val="000000" w:themeColor="text1"/>
        </w:rPr>
        <w:t xml:space="preserve"> on how research impacts </w:t>
      </w:r>
      <w:r w:rsidR="003A647B">
        <w:rPr>
          <w:color w:val="000000" w:themeColor="text1"/>
        </w:rPr>
        <w:t>personal</w:t>
      </w:r>
      <w:r w:rsidRPr="004D541D">
        <w:rPr>
          <w:color w:val="000000" w:themeColor="text1"/>
        </w:rPr>
        <w:t xml:space="preserve"> care.</w:t>
      </w:r>
    </w:p>
    <w:p w14:paraId="7BF6294C" w14:textId="3A55EB47" w:rsidR="0071148B" w:rsidRPr="0071148B" w:rsidRDefault="004D541D" w:rsidP="001D0E70">
      <w:pPr>
        <w:pStyle w:val="ListParagraph"/>
        <w:numPr>
          <w:ilvl w:val="1"/>
          <w:numId w:val="17"/>
        </w:numPr>
        <w:ind w:left="1080"/>
        <w:rPr>
          <w:color w:val="000000" w:themeColor="text1"/>
        </w:rPr>
      </w:pPr>
      <w:r w:rsidRPr="003A647B">
        <w:rPr>
          <w:color w:val="000000" w:themeColor="text1"/>
          <w:u w:val="single"/>
        </w:rPr>
        <w:t>Others (policy makers, advisors of the program; non-profits; state/federal agencies that interact with the WTCHP)</w:t>
      </w:r>
      <w:r>
        <w:rPr>
          <w:color w:val="000000" w:themeColor="text1"/>
        </w:rPr>
        <w:t xml:space="preserve">: </w:t>
      </w:r>
      <w:r w:rsidR="00B6649E">
        <w:rPr>
          <w:color w:val="000000" w:themeColor="text1"/>
        </w:rPr>
        <w:t>a</w:t>
      </w:r>
      <w:r w:rsidR="003A647B">
        <w:rPr>
          <w:color w:val="000000" w:themeColor="text1"/>
        </w:rPr>
        <w:t xml:space="preserve"> group of</w:t>
      </w:r>
      <w:r w:rsidR="0071148B" w:rsidRPr="0071148B">
        <w:rPr>
          <w:color w:val="000000" w:themeColor="text1"/>
        </w:rPr>
        <w:t xml:space="preserve"> stakeholders whose decision makin</w:t>
      </w:r>
      <w:r w:rsidR="003A647B">
        <w:rPr>
          <w:color w:val="000000" w:themeColor="text1"/>
        </w:rPr>
        <w:t>g affects the WTCHP as a whole.</w:t>
      </w:r>
    </w:p>
    <w:p w14:paraId="2437B3C4" w14:textId="7FF53B71" w:rsidR="00237D84" w:rsidRPr="003A647B" w:rsidRDefault="00237D84" w:rsidP="003A647B">
      <w:pPr>
        <w:rPr>
          <w:color w:val="000000" w:themeColor="text1"/>
        </w:rPr>
      </w:pPr>
    </w:p>
    <w:p w14:paraId="51587FBC" w14:textId="2D4D06AC" w:rsidR="00AA0115" w:rsidRDefault="00237D84" w:rsidP="00237D84">
      <w:r>
        <w:rPr>
          <w:color w:val="000000" w:themeColor="text1"/>
        </w:rPr>
        <w:t xml:space="preserve">Each </w:t>
      </w:r>
      <w:r>
        <w:t xml:space="preserve">focus group will consist of a </w:t>
      </w:r>
      <w:r w:rsidRPr="000528FA">
        <w:t xml:space="preserve">defined stakeholder </w:t>
      </w:r>
      <w:r>
        <w:t>category</w:t>
      </w:r>
      <w:r w:rsidRPr="000528FA">
        <w:t xml:space="preserve">, </w:t>
      </w:r>
      <w:r>
        <w:t>and will last</w:t>
      </w:r>
      <w:r w:rsidRPr="000528FA">
        <w:t xml:space="preserve"> approximately 2 hours.</w:t>
      </w:r>
      <w:r w:rsidR="00A83056">
        <w:t xml:space="preserve"> </w:t>
      </w:r>
      <w:r w:rsidR="003A647B">
        <w:t>Focus groups will be conducted either in-person or via telephone/webinar depending on the stakeholder category and logistical/administrative considerations.</w:t>
      </w:r>
      <w:r w:rsidR="00BC3339">
        <w:t xml:space="preserve"> </w:t>
      </w:r>
    </w:p>
    <w:p w14:paraId="4B6BD64E" w14:textId="77777777" w:rsidR="00E466A2" w:rsidRPr="00A119E2" w:rsidRDefault="00E466A2" w:rsidP="0058481E"/>
    <w:p w14:paraId="2CAFFB1B" w14:textId="0998D961" w:rsidR="00A67DE5" w:rsidRPr="00EF52AE" w:rsidRDefault="0002172E" w:rsidP="0058481E">
      <w:pPr>
        <w:pStyle w:val="Heading2"/>
        <w:rPr>
          <w:rFonts w:ascii="Times New Roman" w:hAnsi="Times New Roman"/>
        </w:rPr>
      </w:pPr>
      <w:bookmarkStart w:id="6" w:name="_Toc422159587"/>
      <w:r>
        <w:rPr>
          <w:rFonts w:ascii="Times New Roman" w:hAnsi="Times New Roman"/>
        </w:rPr>
        <w:t xml:space="preserve">3. </w:t>
      </w:r>
      <w:r w:rsidR="00B6649E" w:rsidRPr="00B6649E">
        <w:rPr>
          <w:rFonts w:ascii="Times New Roman" w:hAnsi="Times New Roman"/>
        </w:rPr>
        <w:t>Use of Improved Information Technology and Burden Reduction</w:t>
      </w:r>
      <w:bookmarkEnd w:id="6"/>
    </w:p>
    <w:p w14:paraId="7641177E" w14:textId="17B42AA5" w:rsidR="00A67DE5" w:rsidRDefault="00A67DE5" w:rsidP="0058481E">
      <w:pPr>
        <w:tabs>
          <w:tab w:val="left" w:pos="540"/>
        </w:tabs>
      </w:pPr>
    </w:p>
    <w:p w14:paraId="4BEE7A0E" w14:textId="31628899" w:rsidR="00910407" w:rsidRDefault="00B05D6D" w:rsidP="004A20F3">
      <w:pPr>
        <w:rPr>
          <w:color w:val="000000"/>
        </w:rPr>
      </w:pPr>
      <w:r>
        <w:t xml:space="preserve">Depending on the timing of OMB approval, we anticipate conducting focus groups shortly after, most likely in the winter/early spring of 2019. If this occurs, results will be analyzed in the spring of 2019. If the timing of OMB approval coincides with one of the twice-yearly NIOSH-sponsored research meetings in NYC, we will plan to hold in-person focus groups with the stakeholder groups in attendance (NIOSH and principal investigators); the remainder of the focus groups will be held by webinar to minimize burden on the participants. For these webinars, </w:t>
      </w:r>
      <w:r w:rsidR="004A20F3">
        <w:rPr>
          <w:color w:val="000000"/>
        </w:rPr>
        <w:t>RAND</w:t>
      </w:r>
      <w:r w:rsidR="004A20F3" w:rsidRPr="003F249F">
        <w:rPr>
          <w:color w:val="000000"/>
        </w:rPr>
        <w:t xml:space="preserve"> will employ electronic technology (e.g.</w:t>
      </w:r>
      <w:r w:rsidR="00B401B7">
        <w:rPr>
          <w:color w:val="000000"/>
        </w:rPr>
        <w:t>,</w:t>
      </w:r>
      <w:r w:rsidR="004A20F3" w:rsidRPr="003F249F">
        <w:rPr>
          <w:color w:val="000000"/>
        </w:rPr>
        <w:t xml:space="preserve"> </w:t>
      </w:r>
      <w:r w:rsidR="004A20F3">
        <w:rPr>
          <w:color w:val="000000"/>
        </w:rPr>
        <w:t>video/webinar- or tele-conferencing) to conduct</w:t>
      </w:r>
      <w:r w:rsidR="004A20F3" w:rsidRPr="003F249F">
        <w:rPr>
          <w:color w:val="000000"/>
        </w:rPr>
        <w:t xml:space="preserve"> </w:t>
      </w:r>
      <w:r w:rsidR="004A20F3">
        <w:rPr>
          <w:color w:val="000000"/>
        </w:rPr>
        <w:t xml:space="preserve">focus groups </w:t>
      </w:r>
      <w:r w:rsidR="004A20F3" w:rsidRPr="003F249F">
        <w:rPr>
          <w:color w:val="000000"/>
        </w:rPr>
        <w:t xml:space="preserve">and </w:t>
      </w:r>
      <w:r>
        <w:rPr>
          <w:color w:val="000000"/>
        </w:rPr>
        <w:t>maximize convenience</w:t>
      </w:r>
      <w:r w:rsidR="004A20F3" w:rsidRPr="003F249F">
        <w:rPr>
          <w:color w:val="000000"/>
        </w:rPr>
        <w:t>.</w:t>
      </w:r>
      <w:r w:rsidR="00F856A0">
        <w:rPr>
          <w:color w:val="000000"/>
        </w:rPr>
        <w:t xml:space="preserve"> </w:t>
      </w:r>
    </w:p>
    <w:p w14:paraId="75B73413" w14:textId="77777777" w:rsidR="00BE6D7A" w:rsidRPr="00EF52AE" w:rsidRDefault="00BE6D7A" w:rsidP="004A20F3"/>
    <w:p w14:paraId="47BA3A8C" w14:textId="47D82259" w:rsidR="00A67DE5" w:rsidRPr="00EF52AE" w:rsidRDefault="0002172E" w:rsidP="0058481E">
      <w:pPr>
        <w:pStyle w:val="Heading2"/>
        <w:rPr>
          <w:rFonts w:ascii="Times New Roman" w:hAnsi="Times New Roman"/>
        </w:rPr>
      </w:pPr>
      <w:bookmarkStart w:id="7" w:name="_Toc208372550"/>
      <w:bookmarkStart w:id="8" w:name="_Toc422159588"/>
      <w:r>
        <w:rPr>
          <w:rFonts w:ascii="Times New Roman" w:hAnsi="Times New Roman"/>
        </w:rPr>
        <w:t xml:space="preserve">4. </w:t>
      </w:r>
      <w:r w:rsidR="004A20F3" w:rsidRPr="004A20F3">
        <w:rPr>
          <w:rFonts w:ascii="Times New Roman" w:hAnsi="Times New Roman"/>
        </w:rPr>
        <w:t>Efforts to Identify Duplication and Use of Similar Information</w:t>
      </w:r>
      <w:bookmarkEnd w:id="7"/>
      <w:bookmarkEnd w:id="8"/>
    </w:p>
    <w:p w14:paraId="4E64EC3E" w14:textId="77777777" w:rsidR="00A67DE5" w:rsidRDefault="00A67DE5" w:rsidP="0058481E">
      <w:pPr>
        <w:tabs>
          <w:tab w:val="left" w:pos="540"/>
        </w:tabs>
      </w:pPr>
    </w:p>
    <w:p w14:paraId="1516696C" w14:textId="3D4AD02F" w:rsidR="00644023" w:rsidRDefault="004176CA" w:rsidP="0058481E">
      <w:pPr>
        <w:tabs>
          <w:tab w:val="left" w:pos="540"/>
        </w:tabs>
      </w:pPr>
      <w:r>
        <w:t>T</w:t>
      </w:r>
      <w:r w:rsidR="00043D27">
        <w:t>his is the first evaluation of the WTCHP commissioned by NIOSH</w:t>
      </w:r>
      <w:r>
        <w:t>; therefore</w:t>
      </w:r>
      <w:r w:rsidR="00043D27">
        <w:t xml:space="preserve"> </w:t>
      </w:r>
      <w:r w:rsidR="002339FB">
        <w:t xml:space="preserve">this work is novel </w:t>
      </w:r>
      <w:r>
        <w:t>and not</w:t>
      </w:r>
      <w:r w:rsidR="002339FB">
        <w:t xml:space="preserve"> duplicative</w:t>
      </w:r>
      <w:r>
        <w:t xml:space="preserve"> and to NIOSH’s knowledge no </w:t>
      </w:r>
      <w:r w:rsidRPr="003F249F">
        <w:t>information collected under this package is already in the possession of the federal government or other organizations</w:t>
      </w:r>
      <w:r>
        <w:t xml:space="preserve"> involved with the WTCHP.</w:t>
      </w:r>
      <w:r w:rsidR="00644023">
        <w:t xml:space="preserve">  </w:t>
      </w:r>
      <w:r w:rsidR="0083463C">
        <w:t xml:space="preserve">NIOSH will </w:t>
      </w:r>
      <w:r w:rsidR="0083463C" w:rsidRPr="003F249F">
        <w:t xml:space="preserve">make all reasonable effort to ensure that the information collection does not overlap with other </w:t>
      </w:r>
      <w:r w:rsidR="0083463C">
        <w:t>data collection projects related to the WTCHP.</w:t>
      </w:r>
    </w:p>
    <w:p w14:paraId="60477253" w14:textId="33C8B0C5" w:rsidR="00CA53C6" w:rsidRPr="0085024A" w:rsidRDefault="00DA4937" w:rsidP="0058481E">
      <w:r>
        <w:t xml:space="preserve"> </w:t>
      </w:r>
    </w:p>
    <w:p w14:paraId="2FF9C41A" w14:textId="49AA8E71" w:rsidR="00A67DE5" w:rsidRPr="00EF52AE" w:rsidRDefault="0002172E" w:rsidP="0058481E">
      <w:pPr>
        <w:pStyle w:val="Heading2"/>
        <w:rPr>
          <w:rFonts w:ascii="Times New Roman" w:hAnsi="Times New Roman"/>
        </w:rPr>
      </w:pPr>
      <w:bookmarkStart w:id="9" w:name="_Toc422159589"/>
      <w:r>
        <w:rPr>
          <w:rFonts w:ascii="Times New Roman" w:hAnsi="Times New Roman"/>
        </w:rPr>
        <w:t xml:space="preserve">5. </w:t>
      </w:r>
      <w:r w:rsidR="0083463C" w:rsidRPr="0083463C">
        <w:rPr>
          <w:rFonts w:ascii="Times New Roman" w:hAnsi="Times New Roman"/>
        </w:rPr>
        <w:t>Impact on Small Businesses or Other Small Entities</w:t>
      </w:r>
      <w:bookmarkEnd w:id="9"/>
    </w:p>
    <w:p w14:paraId="1BE4ED25" w14:textId="77777777" w:rsidR="00A67DE5" w:rsidRPr="00EF52AE" w:rsidRDefault="00A67DE5" w:rsidP="0058481E">
      <w:pPr>
        <w:tabs>
          <w:tab w:val="left" w:pos="540"/>
        </w:tabs>
      </w:pPr>
    </w:p>
    <w:p w14:paraId="386A53CC" w14:textId="77777777" w:rsidR="00A67DE5" w:rsidRDefault="009666CA" w:rsidP="0058481E">
      <w:pPr>
        <w:tabs>
          <w:tab w:val="left" w:pos="540"/>
        </w:tabs>
      </w:pPr>
      <w:r w:rsidRPr="009666CA">
        <w:t>No small businesses will be involved in this data collection.</w:t>
      </w:r>
    </w:p>
    <w:p w14:paraId="621D8B27" w14:textId="77777777" w:rsidR="00FA1175" w:rsidRPr="00EF52AE" w:rsidRDefault="00FA1175" w:rsidP="0058481E">
      <w:pPr>
        <w:tabs>
          <w:tab w:val="left" w:pos="540"/>
        </w:tabs>
      </w:pPr>
    </w:p>
    <w:p w14:paraId="22705367" w14:textId="2F276449" w:rsidR="00A67DE5" w:rsidRPr="00EF52AE" w:rsidRDefault="0002172E" w:rsidP="0058481E">
      <w:pPr>
        <w:pStyle w:val="Heading2"/>
        <w:rPr>
          <w:rFonts w:ascii="Times New Roman" w:hAnsi="Times New Roman"/>
        </w:rPr>
      </w:pPr>
      <w:bookmarkStart w:id="10" w:name="_Toc422159590"/>
      <w:r>
        <w:rPr>
          <w:rFonts w:ascii="Times New Roman" w:hAnsi="Times New Roman"/>
        </w:rPr>
        <w:t xml:space="preserve">6. </w:t>
      </w:r>
      <w:r w:rsidR="0083463C" w:rsidRPr="0083463C">
        <w:rPr>
          <w:rFonts w:ascii="Times New Roman" w:hAnsi="Times New Roman"/>
        </w:rPr>
        <w:t>Consequences of Collecting the Information Less Frequently</w:t>
      </w:r>
      <w:bookmarkEnd w:id="10"/>
    </w:p>
    <w:p w14:paraId="4A3C500A" w14:textId="77777777" w:rsidR="00A67DE5" w:rsidRPr="00EF52AE" w:rsidRDefault="00A67DE5" w:rsidP="0058481E">
      <w:pPr>
        <w:tabs>
          <w:tab w:val="left" w:pos="540"/>
        </w:tabs>
      </w:pPr>
    </w:p>
    <w:p w14:paraId="06D75D43" w14:textId="754628C4" w:rsidR="00A67DE5" w:rsidRPr="00EF52AE" w:rsidRDefault="00644B08" w:rsidP="0058481E">
      <w:pPr>
        <w:tabs>
          <w:tab w:val="left" w:pos="540"/>
        </w:tabs>
      </w:pPr>
      <w:r w:rsidRPr="003F249F">
        <w:t>The proposed</w:t>
      </w:r>
      <w:r>
        <w:t xml:space="preserve"> one-time</w:t>
      </w:r>
      <w:r w:rsidRPr="003F249F">
        <w:t xml:space="preserve"> information collection is</w:t>
      </w:r>
      <w:r>
        <w:t xml:space="preserve"> needed in order to evaluate whether WTCHP research</w:t>
      </w:r>
      <w:r w:rsidR="00314546">
        <w:t xml:space="preserve"> meets translational research principles of being relevant, useful, and transparent for all its stakeholders. Without evaluation, WTCHP research investments now and in the </w:t>
      </w:r>
      <w:r w:rsidR="00AD719D">
        <w:t>future,</w:t>
      </w:r>
      <w:r w:rsidR="00314546">
        <w:t xml:space="preserve"> may not meet intended goals as laid out in the Research-to-Care model with consequences for the health and well-being of Program members. </w:t>
      </w:r>
      <w:r w:rsidRPr="003F249F">
        <w:t xml:space="preserve">Burden to individuals participating in the </w:t>
      </w:r>
      <w:r w:rsidR="00564E2F">
        <w:t>evaluation</w:t>
      </w:r>
      <w:r w:rsidR="00564E2F" w:rsidRPr="003F249F">
        <w:t xml:space="preserve"> </w:t>
      </w:r>
      <w:r w:rsidRPr="003F249F">
        <w:t>will be minimized and only necessary questions are included in the collection instruments.</w:t>
      </w:r>
    </w:p>
    <w:p w14:paraId="0F218DB6" w14:textId="77777777" w:rsidR="00AD2342" w:rsidRPr="0047714B" w:rsidRDefault="00AD2342" w:rsidP="0058481E">
      <w:bookmarkStart w:id="11" w:name="_Toc208372553"/>
    </w:p>
    <w:p w14:paraId="154645B4" w14:textId="5E0E97A2" w:rsidR="00A67DE5" w:rsidRPr="00EF52AE" w:rsidRDefault="00A67DE5" w:rsidP="0058481E">
      <w:pPr>
        <w:pStyle w:val="Heading2"/>
        <w:rPr>
          <w:rFonts w:ascii="Times New Roman" w:hAnsi="Times New Roman"/>
        </w:rPr>
      </w:pPr>
      <w:bookmarkStart w:id="12" w:name="_Toc422159591"/>
      <w:r w:rsidRPr="00EF52AE">
        <w:rPr>
          <w:rFonts w:ascii="Times New Roman" w:hAnsi="Times New Roman"/>
        </w:rPr>
        <w:t>7.</w:t>
      </w:r>
      <w:r w:rsidR="0002172E">
        <w:rPr>
          <w:rFonts w:ascii="Times New Roman" w:hAnsi="Times New Roman"/>
        </w:rPr>
        <w:t xml:space="preserve"> </w:t>
      </w:r>
      <w:r w:rsidR="00314546" w:rsidRPr="00314546">
        <w:rPr>
          <w:rFonts w:ascii="Times New Roman" w:hAnsi="Times New Roman"/>
        </w:rPr>
        <w:t>Special Circumstances Relating to the Guidelines of 5 CFR 1320.5</w:t>
      </w:r>
      <w:bookmarkEnd w:id="11"/>
      <w:bookmarkEnd w:id="12"/>
    </w:p>
    <w:p w14:paraId="43ECC1EA" w14:textId="77777777" w:rsidR="00A67DE5" w:rsidRPr="00EF52AE" w:rsidRDefault="00A67DE5" w:rsidP="0058481E">
      <w:pPr>
        <w:tabs>
          <w:tab w:val="left" w:pos="540"/>
        </w:tabs>
      </w:pPr>
    </w:p>
    <w:p w14:paraId="6CD7F856" w14:textId="77777777" w:rsidR="00A67DE5" w:rsidRPr="00EF52AE" w:rsidRDefault="00107082" w:rsidP="0058481E">
      <w:pPr>
        <w:tabs>
          <w:tab w:val="left" w:pos="540"/>
        </w:tabs>
      </w:pPr>
      <w:r>
        <w:t>There are no special circumstances associated with this information collection request.</w:t>
      </w:r>
      <w:r w:rsidR="009666CA" w:rsidRPr="009666CA">
        <w:rPr>
          <w:rFonts w:asciiTheme="majorHAnsi" w:eastAsiaTheme="minorEastAsia" w:hAnsiTheme="majorHAnsi" w:cstheme="minorBidi"/>
          <w:sz w:val="22"/>
          <w:szCs w:val="22"/>
        </w:rPr>
        <w:t xml:space="preserve"> </w:t>
      </w:r>
      <w:r w:rsidR="009666CA" w:rsidRPr="009666CA">
        <w:t>This request fully complies with the regulation 5 CFR 1320.5 and will be voluntary.</w:t>
      </w:r>
    </w:p>
    <w:p w14:paraId="345EDC46" w14:textId="77777777" w:rsidR="00A67DE5" w:rsidRPr="00EF52AE" w:rsidRDefault="00A67DE5" w:rsidP="0058481E">
      <w:pPr>
        <w:tabs>
          <w:tab w:val="left" w:pos="540"/>
        </w:tabs>
      </w:pPr>
    </w:p>
    <w:p w14:paraId="36354BF6" w14:textId="70DC0B93" w:rsidR="00A67DE5" w:rsidRPr="00EF52AE" w:rsidRDefault="00A67DE5" w:rsidP="0058481E">
      <w:pPr>
        <w:pStyle w:val="Heading2"/>
        <w:tabs>
          <w:tab w:val="clear" w:pos="1195"/>
        </w:tabs>
        <w:ind w:left="0" w:firstLine="0"/>
        <w:rPr>
          <w:rFonts w:ascii="Times New Roman" w:hAnsi="Times New Roman"/>
        </w:rPr>
      </w:pPr>
      <w:bookmarkStart w:id="13" w:name="_Toc208372554"/>
      <w:bookmarkStart w:id="14" w:name="_Toc422159592"/>
      <w:r w:rsidRPr="00EF52AE">
        <w:rPr>
          <w:rFonts w:ascii="Times New Roman" w:hAnsi="Times New Roman"/>
        </w:rPr>
        <w:t>8.</w:t>
      </w:r>
      <w:r w:rsidR="0002172E">
        <w:rPr>
          <w:rFonts w:ascii="Times New Roman" w:hAnsi="Times New Roman"/>
        </w:rPr>
        <w:t xml:space="preserve"> </w:t>
      </w:r>
      <w:r w:rsidR="00314546" w:rsidRPr="00314546">
        <w:rPr>
          <w:rFonts w:ascii="Times New Roman" w:hAnsi="Times New Roman"/>
        </w:rPr>
        <w:t>Comments in Response to the Federal Register Notice and Efforts to Consult Outside the Agency</w:t>
      </w:r>
      <w:bookmarkEnd w:id="13"/>
      <w:bookmarkEnd w:id="14"/>
    </w:p>
    <w:p w14:paraId="35AFF0BD" w14:textId="77777777" w:rsidR="00A67DE5" w:rsidRPr="00EF52AE" w:rsidRDefault="00A67DE5" w:rsidP="0058481E">
      <w:pPr>
        <w:tabs>
          <w:tab w:val="left" w:pos="540"/>
        </w:tabs>
      </w:pPr>
    </w:p>
    <w:p w14:paraId="39B34A5E" w14:textId="645CE9C7" w:rsidR="006919CA" w:rsidRPr="006919CA" w:rsidRDefault="00A67DE5" w:rsidP="0058481E">
      <w:pPr>
        <w:tabs>
          <w:tab w:val="left" w:pos="540"/>
        </w:tabs>
      </w:pPr>
      <w:r w:rsidRPr="0051608B">
        <w:t xml:space="preserve">The </w:t>
      </w:r>
      <w:r w:rsidR="00107082" w:rsidRPr="0051608B">
        <w:t xml:space="preserve">60-day </w:t>
      </w:r>
      <w:r w:rsidRPr="0051608B">
        <w:t xml:space="preserve">Federal Register notice </w:t>
      </w:r>
      <w:r w:rsidR="0002172E">
        <w:t xml:space="preserve">was </w:t>
      </w:r>
      <w:r w:rsidRPr="0051608B">
        <w:t>published on</w:t>
      </w:r>
      <w:r w:rsidR="00FA1175">
        <w:t xml:space="preserve"> </w:t>
      </w:r>
      <w:r w:rsidR="008E68EB">
        <w:t>March 15, 2018</w:t>
      </w:r>
      <w:r w:rsidR="00FA1175">
        <w:t xml:space="preserve"> </w:t>
      </w:r>
      <w:r w:rsidR="00B401B7">
        <w:t>(</w:t>
      </w:r>
      <w:r w:rsidR="00FA1175">
        <w:t xml:space="preserve">Volume </w:t>
      </w:r>
      <w:r w:rsidR="008E68EB">
        <w:t>83</w:t>
      </w:r>
      <w:r w:rsidR="00FA1175">
        <w:t xml:space="preserve">, Number </w:t>
      </w:r>
      <w:r w:rsidR="008E68EB">
        <w:t>51</w:t>
      </w:r>
      <w:r w:rsidR="00BE455E">
        <w:t xml:space="preserve">, pp. </w:t>
      </w:r>
      <w:r w:rsidR="00D90521">
        <w:t>115</w:t>
      </w:r>
      <w:r w:rsidR="008D316D">
        <w:t>35</w:t>
      </w:r>
      <w:r w:rsidR="00BE455E">
        <w:t>-</w:t>
      </w:r>
      <w:r w:rsidR="00D90521">
        <w:t>115</w:t>
      </w:r>
      <w:r w:rsidR="008D316D">
        <w:t>36</w:t>
      </w:r>
      <w:r w:rsidR="00B401B7">
        <w:t>)</w:t>
      </w:r>
      <w:r w:rsidR="008D316D">
        <w:t xml:space="preserve">. </w:t>
      </w:r>
      <w:r w:rsidR="008E68EB">
        <w:t>CDC did not receive public comments related to this notice.</w:t>
      </w:r>
    </w:p>
    <w:p w14:paraId="2E38CB78" w14:textId="77777777" w:rsidR="00A67DE5" w:rsidRPr="006919CA" w:rsidRDefault="00A67DE5" w:rsidP="0058481E">
      <w:pPr>
        <w:tabs>
          <w:tab w:val="left" w:pos="540"/>
        </w:tabs>
      </w:pPr>
    </w:p>
    <w:p w14:paraId="53E293D5" w14:textId="44B4EB8E" w:rsidR="00A67DE5" w:rsidRPr="00EF52AE" w:rsidRDefault="0002172E" w:rsidP="0058481E">
      <w:pPr>
        <w:pStyle w:val="Heading2"/>
        <w:rPr>
          <w:rFonts w:ascii="Times New Roman" w:hAnsi="Times New Roman"/>
        </w:rPr>
      </w:pPr>
      <w:bookmarkStart w:id="15" w:name="_Toc208372555"/>
      <w:bookmarkStart w:id="16" w:name="_Toc422159593"/>
      <w:r>
        <w:rPr>
          <w:rFonts w:ascii="Times New Roman" w:hAnsi="Times New Roman"/>
        </w:rPr>
        <w:t xml:space="preserve">9. </w:t>
      </w:r>
      <w:r w:rsidR="00314546" w:rsidRPr="00314546">
        <w:rPr>
          <w:rFonts w:ascii="Times New Roman" w:hAnsi="Times New Roman"/>
        </w:rPr>
        <w:t>Explanation of Any Payment or Gift to Respondents</w:t>
      </w:r>
      <w:bookmarkEnd w:id="15"/>
      <w:bookmarkEnd w:id="16"/>
    </w:p>
    <w:p w14:paraId="364E3908" w14:textId="77777777" w:rsidR="00A67DE5" w:rsidRPr="00EF52AE" w:rsidRDefault="00A67DE5" w:rsidP="0058481E">
      <w:pPr>
        <w:tabs>
          <w:tab w:val="left" w:pos="540"/>
        </w:tabs>
      </w:pPr>
    </w:p>
    <w:p w14:paraId="71EEBBE6" w14:textId="17D3B1A2" w:rsidR="00A67DE5" w:rsidRPr="00EF52AE" w:rsidRDefault="00DA4937" w:rsidP="0058481E">
      <w:pPr>
        <w:tabs>
          <w:tab w:val="left" w:pos="540"/>
        </w:tabs>
      </w:pPr>
      <w:r>
        <w:t>There will be no</w:t>
      </w:r>
      <w:r w:rsidR="006F4DAC">
        <w:t xml:space="preserve"> </w:t>
      </w:r>
      <w:r w:rsidR="00B401B7">
        <w:t>payments or gifts</w:t>
      </w:r>
      <w:r>
        <w:t xml:space="preserve"> to </w:t>
      </w:r>
      <w:r w:rsidR="0075206A">
        <w:t>focus group participants</w:t>
      </w:r>
      <w:r>
        <w:t xml:space="preserve">. </w:t>
      </w:r>
    </w:p>
    <w:p w14:paraId="6EAB5825" w14:textId="77777777" w:rsidR="00A67DE5" w:rsidRPr="00EF52AE" w:rsidRDefault="00A67DE5" w:rsidP="0058481E">
      <w:pPr>
        <w:tabs>
          <w:tab w:val="left" w:pos="540"/>
        </w:tabs>
      </w:pPr>
    </w:p>
    <w:p w14:paraId="3E616B5E" w14:textId="1F96D546" w:rsidR="00A67DE5" w:rsidRPr="00EF52AE" w:rsidRDefault="00A67DE5" w:rsidP="00CA5850">
      <w:pPr>
        <w:pStyle w:val="Heading2"/>
        <w:rPr>
          <w:rFonts w:ascii="Times New Roman" w:hAnsi="Times New Roman"/>
        </w:rPr>
      </w:pPr>
      <w:bookmarkStart w:id="17" w:name="_Toc208372556"/>
      <w:bookmarkStart w:id="18" w:name="_Toc422159594"/>
      <w:r w:rsidRPr="00CA5850">
        <w:rPr>
          <w:rFonts w:ascii="Times New Roman" w:hAnsi="Times New Roman"/>
        </w:rPr>
        <w:t>10.</w:t>
      </w:r>
      <w:r w:rsidR="00127FC5" w:rsidRPr="00CA5850">
        <w:rPr>
          <w:rFonts w:ascii="Times New Roman" w:hAnsi="Times New Roman"/>
        </w:rPr>
        <w:t xml:space="preserve"> </w:t>
      </w:r>
      <w:r w:rsidR="00314546" w:rsidRPr="00CA5850">
        <w:rPr>
          <w:rFonts w:ascii="Times New Roman" w:hAnsi="Times New Roman"/>
        </w:rPr>
        <w:t>Protection of the Privacy of Information Provided by Respondents</w:t>
      </w:r>
      <w:bookmarkEnd w:id="17"/>
      <w:bookmarkEnd w:id="18"/>
    </w:p>
    <w:p w14:paraId="3A60CC97" w14:textId="77777777" w:rsidR="00A67DE5" w:rsidRDefault="00A67DE5" w:rsidP="0058481E">
      <w:pPr>
        <w:tabs>
          <w:tab w:val="left" w:pos="540"/>
        </w:tabs>
      </w:pPr>
    </w:p>
    <w:p w14:paraId="672DD12B" w14:textId="32DAA912" w:rsidR="00CA5850" w:rsidRDefault="00634B2F" w:rsidP="0058481E">
      <w:pPr>
        <w:tabs>
          <w:tab w:val="left" w:pos="540"/>
        </w:tabs>
      </w:pPr>
      <w:r w:rsidRPr="00470253">
        <w:t xml:space="preserve">The </w:t>
      </w:r>
      <w:r w:rsidR="006F4DAC" w:rsidRPr="00470253">
        <w:t>CDC Privacy Act Officer reviewed</w:t>
      </w:r>
      <w:r w:rsidR="00CA5850" w:rsidRPr="00470253">
        <w:t xml:space="preserve"> this submission and determined that the Privacy Act</w:t>
      </w:r>
      <w:r w:rsidR="006F4DAC" w:rsidRPr="00470253">
        <w:t xml:space="preserve"> </w:t>
      </w:r>
      <w:r w:rsidR="006B2BE7" w:rsidRPr="00470253">
        <w:t>does</w:t>
      </w:r>
      <w:r w:rsidR="00333F91">
        <w:t xml:space="preserve"> not</w:t>
      </w:r>
      <w:r w:rsidR="006B2BE7" w:rsidRPr="00470253">
        <w:t xml:space="preserve"> apply.</w:t>
      </w:r>
      <w:r w:rsidR="005166AD">
        <w:t xml:space="preserve"> The Privacy Impact Assessment is attached (Attachment I).</w:t>
      </w:r>
    </w:p>
    <w:p w14:paraId="4EA91FDC" w14:textId="49380ADF" w:rsidR="00631562" w:rsidRDefault="00631562" w:rsidP="0058481E">
      <w:pPr>
        <w:tabs>
          <w:tab w:val="left" w:pos="540"/>
        </w:tabs>
      </w:pPr>
    </w:p>
    <w:p w14:paraId="356D02EB" w14:textId="77777777" w:rsidR="00631562" w:rsidRDefault="00631562" w:rsidP="0058481E">
      <w:pPr>
        <w:tabs>
          <w:tab w:val="left" w:pos="540"/>
        </w:tabs>
      </w:pPr>
      <w:r>
        <w:t>The information to be collected during the focus group itself includes participants’ perspectives (in their own words) on the following topics:</w:t>
      </w:r>
    </w:p>
    <w:p w14:paraId="3215B568" w14:textId="77777777" w:rsidR="00631562" w:rsidRPr="00CB58FB" w:rsidRDefault="00631562" w:rsidP="00631562">
      <w:pPr>
        <w:pStyle w:val="ListParagraph"/>
        <w:numPr>
          <w:ilvl w:val="0"/>
          <w:numId w:val="11"/>
        </w:numPr>
        <w:ind w:left="540"/>
        <w:rPr>
          <w:bCs/>
        </w:rPr>
      </w:pPr>
      <w:r w:rsidRPr="00CB58FB">
        <w:rPr>
          <w:bCs/>
        </w:rPr>
        <w:t>Conceptualizations of research and “translational research”</w:t>
      </w:r>
    </w:p>
    <w:p w14:paraId="05DD2DED" w14:textId="77777777" w:rsidR="00631562" w:rsidRPr="00CB58FB" w:rsidRDefault="00631562" w:rsidP="00631562">
      <w:pPr>
        <w:pStyle w:val="ListParagraph"/>
        <w:numPr>
          <w:ilvl w:val="0"/>
          <w:numId w:val="11"/>
        </w:numPr>
        <w:ind w:left="540"/>
        <w:rPr>
          <w:bCs/>
        </w:rPr>
      </w:pPr>
      <w:r w:rsidRPr="00CB58FB">
        <w:rPr>
          <w:bCs/>
        </w:rPr>
        <w:t xml:space="preserve">Relevance of WTCHP research topics, potential gaps, and stakeholder priorities  </w:t>
      </w:r>
    </w:p>
    <w:p w14:paraId="11379A18" w14:textId="77777777" w:rsidR="00631562" w:rsidRPr="00CB58FB" w:rsidRDefault="00631562" w:rsidP="00631562">
      <w:pPr>
        <w:pStyle w:val="ListParagraph"/>
        <w:numPr>
          <w:ilvl w:val="0"/>
          <w:numId w:val="11"/>
        </w:numPr>
        <w:ind w:left="540"/>
        <w:rPr>
          <w:bCs/>
        </w:rPr>
      </w:pPr>
      <w:r>
        <w:rPr>
          <w:bCs/>
        </w:rPr>
        <w:t>Uses and u</w:t>
      </w:r>
      <w:r w:rsidRPr="00CB58FB">
        <w:rPr>
          <w:bCs/>
        </w:rPr>
        <w:t>sefulness of WTCHP research</w:t>
      </w:r>
    </w:p>
    <w:p w14:paraId="1D1F38A7" w14:textId="77777777" w:rsidR="00631562" w:rsidRPr="00CB58FB" w:rsidRDefault="00631562" w:rsidP="00631562">
      <w:pPr>
        <w:pStyle w:val="ListParagraph"/>
        <w:numPr>
          <w:ilvl w:val="0"/>
          <w:numId w:val="11"/>
        </w:numPr>
        <w:ind w:left="540"/>
        <w:rPr>
          <w:bCs/>
        </w:rPr>
      </w:pPr>
      <w:r w:rsidRPr="00CB58FB">
        <w:rPr>
          <w:bCs/>
        </w:rPr>
        <w:t>Barriers to conduct and use of WTCHP research</w:t>
      </w:r>
    </w:p>
    <w:p w14:paraId="51CD1F68" w14:textId="77777777" w:rsidR="00631562" w:rsidRPr="00CB58FB" w:rsidRDefault="00631562" w:rsidP="00631562">
      <w:pPr>
        <w:pStyle w:val="ListParagraph"/>
        <w:numPr>
          <w:ilvl w:val="0"/>
          <w:numId w:val="11"/>
        </w:numPr>
        <w:ind w:left="540"/>
        <w:rPr>
          <w:bCs/>
        </w:rPr>
      </w:pPr>
      <w:r w:rsidRPr="00CB58FB">
        <w:rPr>
          <w:bCs/>
        </w:rPr>
        <w:t>Understanding of and perspectives on the relevance and usefulness of the Research-to-Care model</w:t>
      </w:r>
    </w:p>
    <w:p w14:paraId="77875392" w14:textId="77777777" w:rsidR="00631562" w:rsidRDefault="00631562" w:rsidP="0058481E">
      <w:pPr>
        <w:tabs>
          <w:tab w:val="left" w:pos="540"/>
        </w:tabs>
      </w:pPr>
    </w:p>
    <w:p w14:paraId="13811692" w14:textId="77777777" w:rsidR="00631562" w:rsidRDefault="00631562" w:rsidP="0058481E">
      <w:pPr>
        <w:tabs>
          <w:tab w:val="left" w:pos="540"/>
        </w:tabs>
      </w:pPr>
      <w:r>
        <w:t>The brief demographic survey will ask the following questions:</w:t>
      </w:r>
    </w:p>
    <w:p w14:paraId="17E47B0B" w14:textId="77777777" w:rsidR="00631562" w:rsidRDefault="00631562" w:rsidP="00631562">
      <w:pPr>
        <w:pStyle w:val="ListParagraph"/>
        <w:numPr>
          <w:ilvl w:val="0"/>
          <w:numId w:val="19"/>
        </w:numPr>
        <w:tabs>
          <w:tab w:val="left" w:pos="540"/>
        </w:tabs>
      </w:pPr>
      <w:r>
        <w:t>Year of birth</w:t>
      </w:r>
    </w:p>
    <w:p w14:paraId="7D8D4237" w14:textId="77777777" w:rsidR="00631562" w:rsidRDefault="00631562" w:rsidP="00631562">
      <w:pPr>
        <w:pStyle w:val="ListParagraph"/>
        <w:numPr>
          <w:ilvl w:val="0"/>
          <w:numId w:val="19"/>
        </w:numPr>
        <w:tabs>
          <w:tab w:val="left" w:pos="540"/>
        </w:tabs>
      </w:pPr>
      <w:r>
        <w:t>Sex</w:t>
      </w:r>
    </w:p>
    <w:p w14:paraId="02B58E61" w14:textId="77777777" w:rsidR="00631562" w:rsidRDefault="00631562" w:rsidP="00631562">
      <w:pPr>
        <w:pStyle w:val="ListParagraph"/>
        <w:numPr>
          <w:ilvl w:val="0"/>
          <w:numId w:val="19"/>
        </w:numPr>
        <w:tabs>
          <w:tab w:val="left" w:pos="540"/>
        </w:tabs>
      </w:pPr>
      <w:r>
        <w:t>Ethnicity</w:t>
      </w:r>
    </w:p>
    <w:p w14:paraId="5A139C37" w14:textId="77777777" w:rsidR="00631562" w:rsidRDefault="00631562" w:rsidP="00631562">
      <w:pPr>
        <w:pStyle w:val="ListParagraph"/>
        <w:numPr>
          <w:ilvl w:val="0"/>
          <w:numId w:val="19"/>
        </w:numPr>
        <w:tabs>
          <w:tab w:val="left" w:pos="540"/>
        </w:tabs>
      </w:pPr>
      <w:r>
        <w:t>Race</w:t>
      </w:r>
    </w:p>
    <w:p w14:paraId="1D294C19" w14:textId="77777777" w:rsidR="00631562" w:rsidRDefault="00631562" w:rsidP="00631562">
      <w:pPr>
        <w:pStyle w:val="ListParagraph"/>
        <w:numPr>
          <w:ilvl w:val="0"/>
          <w:numId w:val="19"/>
        </w:numPr>
        <w:tabs>
          <w:tab w:val="left" w:pos="540"/>
        </w:tabs>
      </w:pPr>
      <w:r>
        <w:t>WTCHP role in general terms (funder, researcher, research user)</w:t>
      </w:r>
    </w:p>
    <w:p w14:paraId="2C05AED9" w14:textId="77777777" w:rsidR="00631562" w:rsidRDefault="00631562" w:rsidP="00631562">
      <w:pPr>
        <w:pStyle w:val="ListParagraph"/>
        <w:numPr>
          <w:ilvl w:val="0"/>
          <w:numId w:val="19"/>
        </w:numPr>
        <w:tabs>
          <w:tab w:val="left" w:pos="540"/>
        </w:tabs>
      </w:pPr>
      <w:r>
        <w:t>If a WTCHP member, is the person a general responder, FDNY responder, or survivor</w:t>
      </w:r>
    </w:p>
    <w:p w14:paraId="5E75C9C0" w14:textId="77777777" w:rsidR="00631562" w:rsidRDefault="00631562" w:rsidP="00631562">
      <w:pPr>
        <w:pStyle w:val="ListParagraph"/>
        <w:numPr>
          <w:ilvl w:val="0"/>
          <w:numId w:val="19"/>
        </w:numPr>
        <w:tabs>
          <w:tab w:val="left" w:pos="540"/>
        </w:tabs>
      </w:pPr>
      <w:r>
        <w:t>If a clinician, what is the person’s specialty</w:t>
      </w:r>
    </w:p>
    <w:p w14:paraId="0605DF96" w14:textId="06A159DD" w:rsidR="00631562" w:rsidRDefault="00631562" w:rsidP="00631562">
      <w:pPr>
        <w:pStyle w:val="ListParagraph"/>
        <w:numPr>
          <w:ilvl w:val="0"/>
          <w:numId w:val="19"/>
        </w:numPr>
        <w:tabs>
          <w:tab w:val="left" w:pos="540"/>
        </w:tabs>
      </w:pPr>
      <w:r>
        <w:t>Number of years the person has been affiliated with the WTCHP</w:t>
      </w:r>
      <w:r>
        <w:br/>
      </w:r>
    </w:p>
    <w:p w14:paraId="63BE53CF" w14:textId="77777777" w:rsidR="00CA5850" w:rsidRDefault="00CA5850" w:rsidP="0058481E">
      <w:pPr>
        <w:tabs>
          <w:tab w:val="left" w:pos="540"/>
        </w:tabs>
      </w:pPr>
    </w:p>
    <w:p w14:paraId="666D7218" w14:textId="77970156" w:rsidR="00CA5850" w:rsidRDefault="00AF4016" w:rsidP="0058481E">
      <w:pPr>
        <w:tabs>
          <w:tab w:val="left" w:pos="540"/>
        </w:tabs>
      </w:pPr>
      <w:r>
        <w:t xml:space="preserve">For both in-person and telephone/webinar focus groups, </w:t>
      </w:r>
      <w:r w:rsidR="00CA5850">
        <w:t>NIOSH and RAND will follow procedures for securing and maintaining privacy during all stages of information collection.</w:t>
      </w:r>
    </w:p>
    <w:p w14:paraId="6D3D6493" w14:textId="5537001B" w:rsidR="00CA5850" w:rsidRPr="003F249F" w:rsidRDefault="00CA5850" w:rsidP="00CA5850">
      <w:pPr>
        <w:rPr>
          <w:bCs/>
          <w:sz w:val="22"/>
          <w:szCs w:val="22"/>
        </w:rPr>
      </w:pPr>
    </w:p>
    <w:p w14:paraId="67483CBB" w14:textId="1E3A5AE5" w:rsidR="00CA5850" w:rsidRPr="00050242" w:rsidRDefault="00CA5850" w:rsidP="00CA5850">
      <w:pPr>
        <w:pStyle w:val="ListParagraph"/>
        <w:numPr>
          <w:ilvl w:val="0"/>
          <w:numId w:val="18"/>
        </w:numPr>
        <w:ind w:left="540"/>
        <w:rPr>
          <w:color w:val="000000"/>
        </w:rPr>
      </w:pPr>
      <w:r w:rsidRPr="00050242">
        <w:rPr>
          <w:color w:val="000000"/>
        </w:rPr>
        <w:t>Participants will be advised of the nature of the information collection activity</w:t>
      </w:r>
      <w:r w:rsidR="006B2BE7">
        <w:rPr>
          <w:color w:val="000000"/>
        </w:rPr>
        <w:t xml:space="preserve"> (their participation in a focus group)</w:t>
      </w:r>
      <w:r w:rsidRPr="00050242">
        <w:rPr>
          <w:color w:val="000000"/>
        </w:rPr>
        <w:t>, the length of time it will require</w:t>
      </w:r>
      <w:r w:rsidR="006B2BE7">
        <w:rPr>
          <w:color w:val="000000"/>
        </w:rPr>
        <w:t xml:space="preserve"> (2 hour</w:t>
      </w:r>
      <w:r w:rsidR="005166AD">
        <w:rPr>
          <w:color w:val="000000"/>
        </w:rPr>
        <w:t>s</w:t>
      </w:r>
      <w:r w:rsidR="006B2BE7">
        <w:rPr>
          <w:color w:val="000000"/>
        </w:rPr>
        <w:t xml:space="preserve"> including a brief demographic survey that will take less than a minute to fill out)</w:t>
      </w:r>
      <w:r w:rsidRPr="00050242">
        <w:rPr>
          <w:color w:val="000000"/>
        </w:rPr>
        <w:t>, and that par</w:t>
      </w:r>
      <w:r>
        <w:rPr>
          <w:color w:val="000000"/>
        </w:rPr>
        <w:t>ticipation is purely voluntary.</w:t>
      </w:r>
      <w:r w:rsidRPr="00050242">
        <w:rPr>
          <w:color w:val="000000"/>
        </w:rPr>
        <w:t xml:space="preserve"> Participants will be assured that no penalties will </w:t>
      </w:r>
      <w:r w:rsidR="00EA1C17">
        <w:rPr>
          <w:color w:val="000000"/>
        </w:rPr>
        <w:t>be incurred</w:t>
      </w:r>
      <w:r w:rsidRPr="00050242">
        <w:rPr>
          <w:color w:val="000000"/>
        </w:rPr>
        <w:t xml:space="preserve"> if they wish not to respond to the information collection as a whole or to any specific questions. These procedures conform to ethical practices for collecting data from human subjects.</w:t>
      </w:r>
    </w:p>
    <w:p w14:paraId="594ED056" w14:textId="77777777" w:rsidR="00CA5850" w:rsidRPr="003F249F" w:rsidRDefault="00CA5850" w:rsidP="00CA5850">
      <w:pPr>
        <w:ind w:left="540" w:hanging="360"/>
        <w:rPr>
          <w:color w:val="000000"/>
        </w:rPr>
      </w:pPr>
    </w:p>
    <w:p w14:paraId="3F9B5D7E" w14:textId="433F1BD6" w:rsidR="00CA5850" w:rsidRDefault="00CA5850" w:rsidP="00CA5850">
      <w:pPr>
        <w:pStyle w:val="ListParagraph"/>
        <w:numPr>
          <w:ilvl w:val="0"/>
          <w:numId w:val="18"/>
        </w:numPr>
        <w:ind w:left="540"/>
        <w:rPr>
          <w:color w:val="000000"/>
        </w:rPr>
      </w:pPr>
      <w:r w:rsidRPr="003F249F">
        <w:rPr>
          <w:color w:val="000000"/>
        </w:rPr>
        <w:t xml:space="preserve">The proposed information collection has been reviewed and approved by </w:t>
      </w:r>
      <w:r w:rsidR="00BC6E79">
        <w:rPr>
          <w:color w:val="000000"/>
        </w:rPr>
        <w:t>RAND’s</w:t>
      </w:r>
      <w:r w:rsidRPr="003F249F">
        <w:rPr>
          <w:color w:val="000000"/>
        </w:rPr>
        <w:t xml:space="preserve"> IRB</w:t>
      </w:r>
      <w:r w:rsidR="00BC6E79">
        <w:rPr>
          <w:color w:val="000000"/>
        </w:rPr>
        <w:t xml:space="preserve"> (Attachment </w:t>
      </w:r>
      <w:r w:rsidR="002A0168">
        <w:rPr>
          <w:color w:val="000000"/>
        </w:rPr>
        <w:t>G</w:t>
      </w:r>
      <w:r w:rsidR="00BC6E79">
        <w:rPr>
          <w:color w:val="000000"/>
        </w:rPr>
        <w:t>)</w:t>
      </w:r>
      <w:r w:rsidRPr="003F249F">
        <w:rPr>
          <w:color w:val="000000"/>
        </w:rPr>
        <w:t xml:space="preserve">. </w:t>
      </w:r>
      <w:r w:rsidR="00233B16">
        <w:rPr>
          <w:color w:val="000000"/>
        </w:rPr>
        <w:t>The NIOSH IRB has determined that the project is not research</w:t>
      </w:r>
      <w:r w:rsidR="00F12A5A">
        <w:rPr>
          <w:color w:val="000000"/>
        </w:rPr>
        <w:t xml:space="preserve"> </w:t>
      </w:r>
      <w:r w:rsidR="00F12A5A" w:rsidRPr="00E30C23">
        <w:rPr>
          <w:color w:val="000000"/>
        </w:rPr>
        <w:t xml:space="preserve">(Attachment </w:t>
      </w:r>
      <w:r w:rsidR="002A0168" w:rsidRPr="00E30C23">
        <w:rPr>
          <w:color w:val="000000"/>
        </w:rPr>
        <w:t>H</w:t>
      </w:r>
      <w:r w:rsidR="00F12A5A">
        <w:rPr>
          <w:color w:val="000000"/>
        </w:rPr>
        <w:t>)</w:t>
      </w:r>
      <w:r w:rsidRPr="003F249F">
        <w:rPr>
          <w:color w:val="000000"/>
        </w:rPr>
        <w:t xml:space="preserve">. </w:t>
      </w:r>
      <w:r w:rsidR="00AF4016">
        <w:rPr>
          <w:color w:val="000000"/>
        </w:rPr>
        <w:t>A</w:t>
      </w:r>
      <w:r w:rsidR="00BC6E79">
        <w:rPr>
          <w:color w:val="000000"/>
        </w:rPr>
        <w:t xml:space="preserve"> consent form</w:t>
      </w:r>
      <w:r w:rsidR="00AF4016">
        <w:rPr>
          <w:color w:val="000000"/>
        </w:rPr>
        <w:t xml:space="preserve"> will be provided to prospective participants in hardcopy form before in-person focus groups and electronically for telephone/webinar groups. Through the consent form,</w:t>
      </w:r>
      <w:r w:rsidR="00BC6E79">
        <w:rPr>
          <w:color w:val="000000"/>
        </w:rPr>
        <w:t xml:space="preserve"> </w:t>
      </w:r>
      <w:r w:rsidRPr="003F249F">
        <w:rPr>
          <w:color w:val="000000"/>
        </w:rPr>
        <w:t xml:space="preserve">participants will receive information on the purpose and rationale of the project, explanation of what their participation will involve and how their </w:t>
      </w:r>
      <w:r w:rsidR="006F4DAC">
        <w:rPr>
          <w:color w:val="000000"/>
        </w:rPr>
        <w:t xml:space="preserve">data </w:t>
      </w:r>
      <w:r w:rsidRPr="003F249F">
        <w:rPr>
          <w:color w:val="000000"/>
        </w:rPr>
        <w:t>will be protected</w:t>
      </w:r>
      <w:r w:rsidR="00BC6E79">
        <w:rPr>
          <w:color w:val="000000"/>
        </w:rPr>
        <w:t xml:space="preserve"> (Attachment </w:t>
      </w:r>
      <w:r w:rsidR="002A0168">
        <w:rPr>
          <w:color w:val="000000"/>
        </w:rPr>
        <w:t>D</w:t>
      </w:r>
      <w:r w:rsidR="00BC6E79">
        <w:rPr>
          <w:color w:val="000000"/>
        </w:rPr>
        <w:t>)</w:t>
      </w:r>
      <w:r w:rsidRPr="003F249F">
        <w:rPr>
          <w:color w:val="000000"/>
        </w:rPr>
        <w:t xml:space="preserve">. Prior to the beginning of the information collection, a staff member will address any questions the participants have about the project. </w:t>
      </w:r>
    </w:p>
    <w:p w14:paraId="465E73FA" w14:textId="77777777" w:rsidR="00CA5850" w:rsidRPr="003F249F" w:rsidRDefault="00CA5850" w:rsidP="00CA5850">
      <w:pPr>
        <w:pStyle w:val="ListParagraph"/>
        <w:ind w:left="540" w:hanging="360"/>
        <w:rPr>
          <w:color w:val="000000"/>
        </w:rPr>
      </w:pPr>
    </w:p>
    <w:p w14:paraId="3094296B" w14:textId="4074A405" w:rsidR="00CA5850" w:rsidRPr="00050242" w:rsidRDefault="00CA5850" w:rsidP="00CA5850">
      <w:pPr>
        <w:pStyle w:val="ListParagraph"/>
        <w:numPr>
          <w:ilvl w:val="0"/>
          <w:numId w:val="18"/>
        </w:numPr>
        <w:ind w:left="540"/>
        <w:rPr>
          <w:color w:val="000000"/>
        </w:rPr>
      </w:pPr>
      <w:r w:rsidRPr="00050242">
        <w:rPr>
          <w:color w:val="000000"/>
        </w:rPr>
        <w:t xml:space="preserve">All data will be stored in secure electronic files maintained by </w:t>
      </w:r>
      <w:r w:rsidR="0078460F">
        <w:rPr>
          <w:color w:val="000000"/>
        </w:rPr>
        <w:t>RAND</w:t>
      </w:r>
      <w:r w:rsidRPr="00050242">
        <w:rPr>
          <w:color w:val="000000"/>
        </w:rPr>
        <w:t xml:space="preserve"> and will be accessible only to staff directly involved in the project. </w:t>
      </w:r>
      <w:r w:rsidR="0078460F">
        <w:rPr>
          <w:color w:val="000000"/>
        </w:rPr>
        <w:t>A</w:t>
      </w:r>
      <w:r w:rsidRPr="00050242">
        <w:rPr>
          <w:color w:val="000000"/>
        </w:rPr>
        <w:t>ll information will be maintained in a password protected secure location.</w:t>
      </w:r>
    </w:p>
    <w:p w14:paraId="757EF9F4" w14:textId="77777777" w:rsidR="00CA5850" w:rsidRPr="003F249F" w:rsidRDefault="00CA5850" w:rsidP="00A7081E"/>
    <w:p w14:paraId="23480120" w14:textId="4FAB8966" w:rsidR="00CA5850" w:rsidRDefault="00CA5850" w:rsidP="00CA5850">
      <w:pPr>
        <w:pStyle w:val="NormalWeb"/>
        <w:numPr>
          <w:ilvl w:val="0"/>
          <w:numId w:val="18"/>
        </w:numPr>
        <w:shd w:val="clear" w:color="auto" w:fill="FFFFFF"/>
        <w:spacing w:before="0" w:beforeAutospacing="0" w:after="0" w:afterAutospacing="0"/>
        <w:ind w:left="540"/>
        <w:rPr>
          <w:bCs/>
        </w:rPr>
      </w:pPr>
      <w:r w:rsidRPr="003F249F">
        <w:rPr>
          <w:bCs/>
        </w:rPr>
        <w:t>The proposed information collection will not involve collecting or sharing respondents’ personal identification or place of residence</w:t>
      </w:r>
      <w:r w:rsidR="00631562">
        <w:rPr>
          <w:bCs/>
        </w:rPr>
        <w:t xml:space="preserve">. </w:t>
      </w:r>
      <w:r w:rsidR="00497BD2">
        <w:rPr>
          <w:bCs/>
        </w:rPr>
        <w:t>No personally identifiable i</w:t>
      </w:r>
      <w:r w:rsidRPr="003F249F">
        <w:rPr>
          <w:bCs/>
        </w:rPr>
        <w:t xml:space="preserve">nformation </w:t>
      </w:r>
      <w:r w:rsidR="00497BD2">
        <w:rPr>
          <w:bCs/>
        </w:rPr>
        <w:t xml:space="preserve">will be </w:t>
      </w:r>
      <w:r w:rsidRPr="003F249F">
        <w:rPr>
          <w:bCs/>
        </w:rPr>
        <w:t>collected</w:t>
      </w:r>
      <w:r w:rsidR="00497BD2">
        <w:rPr>
          <w:bCs/>
        </w:rPr>
        <w:t xml:space="preserve"> (year of birth will be collected but not date); other information on the brief demographic survey is not PII.</w:t>
      </w:r>
      <w:r w:rsidRPr="003F249F">
        <w:rPr>
          <w:bCs/>
        </w:rPr>
        <w:t xml:space="preserve"> No </w:t>
      </w:r>
      <w:r>
        <w:rPr>
          <w:bCs/>
        </w:rPr>
        <w:t>IIF will be retained.</w:t>
      </w:r>
    </w:p>
    <w:p w14:paraId="1C5FE94A" w14:textId="77777777" w:rsidR="00CA5850" w:rsidRPr="003F249F" w:rsidRDefault="00CA5850" w:rsidP="00CA5850">
      <w:pPr>
        <w:pStyle w:val="NormalWeb"/>
        <w:shd w:val="clear" w:color="auto" w:fill="FFFFFF"/>
        <w:spacing w:before="0" w:beforeAutospacing="0" w:after="0" w:afterAutospacing="0"/>
        <w:ind w:left="540" w:hanging="360"/>
        <w:rPr>
          <w:color w:val="000000"/>
          <w:lang w:val="en"/>
        </w:rPr>
      </w:pPr>
    </w:p>
    <w:p w14:paraId="26858C5C" w14:textId="7BDE2C6F" w:rsidR="00CA5850" w:rsidRDefault="00CA5850" w:rsidP="00CA5850">
      <w:pPr>
        <w:pStyle w:val="NormalWeb"/>
        <w:numPr>
          <w:ilvl w:val="0"/>
          <w:numId w:val="18"/>
        </w:numPr>
        <w:shd w:val="clear" w:color="auto" w:fill="FFFFFF"/>
        <w:spacing w:before="0" w:beforeAutospacing="0" w:after="0" w:afterAutospacing="0"/>
        <w:ind w:left="540"/>
        <w:rPr>
          <w:bCs/>
        </w:rPr>
      </w:pPr>
      <w:r w:rsidRPr="003F249F">
        <w:rPr>
          <w:bCs/>
        </w:rPr>
        <w:t xml:space="preserve">The proposed collection will not impact the respondents’ privacy. All collected information will remain secure. Collected information </w:t>
      </w:r>
      <w:r w:rsidR="006B2BE7">
        <w:rPr>
          <w:bCs/>
        </w:rPr>
        <w:t xml:space="preserve">includes: </w:t>
      </w:r>
      <w:r w:rsidR="00592AC6">
        <w:rPr>
          <w:bCs/>
        </w:rPr>
        <w:t xml:space="preserve">focus group </w:t>
      </w:r>
      <w:r w:rsidRPr="003F249F">
        <w:rPr>
          <w:bCs/>
        </w:rPr>
        <w:t>transcripts</w:t>
      </w:r>
      <w:r>
        <w:rPr>
          <w:bCs/>
        </w:rPr>
        <w:t xml:space="preserve"> </w:t>
      </w:r>
      <w:r w:rsidR="006B2BE7">
        <w:rPr>
          <w:bCs/>
        </w:rPr>
        <w:t xml:space="preserve">which </w:t>
      </w:r>
      <w:r w:rsidRPr="003F249F">
        <w:rPr>
          <w:bCs/>
        </w:rPr>
        <w:t>will be entered into appropriate data management systems</w:t>
      </w:r>
      <w:r w:rsidR="001F2715">
        <w:rPr>
          <w:bCs/>
        </w:rPr>
        <w:t xml:space="preserve"> for qualitative analysis (the researchers will use Dedoose software),</w:t>
      </w:r>
      <w:r w:rsidR="006B2BE7">
        <w:rPr>
          <w:bCs/>
        </w:rPr>
        <w:t xml:space="preserve"> with</w:t>
      </w:r>
      <w:r w:rsidRPr="003F249F">
        <w:rPr>
          <w:bCs/>
        </w:rPr>
        <w:t xml:space="preserve"> all personal identifying information deleted following information verification and cleaning</w:t>
      </w:r>
      <w:r w:rsidR="006B2BE7">
        <w:rPr>
          <w:bCs/>
        </w:rPr>
        <w:t>: and 2) responses to the anonymous brief demographic survey</w:t>
      </w:r>
      <w:r w:rsidR="001F2715">
        <w:rPr>
          <w:bCs/>
        </w:rPr>
        <w:t>, which</w:t>
      </w:r>
      <w:r w:rsidR="006B2BE7">
        <w:rPr>
          <w:bCs/>
        </w:rPr>
        <w:t xml:space="preserve"> will be entered into an Excel spreadsheet that will be password protected</w:t>
      </w:r>
      <w:r w:rsidR="001F2715">
        <w:rPr>
          <w:bCs/>
        </w:rPr>
        <w:t>; researchers will have no ability to link individuals who participated in focus groups</w:t>
      </w:r>
      <w:r w:rsidR="006B2BE7" w:rsidRPr="003F249F">
        <w:rPr>
          <w:bCs/>
        </w:rPr>
        <w:t xml:space="preserve">. </w:t>
      </w:r>
      <w:r w:rsidRPr="003F249F">
        <w:rPr>
          <w:bCs/>
        </w:rPr>
        <w:t>Final de-identified electronic data (transcripts and summary rep</w:t>
      </w:r>
      <w:r>
        <w:rPr>
          <w:bCs/>
        </w:rPr>
        <w:t xml:space="preserve">orts) will be maintained by </w:t>
      </w:r>
      <w:r w:rsidR="00BC6E79">
        <w:t>NIOSH</w:t>
      </w:r>
      <w:r w:rsidR="0078460F">
        <w:rPr>
          <w:bCs/>
        </w:rPr>
        <w:t>. Analyse</w:t>
      </w:r>
      <w:r w:rsidRPr="003F249F">
        <w:rPr>
          <w:bCs/>
        </w:rPr>
        <w:t xml:space="preserve">s will not include any </w:t>
      </w:r>
      <w:r>
        <w:rPr>
          <w:bCs/>
        </w:rPr>
        <w:t xml:space="preserve">IIF </w:t>
      </w:r>
      <w:r w:rsidRPr="003F249F">
        <w:rPr>
          <w:bCs/>
        </w:rPr>
        <w:t>regarding participants.</w:t>
      </w:r>
    </w:p>
    <w:p w14:paraId="7500C431" w14:textId="77777777" w:rsidR="00BC6E79" w:rsidRDefault="00BC6E79" w:rsidP="00CA5850">
      <w:pPr>
        <w:tabs>
          <w:tab w:val="left" w:pos="540"/>
        </w:tabs>
      </w:pPr>
    </w:p>
    <w:p w14:paraId="0FBEE062" w14:textId="5353882C" w:rsidR="00CA5850" w:rsidRDefault="00BC6E79" w:rsidP="00CA5850">
      <w:pPr>
        <w:tabs>
          <w:tab w:val="left" w:pos="540"/>
        </w:tabs>
      </w:pPr>
      <w:r>
        <w:t>All focus group p</w:t>
      </w:r>
      <w:r w:rsidR="00CA5850" w:rsidRPr="003F249F">
        <w:rPr>
          <w:bCs/>
          <w:iCs/>
          <w:color w:val="000000"/>
        </w:rPr>
        <w:t xml:space="preserve">articipants will </w:t>
      </w:r>
      <w:r w:rsidR="00CA5850">
        <w:rPr>
          <w:color w:val="000000"/>
        </w:rPr>
        <w:t xml:space="preserve">give consent using Attachment </w:t>
      </w:r>
      <w:r w:rsidR="002A0168">
        <w:rPr>
          <w:color w:val="000000"/>
        </w:rPr>
        <w:t>D</w:t>
      </w:r>
      <w:r w:rsidR="00CA5850" w:rsidRPr="003F249F">
        <w:rPr>
          <w:color w:val="000000"/>
        </w:rPr>
        <w:t xml:space="preserve"> Informed Consent form.</w:t>
      </w:r>
      <w:r w:rsidR="00CA5850" w:rsidRPr="003F249F">
        <w:t xml:space="preserve"> Recruitment will also be done using the language in the consent form. </w:t>
      </w:r>
      <w:r>
        <w:rPr>
          <w:color w:val="000000"/>
        </w:rPr>
        <w:t>RAND</w:t>
      </w:r>
      <w:r w:rsidR="00CA5850" w:rsidRPr="003F249F">
        <w:rPr>
          <w:color w:val="000000"/>
        </w:rPr>
        <w:t xml:space="preserve"> will collect and analyze the project specific data. </w:t>
      </w:r>
      <w:r>
        <w:rPr>
          <w:color w:val="000000"/>
        </w:rPr>
        <w:t>Other than sending initial recruitment emails</w:t>
      </w:r>
      <w:r w:rsidR="00F12A5A">
        <w:rPr>
          <w:color w:val="000000"/>
        </w:rPr>
        <w:t xml:space="preserve">, </w:t>
      </w:r>
      <w:r w:rsidR="00F12A5A" w:rsidRPr="0078460F">
        <w:rPr>
          <w:color w:val="000000"/>
        </w:rPr>
        <w:t xml:space="preserve">NIOSH </w:t>
      </w:r>
      <w:r w:rsidR="00CA5850" w:rsidRPr="0078460F">
        <w:rPr>
          <w:color w:val="000000"/>
        </w:rPr>
        <w:t xml:space="preserve">will not be in contact with project participants (and will only have access to de-identified </w:t>
      </w:r>
      <w:r w:rsidR="008C1F12">
        <w:rPr>
          <w:color w:val="000000"/>
        </w:rPr>
        <w:t xml:space="preserve">response </w:t>
      </w:r>
      <w:r w:rsidR="00CA5850" w:rsidRPr="0078460F">
        <w:rPr>
          <w:color w:val="000000"/>
        </w:rPr>
        <w:t>data).</w:t>
      </w:r>
      <w:r w:rsidR="00CA5850">
        <w:rPr>
          <w:color w:val="000000"/>
        </w:rPr>
        <w:t xml:space="preserve"> </w:t>
      </w:r>
      <w:r w:rsidR="00CA5850" w:rsidRPr="003F249F">
        <w:rPr>
          <w:color w:val="000000"/>
        </w:rPr>
        <w:t>All information provided by participants will be treated in a secure manner and will not be disclosed unless otherwise compelled by law. Participants will be informed prior to participation that their responses will be treated in a secure manner.</w:t>
      </w:r>
    </w:p>
    <w:p w14:paraId="3B9D9E05" w14:textId="77777777" w:rsidR="00A67DE5" w:rsidRPr="00EF52AE" w:rsidRDefault="00A67DE5" w:rsidP="0058481E">
      <w:pPr>
        <w:tabs>
          <w:tab w:val="left" w:pos="540"/>
        </w:tabs>
      </w:pPr>
    </w:p>
    <w:p w14:paraId="28C3E80E" w14:textId="3E4586A0" w:rsidR="00A67DE5" w:rsidRDefault="00A67DE5" w:rsidP="0058481E">
      <w:pPr>
        <w:pStyle w:val="Heading2"/>
        <w:rPr>
          <w:rFonts w:ascii="Times New Roman" w:hAnsi="Times New Roman"/>
        </w:rPr>
      </w:pPr>
      <w:bookmarkStart w:id="19" w:name="_Toc208372557"/>
      <w:bookmarkStart w:id="20" w:name="_Toc422159595"/>
      <w:r w:rsidRPr="00EF52AE">
        <w:rPr>
          <w:rFonts w:ascii="Times New Roman" w:hAnsi="Times New Roman"/>
        </w:rPr>
        <w:t>11.</w:t>
      </w:r>
      <w:r w:rsidR="00127FC5">
        <w:rPr>
          <w:rFonts w:ascii="Times New Roman" w:hAnsi="Times New Roman"/>
        </w:rPr>
        <w:t xml:space="preserve"> </w:t>
      </w:r>
      <w:r w:rsidR="00F12A5A" w:rsidRPr="00F12A5A">
        <w:rPr>
          <w:rFonts w:ascii="Times New Roman" w:hAnsi="Times New Roman"/>
          <w:bCs/>
        </w:rPr>
        <w:t>Institutional Review Board (IRB) and Justification for Sensitive Questions</w:t>
      </w:r>
      <w:r w:rsidR="00F12A5A" w:rsidRPr="00F12A5A" w:rsidDel="00F12A5A">
        <w:rPr>
          <w:rFonts w:ascii="Times New Roman" w:hAnsi="Times New Roman"/>
        </w:rPr>
        <w:t xml:space="preserve"> </w:t>
      </w:r>
      <w:bookmarkEnd w:id="19"/>
      <w:bookmarkEnd w:id="20"/>
    </w:p>
    <w:p w14:paraId="669B007F" w14:textId="2958CA2E" w:rsidR="0075206A" w:rsidRDefault="0075206A" w:rsidP="0075206A"/>
    <w:p w14:paraId="1BC3BF97" w14:textId="67277119" w:rsidR="00F12A5A" w:rsidRDefault="00AA0115" w:rsidP="0075206A">
      <w:pPr>
        <w:rPr>
          <w:color w:val="000000"/>
        </w:rPr>
      </w:pPr>
      <w:r>
        <w:t xml:space="preserve">Both the RAND IRB and the CDC IRB have determined that IRB approval is not required. </w:t>
      </w:r>
      <w:r w:rsidR="00F12A5A" w:rsidRPr="003F249F">
        <w:rPr>
          <w:color w:val="000000"/>
        </w:rPr>
        <w:t xml:space="preserve"> (</w:t>
      </w:r>
      <w:r w:rsidR="00F12A5A" w:rsidRPr="00A53B03">
        <w:rPr>
          <w:color w:val="000000"/>
        </w:rPr>
        <w:t>Attachmen</w:t>
      </w:r>
      <w:r w:rsidR="00F12A5A">
        <w:rPr>
          <w:color w:val="000000"/>
        </w:rPr>
        <w:t xml:space="preserve">t </w:t>
      </w:r>
      <w:r w:rsidR="002A0168">
        <w:rPr>
          <w:color w:val="000000"/>
        </w:rPr>
        <w:t>G</w:t>
      </w:r>
      <w:r w:rsidR="00DD5E6C">
        <w:rPr>
          <w:color w:val="000000"/>
        </w:rPr>
        <w:t>,</w:t>
      </w:r>
      <w:r w:rsidR="00F12A5A" w:rsidRPr="00A53B03">
        <w:rPr>
          <w:color w:val="000000"/>
        </w:rPr>
        <w:t xml:space="preserve"> </w:t>
      </w:r>
      <w:r w:rsidR="00F12A5A">
        <w:rPr>
          <w:color w:val="000000"/>
        </w:rPr>
        <w:t xml:space="preserve">RAND IRB </w:t>
      </w:r>
      <w:r>
        <w:rPr>
          <w:color w:val="000000"/>
        </w:rPr>
        <w:t>documentation</w:t>
      </w:r>
      <w:r w:rsidR="0017760A">
        <w:rPr>
          <w:color w:val="000000"/>
        </w:rPr>
        <w:t xml:space="preserve"> and Attachment H</w:t>
      </w:r>
      <w:r w:rsidR="00DD5E6C">
        <w:rPr>
          <w:color w:val="000000"/>
        </w:rPr>
        <w:t>, NIOSH IRB documentation</w:t>
      </w:r>
      <w:r w:rsidR="00F12A5A" w:rsidRPr="00A53B03">
        <w:rPr>
          <w:color w:val="000000"/>
        </w:rPr>
        <w:t>).</w:t>
      </w:r>
    </w:p>
    <w:p w14:paraId="0A627ACB" w14:textId="77777777" w:rsidR="00F12A5A" w:rsidRDefault="00F12A5A" w:rsidP="0075206A"/>
    <w:p w14:paraId="6C69EEA2" w14:textId="0391BF54" w:rsidR="008C2197" w:rsidRPr="00EF52AE" w:rsidRDefault="000528FA" w:rsidP="00111B9B">
      <w:r w:rsidRPr="000528FA">
        <w:t xml:space="preserve">The 9/11 attacks were a traumatic event that </w:t>
      </w:r>
      <w:r w:rsidR="002339FB">
        <w:t>were the impetus for the formation of the WTCHP and are the context for</w:t>
      </w:r>
      <w:r w:rsidRPr="000528FA">
        <w:t xml:space="preserve"> the current project. However, our </w:t>
      </w:r>
      <w:r w:rsidR="002339FB">
        <w:t xml:space="preserve">focus group </w:t>
      </w:r>
      <w:r w:rsidRPr="000528FA">
        <w:t>questions focus</w:t>
      </w:r>
      <w:r w:rsidR="002339FB">
        <w:t xml:space="preserve"> not on the event itself but rather</w:t>
      </w:r>
      <w:r w:rsidRPr="000528FA">
        <w:t xml:space="preserve"> on stakeholder relations</w:t>
      </w:r>
      <w:r w:rsidR="002339FB">
        <w:t xml:space="preserve"> with</w:t>
      </w:r>
      <w:r w:rsidRPr="000528FA">
        <w:t xml:space="preserve"> and perspectives o</w:t>
      </w:r>
      <w:r w:rsidR="002339FB">
        <w:t>n</w:t>
      </w:r>
      <w:r w:rsidRPr="000528FA">
        <w:t xml:space="preserve"> the WTCHP</w:t>
      </w:r>
      <w:r w:rsidR="002339FB">
        <w:t>. The focus group</w:t>
      </w:r>
      <w:r w:rsidRPr="000528FA">
        <w:t xml:space="preserve"> questions are not designed to be sensitive in nature</w:t>
      </w:r>
      <w:r w:rsidR="002339FB">
        <w:t>, and most of the stakeholders have had a longstanding engagement with the WTCHP so are likely accustomed to thinking about and engaging with their memories of the 9/11 attacks. We acknowledge that</w:t>
      </w:r>
      <w:r w:rsidRPr="000528FA">
        <w:t xml:space="preserve"> for many stakeholders</w:t>
      </w:r>
      <w:r w:rsidR="002339FB">
        <w:t>,</w:t>
      </w:r>
      <w:r w:rsidRPr="000528FA">
        <w:t xml:space="preserve"> the WTCHP may be their employer</w:t>
      </w:r>
      <w:r w:rsidR="002339FB">
        <w:t xml:space="preserve"> or the funder of their research</w:t>
      </w:r>
      <w:r w:rsidRPr="000528FA">
        <w:t xml:space="preserve">. </w:t>
      </w:r>
      <w:r w:rsidR="008C2197" w:rsidRPr="003F249F">
        <w:rPr>
          <w:color w:val="000000"/>
        </w:rPr>
        <w:t>To minimize psychological distress, the moderator and information collection instructions will inform participants that they do not have to respond to any questions they do not want to answer and that they may stop participating at any time.</w:t>
      </w:r>
    </w:p>
    <w:p w14:paraId="4A4DCA29" w14:textId="77777777" w:rsidR="00A67DE5" w:rsidRPr="00EC569D" w:rsidRDefault="00A67DE5" w:rsidP="0058481E">
      <w:pPr>
        <w:tabs>
          <w:tab w:val="left" w:pos="540"/>
        </w:tabs>
      </w:pPr>
    </w:p>
    <w:p w14:paraId="25515D5D" w14:textId="0C4A6A84" w:rsidR="00A67DE5" w:rsidRPr="002A392C" w:rsidRDefault="00A67DE5" w:rsidP="0058481E">
      <w:pPr>
        <w:pStyle w:val="Heading2"/>
        <w:rPr>
          <w:rFonts w:ascii="Times New Roman" w:hAnsi="Times New Roman"/>
        </w:rPr>
      </w:pPr>
      <w:bookmarkStart w:id="21" w:name="_Toc422159596"/>
      <w:r w:rsidRPr="00EC569D">
        <w:rPr>
          <w:rFonts w:ascii="Times New Roman" w:hAnsi="Times New Roman"/>
        </w:rPr>
        <w:t>12.</w:t>
      </w:r>
      <w:r w:rsidR="00127FC5" w:rsidRPr="00EC569D">
        <w:rPr>
          <w:rFonts w:ascii="Times New Roman" w:hAnsi="Times New Roman"/>
        </w:rPr>
        <w:t xml:space="preserve"> </w:t>
      </w:r>
      <w:r w:rsidR="00111B9B" w:rsidRPr="00111B9B">
        <w:rPr>
          <w:rFonts w:ascii="Times New Roman" w:hAnsi="Times New Roman"/>
        </w:rPr>
        <w:t>Estimates of Annualized Burden Hours and Costs</w:t>
      </w:r>
      <w:bookmarkEnd w:id="21"/>
    </w:p>
    <w:p w14:paraId="3D7783CA" w14:textId="77777777" w:rsidR="00A67DE5" w:rsidRPr="002A392C" w:rsidRDefault="00A67DE5" w:rsidP="0058481E">
      <w:pPr>
        <w:tabs>
          <w:tab w:val="left" w:pos="540"/>
        </w:tabs>
      </w:pPr>
    </w:p>
    <w:p w14:paraId="694DEDC2" w14:textId="34A5EB72" w:rsidR="007E4D02" w:rsidRDefault="000D2104" w:rsidP="0058481E">
      <w:pPr>
        <w:keepLines/>
        <w:rPr>
          <w:color w:val="000000"/>
        </w:rPr>
      </w:pPr>
      <w:r>
        <w:rPr>
          <w:color w:val="000000"/>
        </w:rPr>
        <w:t>We outline the estimated burden hours and res</w:t>
      </w:r>
      <w:r w:rsidR="00774D59">
        <w:rPr>
          <w:color w:val="000000"/>
        </w:rPr>
        <w:t xml:space="preserve">pondent costs for the proposed project in Table 12-A. </w:t>
      </w:r>
      <w:r w:rsidR="006E0FD5">
        <w:rPr>
          <w:color w:val="000000"/>
        </w:rPr>
        <w:t xml:space="preserve"> The recruitment st</w:t>
      </w:r>
      <w:r w:rsidR="00B11A71">
        <w:rPr>
          <w:color w:val="000000"/>
        </w:rPr>
        <w:t>rategy for the</w:t>
      </w:r>
      <w:r w:rsidR="006E0FD5">
        <w:rPr>
          <w:color w:val="000000"/>
        </w:rPr>
        <w:t xml:space="preserve"> project is based on </w:t>
      </w:r>
      <w:r w:rsidR="007E4D02">
        <w:rPr>
          <w:color w:val="000000"/>
        </w:rPr>
        <w:t xml:space="preserve">three </w:t>
      </w:r>
      <w:r w:rsidR="003821A2">
        <w:rPr>
          <w:color w:val="000000"/>
        </w:rPr>
        <w:t xml:space="preserve">broad </w:t>
      </w:r>
      <w:r w:rsidR="007E4D02">
        <w:rPr>
          <w:color w:val="000000"/>
        </w:rPr>
        <w:t xml:space="preserve">categories: WTCHP Funders, WTCHP Researchers, and WTCHP Research Users. </w:t>
      </w:r>
      <w:r w:rsidR="00774D59">
        <w:rPr>
          <w:color w:val="000000"/>
        </w:rPr>
        <w:t>Across the three types of focus group respondents we estimate a minimum of 96 and maximum of 120 participants.</w:t>
      </w:r>
      <w:r w:rsidR="007E4D02">
        <w:rPr>
          <w:color w:val="000000"/>
        </w:rPr>
        <w:t xml:space="preserve">  Since 10 participants are Federal employees acting within the scope of their job responsibilities (WTCHP Funders), these individuals are excluded from the burden estimate, and the burden table is based on the remaining 110 participants.</w:t>
      </w:r>
    </w:p>
    <w:p w14:paraId="273281A7" w14:textId="23E780C2" w:rsidR="007E4D02" w:rsidRDefault="007E4D02" w:rsidP="0058481E">
      <w:pPr>
        <w:keepLines/>
        <w:rPr>
          <w:color w:val="000000"/>
        </w:rPr>
      </w:pPr>
    </w:p>
    <w:p w14:paraId="0343540B" w14:textId="52DCF0EA" w:rsidR="007E4D02" w:rsidRDefault="003821A2" w:rsidP="0058481E">
      <w:pPr>
        <w:keepLines/>
        <w:rPr>
          <w:color w:val="000000"/>
        </w:rPr>
      </w:pPr>
      <w:r>
        <w:rPr>
          <w:color w:val="000000"/>
        </w:rPr>
        <w:t>Within the categories of Researcher</w:t>
      </w:r>
      <w:r w:rsidR="0056075E">
        <w:rPr>
          <w:color w:val="000000"/>
        </w:rPr>
        <w:t xml:space="preserve"> and Research User,</w:t>
      </w:r>
      <w:r>
        <w:rPr>
          <w:color w:val="000000"/>
        </w:rPr>
        <w:t xml:space="preserve"> focus group recruitment and participation will be organized by functional role (e.g., WTCHP researcher / </w:t>
      </w:r>
      <w:r w:rsidR="0045662B">
        <w:rPr>
          <w:color w:val="000000"/>
        </w:rPr>
        <w:t xml:space="preserve">Center of Excellence </w:t>
      </w:r>
      <w:r>
        <w:rPr>
          <w:color w:val="000000"/>
        </w:rPr>
        <w:t>leadership</w:t>
      </w:r>
      <w:r w:rsidR="0045662B">
        <w:rPr>
          <w:color w:val="000000"/>
        </w:rPr>
        <w:t xml:space="preserve"> or data manager</w:t>
      </w:r>
      <w:r>
        <w:rPr>
          <w:color w:val="000000"/>
        </w:rPr>
        <w:t xml:space="preserve"> / clinician / </w:t>
      </w:r>
      <w:r w:rsidR="0045662B">
        <w:rPr>
          <w:color w:val="000000"/>
        </w:rPr>
        <w:t>member, etc.).  These roles include a mix of employees (private sector or state/local government) and private citizens.  F</w:t>
      </w:r>
      <w:r w:rsidR="007E4D02">
        <w:rPr>
          <w:color w:val="000000"/>
        </w:rPr>
        <w:t xml:space="preserve">or purposes of burden estimation we have </w:t>
      </w:r>
      <w:r w:rsidR="0045662B">
        <w:rPr>
          <w:color w:val="000000"/>
        </w:rPr>
        <w:t xml:space="preserve">further </w:t>
      </w:r>
      <w:r>
        <w:rPr>
          <w:color w:val="000000"/>
        </w:rPr>
        <w:t>reclassif</w:t>
      </w:r>
      <w:r w:rsidR="006E0FD5">
        <w:rPr>
          <w:color w:val="000000"/>
        </w:rPr>
        <w:t>i</w:t>
      </w:r>
      <w:r w:rsidR="007E4D02">
        <w:rPr>
          <w:color w:val="000000"/>
        </w:rPr>
        <w:t xml:space="preserve">ed </w:t>
      </w:r>
      <w:r w:rsidR="0045662B">
        <w:rPr>
          <w:color w:val="000000"/>
        </w:rPr>
        <w:t>the functional roles into</w:t>
      </w:r>
      <w:r w:rsidR="007E4D02">
        <w:rPr>
          <w:color w:val="000000"/>
        </w:rPr>
        <w:t xml:space="preserve"> groups that correspond to categories of Affected Publ</w:t>
      </w:r>
      <w:r w:rsidR="00357007">
        <w:rPr>
          <w:color w:val="000000"/>
        </w:rPr>
        <w:t>ic.  We assume that the preponderance</w:t>
      </w:r>
      <w:r w:rsidR="007E4D02">
        <w:rPr>
          <w:color w:val="000000"/>
        </w:rPr>
        <w:t xml:space="preserve"> of </w:t>
      </w:r>
      <w:r w:rsidR="00357007">
        <w:rPr>
          <w:color w:val="000000"/>
        </w:rPr>
        <w:t xml:space="preserve">Researchers, leadership from WTC </w:t>
      </w:r>
      <w:r w:rsidR="002B246F">
        <w:rPr>
          <w:color w:val="000000"/>
        </w:rPr>
        <w:t>Clinical</w:t>
      </w:r>
      <w:r w:rsidR="00D725CF">
        <w:rPr>
          <w:color w:val="000000"/>
        </w:rPr>
        <w:t xml:space="preserve"> </w:t>
      </w:r>
      <w:r w:rsidR="00357007">
        <w:rPr>
          <w:color w:val="000000"/>
        </w:rPr>
        <w:t>Centers of Excellence, and Other Stakeholders are based in academic institutions or other units of state and local government.</w:t>
      </w:r>
      <w:r w:rsidR="00807EB0">
        <w:rPr>
          <w:color w:val="000000"/>
        </w:rPr>
        <w:t xml:space="preserve">  We assume that WTCHP clinicians are predominantly from the private sector, and </w:t>
      </w:r>
      <w:r w:rsidR="006E0FD5">
        <w:rPr>
          <w:color w:val="000000"/>
        </w:rPr>
        <w:t>w</w:t>
      </w:r>
      <w:r w:rsidR="00357007">
        <w:rPr>
          <w:color w:val="000000"/>
        </w:rPr>
        <w:t xml:space="preserve">e assume that WTCHP members (responders and survivors) are </w:t>
      </w:r>
      <w:r w:rsidR="00AB618D">
        <w:rPr>
          <w:color w:val="000000"/>
        </w:rPr>
        <w:t>either private citizens</w:t>
      </w:r>
      <w:r w:rsidR="00357007">
        <w:rPr>
          <w:color w:val="000000"/>
        </w:rPr>
        <w:t xml:space="preserve"> or current/former employees of state and local government.</w:t>
      </w:r>
      <w:r w:rsidR="00B11A71">
        <w:rPr>
          <w:color w:val="000000"/>
        </w:rPr>
        <w:t xml:space="preserve"> </w:t>
      </w:r>
    </w:p>
    <w:p w14:paraId="4861014A" w14:textId="77777777" w:rsidR="007E4D02" w:rsidRDefault="007E4D02" w:rsidP="0058481E">
      <w:pPr>
        <w:keepLines/>
        <w:rPr>
          <w:color w:val="000000"/>
        </w:rPr>
      </w:pPr>
    </w:p>
    <w:p w14:paraId="2D07AF68" w14:textId="6448FA18" w:rsidR="00FB3289" w:rsidRDefault="00B11A71" w:rsidP="0058481E">
      <w:pPr>
        <w:keepLines/>
      </w:pPr>
      <w:r>
        <w:rPr>
          <w:color w:val="000000"/>
        </w:rPr>
        <w:t xml:space="preserve">Each respondent will participate in a focus group that will </w:t>
      </w:r>
      <w:r w:rsidR="00D9001F">
        <w:rPr>
          <w:color w:val="000000"/>
        </w:rPr>
        <w:t>last approximately 2 hours</w:t>
      </w:r>
      <w:r w:rsidR="00883B56">
        <w:rPr>
          <w:color w:val="000000"/>
        </w:rPr>
        <w:t xml:space="preserve"> (see Attachment E).  A</w:t>
      </w:r>
      <w:r w:rsidR="007E4D02">
        <w:rPr>
          <w:color w:val="000000"/>
        </w:rPr>
        <w:t xml:space="preserve"> Brief Demographic Survey </w:t>
      </w:r>
      <w:r w:rsidR="00883B56">
        <w:rPr>
          <w:color w:val="000000"/>
        </w:rPr>
        <w:t xml:space="preserve">will be completed at the conclusion of each focus group discussion </w:t>
      </w:r>
      <w:r w:rsidR="008505CD">
        <w:rPr>
          <w:color w:val="000000"/>
        </w:rPr>
        <w:t xml:space="preserve">and is included in the 2-hour estimate </w:t>
      </w:r>
      <w:r w:rsidR="009C6501">
        <w:rPr>
          <w:color w:val="000000"/>
        </w:rPr>
        <w:t xml:space="preserve">(see Attachment </w:t>
      </w:r>
      <w:r w:rsidR="002A0168">
        <w:rPr>
          <w:color w:val="000000"/>
        </w:rPr>
        <w:t>F</w:t>
      </w:r>
      <w:r w:rsidR="009C6501">
        <w:rPr>
          <w:color w:val="000000"/>
        </w:rPr>
        <w:t>)</w:t>
      </w:r>
      <w:r w:rsidR="00F531A0">
        <w:rPr>
          <w:color w:val="000000"/>
        </w:rPr>
        <w:t>.</w:t>
      </w:r>
      <w:r w:rsidR="00383CC2">
        <w:rPr>
          <w:color w:val="000000"/>
        </w:rPr>
        <w:t xml:space="preserve"> </w:t>
      </w:r>
    </w:p>
    <w:p w14:paraId="1AE0E626" w14:textId="77777777" w:rsidR="00FB3289" w:rsidRDefault="00FB3289" w:rsidP="0058481E">
      <w:pPr>
        <w:keepLines/>
      </w:pPr>
    </w:p>
    <w:p w14:paraId="40EA1094" w14:textId="560D7332" w:rsidR="004C1676" w:rsidRDefault="004136F6" w:rsidP="00AE1315">
      <w:pPr>
        <w:keepLines/>
      </w:pPr>
      <w:r w:rsidRPr="00F44B1B">
        <w:rPr>
          <w:color w:val="000000"/>
        </w:rPr>
        <w:t>B</w:t>
      </w:r>
      <w:r w:rsidR="0003445F" w:rsidRPr="00F44B1B">
        <w:rPr>
          <w:color w:val="000000"/>
        </w:rPr>
        <w:t xml:space="preserve">urden estimates are based on </w:t>
      </w:r>
      <w:r w:rsidR="00547A07" w:rsidRPr="00F44B1B">
        <w:rPr>
          <w:color w:val="000000"/>
        </w:rPr>
        <w:t xml:space="preserve">RAND’s </w:t>
      </w:r>
      <w:r w:rsidR="00F61586">
        <w:rPr>
          <w:color w:val="000000"/>
        </w:rPr>
        <w:t>prior experience with similar discussion guides</w:t>
      </w:r>
      <w:r w:rsidR="00333C1D">
        <w:rPr>
          <w:color w:val="000000"/>
        </w:rPr>
        <w:t xml:space="preserve"> and a pilot test conducted June 20, 2018 with internal RAND researchers and staff</w:t>
      </w:r>
      <w:r w:rsidR="0003445F" w:rsidRPr="00F44B1B">
        <w:rPr>
          <w:color w:val="000000"/>
        </w:rPr>
        <w:t>.</w:t>
      </w:r>
      <w:r w:rsidR="0003445F" w:rsidRPr="00F44B1B">
        <w:rPr>
          <w:bCs/>
        </w:rPr>
        <w:t xml:space="preserve"> </w:t>
      </w:r>
      <w:r w:rsidR="00547A07" w:rsidRPr="00F44B1B">
        <w:rPr>
          <w:bCs/>
        </w:rPr>
        <w:t>T</w:t>
      </w:r>
      <w:r w:rsidR="0003445F" w:rsidRPr="00F44B1B">
        <w:rPr>
          <w:bCs/>
        </w:rPr>
        <w:t>he annual</w:t>
      </w:r>
      <w:r w:rsidR="0003445F" w:rsidRPr="004C1676">
        <w:rPr>
          <w:bCs/>
        </w:rPr>
        <w:t xml:space="preserve"> total </w:t>
      </w:r>
      <w:r w:rsidR="0003445F" w:rsidRPr="004136F6">
        <w:rPr>
          <w:bCs/>
        </w:rPr>
        <w:t>burden hours are estimated to be</w:t>
      </w:r>
      <w:r w:rsidR="00333C1D">
        <w:rPr>
          <w:bCs/>
        </w:rPr>
        <w:t xml:space="preserve"> </w:t>
      </w:r>
      <w:r w:rsidR="00BC55FB">
        <w:rPr>
          <w:bCs/>
        </w:rPr>
        <w:t>2</w:t>
      </w:r>
      <w:r w:rsidR="00333C1D">
        <w:rPr>
          <w:bCs/>
        </w:rPr>
        <w:t>2</w:t>
      </w:r>
      <w:r w:rsidR="00BC55FB">
        <w:rPr>
          <w:bCs/>
        </w:rPr>
        <w:t>0</w:t>
      </w:r>
      <w:r w:rsidR="00806B71" w:rsidRPr="004136F6">
        <w:rPr>
          <w:bCs/>
        </w:rPr>
        <w:t xml:space="preserve"> </w:t>
      </w:r>
      <w:r w:rsidR="0003445F" w:rsidRPr="004136F6">
        <w:rPr>
          <w:bCs/>
        </w:rPr>
        <w:t>hours.</w:t>
      </w:r>
      <w:r w:rsidR="004C1676" w:rsidRPr="004136F6">
        <w:rPr>
          <w:bCs/>
          <w:color w:val="000000" w:themeColor="text1"/>
        </w:rPr>
        <w:t xml:space="preserve"> </w:t>
      </w:r>
    </w:p>
    <w:p w14:paraId="1D8C5E8D" w14:textId="280CFA0B" w:rsidR="006A3365" w:rsidRDefault="006A3365" w:rsidP="00AE1315">
      <w:pPr>
        <w:keepLines/>
      </w:pPr>
    </w:p>
    <w:p w14:paraId="14E13CDC" w14:textId="373CD4FF" w:rsidR="007E4D02" w:rsidRDefault="007E4D02" w:rsidP="007E4D02">
      <w:pPr>
        <w:keepLines/>
      </w:pPr>
      <w:r w:rsidRPr="00A8117A">
        <w:rPr>
          <w:b/>
          <w:color w:val="000000" w:themeColor="text1"/>
        </w:rPr>
        <w:t>Table 12-A: Estimated Annualized Burden Hours</w:t>
      </w:r>
    </w:p>
    <w:p w14:paraId="4AB86356" w14:textId="77777777" w:rsidR="007E4D02" w:rsidRDefault="007E4D02" w:rsidP="00AE1315">
      <w:pPr>
        <w:keepLines/>
      </w:pP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58"/>
        <w:gridCol w:w="1306"/>
        <w:gridCol w:w="1341"/>
        <w:gridCol w:w="1410"/>
        <w:gridCol w:w="1060"/>
      </w:tblGrid>
      <w:tr w:rsidR="006A3365" w14:paraId="1BEA8507" w14:textId="77777777" w:rsidTr="0085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bottom w:val="none" w:sz="0" w:space="0" w:color="auto"/>
            </w:tcBorders>
          </w:tcPr>
          <w:p w14:paraId="643449DF" w14:textId="04B3CB38" w:rsidR="006A3365" w:rsidRDefault="006A3365" w:rsidP="00AE1315">
            <w:pPr>
              <w:keepLines/>
              <w:rPr>
                <w:color w:val="000000" w:themeColor="text1"/>
                <w:sz w:val="20"/>
                <w:szCs w:val="20"/>
              </w:rPr>
            </w:pPr>
            <w:r>
              <w:rPr>
                <w:color w:val="000000" w:themeColor="text1"/>
                <w:sz w:val="20"/>
                <w:szCs w:val="20"/>
              </w:rPr>
              <w:t>Type of Respondents</w:t>
            </w:r>
          </w:p>
        </w:tc>
        <w:tc>
          <w:tcPr>
            <w:tcW w:w="2258" w:type="dxa"/>
            <w:tcBorders>
              <w:bottom w:val="none" w:sz="0" w:space="0" w:color="auto"/>
            </w:tcBorders>
          </w:tcPr>
          <w:p w14:paraId="4502E9D8" w14:textId="52FFAC94"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Form Name</w:t>
            </w:r>
          </w:p>
        </w:tc>
        <w:tc>
          <w:tcPr>
            <w:tcW w:w="1306" w:type="dxa"/>
            <w:tcBorders>
              <w:bottom w:val="none" w:sz="0" w:space="0" w:color="auto"/>
            </w:tcBorders>
          </w:tcPr>
          <w:p w14:paraId="1BD1EAA6" w14:textId="2D747D31"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Number of Respondents</w:t>
            </w:r>
          </w:p>
        </w:tc>
        <w:tc>
          <w:tcPr>
            <w:tcW w:w="1341" w:type="dxa"/>
            <w:tcBorders>
              <w:bottom w:val="none" w:sz="0" w:space="0" w:color="auto"/>
            </w:tcBorders>
          </w:tcPr>
          <w:p w14:paraId="5F239A59" w14:textId="17708C46"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Number of Responses per Respondent</w:t>
            </w:r>
          </w:p>
        </w:tc>
        <w:tc>
          <w:tcPr>
            <w:tcW w:w="1410" w:type="dxa"/>
            <w:tcBorders>
              <w:bottom w:val="none" w:sz="0" w:space="0" w:color="auto"/>
            </w:tcBorders>
          </w:tcPr>
          <w:p w14:paraId="73E54370" w14:textId="39ECDD5C"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Average Burden per Response (in hours)</w:t>
            </w:r>
          </w:p>
        </w:tc>
        <w:tc>
          <w:tcPr>
            <w:tcW w:w="1060" w:type="dxa"/>
            <w:tcBorders>
              <w:bottom w:val="none" w:sz="0" w:space="0" w:color="auto"/>
            </w:tcBorders>
          </w:tcPr>
          <w:p w14:paraId="3D590A3C" w14:textId="7B00CAC7" w:rsidR="006A3365" w:rsidRDefault="006A3365" w:rsidP="00AE1315">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Total Burden (in hours)</w:t>
            </w:r>
          </w:p>
        </w:tc>
      </w:tr>
      <w:tr w:rsidR="006A3365" w14:paraId="6BCD6AEC"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0EFE203C" w14:textId="188C5A96" w:rsidR="006A3365" w:rsidRPr="00823E00" w:rsidRDefault="00823E00" w:rsidP="00AE1315">
            <w:pPr>
              <w:keepLines/>
              <w:rPr>
                <w:b w:val="0"/>
                <w:color w:val="000000" w:themeColor="text1"/>
                <w:sz w:val="20"/>
                <w:szCs w:val="20"/>
              </w:rPr>
            </w:pPr>
            <w:r w:rsidRPr="00823E00">
              <w:rPr>
                <w:b w:val="0"/>
                <w:color w:val="000000" w:themeColor="text1"/>
                <w:sz w:val="20"/>
                <w:szCs w:val="20"/>
              </w:rPr>
              <w:t>Principal Investigators of WTCHP-Funded Research</w:t>
            </w:r>
          </w:p>
        </w:tc>
        <w:tc>
          <w:tcPr>
            <w:tcW w:w="2258" w:type="dxa"/>
          </w:tcPr>
          <w:p w14:paraId="4627443C" w14:textId="04EBB1AE" w:rsidR="006A3365" w:rsidRDefault="006A3365" w:rsidP="00AE1315">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6B71929A" w14:textId="14DDDA01" w:rsidR="006A3365"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r w:rsidR="006A3365">
              <w:rPr>
                <w:color w:val="000000" w:themeColor="text1"/>
                <w:sz w:val="20"/>
                <w:szCs w:val="20"/>
              </w:rPr>
              <w:t>0</w:t>
            </w:r>
          </w:p>
        </w:tc>
        <w:tc>
          <w:tcPr>
            <w:tcW w:w="1341" w:type="dxa"/>
          </w:tcPr>
          <w:p w14:paraId="7F1211DB" w14:textId="15795388" w:rsidR="006A3365" w:rsidRDefault="006A3365"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7343FEC2" w14:textId="74B286C1" w:rsidR="006A3365" w:rsidRDefault="006A3365"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060" w:type="dxa"/>
          </w:tcPr>
          <w:p w14:paraId="12915097" w14:textId="5D093149" w:rsidR="006A3365" w:rsidRDefault="00067AE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6</w:t>
            </w:r>
            <w:r w:rsidR="006A3365">
              <w:rPr>
                <w:color w:val="000000" w:themeColor="text1"/>
                <w:sz w:val="20"/>
                <w:szCs w:val="20"/>
              </w:rPr>
              <w:t>0</w:t>
            </w:r>
          </w:p>
        </w:tc>
      </w:tr>
      <w:tr w:rsidR="00823E00" w14:paraId="396F9A6D"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428BD72C" w14:textId="14F1EEFF" w:rsidR="00823E00" w:rsidRPr="00823E00" w:rsidRDefault="00823E00" w:rsidP="00823E00">
            <w:pPr>
              <w:keepLines/>
              <w:rPr>
                <w:b w:val="0"/>
                <w:color w:val="000000" w:themeColor="text1"/>
                <w:sz w:val="20"/>
                <w:szCs w:val="20"/>
              </w:rPr>
            </w:pPr>
            <w:r w:rsidRPr="00823E00">
              <w:rPr>
                <w:b w:val="0"/>
                <w:color w:val="000000" w:themeColor="text1"/>
                <w:sz w:val="20"/>
                <w:szCs w:val="20"/>
              </w:rPr>
              <w:t xml:space="preserve">Leadership from WTC </w:t>
            </w:r>
            <w:r w:rsidR="00D725CF">
              <w:rPr>
                <w:b w:val="0"/>
                <w:color w:val="000000" w:themeColor="text1"/>
                <w:sz w:val="20"/>
                <w:szCs w:val="20"/>
              </w:rPr>
              <w:t xml:space="preserve">Clinical </w:t>
            </w:r>
            <w:r w:rsidRPr="00823E00">
              <w:rPr>
                <w:b w:val="0"/>
                <w:color w:val="000000" w:themeColor="text1"/>
                <w:sz w:val="20"/>
                <w:szCs w:val="20"/>
              </w:rPr>
              <w:t>Centers of Excellence and Other Stakeholders</w:t>
            </w:r>
          </w:p>
        </w:tc>
        <w:tc>
          <w:tcPr>
            <w:tcW w:w="2258" w:type="dxa"/>
          </w:tcPr>
          <w:p w14:paraId="09CA7B25" w14:textId="1162DA3D" w:rsidR="00823E00" w:rsidRDefault="00823E00"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37E2EAD9" w14:textId="44B49B7B" w:rsidR="00823E00" w:rsidRDefault="0002526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r w:rsidR="00333C1D">
              <w:rPr>
                <w:color w:val="000000" w:themeColor="text1"/>
                <w:sz w:val="20"/>
                <w:szCs w:val="20"/>
              </w:rPr>
              <w:t>0</w:t>
            </w:r>
          </w:p>
        </w:tc>
        <w:tc>
          <w:tcPr>
            <w:tcW w:w="1341" w:type="dxa"/>
          </w:tcPr>
          <w:p w14:paraId="17584759" w14:textId="1D1A7D92"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30B5E3DF" w14:textId="5CB17856"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060" w:type="dxa"/>
          </w:tcPr>
          <w:p w14:paraId="4CF3A0E0" w14:textId="5FBD8EFB" w:rsidR="00823E00" w:rsidRDefault="0002526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w:t>
            </w:r>
            <w:r w:rsidR="00333C1D">
              <w:rPr>
                <w:color w:val="000000" w:themeColor="text1"/>
                <w:sz w:val="20"/>
                <w:szCs w:val="20"/>
              </w:rPr>
              <w:t>0</w:t>
            </w:r>
          </w:p>
        </w:tc>
      </w:tr>
      <w:tr w:rsidR="0002526D" w14:paraId="33DC1E04"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2ED72D01" w14:textId="24E3CB51" w:rsidR="0002526D" w:rsidRPr="00823E00" w:rsidRDefault="0002526D" w:rsidP="00823E00">
            <w:pPr>
              <w:keepLines/>
              <w:rPr>
                <w:color w:val="000000" w:themeColor="text1"/>
                <w:sz w:val="20"/>
                <w:szCs w:val="20"/>
              </w:rPr>
            </w:pPr>
            <w:r>
              <w:rPr>
                <w:b w:val="0"/>
                <w:color w:val="000000" w:themeColor="text1"/>
                <w:sz w:val="20"/>
                <w:szCs w:val="20"/>
              </w:rPr>
              <w:t>WTC Health Registry staff</w:t>
            </w:r>
          </w:p>
        </w:tc>
        <w:tc>
          <w:tcPr>
            <w:tcW w:w="2258" w:type="dxa"/>
          </w:tcPr>
          <w:p w14:paraId="0FE63E15" w14:textId="78583900" w:rsidR="0002526D" w:rsidRDefault="0002526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0EE86062" w14:textId="7114308F" w:rsidR="0002526D" w:rsidRDefault="0002526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10</w:t>
            </w:r>
          </w:p>
        </w:tc>
        <w:tc>
          <w:tcPr>
            <w:tcW w:w="1341" w:type="dxa"/>
          </w:tcPr>
          <w:p w14:paraId="03C63E49" w14:textId="2E97C9EC" w:rsidR="0002526D" w:rsidRDefault="0002526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67503036" w14:textId="102A32D6" w:rsidR="0002526D" w:rsidRDefault="0002526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060" w:type="dxa"/>
          </w:tcPr>
          <w:p w14:paraId="0A568294" w14:textId="46A1DD81" w:rsidR="0002526D" w:rsidRDefault="0002526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20</w:t>
            </w:r>
          </w:p>
        </w:tc>
      </w:tr>
      <w:tr w:rsidR="00823E00" w14:paraId="6BFAB14E"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09841467" w14:textId="20BF8415" w:rsidR="00823E00" w:rsidRPr="00823E00" w:rsidRDefault="00823E00" w:rsidP="00823E00">
            <w:pPr>
              <w:keepLines/>
              <w:rPr>
                <w:b w:val="0"/>
                <w:color w:val="000000" w:themeColor="text1"/>
                <w:sz w:val="20"/>
                <w:szCs w:val="20"/>
              </w:rPr>
            </w:pPr>
            <w:r w:rsidRPr="00823E00">
              <w:rPr>
                <w:b w:val="0"/>
                <w:color w:val="000000" w:themeColor="text1"/>
                <w:sz w:val="20"/>
                <w:szCs w:val="20"/>
              </w:rPr>
              <w:t>Clinicians Caring for WTCHP Members</w:t>
            </w:r>
          </w:p>
        </w:tc>
        <w:tc>
          <w:tcPr>
            <w:tcW w:w="2258" w:type="dxa"/>
          </w:tcPr>
          <w:p w14:paraId="2B0F6DDD" w14:textId="450CE38D" w:rsidR="00823E00" w:rsidRDefault="00823E00"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09F684D7" w14:textId="6E3ADA11"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20</w:t>
            </w:r>
          </w:p>
        </w:tc>
        <w:tc>
          <w:tcPr>
            <w:tcW w:w="1341" w:type="dxa"/>
          </w:tcPr>
          <w:p w14:paraId="5152DF81" w14:textId="131F28F9"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735548ED" w14:textId="1D1F0ACE"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060" w:type="dxa"/>
          </w:tcPr>
          <w:p w14:paraId="29DBAFF9" w14:textId="3CC59567"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40</w:t>
            </w:r>
          </w:p>
        </w:tc>
      </w:tr>
      <w:tr w:rsidR="00823E00" w14:paraId="0EEC9AC3"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0B70F2FA" w14:textId="2FF252CA" w:rsidR="00823E00" w:rsidRPr="00823E00" w:rsidRDefault="00823E00" w:rsidP="00823E00">
            <w:pPr>
              <w:keepLines/>
              <w:rPr>
                <w:b w:val="0"/>
                <w:color w:val="000000" w:themeColor="text1"/>
                <w:sz w:val="20"/>
                <w:szCs w:val="20"/>
              </w:rPr>
            </w:pPr>
            <w:r w:rsidRPr="00823E00">
              <w:rPr>
                <w:b w:val="0"/>
                <w:color w:val="000000" w:themeColor="text1"/>
                <w:sz w:val="20"/>
                <w:szCs w:val="20"/>
              </w:rPr>
              <w:t>WTCHP Responders and Survivors (State/local govt)</w:t>
            </w:r>
          </w:p>
        </w:tc>
        <w:tc>
          <w:tcPr>
            <w:tcW w:w="2258" w:type="dxa"/>
          </w:tcPr>
          <w:p w14:paraId="07261B31" w14:textId="444F6C18" w:rsidR="00823E00" w:rsidRDefault="00823E00"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5BEDED62" w14:textId="7546057C"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15</w:t>
            </w:r>
          </w:p>
        </w:tc>
        <w:tc>
          <w:tcPr>
            <w:tcW w:w="1341" w:type="dxa"/>
          </w:tcPr>
          <w:p w14:paraId="51B8A67C" w14:textId="57406ACC"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33D7D3BD" w14:textId="7D7E3DA7"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060" w:type="dxa"/>
          </w:tcPr>
          <w:p w14:paraId="79E2DAB0" w14:textId="06231019" w:rsidR="00823E00" w:rsidRDefault="00BC55FB"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w:t>
            </w:r>
          </w:p>
        </w:tc>
      </w:tr>
      <w:tr w:rsidR="00823E00" w14:paraId="0A382EEC" w14:textId="77777777" w:rsidTr="008505CD">
        <w:tc>
          <w:tcPr>
            <w:cnfStyle w:val="001000000000" w:firstRow="0" w:lastRow="0" w:firstColumn="1" w:lastColumn="0" w:oddVBand="0" w:evenVBand="0" w:oddHBand="0" w:evenHBand="0" w:firstRowFirstColumn="0" w:firstRowLastColumn="0" w:lastRowFirstColumn="0" w:lastRowLastColumn="0"/>
            <w:tcW w:w="1975" w:type="dxa"/>
          </w:tcPr>
          <w:p w14:paraId="25F9D207" w14:textId="6D9245E6" w:rsidR="00823E00" w:rsidRPr="00823E00" w:rsidRDefault="00823E00" w:rsidP="00823E00">
            <w:pPr>
              <w:keepLines/>
              <w:rPr>
                <w:b w:val="0"/>
                <w:color w:val="000000" w:themeColor="text1"/>
                <w:sz w:val="20"/>
                <w:szCs w:val="20"/>
              </w:rPr>
            </w:pPr>
            <w:r w:rsidRPr="00823E00">
              <w:rPr>
                <w:b w:val="0"/>
                <w:color w:val="000000" w:themeColor="text1"/>
                <w:sz w:val="20"/>
                <w:szCs w:val="20"/>
              </w:rPr>
              <w:t>WTCHP Responders and Survivors (private citizens)</w:t>
            </w:r>
          </w:p>
        </w:tc>
        <w:tc>
          <w:tcPr>
            <w:tcW w:w="2258" w:type="dxa"/>
          </w:tcPr>
          <w:p w14:paraId="7BFB304E" w14:textId="0243E3CE" w:rsidR="00823E00" w:rsidRDefault="00823E00"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6E791166" w14:textId="267370BF"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15</w:t>
            </w:r>
          </w:p>
        </w:tc>
        <w:tc>
          <w:tcPr>
            <w:tcW w:w="1341" w:type="dxa"/>
          </w:tcPr>
          <w:p w14:paraId="359D7A01" w14:textId="709F2AFF"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p>
        </w:tc>
        <w:tc>
          <w:tcPr>
            <w:tcW w:w="1410" w:type="dxa"/>
          </w:tcPr>
          <w:p w14:paraId="755E4D41" w14:textId="76299E55" w:rsidR="00823E00" w:rsidRDefault="00823E00"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p>
        </w:tc>
        <w:tc>
          <w:tcPr>
            <w:tcW w:w="1060" w:type="dxa"/>
          </w:tcPr>
          <w:p w14:paraId="3DC6AF19" w14:textId="0A2D4B8E" w:rsidR="00823E00" w:rsidRDefault="00BC55FB"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w:t>
            </w:r>
          </w:p>
        </w:tc>
      </w:tr>
      <w:tr w:rsidR="008505CD" w14:paraId="5DA70E93" w14:textId="77777777" w:rsidTr="00F856A0">
        <w:tc>
          <w:tcPr>
            <w:cnfStyle w:val="001000000000" w:firstRow="0" w:lastRow="0" w:firstColumn="1" w:lastColumn="0" w:oddVBand="0" w:evenVBand="0" w:oddHBand="0" w:evenHBand="0" w:firstRowFirstColumn="0" w:firstRowLastColumn="0" w:lastRowFirstColumn="0" w:lastRowLastColumn="0"/>
            <w:tcW w:w="1975" w:type="dxa"/>
          </w:tcPr>
          <w:p w14:paraId="0B146B7A" w14:textId="7C44D99C" w:rsidR="008505CD" w:rsidRPr="00823E00" w:rsidRDefault="008505CD" w:rsidP="008505CD">
            <w:pPr>
              <w:keepLines/>
              <w:jc w:val="right"/>
              <w:rPr>
                <w:b w:val="0"/>
                <w:color w:val="000000" w:themeColor="text1"/>
                <w:sz w:val="20"/>
                <w:szCs w:val="20"/>
              </w:rPr>
            </w:pPr>
            <w:r w:rsidRPr="00823E00">
              <w:rPr>
                <w:b w:val="0"/>
                <w:color w:val="000000" w:themeColor="text1"/>
                <w:sz w:val="20"/>
                <w:szCs w:val="20"/>
              </w:rPr>
              <w:t>Total</w:t>
            </w:r>
          </w:p>
        </w:tc>
        <w:tc>
          <w:tcPr>
            <w:tcW w:w="2258" w:type="dxa"/>
          </w:tcPr>
          <w:p w14:paraId="296BCBD0" w14:textId="77777777" w:rsidR="008505CD" w:rsidRDefault="008505CD" w:rsidP="00823E0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tcPr>
          <w:p w14:paraId="2776AFA6" w14:textId="0AD9EFB7" w:rsidR="008505CD" w:rsidRDefault="00EA1C17"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11</w:t>
            </w:r>
            <w:r w:rsidR="008505CD">
              <w:rPr>
                <w:color w:val="000000" w:themeColor="text1"/>
                <w:sz w:val="20"/>
                <w:szCs w:val="20"/>
              </w:rPr>
              <w:t>0</w:t>
            </w:r>
          </w:p>
        </w:tc>
        <w:tc>
          <w:tcPr>
            <w:tcW w:w="2751" w:type="dxa"/>
            <w:gridSpan w:val="2"/>
          </w:tcPr>
          <w:p w14:paraId="3ABD3908" w14:textId="77777777" w:rsidR="008505CD" w:rsidRDefault="008505CD"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060" w:type="dxa"/>
          </w:tcPr>
          <w:p w14:paraId="0841C173" w14:textId="62340507" w:rsidR="008505CD" w:rsidRDefault="00BC55FB" w:rsidP="00823E0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w:t>
            </w:r>
            <w:r w:rsidR="00333C1D">
              <w:rPr>
                <w:color w:val="000000" w:themeColor="text1"/>
                <w:sz w:val="20"/>
                <w:szCs w:val="20"/>
              </w:rPr>
              <w:t>2</w:t>
            </w:r>
            <w:r>
              <w:rPr>
                <w:color w:val="000000" w:themeColor="text1"/>
                <w:sz w:val="20"/>
                <w:szCs w:val="20"/>
              </w:rPr>
              <w:t>0</w:t>
            </w:r>
          </w:p>
        </w:tc>
      </w:tr>
    </w:tbl>
    <w:p w14:paraId="6E385899" w14:textId="77777777" w:rsidR="006A3365" w:rsidRDefault="006A3365" w:rsidP="00AE1315">
      <w:pPr>
        <w:keepLines/>
        <w:rPr>
          <w:color w:val="000000" w:themeColor="text1"/>
          <w:sz w:val="20"/>
          <w:szCs w:val="20"/>
        </w:rPr>
      </w:pPr>
    </w:p>
    <w:p w14:paraId="6E8AD042" w14:textId="77777777" w:rsidR="00127FC5" w:rsidRPr="0051608B" w:rsidRDefault="00127FC5" w:rsidP="0058481E">
      <w:pPr>
        <w:keepLines/>
        <w:rPr>
          <w:color w:val="000000" w:themeColor="text1"/>
        </w:rPr>
      </w:pPr>
    </w:p>
    <w:p w14:paraId="4748BE1B" w14:textId="41D422B9" w:rsidR="00276833" w:rsidRDefault="00127FC5" w:rsidP="00AE1315">
      <w:pPr>
        <w:keepLines/>
        <w:rPr>
          <w:b/>
          <w:color w:val="000000" w:themeColor="text1"/>
        </w:rPr>
      </w:pPr>
      <w:r w:rsidRPr="00A8117A">
        <w:rPr>
          <w:b/>
          <w:color w:val="000000" w:themeColor="text1"/>
        </w:rPr>
        <w:t>Table 12</w:t>
      </w:r>
      <w:r w:rsidR="000D2104" w:rsidRPr="00A8117A">
        <w:rPr>
          <w:b/>
          <w:color w:val="000000" w:themeColor="text1"/>
        </w:rPr>
        <w:t>-</w:t>
      </w:r>
      <w:r w:rsidR="00276833">
        <w:rPr>
          <w:b/>
          <w:color w:val="000000" w:themeColor="text1"/>
        </w:rPr>
        <w:t>B</w:t>
      </w:r>
      <w:r w:rsidRPr="00A8117A">
        <w:rPr>
          <w:b/>
          <w:color w:val="000000" w:themeColor="text1"/>
        </w:rPr>
        <w:t>: Estimated Annualized Burden</w:t>
      </w:r>
      <w:r w:rsidR="0002172E" w:rsidRPr="00A8117A">
        <w:rPr>
          <w:b/>
          <w:color w:val="000000" w:themeColor="text1"/>
        </w:rPr>
        <w:t xml:space="preserve"> Cost</w:t>
      </w:r>
    </w:p>
    <w:p w14:paraId="10C32DD9" w14:textId="578885E9" w:rsidR="00276833" w:rsidRDefault="00276833" w:rsidP="00AE1315">
      <w:pPr>
        <w:keepLines/>
        <w:rPr>
          <w:b/>
          <w:color w:val="000000" w:themeColor="text1"/>
        </w:rPr>
      </w:pPr>
    </w:p>
    <w:p w14:paraId="2B862C57" w14:textId="1DDB7CDF" w:rsidR="00276833" w:rsidRDefault="00276833" w:rsidP="00276833">
      <w:pPr>
        <w:keepLines/>
        <w:rPr>
          <w:b/>
          <w:color w:val="000000" w:themeColor="text1"/>
        </w:rPr>
      </w:pPr>
      <w:r w:rsidRPr="004136F6">
        <w:rPr>
          <w:bCs/>
          <w:color w:val="000000" w:themeColor="text1"/>
        </w:rPr>
        <w:t xml:space="preserve">The </w:t>
      </w:r>
      <w:r>
        <w:rPr>
          <w:bCs/>
          <w:color w:val="000000" w:themeColor="text1"/>
        </w:rPr>
        <w:t xml:space="preserve">total </w:t>
      </w:r>
      <w:r w:rsidRPr="004136F6">
        <w:rPr>
          <w:bCs/>
          <w:color w:val="000000" w:themeColor="text1"/>
        </w:rPr>
        <w:t>annual</w:t>
      </w:r>
      <w:r>
        <w:rPr>
          <w:bCs/>
          <w:color w:val="000000" w:themeColor="text1"/>
        </w:rPr>
        <w:t xml:space="preserve">ized </w:t>
      </w:r>
      <w:r w:rsidRPr="004136F6">
        <w:rPr>
          <w:bCs/>
          <w:color w:val="000000" w:themeColor="text1"/>
        </w:rPr>
        <w:t>cost burden is estimated to be</w:t>
      </w:r>
      <w:r w:rsidRPr="00542854">
        <w:rPr>
          <w:bCs/>
          <w:color w:val="000000" w:themeColor="text1"/>
        </w:rPr>
        <w:t xml:space="preserve"> </w:t>
      </w:r>
      <w:r>
        <w:rPr>
          <w:bCs/>
          <w:color w:val="000000" w:themeColor="text1"/>
        </w:rPr>
        <w:t xml:space="preserve">a maximum of </w:t>
      </w:r>
      <w:r w:rsidR="00333C1D">
        <w:rPr>
          <w:bCs/>
          <w:color w:val="000000" w:themeColor="text1"/>
        </w:rPr>
        <w:t>$7,044</w:t>
      </w:r>
      <w:r w:rsidRPr="004136F6">
        <w:rPr>
          <w:bCs/>
          <w:color w:val="000000" w:themeColor="text1"/>
        </w:rPr>
        <w:t xml:space="preserve">, </w:t>
      </w:r>
      <w:r w:rsidRPr="004136F6">
        <w:t xml:space="preserve">based upon mean hourly wages from the </w:t>
      </w:r>
      <w:r>
        <w:t>May 2018 Weekly and Hourly Earnings from the New York State Department of Labor.</w:t>
      </w:r>
    </w:p>
    <w:p w14:paraId="3BF54FE6" w14:textId="77777777" w:rsidR="00276833" w:rsidRDefault="00276833" w:rsidP="00AE1315">
      <w:pPr>
        <w:keepLines/>
        <w:rPr>
          <w:b/>
          <w:color w:val="000000" w:themeColor="text1"/>
        </w:rPr>
      </w:pP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112"/>
        <w:gridCol w:w="1306"/>
        <w:gridCol w:w="1392"/>
        <w:gridCol w:w="1382"/>
        <w:gridCol w:w="1284"/>
      </w:tblGrid>
      <w:tr w:rsidR="00F76A60" w14:paraId="7EF028F0" w14:textId="62FB94E2" w:rsidTr="00F76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Borders>
              <w:bottom w:val="single" w:sz="4" w:space="0" w:color="auto"/>
            </w:tcBorders>
          </w:tcPr>
          <w:p w14:paraId="49552064" w14:textId="77777777" w:rsidR="00F76A60" w:rsidRDefault="00F76A60" w:rsidP="00F76A60">
            <w:pPr>
              <w:keepLines/>
              <w:rPr>
                <w:color w:val="000000" w:themeColor="text1"/>
                <w:sz w:val="20"/>
                <w:szCs w:val="20"/>
              </w:rPr>
            </w:pPr>
            <w:r>
              <w:rPr>
                <w:color w:val="000000" w:themeColor="text1"/>
                <w:sz w:val="20"/>
                <w:szCs w:val="20"/>
              </w:rPr>
              <w:t>Type of Respondents</w:t>
            </w:r>
          </w:p>
        </w:tc>
        <w:tc>
          <w:tcPr>
            <w:tcW w:w="2112" w:type="dxa"/>
            <w:tcBorders>
              <w:bottom w:val="single" w:sz="4" w:space="0" w:color="auto"/>
            </w:tcBorders>
          </w:tcPr>
          <w:p w14:paraId="61C877AA" w14:textId="77777777"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Form Name</w:t>
            </w:r>
          </w:p>
        </w:tc>
        <w:tc>
          <w:tcPr>
            <w:tcW w:w="1306" w:type="dxa"/>
            <w:tcBorders>
              <w:bottom w:val="single" w:sz="4" w:space="0" w:color="auto"/>
            </w:tcBorders>
          </w:tcPr>
          <w:p w14:paraId="62A39EB4" w14:textId="77777777"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Number of Respondents</w:t>
            </w:r>
          </w:p>
        </w:tc>
        <w:tc>
          <w:tcPr>
            <w:tcW w:w="1392" w:type="dxa"/>
            <w:tcBorders>
              <w:bottom w:val="single" w:sz="4" w:space="0" w:color="auto"/>
            </w:tcBorders>
          </w:tcPr>
          <w:p w14:paraId="22DA7802" w14:textId="0EB99A3A"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Average Hourly Wage</w:t>
            </w:r>
          </w:p>
        </w:tc>
        <w:tc>
          <w:tcPr>
            <w:tcW w:w="1382" w:type="dxa"/>
            <w:tcBorders>
              <w:bottom w:val="single" w:sz="4" w:space="0" w:color="auto"/>
            </w:tcBorders>
          </w:tcPr>
          <w:p w14:paraId="4680A899" w14:textId="48B0C187"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Total Burden (in hours)</w:t>
            </w:r>
          </w:p>
        </w:tc>
        <w:tc>
          <w:tcPr>
            <w:tcW w:w="1284" w:type="dxa"/>
            <w:tcBorders>
              <w:bottom w:val="single" w:sz="4" w:space="0" w:color="auto"/>
            </w:tcBorders>
          </w:tcPr>
          <w:p w14:paraId="688B8CB9" w14:textId="02C80A72" w:rsidR="00F76A60" w:rsidRDefault="00F76A60" w:rsidP="00F76A60">
            <w:pPr>
              <w:keepLines/>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Total Cost</w:t>
            </w:r>
          </w:p>
        </w:tc>
      </w:tr>
      <w:tr w:rsidR="00F76A60" w14:paraId="0EAD4854" w14:textId="4CA28141" w:rsidTr="00F76A60">
        <w:tc>
          <w:tcPr>
            <w:cnfStyle w:val="001000000000" w:firstRow="0" w:lastRow="0" w:firstColumn="1" w:lastColumn="0" w:oddVBand="0" w:evenVBand="0" w:oddHBand="0" w:evenHBand="0" w:firstRowFirstColumn="0" w:firstRowLastColumn="0" w:lastRowFirstColumn="0" w:lastRowLastColumn="0"/>
            <w:tcW w:w="1874" w:type="dxa"/>
          </w:tcPr>
          <w:p w14:paraId="5E5F8588" w14:textId="77777777" w:rsidR="00F76A60" w:rsidRPr="00823E00" w:rsidRDefault="00F76A60" w:rsidP="00F76A60">
            <w:pPr>
              <w:keepLines/>
              <w:rPr>
                <w:b w:val="0"/>
                <w:color w:val="000000" w:themeColor="text1"/>
                <w:sz w:val="20"/>
                <w:szCs w:val="20"/>
              </w:rPr>
            </w:pPr>
            <w:r w:rsidRPr="00823E00">
              <w:rPr>
                <w:b w:val="0"/>
                <w:color w:val="000000" w:themeColor="text1"/>
                <w:sz w:val="20"/>
                <w:szCs w:val="20"/>
              </w:rPr>
              <w:t>Principal Investigators of WTCHP-Funded Research</w:t>
            </w:r>
          </w:p>
        </w:tc>
        <w:tc>
          <w:tcPr>
            <w:tcW w:w="2112" w:type="dxa"/>
          </w:tcPr>
          <w:p w14:paraId="1192A679" w14:textId="77777777" w:rsidR="00F76A60" w:rsidRDefault="00F76A60"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4209314B" w14:textId="77777777"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w:t>
            </w:r>
          </w:p>
        </w:tc>
        <w:tc>
          <w:tcPr>
            <w:tcW w:w="1392" w:type="dxa"/>
          </w:tcPr>
          <w:p w14:paraId="0D91AD32" w14:textId="630591BC"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c>
          <w:tcPr>
            <w:tcW w:w="1382" w:type="dxa"/>
          </w:tcPr>
          <w:p w14:paraId="7334109D" w14:textId="51716505" w:rsidR="00F76A60" w:rsidRDefault="00067AED"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6</w:t>
            </w:r>
            <w:r w:rsidR="00F76A60">
              <w:rPr>
                <w:color w:val="000000" w:themeColor="text1"/>
                <w:sz w:val="20"/>
                <w:szCs w:val="20"/>
              </w:rPr>
              <w:t>0</w:t>
            </w:r>
          </w:p>
        </w:tc>
        <w:tc>
          <w:tcPr>
            <w:tcW w:w="1284" w:type="dxa"/>
          </w:tcPr>
          <w:p w14:paraId="1145719C" w14:textId="063D5560"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067AED">
              <w:rPr>
                <w:color w:val="000000" w:themeColor="text1"/>
                <w:sz w:val="20"/>
                <w:szCs w:val="20"/>
              </w:rPr>
              <w:t>1,843</w:t>
            </w:r>
          </w:p>
        </w:tc>
      </w:tr>
      <w:tr w:rsidR="00F76A60" w14:paraId="503D0EAF" w14:textId="30241CBA" w:rsidTr="00F76A60">
        <w:tc>
          <w:tcPr>
            <w:cnfStyle w:val="001000000000" w:firstRow="0" w:lastRow="0" w:firstColumn="1" w:lastColumn="0" w:oddVBand="0" w:evenVBand="0" w:oddHBand="0" w:evenHBand="0" w:firstRowFirstColumn="0" w:firstRowLastColumn="0" w:lastRowFirstColumn="0" w:lastRowLastColumn="0"/>
            <w:tcW w:w="1874" w:type="dxa"/>
          </w:tcPr>
          <w:p w14:paraId="28BC743E" w14:textId="46A7F660" w:rsidR="00F76A60" w:rsidRPr="00823E00" w:rsidRDefault="00F76A60" w:rsidP="00F76A60">
            <w:pPr>
              <w:keepLines/>
              <w:rPr>
                <w:b w:val="0"/>
                <w:color w:val="000000" w:themeColor="text1"/>
                <w:sz w:val="20"/>
                <w:szCs w:val="20"/>
              </w:rPr>
            </w:pPr>
            <w:r w:rsidRPr="00823E00">
              <w:rPr>
                <w:b w:val="0"/>
                <w:color w:val="000000" w:themeColor="text1"/>
                <w:sz w:val="20"/>
                <w:szCs w:val="20"/>
              </w:rPr>
              <w:t xml:space="preserve">Leadership from WTC </w:t>
            </w:r>
            <w:r w:rsidR="002B246F">
              <w:rPr>
                <w:b w:val="0"/>
                <w:color w:val="000000" w:themeColor="text1"/>
                <w:sz w:val="20"/>
                <w:szCs w:val="20"/>
              </w:rPr>
              <w:t xml:space="preserve">Clinical </w:t>
            </w:r>
            <w:r w:rsidRPr="00823E00">
              <w:rPr>
                <w:b w:val="0"/>
                <w:color w:val="000000" w:themeColor="text1"/>
                <w:sz w:val="20"/>
                <w:szCs w:val="20"/>
              </w:rPr>
              <w:t>Centers of Excellence and Other Stakeholders</w:t>
            </w:r>
            <w:r w:rsidR="00333C1D">
              <w:rPr>
                <w:b w:val="0"/>
                <w:color w:val="000000" w:themeColor="text1"/>
                <w:sz w:val="20"/>
                <w:szCs w:val="20"/>
              </w:rPr>
              <w:t>; WTC Health Registry staff</w:t>
            </w:r>
          </w:p>
        </w:tc>
        <w:tc>
          <w:tcPr>
            <w:tcW w:w="2112" w:type="dxa"/>
          </w:tcPr>
          <w:p w14:paraId="60C42B10" w14:textId="77777777" w:rsidR="00F76A60" w:rsidRDefault="00F76A60"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60B4FC06" w14:textId="7A00EE35" w:rsidR="00F76A60" w:rsidRDefault="00333C1D"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w:t>
            </w:r>
            <w:r w:rsidR="00F76A60">
              <w:rPr>
                <w:color w:val="000000" w:themeColor="text1"/>
                <w:sz w:val="20"/>
                <w:szCs w:val="20"/>
              </w:rPr>
              <w:t>0</w:t>
            </w:r>
          </w:p>
        </w:tc>
        <w:tc>
          <w:tcPr>
            <w:tcW w:w="1392" w:type="dxa"/>
          </w:tcPr>
          <w:p w14:paraId="3714B02D" w14:textId="0B67BF61"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c>
          <w:tcPr>
            <w:tcW w:w="1382" w:type="dxa"/>
          </w:tcPr>
          <w:p w14:paraId="36241BC5" w14:textId="10BF5926" w:rsidR="00F76A60" w:rsidRDefault="00333C1D"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6</w:t>
            </w:r>
            <w:r w:rsidR="00F76A60">
              <w:rPr>
                <w:color w:val="000000" w:themeColor="text1"/>
                <w:sz w:val="20"/>
                <w:szCs w:val="20"/>
              </w:rPr>
              <w:t>0</w:t>
            </w:r>
          </w:p>
        </w:tc>
        <w:tc>
          <w:tcPr>
            <w:tcW w:w="1284" w:type="dxa"/>
          </w:tcPr>
          <w:p w14:paraId="746EE81B" w14:textId="7E3CD227"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w:t>
            </w:r>
            <w:r w:rsidR="00333C1D">
              <w:rPr>
                <w:color w:val="000000" w:themeColor="text1"/>
                <w:sz w:val="20"/>
                <w:szCs w:val="20"/>
              </w:rPr>
              <w:t>843</w:t>
            </w:r>
          </w:p>
        </w:tc>
      </w:tr>
      <w:tr w:rsidR="00F76A60" w14:paraId="20B43B2A" w14:textId="5DCB3A29" w:rsidTr="00F76A60">
        <w:tc>
          <w:tcPr>
            <w:cnfStyle w:val="001000000000" w:firstRow="0" w:lastRow="0" w:firstColumn="1" w:lastColumn="0" w:oddVBand="0" w:evenVBand="0" w:oddHBand="0" w:evenHBand="0" w:firstRowFirstColumn="0" w:firstRowLastColumn="0" w:lastRowFirstColumn="0" w:lastRowLastColumn="0"/>
            <w:tcW w:w="1874" w:type="dxa"/>
          </w:tcPr>
          <w:p w14:paraId="51692D02" w14:textId="77777777" w:rsidR="00F76A60" w:rsidRPr="00823E00" w:rsidRDefault="00F76A60" w:rsidP="00F76A60">
            <w:pPr>
              <w:keepLines/>
              <w:rPr>
                <w:b w:val="0"/>
                <w:color w:val="000000" w:themeColor="text1"/>
                <w:sz w:val="20"/>
                <w:szCs w:val="20"/>
              </w:rPr>
            </w:pPr>
            <w:r w:rsidRPr="00823E00">
              <w:rPr>
                <w:b w:val="0"/>
                <w:color w:val="000000" w:themeColor="text1"/>
                <w:sz w:val="20"/>
                <w:szCs w:val="20"/>
              </w:rPr>
              <w:t>Clinicians Caring for WTCHP Members</w:t>
            </w:r>
          </w:p>
        </w:tc>
        <w:tc>
          <w:tcPr>
            <w:tcW w:w="2112" w:type="dxa"/>
          </w:tcPr>
          <w:p w14:paraId="4AF092F9" w14:textId="77777777" w:rsidR="00F76A60" w:rsidRDefault="00F76A60"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0A432DDB" w14:textId="77777777"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20</w:t>
            </w:r>
          </w:p>
        </w:tc>
        <w:tc>
          <w:tcPr>
            <w:tcW w:w="1392" w:type="dxa"/>
          </w:tcPr>
          <w:p w14:paraId="2B7DF2D0" w14:textId="7E5728D0"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F47EA5">
              <w:rPr>
                <w:color w:val="000000" w:themeColor="text1"/>
                <w:sz w:val="20"/>
                <w:szCs w:val="20"/>
              </w:rPr>
              <w:t>37.84</w:t>
            </w:r>
          </w:p>
        </w:tc>
        <w:tc>
          <w:tcPr>
            <w:tcW w:w="1382" w:type="dxa"/>
          </w:tcPr>
          <w:p w14:paraId="13FFB0A7" w14:textId="401662B5"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40</w:t>
            </w:r>
          </w:p>
        </w:tc>
        <w:tc>
          <w:tcPr>
            <w:tcW w:w="1284" w:type="dxa"/>
          </w:tcPr>
          <w:p w14:paraId="58831587" w14:textId="70C59D22"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F47EA5">
              <w:rPr>
                <w:color w:val="000000" w:themeColor="text1"/>
                <w:sz w:val="20"/>
                <w:szCs w:val="20"/>
              </w:rPr>
              <w:t>1,514</w:t>
            </w:r>
          </w:p>
        </w:tc>
      </w:tr>
      <w:tr w:rsidR="00F76A60" w14:paraId="4D56CEE6" w14:textId="37DDC5B1" w:rsidTr="00F76A60">
        <w:tc>
          <w:tcPr>
            <w:cnfStyle w:val="001000000000" w:firstRow="0" w:lastRow="0" w:firstColumn="1" w:lastColumn="0" w:oddVBand="0" w:evenVBand="0" w:oddHBand="0" w:evenHBand="0" w:firstRowFirstColumn="0" w:firstRowLastColumn="0" w:lastRowFirstColumn="0" w:lastRowLastColumn="0"/>
            <w:tcW w:w="1874" w:type="dxa"/>
          </w:tcPr>
          <w:p w14:paraId="3D4E7527" w14:textId="77777777" w:rsidR="00F76A60" w:rsidRPr="00823E00" w:rsidRDefault="00F76A60" w:rsidP="00F76A60">
            <w:pPr>
              <w:keepLines/>
              <w:rPr>
                <w:b w:val="0"/>
                <w:color w:val="000000" w:themeColor="text1"/>
                <w:sz w:val="20"/>
                <w:szCs w:val="20"/>
              </w:rPr>
            </w:pPr>
            <w:r w:rsidRPr="00823E00">
              <w:rPr>
                <w:b w:val="0"/>
                <w:color w:val="000000" w:themeColor="text1"/>
                <w:sz w:val="20"/>
                <w:szCs w:val="20"/>
              </w:rPr>
              <w:t>WTCHP Responders and Survivors (State/local govt)</w:t>
            </w:r>
          </w:p>
        </w:tc>
        <w:tc>
          <w:tcPr>
            <w:tcW w:w="2112" w:type="dxa"/>
          </w:tcPr>
          <w:p w14:paraId="05F12A2B" w14:textId="77777777" w:rsidR="00F76A60" w:rsidRDefault="00F76A60"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0FEB74AA" w14:textId="77777777"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15</w:t>
            </w:r>
          </w:p>
        </w:tc>
        <w:tc>
          <w:tcPr>
            <w:tcW w:w="1392" w:type="dxa"/>
          </w:tcPr>
          <w:p w14:paraId="3234364A" w14:textId="5E747C03"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c>
          <w:tcPr>
            <w:tcW w:w="1382" w:type="dxa"/>
          </w:tcPr>
          <w:p w14:paraId="5C1C67B4" w14:textId="682A1F01" w:rsidR="00F76A60" w:rsidRDefault="00BC55FB"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w:t>
            </w:r>
          </w:p>
        </w:tc>
        <w:tc>
          <w:tcPr>
            <w:tcW w:w="1284" w:type="dxa"/>
          </w:tcPr>
          <w:p w14:paraId="51F5F57C" w14:textId="32F45ABB"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BC55FB">
              <w:rPr>
                <w:color w:val="000000" w:themeColor="text1"/>
                <w:sz w:val="20"/>
                <w:szCs w:val="20"/>
              </w:rPr>
              <w:t>922</w:t>
            </w:r>
          </w:p>
        </w:tc>
      </w:tr>
      <w:tr w:rsidR="00F76A60" w14:paraId="6D1C9AC4" w14:textId="63D77C3F" w:rsidTr="00F76A60">
        <w:tc>
          <w:tcPr>
            <w:cnfStyle w:val="001000000000" w:firstRow="0" w:lastRow="0" w:firstColumn="1" w:lastColumn="0" w:oddVBand="0" w:evenVBand="0" w:oddHBand="0" w:evenHBand="0" w:firstRowFirstColumn="0" w:firstRowLastColumn="0" w:lastRowFirstColumn="0" w:lastRowLastColumn="0"/>
            <w:tcW w:w="1874" w:type="dxa"/>
          </w:tcPr>
          <w:p w14:paraId="164C1CB8" w14:textId="77777777" w:rsidR="00F76A60" w:rsidRPr="00823E00" w:rsidRDefault="00F76A60" w:rsidP="00F76A60">
            <w:pPr>
              <w:keepLines/>
              <w:rPr>
                <w:b w:val="0"/>
                <w:color w:val="000000" w:themeColor="text1"/>
                <w:sz w:val="20"/>
                <w:szCs w:val="20"/>
              </w:rPr>
            </w:pPr>
            <w:r w:rsidRPr="00823E00">
              <w:rPr>
                <w:b w:val="0"/>
                <w:color w:val="000000" w:themeColor="text1"/>
                <w:sz w:val="20"/>
                <w:szCs w:val="20"/>
              </w:rPr>
              <w:t>WTCHP Responders and Survivors (private citizens)</w:t>
            </w:r>
          </w:p>
        </w:tc>
        <w:tc>
          <w:tcPr>
            <w:tcW w:w="2112" w:type="dxa"/>
          </w:tcPr>
          <w:p w14:paraId="00F681D5" w14:textId="77777777" w:rsidR="00F76A60" w:rsidRDefault="00F76A60"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Focus Group Discussion Guide and Brief Demographic Survey</w:t>
            </w:r>
          </w:p>
        </w:tc>
        <w:tc>
          <w:tcPr>
            <w:tcW w:w="1306" w:type="dxa"/>
          </w:tcPr>
          <w:p w14:paraId="0BDF8AB2" w14:textId="77777777"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15</w:t>
            </w:r>
          </w:p>
        </w:tc>
        <w:tc>
          <w:tcPr>
            <w:tcW w:w="1392" w:type="dxa"/>
          </w:tcPr>
          <w:p w14:paraId="40460D2A" w14:textId="4A5AB807"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$30.72</w:t>
            </w:r>
          </w:p>
        </w:tc>
        <w:tc>
          <w:tcPr>
            <w:tcW w:w="1382" w:type="dxa"/>
          </w:tcPr>
          <w:p w14:paraId="08592B07" w14:textId="63498AF4" w:rsidR="00F76A60" w:rsidRDefault="00BC55FB"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30</w:t>
            </w:r>
          </w:p>
        </w:tc>
        <w:tc>
          <w:tcPr>
            <w:tcW w:w="1284" w:type="dxa"/>
          </w:tcPr>
          <w:p w14:paraId="5CC673CC" w14:textId="1764965F"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BC55FB">
              <w:rPr>
                <w:color w:val="000000" w:themeColor="text1"/>
                <w:sz w:val="20"/>
                <w:szCs w:val="20"/>
              </w:rPr>
              <w:t>922</w:t>
            </w:r>
          </w:p>
        </w:tc>
      </w:tr>
      <w:tr w:rsidR="00F76A60" w14:paraId="5733BF9F" w14:textId="44553D10" w:rsidTr="00F856A0">
        <w:tc>
          <w:tcPr>
            <w:cnfStyle w:val="001000000000" w:firstRow="0" w:lastRow="0" w:firstColumn="1" w:lastColumn="0" w:oddVBand="0" w:evenVBand="0" w:oddHBand="0" w:evenHBand="0" w:firstRowFirstColumn="0" w:firstRowLastColumn="0" w:lastRowFirstColumn="0" w:lastRowLastColumn="0"/>
            <w:tcW w:w="1874" w:type="dxa"/>
          </w:tcPr>
          <w:p w14:paraId="7D6A4959" w14:textId="77777777" w:rsidR="00F76A60" w:rsidRPr="00823E00" w:rsidRDefault="00F76A60" w:rsidP="00F76A60">
            <w:pPr>
              <w:keepLines/>
              <w:jc w:val="right"/>
              <w:rPr>
                <w:b w:val="0"/>
                <w:color w:val="000000" w:themeColor="text1"/>
                <w:sz w:val="20"/>
                <w:szCs w:val="20"/>
              </w:rPr>
            </w:pPr>
            <w:r w:rsidRPr="00823E00">
              <w:rPr>
                <w:b w:val="0"/>
                <w:color w:val="000000" w:themeColor="text1"/>
                <w:sz w:val="20"/>
                <w:szCs w:val="20"/>
              </w:rPr>
              <w:t>Total</w:t>
            </w:r>
          </w:p>
        </w:tc>
        <w:tc>
          <w:tcPr>
            <w:tcW w:w="6192" w:type="dxa"/>
            <w:gridSpan w:val="4"/>
          </w:tcPr>
          <w:p w14:paraId="7167F352" w14:textId="064553B7" w:rsidR="00F76A60" w:rsidRDefault="00F76A60" w:rsidP="00F76A60">
            <w:pPr>
              <w:keepLine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284" w:type="dxa"/>
          </w:tcPr>
          <w:p w14:paraId="1514747E" w14:textId="20D53D05" w:rsidR="00F76A60" w:rsidRDefault="00F76A60" w:rsidP="00F76A60">
            <w:pPr>
              <w:keepLines/>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t>
            </w:r>
            <w:r w:rsidR="00333C1D">
              <w:rPr>
                <w:color w:val="000000" w:themeColor="text1"/>
                <w:sz w:val="20"/>
                <w:szCs w:val="20"/>
              </w:rPr>
              <w:t>7</w:t>
            </w:r>
            <w:r w:rsidR="00BC55FB">
              <w:rPr>
                <w:color w:val="000000" w:themeColor="text1"/>
                <w:sz w:val="20"/>
                <w:szCs w:val="20"/>
              </w:rPr>
              <w:t>,</w:t>
            </w:r>
            <w:r w:rsidR="00333C1D">
              <w:rPr>
                <w:color w:val="000000" w:themeColor="text1"/>
                <w:sz w:val="20"/>
                <w:szCs w:val="20"/>
              </w:rPr>
              <w:t>044</w:t>
            </w:r>
          </w:p>
        </w:tc>
      </w:tr>
    </w:tbl>
    <w:p w14:paraId="19B4A9B8" w14:textId="77777777" w:rsidR="00276833" w:rsidRDefault="00276833" w:rsidP="00AE1315">
      <w:pPr>
        <w:keepLines/>
        <w:rPr>
          <w:b/>
          <w:color w:val="000000" w:themeColor="text1"/>
        </w:rPr>
      </w:pPr>
    </w:p>
    <w:p w14:paraId="5E6473A7" w14:textId="2F92AEA7" w:rsidR="00127FC5" w:rsidRPr="00A8117A" w:rsidRDefault="00127FC5" w:rsidP="00AE1315">
      <w:pPr>
        <w:keepLines/>
        <w:rPr>
          <w:b/>
          <w:color w:val="000000" w:themeColor="text1"/>
        </w:rPr>
      </w:pPr>
    </w:p>
    <w:p w14:paraId="5229E667" w14:textId="77777777" w:rsidR="00AD2342" w:rsidRPr="0047714B" w:rsidRDefault="00AD2342" w:rsidP="0058481E">
      <w:bookmarkStart w:id="22" w:name="_Toc208372559"/>
    </w:p>
    <w:p w14:paraId="2C78DF93" w14:textId="77777777" w:rsidR="00A67DE5" w:rsidRPr="00CF2F05" w:rsidRDefault="0002172E" w:rsidP="0058481E">
      <w:pPr>
        <w:pStyle w:val="Heading2"/>
        <w:rPr>
          <w:color w:val="000000" w:themeColor="text1"/>
        </w:rPr>
      </w:pPr>
      <w:bookmarkStart w:id="23" w:name="_Toc422159597"/>
      <w:r>
        <w:rPr>
          <w:rFonts w:ascii="Times New Roman" w:hAnsi="Times New Roman"/>
          <w:color w:val="000000" w:themeColor="text1"/>
        </w:rPr>
        <w:t xml:space="preserve">13. </w:t>
      </w:r>
      <w:r w:rsidR="008963A4" w:rsidRPr="008963A4">
        <w:rPr>
          <w:rFonts w:ascii="Times New Roman" w:hAnsi="Times New Roman"/>
          <w:color w:val="000000" w:themeColor="text1"/>
        </w:rPr>
        <w:t>Estimates of Other Total Annual Cost Burden to Respondents or Record Keepers</w:t>
      </w:r>
      <w:r w:rsidR="008963A4" w:rsidRPr="008963A4" w:rsidDel="008963A4">
        <w:rPr>
          <w:rFonts w:ascii="Times New Roman" w:hAnsi="Times New Roman"/>
          <w:color w:val="000000" w:themeColor="text1"/>
        </w:rPr>
        <w:t xml:space="preserve"> </w:t>
      </w:r>
      <w:bookmarkEnd w:id="22"/>
      <w:bookmarkEnd w:id="23"/>
    </w:p>
    <w:p w14:paraId="3425E24B" w14:textId="77777777" w:rsidR="0002172E" w:rsidRDefault="0002172E" w:rsidP="0058481E">
      <w:pPr>
        <w:tabs>
          <w:tab w:val="left" w:pos="540"/>
        </w:tabs>
        <w:rPr>
          <w:color w:val="000000" w:themeColor="text1"/>
        </w:rPr>
      </w:pPr>
    </w:p>
    <w:p w14:paraId="2C67338F" w14:textId="70F89463" w:rsidR="00A67DE5" w:rsidRDefault="008963A4" w:rsidP="00F44B1B">
      <w:pPr>
        <w:tabs>
          <w:tab w:val="left" w:pos="540"/>
        </w:tabs>
        <w:rPr>
          <w:color w:val="000000" w:themeColor="text1"/>
        </w:rPr>
      </w:pPr>
      <w:r w:rsidRPr="008963A4">
        <w:rPr>
          <w:color w:val="000000" w:themeColor="text1"/>
        </w:rPr>
        <w:t xml:space="preserve">There </w:t>
      </w:r>
      <w:r w:rsidR="00D12149">
        <w:rPr>
          <w:color w:val="000000" w:themeColor="text1"/>
        </w:rPr>
        <w:t>is no</w:t>
      </w:r>
      <w:r w:rsidRPr="008963A4">
        <w:rPr>
          <w:color w:val="000000" w:themeColor="text1"/>
        </w:rPr>
        <w:t xml:space="preserve"> cost</w:t>
      </w:r>
      <w:r w:rsidR="00D12149">
        <w:rPr>
          <w:color w:val="000000" w:themeColor="text1"/>
        </w:rPr>
        <w:t xml:space="preserve"> or burden</w:t>
      </w:r>
      <w:r w:rsidRPr="008963A4">
        <w:rPr>
          <w:color w:val="000000" w:themeColor="text1"/>
        </w:rPr>
        <w:t xml:space="preserve"> to the </w:t>
      </w:r>
      <w:r w:rsidR="002339FB">
        <w:rPr>
          <w:color w:val="000000" w:themeColor="text1"/>
        </w:rPr>
        <w:t>participants</w:t>
      </w:r>
      <w:r w:rsidR="002339FB" w:rsidRPr="008963A4">
        <w:rPr>
          <w:color w:val="000000" w:themeColor="text1"/>
        </w:rPr>
        <w:t xml:space="preserve"> </w:t>
      </w:r>
      <w:r w:rsidRPr="008963A4">
        <w:rPr>
          <w:color w:val="000000" w:themeColor="text1"/>
        </w:rPr>
        <w:t>other than their time to participate in the data collection.</w:t>
      </w:r>
    </w:p>
    <w:p w14:paraId="0E31C666" w14:textId="77777777" w:rsidR="0051608B" w:rsidRPr="00CF2F05" w:rsidRDefault="0051608B" w:rsidP="0058481E">
      <w:pPr>
        <w:tabs>
          <w:tab w:val="left" w:pos="540"/>
        </w:tabs>
        <w:rPr>
          <w:b/>
          <w:color w:val="000000" w:themeColor="text1"/>
        </w:rPr>
      </w:pPr>
    </w:p>
    <w:p w14:paraId="2694FB8B" w14:textId="1DE4FAE2" w:rsidR="00A67DE5" w:rsidRPr="00CF2F05" w:rsidRDefault="0002172E" w:rsidP="0058481E">
      <w:pPr>
        <w:pStyle w:val="Heading2"/>
        <w:rPr>
          <w:rFonts w:ascii="Times New Roman" w:hAnsi="Times New Roman"/>
          <w:color w:val="000000" w:themeColor="text1"/>
        </w:rPr>
      </w:pPr>
      <w:bookmarkStart w:id="24" w:name="_Toc208372560"/>
      <w:bookmarkStart w:id="25" w:name="_Toc422159598"/>
      <w:r>
        <w:rPr>
          <w:rFonts w:ascii="Times New Roman" w:hAnsi="Times New Roman"/>
          <w:color w:val="000000" w:themeColor="text1"/>
        </w:rPr>
        <w:t xml:space="preserve">14. </w:t>
      </w:r>
      <w:r w:rsidR="008963A4">
        <w:rPr>
          <w:rFonts w:ascii="Times New Roman" w:hAnsi="Times New Roman"/>
          <w:color w:val="000000" w:themeColor="text1"/>
        </w:rPr>
        <w:t xml:space="preserve">Annualized </w:t>
      </w:r>
      <w:r w:rsidR="00A67DE5" w:rsidRPr="00CF2F05">
        <w:rPr>
          <w:rFonts w:ascii="Times New Roman" w:hAnsi="Times New Roman"/>
          <w:color w:val="000000" w:themeColor="text1"/>
        </w:rPr>
        <w:t>Cost to the Government</w:t>
      </w:r>
      <w:bookmarkEnd w:id="24"/>
      <w:bookmarkEnd w:id="25"/>
    </w:p>
    <w:p w14:paraId="3C82B7B9" w14:textId="713A98C8" w:rsidR="00A67DE5" w:rsidRDefault="00A67DE5" w:rsidP="00F44B1B">
      <w:pPr>
        <w:tabs>
          <w:tab w:val="left" w:pos="540"/>
        </w:tabs>
        <w:rPr>
          <w:color w:val="000000" w:themeColor="text1"/>
        </w:rPr>
      </w:pPr>
    </w:p>
    <w:p w14:paraId="7DCEFED5" w14:textId="17754343" w:rsidR="00A67DE5" w:rsidRPr="000638DB" w:rsidRDefault="00A67DE5" w:rsidP="0058481E">
      <w:pPr>
        <w:tabs>
          <w:tab w:val="left" w:pos="540"/>
        </w:tabs>
        <w:rPr>
          <w:color w:val="000000" w:themeColor="text1"/>
        </w:rPr>
      </w:pPr>
      <w:r w:rsidRPr="000638DB">
        <w:rPr>
          <w:color w:val="000000" w:themeColor="text1"/>
        </w:rPr>
        <w:t xml:space="preserve">The </w:t>
      </w:r>
      <w:r w:rsidR="00191F3A" w:rsidRPr="000638DB">
        <w:rPr>
          <w:color w:val="000000" w:themeColor="text1"/>
        </w:rPr>
        <w:t>total</w:t>
      </w:r>
      <w:r w:rsidRPr="000638DB">
        <w:rPr>
          <w:color w:val="000000" w:themeColor="text1"/>
        </w:rPr>
        <w:t xml:space="preserve"> cost </w:t>
      </w:r>
      <w:r w:rsidR="00B13589" w:rsidRPr="000638DB">
        <w:rPr>
          <w:color w:val="000000" w:themeColor="text1"/>
        </w:rPr>
        <w:t>to the Federal Government</w:t>
      </w:r>
      <w:r w:rsidRPr="000638DB">
        <w:rPr>
          <w:color w:val="000000" w:themeColor="text1"/>
        </w:rPr>
        <w:t xml:space="preserve"> </w:t>
      </w:r>
      <w:r w:rsidRPr="00986194">
        <w:rPr>
          <w:color w:val="000000" w:themeColor="text1"/>
        </w:rPr>
        <w:t xml:space="preserve">is </w:t>
      </w:r>
      <w:r w:rsidR="00053C3C" w:rsidRPr="00986194">
        <w:rPr>
          <w:color w:val="000000"/>
        </w:rPr>
        <w:t>$</w:t>
      </w:r>
      <w:r w:rsidR="00986194" w:rsidRPr="00986194">
        <w:rPr>
          <w:color w:val="000000"/>
        </w:rPr>
        <w:t>32,887</w:t>
      </w:r>
      <w:r w:rsidR="00053C3C" w:rsidRPr="00986194">
        <w:rPr>
          <w:color w:val="000000"/>
        </w:rPr>
        <w:t>.</w:t>
      </w:r>
    </w:p>
    <w:tbl>
      <w:tblPr>
        <w:tblStyle w:val="TableGrid1"/>
        <w:tblW w:w="0" w:type="auto"/>
        <w:tblLook w:val="04A0" w:firstRow="1" w:lastRow="0" w:firstColumn="1" w:lastColumn="0" w:noHBand="0" w:noVBand="1"/>
      </w:tblPr>
      <w:tblGrid>
        <w:gridCol w:w="4030"/>
        <w:gridCol w:w="1862"/>
        <w:gridCol w:w="1559"/>
        <w:gridCol w:w="1405"/>
      </w:tblGrid>
      <w:tr w:rsidR="008963A4" w:rsidRPr="000638DB" w14:paraId="16BA0850" w14:textId="77777777" w:rsidTr="00AE28C3">
        <w:trPr>
          <w:trHeight w:val="593"/>
        </w:trPr>
        <w:tc>
          <w:tcPr>
            <w:tcW w:w="4030" w:type="dxa"/>
            <w:tcBorders>
              <w:bottom w:val="single" w:sz="12" w:space="0" w:color="auto"/>
            </w:tcBorders>
            <w:shd w:val="clear" w:color="auto" w:fill="D9D9D9" w:themeFill="background1" w:themeFillShade="D9"/>
            <w:vAlign w:val="center"/>
          </w:tcPr>
          <w:p w14:paraId="09132E4A"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 xml:space="preserve">Staff (FTE) </w:t>
            </w:r>
          </w:p>
        </w:tc>
        <w:tc>
          <w:tcPr>
            <w:tcW w:w="1862" w:type="dxa"/>
            <w:tcBorders>
              <w:bottom w:val="single" w:sz="12" w:space="0" w:color="auto"/>
            </w:tcBorders>
            <w:shd w:val="clear" w:color="auto" w:fill="D9D9D9" w:themeFill="background1" w:themeFillShade="D9"/>
            <w:vAlign w:val="center"/>
          </w:tcPr>
          <w:p w14:paraId="3FE37891"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Hours per Collection</w:t>
            </w:r>
          </w:p>
        </w:tc>
        <w:tc>
          <w:tcPr>
            <w:tcW w:w="1559" w:type="dxa"/>
            <w:tcBorders>
              <w:bottom w:val="single" w:sz="12" w:space="0" w:color="auto"/>
            </w:tcBorders>
            <w:shd w:val="clear" w:color="auto" w:fill="D9D9D9" w:themeFill="background1" w:themeFillShade="D9"/>
            <w:vAlign w:val="center"/>
          </w:tcPr>
          <w:p w14:paraId="1495288C"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Hourly Rate</w:t>
            </w:r>
          </w:p>
        </w:tc>
        <w:tc>
          <w:tcPr>
            <w:tcW w:w="1405" w:type="dxa"/>
            <w:tcBorders>
              <w:bottom w:val="single" w:sz="12" w:space="0" w:color="auto"/>
            </w:tcBorders>
            <w:shd w:val="clear" w:color="auto" w:fill="D9D9D9" w:themeFill="background1" w:themeFillShade="D9"/>
            <w:vAlign w:val="center"/>
          </w:tcPr>
          <w:p w14:paraId="39413C7B"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Cost</w:t>
            </w:r>
          </w:p>
        </w:tc>
      </w:tr>
      <w:tr w:rsidR="008963A4" w:rsidRPr="000638DB" w14:paraId="4B379717" w14:textId="77777777" w:rsidTr="00AE28C3">
        <w:tc>
          <w:tcPr>
            <w:tcW w:w="4030" w:type="dxa"/>
          </w:tcPr>
          <w:p w14:paraId="79DD9F6E" w14:textId="77777777" w:rsidR="008963A4" w:rsidRPr="000638DB" w:rsidRDefault="00AE28C3" w:rsidP="0058481E">
            <w:pPr>
              <w:jc w:val="center"/>
              <w:rPr>
                <w:rFonts w:ascii="Times New Roman" w:hAnsi="Times New Roman"/>
                <w:sz w:val="20"/>
              </w:rPr>
            </w:pPr>
            <w:r w:rsidRPr="000638DB">
              <w:rPr>
                <w:rFonts w:ascii="Times New Roman" w:hAnsi="Times New Roman"/>
                <w:sz w:val="20"/>
              </w:rPr>
              <w:t xml:space="preserve">Data collection costs </w:t>
            </w:r>
          </w:p>
        </w:tc>
        <w:tc>
          <w:tcPr>
            <w:tcW w:w="1862" w:type="dxa"/>
          </w:tcPr>
          <w:p w14:paraId="463A2BE8" w14:textId="2174484D" w:rsidR="008963A4" w:rsidRPr="000638DB" w:rsidRDefault="008963A4" w:rsidP="0058481E">
            <w:pPr>
              <w:jc w:val="center"/>
              <w:rPr>
                <w:rFonts w:ascii="Times New Roman" w:hAnsi="Times New Roman"/>
                <w:sz w:val="20"/>
              </w:rPr>
            </w:pPr>
          </w:p>
        </w:tc>
        <w:tc>
          <w:tcPr>
            <w:tcW w:w="1559" w:type="dxa"/>
          </w:tcPr>
          <w:p w14:paraId="40B34151" w14:textId="11321534" w:rsidR="008963A4" w:rsidRPr="000638DB" w:rsidRDefault="006A696F" w:rsidP="0058481E">
            <w:pPr>
              <w:jc w:val="center"/>
              <w:rPr>
                <w:rFonts w:ascii="Times New Roman" w:hAnsi="Times New Roman"/>
                <w:sz w:val="20"/>
              </w:rPr>
            </w:pPr>
            <w:r>
              <w:rPr>
                <w:rFonts w:ascii="Times New Roman" w:hAnsi="Times New Roman"/>
                <w:sz w:val="20"/>
              </w:rPr>
              <w:t>NA</w:t>
            </w:r>
          </w:p>
        </w:tc>
        <w:tc>
          <w:tcPr>
            <w:tcW w:w="1405" w:type="dxa"/>
          </w:tcPr>
          <w:p w14:paraId="37DD98B1" w14:textId="4C32FF42" w:rsidR="008963A4" w:rsidRPr="000638DB" w:rsidRDefault="00284F9A" w:rsidP="0058481E">
            <w:pPr>
              <w:jc w:val="center"/>
              <w:rPr>
                <w:rFonts w:ascii="Times New Roman" w:hAnsi="Times New Roman"/>
                <w:sz w:val="20"/>
              </w:rPr>
            </w:pPr>
            <w:r>
              <w:rPr>
                <w:rFonts w:ascii="Times New Roman" w:hAnsi="Times New Roman"/>
                <w:sz w:val="20"/>
              </w:rPr>
              <w:t>$5</w:t>
            </w:r>
            <w:r w:rsidR="00EA1C17">
              <w:rPr>
                <w:rFonts w:ascii="Times New Roman" w:hAnsi="Times New Roman"/>
                <w:sz w:val="20"/>
              </w:rPr>
              <w:t>,</w:t>
            </w:r>
            <w:r>
              <w:rPr>
                <w:rFonts w:ascii="Times New Roman" w:hAnsi="Times New Roman"/>
                <w:sz w:val="20"/>
              </w:rPr>
              <w:t>031</w:t>
            </w:r>
          </w:p>
        </w:tc>
      </w:tr>
      <w:tr w:rsidR="008963A4" w:rsidRPr="000638DB" w14:paraId="6A6E95A4" w14:textId="77777777" w:rsidTr="000638DB">
        <w:tc>
          <w:tcPr>
            <w:tcW w:w="4030" w:type="dxa"/>
          </w:tcPr>
          <w:p w14:paraId="2EAC3090" w14:textId="77777777" w:rsidR="008963A4" w:rsidRPr="000638DB" w:rsidRDefault="002264EC" w:rsidP="0058481E">
            <w:pPr>
              <w:jc w:val="center"/>
              <w:rPr>
                <w:rFonts w:ascii="Times New Roman" w:hAnsi="Times New Roman"/>
                <w:sz w:val="20"/>
              </w:rPr>
            </w:pPr>
            <w:r w:rsidRPr="000638DB">
              <w:rPr>
                <w:rFonts w:ascii="Times New Roman" w:hAnsi="Times New Roman"/>
                <w:sz w:val="20"/>
              </w:rPr>
              <w:t>Social Science Analyst, GS 15</w:t>
            </w:r>
            <w:r w:rsidR="00AE28C3" w:rsidRPr="000638DB">
              <w:rPr>
                <w:rFonts w:ascii="Times New Roman" w:hAnsi="Times New Roman"/>
                <w:sz w:val="20"/>
              </w:rPr>
              <w:t xml:space="preserve"> (Analysis </w:t>
            </w:r>
            <w:r w:rsidR="0002721B" w:rsidRPr="000638DB">
              <w:rPr>
                <w:rFonts w:ascii="Times New Roman" w:hAnsi="Times New Roman"/>
                <w:sz w:val="20"/>
              </w:rPr>
              <w:t xml:space="preserve">and project management </w:t>
            </w:r>
            <w:r w:rsidR="00AE28C3" w:rsidRPr="000638DB">
              <w:rPr>
                <w:rFonts w:ascii="Times New Roman" w:hAnsi="Times New Roman"/>
                <w:sz w:val="20"/>
              </w:rPr>
              <w:t>costs)</w:t>
            </w:r>
          </w:p>
        </w:tc>
        <w:tc>
          <w:tcPr>
            <w:tcW w:w="1862" w:type="dxa"/>
            <w:vAlign w:val="center"/>
          </w:tcPr>
          <w:p w14:paraId="1ECFCAAC" w14:textId="39F9A747" w:rsidR="008963A4" w:rsidRPr="000638DB" w:rsidRDefault="006A696F" w:rsidP="000638DB">
            <w:pPr>
              <w:jc w:val="center"/>
              <w:rPr>
                <w:rFonts w:ascii="Times New Roman" w:hAnsi="Times New Roman"/>
                <w:sz w:val="20"/>
              </w:rPr>
            </w:pPr>
            <w:r>
              <w:rPr>
                <w:rFonts w:ascii="Times New Roman" w:hAnsi="Times New Roman"/>
                <w:sz w:val="20"/>
              </w:rPr>
              <w:t>440</w:t>
            </w:r>
          </w:p>
        </w:tc>
        <w:tc>
          <w:tcPr>
            <w:tcW w:w="1559" w:type="dxa"/>
            <w:vAlign w:val="center"/>
          </w:tcPr>
          <w:p w14:paraId="249EF177" w14:textId="4ABB1F13" w:rsidR="008963A4" w:rsidRPr="000638DB" w:rsidRDefault="006B0C1A" w:rsidP="000638DB">
            <w:pPr>
              <w:jc w:val="center"/>
              <w:rPr>
                <w:rFonts w:ascii="Times New Roman" w:hAnsi="Times New Roman"/>
                <w:sz w:val="20"/>
              </w:rPr>
            </w:pPr>
            <w:r w:rsidRPr="000638DB">
              <w:rPr>
                <w:rFonts w:ascii="Times New Roman" w:hAnsi="Times New Roman"/>
                <w:sz w:val="20"/>
              </w:rPr>
              <w:t>63.31</w:t>
            </w:r>
          </w:p>
        </w:tc>
        <w:tc>
          <w:tcPr>
            <w:tcW w:w="1405" w:type="dxa"/>
            <w:vAlign w:val="center"/>
          </w:tcPr>
          <w:p w14:paraId="00A238ED" w14:textId="3F318E79" w:rsidR="008963A4" w:rsidRPr="000638DB" w:rsidRDefault="006A696F" w:rsidP="000638DB">
            <w:pPr>
              <w:jc w:val="center"/>
              <w:rPr>
                <w:rFonts w:ascii="Times New Roman" w:hAnsi="Times New Roman"/>
                <w:sz w:val="20"/>
              </w:rPr>
            </w:pPr>
            <w:r>
              <w:rPr>
                <w:rFonts w:ascii="Times New Roman" w:hAnsi="Times New Roman"/>
                <w:sz w:val="20"/>
              </w:rPr>
              <w:t>$27</w:t>
            </w:r>
            <w:r w:rsidR="00EA1C17">
              <w:rPr>
                <w:rFonts w:ascii="Times New Roman" w:hAnsi="Times New Roman"/>
                <w:sz w:val="20"/>
              </w:rPr>
              <w:t>,</w:t>
            </w:r>
            <w:r>
              <w:rPr>
                <w:rFonts w:ascii="Times New Roman" w:hAnsi="Times New Roman"/>
                <w:sz w:val="20"/>
              </w:rPr>
              <w:t>856</w:t>
            </w:r>
          </w:p>
        </w:tc>
      </w:tr>
      <w:tr w:rsidR="008963A4" w:rsidRPr="0002172E" w14:paraId="11870E1D" w14:textId="77777777" w:rsidTr="00AE28C3">
        <w:trPr>
          <w:trHeight w:val="332"/>
        </w:trPr>
        <w:tc>
          <w:tcPr>
            <w:tcW w:w="7451" w:type="dxa"/>
            <w:gridSpan w:val="3"/>
            <w:vAlign w:val="center"/>
          </w:tcPr>
          <w:p w14:paraId="2F6FA19A" w14:textId="77777777" w:rsidR="008963A4" w:rsidRPr="000638DB" w:rsidRDefault="008963A4" w:rsidP="0058481E">
            <w:pPr>
              <w:jc w:val="right"/>
              <w:rPr>
                <w:rFonts w:ascii="Times New Roman" w:hAnsi="Times New Roman"/>
                <w:b/>
                <w:sz w:val="20"/>
              </w:rPr>
            </w:pPr>
            <w:r w:rsidRPr="000638DB">
              <w:rPr>
                <w:rFonts w:ascii="Times New Roman" w:hAnsi="Times New Roman"/>
                <w:b/>
                <w:sz w:val="20"/>
              </w:rPr>
              <w:t>Estimated Total Cost of Information Collection</w:t>
            </w:r>
          </w:p>
        </w:tc>
        <w:tc>
          <w:tcPr>
            <w:tcW w:w="1405" w:type="dxa"/>
            <w:vAlign w:val="center"/>
          </w:tcPr>
          <w:p w14:paraId="68975AE6" w14:textId="133283B4" w:rsidR="008963A4" w:rsidRPr="000638DB" w:rsidRDefault="00284F9A" w:rsidP="0058481E">
            <w:pPr>
              <w:jc w:val="center"/>
              <w:rPr>
                <w:rFonts w:ascii="Times New Roman" w:hAnsi="Times New Roman"/>
                <w:b/>
                <w:sz w:val="20"/>
              </w:rPr>
            </w:pPr>
            <w:r>
              <w:rPr>
                <w:rFonts w:ascii="Times New Roman" w:hAnsi="Times New Roman"/>
                <w:b/>
                <w:sz w:val="20"/>
              </w:rPr>
              <w:t>$32</w:t>
            </w:r>
            <w:r w:rsidR="00EA1C17">
              <w:rPr>
                <w:rFonts w:ascii="Times New Roman" w:hAnsi="Times New Roman"/>
                <w:b/>
                <w:sz w:val="20"/>
              </w:rPr>
              <w:t>,</w:t>
            </w:r>
            <w:r>
              <w:rPr>
                <w:rFonts w:ascii="Times New Roman" w:hAnsi="Times New Roman"/>
                <w:b/>
                <w:sz w:val="20"/>
              </w:rPr>
              <w:t>887</w:t>
            </w:r>
          </w:p>
        </w:tc>
      </w:tr>
    </w:tbl>
    <w:p w14:paraId="053518E0" w14:textId="77777777" w:rsidR="00A67DE5" w:rsidRPr="00EF52AE" w:rsidRDefault="00A67DE5" w:rsidP="0058481E">
      <w:pPr>
        <w:tabs>
          <w:tab w:val="left" w:pos="540"/>
        </w:tabs>
      </w:pPr>
    </w:p>
    <w:p w14:paraId="6107EE8A" w14:textId="74797B07" w:rsidR="00A67DE5" w:rsidRDefault="0002172E" w:rsidP="0058481E">
      <w:pPr>
        <w:pStyle w:val="Heading2"/>
      </w:pPr>
      <w:bookmarkStart w:id="26" w:name="_Toc208372561"/>
      <w:bookmarkStart w:id="27" w:name="_Toc422159599"/>
      <w:r>
        <w:rPr>
          <w:rFonts w:ascii="Times New Roman" w:hAnsi="Times New Roman"/>
        </w:rPr>
        <w:t xml:space="preserve">15. </w:t>
      </w:r>
      <w:r w:rsidR="008963A4">
        <w:rPr>
          <w:rFonts w:ascii="Times New Roman" w:hAnsi="Times New Roman"/>
        </w:rPr>
        <w:t xml:space="preserve">Explanation for </w:t>
      </w:r>
      <w:r w:rsidR="00A67DE5" w:rsidRPr="00EF52AE">
        <w:rPr>
          <w:rFonts w:ascii="Times New Roman" w:hAnsi="Times New Roman"/>
        </w:rPr>
        <w:t>Program Changes or Adjustments</w:t>
      </w:r>
      <w:bookmarkEnd w:id="26"/>
      <w:bookmarkEnd w:id="27"/>
    </w:p>
    <w:p w14:paraId="08570192" w14:textId="77777777" w:rsidR="00A67DE5" w:rsidRPr="00EF52AE" w:rsidRDefault="00A67DE5" w:rsidP="0058481E"/>
    <w:p w14:paraId="0CE404ED" w14:textId="7DD3130E" w:rsidR="00A67DE5" w:rsidRDefault="00CE5AAB" w:rsidP="0058481E">
      <w:pPr>
        <w:tabs>
          <w:tab w:val="left" w:pos="540"/>
        </w:tabs>
      </w:pPr>
      <w:r w:rsidRPr="00D56530">
        <w:t xml:space="preserve">This is a new information collection. </w:t>
      </w:r>
    </w:p>
    <w:p w14:paraId="229DA522" w14:textId="77777777" w:rsidR="00DD3715" w:rsidRPr="0047714B" w:rsidRDefault="00DD3715" w:rsidP="0058481E">
      <w:bookmarkStart w:id="28" w:name="_Toc208372562"/>
    </w:p>
    <w:p w14:paraId="14D4C333" w14:textId="60F65E6F" w:rsidR="00A67DE5" w:rsidRDefault="00C47E50" w:rsidP="0058481E">
      <w:pPr>
        <w:pStyle w:val="Heading2"/>
        <w:rPr>
          <w:rFonts w:ascii="Times New Roman" w:hAnsi="Times New Roman"/>
        </w:rPr>
      </w:pPr>
      <w:bookmarkStart w:id="29" w:name="_Toc422159600"/>
      <w:r>
        <w:rPr>
          <w:rFonts w:ascii="Times New Roman" w:hAnsi="Times New Roman"/>
        </w:rPr>
        <w:t xml:space="preserve"> </w:t>
      </w:r>
      <w:r w:rsidR="0002172E">
        <w:rPr>
          <w:rFonts w:ascii="Times New Roman" w:hAnsi="Times New Roman"/>
        </w:rPr>
        <w:t xml:space="preserve">16. </w:t>
      </w:r>
      <w:r w:rsidR="00D12149" w:rsidRPr="00D12149">
        <w:rPr>
          <w:rFonts w:ascii="Times New Roman" w:hAnsi="Times New Roman"/>
          <w:color w:val="000000" w:themeColor="text1"/>
        </w:rPr>
        <w:t>Plans for Tabulation and Publication and Project Time Schedule</w:t>
      </w:r>
      <w:bookmarkEnd w:id="28"/>
      <w:bookmarkEnd w:id="29"/>
    </w:p>
    <w:p w14:paraId="6D93F6F5" w14:textId="3946060D" w:rsidR="0075206A" w:rsidRDefault="0075206A" w:rsidP="0075206A"/>
    <w:p w14:paraId="03EDD1A6" w14:textId="63DB8FDB" w:rsidR="006F5184" w:rsidRDefault="00926B2E" w:rsidP="0075206A">
      <w:r>
        <w:t>As noted in A.3., d</w:t>
      </w:r>
      <w:r w:rsidR="00573A47">
        <w:t>epending on the timing of</w:t>
      </w:r>
      <w:r w:rsidR="0082292A">
        <w:t xml:space="preserve"> OMB approval, we anticipate conducting focus groups</w:t>
      </w:r>
      <w:r w:rsidR="00573A47">
        <w:t xml:space="preserve"> </w:t>
      </w:r>
      <w:r w:rsidR="00084FB5">
        <w:t>shortly</w:t>
      </w:r>
      <w:r w:rsidR="00573A47">
        <w:t xml:space="preserve"> </w:t>
      </w:r>
      <w:r w:rsidR="00084FB5">
        <w:t>after</w:t>
      </w:r>
      <w:r w:rsidR="00573A47">
        <w:t>, most likely</w:t>
      </w:r>
      <w:r w:rsidR="0082292A">
        <w:t xml:space="preserve"> in</w:t>
      </w:r>
      <w:r w:rsidR="00573A47">
        <w:t xml:space="preserve"> the</w:t>
      </w:r>
      <w:r w:rsidR="0082292A">
        <w:t xml:space="preserve"> </w:t>
      </w:r>
      <w:r w:rsidR="00F856A0">
        <w:t>winter/</w:t>
      </w:r>
      <w:r w:rsidR="00573A47">
        <w:t xml:space="preserve">early </w:t>
      </w:r>
      <w:r w:rsidR="00F856A0">
        <w:t>spring</w:t>
      </w:r>
      <w:r w:rsidR="0082292A">
        <w:t xml:space="preserve"> of </w:t>
      </w:r>
      <w:r w:rsidR="006B7FE4">
        <w:t>2019</w:t>
      </w:r>
      <w:r w:rsidR="00573A47">
        <w:t>.</w:t>
      </w:r>
      <w:r w:rsidR="0082292A">
        <w:t xml:space="preserve"> </w:t>
      </w:r>
      <w:r w:rsidR="00573A47">
        <w:t>If this occurs, r</w:t>
      </w:r>
      <w:r w:rsidR="00A8117A">
        <w:t xml:space="preserve">esults will be analyzed in the </w:t>
      </w:r>
      <w:r w:rsidR="00F856A0">
        <w:t xml:space="preserve">spring of </w:t>
      </w:r>
      <w:r w:rsidR="00A8117A">
        <w:t xml:space="preserve">2019. </w:t>
      </w:r>
      <w:r w:rsidR="00573A47">
        <w:t xml:space="preserve">If the timing of OMB approval coincides with one of the twice-yearly NIOSH-sponsored research meetings in NYC, we will plan to hold in-person focus groups with the stakeholder groups in attendance (NIOSH and principal investigators); the remainder of the focus groups will still be held by webinar to minimize burden on the participants. </w:t>
      </w:r>
      <w:r w:rsidR="006F5184">
        <w:t>We do not plan to publish results of the focus groups as a discrete product</w:t>
      </w:r>
      <w:r w:rsidR="006B7FE4">
        <w:t xml:space="preserve">, as they are intended to </w:t>
      </w:r>
      <w:r w:rsidR="00F73DA8">
        <w:t xml:space="preserve">complement Part </w:t>
      </w:r>
      <w:r w:rsidR="006B7FE4">
        <w:t>2 of the qualitative research</w:t>
      </w:r>
      <w:r w:rsidR="006F5184">
        <w:t xml:space="preserve">. The results will be used to inform later parts of the project and may be integrated into future project reports. </w:t>
      </w:r>
    </w:p>
    <w:p w14:paraId="36E8A951" w14:textId="77C44BAD" w:rsidR="000162F2" w:rsidRPr="0075206A" w:rsidRDefault="000162F2" w:rsidP="0075206A"/>
    <w:p w14:paraId="644DB20E" w14:textId="6F3C34DE" w:rsidR="00A8117A" w:rsidRDefault="00A8117A" w:rsidP="00A8117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Table 16-</w:t>
      </w:r>
      <w:r w:rsidRPr="00BD1237">
        <w:rPr>
          <w:b/>
        </w:rPr>
        <w:t>A</w:t>
      </w:r>
      <w:r>
        <w:rPr>
          <w:b/>
        </w:rPr>
        <w:t>:</w:t>
      </w:r>
      <w:r w:rsidRPr="00BD1237">
        <w:rPr>
          <w:b/>
        </w:rPr>
        <w:t xml:space="preserve"> Project Time Schedule</w:t>
      </w:r>
    </w:p>
    <w:p w14:paraId="73C51045" w14:textId="77777777" w:rsidR="00A8117A" w:rsidRPr="00BD1237" w:rsidRDefault="00A8117A" w:rsidP="00A8117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Style w:val="TableGrid1"/>
        <w:tblW w:w="8118" w:type="dxa"/>
        <w:tblLayout w:type="fixed"/>
        <w:tblLook w:val="01E0" w:firstRow="1" w:lastRow="1" w:firstColumn="1" w:lastColumn="1" w:noHBand="0" w:noVBand="0"/>
      </w:tblPr>
      <w:tblGrid>
        <w:gridCol w:w="4068"/>
        <w:gridCol w:w="4050"/>
      </w:tblGrid>
      <w:tr w:rsidR="00A8117A" w:rsidRPr="00CC417B" w14:paraId="24C1A123" w14:textId="77777777" w:rsidTr="0078460F">
        <w:trPr>
          <w:cantSplit/>
          <w:trHeight w:val="521"/>
          <w:tblHeader/>
        </w:trPr>
        <w:tc>
          <w:tcPr>
            <w:tcW w:w="4068" w:type="dxa"/>
            <w:vAlign w:val="center"/>
          </w:tcPr>
          <w:p w14:paraId="13B4ADF0" w14:textId="77777777" w:rsidR="00A8117A" w:rsidRPr="00CC417B" w:rsidRDefault="00A8117A" w:rsidP="0078460F">
            <w:pPr>
              <w:jc w:val="center"/>
              <w:rPr>
                <w:rFonts w:ascii="Times New Roman" w:hAnsi="Times New Roman"/>
                <w:b/>
                <w:bCs/>
                <w:sz w:val="24"/>
                <w:szCs w:val="24"/>
              </w:rPr>
            </w:pPr>
            <w:r w:rsidRPr="00CC417B">
              <w:rPr>
                <w:rFonts w:ascii="Times New Roman" w:hAnsi="Times New Roman"/>
                <w:b/>
                <w:bCs/>
                <w:sz w:val="24"/>
                <w:szCs w:val="24"/>
              </w:rPr>
              <w:t>Activity</w:t>
            </w:r>
          </w:p>
        </w:tc>
        <w:tc>
          <w:tcPr>
            <w:tcW w:w="4050" w:type="dxa"/>
            <w:vAlign w:val="center"/>
          </w:tcPr>
          <w:p w14:paraId="1581846A" w14:textId="77777777" w:rsidR="00A8117A" w:rsidRPr="00CC417B" w:rsidRDefault="00A8117A" w:rsidP="0078460F">
            <w:pPr>
              <w:jc w:val="center"/>
              <w:rPr>
                <w:rFonts w:ascii="Times New Roman" w:hAnsi="Times New Roman"/>
                <w:b/>
                <w:bCs/>
                <w:sz w:val="24"/>
                <w:szCs w:val="24"/>
              </w:rPr>
            </w:pPr>
            <w:r w:rsidRPr="00CC417B">
              <w:rPr>
                <w:rFonts w:ascii="Times New Roman" w:hAnsi="Times New Roman"/>
                <w:b/>
                <w:bCs/>
                <w:sz w:val="24"/>
                <w:szCs w:val="24"/>
              </w:rPr>
              <w:t>Time Schedule</w:t>
            </w:r>
          </w:p>
        </w:tc>
      </w:tr>
      <w:tr w:rsidR="00A8117A" w:rsidRPr="00CC417B" w14:paraId="47929C2D" w14:textId="77777777" w:rsidTr="0078460F">
        <w:trPr>
          <w:cantSplit/>
          <w:trHeight w:val="719"/>
        </w:trPr>
        <w:tc>
          <w:tcPr>
            <w:tcW w:w="4068" w:type="dxa"/>
            <w:vAlign w:val="center"/>
          </w:tcPr>
          <w:p w14:paraId="334F9242" w14:textId="75213985" w:rsidR="00A8117A" w:rsidRPr="00CC417B" w:rsidRDefault="00A8117A" w:rsidP="0078460F">
            <w:pPr>
              <w:rPr>
                <w:rFonts w:ascii="Times New Roman" w:hAnsi="Times New Roman"/>
                <w:color w:val="000000"/>
                <w:sz w:val="24"/>
                <w:szCs w:val="24"/>
              </w:rPr>
            </w:pPr>
            <w:r w:rsidRPr="00CC417B">
              <w:rPr>
                <w:rFonts w:ascii="Times New Roman" w:hAnsi="Times New Roman"/>
                <w:color w:val="000000"/>
                <w:sz w:val="24"/>
                <w:szCs w:val="24"/>
              </w:rPr>
              <w:t xml:space="preserve">Recruitment emails sent to </w:t>
            </w:r>
            <w:r w:rsidR="004D3772">
              <w:rPr>
                <w:rFonts w:ascii="Times New Roman" w:hAnsi="Times New Roman"/>
                <w:color w:val="000000"/>
                <w:sz w:val="24"/>
                <w:szCs w:val="24"/>
              </w:rPr>
              <w:t xml:space="preserve">focus group </w:t>
            </w:r>
            <w:r w:rsidRPr="00CC417B">
              <w:rPr>
                <w:rFonts w:ascii="Times New Roman" w:hAnsi="Times New Roman"/>
                <w:color w:val="000000"/>
                <w:sz w:val="24"/>
                <w:szCs w:val="24"/>
              </w:rPr>
              <w:t>participants</w:t>
            </w:r>
          </w:p>
        </w:tc>
        <w:tc>
          <w:tcPr>
            <w:tcW w:w="4050" w:type="dxa"/>
            <w:vAlign w:val="center"/>
          </w:tcPr>
          <w:p w14:paraId="0EAABFF4" w14:textId="3D3BC5D9" w:rsidR="00A8117A" w:rsidRPr="00CC417B" w:rsidRDefault="00A8117A" w:rsidP="00A8117A">
            <w:pPr>
              <w:rPr>
                <w:rFonts w:ascii="Times New Roman" w:hAnsi="Times New Roman"/>
                <w:sz w:val="24"/>
                <w:szCs w:val="24"/>
              </w:rPr>
            </w:pPr>
            <w:r w:rsidRPr="00CC417B">
              <w:rPr>
                <w:rFonts w:ascii="Times New Roman" w:hAnsi="Times New Roman"/>
                <w:sz w:val="24"/>
                <w:szCs w:val="24"/>
              </w:rPr>
              <w:t xml:space="preserve">1 </w:t>
            </w:r>
            <w:r>
              <w:rPr>
                <w:rFonts w:ascii="Times New Roman" w:hAnsi="Times New Roman"/>
                <w:sz w:val="24"/>
                <w:szCs w:val="24"/>
              </w:rPr>
              <w:t>week</w:t>
            </w:r>
            <w:r w:rsidRPr="00CC417B">
              <w:rPr>
                <w:rFonts w:ascii="Times New Roman" w:hAnsi="Times New Roman"/>
                <w:sz w:val="24"/>
                <w:szCs w:val="24"/>
              </w:rPr>
              <w:t xml:space="preserve"> after OMB approval</w:t>
            </w:r>
          </w:p>
        </w:tc>
      </w:tr>
      <w:tr w:rsidR="00A8117A" w:rsidRPr="00CC417B" w14:paraId="12CE3196" w14:textId="77777777" w:rsidTr="0078460F">
        <w:trPr>
          <w:cantSplit/>
          <w:trHeight w:val="701"/>
        </w:trPr>
        <w:tc>
          <w:tcPr>
            <w:tcW w:w="4068" w:type="dxa"/>
            <w:vAlign w:val="center"/>
          </w:tcPr>
          <w:p w14:paraId="5E7E4E73" w14:textId="77777777" w:rsidR="00A8117A" w:rsidRPr="00CC417B" w:rsidRDefault="00A8117A" w:rsidP="0078460F">
            <w:pPr>
              <w:rPr>
                <w:rFonts w:ascii="Times New Roman" w:hAnsi="Times New Roman"/>
                <w:color w:val="000000"/>
                <w:sz w:val="24"/>
                <w:szCs w:val="24"/>
              </w:rPr>
            </w:pPr>
            <w:r w:rsidRPr="00CC417B">
              <w:rPr>
                <w:rFonts w:ascii="Times New Roman" w:hAnsi="Times New Roman"/>
                <w:color w:val="000000"/>
                <w:sz w:val="24"/>
                <w:szCs w:val="24"/>
              </w:rPr>
              <w:t>Information/data collection</w:t>
            </w:r>
          </w:p>
        </w:tc>
        <w:tc>
          <w:tcPr>
            <w:tcW w:w="4050" w:type="dxa"/>
            <w:vAlign w:val="center"/>
          </w:tcPr>
          <w:p w14:paraId="2E948565" w14:textId="637927BC" w:rsidR="00A8117A" w:rsidRPr="00CC417B" w:rsidRDefault="00A8117A" w:rsidP="0078460F">
            <w:pPr>
              <w:rPr>
                <w:rFonts w:ascii="Times New Roman" w:hAnsi="Times New Roman"/>
                <w:sz w:val="24"/>
                <w:szCs w:val="24"/>
              </w:rPr>
            </w:pPr>
            <w:r>
              <w:rPr>
                <w:rFonts w:ascii="Times New Roman" w:hAnsi="Times New Roman"/>
                <w:sz w:val="24"/>
                <w:szCs w:val="24"/>
              </w:rPr>
              <w:t>1-2</w:t>
            </w:r>
            <w:r w:rsidRPr="00CC417B">
              <w:rPr>
                <w:rFonts w:ascii="Times New Roman" w:hAnsi="Times New Roman"/>
                <w:sz w:val="24"/>
                <w:szCs w:val="24"/>
              </w:rPr>
              <w:t xml:space="preserve"> months after OMB approval</w:t>
            </w:r>
          </w:p>
        </w:tc>
      </w:tr>
      <w:tr w:rsidR="00A8117A" w:rsidRPr="00CC417B" w14:paraId="59AE23A0" w14:textId="77777777" w:rsidTr="0078460F">
        <w:trPr>
          <w:cantSplit/>
          <w:trHeight w:val="719"/>
        </w:trPr>
        <w:tc>
          <w:tcPr>
            <w:tcW w:w="4068" w:type="dxa"/>
            <w:vAlign w:val="center"/>
          </w:tcPr>
          <w:p w14:paraId="0B50FC52" w14:textId="77777777" w:rsidR="00A8117A" w:rsidRPr="00CC417B" w:rsidRDefault="00A8117A" w:rsidP="0078460F">
            <w:pPr>
              <w:rPr>
                <w:rFonts w:ascii="Times New Roman" w:hAnsi="Times New Roman"/>
                <w:color w:val="000000"/>
                <w:sz w:val="24"/>
                <w:szCs w:val="24"/>
              </w:rPr>
            </w:pPr>
            <w:r w:rsidRPr="00CC417B">
              <w:rPr>
                <w:rFonts w:ascii="Times New Roman" w:hAnsi="Times New Roman"/>
                <w:color w:val="000000"/>
                <w:sz w:val="24"/>
                <w:szCs w:val="24"/>
              </w:rPr>
              <w:t>Analyses</w:t>
            </w:r>
          </w:p>
        </w:tc>
        <w:tc>
          <w:tcPr>
            <w:tcW w:w="4050" w:type="dxa"/>
            <w:vAlign w:val="center"/>
          </w:tcPr>
          <w:p w14:paraId="3CEC8B70" w14:textId="406964EA" w:rsidR="00A8117A" w:rsidRPr="00CC417B" w:rsidRDefault="00A8117A" w:rsidP="0078460F">
            <w:pPr>
              <w:rPr>
                <w:rFonts w:ascii="Times New Roman" w:hAnsi="Times New Roman"/>
                <w:sz w:val="24"/>
                <w:szCs w:val="24"/>
              </w:rPr>
            </w:pPr>
            <w:r>
              <w:rPr>
                <w:rFonts w:ascii="Times New Roman" w:hAnsi="Times New Roman"/>
                <w:sz w:val="24"/>
                <w:szCs w:val="24"/>
              </w:rPr>
              <w:t>3-4</w:t>
            </w:r>
            <w:r w:rsidRPr="00CC417B">
              <w:rPr>
                <w:rFonts w:ascii="Times New Roman" w:hAnsi="Times New Roman"/>
                <w:sz w:val="24"/>
                <w:szCs w:val="24"/>
              </w:rPr>
              <w:t xml:space="preserve"> months after OMB approval</w:t>
            </w:r>
          </w:p>
        </w:tc>
      </w:tr>
    </w:tbl>
    <w:p w14:paraId="415137B2" w14:textId="77777777" w:rsidR="006F68D2" w:rsidRDefault="006F68D2" w:rsidP="0058481E">
      <w:pPr>
        <w:autoSpaceDE w:val="0"/>
        <w:autoSpaceDN w:val="0"/>
        <w:adjustRightInd w:val="0"/>
      </w:pPr>
    </w:p>
    <w:p w14:paraId="5BDCCEBD" w14:textId="4D8A92C6" w:rsidR="009C246B" w:rsidRDefault="009C246B" w:rsidP="0058481E">
      <w:pPr>
        <w:autoSpaceDE w:val="0"/>
        <w:autoSpaceDN w:val="0"/>
        <w:adjustRightInd w:val="0"/>
      </w:pPr>
      <w:r>
        <w:t xml:space="preserve">Standard qualitative techniques will be used for data analysis. </w:t>
      </w:r>
      <w:r w:rsidR="00656E8F">
        <w:t xml:space="preserve">Focus group transcripts will be entered into qualitative research software and </w:t>
      </w:r>
      <w:r>
        <w:t>independently coded for common themes by two researchers</w:t>
      </w:r>
      <w:r w:rsidR="00656E8F">
        <w:t xml:space="preserve">. </w:t>
      </w:r>
      <w:r>
        <w:t xml:space="preserve">To ensure different coders are interpreting the literature as similarly as possible, we will: (1) develop descriptive </w:t>
      </w:r>
      <w:r w:rsidR="00656E8F">
        <w:t>codebook</w:t>
      </w:r>
      <w:r>
        <w:t xml:space="preserve">s that give clear meanings to the use of different codes; (2) perform intercoder agreement checks prior to analyses where both analysts read the same text, code independently, and discuss areas of disagreement; and (3) perform supervisory reviews at regular time intervals and issue course corrections if necessary. The codebooks </w:t>
      </w:r>
      <w:r w:rsidR="00656E8F">
        <w:t>will allow for pre-specified themes around the main areas of known interest (e.g., relevance, usability, tran</w:t>
      </w:r>
      <w:r>
        <w:t>sparency of WTCHP research), and</w:t>
      </w:r>
      <w:r w:rsidR="00656E8F">
        <w:t xml:space="preserve"> will also allow for the identification of new themes </w:t>
      </w:r>
      <w:r>
        <w:t>that arise from the assessment.</w:t>
      </w:r>
    </w:p>
    <w:p w14:paraId="1CED2CFA" w14:textId="77777777" w:rsidR="00DD3715" w:rsidRPr="0047714B" w:rsidRDefault="00DD3715" w:rsidP="0058481E">
      <w:bookmarkStart w:id="30" w:name="_Toc208372563"/>
    </w:p>
    <w:p w14:paraId="51E34624" w14:textId="77777777" w:rsidR="00A67DE5" w:rsidRDefault="008963A4" w:rsidP="0058481E">
      <w:pPr>
        <w:pStyle w:val="Heading2"/>
      </w:pPr>
      <w:bookmarkStart w:id="31" w:name="_Toc422159601"/>
      <w:r w:rsidRPr="008963A4">
        <w:rPr>
          <w:rFonts w:ascii="Times New Roman" w:hAnsi="Times New Roman"/>
        </w:rPr>
        <w:t>17.</w:t>
      </w:r>
      <w:r>
        <w:rPr>
          <w:rFonts w:ascii="Times New Roman" w:hAnsi="Times New Roman"/>
        </w:rPr>
        <w:t xml:space="preserve"> </w:t>
      </w:r>
      <w:r w:rsidR="0002172E">
        <w:rPr>
          <w:rFonts w:ascii="Times New Roman" w:hAnsi="Times New Roman"/>
        </w:rPr>
        <w:t xml:space="preserve"> </w:t>
      </w:r>
      <w:r w:rsidRPr="008963A4">
        <w:rPr>
          <w:rFonts w:ascii="Times New Roman" w:hAnsi="Times New Roman"/>
        </w:rPr>
        <w:t>Reason(s) Display of OMB Expiration Date is Inappropriate</w:t>
      </w:r>
      <w:bookmarkEnd w:id="30"/>
      <w:bookmarkEnd w:id="31"/>
    </w:p>
    <w:p w14:paraId="1706AC52" w14:textId="77777777" w:rsidR="0002172E" w:rsidRDefault="0002172E" w:rsidP="0058481E">
      <w:pPr>
        <w:tabs>
          <w:tab w:val="left" w:pos="540"/>
        </w:tabs>
      </w:pPr>
    </w:p>
    <w:p w14:paraId="760D8613" w14:textId="0807C0CF" w:rsidR="00A67DE5" w:rsidRDefault="003237D9" w:rsidP="0058481E">
      <w:pPr>
        <w:tabs>
          <w:tab w:val="left" w:pos="540"/>
        </w:tabs>
      </w:pPr>
      <w:r w:rsidRPr="003237D9">
        <w:t>The display of the OMB expira</w:t>
      </w:r>
      <w:r>
        <w:t>tion date is not inappropriate</w:t>
      </w:r>
      <w:r w:rsidR="008963A4">
        <w:t>.</w:t>
      </w:r>
    </w:p>
    <w:p w14:paraId="7FDD8142" w14:textId="77777777" w:rsidR="00A67DE5" w:rsidRDefault="00A67DE5" w:rsidP="0058481E">
      <w:pPr>
        <w:tabs>
          <w:tab w:val="left" w:pos="540"/>
        </w:tabs>
      </w:pPr>
    </w:p>
    <w:p w14:paraId="6FB4B2A4" w14:textId="3BD865DB" w:rsidR="00A67DE5" w:rsidRPr="00EF52AE" w:rsidRDefault="0002172E" w:rsidP="0058481E">
      <w:pPr>
        <w:pStyle w:val="Heading2"/>
        <w:rPr>
          <w:rFonts w:ascii="Times New Roman" w:hAnsi="Times New Roman"/>
        </w:rPr>
      </w:pPr>
      <w:bookmarkStart w:id="32" w:name="_Toc208372564"/>
      <w:bookmarkStart w:id="33" w:name="_Toc422159602"/>
      <w:r>
        <w:rPr>
          <w:rFonts w:ascii="Times New Roman" w:hAnsi="Times New Roman"/>
        </w:rPr>
        <w:t xml:space="preserve">18. </w:t>
      </w:r>
      <w:r w:rsidR="003237D9" w:rsidRPr="003237D9">
        <w:rPr>
          <w:rFonts w:ascii="Times New Roman" w:hAnsi="Times New Roman"/>
          <w:bCs/>
        </w:rPr>
        <w:t>Exceptions to Certification for Paperwork Reduction Act Submissions</w:t>
      </w:r>
      <w:bookmarkEnd w:id="32"/>
      <w:bookmarkEnd w:id="33"/>
    </w:p>
    <w:p w14:paraId="02362C8D" w14:textId="77777777" w:rsidR="00A67DE5" w:rsidRDefault="00A67DE5" w:rsidP="0058481E">
      <w:pPr>
        <w:tabs>
          <w:tab w:val="left" w:pos="540"/>
        </w:tabs>
      </w:pPr>
    </w:p>
    <w:p w14:paraId="7357D125" w14:textId="1E5C0349" w:rsidR="008963A4" w:rsidRDefault="008963A4" w:rsidP="0058481E">
      <w:pPr>
        <w:tabs>
          <w:tab w:val="left" w:pos="540"/>
        </w:tabs>
      </w:pPr>
      <w:r w:rsidRPr="008963A4">
        <w:t>There are no exceptions t</w:t>
      </w:r>
      <w:r w:rsidR="004136F6">
        <w:t>o the certification.</w:t>
      </w:r>
    </w:p>
    <w:p w14:paraId="72BB9F5B" w14:textId="77777777" w:rsidR="00A1054A" w:rsidRDefault="00A1054A" w:rsidP="0058481E">
      <w:pPr>
        <w:tabs>
          <w:tab w:val="left" w:pos="540"/>
        </w:tabs>
      </w:pPr>
    </w:p>
    <w:p w14:paraId="22DD5B40" w14:textId="77777777" w:rsidR="00A67DE5" w:rsidRPr="00A14172" w:rsidRDefault="00A67DE5" w:rsidP="0058481E">
      <w:pPr>
        <w:tabs>
          <w:tab w:val="left" w:pos="1690"/>
        </w:tabs>
      </w:pPr>
    </w:p>
    <w:sectPr w:rsidR="00A67DE5" w:rsidRPr="00A14172" w:rsidSect="00AF68D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3E787" w14:textId="77777777" w:rsidR="003B7BD4" w:rsidRDefault="003B7BD4">
      <w:r>
        <w:separator/>
      </w:r>
    </w:p>
  </w:endnote>
  <w:endnote w:type="continuationSeparator" w:id="0">
    <w:p w14:paraId="7ED275E4" w14:textId="77777777" w:rsidR="003B7BD4" w:rsidRDefault="003B7BD4">
      <w:r>
        <w:continuationSeparator/>
      </w:r>
    </w:p>
  </w:endnote>
  <w:endnote w:type="continuationNotice" w:id="1">
    <w:p w14:paraId="38B611BA" w14:textId="77777777" w:rsidR="003B7BD4" w:rsidRDefault="003B7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Lucida Grande">
    <w:charset w:val="00"/>
    <w:family w:val="swiss"/>
    <w:pitch w:val="variable"/>
    <w:sig w:usb0="E1000AEF" w:usb1="5000A1FF" w:usb2="00000000" w:usb3="00000000" w:csb0="000001BF" w:csb1="00000000"/>
  </w:font>
  <w:font w:name="Futura Condensed">
    <w:altName w:val="Arial"/>
    <w:charset w:val="00"/>
    <w:family w:val="swiss"/>
    <w:pitch w:val="variable"/>
    <w:sig w:usb0="80000867" w:usb1="00000000" w:usb2="00000000" w:usb3="00000000" w:csb0="000001FB"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85646880"/>
      <w:docPartObj>
        <w:docPartGallery w:val="Page Numbers (Bottom of Page)"/>
        <w:docPartUnique/>
      </w:docPartObj>
    </w:sdtPr>
    <w:sdtEndPr>
      <w:rPr>
        <w:rStyle w:val="PageNumber"/>
      </w:rPr>
    </w:sdtEndPr>
    <w:sdtContent>
      <w:p w14:paraId="4D17C50D" w14:textId="300AB8D0" w:rsidR="003B7BD4" w:rsidRDefault="003B7BD4" w:rsidP="00F856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5EC77D" w14:textId="77777777" w:rsidR="003B7BD4" w:rsidRDefault="003B7BD4" w:rsidP="00037E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73709705"/>
      <w:docPartObj>
        <w:docPartGallery w:val="Page Numbers (Bottom of Page)"/>
        <w:docPartUnique/>
      </w:docPartObj>
    </w:sdtPr>
    <w:sdtEndPr>
      <w:rPr>
        <w:rStyle w:val="PageNumber"/>
      </w:rPr>
    </w:sdtEndPr>
    <w:sdtContent>
      <w:p w14:paraId="4C27F645" w14:textId="453EA18B" w:rsidR="003B7BD4" w:rsidRDefault="003B7BD4" w:rsidP="005C157D">
        <w:pPr>
          <w:pStyle w:val="Footer"/>
          <w:framePr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A1020">
          <w:rPr>
            <w:rStyle w:val="PageNumber"/>
            <w:noProof/>
          </w:rPr>
          <w:t>1</w:t>
        </w:r>
        <w:r>
          <w:rPr>
            <w:rStyle w:val="PageNumber"/>
          </w:rPr>
          <w:fldChar w:fldCharType="end"/>
        </w:r>
      </w:p>
    </w:sdtContent>
  </w:sdt>
  <w:p w14:paraId="7F2867ED" w14:textId="77777777" w:rsidR="003B7BD4" w:rsidRDefault="003B7BD4" w:rsidP="00037E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47991" w14:textId="77777777" w:rsidR="003B7BD4" w:rsidRDefault="003B7BD4">
    <w:pPr>
      <w:pStyle w:val="Footer"/>
      <w:jc w:val="center"/>
    </w:pPr>
    <w:r>
      <w:fldChar w:fldCharType="begin"/>
    </w:r>
    <w:r>
      <w:instrText xml:space="preserve"> PAGE   \* MERGEFORMAT </w:instrText>
    </w:r>
    <w:r>
      <w:fldChar w:fldCharType="separate"/>
    </w:r>
    <w:r>
      <w:rPr>
        <w:noProof/>
      </w:rPr>
      <w:t>iii</w:t>
    </w:r>
    <w:r>
      <w:rPr>
        <w:noProof/>
      </w:rPr>
      <w:fldChar w:fldCharType="end"/>
    </w:r>
  </w:p>
  <w:p w14:paraId="66189F51" w14:textId="77777777" w:rsidR="003B7BD4" w:rsidRDefault="003B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90702" w14:textId="77777777" w:rsidR="003B7BD4" w:rsidRDefault="003B7BD4">
      <w:r>
        <w:separator/>
      </w:r>
    </w:p>
  </w:footnote>
  <w:footnote w:type="continuationSeparator" w:id="0">
    <w:p w14:paraId="6E8039AD" w14:textId="77777777" w:rsidR="003B7BD4" w:rsidRDefault="003B7BD4">
      <w:r>
        <w:continuationSeparator/>
      </w:r>
    </w:p>
  </w:footnote>
  <w:footnote w:type="continuationNotice" w:id="1">
    <w:p w14:paraId="323CA8D1" w14:textId="77777777" w:rsidR="003B7BD4" w:rsidRDefault="003B7BD4"/>
  </w:footnote>
  <w:footnote w:id="2">
    <w:p w14:paraId="7E1CABDC" w14:textId="77777777" w:rsidR="003B7BD4" w:rsidRPr="00314D16" w:rsidRDefault="003B7BD4" w:rsidP="00285A65">
      <w:pPr>
        <w:rPr>
          <w:rFonts w:cs="Arial"/>
          <w:color w:val="222222"/>
          <w:sz w:val="20"/>
        </w:rPr>
      </w:pPr>
      <w:r w:rsidRPr="00314D16">
        <w:rPr>
          <w:rStyle w:val="FootnoteReference"/>
          <w:rFonts w:ascii="Perpetua" w:hAnsi="Perpetua"/>
          <w:sz w:val="20"/>
        </w:rPr>
        <w:footnoteRef/>
      </w:r>
      <w:r w:rsidRPr="00314D16">
        <w:rPr>
          <w:sz w:val="20"/>
        </w:rPr>
        <w:t xml:space="preserve"> </w:t>
      </w:r>
      <w:r w:rsidRPr="00314D16">
        <w:rPr>
          <w:rFonts w:cs="Arial"/>
          <w:color w:val="222222"/>
          <w:sz w:val="20"/>
        </w:rPr>
        <w:t xml:space="preserve">Concannon, Thomas W., et al. "A new taxonomy for stakeholder engagement in patient-centered outcomes research." </w:t>
      </w:r>
      <w:r>
        <w:rPr>
          <w:rFonts w:cs="Arial"/>
          <w:i/>
          <w:iCs/>
          <w:color w:val="222222"/>
          <w:sz w:val="20"/>
        </w:rPr>
        <w:t>Journal of General Internal M</w:t>
      </w:r>
      <w:r w:rsidRPr="00314D16">
        <w:rPr>
          <w:rFonts w:cs="Arial"/>
          <w:i/>
          <w:iCs/>
          <w:color w:val="222222"/>
          <w:sz w:val="20"/>
        </w:rPr>
        <w:t>edicine</w:t>
      </w:r>
      <w:r w:rsidRPr="00314D16">
        <w:rPr>
          <w:rFonts w:cs="Arial"/>
          <w:color w:val="222222"/>
          <w:sz w:val="20"/>
        </w:rPr>
        <w:t xml:space="preserve"> 27.8 (2012): 985-991.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24710" w14:textId="77777777" w:rsidR="003B7BD4" w:rsidRDefault="003B7B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6B448" w14:textId="77777777" w:rsidR="003B7BD4" w:rsidRDefault="003B7B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F4DC4" w14:textId="77777777" w:rsidR="003B7BD4" w:rsidRDefault="003B7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3">
    <w:nsid w:val="048A630A"/>
    <w:multiLevelType w:val="hybridMultilevel"/>
    <w:tmpl w:val="93F4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11393"/>
    <w:multiLevelType w:val="hybridMultilevel"/>
    <w:tmpl w:val="087CE4CE"/>
    <w:lvl w:ilvl="0" w:tplc="A3186F72">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546112"/>
    <w:multiLevelType w:val="hybridMultilevel"/>
    <w:tmpl w:val="88F2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E65C0"/>
    <w:multiLevelType w:val="hybridMultilevel"/>
    <w:tmpl w:val="DF6E18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4C1301"/>
    <w:multiLevelType w:val="hybridMultilevel"/>
    <w:tmpl w:val="7E0E44C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255CE"/>
    <w:multiLevelType w:val="hybridMultilevel"/>
    <w:tmpl w:val="F040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781524"/>
    <w:multiLevelType w:val="hybridMultilevel"/>
    <w:tmpl w:val="6E345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FD36A6"/>
    <w:multiLevelType w:val="hybridMultilevel"/>
    <w:tmpl w:val="0CB8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4A241A"/>
    <w:multiLevelType w:val="hybridMultilevel"/>
    <w:tmpl w:val="5652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64596"/>
    <w:multiLevelType w:val="hybridMultilevel"/>
    <w:tmpl w:val="82929C4A"/>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5">
    <w:nsid w:val="640A25B5"/>
    <w:multiLevelType w:val="hybridMultilevel"/>
    <w:tmpl w:val="B6CC577A"/>
    <w:lvl w:ilvl="0" w:tplc="0409000F">
      <w:start w:val="1"/>
      <w:numFmt w:val="decimal"/>
      <w:lvlText w:val="%1."/>
      <w:lvlJc w:val="left"/>
      <w:pPr>
        <w:ind w:left="1263" w:hanging="360"/>
      </w:pPr>
      <w:rPr>
        <w:rFonts w:hint="default"/>
      </w:rPr>
    </w:lvl>
    <w:lvl w:ilvl="1" w:tplc="04090003">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6">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2C587F"/>
    <w:multiLevelType w:val="hybridMultilevel"/>
    <w:tmpl w:val="5CF6A19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C6F01"/>
    <w:multiLevelType w:val="hybridMultilevel"/>
    <w:tmpl w:val="FEF8389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4"/>
  </w:num>
  <w:num w:numId="4">
    <w:abstractNumId w:val="9"/>
  </w:num>
  <w:num w:numId="5">
    <w:abstractNumId w:val="1"/>
  </w:num>
  <w:num w:numId="6">
    <w:abstractNumId w:val="2"/>
  </w:num>
  <w:num w:numId="7">
    <w:abstractNumId w:val="5"/>
  </w:num>
  <w:num w:numId="8">
    <w:abstractNumId w:val="14"/>
  </w:num>
  <w:num w:numId="9">
    <w:abstractNumId w:val="15"/>
  </w:num>
  <w:num w:numId="10">
    <w:abstractNumId w:val="3"/>
  </w:num>
  <w:num w:numId="11">
    <w:abstractNumId w:val="17"/>
  </w:num>
  <w:num w:numId="12">
    <w:abstractNumId w:val="12"/>
  </w:num>
  <w:num w:numId="13">
    <w:abstractNumId w:val="10"/>
  </w:num>
  <w:num w:numId="14">
    <w:abstractNumId w:val="8"/>
  </w:num>
  <w:num w:numId="15">
    <w:abstractNumId w:val="7"/>
  </w:num>
  <w:num w:numId="16">
    <w:abstractNumId w:val="0"/>
  </w:num>
  <w:num w:numId="17">
    <w:abstractNumId w:val="11"/>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517"/>
    <w:rsid w:val="00003FA0"/>
    <w:rsid w:val="00005220"/>
    <w:rsid w:val="000065BF"/>
    <w:rsid w:val="000162F2"/>
    <w:rsid w:val="0002172E"/>
    <w:rsid w:val="00023B17"/>
    <w:rsid w:val="0002526D"/>
    <w:rsid w:val="0002721B"/>
    <w:rsid w:val="00032151"/>
    <w:rsid w:val="0003257A"/>
    <w:rsid w:val="0003445F"/>
    <w:rsid w:val="00037E88"/>
    <w:rsid w:val="00043D27"/>
    <w:rsid w:val="00045414"/>
    <w:rsid w:val="0004615C"/>
    <w:rsid w:val="0004758D"/>
    <w:rsid w:val="000528FA"/>
    <w:rsid w:val="00053C3C"/>
    <w:rsid w:val="00057A41"/>
    <w:rsid w:val="00061533"/>
    <w:rsid w:val="0006171B"/>
    <w:rsid w:val="000638DB"/>
    <w:rsid w:val="000672AA"/>
    <w:rsid w:val="00067AED"/>
    <w:rsid w:val="0007288F"/>
    <w:rsid w:val="00075491"/>
    <w:rsid w:val="00080216"/>
    <w:rsid w:val="00080B9D"/>
    <w:rsid w:val="000813C9"/>
    <w:rsid w:val="00084FB5"/>
    <w:rsid w:val="00097010"/>
    <w:rsid w:val="000A1E31"/>
    <w:rsid w:val="000B1B23"/>
    <w:rsid w:val="000B5AB6"/>
    <w:rsid w:val="000C6EE6"/>
    <w:rsid w:val="000D2104"/>
    <w:rsid w:val="000D6327"/>
    <w:rsid w:val="000E38BB"/>
    <w:rsid w:val="000E7BB3"/>
    <w:rsid w:val="000F1444"/>
    <w:rsid w:val="000F19F3"/>
    <w:rsid w:val="000F5522"/>
    <w:rsid w:val="00104FAA"/>
    <w:rsid w:val="00106398"/>
    <w:rsid w:val="00107082"/>
    <w:rsid w:val="001102DF"/>
    <w:rsid w:val="0011132B"/>
    <w:rsid w:val="00111B9B"/>
    <w:rsid w:val="00114EC5"/>
    <w:rsid w:val="00114F6D"/>
    <w:rsid w:val="001156E1"/>
    <w:rsid w:val="00115D0C"/>
    <w:rsid w:val="00117071"/>
    <w:rsid w:val="00120FD4"/>
    <w:rsid w:val="00127902"/>
    <w:rsid w:val="00127FC5"/>
    <w:rsid w:val="00136DA5"/>
    <w:rsid w:val="001447C3"/>
    <w:rsid w:val="001533DD"/>
    <w:rsid w:val="0015374A"/>
    <w:rsid w:val="00153791"/>
    <w:rsid w:val="00156552"/>
    <w:rsid w:val="00161D67"/>
    <w:rsid w:val="0017351B"/>
    <w:rsid w:val="0017760A"/>
    <w:rsid w:val="00191F3A"/>
    <w:rsid w:val="001A3686"/>
    <w:rsid w:val="001A7959"/>
    <w:rsid w:val="001B050C"/>
    <w:rsid w:val="001B35AF"/>
    <w:rsid w:val="001C00BA"/>
    <w:rsid w:val="001C79D3"/>
    <w:rsid w:val="001D0E70"/>
    <w:rsid w:val="001D1327"/>
    <w:rsid w:val="001E21E3"/>
    <w:rsid w:val="001E70F0"/>
    <w:rsid w:val="001F2715"/>
    <w:rsid w:val="001F599E"/>
    <w:rsid w:val="001F7953"/>
    <w:rsid w:val="00211C1D"/>
    <w:rsid w:val="00221A84"/>
    <w:rsid w:val="0022231D"/>
    <w:rsid w:val="002229C7"/>
    <w:rsid w:val="002264EC"/>
    <w:rsid w:val="0023134F"/>
    <w:rsid w:val="002325ED"/>
    <w:rsid w:val="002339FB"/>
    <w:rsid w:val="00233B16"/>
    <w:rsid w:val="00237D84"/>
    <w:rsid w:val="002407A1"/>
    <w:rsid w:val="002418FE"/>
    <w:rsid w:val="00245D81"/>
    <w:rsid w:val="00253EA8"/>
    <w:rsid w:val="00262A23"/>
    <w:rsid w:val="00276833"/>
    <w:rsid w:val="002776D7"/>
    <w:rsid w:val="00284ED1"/>
    <w:rsid w:val="00284F9A"/>
    <w:rsid w:val="00285A65"/>
    <w:rsid w:val="002967BE"/>
    <w:rsid w:val="002A0168"/>
    <w:rsid w:val="002A392C"/>
    <w:rsid w:val="002B246F"/>
    <w:rsid w:val="002B411F"/>
    <w:rsid w:val="002B676C"/>
    <w:rsid w:val="002B7233"/>
    <w:rsid w:val="002C4953"/>
    <w:rsid w:val="002C6791"/>
    <w:rsid w:val="002D76D3"/>
    <w:rsid w:val="002D7B46"/>
    <w:rsid w:val="002E2B87"/>
    <w:rsid w:val="002E35AD"/>
    <w:rsid w:val="002F109C"/>
    <w:rsid w:val="002F2FE2"/>
    <w:rsid w:val="002F53C9"/>
    <w:rsid w:val="002F6CA9"/>
    <w:rsid w:val="002F7727"/>
    <w:rsid w:val="00311CE7"/>
    <w:rsid w:val="00314546"/>
    <w:rsid w:val="00314A85"/>
    <w:rsid w:val="003165CC"/>
    <w:rsid w:val="00321443"/>
    <w:rsid w:val="003237D9"/>
    <w:rsid w:val="00330255"/>
    <w:rsid w:val="0033321D"/>
    <w:rsid w:val="00333C1D"/>
    <w:rsid w:val="00333F91"/>
    <w:rsid w:val="00336293"/>
    <w:rsid w:val="003453FD"/>
    <w:rsid w:val="00345596"/>
    <w:rsid w:val="0034759D"/>
    <w:rsid w:val="00347C51"/>
    <w:rsid w:val="003544D6"/>
    <w:rsid w:val="00357007"/>
    <w:rsid w:val="00365D6E"/>
    <w:rsid w:val="00377AE2"/>
    <w:rsid w:val="003821A2"/>
    <w:rsid w:val="00383CC2"/>
    <w:rsid w:val="00390147"/>
    <w:rsid w:val="003A048F"/>
    <w:rsid w:val="003A647B"/>
    <w:rsid w:val="003A79CC"/>
    <w:rsid w:val="003B53B0"/>
    <w:rsid w:val="003B5726"/>
    <w:rsid w:val="003B7BD4"/>
    <w:rsid w:val="003C1A75"/>
    <w:rsid w:val="003C29A5"/>
    <w:rsid w:val="003D18FD"/>
    <w:rsid w:val="004014EC"/>
    <w:rsid w:val="00403F55"/>
    <w:rsid w:val="0040505C"/>
    <w:rsid w:val="004061AF"/>
    <w:rsid w:val="004114BE"/>
    <w:rsid w:val="00411563"/>
    <w:rsid w:val="004136F6"/>
    <w:rsid w:val="004176CA"/>
    <w:rsid w:val="004207C7"/>
    <w:rsid w:val="00421689"/>
    <w:rsid w:val="0042390D"/>
    <w:rsid w:val="004372C2"/>
    <w:rsid w:val="00437C86"/>
    <w:rsid w:val="004453D9"/>
    <w:rsid w:val="00446C9F"/>
    <w:rsid w:val="0044766F"/>
    <w:rsid w:val="00452657"/>
    <w:rsid w:val="0045662B"/>
    <w:rsid w:val="004625DE"/>
    <w:rsid w:val="0046659C"/>
    <w:rsid w:val="00470253"/>
    <w:rsid w:val="0047714B"/>
    <w:rsid w:val="00477E25"/>
    <w:rsid w:val="00481689"/>
    <w:rsid w:val="00483CD5"/>
    <w:rsid w:val="00484F47"/>
    <w:rsid w:val="00491A36"/>
    <w:rsid w:val="004925A6"/>
    <w:rsid w:val="00492A01"/>
    <w:rsid w:val="00493065"/>
    <w:rsid w:val="00494032"/>
    <w:rsid w:val="00497BD2"/>
    <w:rsid w:val="00497BD6"/>
    <w:rsid w:val="004A20F3"/>
    <w:rsid w:val="004A408D"/>
    <w:rsid w:val="004B2052"/>
    <w:rsid w:val="004B421B"/>
    <w:rsid w:val="004C1676"/>
    <w:rsid w:val="004C4432"/>
    <w:rsid w:val="004C6AF5"/>
    <w:rsid w:val="004C7994"/>
    <w:rsid w:val="004D3772"/>
    <w:rsid w:val="004D541D"/>
    <w:rsid w:val="004E7D70"/>
    <w:rsid w:val="004E7F64"/>
    <w:rsid w:val="004F278C"/>
    <w:rsid w:val="005028DF"/>
    <w:rsid w:val="005062E5"/>
    <w:rsid w:val="00510B52"/>
    <w:rsid w:val="005128F4"/>
    <w:rsid w:val="0051608B"/>
    <w:rsid w:val="005166AD"/>
    <w:rsid w:val="00524C15"/>
    <w:rsid w:val="00525746"/>
    <w:rsid w:val="00525963"/>
    <w:rsid w:val="0052707B"/>
    <w:rsid w:val="00533A11"/>
    <w:rsid w:val="00542854"/>
    <w:rsid w:val="00544534"/>
    <w:rsid w:val="005463FE"/>
    <w:rsid w:val="00546D06"/>
    <w:rsid w:val="00546D37"/>
    <w:rsid w:val="00547A07"/>
    <w:rsid w:val="00547C00"/>
    <w:rsid w:val="00552C62"/>
    <w:rsid w:val="005534A0"/>
    <w:rsid w:val="00554463"/>
    <w:rsid w:val="00555DAF"/>
    <w:rsid w:val="0056075E"/>
    <w:rsid w:val="005628A6"/>
    <w:rsid w:val="005637FB"/>
    <w:rsid w:val="00564E2F"/>
    <w:rsid w:val="00565870"/>
    <w:rsid w:val="00566133"/>
    <w:rsid w:val="005664BC"/>
    <w:rsid w:val="00573A47"/>
    <w:rsid w:val="005838A3"/>
    <w:rsid w:val="00584574"/>
    <w:rsid w:val="0058481E"/>
    <w:rsid w:val="00585877"/>
    <w:rsid w:val="00592AC6"/>
    <w:rsid w:val="005A22A8"/>
    <w:rsid w:val="005A3746"/>
    <w:rsid w:val="005B6C29"/>
    <w:rsid w:val="005C157D"/>
    <w:rsid w:val="005C6FAA"/>
    <w:rsid w:val="005D3156"/>
    <w:rsid w:val="005E20CB"/>
    <w:rsid w:val="005E211C"/>
    <w:rsid w:val="005F4237"/>
    <w:rsid w:val="00611B13"/>
    <w:rsid w:val="00612003"/>
    <w:rsid w:val="006125E3"/>
    <w:rsid w:val="00612DD3"/>
    <w:rsid w:val="0061351C"/>
    <w:rsid w:val="00620523"/>
    <w:rsid w:val="00630B6A"/>
    <w:rsid w:val="00631562"/>
    <w:rsid w:val="00631720"/>
    <w:rsid w:val="00633295"/>
    <w:rsid w:val="00634B2F"/>
    <w:rsid w:val="00644023"/>
    <w:rsid w:val="00644B08"/>
    <w:rsid w:val="006518B7"/>
    <w:rsid w:val="00652568"/>
    <w:rsid w:val="0065382F"/>
    <w:rsid w:val="0065635F"/>
    <w:rsid w:val="00656E8F"/>
    <w:rsid w:val="00661698"/>
    <w:rsid w:val="006620B6"/>
    <w:rsid w:val="0066492E"/>
    <w:rsid w:val="00670F8B"/>
    <w:rsid w:val="00675885"/>
    <w:rsid w:val="006919CA"/>
    <w:rsid w:val="00692C0B"/>
    <w:rsid w:val="00696DA9"/>
    <w:rsid w:val="006A3365"/>
    <w:rsid w:val="006A696F"/>
    <w:rsid w:val="006B0AD5"/>
    <w:rsid w:val="006B0C1A"/>
    <w:rsid w:val="006B2BE7"/>
    <w:rsid w:val="006B57DB"/>
    <w:rsid w:val="006B7FE4"/>
    <w:rsid w:val="006C08F6"/>
    <w:rsid w:val="006C0F4D"/>
    <w:rsid w:val="006C1C4E"/>
    <w:rsid w:val="006C4517"/>
    <w:rsid w:val="006D463A"/>
    <w:rsid w:val="006D5D30"/>
    <w:rsid w:val="006D760D"/>
    <w:rsid w:val="006D77E8"/>
    <w:rsid w:val="006E0FD5"/>
    <w:rsid w:val="006E1902"/>
    <w:rsid w:val="006E7164"/>
    <w:rsid w:val="006F3F3F"/>
    <w:rsid w:val="006F4286"/>
    <w:rsid w:val="006F4DAC"/>
    <w:rsid w:val="006F5184"/>
    <w:rsid w:val="006F68D2"/>
    <w:rsid w:val="00702628"/>
    <w:rsid w:val="00703EC1"/>
    <w:rsid w:val="0071148B"/>
    <w:rsid w:val="00714B91"/>
    <w:rsid w:val="00715582"/>
    <w:rsid w:val="00721598"/>
    <w:rsid w:val="00724B60"/>
    <w:rsid w:val="0072790E"/>
    <w:rsid w:val="00732D45"/>
    <w:rsid w:val="0074145D"/>
    <w:rsid w:val="00743CE0"/>
    <w:rsid w:val="00747DCC"/>
    <w:rsid w:val="0075206A"/>
    <w:rsid w:val="00755331"/>
    <w:rsid w:val="007578A1"/>
    <w:rsid w:val="0076495D"/>
    <w:rsid w:val="0077320D"/>
    <w:rsid w:val="00774130"/>
    <w:rsid w:val="00774D59"/>
    <w:rsid w:val="00780235"/>
    <w:rsid w:val="00782F53"/>
    <w:rsid w:val="0078460F"/>
    <w:rsid w:val="007876C2"/>
    <w:rsid w:val="00787C63"/>
    <w:rsid w:val="00790B02"/>
    <w:rsid w:val="00791050"/>
    <w:rsid w:val="00792001"/>
    <w:rsid w:val="007A2A8E"/>
    <w:rsid w:val="007A45EC"/>
    <w:rsid w:val="007A592D"/>
    <w:rsid w:val="007A72ED"/>
    <w:rsid w:val="007B3E7C"/>
    <w:rsid w:val="007C4D63"/>
    <w:rsid w:val="007C712C"/>
    <w:rsid w:val="007D346A"/>
    <w:rsid w:val="007D695A"/>
    <w:rsid w:val="007D799F"/>
    <w:rsid w:val="007E00DC"/>
    <w:rsid w:val="007E149F"/>
    <w:rsid w:val="007E2884"/>
    <w:rsid w:val="007E489E"/>
    <w:rsid w:val="007E4D02"/>
    <w:rsid w:val="007E5785"/>
    <w:rsid w:val="007E670D"/>
    <w:rsid w:val="007E7DEF"/>
    <w:rsid w:val="007F0F7A"/>
    <w:rsid w:val="007F3B47"/>
    <w:rsid w:val="007F70BB"/>
    <w:rsid w:val="007F7376"/>
    <w:rsid w:val="008045A8"/>
    <w:rsid w:val="00805A53"/>
    <w:rsid w:val="00806B71"/>
    <w:rsid w:val="00807EB0"/>
    <w:rsid w:val="0082292A"/>
    <w:rsid w:val="00823703"/>
    <w:rsid w:val="00823E00"/>
    <w:rsid w:val="0083463C"/>
    <w:rsid w:val="00842A44"/>
    <w:rsid w:val="008448C2"/>
    <w:rsid w:val="008450DA"/>
    <w:rsid w:val="008456D6"/>
    <w:rsid w:val="00846CF7"/>
    <w:rsid w:val="008476A8"/>
    <w:rsid w:val="0085024A"/>
    <w:rsid w:val="008505CD"/>
    <w:rsid w:val="00850D8A"/>
    <w:rsid w:val="00857536"/>
    <w:rsid w:val="00864DFB"/>
    <w:rsid w:val="008675EE"/>
    <w:rsid w:val="0087003F"/>
    <w:rsid w:val="008715DC"/>
    <w:rsid w:val="00883B56"/>
    <w:rsid w:val="00884B0D"/>
    <w:rsid w:val="00894C0C"/>
    <w:rsid w:val="008963A4"/>
    <w:rsid w:val="008A4C64"/>
    <w:rsid w:val="008A55B7"/>
    <w:rsid w:val="008C1F12"/>
    <w:rsid w:val="008C2197"/>
    <w:rsid w:val="008D316D"/>
    <w:rsid w:val="008D365F"/>
    <w:rsid w:val="008E0BA9"/>
    <w:rsid w:val="008E1DEA"/>
    <w:rsid w:val="008E68EB"/>
    <w:rsid w:val="008F41E0"/>
    <w:rsid w:val="00910407"/>
    <w:rsid w:val="00910886"/>
    <w:rsid w:val="00912C4C"/>
    <w:rsid w:val="00915767"/>
    <w:rsid w:val="0091738F"/>
    <w:rsid w:val="00917657"/>
    <w:rsid w:val="009259F4"/>
    <w:rsid w:val="009269C3"/>
    <w:rsid w:val="00926B2E"/>
    <w:rsid w:val="009478E6"/>
    <w:rsid w:val="00954C70"/>
    <w:rsid w:val="00956BD2"/>
    <w:rsid w:val="009666CA"/>
    <w:rsid w:val="00967552"/>
    <w:rsid w:val="00972504"/>
    <w:rsid w:val="00974CA1"/>
    <w:rsid w:val="009758D1"/>
    <w:rsid w:val="00980D9A"/>
    <w:rsid w:val="00986194"/>
    <w:rsid w:val="00986D37"/>
    <w:rsid w:val="00990394"/>
    <w:rsid w:val="00990904"/>
    <w:rsid w:val="00991653"/>
    <w:rsid w:val="009A1606"/>
    <w:rsid w:val="009A28DB"/>
    <w:rsid w:val="009A29CB"/>
    <w:rsid w:val="009B3A4C"/>
    <w:rsid w:val="009B3B72"/>
    <w:rsid w:val="009B61DC"/>
    <w:rsid w:val="009B710C"/>
    <w:rsid w:val="009C16B8"/>
    <w:rsid w:val="009C246B"/>
    <w:rsid w:val="009C34AD"/>
    <w:rsid w:val="009C3F9D"/>
    <w:rsid w:val="009C6501"/>
    <w:rsid w:val="009D2C9F"/>
    <w:rsid w:val="009E5C60"/>
    <w:rsid w:val="009F516D"/>
    <w:rsid w:val="009F5DC0"/>
    <w:rsid w:val="009F6960"/>
    <w:rsid w:val="00A1054A"/>
    <w:rsid w:val="00A119E2"/>
    <w:rsid w:val="00A14172"/>
    <w:rsid w:val="00A17185"/>
    <w:rsid w:val="00A243D7"/>
    <w:rsid w:val="00A24D8C"/>
    <w:rsid w:val="00A255CD"/>
    <w:rsid w:val="00A3793D"/>
    <w:rsid w:val="00A40912"/>
    <w:rsid w:val="00A40E81"/>
    <w:rsid w:val="00A461F0"/>
    <w:rsid w:val="00A50B60"/>
    <w:rsid w:val="00A571D3"/>
    <w:rsid w:val="00A604A3"/>
    <w:rsid w:val="00A67226"/>
    <w:rsid w:val="00A67DE5"/>
    <w:rsid w:val="00A7081E"/>
    <w:rsid w:val="00A71A43"/>
    <w:rsid w:val="00A73793"/>
    <w:rsid w:val="00A76445"/>
    <w:rsid w:val="00A8117A"/>
    <w:rsid w:val="00A81305"/>
    <w:rsid w:val="00A83056"/>
    <w:rsid w:val="00A84F03"/>
    <w:rsid w:val="00A853F0"/>
    <w:rsid w:val="00A875DC"/>
    <w:rsid w:val="00A91F20"/>
    <w:rsid w:val="00A92B2D"/>
    <w:rsid w:val="00AA0115"/>
    <w:rsid w:val="00AA2EA4"/>
    <w:rsid w:val="00AB618D"/>
    <w:rsid w:val="00AB7058"/>
    <w:rsid w:val="00AC101B"/>
    <w:rsid w:val="00AC5338"/>
    <w:rsid w:val="00AD0563"/>
    <w:rsid w:val="00AD2342"/>
    <w:rsid w:val="00AD2667"/>
    <w:rsid w:val="00AD719D"/>
    <w:rsid w:val="00AE085F"/>
    <w:rsid w:val="00AE1315"/>
    <w:rsid w:val="00AE28C3"/>
    <w:rsid w:val="00AE7D67"/>
    <w:rsid w:val="00AF4016"/>
    <w:rsid w:val="00AF68D0"/>
    <w:rsid w:val="00B05D6D"/>
    <w:rsid w:val="00B05D85"/>
    <w:rsid w:val="00B11A71"/>
    <w:rsid w:val="00B13589"/>
    <w:rsid w:val="00B209F0"/>
    <w:rsid w:val="00B2401A"/>
    <w:rsid w:val="00B26FC2"/>
    <w:rsid w:val="00B32B10"/>
    <w:rsid w:val="00B401B7"/>
    <w:rsid w:val="00B579A6"/>
    <w:rsid w:val="00B635AD"/>
    <w:rsid w:val="00B63EE7"/>
    <w:rsid w:val="00B65F2D"/>
    <w:rsid w:val="00B6649E"/>
    <w:rsid w:val="00B6711E"/>
    <w:rsid w:val="00B72FB5"/>
    <w:rsid w:val="00B8369C"/>
    <w:rsid w:val="00B96CF7"/>
    <w:rsid w:val="00BA1020"/>
    <w:rsid w:val="00BA570C"/>
    <w:rsid w:val="00BB19BD"/>
    <w:rsid w:val="00BB2A67"/>
    <w:rsid w:val="00BB3608"/>
    <w:rsid w:val="00BB7CA8"/>
    <w:rsid w:val="00BC3339"/>
    <w:rsid w:val="00BC4F7A"/>
    <w:rsid w:val="00BC55FB"/>
    <w:rsid w:val="00BC6E79"/>
    <w:rsid w:val="00BD1CFD"/>
    <w:rsid w:val="00BD4541"/>
    <w:rsid w:val="00BD6D41"/>
    <w:rsid w:val="00BE3388"/>
    <w:rsid w:val="00BE455E"/>
    <w:rsid w:val="00BE4CC6"/>
    <w:rsid w:val="00BE6211"/>
    <w:rsid w:val="00BE6D7A"/>
    <w:rsid w:val="00BF28A6"/>
    <w:rsid w:val="00BF4363"/>
    <w:rsid w:val="00C02D4F"/>
    <w:rsid w:val="00C11E2E"/>
    <w:rsid w:val="00C33460"/>
    <w:rsid w:val="00C3559D"/>
    <w:rsid w:val="00C35769"/>
    <w:rsid w:val="00C47252"/>
    <w:rsid w:val="00C47E50"/>
    <w:rsid w:val="00C65641"/>
    <w:rsid w:val="00C70CF8"/>
    <w:rsid w:val="00C720C2"/>
    <w:rsid w:val="00C90056"/>
    <w:rsid w:val="00C90E08"/>
    <w:rsid w:val="00CA164C"/>
    <w:rsid w:val="00CA3731"/>
    <w:rsid w:val="00CA53C6"/>
    <w:rsid w:val="00CA5850"/>
    <w:rsid w:val="00CA771F"/>
    <w:rsid w:val="00CB060D"/>
    <w:rsid w:val="00CB3259"/>
    <w:rsid w:val="00CB58FB"/>
    <w:rsid w:val="00CB5EFA"/>
    <w:rsid w:val="00CC4CA2"/>
    <w:rsid w:val="00CC5796"/>
    <w:rsid w:val="00CC5E1C"/>
    <w:rsid w:val="00CC5F22"/>
    <w:rsid w:val="00CD2A52"/>
    <w:rsid w:val="00CD35AB"/>
    <w:rsid w:val="00CD4665"/>
    <w:rsid w:val="00CE02D1"/>
    <w:rsid w:val="00CE0F51"/>
    <w:rsid w:val="00CE5AAB"/>
    <w:rsid w:val="00CE63B6"/>
    <w:rsid w:val="00CF5E60"/>
    <w:rsid w:val="00CF6E31"/>
    <w:rsid w:val="00D12149"/>
    <w:rsid w:val="00D149EC"/>
    <w:rsid w:val="00D16B33"/>
    <w:rsid w:val="00D37A48"/>
    <w:rsid w:val="00D44C95"/>
    <w:rsid w:val="00D56530"/>
    <w:rsid w:val="00D574AC"/>
    <w:rsid w:val="00D60EFF"/>
    <w:rsid w:val="00D64514"/>
    <w:rsid w:val="00D650DC"/>
    <w:rsid w:val="00D725CF"/>
    <w:rsid w:val="00D72CDD"/>
    <w:rsid w:val="00D7313C"/>
    <w:rsid w:val="00D73282"/>
    <w:rsid w:val="00D74429"/>
    <w:rsid w:val="00D75487"/>
    <w:rsid w:val="00D863DB"/>
    <w:rsid w:val="00D9001F"/>
    <w:rsid w:val="00D90521"/>
    <w:rsid w:val="00D91C73"/>
    <w:rsid w:val="00D92265"/>
    <w:rsid w:val="00D97445"/>
    <w:rsid w:val="00DA0B9E"/>
    <w:rsid w:val="00DA1D20"/>
    <w:rsid w:val="00DA44B4"/>
    <w:rsid w:val="00DA4937"/>
    <w:rsid w:val="00DC68CE"/>
    <w:rsid w:val="00DD2A42"/>
    <w:rsid w:val="00DD3715"/>
    <w:rsid w:val="00DD5E6C"/>
    <w:rsid w:val="00DD7A02"/>
    <w:rsid w:val="00DE1E12"/>
    <w:rsid w:val="00DE36D5"/>
    <w:rsid w:val="00E009F7"/>
    <w:rsid w:val="00E07762"/>
    <w:rsid w:val="00E16998"/>
    <w:rsid w:val="00E2047A"/>
    <w:rsid w:val="00E3032F"/>
    <w:rsid w:val="00E30C23"/>
    <w:rsid w:val="00E338A7"/>
    <w:rsid w:val="00E36704"/>
    <w:rsid w:val="00E42001"/>
    <w:rsid w:val="00E440C0"/>
    <w:rsid w:val="00E466A2"/>
    <w:rsid w:val="00E52085"/>
    <w:rsid w:val="00E55074"/>
    <w:rsid w:val="00E64012"/>
    <w:rsid w:val="00E64963"/>
    <w:rsid w:val="00E70542"/>
    <w:rsid w:val="00E722E8"/>
    <w:rsid w:val="00E827FB"/>
    <w:rsid w:val="00E84DF9"/>
    <w:rsid w:val="00E932AB"/>
    <w:rsid w:val="00E976C7"/>
    <w:rsid w:val="00EA06CE"/>
    <w:rsid w:val="00EA1C17"/>
    <w:rsid w:val="00EB17A8"/>
    <w:rsid w:val="00EB3BF6"/>
    <w:rsid w:val="00EC2499"/>
    <w:rsid w:val="00EC3D31"/>
    <w:rsid w:val="00EC4E7A"/>
    <w:rsid w:val="00EC569D"/>
    <w:rsid w:val="00EE047D"/>
    <w:rsid w:val="00EE4AC6"/>
    <w:rsid w:val="00EF3DAD"/>
    <w:rsid w:val="00EF560A"/>
    <w:rsid w:val="00EF673F"/>
    <w:rsid w:val="00EF7A65"/>
    <w:rsid w:val="00F001B5"/>
    <w:rsid w:val="00F02C86"/>
    <w:rsid w:val="00F03A70"/>
    <w:rsid w:val="00F05AD7"/>
    <w:rsid w:val="00F1118C"/>
    <w:rsid w:val="00F12A5A"/>
    <w:rsid w:val="00F16281"/>
    <w:rsid w:val="00F2497A"/>
    <w:rsid w:val="00F33254"/>
    <w:rsid w:val="00F36875"/>
    <w:rsid w:val="00F40787"/>
    <w:rsid w:val="00F44B1B"/>
    <w:rsid w:val="00F47EA5"/>
    <w:rsid w:val="00F50427"/>
    <w:rsid w:val="00F531A0"/>
    <w:rsid w:val="00F53FE0"/>
    <w:rsid w:val="00F57D85"/>
    <w:rsid w:val="00F61586"/>
    <w:rsid w:val="00F61B02"/>
    <w:rsid w:val="00F63407"/>
    <w:rsid w:val="00F665EB"/>
    <w:rsid w:val="00F702B0"/>
    <w:rsid w:val="00F73DA8"/>
    <w:rsid w:val="00F76A60"/>
    <w:rsid w:val="00F80F0A"/>
    <w:rsid w:val="00F817A1"/>
    <w:rsid w:val="00F852A8"/>
    <w:rsid w:val="00F856A0"/>
    <w:rsid w:val="00F87C93"/>
    <w:rsid w:val="00F90212"/>
    <w:rsid w:val="00F90D2F"/>
    <w:rsid w:val="00F917FD"/>
    <w:rsid w:val="00F93D52"/>
    <w:rsid w:val="00F95F08"/>
    <w:rsid w:val="00F96AAB"/>
    <w:rsid w:val="00FA1175"/>
    <w:rsid w:val="00FB1059"/>
    <w:rsid w:val="00FB13A8"/>
    <w:rsid w:val="00FB26E9"/>
    <w:rsid w:val="00FB296C"/>
    <w:rsid w:val="00FB3289"/>
    <w:rsid w:val="00FB6ABD"/>
    <w:rsid w:val="00FC0636"/>
    <w:rsid w:val="00FC3F5F"/>
    <w:rsid w:val="00FD3984"/>
    <w:rsid w:val="00FD4B78"/>
    <w:rsid w:val="00FE3FDA"/>
    <w:rsid w:val="00FE6333"/>
    <w:rsid w:val="00FF02FB"/>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505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466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0D6327"/>
    <w:rPr>
      <w:sz w:val="20"/>
      <w:szCs w:val="20"/>
    </w:rPr>
  </w:style>
  <w:style w:type="character" w:customStyle="1" w:styleId="FootnoteTextChar">
    <w:name w:val="Footnote Text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character" w:customStyle="1" w:styleId="Heading7Char">
    <w:name w:val="Heading 7 Char"/>
    <w:basedOn w:val="DefaultParagraphFont"/>
    <w:link w:val="Heading7"/>
    <w:uiPriority w:val="9"/>
    <w:semiHidden/>
    <w:rsid w:val="00E466A2"/>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F673F"/>
    <w:rPr>
      <w:rFonts w:eastAsia="Times New Roman" w:cs="Times New Roman"/>
    </w:rPr>
  </w:style>
  <w:style w:type="paragraph" w:styleId="NormalWeb">
    <w:name w:val="Normal (Web)"/>
    <w:basedOn w:val="Normal"/>
    <w:uiPriority w:val="99"/>
    <w:unhideWhenUsed/>
    <w:rsid w:val="00CA5850"/>
    <w:pPr>
      <w:spacing w:before="100" w:beforeAutospacing="1" w:after="100" w:afterAutospacing="1"/>
    </w:pPr>
  </w:style>
  <w:style w:type="table" w:customStyle="1" w:styleId="GridTable1LightAccent5">
    <w:name w:val="Grid Table 1 Light Accent 5"/>
    <w:basedOn w:val="TableNormal"/>
    <w:uiPriority w:val="46"/>
    <w:rsid w:val="006A336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466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0D6327"/>
    <w:rPr>
      <w:sz w:val="20"/>
      <w:szCs w:val="20"/>
    </w:rPr>
  </w:style>
  <w:style w:type="character" w:customStyle="1" w:styleId="FootnoteTextChar">
    <w:name w:val="Footnote Text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character" w:customStyle="1" w:styleId="Heading7Char">
    <w:name w:val="Heading 7 Char"/>
    <w:basedOn w:val="DefaultParagraphFont"/>
    <w:link w:val="Heading7"/>
    <w:uiPriority w:val="9"/>
    <w:semiHidden/>
    <w:rsid w:val="00E466A2"/>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F673F"/>
    <w:rPr>
      <w:rFonts w:eastAsia="Times New Roman" w:cs="Times New Roman"/>
    </w:rPr>
  </w:style>
  <w:style w:type="paragraph" w:styleId="NormalWeb">
    <w:name w:val="Normal (Web)"/>
    <w:basedOn w:val="Normal"/>
    <w:uiPriority w:val="99"/>
    <w:unhideWhenUsed/>
    <w:rsid w:val="00CA5850"/>
    <w:pPr>
      <w:spacing w:before="100" w:beforeAutospacing="1" w:after="100" w:afterAutospacing="1"/>
    </w:pPr>
  </w:style>
  <w:style w:type="table" w:customStyle="1" w:styleId="GridTable1LightAccent5">
    <w:name w:val="Grid Table 1 Light Accent 5"/>
    <w:basedOn w:val="TableNormal"/>
    <w:uiPriority w:val="46"/>
    <w:rsid w:val="006A336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0211">
      <w:bodyDiv w:val="1"/>
      <w:marLeft w:val="0"/>
      <w:marRight w:val="0"/>
      <w:marTop w:val="0"/>
      <w:marBottom w:val="0"/>
      <w:divBdr>
        <w:top w:val="none" w:sz="0" w:space="0" w:color="auto"/>
        <w:left w:val="none" w:sz="0" w:space="0" w:color="auto"/>
        <w:bottom w:val="none" w:sz="0" w:space="0" w:color="auto"/>
        <w:right w:val="none" w:sz="0" w:space="0" w:color="auto"/>
      </w:divBdr>
    </w:div>
    <w:div w:id="211890082">
      <w:bodyDiv w:val="1"/>
      <w:marLeft w:val="0"/>
      <w:marRight w:val="0"/>
      <w:marTop w:val="0"/>
      <w:marBottom w:val="0"/>
      <w:divBdr>
        <w:top w:val="none" w:sz="0" w:space="0" w:color="auto"/>
        <w:left w:val="none" w:sz="0" w:space="0" w:color="auto"/>
        <w:bottom w:val="none" w:sz="0" w:space="0" w:color="auto"/>
        <w:right w:val="none" w:sz="0" w:space="0" w:color="auto"/>
      </w:divBdr>
    </w:div>
    <w:div w:id="302348376">
      <w:bodyDiv w:val="1"/>
      <w:marLeft w:val="0"/>
      <w:marRight w:val="0"/>
      <w:marTop w:val="0"/>
      <w:marBottom w:val="0"/>
      <w:divBdr>
        <w:top w:val="none" w:sz="0" w:space="0" w:color="auto"/>
        <w:left w:val="none" w:sz="0" w:space="0" w:color="auto"/>
        <w:bottom w:val="none" w:sz="0" w:space="0" w:color="auto"/>
        <w:right w:val="none" w:sz="0" w:space="0" w:color="auto"/>
      </w:divBdr>
    </w:div>
    <w:div w:id="375273997">
      <w:bodyDiv w:val="1"/>
      <w:marLeft w:val="0"/>
      <w:marRight w:val="0"/>
      <w:marTop w:val="0"/>
      <w:marBottom w:val="0"/>
      <w:divBdr>
        <w:top w:val="none" w:sz="0" w:space="0" w:color="auto"/>
        <w:left w:val="none" w:sz="0" w:space="0" w:color="auto"/>
        <w:bottom w:val="none" w:sz="0" w:space="0" w:color="auto"/>
        <w:right w:val="none" w:sz="0" w:space="0" w:color="auto"/>
      </w:divBdr>
    </w:div>
    <w:div w:id="450394624">
      <w:bodyDiv w:val="1"/>
      <w:marLeft w:val="0"/>
      <w:marRight w:val="0"/>
      <w:marTop w:val="0"/>
      <w:marBottom w:val="0"/>
      <w:divBdr>
        <w:top w:val="none" w:sz="0" w:space="0" w:color="auto"/>
        <w:left w:val="none" w:sz="0" w:space="0" w:color="auto"/>
        <w:bottom w:val="none" w:sz="0" w:space="0" w:color="auto"/>
        <w:right w:val="none" w:sz="0" w:space="0" w:color="auto"/>
      </w:divBdr>
    </w:div>
    <w:div w:id="454176502">
      <w:bodyDiv w:val="1"/>
      <w:marLeft w:val="0"/>
      <w:marRight w:val="0"/>
      <w:marTop w:val="0"/>
      <w:marBottom w:val="0"/>
      <w:divBdr>
        <w:top w:val="none" w:sz="0" w:space="0" w:color="auto"/>
        <w:left w:val="none" w:sz="0" w:space="0" w:color="auto"/>
        <w:bottom w:val="none" w:sz="0" w:space="0" w:color="auto"/>
        <w:right w:val="none" w:sz="0" w:space="0" w:color="auto"/>
      </w:divBdr>
    </w:div>
    <w:div w:id="487474667">
      <w:bodyDiv w:val="1"/>
      <w:marLeft w:val="0"/>
      <w:marRight w:val="0"/>
      <w:marTop w:val="0"/>
      <w:marBottom w:val="0"/>
      <w:divBdr>
        <w:top w:val="none" w:sz="0" w:space="0" w:color="auto"/>
        <w:left w:val="none" w:sz="0" w:space="0" w:color="auto"/>
        <w:bottom w:val="none" w:sz="0" w:space="0" w:color="auto"/>
        <w:right w:val="none" w:sz="0" w:space="0" w:color="auto"/>
      </w:divBdr>
    </w:div>
    <w:div w:id="527792508">
      <w:bodyDiv w:val="1"/>
      <w:marLeft w:val="0"/>
      <w:marRight w:val="0"/>
      <w:marTop w:val="0"/>
      <w:marBottom w:val="0"/>
      <w:divBdr>
        <w:top w:val="none" w:sz="0" w:space="0" w:color="auto"/>
        <w:left w:val="none" w:sz="0" w:space="0" w:color="auto"/>
        <w:bottom w:val="none" w:sz="0" w:space="0" w:color="auto"/>
        <w:right w:val="none" w:sz="0" w:space="0" w:color="auto"/>
      </w:divBdr>
    </w:div>
    <w:div w:id="578488671">
      <w:bodyDiv w:val="1"/>
      <w:marLeft w:val="0"/>
      <w:marRight w:val="0"/>
      <w:marTop w:val="0"/>
      <w:marBottom w:val="0"/>
      <w:divBdr>
        <w:top w:val="none" w:sz="0" w:space="0" w:color="auto"/>
        <w:left w:val="none" w:sz="0" w:space="0" w:color="auto"/>
        <w:bottom w:val="none" w:sz="0" w:space="0" w:color="auto"/>
        <w:right w:val="none" w:sz="0" w:space="0" w:color="auto"/>
      </w:divBdr>
    </w:div>
    <w:div w:id="744887018">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767118945">
      <w:bodyDiv w:val="1"/>
      <w:marLeft w:val="0"/>
      <w:marRight w:val="0"/>
      <w:marTop w:val="0"/>
      <w:marBottom w:val="0"/>
      <w:divBdr>
        <w:top w:val="none" w:sz="0" w:space="0" w:color="auto"/>
        <w:left w:val="none" w:sz="0" w:space="0" w:color="auto"/>
        <w:bottom w:val="none" w:sz="0" w:space="0" w:color="auto"/>
        <w:right w:val="none" w:sz="0" w:space="0" w:color="auto"/>
      </w:divBdr>
    </w:div>
    <w:div w:id="837892160">
      <w:bodyDiv w:val="1"/>
      <w:marLeft w:val="0"/>
      <w:marRight w:val="0"/>
      <w:marTop w:val="0"/>
      <w:marBottom w:val="0"/>
      <w:divBdr>
        <w:top w:val="none" w:sz="0" w:space="0" w:color="auto"/>
        <w:left w:val="none" w:sz="0" w:space="0" w:color="auto"/>
        <w:bottom w:val="none" w:sz="0" w:space="0" w:color="auto"/>
        <w:right w:val="none" w:sz="0" w:space="0" w:color="auto"/>
      </w:divBdr>
    </w:div>
    <w:div w:id="877814907">
      <w:bodyDiv w:val="1"/>
      <w:marLeft w:val="0"/>
      <w:marRight w:val="0"/>
      <w:marTop w:val="0"/>
      <w:marBottom w:val="0"/>
      <w:divBdr>
        <w:top w:val="none" w:sz="0" w:space="0" w:color="auto"/>
        <w:left w:val="none" w:sz="0" w:space="0" w:color="auto"/>
        <w:bottom w:val="none" w:sz="0" w:space="0" w:color="auto"/>
        <w:right w:val="none" w:sz="0" w:space="0" w:color="auto"/>
      </w:divBdr>
    </w:div>
    <w:div w:id="885530347">
      <w:bodyDiv w:val="1"/>
      <w:marLeft w:val="0"/>
      <w:marRight w:val="0"/>
      <w:marTop w:val="0"/>
      <w:marBottom w:val="0"/>
      <w:divBdr>
        <w:top w:val="none" w:sz="0" w:space="0" w:color="auto"/>
        <w:left w:val="none" w:sz="0" w:space="0" w:color="auto"/>
        <w:bottom w:val="none" w:sz="0" w:space="0" w:color="auto"/>
        <w:right w:val="none" w:sz="0" w:space="0" w:color="auto"/>
      </w:divBdr>
    </w:div>
    <w:div w:id="936332131">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75594756">
      <w:bodyDiv w:val="1"/>
      <w:marLeft w:val="0"/>
      <w:marRight w:val="0"/>
      <w:marTop w:val="0"/>
      <w:marBottom w:val="0"/>
      <w:divBdr>
        <w:top w:val="none" w:sz="0" w:space="0" w:color="auto"/>
        <w:left w:val="none" w:sz="0" w:space="0" w:color="auto"/>
        <w:bottom w:val="none" w:sz="0" w:space="0" w:color="auto"/>
        <w:right w:val="none" w:sz="0" w:space="0" w:color="auto"/>
      </w:divBdr>
    </w:div>
    <w:div w:id="1300500378">
      <w:bodyDiv w:val="1"/>
      <w:marLeft w:val="0"/>
      <w:marRight w:val="0"/>
      <w:marTop w:val="0"/>
      <w:marBottom w:val="0"/>
      <w:divBdr>
        <w:top w:val="none" w:sz="0" w:space="0" w:color="auto"/>
        <w:left w:val="none" w:sz="0" w:space="0" w:color="auto"/>
        <w:bottom w:val="none" w:sz="0" w:space="0" w:color="auto"/>
        <w:right w:val="none" w:sz="0" w:space="0" w:color="auto"/>
      </w:divBdr>
    </w:div>
    <w:div w:id="1453593430">
      <w:bodyDiv w:val="1"/>
      <w:marLeft w:val="0"/>
      <w:marRight w:val="0"/>
      <w:marTop w:val="0"/>
      <w:marBottom w:val="0"/>
      <w:divBdr>
        <w:top w:val="none" w:sz="0" w:space="0" w:color="auto"/>
        <w:left w:val="none" w:sz="0" w:space="0" w:color="auto"/>
        <w:bottom w:val="none" w:sz="0" w:space="0" w:color="auto"/>
        <w:right w:val="none" w:sz="0" w:space="0" w:color="auto"/>
      </w:divBdr>
    </w:div>
    <w:div w:id="1460369643">
      <w:bodyDiv w:val="1"/>
      <w:marLeft w:val="0"/>
      <w:marRight w:val="0"/>
      <w:marTop w:val="0"/>
      <w:marBottom w:val="0"/>
      <w:divBdr>
        <w:top w:val="none" w:sz="0" w:space="0" w:color="auto"/>
        <w:left w:val="none" w:sz="0" w:space="0" w:color="auto"/>
        <w:bottom w:val="none" w:sz="0" w:space="0" w:color="auto"/>
        <w:right w:val="none" w:sz="0" w:space="0" w:color="auto"/>
      </w:divBdr>
    </w:div>
    <w:div w:id="1504052358">
      <w:bodyDiv w:val="1"/>
      <w:marLeft w:val="0"/>
      <w:marRight w:val="0"/>
      <w:marTop w:val="0"/>
      <w:marBottom w:val="0"/>
      <w:divBdr>
        <w:top w:val="none" w:sz="0" w:space="0" w:color="auto"/>
        <w:left w:val="none" w:sz="0" w:space="0" w:color="auto"/>
        <w:bottom w:val="none" w:sz="0" w:space="0" w:color="auto"/>
        <w:right w:val="none" w:sz="0" w:space="0" w:color="auto"/>
      </w:divBdr>
    </w:div>
    <w:div w:id="1635983946">
      <w:bodyDiv w:val="1"/>
      <w:marLeft w:val="0"/>
      <w:marRight w:val="0"/>
      <w:marTop w:val="0"/>
      <w:marBottom w:val="0"/>
      <w:divBdr>
        <w:top w:val="none" w:sz="0" w:space="0" w:color="auto"/>
        <w:left w:val="none" w:sz="0" w:space="0" w:color="auto"/>
        <w:bottom w:val="none" w:sz="0" w:space="0" w:color="auto"/>
        <w:right w:val="none" w:sz="0" w:space="0" w:color="auto"/>
      </w:divBdr>
    </w:div>
    <w:div w:id="1660887322">
      <w:bodyDiv w:val="1"/>
      <w:marLeft w:val="0"/>
      <w:marRight w:val="0"/>
      <w:marTop w:val="0"/>
      <w:marBottom w:val="0"/>
      <w:divBdr>
        <w:top w:val="none" w:sz="0" w:space="0" w:color="auto"/>
        <w:left w:val="none" w:sz="0" w:space="0" w:color="auto"/>
        <w:bottom w:val="none" w:sz="0" w:space="0" w:color="auto"/>
        <w:right w:val="none" w:sz="0" w:space="0" w:color="auto"/>
      </w:divBdr>
    </w:div>
    <w:div w:id="1875999020">
      <w:bodyDiv w:val="1"/>
      <w:marLeft w:val="0"/>
      <w:marRight w:val="0"/>
      <w:marTop w:val="0"/>
      <w:marBottom w:val="0"/>
      <w:divBdr>
        <w:top w:val="none" w:sz="0" w:space="0" w:color="auto"/>
        <w:left w:val="none" w:sz="0" w:space="0" w:color="auto"/>
        <w:bottom w:val="none" w:sz="0" w:space="0" w:color="auto"/>
        <w:right w:val="none" w:sz="0" w:space="0" w:color="auto"/>
      </w:divBdr>
    </w:div>
    <w:div w:id="2019578848">
      <w:bodyDiv w:val="1"/>
      <w:marLeft w:val="0"/>
      <w:marRight w:val="0"/>
      <w:marTop w:val="0"/>
      <w:marBottom w:val="0"/>
      <w:divBdr>
        <w:top w:val="none" w:sz="0" w:space="0" w:color="auto"/>
        <w:left w:val="none" w:sz="0" w:space="0" w:color="auto"/>
        <w:bottom w:val="none" w:sz="0" w:space="0" w:color="auto"/>
        <w:right w:val="none" w:sz="0" w:space="0" w:color="auto"/>
      </w:divBdr>
    </w:div>
    <w:div w:id="2067800391">
      <w:bodyDiv w:val="1"/>
      <w:marLeft w:val="0"/>
      <w:marRight w:val="0"/>
      <w:marTop w:val="0"/>
      <w:marBottom w:val="0"/>
      <w:divBdr>
        <w:top w:val="none" w:sz="0" w:space="0" w:color="auto"/>
        <w:left w:val="none" w:sz="0" w:space="0" w:color="auto"/>
        <w:bottom w:val="none" w:sz="0" w:space="0" w:color="auto"/>
        <w:right w:val="none" w:sz="0" w:space="0" w:color="auto"/>
      </w:divBdr>
    </w:div>
    <w:div w:id="210765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wtc/eligiblegroup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wtc/eligiblegroup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ECA5PWAFM45H-2091-2486</_dlc_DocId>
    <_dlc_DocIdUrl xmlns="36faa46a-c32a-4e76-8967-241cd91695fa">
      <Url>https://teamspace.rand.org/health/wtchp-eval/_layouts/15/DocIdRedir.aspx?ID=ECA5PWAFM45H-2091-2486</Url>
      <Description>ECA5PWAFM45H-2091-2486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BA9D-F0EE-4733-B3E6-5C029FDA5701}">
  <ds:schemaRefs>
    <ds:schemaRef ds:uri="http://schemas.microsoft.com/sharepoint/v3/contenttype/forms"/>
  </ds:schemaRefs>
</ds:datastoreItem>
</file>

<file path=customXml/itemProps2.xml><?xml version="1.0" encoding="utf-8"?>
<ds:datastoreItem xmlns:ds="http://schemas.openxmlformats.org/officeDocument/2006/customXml" ds:itemID="{9CF492C4-E8CE-431A-A848-B11B7E866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23CF2-71B2-498A-9945-D271A3BB482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6faa46a-c32a-4e76-8967-241cd91695fa"/>
    <ds:schemaRef ds:uri="http://www.w3.org/XML/1998/namespace"/>
    <ds:schemaRef ds:uri="http://purl.org/dc/terms/"/>
  </ds:schemaRefs>
</ds:datastoreItem>
</file>

<file path=customXml/itemProps4.xml><?xml version="1.0" encoding="utf-8"?>
<ds:datastoreItem xmlns:ds="http://schemas.openxmlformats.org/officeDocument/2006/customXml" ds:itemID="{78DFC479-4252-4CEF-9591-37B129B9BBAD}">
  <ds:schemaRefs>
    <ds:schemaRef ds:uri="http://schemas.microsoft.com/sharepoint/events"/>
  </ds:schemaRefs>
</ds:datastoreItem>
</file>

<file path=customXml/itemProps5.xml><?xml version="1.0" encoding="utf-8"?>
<ds:datastoreItem xmlns:ds="http://schemas.openxmlformats.org/officeDocument/2006/customXml" ds:itemID="{69C9FD60-9A20-4126-AA82-551C92AC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26839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SYSTEM</cp:lastModifiedBy>
  <cp:revision>2</cp:revision>
  <dcterms:created xsi:type="dcterms:W3CDTF">2018-12-03T21:41:00Z</dcterms:created>
  <dcterms:modified xsi:type="dcterms:W3CDTF">2018-12-03T21:41:00Z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ebb2a127-d543-4352-92c4-54b3757af080</vt:lpwstr>
  </property>
  <property fmtid="{D5CDD505-2E9C-101B-9397-08002B2CF9AE}" pid="4" name="ContentTypeId">
    <vt:lpwstr>0x010100874BB705164E6D4D949809BF0930921C</vt:lpwstr>
  </property>
</Properties>
</file>