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8B2C0"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bookmarkStart w:id="0" w:name="_GoBack"/>
      <w:bookmarkEnd w:id="0"/>
      <w:r w:rsidRPr="0053172C">
        <w:rPr>
          <w:rFonts w:ascii="Times New Roman" w:hAnsi="Times New Roman"/>
          <w:color w:val="000000"/>
          <w:sz w:val="28"/>
          <w:szCs w:val="28"/>
        </w:rPr>
        <w:t xml:space="preserve">Supporting Statement </w:t>
      </w:r>
      <w:r>
        <w:rPr>
          <w:rFonts w:ascii="Times New Roman" w:hAnsi="Times New Roman"/>
          <w:color w:val="000000"/>
          <w:sz w:val="28"/>
          <w:szCs w:val="28"/>
        </w:rPr>
        <w:t>B</w:t>
      </w:r>
      <w:r w:rsidRPr="0053172C">
        <w:rPr>
          <w:rFonts w:ascii="Times New Roman" w:hAnsi="Times New Roman"/>
          <w:color w:val="000000"/>
          <w:sz w:val="28"/>
          <w:szCs w:val="28"/>
        </w:rPr>
        <w:t xml:space="preserve"> for Request for Clearance:</w:t>
      </w:r>
    </w:p>
    <w:p w14:paraId="5DBE5E45"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2"/>
          <w:szCs w:val="32"/>
        </w:rPr>
      </w:pPr>
      <w:r w:rsidRPr="0053172C">
        <w:rPr>
          <w:rFonts w:ascii="Times New Roman" w:hAnsi="Times New Roman"/>
          <w:color w:val="000000"/>
          <w:sz w:val="32"/>
          <w:szCs w:val="32"/>
        </w:rPr>
        <w:t>NATIONAL ELECTRONIC HEALTH RECORDS SURVEY</w:t>
      </w:r>
    </w:p>
    <w:p w14:paraId="6B3353E8"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2B26D921" w14:textId="77777777" w:rsidR="00AC5B50"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OMB No. 0920-</w:t>
      </w:r>
      <w:r>
        <w:rPr>
          <w:rFonts w:ascii="Times New Roman" w:hAnsi="Times New Roman"/>
          <w:color w:val="000000"/>
          <w:sz w:val="28"/>
          <w:szCs w:val="28"/>
        </w:rPr>
        <w:t>1015</w:t>
      </w:r>
    </w:p>
    <w:p w14:paraId="0C64858F"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Expires</w:t>
      </w:r>
      <w:r w:rsidRPr="00C56843">
        <w:rPr>
          <w:rFonts w:ascii="Times New Roman" w:hAnsi="Times New Roman"/>
          <w:color w:val="000000"/>
          <w:sz w:val="28"/>
          <w:szCs w:val="28"/>
        </w:rPr>
        <w:t xml:space="preserve"> 0</w:t>
      </w:r>
      <w:r>
        <w:rPr>
          <w:rFonts w:ascii="Times New Roman" w:hAnsi="Times New Roman"/>
          <w:color w:val="000000"/>
          <w:sz w:val="28"/>
          <w:szCs w:val="28"/>
        </w:rPr>
        <w:t>7</w:t>
      </w:r>
      <w:r w:rsidRPr="00C56843">
        <w:rPr>
          <w:rFonts w:ascii="Times New Roman" w:hAnsi="Times New Roman"/>
          <w:color w:val="000000"/>
          <w:sz w:val="28"/>
          <w:szCs w:val="28"/>
        </w:rPr>
        <w:t>/3</w:t>
      </w:r>
      <w:r>
        <w:rPr>
          <w:rFonts w:ascii="Times New Roman" w:hAnsi="Times New Roman"/>
          <w:color w:val="000000"/>
          <w:sz w:val="28"/>
          <w:szCs w:val="28"/>
        </w:rPr>
        <w:t>1/2020</w:t>
      </w:r>
    </w:p>
    <w:p w14:paraId="076465C4"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1A0C720"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Contact Information:</w:t>
      </w:r>
    </w:p>
    <w:p w14:paraId="0003F5F0"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2FEAD76" w14:textId="77777777" w:rsidR="00AC5B50" w:rsidRPr="0053172C" w:rsidRDefault="00DE23D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Brian W. Ward</w:t>
      </w:r>
      <w:r w:rsidR="00AC5B50" w:rsidRPr="0053172C">
        <w:rPr>
          <w:rFonts w:ascii="Times New Roman" w:hAnsi="Times New Roman"/>
          <w:color w:val="000000"/>
          <w:sz w:val="28"/>
          <w:szCs w:val="28"/>
        </w:rPr>
        <w:t>, Ph.D.</w:t>
      </w:r>
    </w:p>
    <w:p w14:paraId="6F516753" w14:textId="28EBCC9D" w:rsidR="00DE23D0" w:rsidRDefault="00DE23D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Team Lead</w:t>
      </w:r>
      <w:r w:rsidR="00AC5B50" w:rsidRPr="0053172C">
        <w:rPr>
          <w:rFonts w:ascii="Times New Roman" w:hAnsi="Times New Roman"/>
          <w:color w:val="000000"/>
          <w:sz w:val="28"/>
          <w:szCs w:val="28"/>
        </w:rPr>
        <w:t xml:space="preserve">, Ambulatory </w:t>
      </w:r>
      <w:r>
        <w:rPr>
          <w:rFonts w:ascii="Times New Roman" w:hAnsi="Times New Roman"/>
          <w:color w:val="000000"/>
          <w:sz w:val="28"/>
          <w:szCs w:val="28"/>
        </w:rPr>
        <w:t>Care Team</w:t>
      </w:r>
    </w:p>
    <w:p w14:paraId="20F5D28E" w14:textId="77777777" w:rsidR="00AC5B50" w:rsidRPr="0053172C" w:rsidRDefault="00DE23D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Ambulatory </w:t>
      </w:r>
      <w:r w:rsidR="00AC5B50" w:rsidRPr="0053172C">
        <w:rPr>
          <w:rFonts w:ascii="Times New Roman" w:hAnsi="Times New Roman"/>
          <w:color w:val="000000"/>
          <w:sz w:val="28"/>
          <w:szCs w:val="28"/>
        </w:rPr>
        <w:t>and Hospital Care Statistics Branch</w:t>
      </w:r>
    </w:p>
    <w:p w14:paraId="119B42F8"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Division of Health Care Statistics</w:t>
      </w:r>
    </w:p>
    <w:p w14:paraId="0C64CC1C"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National Center for Health Statistics</w:t>
      </w:r>
    </w:p>
    <w:p w14:paraId="11F70180"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Centers for Disease Control and Prevention</w:t>
      </w:r>
    </w:p>
    <w:p w14:paraId="4C014F3C"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301-458-4</w:t>
      </w:r>
      <w:r w:rsidR="00DE23D0">
        <w:rPr>
          <w:rFonts w:ascii="Times New Roman" w:hAnsi="Times New Roman"/>
          <w:color w:val="000000"/>
          <w:sz w:val="28"/>
          <w:szCs w:val="28"/>
        </w:rPr>
        <w:t>568</w:t>
      </w:r>
    </w:p>
    <w:p w14:paraId="6949926D" w14:textId="77777777" w:rsidR="00AC5B50"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301-458-4032 (fax)</w:t>
      </w:r>
    </w:p>
    <w:p w14:paraId="46835370" w14:textId="77777777" w:rsidR="00AC5B50" w:rsidRPr="0053172C" w:rsidRDefault="00DE23D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rPr>
        <w:t>bwward</w:t>
      </w:r>
      <w:r w:rsidR="00AC5B50">
        <w:rPr>
          <w:rFonts w:ascii="Times New Roman" w:hAnsi="Times New Roman"/>
          <w:color w:val="000000"/>
          <w:sz w:val="28"/>
          <w:szCs w:val="28"/>
        </w:rPr>
        <w:t>@cdc.gov</w:t>
      </w:r>
    </w:p>
    <w:p w14:paraId="3724C27C" w14:textId="77777777" w:rsidR="00AC5B50" w:rsidRPr="0053172C" w:rsidRDefault="00AC5B50"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14:paraId="1845DDE0" w14:textId="37BC9C99" w:rsidR="00AC5B50" w:rsidRPr="0053172C" w:rsidRDefault="00980EC2" w:rsidP="00AC5B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October 2</w:t>
      </w:r>
      <w:r w:rsidR="00B2206D">
        <w:rPr>
          <w:rFonts w:ascii="Times New Roman" w:hAnsi="Times New Roman"/>
          <w:color w:val="000000"/>
          <w:sz w:val="28"/>
          <w:szCs w:val="28"/>
        </w:rPr>
        <w:t>8</w:t>
      </w:r>
      <w:r w:rsidR="00AC5B50">
        <w:rPr>
          <w:rFonts w:ascii="Times New Roman" w:hAnsi="Times New Roman"/>
          <w:color w:val="000000"/>
          <w:sz w:val="28"/>
          <w:szCs w:val="28"/>
        </w:rPr>
        <w:t>, 2019</w:t>
      </w:r>
    </w:p>
    <w:p w14:paraId="4B5D9126" w14:textId="77777777" w:rsidR="00AC5B50" w:rsidRDefault="00AC5B50" w:rsidP="00AC5B50"/>
    <w:p w14:paraId="5F96302D" w14:textId="77777777" w:rsidR="00AC5B50" w:rsidRDefault="00AC5B50" w:rsidP="00AC5B50"/>
    <w:p w14:paraId="1FC3123B" w14:textId="77777777" w:rsidR="00AC5B50" w:rsidRDefault="00AC5B50" w:rsidP="00AC5B50"/>
    <w:p w14:paraId="199F19C8" w14:textId="77777777" w:rsidR="00AC5B50" w:rsidRDefault="00AC5B50" w:rsidP="00AC5B50"/>
    <w:p w14:paraId="07ACD7EA" w14:textId="77777777" w:rsidR="00AC5B50" w:rsidRDefault="00AC5B50" w:rsidP="00AC5B50"/>
    <w:p w14:paraId="0CE3DFB6" w14:textId="77777777" w:rsidR="00AC5B50" w:rsidRDefault="00AC5B50" w:rsidP="00AC5B50"/>
    <w:p w14:paraId="1D0A0955" w14:textId="77777777" w:rsidR="00AC5B50" w:rsidRDefault="00AC5B50" w:rsidP="00AC5B50"/>
    <w:p w14:paraId="2514CEE8" w14:textId="77777777" w:rsidR="00AC5B50" w:rsidRDefault="00AC5B50" w:rsidP="00AC5B50"/>
    <w:p w14:paraId="2A5269A2" w14:textId="77777777" w:rsidR="00AC5B50" w:rsidRDefault="00AC5B50" w:rsidP="00AC5B50"/>
    <w:p w14:paraId="36AB2D0A" w14:textId="77777777" w:rsidR="00AC5B50" w:rsidRDefault="00AC5B50" w:rsidP="00AC5B50"/>
    <w:p w14:paraId="5FEBB385" w14:textId="77777777" w:rsidR="00AC5B50" w:rsidRDefault="00AC5B50" w:rsidP="00AC5B50"/>
    <w:p w14:paraId="7052DBD1" w14:textId="77777777" w:rsidR="00AC5B50" w:rsidRDefault="00AC5B50" w:rsidP="00AC5B50"/>
    <w:p w14:paraId="35C7CD59" w14:textId="77777777" w:rsidR="00AC5B50" w:rsidRDefault="00AC5B50" w:rsidP="00AC5B50"/>
    <w:p w14:paraId="4D1DA2E0" w14:textId="77777777" w:rsidR="00AC5B50" w:rsidRDefault="00AC5B50" w:rsidP="00AC5B50"/>
    <w:p w14:paraId="04FE5986" w14:textId="77777777" w:rsidR="00AC5B50" w:rsidRDefault="00AC5B50" w:rsidP="00AC5B50"/>
    <w:p w14:paraId="2CBD1D9B" w14:textId="77777777" w:rsidR="00FC70C6" w:rsidRPr="00AC5B50" w:rsidRDefault="00FC70C6" w:rsidP="00AC5B50">
      <w:pPr>
        <w:rPr>
          <w:rFonts w:ascii="Times New Roman" w:hAnsi="Times New Roman" w:cs="Times New Roman"/>
        </w:rPr>
      </w:pPr>
    </w:p>
    <w:sdt>
      <w:sdtPr>
        <w:rPr>
          <w:rFonts w:ascii="Times New Roman" w:eastAsiaTheme="minorHAnsi" w:hAnsi="Times New Roman" w:cs="Times New Roman"/>
          <w:color w:val="auto"/>
          <w:sz w:val="22"/>
          <w:szCs w:val="22"/>
        </w:rPr>
        <w:id w:val="-1577967802"/>
        <w:docPartObj>
          <w:docPartGallery w:val="Table of Contents"/>
          <w:docPartUnique/>
        </w:docPartObj>
      </w:sdtPr>
      <w:sdtEndPr>
        <w:rPr>
          <w:rFonts w:asciiTheme="minorHAnsi" w:hAnsiTheme="minorHAnsi" w:cstheme="minorBidi"/>
          <w:b/>
          <w:bCs/>
          <w:noProof/>
        </w:rPr>
      </w:sdtEndPr>
      <w:sdtContent>
        <w:p w14:paraId="6E25986D" w14:textId="77777777" w:rsidR="00AC5B50" w:rsidRPr="00EF4B62" w:rsidRDefault="00AC5B50">
          <w:pPr>
            <w:pStyle w:val="TOCHeading"/>
            <w:rPr>
              <w:rFonts w:ascii="Times New Roman" w:hAnsi="Times New Roman" w:cs="Times New Roman"/>
              <w:color w:val="auto"/>
            </w:rPr>
          </w:pPr>
          <w:r w:rsidRPr="00EF4B62">
            <w:rPr>
              <w:rFonts w:ascii="Times New Roman" w:hAnsi="Times New Roman" w:cs="Times New Roman"/>
              <w:color w:val="auto"/>
            </w:rPr>
            <w:t>Table of Contents</w:t>
          </w:r>
        </w:p>
        <w:p w14:paraId="335574A0" w14:textId="7343262E" w:rsidR="00C01BC3" w:rsidRDefault="00AC5B50" w:rsidP="00C11133">
          <w:pPr>
            <w:pStyle w:val="TOC1"/>
            <w:rPr>
              <w:rFonts w:eastAsiaTheme="minorEastAsia"/>
              <w:noProof/>
            </w:rPr>
          </w:pPr>
          <w:r>
            <w:fldChar w:fldCharType="begin"/>
          </w:r>
          <w:r>
            <w:instrText xml:space="preserve"> TOC \o "1-3" \h \z \u </w:instrText>
          </w:r>
          <w:r>
            <w:fldChar w:fldCharType="separate"/>
          </w:r>
          <w:hyperlink w:anchor="_Toc7530832" w:history="1">
            <w:r w:rsidR="00C01BC3" w:rsidRPr="00110C2D">
              <w:rPr>
                <w:rStyle w:val="Hyperlink"/>
                <w:rFonts w:ascii="Times New Roman" w:hAnsi="Times New Roman" w:cs="Times New Roman"/>
                <w:noProof/>
              </w:rPr>
              <w:t>1.</w:t>
            </w:r>
            <w:r w:rsidR="00C01BC3">
              <w:rPr>
                <w:rFonts w:eastAsiaTheme="minorEastAsia"/>
                <w:noProof/>
              </w:rPr>
              <w:tab/>
            </w:r>
            <w:r w:rsidR="00C01BC3" w:rsidRPr="00110C2D">
              <w:rPr>
                <w:rStyle w:val="Hyperlink"/>
                <w:rFonts w:ascii="Times New Roman" w:hAnsi="Times New Roman" w:cs="Times New Roman"/>
                <w:noProof/>
              </w:rPr>
              <w:t>Respondent Universe and Sampling Methods</w:t>
            </w:r>
            <w:r w:rsidR="00C01BC3">
              <w:rPr>
                <w:noProof/>
                <w:webHidden/>
              </w:rPr>
              <w:tab/>
            </w:r>
            <w:r w:rsidR="00C01BC3">
              <w:rPr>
                <w:noProof/>
                <w:webHidden/>
              </w:rPr>
              <w:fldChar w:fldCharType="begin"/>
            </w:r>
            <w:r w:rsidR="00C01BC3">
              <w:rPr>
                <w:noProof/>
                <w:webHidden/>
              </w:rPr>
              <w:instrText xml:space="preserve"> PAGEREF _Toc7530832 \h </w:instrText>
            </w:r>
            <w:r w:rsidR="00C01BC3">
              <w:rPr>
                <w:noProof/>
                <w:webHidden/>
              </w:rPr>
            </w:r>
            <w:r w:rsidR="00C01BC3">
              <w:rPr>
                <w:noProof/>
                <w:webHidden/>
              </w:rPr>
              <w:fldChar w:fldCharType="separate"/>
            </w:r>
            <w:r w:rsidR="00B2206D">
              <w:rPr>
                <w:noProof/>
                <w:webHidden/>
              </w:rPr>
              <w:t>3</w:t>
            </w:r>
            <w:r w:rsidR="00C01BC3">
              <w:rPr>
                <w:noProof/>
                <w:webHidden/>
              </w:rPr>
              <w:fldChar w:fldCharType="end"/>
            </w:r>
          </w:hyperlink>
        </w:p>
        <w:p w14:paraId="7067EEAC" w14:textId="59D0634F" w:rsidR="00C01BC3" w:rsidRDefault="002E73E4" w:rsidP="00C11133">
          <w:pPr>
            <w:pStyle w:val="TOC1"/>
            <w:rPr>
              <w:rFonts w:eastAsiaTheme="minorEastAsia"/>
              <w:noProof/>
            </w:rPr>
          </w:pPr>
          <w:hyperlink w:anchor="_Toc7530833" w:history="1">
            <w:r w:rsidR="00C01BC3" w:rsidRPr="00110C2D">
              <w:rPr>
                <w:rStyle w:val="Hyperlink"/>
                <w:rFonts w:ascii="Times New Roman" w:hAnsi="Times New Roman" w:cs="Times New Roman"/>
                <w:noProof/>
              </w:rPr>
              <w:t>2.</w:t>
            </w:r>
            <w:r w:rsidR="00C01BC3">
              <w:rPr>
                <w:rFonts w:eastAsiaTheme="minorEastAsia"/>
                <w:noProof/>
              </w:rPr>
              <w:tab/>
            </w:r>
            <w:r w:rsidR="00C01BC3" w:rsidRPr="00110C2D">
              <w:rPr>
                <w:rStyle w:val="Hyperlink"/>
                <w:rFonts w:ascii="Times New Roman" w:hAnsi="Times New Roman" w:cs="Times New Roman"/>
                <w:noProof/>
              </w:rPr>
              <w:t>Procedures for the Collection of Information</w:t>
            </w:r>
            <w:r w:rsidR="00C01BC3">
              <w:rPr>
                <w:noProof/>
                <w:webHidden/>
              </w:rPr>
              <w:tab/>
            </w:r>
            <w:r w:rsidR="00C01BC3">
              <w:rPr>
                <w:noProof/>
                <w:webHidden/>
              </w:rPr>
              <w:fldChar w:fldCharType="begin"/>
            </w:r>
            <w:r w:rsidR="00C01BC3">
              <w:rPr>
                <w:noProof/>
                <w:webHidden/>
              </w:rPr>
              <w:instrText xml:space="preserve"> PAGEREF _Toc7530833 \h </w:instrText>
            </w:r>
            <w:r w:rsidR="00C01BC3">
              <w:rPr>
                <w:noProof/>
                <w:webHidden/>
              </w:rPr>
            </w:r>
            <w:r w:rsidR="00C01BC3">
              <w:rPr>
                <w:noProof/>
                <w:webHidden/>
              </w:rPr>
              <w:fldChar w:fldCharType="separate"/>
            </w:r>
            <w:r w:rsidR="00B2206D">
              <w:rPr>
                <w:noProof/>
                <w:webHidden/>
              </w:rPr>
              <w:t>5</w:t>
            </w:r>
            <w:r w:rsidR="00C01BC3">
              <w:rPr>
                <w:noProof/>
                <w:webHidden/>
              </w:rPr>
              <w:fldChar w:fldCharType="end"/>
            </w:r>
          </w:hyperlink>
        </w:p>
        <w:p w14:paraId="5E3C2070" w14:textId="4EA74F4B" w:rsidR="00C01BC3" w:rsidRDefault="002E73E4" w:rsidP="00C11133">
          <w:pPr>
            <w:pStyle w:val="TOC1"/>
            <w:rPr>
              <w:rFonts w:eastAsiaTheme="minorEastAsia"/>
              <w:noProof/>
            </w:rPr>
          </w:pPr>
          <w:hyperlink w:anchor="_Toc7530834" w:history="1">
            <w:r w:rsidR="00C01BC3" w:rsidRPr="00110C2D">
              <w:rPr>
                <w:rStyle w:val="Hyperlink"/>
                <w:rFonts w:ascii="Times New Roman" w:hAnsi="Times New Roman" w:cs="Times New Roman"/>
                <w:noProof/>
              </w:rPr>
              <w:t>3.</w:t>
            </w:r>
            <w:r w:rsidR="00C01BC3">
              <w:rPr>
                <w:rFonts w:eastAsiaTheme="minorEastAsia"/>
                <w:noProof/>
              </w:rPr>
              <w:tab/>
            </w:r>
            <w:r w:rsidR="00C01BC3" w:rsidRPr="00110C2D">
              <w:rPr>
                <w:rStyle w:val="Hyperlink"/>
                <w:rFonts w:ascii="Times New Roman" w:hAnsi="Times New Roman" w:cs="Times New Roman"/>
                <w:noProof/>
              </w:rPr>
              <w:t>Methods to Maximize Response Rates and Deal with No Response</w:t>
            </w:r>
            <w:r w:rsidR="00C01BC3">
              <w:rPr>
                <w:noProof/>
                <w:webHidden/>
              </w:rPr>
              <w:tab/>
            </w:r>
            <w:r w:rsidR="00C01BC3">
              <w:rPr>
                <w:noProof/>
                <w:webHidden/>
              </w:rPr>
              <w:fldChar w:fldCharType="begin"/>
            </w:r>
            <w:r w:rsidR="00C01BC3">
              <w:rPr>
                <w:noProof/>
                <w:webHidden/>
              </w:rPr>
              <w:instrText xml:space="preserve"> PAGEREF _Toc7530834 \h </w:instrText>
            </w:r>
            <w:r w:rsidR="00C01BC3">
              <w:rPr>
                <w:noProof/>
                <w:webHidden/>
              </w:rPr>
            </w:r>
            <w:r w:rsidR="00C01BC3">
              <w:rPr>
                <w:noProof/>
                <w:webHidden/>
              </w:rPr>
              <w:fldChar w:fldCharType="separate"/>
            </w:r>
            <w:r w:rsidR="00B2206D">
              <w:rPr>
                <w:noProof/>
                <w:webHidden/>
              </w:rPr>
              <w:t>5</w:t>
            </w:r>
            <w:r w:rsidR="00C01BC3">
              <w:rPr>
                <w:noProof/>
                <w:webHidden/>
              </w:rPr>
              <w:fldChar w:fldCharType="end"/>
            </w:r>
          </w:hyperlink>
        </w:p>
        <w:p w14:paraId="43B54E84" w14:textId="099DA133" w:rsidR="00C01BC3" w:rsidRDefault="002E73E4" w:rsidP="00C11133">
          <w:pPr>
            <w:pStyle w:val="TOC1"/>
            <w:rPr>
              <w:rFonts w:eastAsiaTheme="minorEastAsia"/>
              <w:noProof/>
            </w:rPr>
          </w:pPr>
          <w:hyperlink w:anchor="_Toc7530835" w:history="1">
            <w:r w:rsidR="00C01BC3" w:rsidRPr="00110C2D">
              <w:rPr>
                <w:rStyle w:val="Hyperlink"/>
                <w:rFonts w:ascii="Times New Roman" w:hAnsi="Times New Roman" w:cs="Times New Roman"/>
                <w:noProof/>
              </w:rPr>
              <w:t>4.</w:t>
            </w:r>
            <w:r w:rsidR="00C01BC3">
              <w:rPr>
                <w:rFonts w:eastAsiaTheme="minorEastAsia"/>
                <w:noProof/>
              </w:rPr>
              <w:tab/>
            </w:r>
            <w:r w:rsidR="00C01BC3" w:rsidRPr="00110C2D">
              <w:rPr>
                <w:rStyle w:val="Hyperlink"/>
                <w:rFonts w:ascii="Times New Roman" w:hAnsi="Times New Roman" w:cs="Times New Roman"/>
                <w:noProof/>
              </w:rPr>
              <w:t>Tests and Procedures or Methods to be Undertaken</w:t>
            </w:r>
            <w:r w:rsidR="00C01BC3">
              <w:rPr>
                <w:noProof/>
                <w:webHidden/>
              </w:rPr>
              <w:tab/>
            </w:r>
            <w:r w:rsidR="00C01BC3">
              <w:rPr>
                <w:noProof/>
                <w:webHidden/>
              </w:rPr>
              <w:fldChar w:fldCharType="begin"/>
            </w:r>
            <w:r w:rsidR="00C01BC3">
              <w:rPr>
                <w:noProof/>
                <w:webHidden/>
              </w:rPr>
              <w:instrText xml:space="preserve"> PAGEREF _Toc7530835 \h </w:instrText>
            </w:r>
            <w:r w:rsidR="00C01BC3">
              <w:rPr>
                <w:noProof/>
                <w:webHidden/>
              </w:rPr>
            </w:r>
            <w:r w:rsidR="00C01BC3">
              <w:rPr>
                <w:noProof/>
                <w:webHidden/>
              </w:rPr>
              <w:fldChar w:fldCharType="separate"/>
            </w:r>
            <w:r w:rsidR="00B2206D">
              <w:rPr>
                <w:noProof/>
                <w:webHidden/>
              </w:rPr>
              <w:t>6</w:t>
            </w:r>
            <w:r w:rsidR="00C01BC3">
              <w:rPr>
                <w:noProof/>
                <w:webHidden/>
              </w:rPr>
              <w:fldChar w:fldCharType="end"/>
            </w:r>
          </w:hyperlink>
        </w:p>
        <w:p w14:paraId="1D91F206" w14:textId="36E141FF" w:rsidR="00C01BC3" w:rsidRDefault="002E73E4" w:rsidP="00C11133">
          <w:pPr>
            <w:pStyle w:val="TOC1"/>
            <w:rPr>
              <w:rFonts w:eastAsiaTheme="minorEastAsia"/>
              <w:noProof/>
            </w:rPr>
          </w:pPr>
          <w:hyperlink w:anchor="_Toc7530836" w:history="1">
            <w:r w:rsidR="00C01BC3" w:rsidRPr="00110C2D">
              <w:rPr>
                <w:rStyle w:val="Hyperlink"/>
                <w:rFonts w:ascii="Times New Roman" w:hAnsi="Times New Roman" w:cs="Times New Roman"/>
                <w:noProof/>
              </w:rPr>
              <w:t>5.</w:t>
            </w:r>
            <w:r w:rsidR="00C01BC3">
              <w:rPr>
                <w:rFonts w:eastAsiaTheme="minorEastAsia"/>
                <w:noProof/>
              </w:rPr>
              <w:tab/>
            </w:r>
            <w:r w:rsidR="00C01BC3" w:rsidRPr="00110C2D">
              <w:rPr>
                <w:rStyle w:val="Hyperlink"/>
                <w:rFonts w:ascii="Times New Roman" w:hAnsi="Times New Roman" w:cs="Times New Roman"/>
                <w:noProof/>
              </w:rPr>
              <w:t>Individuals Consulted on Statistical Aspects and Individuals Collecting and/or Analyzing Data</w:t>
            </w:r>
            <w:r w:rsidR="00C01BC3">
              <w:rPr>
                <w:noProof/>
                <w:webHidden/>
              </w:rPr>
              <w:tab/>
            </w:r>
            <w:r w:rsidR="00C01BC3">
              <w:rPr>
                <w:noProof/>
                <w:webHidden/>
              </w:rPr>
              <w:fldChar w:fldCharType="begin"/>
            </w:r>
            <w:r w:rsidR="00C01BC3">
              <w:rPr>
                <w:noProof/>
                <w:webHidden/>
              </w:rPr>
              <w:instrText xml:space="preserve"> PAGEREF _Toc7530836 \h </w:instrText>
            </w:r>
            <w:r w:rsidR="00C01BC3">
              <w:rPr>
                <w:noProof/>
                <w:webHidden/>
              </w:rPr>
            </w:r>
            <w:r w:rsidR="00C01BC3">
              <w:rPr>
                <w:noProof/>
                <w:webHidden/>
              </w:rPr>
              <w:fldChar w:fldCharType="separate"/>
            </w:r>
            <w:r w:rsidR="00B2206D">
              <w:rPr>
                <w:noProof/>
                <w:webHidden/>
              </w:rPr>
              <w:t>6</w:t>
            </w:r>
            <w:r w:rsidR="00C01BC3">
              <w:rPr>
                <w:noProof/>
                <w:webHidden/>
              </w:rPr>
              <w:fldChar w:fldCharType="end"/>
            </w:r>
          </w:hyperlink>
        </w:p>
        <w:p w14:paraId="62135B9C" w14:textId="439066A8" w:rsidR="00A94941" w:rsidRPr="002103EF" w:rsidRDefault="00AC5B50" w:rsidP="002103EF">
          <w:r>
            <w:rPr>
              <w:b/>
              <w:bCs/>
              <w:noProof/>
            </w:rPr>
            <w:fldChar w:fldCharType="end"/>
          </w:r>
        </w:p>
      </w:sdtContent>
    </w:sdt>
    <w:p w14:paraId="04039679" w14:textId="00DBAB7B" w:rsidR="000D472C" w:rsidRPr="00AA5D5B" w:rsidRDefault="00A94941" w:rsidP="00AA5D5B">
      <w:pPr>
        <w:tabs>
          <w:tab w:val="left" w:pos="1010"/>
        </w:tabs>
        <w:rPr>
          <w:rFonts w:ascii="Times New Roman" w:hAnsi="Times New Roman" w:cs="Times New Roman"/>
          <w:sz w:val="32"/>
        </w:rPr>
      </w:pPr>
      <w:r w:rsidRPr="0051234B">
        <w:rPr>
          <w:rFonts w:ascii="Times New Roman" w:hAnsi="Times New Roman" w:cs="Times New Roman"/>
          <w:sz w:val="32"/>
        </w:rPr>
        <w:t>List of Attachments</w:t>
      </w:r>
    </w:p>
    <w:p w14:paraId="7807F72A"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A – Applicable Laws and Regulations</w:t>
      </w:r>
    </w:p>
    <w:p w14:paraId="64A1F2E7"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B1 – 60-day FRN</w:t>
      </w:r>
    </w:p>
    <w:p w14:paraId="33F07072"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B2 – Public Comments and Response</w:t>
      </w:r>
    </w:p>
    <w:p w14:paraId="2A1687CD"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C1 – 2019 Instrument</w:t>
      </w:r>
    </w:p>
    <w:p w14:paraId="3D649AC4"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C2 – 2019 Web Instrument Screenshots</w:t>
      </w:r>
    </w:p>
    <w:p w14:paraId="00D28716"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C3 – Proposed 2020 Instrument</w:t>
      </w:r>
    </w:p>
    <w:p w14:paraId="2795084C"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D – Changes to the Instrument</w:t>
      </w:r>
    </w:p>
    <w:p w14:paraId="1B6C1305"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E – List of Consultants</w:t>
      </w:r>
    </w:p>
    <w:p w14:paraId="1C2269C4" w14:textId="77777777" w:rsidR="00980EC2" w:rsidRPr="00980EC2" w:rsidRDefault="00980EC2" w:rsidP="00980EC2">
      <w:pPr>
        <w:rPr>
          <w:rFonts w:ascii="Times New Roman" w:hAnsi="Times New Roman" w:cs="Times New Roman"/>
          <w:sz w:val="24"/>
          <w:szCs w:val="24"/>
        </w:rPr>
      </w:pPr>
      <w:r w:rsidRPr="00980EC2">
        <w:rPr>
          <w:rFonts w:ascii="Times New Roman" w:hAnsi="Times New Roman" w:cs="Times New Roman"/>
          <w:sz w:val="24"/>
          <w:szCs w:val="24"/>
        </w:rPr>
        <w:t>Att F – ERB Approval Letter</w:t>
      </w:r>
    </w:p>
    <w:p w14:paraId="18B0480C" w14:textId="0FAFCE7F" w:rsidR="000D472C" w:rsidRPr="00EF4B62" w:rsidRDefault="000D472C">
      <w:pPr>
        <w:rPr>
          <w:rFonts w:ascii="Times New Roman" w:hAnsi="Times New Roman" w:cs="Times New Roman"/>
          <w:sz w:val="24"/>
          <w:szCs w:val="24"/>
        </w:rPr>
      </w:pPr>
      <w:r w:rsidRPr="00EF4B62">
        <w:rPr>
          <w:rFonts w:ascii="Times New Roman" w:hAnsi="Times New Roman" w:cs="Times New Roman"/>
          <w:sz w:val="24"/>
          <w:szCs w:val="24"/>
        </w:rPr>
        <w:t xml:space="preserve">Att </w:t>
      </w:r>
      <w:r w:rsidR="00AA5D5B">
        <w:rPr>
          <w:rFonts w:ascii="Times New Roman" w:hAnsi="Times New Roman" w:cs="Times New Roman"/>
          <w:sz w:val="24"/>
          <w:szCs w:val="24"/>
        </w:rPr>
        <w:t>G</w:t>
      </w:r>
      <w:r w:rsidRPr="00EF4B62">
        <w:rPr>
          <w:rFonts w:ascii="Times New Roman" w:hAnsi="Times New Roman" w:cs="Times New Roman"/>
          <w:sz w:val="24"/>
          <w:szCs w:val="24"/>
        </w:rPr>
        <w:t xml:space="preserve">– </w:t>
      </w:r>
      <w:r w:rsidR="0075170B" w:rsidRPr="00EF4B62">
        <w:rPr>
          <w:rFonts w:ascii="Times New Roman" w:hAnsi="Times New Roman" w:cs="Times New Roman"/>
          <w:sz w:val="24"/>
          <w:szCs w:val="24"/>
        </w:rPr>
        <w:t>Letters</w:t>
      </w:r>
    </w:p>
    <w:p w14:paraId="5B72C2CA" w14:textId="1B5BCBC4" w:rsidR="00221F0F" w:rsidRPr="00EF4B62" w:rsidRDefault="00AA5D5B">
      <w:pPr>
        <w:rPr>
          <w:rFonts w:ascii="Times New Roman" w:hAnsi="Times New Roman" w:cs="Times New Roman"/>
          <w:sz w:val="24"/>
          <w:szCs w:val="24"/>
        </w:rPr>
      </w:pPr>
      <w:r>
        <w:rPr>
          <w:rFonts w:ascii="Times New Roman" w:hAnsi="Times New Roman" w:cs="Times New Roman"/>
          <w:sz w:val="24"/>
          <w:szCs w:val="24"/>
        </w:rPr>
        <w:t>Att H</w:t>
      </w:r>
      <w:r w:rsidR="00221F0F" w:rsidRPr="00EF4B62">
        <w:rPr>
          <w:rFonts w:ascii="Times New Roman" w:hAnsi="Times New Roman" w:cs="Times New Roman"/>
          <w:sz w:val="24"/>
          <w:szCs w:val="24"/>
        </w:rPr>
        <w:t xml:space="preserve"> – Flyer </w:t>
      </w:r>
    </w:p>
    <w:p w14:paraId="56E122A5" w14:textId="57EBDC53" w:rsidR="00AC5B50" w:rsidRDefault="000D472C">
      <w:pPr>
        <w:rPr>
          <w:rFonts w:ascii="Times New Roman" w:hAnsi="Times New Roman" w:cs="Times New Roman"/>
        </w:rPr>
      </w:pPr>
      <w:r w:rsidRPr="00EF4B62">
        <w:rPr>
          <w:rFonts w:ascii="Times New Roman" w:hAnsi="Times New Roman" w:cs="Times New Roman"/>
          <w:sz w:val="24"/>
          <w:szCs w:val="24"/>
        </w:rPr>
        <w:t xml:space="preserve">Att </w:t>
      </w:r>
      <w:r w:rsidR="00AA5D5B">
        <w:rPr>
          <w:rFonts w:ascii="Times New Roman" w:hAnsi="Times New Roman" w:cs="Times New Roman"/>
          <w:sz w:val="24"/>
          <w:szCs w:val="24"/>
        </w:rPr>
        <w:t>I</w:t>
      </w:r>
      <w:r w:rsidR="00221F0F" w:rsidRPr="00EF4B62">
        <w:rPr>
          <w:rFonts w:ascii="Times New Roman" w:hAnsi="Times New Roman" w:cs="Times New Roman"/>
          <w:sz w:val="24"/>
          <w:szCs w:val="24"/>
        </w:rPr>
        <w:t xml:space="preserve"> </w:t>
      </w:r>
      <w:r w:rsidR="004A5F01" w:rsidRPr="00EF4B62">
        <w:rPr>
          <w:rFonts w:ascii="Times New Roman" w:hAnsi="Times New Roman" w:cs="Times New Roman"/>
          <w:sz w:val="24"/>
          <w:szCs w:val="24"/>
        </w:rPr>
        <w:t>– CATI script</w:t>
      </w:r>
      <w:r w:rsidR="00AC5B50">
        <w:rPr>
          <w:rFonts w:ascii="Times New Roman" w:hAnsi="Times New Roman" w:cs="Times New Roman"/>
        </w:rPr>
        <w:br w:type="page"/>
      </w:r>
    </w:p>
    <w:p w14:paraId="15FAF5F3" w14:textId="77777777" w:rsidR="00AC5B50" w:rsidRPr="00EF4B62" w:rsidRDefault="00AC5B50" w:rsidP="00AC5B50">
      <w:pPr>
        <w:pStyle w:val="ListParagraph"/>
        <w:numPr>
          <w:ilvl w:val="0"/>
          <w:numId w:val="3"/>
        </w:numPr>
        <w:outlineLvl w:val="0"/>
        <w:rPr>
          <w:rFonts w:ascii="Times New Roman" w:hAnsi="Times New Roman" w:cs="Times New Roman"/>
          <w:sz w:val="24"/>
          <w:szCs w:val="24"/>
        </w:rPr>
      </w:pPr>
      <w:bookmarkStart w:id="1" w:name="_Toc7530832"/>
      <w:r w:rsidRPr="00EF4B62">
        <w:rPr>
          <w:rFonts w:ascii="Times New Roman" w:hAnsi="Times New Roman" w:cs="Times New Roman"/>
          <w:sz w:val="24"/>
          <w:szCs w:val="24"/>
        </w:rPr>
        <w:lastRenderedPageBreak/>
        <w:t>Respondent Universe and Sampling Methods</w:t>
      </w:r>
      <w:bookmarkEnd w:id="1"/>
    </w:p>
    <w:p w14:paraId="57BA353B" w14:textId="77777777" w:rsidR="00C65C17" w:rsidRPr="00EF4B62" w:rsidRDefault="00C65C17" w:rsidP="00C65C17">
      <w:pPr>
        <w:pStyle w:val="ListParagraph"/>
        <w:ind w:left="1080"/>
        <w:rPr>
          <w:rFonts w:ascii="Times New Roman" w:hAnsi="Times New Roman" w:cs="Times New Roman"/>
          <w:sz w:val="24"/>
          <w:szCs w:val="24"/>
        </w:rPr>
      </w:pPr>
    </w:p>
    <w:p w14:paraId="1D98FCFD" w14:textId="2F6B1F90" w:rsidR="00AC5B50" w:rsidRPr="00EF4B62" w:rsidRDefault="00663E2A" w:rsidP="00AC5B50">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The National Electronic Health Records Survey (NEHRS) target universe is non-federally employed physicians (excluding those in the specialties of anesthesiology, radiology and pathology) practicing in the United States and classified as “office-based patient care.” The sampling frame used for the </w:t>
      </w:r>
      <w:r w:rsidR="00CB2390">
        <w:rPr>
          <w:rFonts w:ascii="Times New Roman" w:hAnsi="Times New Roman" w:cs="Times New Roman"/>
          <w:sz w:val="24"/>
          <w:szCs w:val="24"/>
        </w:rPr>
        <w:t xml:space="preserve">survey consists of universe physicians listed in </w:t>
      </w:r>
      <w:r w:rsidRPr="00EF4B62">
        <w:rPr>
          <w:rFonts w:ascii="Times New Roman" w:hAnsi="Times New Roman" w:cs="Times New Roman"/>
          <w:sz w:val="24"/>
          <w:szCs w:val="24"/>
        </w:rPr>
        <w:t>the American Medical Association (AMA) and the American Osteopathic Association (AOA)</w:t>
      </w:r>
      <w:r w:rsidR="00EF4B62">
        <w:rPr>
          <w:rFonts w:ascii="Times New Roman" w:hAnsi="Times New Roman" w:cs="Times New Roman"/>
          <w:sz w:val="24"/>
          <w:szCs w:val="24"/>
        </w:rPr>
        <w:t xml:space="preserve"> Masterfiles</w:t>
      </w:r>
      <w:r w:rsidRPr="00EF4B62">
        <w:rPr>
          <w:rFonts w:ascii="Times New Roman" w:hAnsi="Times New Roman" w:cs="Times New Roman"/>
          <w:sz w:val="24"/>
          <w:szCs w:val="24"/>
        </w:rPr>
        <w:t>. To enable state</w:t>
      </w:r>
      <w:r w:rsidR="00E27CE5" w:rsidRPr="00EF4B62">
        <w:rPr>
          <w:rFonts w:ascii="Times New Roman" w:hAnsi="Times New Roman" w:cs="Times New Roman"/>
          <w:sz w:val="24"/>
          <w:szCs w:val="24"/>
        </w:rPr>
        <w:t>-</w:t>
      </w:r>
      <w:r w:rsidRPr="00EF4B62">
        <w:rPr>
          <w:rFonts w:ascii="Times New Roman" w:hAnsi="Times New Roman" w:cs="Times New Roman"/>
          <w:sz w:val="24"/>
          <w:szCs w:val="24"/>
        </w:rPr>
        <w:t xml:space="preserve">based estimates from this survey, a sample of 202 physicians is selected from each </w:t>
      </w:r>
      <w:r w:rsidR="00EF4B62">
        <w:rPr>
          <w:rFonts w:ascii="Times New Roman" w:hAnsi="Times New Roman" w:cs="Times New Roman"/>
          <w:sz w:val="24"/>
          <w:szCs w:val="24"/>
        </w:rPr>
        <w:t xml:space="preserve">U.S. </w:t>
      </w:r>
      <w:r w:rsidRPr="00EF4B62">
        <w:rPr>
          <w:rFonts w:ascii="Times New Roman" w:hAnsi="Times New Roman" w:cs="Times New Roman"/>
          <w:sz w:val="24"/>
          <w:szCs w:val="24"/>
        </w:rPr>
        <w:t xml:space="preserve">state and </w:t>
      </w:r>
      <w:r w:rsidR="00EF4939" w:rsidRPr="00EF4B62">
        <w:rPr>
          <w:rFonts w:ascii="Times New Roman" w:hAnsi="Times New Roman" w:cs="Times New Roman"/>
          <w:sz w:val="24"/>
          <w:szCs w:val="24"/>
        </w:rPr>
        <w:t>the District of Columbia (</w:t>
      </w:r>
      <w:r w:rsidRPr="00EF4B62">
        <w:rPr>
          <w:rFonts w:ascii="Times New Roman" w:hAnsi="Times New Roman" w:cs="Times New Roman"/>
          <w:sz w:val="24"/>
          <w:szCs w:val="24"/>
        </w:rPr>
        <w:t>DC</w:t>
      </w:r>
      <w:r w:rsidR="00EF4939" w:rsidRPr="00EF4B62">
        <w:rPr>
          <w:rFonts w:ascii="Times New Roman" w:hAnsi="Times New Roman" w:cs="Times New Roman"/>
          <w:sz w:val="24"/>
          <w:szCs w:val="24"/>
        </w:rPr>
        <w:t>)</w:t>
      </w:r>
      <w:r w:rsidRPr="00EF4B62">
        <w:rPr>
          <w:rFonts w:ascii="Times New Roman" w:hAnsi="Times New Roman" w:cs="Times New Roman"/>
          <w:sz w:val="24"/>
          <w:szCs w:val="24"/>
        </w:rPr>
        <w:t xml:space="preserve"> (a national total of 10,302) annually for NEHRS. Within each state, the physicians are selected using systematic random sampling from</w:t>
      </w:r>
      <w:r w:rsidR="00E27CE5" w:rsidRPr="00EF4B62">
        <w:rPr>
          <w:rFonts w:ascii="Times New Roman" w:hAnsi="Times New Roman" w:cs="Times New Roman"/>
          <w:sz w:val="24"/>
          <w:szCs w:val="24"/>
        </w:rPr>
        <w:t xml:space="preserve"> a</w:t>
      </w:r>
      <w:r w:rsidRPr="00EF4B62">
        <w:rPr>
          <w:rFonts w:ascii="Times New Roman" w:hAnsi="Times New Roman" w:cs="Times New Roman"/>
          <w:sz w:val="24"/>
          <w:szCs w:val="24"/>
        </w:rPr>
        <w:t xml:space="preserve"> list in which physicians are arrayed by specialty groups and metropolitan statistical area (MSA) status.</w:t>
      </w:r>
    </w:p>
    <w:p w14:paraId="112E469C" w14:textId="77777777" w:rsidR="007037A1" w:rsidRPr="00EF4B62" w:rsidRDefault="007037A1" w:rsidP="00AC5B50">
      <w:pPr>
        <w:pStyle w:val="ListParagraph"/>
        <w:ind w:left="1080"/>
        <w:rPr>
          <w:rFonts w:ascii="Times New Roman" w:hAnsi="Times New Roman" w:cs="Times New Roman"/>
          <w:sz w:val="24"/>
          <w:szCs w:val="24"/>
        </w:rPr>
      </w:pPr>
    </w:p>
    <w:p w14:paraId="37579A33" w14:textId="77777777" w:rsidR="002650C0" w:rsidRPr="00EF4B62" w:rsidRDefault="002650C0" w:rsidP="00AC5B50">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Table 1. </w:t>
      </w:r>
      <w:r w:rsidR="000D06CA" w:rsidRPr="00EF4B62">
        <w:rPr>
          <w:rFonts w:ascii="Times New Roman" w:hAnsi="Times New Roman" w:cs="Times New Roman"/>
          <w:sz w:val="24"/>
          <w:szCs w:val="24"/>
        </w:rPr>
        <w:t>Table of NEHRS physician universe and physician sample size by state</w:t>
      </w:r>
      <w:r w:rsidR="00CB1A56" w:rsidRPr="00EF4B62">
        <w:rPr>
          <w:rFonts w:ascii="Times New Roman" w:hAnsi="Times New Roman" w:cs="Times New Roman"/>
          <w:sz w:val="24"/>
          <w:szCs w:val="24"/>
        </w:rPr>
        <w:t>, 2019 Universe</w:t>
      </w:r>
    </w:p>
    <w:tbl>
      <w:tblPr>
        <w:tblStyle w:val="TableGrid"/>
        <w:tblW w:w="0" w:type="auto"/>
        <w:tblInd w:w="1080" w:type="dxa"/>
        <w:tblLook w:val="04A0" w:firstRow="1" w:lastRow="0" w:firstColumn="1" w:lastColumn="0" w:noHBand="0" w:noVBand="1"/>
      </w:tblPr>
      <w:tblGrid>
        <w:gridCol w:w="3023"/>
        <w:gridCol w:w="1213"/>
        <w:gridCol w:w="1422"/>
      </w:tblGrid>
      <w:tr w:rsidR="000D06CA" w14:paraId="3B90E72C" w14:textId="77777777" w:rsidTr="00EA3B95">
        <w:tc>
          <w:tcPr>
            <w:tcW w:w="3023" w:type="dxa"/>
            <w:tcBorders>
              <w:right w:val="single" w:sz="4" w:space="0" w:color="auto"/>
            </w:tcBorders>
          </w:tcPr>
          <w:p w14:paraId="36C373F7" w14:textId="77777777" w:rsidR="000D06CA" w:rsidRPr="00EF4B62" w:rsidRDefault="000D06CA" w:rsidP="00AC5B50">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Geography</w:t>
            </w:r>
          </w:p>
        </w:tc>
        <w:tc>
          <w:tcPr>
            <w:tcW w:w="1213" w:type="dxa"/>
            <w:tcBorders>
              <w:top w:val="single" w:sz="4" w:space="0" w:color="auto"/>
              <w:left w:val="single" w:sz="4" w:space="0" w:color="auto"/>
              <w:bottom w:val="single" w:sz="4" w:space="0" w:color="auto"/>
              <w:right w:val="single" w:sz="4" w:space="0" w:color="auto"/>
            </w:tcBorders>
          </w:tcPr>
          <w:p w14:paraId="0344919E" w14:textId="77777777" w:rsidR="000D06CA" w:rsidRPr="00EF4B62" w:rsidRDefault="000D06CA" w:rsidP="002103EF">
            <w:pPr>
              <w:pStyle w:val="ListParagraph"/>
              <w:ind w:left="0"/>
              <w:jc w:val="right"/>
              <w:rPr>
                <w:rFonts w:ascii="Times New Roman" w:hAnsi="Times New Roman" w:cs="Times New Roman"/>
                <w:sz w:val="24"/>
                <w:szCs w:val="24"/>
              </w:rPr>
            </w:pPr>
            <w:r w:rsidRPr="00EF4B62">
              <w:rPr>
                <w:rFonts w:ascii="Times New Roman" w:hAnsi="Times New Roman" w:cs="Times New Roman"/>
                <w:sz w:val="24"/>
                <w:szCs w:val="24"/>
              </w:rPr>
              <w:t>Universe</w:t>
            </w:r>
          </w:p>
        </w:tc>
        <w:tc>
          <w:tcPr>
            <w:tcW w:w="1422" w:type="dxa"/>
            <w:tcBorders>
              <w:top w:val="single" w:sz="4" w:space="0" w:color="auto"/>
              <w:left w:val="single" w:sz="4" w:space="0" w:color="auto"/>
              <w:bottom w:val="single" w:sz="4" w:space="0" w:color="auto"/>
              <w:right w:val="single" w:sz="4" w:space="0" w:color="auto"/>
            </w:tcBorders>
          </w:tcPr>
          <w:p w14:paraId="7893076D" w14:textId="77777777" w:rsidR="000D06CA" w:rsidRPr="00EF4B62" w:rsidRDefault="000D06CA" w:rsidP="002103EF">
            <w:pPr>
              <w:pStyle w:val="ListParagraph"/>
              <w:ind w:left="0"/>
              <w:jc w:val="right"/>
              <w:rPr>
                <w:rFonts w:ascii="Times New Roman" w:hAnsi="Times New Roman" w:cs="Times New Roman"/>
                <w:sz w:val="24"/>
                <w:szCs w:val="24"/>
              </w:rPr>
            </w:pPr>
            <w:r w:rsidRPr="00EF4B62">
              <w:rPr>
                <w:rFonts w:ascii="Times New Roman" w:hAnsi="Times New Roman" w:cs="Times New Roman"/>
                <w:sz w:val="24"/>
                <w:szCs w:val="24"/>
              </w:rPr>
              <w:t>Sample</w:t>
            </w:r>
          </w:p>
        </w:tc>
      </w:tr>
      <w:tr w:rsidR="000D06CA" w14:paraId="6F6651F3" w14:textId="77777777" w:rsidTr="00EA3B95">
        <w:tc>
          <w:tcPr>
            <w:tcW w:w="3023" w:type="dxa"/>
            <w:tcBorders>
              <w:right w:val="single" w:sz="4" w:space="0" w:color="auto"/>
            </w:tcBorders>
          </w:tcPr>
          <w:p w14:paraId="4101563B" w14:textId="77777777" w:rsidR="000D06CA" w:rsidRPr="00EF4B62" w:rsidRDefault="000D06CA" w:rsidP="00AC5B50">
            <w:pPr>
              <w:pStyle w:val="ListParagraph"/>
              <w:ind w:left="0"/>
              <w:rPr>
                <w:rFonts w:ascii="Times New Roman" w:hAnsi="Times New Roman" w:cs="Times New Roman"/>
                <w:sz w:val="24"/>
                <w:szCs w:val="24"/>
              </w:rPr>
            </w:pPr>
          </w:p>
        </w:tc>
        <w:tc>
          <w:tcPr>
            <w:tcW w:w="1213" w:type="dxa"/>
            <w:tcBorders>
              <w:top w:val="single" w:sz="4" w:space="0" w:color="auto"/>
              <w:left w:val="single" w:sz="4" w:space="0" w:color="auto"/>
              <w:bottom w:val="single" w:sz="4" w:space="0" w:color="auto"/>
              <w:right w:val="single" w:sz="4" w:space="0" w:color="auto"/>
            </w:tcBorders>
          </w:tcPr>
          <w:p w14:paraId="6B55E7B4" w14:textId="77777777" w:rsidR="000D06CA" w:rsidRPr="00EF4B62" w:rsidRDefault="000D06CA" w:rsidP="002103EF">
            <w:pPr>
              <w:pStyle w:val="ListParagraph"/>
              <w:ind w:left="0"/>
              <w:jc w:val="right"/>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14:paraId="59A6CF2A" w14:textId="77777777" w:rsidR="000D06CA" w:rsidRPr="00EF4B62" w:rsidRDefault="000D06CA" w:rsidP="002103EF">
            <w:pPr>
              <w:pStyle w:val="ListParagraph"/>
              <w:ind w:left="0"/>
              <w:jc w:val="right"/>
              <w:rPr>
                <w:rFonts w:ascii="Times New Roman" w:hAnsi="Times New Roman" w:cs="Times New Roman"/>
                <w:sz w:val="24"/>
                <w:szCs w:val="24"/>
              </w:rPr>
            </w:pPr>
          </w:p>
        </w:tc>
      </w:tr>
      <w:tr w:rsidR="000D06CA" w:rsidRPr="000D06CA" w14:paraId="086F4DDB" w14:textId="77777777" w:rsidTr="00EA3B95">
        <w:trPr>
          <w:trHeight w:val="288"/>
        </w:trPr>
        <w:tc>
          <w:tcPr>
            <w:tcW w:w="3023" w:type="dxa"/>
            <w:tcBorders>
              <w:right w:val="single" w:sz="4" w:space="0" w:color="auto"/>
            </w:tcBorders>
            <w:noWrap/>
            <w:hideMark/>
          </w:tcPr>
          <w:p w14:paraId="4362D35C" w14:textId="77777777" w:rsidR="000D06CA" w:rsidRPr="00EF4B62" w:rsidRDefault="000D06CA" w:rsidP="000D06CA">
            <w:pPr>
              <w:rPr>
                <w:rFonts w:ascii="Times New Roman" w:eastAsia="Times New Roman" w:hAnsi="Times New Roman" w:cs="Times New Roman"/>
                <w:b/>
                <w:color w:val="000000"/>
                <w:sz w:val="24"/>
                <w:szCs w:val="24"/>
              </w:rPr>
            </w:pPr>
            <w:r w:rsidRPr="00EF4B62">
              <w:rPr>
                <w:rFonts w:ascii="Times New Roman" w:eastAsia="Times New Roman" w:hAnsi="Times New Roman" w:cs="Times New Roman"/>
                <w:b/>
                <w:color w:val="000000"/>
                <w:sz w:val="24"/>
                <w:szCs w:val="24"/>
              </w:rPr>
              <w:t>United States</w:t>
            </w:r>
          </w:p>
        </w:tc>
        <w:tc>
          <w:tcPr>
            <w:tcW w:w="1213" w:type="dxa"/>
            <w:tcBorders>
              <w:top w:val="single" w:sz="4" w:space="0" w:color="auto"/>
              <w:left w:val="single" w:sz="4" w:space="0" w:color="auto"/>
              <w:bottom w:val="single" w:sz="4" w:space="0" w:color="auto"/>
              <w:right w:val="single" w:sz="4" w:space="0" w:color="auto"/>
            </w:tcBorders>
          </w:tcPr>
          <w:p w14:paraId="41534278" w14:textId="77777777" w:rsidR="000D06CA" w:rsidRPr="00EF4B62" w:rsidRDefault="00584E39" w:rsidP="002103EF">
            <w:pPr>
              <w:jc w:val="right"/>
              <w:rPr>
                <w:rFonts w:ascii="Times New Roman" w:eastAsia="Times New Roman" w:hAnsi="Times New Roman" w:cs="Times New Roman"/>
                <w:b/>
                <w:color w:val="000000"/>
                <w:sz w:val="24"/>
                <w:szCs w:val="24"/>
              </w:rPr>
            </w:pPr>
            <w:r w:rsidRPr="00EF4B62">
              <w:rPr>
                <w:rFonts w:ascii="Times New Roman" w:eastAsia="Times New Roman" w:hAnsi="Times New Roman" w:cs="Times New Roman"/>
                <w:b/>
                <w:color w:val="000000"/>
                <w:sz w:val="24"/>
                <w:szCs w:val="24"/>
              </w:rPr>
              <w:t>517,122</w:t>
            </w:r>
          </w:p>
        </w:tc>
        <w:tc>
          <w:tcPr>
            <w:tcW w:w="1422" w:type="dxa"/>
            <w:tcBorders>
              <w:top w:val="single" w:sz="4" w:space="0" w:color="auto"/>
              <w:left w:val="single" w:sz="4" w:space="0" w:color="auto"/>
              <w:bottom w:val="single" w:sz="4" w:space="0" w:color="auto"/>
              <w:right w:val="single" w:sz="4" w:space="0" w:color="auto"/>
            </w:tcBorders>
          </w:tcPr>
          <w:p w14:paraId="3229CB76" w14:textId="77777777" w:rsidR="000D06CA" w:rsidRPr="00EF4B62" w:rsidRDefault="000D06CA" w:rsidP="002103EF">
            <w:pPr>
              <w:jc w:val="right"/>
              <w:rPr>
                <w:rFonts w:ascii="Times New Roman" w:eastAsia="Times New Roman" w:hAnsi="Times New Roman" w:cs="Times New Roman"/>
                <w:b/>
                <w:color w:val="000000"/>
                <w:sz w:val="24"/>
                <w:szCs w:val="24"/>
              </w:rPr>
            </w:pPr>
            <w:r w:rsidRPr="00EF4B62">
              <w:rPr>
                <w:rFonts w:ascii="Times New Roman" w:eastAsia="Times New Roman" w:hAnsi="Times New Roman" w:cs="Times New Roman"/>
                <w:b/>
                <w:color w:val="000000"/>
                <w:sz w:val="24"/>
                <w:szCs w:val="24"/>
              </w:rPr>
              <w:t>10,302</w:t>
            </w:r>
          </w:p>
        </w:tc>
      </w:tr>
      <w:tr w:rsidR="000D06CA" w:rsidRPr="000D06CA" w14:paraId="31ACA8E0" w14:textId="77777777" w:rsidTr="00EA3B95">
        <w:trPr>
          <w:trHeight w:val="288"/>
        </w:trPr>
        <w:tc>
          <w:tcPr>
            <w:tcW w:w="3023" w:type="dxa"/>
            <w:tcBorders>
              <w:right w:val="single" w:sz="4" w:space="0" w:color="auto"/>
            </w:tcBorders>
            <w:noWrap/>
            <w:hideMark/>
          </w:tcPr>
          <w:p w14:paraId="310A71D2"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Alabama</w:t>
            </w:r>
          </w:p>
        </w:tc>
        <w:tc>
          <w:tcPr>
            <w:tcW w:w="1213" w:type="dxa"/>
            <w:tcBorders>
              <w:top w:val="single" w:sz="4" w:space="0" w:color="auto"/>
              <w:left w:val="single" w:sz="4" w:space="0" w:color="auto"/>
              <w:bottom w:val="single" w:sz="4" w:space="0" w:color="auto"/>
              <w:right w:val="single" w:sz="4" w:space="0" w:color="auto"/>
            </w:tcBorders>
          </w:tcPr>
          <w:p w14:paraId="78BD6605" w14:textId="77777777" w:rsidR="000D06CA" w:rsidRPr="00EF4B62" w:rsidRDefault="002C0847"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6</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658</w:t>
            </w:r>
          </w:p>
        </w:tc>
        <w:tc>
          <w:tcPr>
            <w:tcW w:w="1422" w:type="dxa"/>
            <w:tcBorders>
              <w:top w:val="single" w:sz="4" w:space="0" w:color="auto"/>
              <w:left w:val="single" w:sz="4" w:space="0" w:color="auto"/>
              <w:bottom w:val="single" w:sz="4" w:space="0" w:color="auto"/>
              <w:right w:val="single" w:sz="4" w:space="0" w:color="auto"/>
            </w:tcBorders>
          </w:tcPr>
          <w:p w14:paraId="14FFBAC4"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477DF6A" w14:textId="77777777" w:rsidTr="00EA3B95">
        <w:trPr>
          <w:trHeight w:val="288"/>
        </w:trPr>
        <w:tc>
          <w:tcPr>
            <w:tcW w:w="3023" w:type="dxa"/>
            <w:noWrap/>
            <w:hideMark/>
          </w:tcPr>
          <w:p w14:paraId="47D771A4"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Alaska</w:t>
            </w:r>
          </w:p>
        </w:tc>
        <w:tc>
          <w:tcPr>
            <w:tcW w:w="1213" w:type="dxa"/>
            <w:tcBorders>
              <w:top w:val="single" w:sz="4" w:space="0" w:color="auto"/>
            </w:tcBorders>
          </w:tcPr>
          <w:p w14:paraId="2F2F795F" w14:textId="77777777" w:rsidR="000D06CA" w:rsidRPr="00EF4B62" w:rsidRDefault="002C0847"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883</w:t>
            </w:r>
          </w:p>
        </w:tc>
        <w:tc>
          <w:tcPr>
            <w:tcW w:w="1422" w:type="dxa"/>
            <w:tcBorders>
              <w:top w:val="single" w:sz="4" w:space="0" w:color="auto"/>
            </w:tcBorders>
          </w:tcPr>
          <w:p w14:paraId="4B4FEE5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7D616A87" w14:textId="77777777" w:rsidTr="000D06CA">
        <w:trPr>
          <w:trHeight w:val="288"/>
        </w:trPr>
        <w:tc>
          <w:tcPr>
            <w:tcW w:w="3023" w:type="dxa"/>
            <w:noWrap/>
            <w:hideMark/>
          </w:tcPr>
          <w:p w14:paraId="15C2D4DB"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Arizona</w:t>
            </w:r>
          </w:p>
        </w:tc>
        <w:tc>
          <w:tcPr>
            <w:tcW w:w="1213" w:type="dxa"/>
          </w:tcPr>
          <w:p w14:paraId="6E6C85E3"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10</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301</w:t>
            </w:r>
          </w:p>
        </w:tc>
        <w:tc>
          <w:tcPr>
            <w:tcW w:w="1422" w:type="dxa"/>
          </w:tcPr>
          <w:p w14:paraId="5459355F"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C96076C" w14:textId="77777777" w:rsidTr="000D06CA">
        <w:trPr>
          <w:trHeight w:val="288"/>
        </w:trPr>
        <w:tc>
          <w:tcPr>
            <w:tcW w:w="3023" w:type="dxa"/>
            <w:noWrap/>
            <w:hideMark/>
          </w:tcPr>
          <w:p w14:paraId="1D40C843"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Arkansas</w:t>
            </w:r>
          </w:p>
        </w:tc>
        <w:tc>
          <w:tcPr>
            <w:tcW w:w="1213" w:type="dxa"/>
          </w:tcPr>
          <w:p w14:paraId="594F78B2"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709</w:t>
            </w:r>
          </w:p>
        </w:tc>
        <w:tc>
          <w:tcPr>
            <w:tcW w:w="1422" w:type="dxa"/>
          </w:tcPr>
          <w:p w14:paraId="58D63402"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14FF095" w14:textId="77777777" w:rsidTr="000D06CA">
        <w:trPr>
          <w:trHeight w:val="288"/>
        </w:trPr>
        <w:tc>
          <w:tcPr>
            <w:tcW w:w="3023" w:type="dxa"/>
            <w:noWrap/>
            <w:hideMark/>
          </w:tcPr>
          <w:p w14:paraId="12A773C8"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California</w:t>
            </w:r>
          </w:p>
        </w:tc>
        <w:tc>
          <w:tcPr>
            <w:tcW w:w="1213" w:type="dxa"/>
          </w:tcPr>
          <w:p w14:paraId="3D118650"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66</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705</w:t>
            </w:r>
          </w:p>
        </w:tc>
        <w:tc>
          <w:tcPr>
            <w:tcW w:w="1422" w:type="dxa"/>
          </w:tcPr>
          <w:p w14:paraId="645A8FE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4F3A9A10" w14:textId="77777777" w:rsidTr="000D06CA">
        <w:trPr>
          <w:trHeight w:val="288"/>
        </w:trPr>
        <w:tc>
          <w:tcPr>
            <w:tcW w:w="3023" w:type="dxa"/>
            <w:noWrap/>
            <w:hideMark/>
          </w:tcPr>
          <w:p w14:paraId="72CD3F2B"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Colorado</w:t>
            </w:r>
          </w:p>
        </w:tc>
        <w:tc>
          <w:tcPr>
            <w:tcW w:w="1213" w:type="dxa"/>
          </w:tcPr>
          <w:p w14:paraId="46FD59EB"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9</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528</w:t>
            </w:r>
          </w:p>
        </w:tc>
        <w:tc>
          <w:tcPr>
            <w:tcW w:w="1422" w:type="dxa"/>
          </w:tcPr>
          <w:p w14:paraId="006F7726"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149D9720" w14:textId="77777777" w:rsidTr="000D06CA">
        <w:trPr>
          <w:trHeight w:val="288"/>
        </w:trPr>
        <w:tc>
          <w:tcPr>
            <w:tcW w:w="3023" w:type="dxa"/>
            <w:noWrap/>
            <w:hideMark/>
          </w:tcPr>
          <w:p w14:paraId="16352691"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Connecticut</w:t>
            </w:r>
          </w:p>
        </w:tc>
        <w:tc>
          <w:tcPr>
            <w:tcW w:w="1213" w:type="dxa"/>
          </w:tcPr>
          <w:p w14:paraId="101543F3"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7</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133</w:t>
            </w:r>
          </w:p>
        </w:tc>
        <w:tc>
          <w:tcPr>
            <w:tcW w:w="1422" w:type="dxa"/>
          </w:tcPr>
          <w:p w14:paraId="1ADC6864"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37987FD" w14:textId="77777777" w:rsidTr="000D06CA">
        <w:trPr>
          <w:trHeight w:val="288"/>
        </w:trPr>
        <w:tc>
          <w:tcPr>
            <w:tcW w:w="3023" w:type="dxa"/>
            <w:noWrap/>
            <w:hideMark/>
          </w:tcPr>
          <w:p w14:paraId="7CBB7572"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Delaware</w:t>
            </w:r>
          </w:p>
        </w:tc>
        <w:tc>
          <w:tcPr>
            <w:tcW w:w="1213" w:type="dxa"/>
          </w:tcPr>
          <w:p w14:paraId="3E9599EA"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315</w:t>
            </w:r>
          </w:p>
        </w:tc>
        <w:tc>
          <w:tcPr>
            <w:tcW w:w="1422" w:type="dxa"/>
          </w:tcPr>
          <w:p w14:paraId="0C3E7775"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ADC6761" w14:textId="77777777" w:rsidTr="000D06CA">
        <w:trPr>
          <w:trHeight w:val="288"/>
        </w:trPr>
        <w:tc>
          <w:tcPr>
            <w:tcW w:w="3023" w:type="dxa"/>
            <w:noWrap/>
            <w:hideMark/>
          </w:tcPr>
          <w:p w14:paraId="7862CF7F"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District of Columbia</w:t>
            </w:r>
          </w:p>
        </w:tc>
        <w:tc>
          <w:tcPr>
            <w:tcW w:w="1213" w:type="dxa"/>
          </w:tcPr>
          <w:p w14:paraId="01BF2C22"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878</w:t>
            </w:r>
          </w:p>
        </w:tc>
        <w:tc>
          <w:tcPr>
            <w:tcW w:w="1422" w:type="dxa"/>
          </w:tcPr>
          <w:p w14:paraId="1E0CC48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3AF952C9" w14:textId="77777777" w:rsidTr="000D06CA">
        <w:trPr>
          <w:trHeight w:val="288"/>
        </w:trPr>
        <w:tc>
          <w:tcPr>
            <w:tcW w:w="3023" w:type="dxa"/>
            <w:noWrap/>
            <w:hideMark/>
          </w:tcPr>
          <w:p w14:paraId="2476DA25"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Florida</w:t>
            </w:r>
          </w:p>
        </w:tc>
        <w:tc>
          <w:tcPr>
            <w:tcW w:w="1213" w:type="dxa"/>
          </w:tcPr>
          <w:p w14:paraId="7E9B721D"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35</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440</w:t>
            </w:r>
          </w:p>
        </w:tc>
        <w:tc>
          <w:tcPr>
            <w:tcW w:w="1422" w:type="dxa"/>
          </w:tcPr>
          <w:p w14:paraId="2C75B6F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164B069" w14:textId="77777777" w:rsidTr="000D06CA">
        <w:trPr>
          <w:trHeight w:val="288"/>
        </w:trPr>
        <w:tc>
          <w:tcPr>
            <w:tcW w:w="3023" w:type="dxa"/>
            <w:noWrap/>
            <w:hideMark/>
          </w:tcPr>
          <w:p w14:paraId="09E9CB2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Georgia</w:t>
            </w:r>
          </w:p>
        </w:tc>
        <w:tc>
          <w:tcPr>
            <w:tcW w:w="1213" w:type="dxa"/>
          </w:tcPr>
          <w:p w14:paraId="6924553D"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14</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677</w:t>
            </w:r>
          </w:p>
        </w:tc>
        <w:tc>
          <w:tcPr>
            <w:tcW w:w="1422" w:type="dxa"/>
          </w:tcPr>
          <w:p w14:paraId="31E6E179"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4C44408" w14:textId="77777777" w:rsidTr="000D06CA">
        <w:trPr>
          <w:trHeight w:val="288"/>
        </w:trPr>
        <w:tc>
          <w:tcPr>
            <w:tcW w:w="3023" w:type="dxa"/>
            <w:noWrap/>
            <w:hideMark/>
          </w:tcPr>
          <w:p w14:paraId="0ED04A45"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Hawaii</w:t>
            </w:r>
          </w:p>
        </w:tc>
        <w:tc>
          <w:tcPr>
            <w:tcW w:w="1213" w:type="dxa"/>
          </w:tcPr>
          <w:p w14:paraId="67BDED4A"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252</w:t>
            </w:r>
          </w:p>
        </w:tc>
        <w:tc>
          <w:tcPr>
            <w:tcW w:w="1422" w:type="dxa"/>
          </w:tcPr>
          <w:p w14:paraId="7C452C5F"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135A5F8" w14:textId="77777777" w:rsidTr="000D06CA">
        <w:trPr>
          <w:trHeight w:val="288"/>
        </w:trPr>
        <w:tc>
          <w:tcPr>
            <w:tcW w:w="3023" w:type="dxa"/>
            <w:noWrap/>
            <w:hideMark/>
          </w:tcPr>
          <w:p w14:paraId="7872A2C5"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Idaho</w:t>
            </w:r>
          </w:p>
        </w:tc>
        <w:tc>
          <w:tcPr>
            <w:tcW w:w="1213" w:type="dxa"/>
          </w:tcPr>
          <w:p w14:paraId="60DB64CA"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794</w:t>
            </w:r>
          </w:p>
        </w:tc>
        <w:tc>
          <w:tcPr>
            <w:tcW w:w="1422" w:type="dxa"/>
          </w:tcPr>
          <w:p w14:paraId="5BB671B9"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55C67CC" w14:textId="77777777" w:rsidTr="000D06CA">
        <w:trPr>
          <w:trHeight w:val="288"/>
        </w:trPr>
        <w:tc>
          <w:tcPr>
            <w:tcW w:w="3023" w:type="dxa"/>
            <w:noWrap/>
            <w:hideMark/>
          </w:tcPr>
          <w:p w14:paraId="022CD3D2"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Illinois</w:t>
            </w:r>
          </w:p>
        </w:tc>
        <w:tc>
          <w:tcPr>
            <w:tcW w:w="1213" w:type="dxa"/>
          </w:tcPr>
          <w:p w14:paraId="0CC6BFAA"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768</w:t>
            </w:r>
          </w:p>
        </w:tc>
        <w:tc>
          <w:tcPr>
            <w:tcW w:w="1422" w:type="dxa"/>
          </w:tcPr>
          <w:p w14:paraId="3FB3875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137EDEC1" w14:textId="77777777" w:rsidTr="000D06CA">
        <w:trPr>
          <w:trHeight w:val="288"/>
        </w:trPr>
        <w:tc>
          <w:tcPr>
            <w:tcW w:w="3023" w:type="dxa"/>
            <w:noWrap/>
            <w:hideMark/>
          </w:tcPr>
          <w:p w14:paraId="2506F79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Indiana</w:t>
            </w:r>
          </w:p>
        </w:tc>
        <w:tc>
          <w:tcPr>
            <w:tcW w:w="1213" w:type="dxa"/>
          </w:tcPr>
          <w:p w14:paraId="17564191"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8</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821</w:t>
            </w:r>
          </w:p>
        </w:tc>
        <w:tc>
          <w:tcPr>
            <w:tcW w:w="1422" w:type="dxa"/>
          </w:tcPr>
          <w:p w14:paraId="631E10FE"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3B074ED0" w14:textId="77777777" w:rsidTr="000D06CA">
        <w:trPr>
          <w:trHeight w:val="288"/>
        </w:trPr>
        <w:tc>
          <w:tcPr>
            <w:tcW w:w="3023" w:type="dxa"/>
            <w:noWrap/>
            <w:hideMark/>
          </w:tcPr>
          <w:p w14:paraId="05345CF8"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Iowa</w:t>
            </w:r>
          </w:p>
        </w:tc>
        <w:tc>
          <w:tcPr>
            <w:tcW w:w="1213" w:type="dxa"/>
          </w:tcPr>
          <w:p w14:paraId="44DF5B2D"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428</w:t>
            </w:r>
          </w:p>
        </w:tc>
        <w:tc>
          <w:tcPr>
            <w:tcW w:w="1422" w:type="dxa"/>
          </w:tcPr>
          <w:p w14:paraId="47B9B952"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E4E3BE0" w14:textId="77777777" w:rsidTr="000D06CA">
        <w:trPr>
          <w:trHeight w:val="288"/>
        </w:trPr>
        <w:tc>
          <w:tcPr>
            <w:tcW w:w="3023" w:type="dxa"/>
            <w:noWrap/>
            <w:hideMark/>
          </w:tcPr>
          <w:p w14:paraId="22675B1B"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Kansas</w:t>
            </w:r>
          </w:p>
        </w:tc>
        <w:tc>
          <w:tcPr>
            <w:tcW w:w="1213" w:type="dxa"/>
          </w:tcPr>
          <w:p w14:paraId="721ED09B"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949</w:t>
            </w:r>
          </w:p>
        </w:tc>
        <w:tc>
          <w:tcPr>
            <w:tcW w:w="1422" w:type="dxa"/>
          </w:tcPr>
          <w:p w14:paraId="2335B42F"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1E847968" w14:textId="77777777" w:rsidTr="000D06CA">
        <w:trPr>
          <w:trHeight w:val="288"/>
        </w:trPr>
        <w:tc>
          <w:tcPr>
            <w:tcW w:w="3023" w:type="dxa"/>
            <w:noWrap/>
            <w:hideMark/>
          </w:tcPr>
          <w:p w14:paraId="7A5BE12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Kentucky</w:t>
            </w:r>
          </w:p>
        </w:tc>
        <w:tc>
          <w:tcPr>
            <w:tcW w:w="1213" w:type="dxa"/>
          </w:tcPr>
          <w:p w14:paraId="31DA95A0"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6</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305</w:t>
            </w:r>
          </w:p>
        </w:tc>
        <w:tc>
          <w:tcPr>
            <w:tcW w:w="1422" w:type="dxa"/>
          </w:tcPr>
          <w:p w14:paraId="29AAF4F7"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336821AC" w14:textId="77777777" w:rsidTr="000D06CA">
        <w:trPr>
          <w:trHeight w:val="288"/>
        </w:trPr>
        <w:tc>
          <w:tcPr>
            <w:tcW w:w="3023" w:type="dxa"/>
            <w:noWrap/>
            <w:hideMark/>
          </w:tcPr>
          <w:p w14:paraId="5B323DC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Louisiana</w:t>
            </w:r>
          </w:p>
        </w:tc>
        <w:tc>
          <w:tcPr>
            <w:tcW w:w="1213" w:type="dxa"/>
          </w:tcPr>
          <w:p w14:paraId="3179FC6D"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7</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490</w:t>
            </w:r>
          </w:p>
        </w:tc>
        <w:tc>
          <w:tcPr>
            <w:tcW w:w="1422" w:type="dxa"/>
          </w:tcPr>
          <w:p w14:paraId="2FD5AD5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46E79948" w14:textId="77777777" w:rsidTr="000D06CA">
        <w:trPr>
          <w:trHeight w:val="255"/>
        </w:trPr>
        <w:tc>
          <w:tcPr>
            <w:tcW w:w="3023" w:type="dxa"/>
            <w:noWrap/>
            <w:hideMark/>
          </w:tcPr>
          <w:p w14:paraId="3CE0A45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Maine</w:t>
            </w:r>
          </w:p>
        </w:tc>
        <w:tc>
          <w:tcPr>
            <w:tcW w:w="1213" w:type="dxa"/>
          </w:tcPr>
          <w:p w14:paraId="110E7EAC"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298</w:t>
            </w:r>
          </w:p>
        </w:tc>
        <w:tc>
          <w:tcPr>
            <w:tcW w:w="1422" w:type="dxa"/>
          </w:tcPr>
          <w:p w14:paraId="741E3BC3"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33C3D165" w14:textId="77777777" w:rsidTr="000D06CA">
        <w:trPr>
          <w:trHeight w:val="255"/>
        </w:trPr>
        <w:tc>
          <w:tcPr>
            <w:tcW w:w="3023" w:type="dxa"/>
            <w:noWrap/>
            <w:hideMark/>
          </w:tcPr>
          <w:p w14:paraId="3DF0394C"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Maryland</w:t>
            </w:r>
          </w:p>
        </w:tc>
        <w:tc>
          <w:tcPr>
            <w:tcW w:w="1213" w:type="dxa"/>
          </w:tcPr>
          <w:p w14:paraId="43D2DFCB"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278</w:t>
            </w:r>
          </w:p>
        </w:tc>
        <w:tc>
          <w:tcPr>
            <w:tcW w:w="1422" w:type="dxa"/>
          </w:tcPr>
          <w:p w14:paraId="0BE037A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12FFFEC3" w14:textId="77777777" w:rsidTr="000D06CA">
        <w:trPr>
          <w:trHeight w:val="255"/>
        </w:trPr>
        <w:tc>
          <w:tcPr>
            <w:tcW w:w="3023" w:type="dxa"/>
            <w:noWrap/>
            <w:hideMark/>
          </w:tcPr>
          <w:p w14:paraId="7A44CD5B"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Massachusetts</w:t>
            </w:r>
          </w:p>
        </w:tc>
        <w:tc>
          <w:tcPr>
            <w:tcW w:w="1213" w:type="dxa"/>
          </w:tcPr>
          <w:p w14:paraId="3C8708B5"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14</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663</w:t>
            </w:r>
          </w:p>
        </w:tc>
        <w:tc>
          <w:tcPr>
            <w:tcW w:w="1422" w:type="dxa"/>
          </w:tcPr>
          <w:p w14:paraId="2365C9EB"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36EEF4C" w14:textId="77777777" w:rsidTr="000D06CA">
        <w:trPr>
          <w:trHeight w:val="255"/>
        </w:trPr>
        <w:tc>
          <w:tcPr>
            <w:tcW w:w="3023" w:type="dxa"/>
            <w:noWrap/>
            <w:hideMark/>
          </w:tcPr>
          <w:p w14:paraId="01DD2FC6"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Michigan</w:t>
            </w:r>
          </w:p>
        </w:tc>
        <w:tc>
          <w:tcPr>
            <w:tcW w:w="1213" w:type="dxa"/>
          </w:tcPr>
          <w:p w14:paraId="1D7E637F"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16</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380</w:t>
            </w:r>
          </w:p>
        </w:tc>
        <w:tc>
          <w:tcPr>
            <w:tcW w:w="1422" w:type="dxa"/>
          </w:tcPr>
          <w:p w14:paraId="14BBCB32"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FE99C18" w14:textId="77777777" w:rsidTr="000D06CA">
        <w:trPr>
          <w:trHeight w:val="255"/>
        </w:trPr>
        <w:tc>
          <w:tcPr>
            <w:tcW w:w="3023" w:type="dxa"/>
            <w:noWrap/>
            <w:hideMark/>
          </w:tcPr>
          <w:p w14:paraId="51DED794"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Minnesota</w:t>
            </w:r>
          </w:p>
        </w:tc>
        <w:tc>
          <w:tcPr>
            <w:tcW w:w="1213" w:type="dxa"/>
          </w:tcPr>
          <w:p w14:paraId="6D011F9B"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9</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313</w:t>
            </w:r>
          </w:p>
        </w:tc>
        <w:tc>
          <w:tcPr>
            <w:tcW w:w="1422" w:type="dxa"/>
          </w:tcPr>
          <w:p w14:paraId="5F266B27"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D9801F2" w14:textId="77777777" w:rsidTr="000D06CA">
        <w:trPr>
          <w:trHeight w:val="255"/>
        </w:trPr>
        <w:tc>
          <w:tcPr>
            <w:tcW w:w="3023" w:type="dxa"/>
            <w:noWrap/>
            <w:hideMark/>
          </w:tcPr>
          <w:p w14:paraId="20163843"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Mississippi</w:t>
            </w:r>
          </w:p>
        </w:tc>
        <w:tc>
          <w:tcPr>
            <w:tcW w:w="1213" w:type="dxa"/>
          </w:tcPr>
          <w:p w14:paraId="0F791944"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231</w:t>
            </w:r>
          </w:p>
        </w:tc>
        <w:tc>
          <w:tcPr>
            <w:tcW w:w="1422" w:type="dxa"/>
          </w:tcPr>
          <w:p w14:paraId="33CAFEA6"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FAF80C4" w14:textId="77777777" w:rsidTr="000D06CA">
        <w:trPr>
          <w:trHeight w:val="255"/>
        </w:trPr>
        <w:tc>
          <w:tcPr>
            <w:tcW w:w="3023" w:type="dxa"/>
            <w:noWrap/>
            <w:hideMark/>
          </w:tcPr>
          <w:p w14:paraId="1B8F5A03"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Missouri</w:t>
            </w:r>
          </w:p>
        </w:tc>
        <w:tc>
          <w:tcPr>
            <w:tcW w:w="1213" w:type="dxa"/>
          </w:tcPr>
          <w:p w14:paraId="657CE84C"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8</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761</w:t>
            </w:r>
          </w:p>
        </w:tc>
        <w:tc>
          <w:tcPr>
            <w:tcW w:w="1422" w:type="dxa"/>
          </w:tcPr>
          <w:p w14:paraId="03E8A931"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B549ED8" w14:textId="77777777" w:rsidTr="000D06CA">
        <w:trPr>
          <w:trHeight w:val="255"/>
        </w:trPr>
        <w:tc>
          <w:tcPr>
            <w:tcW w:w="3023" w:type="dxa"/>
            <w:noWrap/>
            <w:hideMark/>
          </w:tcPr>
          <w:p w14:paraId="5AEB8903"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Montana</w:t>
            </w:r>
          </w:p>
        </w:tc>
        <w:tc>
          <w:tcPr>
            <w:tcW w:w="1213" w:type="dxa"/>
          </w:tcPr>
          <w:p w14:paraId="18F41F92"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305</w:t>
            </w:r>
          </w:p>
        </w:tc>
        <w:tc>
          <w:tcPr>
            <w:tcW w:w="1422" w:type="dxa"/>
          </w:tcPr>
          <w:p w14:paraId="686BD19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3A0C499" w14:textId="77777777" w:rsidTr="000D06CA">
        <w:trPr>
          <w:trHeight w:val="255"/>
        </w:trPr>
        <w:tc>
          <w:tcPr>
            <w:tcW w:w="3023" w:type="dxa"/>
            <w:noWrap/>
            <w:hideMark/>
          </w:tcPr>
          <w:p w14:paraId="485E8A27"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Nebraska</w:t>
            </w:r>
          </w:p>
        </w:tc>
        <w:tc>
          <w:tcPr>
            <w:tcW w:w="1213" w:type="dxa"/>
          </w:tcPr>
          <w:p w14:paraId="6DE6D128"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522</w:t>
            </w:r>
          </w:p>
        </w:tc>
        <w:tc>
          <w:tcPr>
            <w:tcW w:w="1422" w:type="dxa"/>
          </w:tcPr>
          <w:p w14:paraId="4AF2E750"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B94D692" w14:textId="77777777" w:rsidTr="000D06CA">
        <w:trPr>
          <w:trHeight w:val="255"/>
        </w:trPr>
        <w:tc>
          <w:tcPr>
            <w:tcW w:w="3023" w:type="dxa"/>
            <w:noWrap/>
            <w:hideMark/>
          </w:tcPr>
          <w:p w14:paraId="29A307F0"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Nevada</w:t>
            </w:r>
          </w:p>
        </w:tc>
        <w:tc>
          <w:tcPr>
            <w:tcW w:w="1213" w:type="dxa"/>
          </w:tcPr>
          <w:p w14:paraId="6E743A4E"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535</w:t>
            </w:r>
          </w:p>
        </w:tc>
        <w:tc>
          <w:tcPr>
            <w:tcW w:w="1422" w:type="dxa"/>
          </w:tcPr>
          <w:p w14:paraId="7BEDC46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7AB1A983" w14:textId="77777777" w:rsidTr="000D06CA">
        <w:trPr>
          <w:trHeight w:val="255"/>
        </w:trPr>
        <w:tc>
          <w:tcPr>
            <w:tcW w:w="3023" w:type="dxa"/>
            <w:noWrap/>
            <w:hideMark/>
          </w:tcPr>
          <w:p w14:paraId="47F88491"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New Hampshire</w:t>
            </w:r>
          </w:p>
        </w:tc>
        <w:tc>
          <w:tcPr>
            <w:tcW w:w="1213" w:type="dxa"/>
          </w:tcPr>
          <w:p w14:paraId="24028D50"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021</w:t>
            </w:r>
          </w:p>
        </w:tc>
        <w:tc>
          <w:tcPr>
            <w:tcW w:w="1422" w:type="dxa"/>
          </w:tcPr>
          <w:p w14:paraId="10F3F95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0C1A706" w14:textId="77777777" w:rsidTr="000D06CA">
        <w:trPr>
          <w:trHeight w:val="255"/>
        </w:trPr>
        <w:tc>
          <w:tcPr>
            <w:tcW w:w="3023" w:type="dxa"/>
            <w:noWrap/>
            <w:hideMark/>
          </w:tcPr>
          <w:p w14:paraId="0CC11329"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New Jersey</w:t>
            </w:r>
          </w:p>
        </w:tc>
        <w:tc>
          <w:tcPr>
            <w:tcW w:w="1213" w:type="dxa"/>
          </w:tcPr>
          <w:p w14:paraId="6608B614"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17</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380</w:t>
            </w:r>
          </w:p>
        </w:tc>
        <w:tc>
          <w:tcPr>
            <w:tcW w:w="1422" w:type="dxa"/>
          </w:tcPr>
          <w:p w14:paraId="773E013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43C52593" w14:textId="77777777" w:rsidTr="000D06CA">
        <w:trPr>
          <w:trHeight w:val="255"/>
        </w:trPr>
        <w:tc>
          <w:tcPr>
            <w:tcW w:w="3023" w:type="dxa"/>
            <w:noWrap/>
            <w:hideMark/>
          </w:tcPr>
          <w:p w14:paraId="40315763"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New Mexico</w:t>
            </w:r>
          </w:p>
        </w:tc>
        <w:tc>
          <w:tcPr>
            <w:tcW w:w="1213" w:type="dxa"/>
          </w:tcPr>
          <w:p w14:paraId="3FF2525F"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739</w:t>
            </w:r>
          </w:p>
        </w:tc>
        <w:tc>
          <w:tcPr>
            <w:tcW w:w="1422" w:type="dxa"/>
          </w:tcPr>
          <w:p w14:paraId="4E4EE572"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B798609" w14:textId="77777777" w:rsidTr="000D06CA">
        <w:trPr>
          <w:trHeight w:val="255"/>
        </w:trPr>
        <w:tc>
          <w:tcPr>
            <w:tcW w:w="3023" w:type="dxa"/>
            <w:noWrap/>
            <w:hideMark/>
          </w:tcPr>
          <w:p w14:paraId="7D3F4619"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New York</w:t>
            </w:r>
          </w:p>
        </w:tc>
        <w:tc>
          <w:tcPr>
            <w:tcW w:w="1213" w:type="dxa"/>
          </w:tcPr>
          <w:p w14:paraId="7F713B24"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38</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 xml:space="preserve">066  </w:t>
            </w:r>
          </w:p>
        </w:tc>
        <w:tc>
          <w:tcPr>
            <w:tcW w:w="1422" w:type="dxa"/>
          </w:tcPr>
          <w:p w14:paraId="35F6E344"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3E387852" w14:textId="77777777" w:rsidTr="000D06CA">
        <w:trPr>
          <w:trHeight w:val="255"/>
        </w:trPr>
        <w:tc>
          <w:tcPr>
            <w:tcW w:w="3023" w:type="dxa"/>
            <w:noWrap/>
            <w:hideMark/>
          </w:tcPr>
          <w:p w14:paraId="6017FB68"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North Carolina</w:t>
            </w:r>
          </w:p>
        </w:tc>
        <w:tc>
          <w:tcPr>
            <w:tcW w:w="1213" w:type="dxa"/>
          </w:tcPr>
          <w:p w14:paraId="1314B374"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15</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324</w:t>
            </w:r>
          </w:p>
        </w:tc>
        <w:tc>
          <w:tcPr>
            <w:tcW w:w="1422" w:type="dxa"/>
          </w:tcPr>
          <w:p w14:paraId="1C35277C"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EDB60B7" w14:textId="77777777" w:rsidTr="000D06CA">
        <w:trPr>
          <w:trHeight w:val="255"/>
        </w:trPr>
        <w:tc>
          <w:tcPr>
            <w:tcW w:w="3023" w:type="dxa"/>
            <w:noWrap/>
            <w:hideMark/>
          </w:tcPr>
          <w:p w14:paraId="176CA514"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North Dakota</w:t>
            </w:r>
          </w:p>
        </w:tc>
        <w:tc>
          <w:tcPr>
            <w:tcW w:w="1213" w:type="dxa"/>
          </w:tcPr>
          <w:p w14:paraId="3E05A816"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843</w:t>
            </w:r>
          </w:p>
        </w:tc>
        <w:tc>
          <w:tcPr>
            <w:tcW w:w="1422" w:type="dxa"/>
          </w:tcPr>
          <w:p w14:paraId="7A0E3A31"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F203EF6" w14:textId="77777777" w:rsidTr="000D06CA">
        <w:trPr>
          <w:trHeight w:val="255"/>
        </w:trPr>
        <w:tc>
          <w:tcPr>
            <w:tcW w:w="3023" w:type="dxa"/>
            <w:noWrap/>
            <w:hideMark/>
          </w:tcPr>
          <w:p w14:paraId="111A0A26"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Ohio</w:t>
            </w:r>
          </w:p>
        </w:tc>
        <w:tc>
          <w:tcPr>
            <w:tcW w:w="1213" w:type="dxa"/>
          </w:tcPr>
          <w:p w14:paraId="2F041A17"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18</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381</w:t>
            </w:r>
          </w:p>
        </w:tc>
        <w:tc>
          <w:tcPr>
            <w:tcW w:w="1422" w:type="dxa"/>
          </w:tcPr>
          <w:p w14:paraId="4B69A65E"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EE2BC0C" w14:textId="77777777" w:rsidTr="000D06CA">
        <w:trPr>
          <w:trHeight w:val="255"/>
        </w:trPr>
        <w:tc>
          <w:tcPr>
            <w:tcW w:w="3023" w:type="dxa"/>
            <w:noWrap/>
            <w:hideMark/>
          </w:tcPr>
          <w:p w14:paraId="031C42E8"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Oklahoma</w:t>
            </w:r>
          </w:p>
        </w:tc>
        <w:tc>
          <w:tcPr>
            <w:tcW w:w="1213" w:type="dxa"/>
          </w:tcPr>
          <w:p w14:paraId="6E3F6218"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4</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697</w:t>
            </w:r>
          </w:p>
        </w:tc>
        <w:tc>
          <w:tcPr>
            <w:tcW w:w="1422" w:type="dxa"/>
          </w:tcPr>
          <w:p w14:paraId="10A32C2F"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52E2A31" w14:textId="77777777" w:rsidTr="000D06CA">
        <w:trPr>
          <w:trHeight w:val="255"/>
        </w:trPr>
        <w:tc>
          <w:tcPr>
            <w:tcW w:w="3023" w:type="dxa"/>
            <w:noWrap/>
            <w:hideMark/>
          </w:tcPr>
          <w:p w14:paraId="3B55024F"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Oregon</w:t>
            </w:r>
          </w:p>
        </w:tc>
        <w:tc>
          <w:tcPr>
            <w:tcW w:w="1213" w:type="dxa"/>
          </w:tcPr>
          <w:p w14:paraId="47466465"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7</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225</w:t>
            </w:r>
          </w:p>
        </w:tc>
        <w:tc>
          <w:tcPr>
            <w:tcW w:w="1422" w:type="dxa"/>
          </w:tcPr>
          <w:p w14:paraId="72864C6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40A21300" w14:textId="77777777" w:rsidTr="000D06CA">
        <w:trPr>
          <w:trHeight w:val="255"/>
        </w:trPr>
        <w:tc>
          <w:tcPr>
            <w:tcW w:w="3023" w:type="dxa"/>
            <w:noWrap/>
            <w:hideMark/>
          </w:tcPr>
          <w:p w14:paraId="77156FB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Pennsylvania</w:t>
            </w:r>
          </w:p>
        </w:tc>
        <w:tc>
          <w:tcPr>
            <w:tcW w:w="1213" w:type="dxa"/>
          </w:tcPr>
          <w:p w14:paraId="0C6CB2FA"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440</w:t>
            </w:r>
          </w:p>
        </w:tc>
        <w:tc>
          <w:tcPr>
            <w:tcW w:w="1422" w:type="dxa"/>
          </w:tcPr>
          <w:p w14:paraId="411AEA7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4FFABBF" w14:textId="77777777" w:rsidTr="000D06CA">
        <w:trPr>
          <w:trHeight w:val="255"/>
        </w:trPr>
        <w:tc>
          <w:tcPr>
            <w:tcW w:w="3023" w:type="dxa"/>
            <w:noWrap/>
            <w:hideMark/>
          </w:tcPr>
          <w:p w14:paraId="24BFC82F"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Rhode Island</w:t>
            </w:r>
          </w:p>
        </w:tc>
        <w:tc>
          <w:tcPr>
            <w:tcW w:w="1213" w:type="dxa"/>
          </w:tcPr>
          <w:p w14:paraId="6C6F7D1A"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166</w:t>
            </w:r>
          </w:p>
        </w:tc>
        <w:tc>
          <w:tcPr>
            <w:tcW w:w="1422" w:type="dxa"/>
          </w:tcPr>
          <w:p w14:paraId="0C1F39F9"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75141C0" w14:textId="77777777" w:rsidTr="000D06CA">
        <w:trPr>
          <w:trHeight w:val="255"/>
        </w:trPr>
        <w:tc>
          <w:tcPr>
            <w:tcW w:w="3023" w:type="dxa"/>
            <w:noWrap/>
            <w:hideMark/>
          </w:tcPr>
          <w:p w14:paraId="7F6C9141"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South Carolina</w:t>
            </w:r>
          </w:p>
        </w:tc>
        <w:tc>
          <w:tcPr>
            <w:tcW w:w="1213" w:type="dxa"/>
          </w:tcPr>
          <w:p w14:paraId="030D66C6" w14:textId="77777777" w:rsidR="000D06CA" w:rsidRPr="00EF4B62" w:rsidRDefault="00E47D4C"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6</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685</w:t>
            </w:r>
          </w:p>
        </w:tc>
        <w:tc>
          <w:tcPr>
            <w:tcW w:w="1422" w:type="dxa"/>
          </w:tcPr>
          <w:p w14:paraId="342C6CA8"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300E0F6B" w14:textId="77777777" w:rsidTr="000D06CA">
        <w:trPr>
          <w:trHeight w:val="255"/>
        </w:trPr>
        <w:tc>
          <w:tcPr>
            <w:tcW w:w="3023" w:type="dxa"/>
            <w:noWrap/>
            <w:hideMark/>
          </w:tcPr>
          <w:p w14:paraId="73542FA0"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South Dakota</w:t>
            </w:r>
          </w:p>
        </w:tc>
        <w:tc>
          <w:tcPr>
            <w:tcW w:w="1213" w:type="dxa"/>
          </w:tcPr>
          <w:p w14:paraId="7FB3F4E6"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054</w:t>
            </w:r>
          </w:p>
        </w:tc>
        <w:tc>
          <w:tcPr>
            <w:tcW w:w="1422" w:type="dxa"/>
          </w:tcPr>
          <w:p w14:paraId="35C70B6C"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5E7AFD5F" w14:textId="77777777" w:rsidTr="000D06CA">
        <w:trPr>
          <w:trHeight w:val="288"/>
        </w:trPr>
        <w:tc>
          <w:tcPr>
            <w:tcW w:w="3023" w:type="dxa"/>
            <w:noWrap/>
            <w:hideMark/>
          </w:tcPr>
          <w:p w14:paraId="267245E7"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Tennessee</w:t>
            </w:r>
          </w:p>
        </w:tc>
        <w:tc>
          <w:tcPr>
            <w:tcW w:w="1213" w:type="dxa"/>
          </w:tcPr>
          <w:p w14:paraId="08F07415"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10</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549</w:t>
            </w:r>
          </w:p>
        </w:tc>
        <w:tc>
          <w:tcPr>
            <w:tcW w:w="1422" w:type="dxa"/>
          </w:tcPr>
          <w:p w14:paraId="0BA1EFD9"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CD8D88F" w14:textId="77777777" w:rsidTr="000D06CA">
        <w:trPr>
          <w:trHeight w:val="288"/>
        </w:trPr>
        <w:tc>
          <w:tcPr>
            <w:tcW w:w="3023" w:type="dxa"/>
            <w:noWrap/>
            <w:hideMark/>
          </w:tcPr>
          <w:p w14:paraId="2F56FF6D"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Texas</w:t>
            </w:r>
          </w:p>
        </w:tc>
        <w:tc>
          <w:tcPr>
            <w:tcW w:w="1213" w:type="dxa"/>
          </w:tcPr>
          <w:p w14:paraId="3791D13D"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39</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165</w:t>
            </w:r>
          </w:p>
        </w:tc>
        <w:tc>
          <w:tcPr>
            <w:tcW w:w="1422" w:type="dxa"/>
          </w:tcPr>
          <w:p w14:paraId="7014E66D"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8824CCE" w14:textId="77777777" w:rsidTr="000D06CA">
        <w:trPr>
          <w:trHeight w:val="288"/>
        </w:trPr>
        <w:tc>
          <w:tcPr>
            <w:tcW w:w="3023" w:type="dxa"/>
            <w:noWrap/>
            <w:hideMark/>
          </w:tcPr>
          <w:p w14:paraId="55F8D49E"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Utah</w:t>
            </w:r>
          </w:p>
        </w:tc>
        <w:tc>
          <w:tcPr>
            <w:tcW w:w="1213" w:type="dxa"/>
          </w:tcPr>
          <w:p w14:paraId="4601962D"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844</w:t>
            </w:r>
          </w:p>
        </w:tc>
        <w:tc>
          <w:tcPr>
            <w:tcW w:w="1422" w:type="dxa"/>
          </w:tcPr>
          <w:p w14:paraId="45EB21F3"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7A1C7C0" w14:textId="77777777" w:rsidTr="000D06CA">
        <w:trPr>
          <w:trHeight w:val="288"/>
        </w:trPr>
        <w:tc>
          <w:tcPr>
            <w:tcW w:w="3023" w:type="dxa"/>
            <w:noWrap/>
            <w:hideMark/>
          </w:tcPr>
          <w:p w14:paraId="69C95965"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Vermont</w:t>
            </w:r>
          </w:p>
        </w:tc>
        <w:tc>
          <w:tcPr>
            <w:tcW w:w="1213" w:type="dxa"/>
          </w:tcPr>
          <w:p w14:paraId="6C775A5F"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962</w:t>
            </w:r>
          </w:p>
        </w:tc>
        <w:tc>
          <w:tcPr>
            <w:tcW w:w="1422" w:type="dxa"/>
          </w:tcPr>
          <w:p w14:paraId="39D2D0D1"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2CF110C1" w14:textId="77777777" w:rsidTr="000D06CA">
        <w:trPr>
          <w:trHeight w:val="288"/>
        </w:trPr>
        <w:tc>
          <w:tcPr>
            <w:tcW w:w="3023" w:type="dxa"/>
            <w:noWrap/>
            <w:hideMark/>
          </w:tcPr>
          <w:p w14:paraId="44790B2F"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Virginia</w:t>
            </w:r>
          </w:p>
        </w:tc>
        <w:tc>
          <w:tcPr>
            <w:tcW w:w="1213" w:type="dxa"/>
          </w:tcPr>
          <w:p w14:paraId="72AEDC45"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13</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329</w:t>
            </w:r>
          </w:p>
        </w:tc>
        <w:tc>
          <w:tcPr>
            <w:tcW w:w="1422" w:type="dxa"/>
          </w:tcPr>
          <w:p w14:paraId="394526DF"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4E62DA58" w14:textId="77777777" w:rsidTr="000D06CA">
        <w:trPr>
          <w:trHeight w:val="288"/>
        </w:trPr>
        <w:tc>
          <w:tcPr>
            <w:tcW w:w="3023" w:type="dxa"/>
            <w:noWrap/>
            <w:hideMark/>
          </w:tcPr>
          <w:p w14:paraId="371C8A7D"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Washington</w:t>
            </w:r>
          </w:p>
        </w:tc>
        <w:tc>
          <w:tcPr>
            <w:tcW w:w="1213" w:type="dxa"/>
          </w:tcPr>
          <w:p w14:paraId="5CF9B719"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11</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582</w:t>
            </w:r>
          </w:p>
        </w:tc>
        <w:tc>
          <w:tcPr>
            <w:tcW w:w="1422" w:type="dxa"/>
          </w:tcPr>
          <w:p w14:paraId="72F2242D"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667CBD76" w14:textId="77777777" w:rsidTr="000D06CA">
        <w:trPr>
          <w:trHeight w:val="288"/>
        </w:trPr>
        <w:tc>
          <w:tcPr>
            <w:tcW w:w="3023" w:type="dxa"/>
            <w:noWrap/>
            <w:hideMark/>
          </w:tcPr>
          <w:p w14:paraId="415F2F85"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West Virginia</w:t>
            </w:r>
          </w:p>
        </w:tc>
        <w:tc>
          <w:tcPr>
            <w:tcW w:w="1213" w:type="dxa"/>
          </w:tcPr>
          <w:p w14:paraId="7BAEDB14"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504</w:t>
            </w:r>
          </w:p>
        </w:tc>
        <w:tc>
          <w:tcPr>
            <w:tcW w:w="1422" w:type="dxa"/>
          </w:tcPr>
          <w:p w14:paraId="7E177F54"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1C975692" w14:textId="77777777" w:rsidTr="000D06CA">
        <w:trPr>
          <w:trHeight w:val="288"/>
        </w:trPr>
        <w:tc>
          <w:tcPr>
            <w:tcW w:w="3023" w:type="dxa"/>
            <w:noWrap/>
            <w:hideMark/>
          </w:tcPr>
          <w:p w14:paraId="5A7D531F"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Wisconsin</w:t>
            </w:r>
          </w:p>
        </w:tc>
        <w:tc>
          <w:tcPr>
            <w:tcW w:w="1213" w:type="dxa"/>
          </w:tcPr>
          <w:p w14:paraId="14EAC4C0"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8</w:t>
            </w:r>
            <w:r w:rsidR="00584E39" w:rsidRPr="00EF4B62">
              <w:rPr>
                <w:rFonts w:ascii="Times New Roman" w:eastAsia="Times New Roman" w:hAnsi="Times New Roman" w:cs="Times New Roman"/>
                <w:color w:val="000000"/>
                <w:sz w:val="24"/>
                <w:szCs w:val="24"/>
              </w:rPr>
              <w:t>,</w:t>
            </w:r>
            <w:r w:rsidRPr="00EF4B62">
              <w:rPr>
                <w:rFonts w:ascii="Times New Roman" w:eastAsia="Times New Roman" w:hAnsi="Times New Roman" w:cs="Times New Roman"/>
                <w:color w:val="000000"/>
                <w:sz w:val="24"/>
                <w:szCs w:val="24"/>
              </w:rPr>
              <w:t>332</w:t>
            </w:r>
          </w:p>
        </w:tc>
        <w:tc>
          <w:tcPr>
            <w:tcW w:w="1422" w:type="dxa"/>
          </w:tcPr>
          <w:p w14:paraId="0D8AB03A"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r w:rsidR="000D06CA" w:rsidRPr="000D06CA" w14:paraId="055B6009" w14:textId="77777777" w:rsidTr="000D06CA">
        <w:trPr>
          <w:trHeight w:val="288"/>
        </w:trPr>
        <w:tc>
          <w:tcPr>
            <w:tcW w:w="3023" w:type="dxa"/>
            <w:noWrap/>
            <w:hideMark/>
          </w:tcPr>
          <w:p w14:paraId="74E0ED09" w14:textId="77777777" w:rsidR="000D06CA" w:rsidRPr="00EF4B62" w:rsidRDefault="000D06CA" w:rsidP="000D06CA">
            <w:pPr>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Wyoming</w:t>
            </w:r>
          </w:p>
        </w:tc>
        <w:tc>
          <w:tcPr>
            <w:tcW w:w="1213" w:type="dxa"/>
          </w:tcPr>
          <w:p w14:paraId="73F275D7" w14:textId="77777777" w:rsidR="000D06CA" w:rsidRPr="00EF4B62" w:rsidRDefault="006577A6"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514</w:t>
            </w:r>
          </w:p>
        </w:tc>
        <w:tc>
          <w:tcPr>
            <w:tcW w:w="1422" w:type="dxa"/>
          </w:tcPr>
          <w:p w14:paraId="379FB7CF" w14:textId="77777777" w:rsidR="000D06CA" w:rsidRPr="00EF4B62" w:rsidRDefault="000D06CA" w:rsidP="002103EF">
            <w:pPr>
              <w:jc w:val="right"/>
              <w:rPr>
                <w:rFonts w:ascii="Times New Roman" w:eastAsia="Times New Roman" w:hAnsi="Times New Roman" w:cs="Times New Roman"/>
                <w:color w:val="000000"/>
                <w:sz w:val="24"/>
                <w:szCs w:val="24"/>
              </w:rPr>
            </w:pPr>
            <w:r w:rsidRPr="00EF4B62">
              <w:rPr>
                <w:rFonts w:ascii="Times New Roman" w:eastAsia="Times New Roman" w:hAnsi="Times New Roman" w:cs="Times New Roman"/>
                <w:color w:val="000000"/>
                <w:sz w:val="24"/>
                <w:szCs w:val="24"/>
              </w:rPr>
              <w:t>202</w:t>
            </w:r>
          </w:p>
        </w:tc>
      </w:tr>
    </w:tbl>
    <w:p w14:paraId="1D7FF8F6" w14:textId="77777777" w:rsidR="007037A1" w:rsidRPr="00EF4B62" w:rsidRDefault="007037A1" w:rsidP="00AC5B50">
      <w:pPr>
        <w:pStyle w:val="ListParagraph"/>
        <w:ind w:left="1080"/>
        <w:rPr>
          <w:rFonts w:ascii="Times New Roman" w:hAnsi="Times New Roman" w:cs="Times New Roman"/>
          <w:sz w:val="24"/>
          <w:szCs w:val="24"/>
        </w:rPr>
      </w:pPr>
    </w:p>
    <w:p w14:paraId="517EB7FA" w14:textId="15BF1BC4" w:rsidR="002650C0" w:rsidRPr="00EF4B62" w:rsidRDefault="002650C0" w:rsidP="00AC5B50">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The expected response rates </w:t>
      </w:r>
      <w:r w:rsidR="00694A09" w:rsidRPr="00EF4B62">
        <w:rPr>
          <w:rFonts w:ascii="Times New Roman" w:hAnsi="Times New Roman" w:cs="Times New Roman"/>
          <w:sz w:val="24"/>
          <w:szCs w:val="24"/>
        </w:rPr>
        <w:t>for</w:t>
      </w:r>
      <w:r w:rsidR="00EF4B62">
        <w:rPr>
          <w:rFonts w:ascii="Times New Roman" w:hAnsi="Times New Roman" w:cs="Times New Roman"/>
          <w:sz w:val="24"/>
          <w:szCs w:val="24"/>
        </w:rPr>
        <w:t xml:space="preserve"> the 2020-</w:t>
      </w:r>
      <w:r w:rsidR="00694A09" w:rsidRPr="00EF4B62">
        <w:rPr>
          <w:rFonts w:ascii="Times New Roman" w:hAnsi="Times New Roman" w:cs="Times New Roman"/>
          <w:sz w:val="24"/>
          <w:szCs w:val="24"/>
        </w:rPr>
        <w:t>2022 NEHRS data collection</w:t>
      </w:r>
      <w:r w:rsidR="00DD5AF7" w:rsidRPr="00EF4B62">
        <w:rPr>
          <w:rFonts w:ascii="Times New Roman" w:hAnsi="Times New Roman" w:cs="Times New Roman"/>
          <w:sz w:val="24"/>
          <w:szCs w:val="24"/>
        </w:rPr>
        <w:t>s</w:t>
      </w:r>
      <w:r w:rsidR="00694A09" w:rsidRPr="00EF4B62">
        <w:rPr>
          <w:rFonts w:ascii="Times New Roman" w:hAnsi="Times New Roman" w:cs="Times New Roman"/>
          <w:sz w:val="24"/>
          <w:szCs w:val="24"/>
        </w:rPr>
        <w:t xml:space="preserve"> </w:t>
      </w:r>
      <w:r w:rsidRPr="00EF4B62">
        <w:rPr>
          <w:rFonts w:ascii="Times New Roman" w:hAnsi="Times New Roman" w:cs="Times New Roman"/>
          <w:sz w:val="24"/>
          <w:szCs w:val="24"/>
        </w:rPr>
        <w:t>are</w:t>
      </w:r>
      <w:r w:rsidR="00506972" w:rsidRPr="00EF4B62">
        <w:rPr>
          <w:rFonts w:ascii="Times New Roman" w:hAnsi="Times New Roman" w:cs="Times New Roman"/>
          <w:sz w:val="24"/>
          <w:szCs w:val="24"/>
        </w:rPr>
        <w:t xml:space="preserve"> </w:t>
      </w:r>
      <w:r w:rsidR="00170131" w:rsidRPr="00EF4B62">
        <w:rPr>
          <w:rFonts w:ascii="Times New Roman" w:hAnsi="Times New Roman" w:cs="Times New Roman"/>
          <w:sz w:val="24"/>
          <w:szCs w:val="24"/>
        </w:rPr>
        <w:t>45</w:t>
      </w:r>
      <w:r w:rsidR="00506972" w:rsidRPr="00EF4B62">
        <w:rPr>
          <w:rFonts w:ascii="Times New Roman" w:hAnsi="Times New Roman" w:cs="Times New Roman"/>
          <w:sz w:val="24"/>
          <w:szCs w:val="24"/>
        </w:rPr>
        <w:t>%</w:t>
      </w:r>
      <w:r w:rsidR="002B57C6" w:rsidRPr="00EF4B62">
        <w:rPr>
          <w:rFonts w:ascii="Times New Roman" w:hAnsi="Times New Roman" w:cs="Times New Roman"/>
          <w:sz w:val="24"/>
          <w:szCs w:val="24"/>
        </w:rPr>
        <w:t>. Th</w:t>
      </w:r>
      <w:r w:rsidR="007B5FBF" w:rsidRPr="00EF4B62">
        <w:rPr>
          <w:rFonts w:ascii="Times New Roman" w:hAnsi="Times New Roman" w:cs="Times New Roman"/>
          <w:sz w:val="24"/>
          <w:szCs w:val="24"/>
        </w:rPr>
        <w:t>ese</w:t>
      </w:r>
      <w:r w:rsidR="002B57C6" w:rsidRPr="00EF4B62">
        <w:rPr>
          <w:rFonts w:ascii="Times New Roman" w:hAnsi="Times New Roman" w:cs="Times New Roman"/>
          <w:sz w:val="24"/>
          <w:szCs w:val="24"/>
        </w:rPr>
        <w:t xml:space="preserve"> estimated response rate</w:t>
      </w:r>
      <w:r w:rsidR="007B5FBF" w:rsidRPr="00EF4B62">
        <w:rPr>
          <w:rFonts w:ascii="Times New Roman" w:hAnsi="Times New Roman" w:cs="Times New Roman"/>
          <w:sz w:val="24"/>
          <w:szCs w:val="24"/>
        </w:rPr>
        <w:t>s</w:t>
      </w:r>
      <w:r w:rsidR="002B57C6" w:rsidRPr="00EF4B62">
        <w:rPr>
          <w:rFonts w:ascii="Times New Roman" w:hAnsi="Times New Roman" w:cs="Times New Roman"/>
          <w:sz w:val="24"/>
          <w:szCs w:val="24"/>
        </w:rPr>
        <w:t xml:space="preserve"> </w:t>
      </w:r>
      <w:r w:rsidR="007B5FBF" w:rsidRPr="00EF4B62">
        <w:rPr>
          <w:rFonts w:ascii="Times New Roman" w:hAnsi="Times New Roman" w:cs="Times New Roman"/>
          <w:sz w:val="24"/>
          <w:szCs w:val="24"/>
        </w:rPr>
        <w:t>are</w:t>
      </w:r>
      <w:r w:rsidR="002B57C6" w:rsidRPr="00EF4B62">
        <w:rPr>
          <w:rFonts w:ascii="Times New Roman" w:hAnsi="Times New Roman" w:cs="Times New Roman"/>
          <w:sz w:val="24"/>
          <w:szCs w:val="24"/>
        </w:rPr>
        <w:t xml:space="preserve"> ba</w:t>
      </w:r>
      <w:r w:rsidR="00EF4B62">
        <w:rPr>
          <w:rFonts w:ascii="Times New Roman" w:hAnsi="Times New Roman" w:cs="Times New Roman"/>
          <w:sz w:val="24"/>
          <w:szCs w:val="24"/>
        </w:rPr>
        <w:t>sed on the average of the 2015 and</w:t>
      </w:r>
      <w:r w:rsidR="002B57C6" w:rsidRPr="00EF4B62">
        <w:rPr>
          <w:rFonts w:ascii="Times New Roman" w:hAnsi="Times New Roman" w:cs="Times New Roman"/>
          <w:sz w:val="24"/>
          <w:szCs w:val="24"/>
        </w:rPr>
        <w:t xml:space="preserve"> 2017 </w:t>
      </w:r>
      <w:r w:rsidR="00170131" w:rsidRPr="00EF4B62">
        <w:rPr>
          <w:rFonts w:ascii="Times New Roman" w:hAnsi="Times New Roman" w:cs="Times New Roman"/>
          <w:sz w:val="24"/>
          <w:szCs w:val="24"/>
        </w:rPr>
        <w:t>OMB</w:t>
      </w:r>
      <w:r w:rsidR="00C81115">
        <w:rPr>
          <w:rFonts w:ascii="Times New Roman" w:hAnsi="Times New Roman" w:cs="Times New Roman"/>
          <w:sz w:val="24"/>
          <w:szCs w:val="24"/>
        </w:rPr>
        <w:t>-</w:t>
      </w:r>
      <w:r w:rsidR="00170131" w:rsidRPr="00EF4B62">
        <w:rPr>
          <w:rFonts w:ascii="Times New Roman" w:hAnsi="Times New Roman" w:cs="Times New Roman"/>
          <w:sz w:val="24"/>
          <w:szCs w:val="24"/>
        </w:rPr>
        <w:t xml:space="preserve">defined </w:t>
      </w:r>
      <w:r w:rsidR="002B57C6" w:rsidRPr="00EF4B62">
        <w:rPr>
          <w:rFonts w:ascii="Times New Roman" w:hAnsi="Times New Roman" w:cs="Times New Roman"/>
          <w:sz w:val="24"/>
          <w:szCs w:val="24"/>
        </w:rPr>
        <w:t>response rates</w:t>
      </w:r>
      <w:r w:rsidR="00EF4B62">
        <w:rPr>
          <w:rFonts w:ascii="Times New Roman" w:hAnsi="Times New Roman" w:cs="Times New Roman"/>
          <w:sz w:val="24"/>
          <w:szCs w:val="24"/>
        </w:rPr>
        <w:t>. The 2015 and</w:t>
      </w:r>
      <w:r w:rsidR="00170131" w:rsidRPr="00EF4B62">
        <w:rPr>
          <w:rFonts w:ascii="Times New Roman" w:hAnsi="Times New Roman" w:cs="Times New Roman"/>
          <w:sz w:val="24"/>
          <w:szCs w:val="24"/>
        </w:rPr>
        <w:t xml:space="preserve"> 2017 NEHRS used </w:t>
      </w:r>
      <w:r w:rsidR="002B57C6" w:rsidRPr="00EF4B62">
        <w:rPr>
          <w:rFonts w:ascii="Times New Roman" w:hAnsi="Times New Roman" w:cs="Times New Roman"/>
          <w:sz w:val="24"/>
          <w:szCs w:val="24"/>
        </w:rPr>
        <w:t>the same sequential, mixed-</w:t>
      </w:r>
      <w:r w:rsidR="00EF4B62">
        <w:rPr>
          <w:rFonts w:ascii="Times New Roman" w:hAnsi="Times New Roman" w:cs="Times New Roman"/>
          <w:sz w:val="24"/>
          <w:szCs w:val="24"/>
        </w:rPr>
        <w:t>mode administration as the 2020-</w:t>
      </w:r>
      <w:r w:rsidR="002B57C6" w:rsidRPr="00EF4B62">
        <w:rPr>
          <w:rFonts w:ascii="Times New Roman" w:hAnsi="Times New Roman" w:cs="Times New Roman"/>
          <w:sz w:val="24"/>
          <w:szCs w:val="24"/>
        </w:rPr>
        <w:t>2022 data collections</w:t>
      </w:r>
      <w:r w:rsidR="00170131" w:rsidRPr="00EF4B62">
        <w:rPr>
          <w:rFonts w:ascii="Times New Roman" w:hAnsi="Times New Roman" w:cs="Times New Roman"/>
          <w:sz w:val="24"/>
          <w:szCs w:val="24"/>
        </w:rPr>
        <w:t xml:space="preserve"> will use</w:t>
      </w:r>
      <w:r w:rsidR="000E3EEB" w:rsidRPr="00EF4B62">
        <w:rPr>
          <w:rFonts w:ascii="Times New Roman" w:hAnsi="Times New Roman" w:cs="Times New Roman"/>
          <w:sz w:val="24"/>
          <w:szCs w:val="24"/>
        </w:rPr>
        <w:t>.</w:t>
      </w:r>
      <w:r w:rsidR="002B57C6" w:rsidRPr="00EF4B62">
        <w:rPr>
          <w:rFonts w:ascii="Times New Roman" w:hAnsi="Times New Roman" w:cs="Times New Roman"/>
          <w:sz w:val="24"/>
          <w:szCs w:val="24"/>
        </w:rPr>
        <w:t xml:space="preserve"> </w:t>
      </w:r>
      <w:r w:rsidR="00170131" w:rsidRPr="00EF4B62">
        <w:rPr>
          <w:rFonts w:ascii="Times New Roman" w:hAnsi="Times New Roman" w:cs="Times New Roman"/>
          <w:sz w:val="24"/>
          <w:szCs w:val="24"/>
        </w:rPr>
        <w:t xml:space="preserve">The 2018 NEHRS response rates </w:t>
      </w:r>
      <w:r w:rsidR="009D5BED" w:rsidRPr="00EF4B62">
        <w:rPr>
          <w:rFonts w:ascii="Times New Roman" w:hAnsi="Times New Roman" w:cs="Times New Roman"/>
          <w:sz w:val="24"/>
          <w:szCs w:val="24"/>
        </w:rPr>
        <w:t>we</w:t>
      </w:r>
      <w:r w:rsidR="00170131" w:rsidRPr="00EF4B62">
        <w:rPr>
          <w:rFonts w:ascii="Times New Roman" w:hAnsi="Times New Roman" w:cs="Times New Roman"/>
          <w:sz w:val="24"/>
          <w:szCs w:val="24"/>
        </w:rPr>
        <w:t xml:space="preserve">re not included because the data </w:t>
      </w:r>
      <w:r w:rsidR="00EF4B62">
        <w:rPr>
          <w:rFonts w:ascii="Times New Roman" w:hAnsi="Times New Roman" w:cs="Times New Roman"/>
          <w:sz w:val="24"/>
          <w:szCs w:val="24"/>
        </w:rPr>
        <w:t xml:space="preserve">and response rates </w:t>
      </w:r>
      <w:r w:rsidR="00170131" w:rsidRPr="00EF4B62">
        <w:rPr>
          <w:rFonts w:ascii="Times New Roman" w:hAnsi="Times New Roman" w:cs="Times New Roman"/>
          <w:sz w:val="24"/>
          <w:szCs w:val="24"/>
        </w:rPr>
        <w:t xml:space="preserve">are not finalized; the 2019 NEHRS </w:t>
      </w:r>
      <w:r w:rsidR="00EF4B62">
        <w:rPr>
          <w:rFonts w:ascii="Times New Roman" w:hAnsi="Times New Roman" w:cs="Times New Roman"/>
          <w:sz w:val="24"/>
          <w:szCs w:val="24"/>
        </w:rPr>
        <w:t xml:space="preserve">response rates were not included as these data are in the process of being collected </w:t>
      </w:r>
      <w:r w:rsidR="00170131" w:rsidRPr="00EF4B62">
        <w:rPr>
          <w:rFonts w:ascii="Times New Roman" w:hAnsi="Times New Roman" w:cs="Times New Roman"/>
          <w:sz w:val="24"/>
          <w:szCs w:val="24"/>
        </w:rPr>
        <w:t>at the initial writing of this package.</w:t>
      </w:r>
    </w:p>
    <w:p w14:paraId="0564DE05" w14:textId="77777777" w:rsidR="00CB1A56" w:rsidRPr="00EF4B62" w:rsidRDefault="00CB1A56" w:rsidP="00AC5B50">
      <w:pPr>
        <w:pStyle w:val="ListParagraph"/>
        <w:ind w:left="1080"/>
        <w:rPr>
          <w:rFonts w:ascii="Times New Roman" w:hAnsi="Times New Roman" w:cs="Times New Roman"/>
          <w:sz w:val="24"/>
          <w:szCs w:val="24"/>
        </w:rPr>
      </w:pPr>
    </w:p>
    <w:p w14:paraId="09A62463" w14:textId="5F98F4C9" w:rsidR="00C6780D" w:rsidRPr="00EF4B62" w:rsidRDefault="00C6780D" w:rsidP="00AC5B50">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The response rates from the past </w:t>
      </w:r>
      <w:r w:rsidR="00D338D7" w:rsidRPr="00EF4B62">
        <w:rPr>
          <w:rFonts w:ascii="Times New Roman" w:hAnsi="Times New Roman" w:cs="Times New Roman"/>
          <w:sz w:val="24"/>
          <w:szCs w:val="24"/>
        </w:rPr>
        <w:t xml:space="preserve">three completed </w:t>
      </w:r>
      <w:r w:rsidRPr="00EF4B62">
        <w:rPr>
          <w:rFonts w:ascii="Times New Roman" w:hAnsi="Times New Roman" w:cs="Times New Roman"/>
          <w:sz w:val="24"/>
          <w:szCs w:val="24"/>
        </w:rPr>
        <w:t>survey</w:t>
      </w:r>
      <w:r w:rsidR="00694A09" w:rsidRPr="00EF4B62">
        <w:rPr>
          <w:rFonts w:ascii="Times New Roman" w:hAnsi="Times New Roman" w:cs="Times New Roman"/>
          <w:sz w:val="24"/>
          <w:szCs w:val="24"/>
        </w:rPr>
        <w:t xml:space="preserve"> data collection</w:t>
      </w:r>
      <w:r w:rsidRPr="00EF4B62">
        <w:rPr>
          <w:rFonts w:ascii="Times New Roman" w:hAnsi="Times New Roman" w:cs="Times New Roman"/>
          <w:sz w:val="24"/>
          <w:szCs w:val="24"/>
        </w:rPr>
        <w:t>s are shown in Table 2. Note that there was no data collection in 2016</w:t>
      </w:r>
      <w:r w:rsidR="00EF4B62">
        <w:rPr>
          <w:rFonts w:ascii="Times New Roman" w:hAnsi="Times New Roman" w:cs="Times New Roman"/>
          <w:sz w:val="24"/>
          <w:szCs w:val="24"/>
        </w:rPr>
        <w:t>,</w:t>
      </w:r>
      <w:r w:rsidR="0075696B" w:rsidRPr="00EF4B62">
        <w:rPr>
          <w:rFonts w:ascii="Times New Roman" w:hAnsi="Times New Roman" w:cs="Times New Roman"/>
          <w:sz w:val="24"/>
          <w:szCs w:val="24"/>
        </w:rPr>
        <w:t xml:space="preserve"> and that 2015 </w:t>
      </w:r>
      <w:r w:rsidR="00694A09" w:rsidRPr="00EF4B62">
        <w:rPr>
          <w:rFonts w:ascii="Times New Roman" w:hAnsi="Times New Roman" w:cs="Times New Roman"/>
          <w:sz w:val="24"/>
          <w:szCs w:val="24"/>
        </w:rPr>
        <w:t>NEHRS was the first year of the web questionnaire.</w:t>
      </w:r>
      <w:r w:rsidR="00D338D7" w:rsidRPr="00EF4B62">
        <w:rPr>
          <w:rFonts w:ascii="Times New Roman" w:hAnsi="Times New Roman" w:cs="Times New Roman"/>
          <w:sz w:val="24"/>
          <w:szCs w:val="24"/>
        </w:rPr>
        <w:t xml:space="preserve"> </w:t>
      </w:r>
      <w:r w:rsidR="0075696B" w:rsidRPr="00EF4B62">
        <w:rPr>
          <w:rFonts w:ascii="Times New Roman" w:hAnsi="Times New Roman" w:cs="Times New Roman"/>
          <w:sz w:val="24"/>
          <w:szCs w:val="24"/>
        </w:rPr>
        <w:t xml:space="preserve">NEHRS defined completes as respondents who completed the eligibility questions and provided non-blank responses for all of the key questions that supported the main survey objectives. Partial respondents were defined as respondents who answered the eligibility questions but did not provide non-blank responses for all the key questions. </w:t>
      </w:r>
      <w:r w:rsidR="00D338D7" w:rsidRPr="00EF4B62">
        <w:rPr>
          <w:rFonts w:ascii="Times New Roman" w:hAnsi="Times New Roman" w:cs="Times New Roman"/>
          <w:sz w:val="24"/>
          <w:szCs w:val="24"/>
        </w:rPr>
        <w:t>The response rate</w:t>
      </w:r>
      <w:r w:rsidR="00E27CE5" w:rsidRPr="00EF4B62">
        <w:rPr>
          <w:rFonts w:ascii="Times New Roman" w:hAnsi="Times New Roman" w:cs="Times New Roman"/>
          <w:sz w:val="24"/>
          <w:szCs w:val="24"/>
        </w:rPr>
        <w:t>s</w:t>
      </w:r>
      <w:r w:rsidR="00D338D7" w:rsidRPr="00EF4B62">
        <w:rPr>
          <w:rFonts w:ascii="Times New Roman" w:hAnsi="Times New Roman" w:cs="Times New Roman"/>
          <w:sz w:val="24"/>
          <w:szCs w:val="24"/>
        </w:rPr>
        <w:t xml:space="preserve"> presented </w:t>
      </w:r>
      <w:r w:rsidR="0075696B" w:rsidRPr="00EF4B62">
        <w:rPr>
          <w:rFonts w:ascii="Times New Roman" w:hAnsi="Times New Roman" w:cs="Times New Roman"/>
          <w:sz w:val="24"/>
          <w:szCs w:val="24"/>
        </w:rPr>
        <w:t xml:space="preserve">in </w:t>
      </w:r>
      <w:r w:rsidR="00A43781" w:rsidRPr="00EF4B62">
        <w:rPr>
          <w:rFonts w:ascii="Times New Roman" w:hAnsi="Times New Roman" w:cs="Times New Roman"/>
          <w:sz w:val="24"/>
          <w:szCs w:val="24"/>
        </w:rPr>
        <w:t>the 2</w:t>
      </w:r>
      <w:r w:rsidR="00A43781" w:rsidRPr="00EF4B62">
        <w:rPr>
          <w:rFonts w:ascii="Times New Roman" w:hAnsi="Times New Roman" w:cs="Times New Roman"/>
          <w:sz w:val="24"/>
          <w:szCs w:val="24"/>
          <w:vertAlign w:val="superscript"/>
        </w:rPr>
        <w:t>nd</w:t>
      </w:r>
      <w:r w:rsidR="00A43781" w:rsidRPr="00EF4B62">
        <w:rPr>
          <w:rFonts w:ascii="Times New Roman" w:hAnsi="Times New Roman" w:cs="Times New Roman"/>
          <w:sz w:val="24"/>
          <w:szCs w:val="24"/>
        </w:rPr>
        <w:t xml:space="preserve"> column</w:t>
      </w:r>
      <w:r w:rsidR="00C11133" w:rsidRPr="00EF4B62">
        <w:rPr>
          <w:rFonts w:ascii="Times New Roman" w:hAnsi="Times New Roman" w:cs="Times New Roman"/>
          <w:sz w:val="24"/>
          <w:szCs w:val="24"/>
        </w:rPr>
        <w:t xml:space="preserve"> of </w:t>
      </w:r>
      <w:r w:rsidR="0075696B" w:rsidRPr="00EF4B62">
        <w:rPr>
          <w:rFonts w:ascii="Times New Roman" w:hAnsi="Times New Roman" w:cs="Times New Roman"/>
          <w:sz w:val="24"/>
          <w:szCs w:val="24"/>
        </w:rPr>
        <w:t xml:space="preserve">Table 2 </w:t>
      </w:r>
      <w:r w:rsidR="00D338D7" w:rsidRPr="00EF4B62">
        <w:rPr>
          <w:rFonts w:ascii="Times New Roman" w:hAnsi="Times New Roman" w:cs="Times New Roman"/>
          <w:sz w:val="24"/>
          <w:szCs w:val="24"/>
        </w:rPr>
        <w:t>incorporate complete and partials</w:t>
      </w:r>
      <w:r w:rsidR="007174F2" w:rsidRPr="00EF4B62">
        <w:rPr>
          <w:rFonts w:ascii="Times New Roman" w:hAnsi="Times New Roman" w:cs="Times New Roman"/>
          <w:sz w:val="24"/>
          <w:szCs w:val="24"/>
        </w:rPr>
        <w:t xml:space="preserve"> </w:t>
      </w:r>
      <w:r w:rsidR="0075696B" w:rsidRPr="00EF4B62">
        <w:rPr>
          <w:rFonts w:ascii="Times New Roman" w:hAnsi="Times New Roman" w:cs="Times New Roman"/>
          <w:sz w:val="24"/>
          <w:szCs w:val="24"/>
        </w:rPr>
        <w:t xml:space="preserve">as the </w:t>
      </w:r>
      <w:r w:rsidR="007174F2" w:rsidRPr="00EF4B62">
        <w:rPr>
          <w:rFonts w:ascii="Times New Roman" w:hAnsi="Times New Roman" w:cs="Times New Roman"/>
          <w:sz w:val="24"/>
          <w:szCs w:val="24"/>
        </w:rPr>
        <w:t>respondent</w:t>
      </w:r>
      <w:r w:rsidR="0075696B" w:rsidRPr="00EF4B62">
        <w:rPr>
          <w:rFonts w:ascii="Times New Roman" w:hAnsi="Times New Roman" w:cs="Times New Roman"/>
          <w:sz w:val="24"/>
          <w:szCs w:val="24"/>
        </w:rPr>
        <w:t xml:space="preserve"> as specified in the OMB’s </w:t>
      </w:r>
      <w:r w:rsidR="0075696B" w:rsidRPr="00EF4B62">
        <w:rPr>
          <w:rFonts w:ascii="Times New Roman" w:hAnsi="Times New Roman" w:cs="Times New Roman"/>
          <w:i/>
          <w:sz w:val="24"/>
          <w:szCs w:val="24"/>
        </w:rPr>
        <w:t>Standards and Guidelines for Statistical Surveys</w:t>
      </w:r>
      <w:r w:rsidR="0079406C" w:rsidRPr="00EF4B62">
        <w:rPr>
          <w:rFonts w:ascii="Times New Roman" w:hAnsi="Times New Roman" w:cs="Times New Roman"/>
          <w:sz w:val="24"/>
          <w:szCs w:val="24"/>
        </w:rPr>
        <w:t>. T</w:t>
      </w:r>
      <w:r w:rsidR="00D338D7" w:rsidRPr="00EF4B62">
        <w:rPr>
          <w:rFonts w:ascii="Times New Roman" w:hAnsi="Times New Roman" w:cs="Times New Roman"/>
          <w:sz w:val="24"/>
          <w:szCs w:val="24"/>
        </w:rPr>
        <w:t>he response rate calculation used for NEHRS publications</w:t>
      </w:r>
      <w:r w:rsidR="0075696B" w:rsidRPr="00EF4B62">
        <w:rPr>
          <w:rFonts w:ascii="Times New Roman" w:hAnsi="Times New Roman" w:cs="Times New Roman"/>
          <w:sz w:val="24"/>
          <w:szCs w:val="24"/>
        </w:rPr>
        <w:t xml:space="preserve"> only includes completes as respondents</w:t>
      </w:r>
      <w:r w:rsidR="00C11133" w:rsidRPr="00EF4B62">
        <w:rPr>
          <w:rFonts w:ascii="Times New Roman" w:hAnsi="Times New Roman" w:cs="Times New Roman"/>
          <w:sz w:val="24"/>
          <w:szCs w:val="24"/>
        </w:rPr>
        <w:t>. Partials are included</w:t>
      </w:r>
      <w:r w:rsidR="0075696B" w:rsidRPr="00EF4B62">
        <w:rPr>
          <w:rFonts w:ascii="Times New Roman" w:hAnsi="Times New Roman" w:cs="Times New Roman"/>
          <w:sz w:val="24"/>
          <w:szCs w:val="24"/>
        </w:rPr>
        <w:t xml:space="preserve"> with eligible refusals</w:t>
      </w:r>
      <w:r w:rsidR="00C11133" w:rsidRPr="00EF4B62">
        <w:rPr>
          <w:rFonts w:ascii="Times New Roman" w:hAnsi="Times New Roman" w:cs="Times New Roman"/>
          <w:sz w:val="24"/>
          <w:szCs w:val="24"/>
        </w:rPr>
        <w:t xml:space="preserve"> because they did not contribute to the key questions</w:t>
      </w:r>
      <w:r w:rsidR="0075696B" w:rsidRPr="00EF4B62">
        <w:rPr>
          <w:rFonts w:ascii="Times New Roman" w:hAnsi="Times New Roman" w:cs="Times New Roman"/>
          <w:sz w:val="24"/>
          <w:szCs w:val="24"/>
        </w:rPr>
        <w:t>. The response rates used for NEHRS publications are</w:t>
      </w:r>
      <w:r w:rsidR="00C11133" w:rsidRPr="00EF4B62">
        <w:rPr>
          <w:rFonts w:ascii="Times New Roman" w:hAnsi="Times New Roman" w:cs="Times New Roman"/>
          <w:sz w:val="24"/>
          <w:szCs w:val="24"/>
        </w:rPr>
        <w:t xml:space="preserve"> presented in </w:t>
      </w:r>
      <w:r w:rsidR="00A43781" w:rsidRPr="00EF4B62">
        <w:rPr>
          <w:rFonts w:ascii="Times New Roman" w:hAnsi="Times New Roman" w:cs="Times New Roman"/>
          <w:sz w:val="24"/>
          <w:szCs w:val="24"/>
        </w:rPr>
        <w:t>the 3</w:t>
      </w:r>
      <w:r w:rsidR="00A43781" w:rsidRPr="00EF4B62">
        <w:rPr>
          <w:rFonts w:ascii="Times New Roman" w:hAnsi="Times New Roman" w:cs="Times New Roman"/>
          <w:sz w:val="24"/>
          <w:szCs w:val="24"/>
          <w:vertAlign w:val="superscript"/>
        </w:rPr>
        <w:t>rd</w:t>
      </w:r>
      <w:r w:rsidR="00A43781" w:rsidRPr="00EF4B62">
        <w:rPr>
          <w:rFonts w:ascii="Times New Roman" w:hAnsi="Times New Roman" w:cs="Times New Roman"/>
          <w:sz w:val="24"/>
          <w:szCs w:val="24"/>
        </w:rPr>
        <w:t xml:space="preserve"> column</w:t>
      </w:r>
      <w:r w:rsidR="00C11133" w:rsidRPr="00EF4B62">
        <w:rPr>
          <w:rFonts w:ascii="Times New Roman" w:hAnsi="Times New Roman" w:cs="Times New Roman"/>
          <w:sz w:val="24"/>
          <w:szCs w:val="24"/>
        </w:rPr>
        <w:t xml:space="preserve"> of Table 2</w:t>
      </w:r>
      <w:r w:rsidR="00D338D7" w:rsidRPr="00EF4B62">
        <w:rPr>
          <w:rFonts w:ascii="Times New Roman" w:hAnsi="Times New Roman" w:cs="Times New Roman"/>
          <w:sz w:val="24"/>
          <w:szCs w:val="24"/>
        </w:rPr>
        <w:t>.</w:t>
      </w:r>
    </w:p>
    <w:p w14:paraId="45CE90C7" w14:textId="18A7F086" w:rsidR="00C6780D" w:rsidRDefault="00C6780D" w:rsidP="00AC5B50">
      <w:pPr>
        <w:pStyle w:val="ListParagraph"/>
        <w:ind w:left="1080"/>
        <w:rPr>
          <w:rFonts w:ascii="Times New Roman" w:hAnsi="Times New Roman" w:cs="Times New Roman"/>
          <w:sz w:val="24"/>
          <w:szCs w:val="24"/>
        </w:rPr>
      </w:pPr>
    </w:p>
    <w:p w14:paraId="7DC30C4F" w14:textId="0EDE6420" w:rsidR="00EF4B62" w:rsidRDefault="00EF4B62" w:rsidP="00AC5B50">
      <w:pPr>
        <w:pStyle w:val="ListParagraph"/>
        <w:ind w:left="1080"/>
        <w:rPr>
          <w:rFonts w:ascii="Times New Roman" w:hAnsi="Times New Roman" w:cs="Times New Roman"/>
          <w:sz w:val="24"/>
          <w:szCs w:val="24"/>
        </w:rPr>
      </w:pPr>
    </w:p>
    <w:p w14:paraId="04B3DC9F" w14:textId="77777777" w:rsidR="00EF4B62" w:rsidRPr="00EF4B62" w:rsidRDefault="00EF4B62" w:rsidP="00AC5B50">
      <w:pPr>
        <w:pStyle w:val="ListParagraph"/>
        <w:ind w:left="1080"/>
        <w:rPr>
          <w:rFonts w:ascii="Times New Roman" w:hAnsi="Times New Roman" w:cs="Times New Roman"/>
          <w:sz w:val="24"/>
          <w:szCs w:val="24"/>
        </w:rPr>
      </w:pPr>
    </w:p>
    <w:p w14:paraId="2094FF95" w14:textId="77777777" w:rsidR="00C6780D" w:rsidRPr="00EF4B62" w:rsidRDefault="00C6780D" w:rsidP="00AC5B50">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Table 2.  Response rates </w:t>
      </w:r>
      <w:r w:rsidR="00694A09" w:rsidRPr="00EF4B62">
        <w:rPr>
          <w:rFonts w:ascii="Times New Roman" w:hAnsi="Times New Roman" w:cs="Times New Roman"/>
          <w:sz w:val="24"/>
          <w:szCs w:val="24"/>
        </w:rPr>
        <w:t xml:space="preserve">from collection period </w:t>
      </w:r>
      <w:r w:rsidRPr="00EF4B62">
        <w:rPr>
          <w:rFonts w:ascii="Times New Roman" w:hAnsi="Times New Roman" w:cs="Times New Roman"/>
          <w:sz w:val="24"/>
          <w:szCs w:val="24"/>
        </w:rPr>
        <w:t>2014—2017 NEHRS</w:t>
      </w:r>
    </w:p>
    <w:tbl>
      <w:tblPr>
        <w:tblStyle w:val="TableGrid"/>
        <w:tblW w:w="8990" w:type="dxa"/>
        <w:tblInd w:w="1080" w:type="dxa"/>
        <w:tblLook w:val="04A0" w:firstRow="1" w:lastRow="0" w:firstColumn="1" w:lastColumn="0" w:noHBand="0" w:noVBand="1"/>
      </w:tblPr>
      <w:tblGrid>
        <w:gridCol w:w="2857"/>
        <w:gridCol w:w="3077"/>
        <w:gridCol w:w="3056"/>
      </w:tblGrid>
      <w:tr w:rsidR="00C11133" w:rsidRPr="00EF4B62" w14:paraId="218E876F" w14:textId="199AFB90" w:rsidTr="009D5BED">
        <w:tc>
          <w:tcPr>
            <w:tcW w:w="2857" w:type="dxa"/>
          </w:tcPr>
          <w:p w14:paraId="0F1DB014" w14:textId="77777777" w:rsidR="00C11133" w:rsidRPr="00EF4B62" w:rsidRDefault="00C11133" w:rsidP="00C11133">
            <w:pPr>
              <w:pStyle w:val="ListParagraph"/>
              <w:ind w:left="0"/>
              <w:rPr>
                <w:rFonts w:ascii="Times New Roman" w:hAnsi="Times New Roman" w:cs="Times New Roman"/>
                <w:sz w:val="24"/>
                <w:szCs w:val="24"/>
              </w:rPr>
            </w:pPr>
          </w:p>
        </w:tc>
        <w:tc>
          <w:tcPr>
            <w:tcW w:w="3077" w:type="dxa"/>
          </w:tcPr>
          <w:p w14:paraId="5DCD2197" w14:textId="631FFEB2" w:rsidR="00C11133" w:rsidRPr="00EF4B62" w:rsidRDefault="00C11133" w:rsidP="00C11133">
            <w:pPr>
              <w:pStyle w:val="ListParagraph"/>
              <w:ind w:left="0"/>
              <w:rPr>
                <w:rFonts w:ascii="Times New Roman" w:hAnsi="Times New Roman" w:cs="Times New Roman"/>
                <w:b/>
                <w:sz w:val="24"/>
                <w:szCs w:val="24"/>
              </w:rPr>
            </w:pPr>
            <w:r w:rsidRPr="00EF4B62">
              <w:rPr>
                <w:rFonts w:ascii="Times New Roman" w:hAnsi="Times New Roman" w:cs="Times New Roman"/>
                <w:b/>
                <w:sz w:val="24"/>
                <w:szCs w:val="24"/>
              </w:rPr>
              <w:t>OMB Standards &amp; Guidelines Weighted Response Rate</w:t>
            </w:r>
          </w:p>
        </w:tc>
        <w:tc>
          <w:tcPr>
            <w:tcW w:w="3056" w:type="dxa"/>
          </w:tcPr>
          <w:p w14:paraId="3695A1A8" w14:textId="2B52838F" w:rsidR="00C11133" w:rsidRPr="00EF4B62" w:rsidRDefault="00C11133" w:rsidP="00C11133">
            <w:pPr>
              <w:pStyle w:val="ListParagraph"/>
              <w:ind w:left="0"/>
              <w:rPr>
                <w:rFonts w:ascii="Times New Roman" w:hAnsi="Times New Roman" w:cs="Times New Roman"/>
                <w:b/>
                <w:sz w:val="24"/>
                <w:szCs w:val="24"/>
              </w:rPr>
            </w:pPr>
            <w:r w:rsidRPr="00EF4B62">
              <w:rPr>
                <w:rFonts w:ascii="Times New Roman" w:hAnsi="Times New Roman" w:cs="Times New Roman"/>
                <w:b/>
                <w:sz w:val="24"/>
                <w:szCs w:val="24"/>
              </w:rPr>
              <w:t>NEHRS publications Weighted Response Rate</w:t>
            </w:r>
          </w:p>
        </w:tc>
      </w:tr>
      <w:tr w:rsidR="00C11133" w:rsidRPr="00EF4B62" w14:paraId="3F993F88" w14:textId="57609DFA" w:rsidTr="009D5BED">
        <w:tc>
          <w:tcPr>
            <w:tcW w:w="2857" w:type="dxa"/>
          </w:tcPr>
          <w:p w14:paraId="73EE69A3" w14:textId="77777777"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2014 NEHRS</w:t>
            </w:r>
          </w:p>
        </w:tc>
        <w:tc>
          <w:tcPr>
            <w:tcW w:w="3077" w:type="dxa"/>
          </w:tcPr>
          <w:p w14:paraId="67DDB5ED" w14:textId="77777777"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71%</w:t>
            </w:r>
          </w:p>
        </w:tc>
        <w:tc>
          <w:tcPr>
            <w:tcW w:w="3056" w:type="dxa"/>
          </w:tcPr>
          <w:p w14:paraId="0B1063AB" w14:textId="13F0E6E1"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63%</w:t>
            </w:r>
          </w:p>
        </w:tc>
      </w:tr>
      <w:tr w:rsidR="00C11133" w:rsidRPr="00EF4B62" w14:paraId="41171639" w14:textId="085EBF8F" w:rsidTr="009D5BED">
        <w:tc>
          <w:tcPr>
            <w:tcW w:w="2857" w:type="dxa"/>
          </w:tcPr>
          <w:p w14:paraId="7527169A" w14:textId="77777777"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2015 NEHRS</w:t>
            </w:r>
          </w:p>
        </w:tc>
        <w:tc>
          <w:tcPr>
            <w:tcW w:w="3077" w:type="dxa"/>
          </w:tcPr>
          <w:p w14:paraId="0ED29E7F" w14:textId="19A7A01B" w:rsidR="00C11133" w:rsidRPr="00EF4B62" w:rsidRDefault="00170131"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52</w:t>
            </w:r>
            <w:r w:rsidR="00C11133" w:rsidRPr="00EF4B62">
              <w:rPr>
                <w:rFonts w:ascii="Times New Roman" w:hAnsi="Times New Roman" w:cs="Times New Roman"/>
                <w:sz w:val="24"/>
                <w:szCs w:val="24"/>
              </w:rPr>
              <w:t>%</w:t>
            </w:r>
          </w:p>
        </w:tc>
        <w:tc>
          <w:tcPr>
            <w:tcW w:w="3056" w:type="dxa"/>
          </w:tcPr>
          <w:p w14:paraId="4D6DCBBB" w14:textId="1BD5F518"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49%</w:t>
            </w:r>
          </w:p>
        </w:tc>
      </w:tr>
      <w:tr w:rsidR="00C11133" w:rsidRPr="00EF4B62" w14:paraId="5D5D0AC9" w14:textId="0D9F3D79" w:rsidTr="009D5BED">
        <w:tc>
          <w:tcPr>
            <w:tcW w:w="2857" w:type="dxa"/>
          </w:tcPr>
          <w:p w14:paraId="2DBC695E" w14:textId="77777777"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2017 NEHRS</w:t>
            </w:r>
          </w:p>
        </w:tc>
        <w:tc>
          <w:tcPr>
            <w:tcW w:w="3077" w:type="dxa"/>
          </w:tcPr>
          <w:p w14:paraId="48FAECD9" w14:textId="77777777"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37%</w:t>
            </w:r>
          </w:p>
        </w:tc>
        <w:tc>
          <w:tcPr>
            <w:tcW w:w="3056" w:type="dxa"/>
          </w:tcPr>
          <w:p w14:paraId="5767D82A" w14:textId="7A286BC3" w:rsidR="00C11133" w:rsidRPr="00EF4B62" w:rsidRDefault="00C11133" w:rsidP="00C11133">
            <w:pPr>
              <w:pStyle w:val="ListParagraph"/>
              <w:ind w:left="0"/>
              <w:rPr>
                <w:rFonts w:ascii="Times New Roman" w:hAnsi="Times New Roman" w:cs="Times New Roman"/>
                <w:sz w:val="24"/>
                <w:szCs w:val="24"/>
              </w:rPr>
            </w:pPr>
            <w:r w:rsidRPr="00EF4B62">
              <w:rPr>
                <w:rFonts w:ascii="Times New Roman" w:hAnsi="Times New Roman" w:cs="Times New Roman"/>
                <w:sz w:val="24"/>
                <w:szCs w:val="24"/>
              </w:rPr>
              <w:t>34%</w:t>
            </w:r>
          </w:p>
        </w:tc>
      </w:tr>
    </w:tbl>
    <w:p w14:paraId="5573A593" w14:textId="46597353" w:rsidR="00663E2A" w:rsidRPr="00EF4B62" w:rsidRDefault="00663E2A" w:rsidP="00AC5B50">
      <w:pPr>
        <w:pStyle w:val="ListParagraph"/>
        <w:ind w:left="1080"/>
        <w:rPr>
          <w:rFonts w:ascii="Times New Roman" w:hAnsi="Times New Roman" w:cs="Times New Roman"/>
          <w:sz w:val="24"/>
          <w:szCs w:val="24"/>
        </w:rPr>
      </w:pPr>
    </w:p>
    <w:p w14:paraId="50A3C919" w14:textId="77777777" w:rsidR="00AC5B50" w:rsidRPr="00EF4B62" w:rsidRDefault="00AC5B50" w:rsidP="00AC5B50">
      <w:pPr>
        <w:pStyle w:val="ListParagraph"/>
        <w:numPr>
          <w:ilvl w:val="0"/>
          <w:numId w:val="3"/>
        </w:numPr>
        <w:outlineLvl w:val="0"/>
        <w:rPr>
          <w:rFonts w:ascii="Times New Roman" w:hAnsi="Times New Roman" w:cs="Times New Roman"/>
          <w:sz w:val="24"/>
          <w:szCs w:val="24"/>
        </w:rPr>
      </w:pPr>
      <w:bookmarkStart w:id="2" w:name="_Toc7530833"/>
      <w:r w:rsidRPr="00EF4B62">
        <w:rPr>
          <w:rFonts w:ascii="Times New Roman" w:hAnsi="Times New Roman" w:cs="Times New Roman"/>
          <w:sz w:val="24"/>
          <w:szCs w:val="24"/>
        </w:rPr>
        <w:t>Procedures for the Collection of Information</w:t>
      </w:r>
      <w:bookmarkEnd w:id="2"/>
      <w:r w:rsidRPr="00EF4B62">
        <w:rPr>
          <w:rFonts w:ascii="Times New Roman" w:hAnsi="Times New Roman" w:cs="Times New Roman"/>
          <w:sz w:val="24"/>
          <w:szCs w:val="24"/>
        </w:rPr>
        <w:t xml:space="preserve"> </w:t>
      </w:r>
    </w:p>
    <w:p w14:paraId="3666B5F9" w14:textId="77777777" w:rsidR="00196937" w:rsidRPr="00EF4B62" w:rsidRDefault="00196937" w:rsidP="00D50937">
      <w:pPr>
        <w:pStyle w:val="ListParagraph"/>
        <w:ind w:left="1080"/>
        <w:rPr>
          <w:rFonts w:ascii="Times New Roman" w:hAnsi="Times New Roman" w:cs="Times New Roman"/>
          <w:sz w:val="24"/>
          <w:szCs w:val="24"/>
        </w:rPr>
      </w:pPr>
    </w:p>
    <w:p w14:paraId="1D5FEEE5" w14:textId="3BA69E45" w:rsidR="00196937" w:rsidRPr="00EF4B62" w:rsidRDefault="00196937" w:rsidP="00D50937">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The sampling frame will be </w:t>
      </w:r>
      <w:r w:rsidR="0035214B">
        <w:rPr>
          <w:rFonts w:ascii="Times New Roman" w:hAnsi="Times New Roman" w:cs="Times New Roman"/>
          <w:sz w:val="24"/>
          <w:szCs w:val="24"/>
        </w:rPr>
        <w:t xml:space="preserve">constructed from </w:t>
      </w:r>
      <w:r w:rsidRPr="00EF4B62">
        <w:rPr>
          <w:rFonts w:ascii="Times New Roman" w:hAnsi="Times New Roman" w:cs="Times New Roman"/>
          <w:sz w:val="24"/>
          <w:szCs w:val="24"/>
        </w:rPr>
        <w:t>the AMA and the AOA</w:t>
      </w:r>
      <w:r w:rsidR="00EF4B62">
        <w:rPr>
          <w:rFonts w:ascii="Times New Roman" w:hAnsi="Times New Roman" w:cs="Times New Roman"/>
          <w:sz w:val="24"/>
          <w:szCs w:val="24"/>
        </w:rPr>
        <w:t xml:space="preserve"> Masterfiles</w:t>
      </w:r>
      <w:r w:rsidRPr="00EF4B62">
        <w:rPr>
          <w:rFonts w:ascii="Times New Roman" w:hAnsi="Times New Roman" w:cs="Times New Roman"/>
          <w:sz w:val="24"/>
          <w:szCs w:val="24"/>
        </w:rPr>
        <w:t>. To enable state</w:t>
      </w:r>
      <w:r w:rsidR="00A76353" w:rsidRPr="00EF4B62">
        <w:rPr>
          <w:rFonts w:ascii="Times New Roman" w:hAnsi="Times New Roman" w:cs="Times New Roman"/>
          <w:sz w:val="24"/>
          <w:szCs w:val="24"/>
        </w:rPr>
        <w:t>-</w:t>
      </w:r>
      <w:r w:rsidRPr="00EF4B62">
        <w:rPr>
          <w:rFonts w:ascii="Times New Roman" w:hAnsi="Times New Roman" w:cs="Times New Roman"/>
          <w:sz w:val="24"/>
          <w:szCs w:val="24"/>
        </w:rPr>
        <w:t xml:space="preserve">based estimates from this survey, a sample of 202 physicians is selected from each </w:t>
      </w:r>
      <w:r w:rsidR="00EF4B62">
        <w:rPr>
          <w:rFonts w:ascii="Times New Roman" w:hAnsi="Times New Roman" w:cs="Times New Roman"/>
          <w:sz w:val="24"/>
          <w:szCs w:val="24"/>
        </w:rPr>
        <w:t xml:space="preserve">U.S. </w:t>
      </w:r>
      <w:r w:rsidRPr="00EF4B62">
        <w:rPr>
          <w:rFonts w:ascii="Times New Roman" w:hAnsi="Times New Roman" w:cs="Times New Roman"/>
          <w:sz w:val="24"/>
          <w:szCs w:val="24"/>
        </w:rPr>
        <w:t xml:space="preserve">state and DC (a national total of 10,302) annually for NEHRS. Within each state, the physicians are selected using systematic random sampling from </w:t>
      </w:r>
      <w:r w:rsidR="00EB66B9" w:rsidRPr="00EF4B62">
        <w:rPr>
          <w:rFonts w:ascii="Times New Roman" w:hAnsi="Times New Roman" w:cs="Times New Roman"/>
          <w:sz w:val="24"/>
          <w:szCs w:val="24"/>
        </w:rPr>
        <w:t xml:space="preserve">a </w:t>
      </w:r>
      <w:r w:rsidRPr="00EF4B62">
        <w:rPr>
          <w:rFonts w:ascii="Times New Roman" w:hAnsi="Times New Roman" w:cs="Times New Roman"/>
          <w:sz w:val="24"/>
          <w:szCs w:val="24"/>
        </w:rPr>
        <w:t>list in which physicians are arrayed by specialty groups and MSA status.</w:t>
      </w:r>
    </w:p>
    <w:p w14:paraId="045C8E14" w14:textId="77777777" w:rsidR="00196937" w:rsidRPr="00EF4B62" w:rsidRDefault="00196937" w:rsidP="00D50937">
      <w:pPr>
        <w:pStyle w:val="ListParagraph"/>
        <w:ind w:left="1080"/>
        <w:rPr>
          <w:rFonts w:ascii="Times New Roman" w:hAnsi="Times New Roman" w:cs="Times New Roman"/>
          <w:sz w:val="24"/>
          <w:szCs w:val="24"/>
        </w:rPr>
      </w:pPr>
    </w:p>
    <w:p w14:paraId="6DC3424C" w14:textId="75696E33" w:rsidR="00AC5B50" w:rsidRPr="00EF4B62" w:rsidRDefault="00D50937" w:rsidP="00D50937">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The 2020, 2021 and 2022 NEHRS data collections are expected to use the same </w:t>
      </w:r>
      <w:r w:rsidR="00FB3C22" w:rsidRPr="00EF4B62">
        <w:rPr>
          <w:rFonts w:ascii="Times New Roman" w:hAnsi="Times New Roman" w:cs="Times New Roman"/>
          <w:sz w:val="24"/>
          <w:szCs w:val="24"/>
        </w:rPr>
        <w:t>sequential, mixed-mode administration using web, mail, and computer-assisted telephone interview (CATI) modes, in that order, as</w:t>
      </w:r>
      <w:r w:rsidRPr="00EF4B62">
        <w:rPr>
          <w:rFonts w:ascii="Times New Roman" w:hAnsi="Times New Roman" w:cs="Times New Roman"/>
          <w:sz w:val="24"/>
          <w:szCs w:val="24"/>
        </w:rPr>
        <w:t xml:space="preserve"> </w:t>
      </w:r>
      <w:r w:rsidR="00EB66B9" w:rsidRPr="00EF4B62">
        <w:rPr>
          <w:rFonts w:ascii="Times New Roman" w:hAnsi="Times New Roman" w:cs="Times New Roman"/>
          <w:sz w:val="24"/>
          <w:szCs w:val="24"/>
        </w:rPr>
        <w:t xml:space="preserve">done in </w:t>
      </w:r>
      <w:r w:rsidRPr="00EF4B62">
        <w:rPr>
          <w:rFonts w:ascii="Times New Roman" w:hAnsi="Times New Roman" w:cs="Times New Roman"/>
          <w:sz w:val="24"/>
          <w:szCs w:val="24"/>
        </w:rPr>
        <w:t xml:space="preserve">the 2017, 2018 and 2019 NEHRS. </w:t>
      </w:r>
      <w:r w:rsidR="00612E34" w:rsidRPr="00EF4B62">
        <w:rPr>
          <w:rFonts w:ascii="Times New Roman" w:hAnsi="Times New Roman" w:cs="Times New Roman"/>
          <w:sz w:val="24"/>
          <w:szCs w:val="24"/>
        </w:rPr>
        <w:t>A contractor will conduct the data collection;</w:t>
      </w:r>
      <w:r w:rsidR="00EF4B62">
        <w:rPr>
          <w:rFonts w:ascii="Times New Roman" w:hAnsi="Times New Roman" w:cs="Times New Roman"/>
          <w:sz w:val="24"/>
          <w:szCs w:val="24"/>
        </w:rPr>
        <w:t xml:space="preserve"> however,</w:t>
      </w:r>
      <w:r w:rsidR="00612E34" w:rsidRPr="00EF4B62">
        <w:rPr>
          <w:rFonts w:ascii="Times New Roman" w:hAnsi="Times New Roman" w:cs="Times New Roman"/>
          <w:sz w:val="24"/>
          <w:szCs w:val="24"/>
        </w:rPr>
        <w:t xml:space="preserve"> the contractor for the 2020, 2021 and 2022 surveys ha</w:t>
      </w:r>
      <w:r w:rsidR="00EB66B9" w:rsidRPr="00EF4B62">
        <w:rPr>
          <w:rFonts w:ascii="Times New Roman" w:hAnsi="Times New Roman" w:cs="Times New Roman"/>
          <w:sz w:val="24"/>
          <w:szCs w:val="24"/>
        </w:rPr>
        <w:t>s</w:t>
      </w:r>
      <w:r w:rsidR="00612E34" w:rsidRPr="00EF4B62">
        <w:rPr>
          <w:rFonts w:ascii="Times New Roman" w:hAnsi="Times New Roman" w:cs="Times New Roman"/>
          <w:sz w:val="24"/>
          <w:szCs w:val="24"/>
        </w:rPr>
        <w:t xml:space="preserve"> not </w:t>
      </w:r>
      <w:r w:rsidR="00EF4B62">
        <w:rPr>
          <w:rFonts w:ascii="Times New Roman" w:hAnsi="Times New Roman" w:cs="Times New Roman"/>
          <w:sz w:val="24"/>
          <w:szCs w:val="24"/>
        </w:rPr>
        <w:t xml:space="preserve">yet </w:t>
      </w:r>
      <w:r w:rsidR="00612E34" w:rsidRPr="00EF4B62">
        <w:rPr>
          <w:rFonts w:ascii="Times New Roman" w:hAnsi="Times New Roman" w:cs="Times New Roman"/>
          <w:sz w:val="24"/>
          <w:szCs w:val="24"/>
        </w:rPr>
        <w:t xml:space="preserve">been selected. </w:t>
      </w:r>
      <w:r w:rsidRPr="00EF4B62">
        <w:rPr>
          <w:rFonts w:ascii="Times New Roman" w:hAnsi="Times New Roman" w:cs="Times New Roman"/>
          <w:sz w:val="24"/>
          <w:szCs w:val="24"/>
        </w:rPr>
        <w:t xml:space="preserve">The data collection will </w:t>
      </w:r>
      <w:r w:rsidR="00FB3C22" w:rsidRPr="00EF4B62">
        <w:rPr>
          <w:rFonts w:ascii="Times New Roman" w:hAnsi="Times New Roman" w:cs="Times New Roman"/>
          <w:sz w:val="24"/>
          <w:szCs w:val="24"/>
        </w:rPr>
        <w:t xml:space="preserve">continue to </w:t>
      </w:r>
      <w:r w:rsidRPr="00EF4B62">
        <w:rPr>
          <w:rFonts w:ascii="Times New Roman" w:hAnsi="Times New Roman" w:cs="Times New Roman"/>
          <w:sz w:val="24"/>
          <w:szCs w:val="24"/>
        </w:rPr>
        <w:t xml:space="preserve">use </w:t>
      </w:r>
      <w:r w:rsidR="0055137A" w:rsidRPr="00EF4B62">
        <w:rPr>
          <w:rFonts w:ascii="Times New Roman" w:hAnsi="Times New Roman" w:cs="Times New Roman"/>
          <w:sz w:val="24"/>
          <w:szCs w:val="24"/>
        </w:rPr>
        <w:t>the Tailored Design Method, also know</w:t>
      </w:r>
      <w:r w:rsidR="00FB3C22" w:rsidRPr="00EF4B62">
        <w:rPr>
          <w:rFonts w:ascii="Times New Roman" w:hAnsi="Times New Roman" w:cs="Times New Roman"/>
          <w:sz w:val="24"/>
          <w:szCs w:val="24"/>
        </w:rPr>
        <w:t>n</w:t>
      </w:r>
      <w:r w:rsidR="0055137A" w:rsidRPr="00EF4B62">
        <w:rPr>
          <w:rFonts w:ascii="Times New Roman" w:hAnsi="Times New Roman" w:cs="Times New Roman"/>
          <w:sz w:val="24"/>
          <w:szCs w:val="24"/>
        </w:rPr>
        <w:t xml:space="preserve"> as </w:t>
      </w:r>
      <w:r w:rsidRPr="00EF4B62">
        <w:rPr>
          <w:rFonts w:ascii="Times New Roman" w:hAnsi="Times New Roman" w:cs="Times New Roman"/>
          <w:sz w:val="24"/>
          <w:szCs w:val="24"/>
        </w:rPr>
        <w:t>Dillman’s survey method</w:t>
      </w:r>
      <w:r w:rsidR="00EF4B62">
        <w:rPr>
          <w:rFonts w:ascii="Times New Roman" w:hAnsi="Times New Roman" w:cs="Times New Roman"/>
          <w:sz w:val="24"/>
          <w:szCs w:val="24"/>
        </w:rPr>
        <w:t>,</w:t>
      </w:r>
      <w:r w:rsidRPr="00EF4B62">
        <w:rPr>
          <w:rStyle w:val="FootnoteReference"/>
          <w:rFonts w:ascii="Times New Roman" w:hAnsi="Times New Roman" w:cs="Times New Roman"/>
          <w:sz w:val="24"/>
          <w:szCs w:val="24"/>
        </w:rPr>
        <w:footnoteReference w:id="1"/>
      </w:r>
      <w:r w:rsidRPr="00EF4B62">
        <w:rPr>
          <w:rFonts w:ascii="Times New Roman" w:hAnsi="Times New Roman" w:cs="Times New Roman"/>
          <w:sz w:val="24"/>
          <w:szCs w:val="24"/>
        </w:rPr>
        <w:t xml:space="preserve"> with some modifications. </w:t>
      </w:r>
      <w:r w:rsidR="00FB3C22" w:rsidRPr="00EF4B62">
        <w:rPr>
          <w:rFonts w:ascii="Times New Roman" w:hAnsi="Times New Roman" w:cs="Times New Roman"/>
          <w:sz w:val="24"/>
          <w:szCs w:val="24"/>
        </w:rPr>
        <w:t>Recruitment begins with mail and email invitations to a self-administered web-based survey,</w:t>
      </w:r>
      <w:r w:rsidR="009F2B95" w:rsidRPr="00EF4B62">
        <w:rPr>
          <w:rFonts w:ascii="Times New Roman" w:hAnsi="Times New Roman" w:cs="Times New Roman"/>
          <w:sz w:val="24"/>
          <w:szCs w:val="24"/>
        </w:rPr>
        <w:t xml:space="preserve"> and</w:t>
      </w:r>
      <w:r w:rsidR="00FB3C22" w:rsidRPr="00EF4B62">
        <w:rPr>
          <w:rFonts w:ascii="Times New Roman" w:hAnsi="Times New Roman" w:cs="Times New Roman"/>
          <w:sz w:val="24"/>
          <w:szCs w:val="24"/>
        </w:rPr>
        <w:t xml:space="preserve"> </w:t>
      </w:r>
      <w:r w:rsidR="0039579D" w:rsidRPr="00EF4B62">
        <w:rPr>
          <w:rFonts w:ascii="Times New Roman" w:hAnsi="Times New Roman" w:cs="Times New Roman"/>
          <w:sz w:val="24"/>
          <w:szCs w:val="24"/>
        </w:rPr>
        <w:t>for non-responders</w:t>
      </w:r>
      <w:r w:rsidR="009F2B95" w:rsidRPr="00EF4B62">
        <w:rPr>
          <w:rFonts w:ascii="Times New Roman" w:hAnsi="Times New Roman" w:cs="Times New Roman"/>
          <w:sz w:val="24"/>
          <w:szCs w:val="24"/>
        </w:rPr>
        <w:t>,</w:t>
      </w:r>
      <w:r w:rsidR="0039579D" w:rsidRPr="00EF4B62">
        <w:rPr>
          <w:rFonts w:ascii="Times New Roman" w:hAnsi="Times New Roman" w:cs="Times New Roman"/>
          <w:sz w:val="24"/>
          <w:szCs w:val="24"/>
        </w:rPr>
        <w:t xml:space="preserve"> recruitment includes up to </w:t>
      </w:r>
      <w:r w:rsidR="00FB3C22" w:rsidRPr="00EF4B62">
        <w:rPr>
          <w:rFonts w:ascii="Times New Roman" w:hAnsi="Times New Roman" w:cs="Times New Roman"/>
          <w:sz w:val="24"/>
          <w:szCs w:val="24"/>
        </w:rPr>
        <w:t xml:space="preserve">three survey mailings </w:t>
      </w:r>
      <w:r w:rsidR="0039579D" w:rsidRPr="00EF4B62">
        <w:rPr>
          <w:rFonts w:ascii="Times New Roman" w:hAnsi="Times New Roman" w:cs="Times New Roman"/>
          <w:sz w:val="24"/>
          <w:szCs w:val="24"/>
        </w:rPr>
        <w:t>with a paper self-administered questionnaire</w:t>
      </w:r>
      <w:r w:rsidR="00EF4B62">
        <w:rPr>
          <w:rFonts w:ascii="Times New Roman" w:hAnsi="Times New Roman" w:cs="Times New Roman"/>
          <w:sz w:val="24"/>
          <w:szCs w:val="24"/>
        </w:rPr>
        <w:t>. For non-responders to both the self-administered web-based survey and the paper self-administered questionnaire, a</w:t>
      </w:r>
      <w:r w:rsidR="00FB3C22" w:rsidRPr="00EF4B62">
        <w:rPr>
          <w:rFonts w:ascii="Times New Roman" w:hAnsi="Times New Roman" w:cs="Times New Roman"/>
          <w:sz w:val="24"/>
          <w:szCs w:val="24"/>
        </w:rPr>
        <w:t xml:space="preserve"> computer-assisted telephone interview (CATI) follow-up </w:t>
      </w:r>
      <w:r w:rsidR="00EF4B62">
        <w:rPr>
          <w:rFonts w:ascii="Times New Roman" w:hAnsi="Times New Roman" w:cs="Times New Roman"/>
          <w:sz w:val="24"/>
          <w:szCs w:val="24"/>
        </w:rPr>
        <w:t>will be administered</w:t>
      </w:r>
      <w:r w:rsidR="00FB3C22" w:rsidRPr="00EF4B62">
        <w:rPr>
          <w:rFonts w:ascii="Times New Roman" w:hAnsi="Times New Roman" w:cs="Times New Roman"/>
          <w:sz w:val="24"/>
          <w:szCs w:val="24"/>
        </w:rPr>
        <w:t xml:space="preserve">. </w:t>
      </w:r>
      <w:r w:rsidR="00612E34" w:rsidRPr="00EF4B62">
        <w:rPr>
          <w:rFonts w:ascii="Times New Roman" w:hAnsi="Times New Roman" w:cs="Times New Roman"/>
          <w:sz w:val="24"/>
          <w:szCs w:val="24"/>
        </w:rPr>
        <w:t xml:space="preserve">The </w:t>
      </w:r>
      <w:r w:rsidR="0075170B" w:rsidRPr="00EF4B62">
        <w:rPr>
          <w:rFonts w:ascii="Times New Roman" w:hAnsi="Times New Roman" w:cs="Times New Roman"/>
          <w:sz w:val="24"/>
          <w:szCs w:val="24"/>
        </w:rPr>
        <w:t xml:space="preserve">email and mail letters </w:t>
      </w:r>
      <w:r w:rsidR="00612E34" w:rsidRPr="00EF4B62">
        <w:rPr>
          <w:rFonts w:ascii="Times New Roman" w:hAnsi="Times New Roman" w:cs="Times New Roman"/>
          <w:sz w:val="24"/>
          <w:szCs w:val="24"/>
        </w:rPr>
        <w:t xml:space="preserve">can be found in </w:t>
      </w:r>
      <w:r w:rsidR="00612E34" w:rsidRPr="00EF4B62">
        <w:rPr>
          <w:rFonts w:ascii="Times New Roman" w:hAnsi="Times New Roman" w:cs="Times New Roman"/>
          <w:b/>
          <w:sz w:val="24"/>
          <w:szCs w:val="24"/>
        </w:rPr>
        <w:t xml:space="preserve">Attachment </w:t>
      </w:r>
      <w:r w:rsidR="00AA5D5B">
        <w:rPr>
          <w:rFonts w:ascii="Times New Roman" w:hAnsi="Times New Roman" w:cs="Times New Roman"/>
          <w:b/>
          <w:sz w:val="24"/>
          <w:szCs w:val="24"/>
        </w:rPr>
        <w:t>G</w:t>
      </w:r>
      <w:r w:rsidR="0075170B" w:rsidRPr="00EF4B62">
        <w:rPr>
          <w:rFonts w:ascii="Times New Roman" w:hAnsi="Times New Roman" w:cs="Times New Roman"/>
          <w:sz w:val="24"/>
          <w:szCs w:val="24"/>
        </w:rPr>
        <w:t xml:space="preserve">. The flyer showing the use of NEHRS data is in </w:t>
      </w:r>
      <w:r w:rsidR="0075170B" w:rsidRPr="00EF4B62">
        <w:rPr>
          <w:rFonts w:ascii="Times New Roman" w:hAnsi="Times New Roman" w:cs="Times New Roman"/>
          <w:b/>
          <w:sz w:val="24"/>
          <w:szCs w:val="24"/>
        </w:rPr>
        <w:t>Attachment</w:t>
      </w:r>
      <w:r w:rsidR="00AA5D5B">
        <w:rPr>
          <w:rFonts w:ascii="Times New Roman" w:hAnsi="Times New Roman" w:cs="Times New Roman"/>
          <w:b/>
          <w:sz w:val="24"/>
          <w:szCs w:val="24"/>
        </w:rPr>
        <w:t xml:space="preserve"> H</w:t>
      </w:r>
      <w:r w:rsidR="00612E34" w:rsidRPr="00EF4B62">
        <w:rPr>
          <w:rFonts w:ascii="Times New Roman" w:hAnsi="Times New Roman" w:cs="Times New Roman"/>
          <w:sz w:val="24"/>
          <w:szCs w:val="24"/>
        </w:rPr>
        <w:t xml:space="preserve">. The CATI script can be found in </w:t>
      </w:r>
      <w:r w:rsidR="00612E34" w:rsidRPr="00EF4B62">
        <w:rPr>
          <w:rFonts w:ascii="Times New Roman" w:hAnsi="Times New Roman" w:cs="Times New Roman"/>
          <w:b/>
          <w:sz w:val="24"/>
          <w:szCs w:val="24"/>
        </w:rPr>
        <w:t xml:space="preserve">Attachment </w:t>
      </w:r>
      <w:r w:rsidR="00AA5D5B">
        <w:rPr>
          <w:rFonts w:ascii="Times New Roman" w:hAnsi="Times New Roman" w:cs="Times New Roman"/>
          <w:b/>
          <w:sz w:val="24"/>
          <w:szCs w:val="24"/>
        </w:rPr>
        <w:t>I</w:t>
      </w:r>
      <w:r w:rsidR="00221F0F" w:rsidRPr="00EF4B62">
        <w:rPr>
          <w:rFonts w:ascii="Times New Roman" w:hAnsi="Times New Roman" w:cs="Times New Roman"/>
          <w:sz w:val="24"/>
          <w:szCs w:val="24"/>
        </w:rPr>
        <w:t>.</w:t>
      </w:r>
    </w:p>
    <w:p w14:paraId="76D33DD0" w14:textId="77777777" w:rsidR="00FB3C22" w:rsidRPr="00EF4B62" w:rsidRDefault="00FB3C22" w:rsidP="00FB3C22">
      <w:pPr>
        <w:pStyle w:val="ListParagraph"/>
        <w:ind w:left="1080"/>
        <w:rPr>
          <w:rFonts w:ascii="Times New Roman" w:hAnsi="Times New Roman" w:cs="Times New Roman"/>
          <w:sz w:val="24"/>
          <w:szCs w:val="24"/>
        </w:rPr>
      </w:pPr>
    </w:p>
    <w:p w14:paraId="20F75D75" w14:textId="247D9102" w:rsidR="00AC5B50" w:rsidRPr="00EF4B62" w:rsidRDefault="00FB3C22" w:rsidP="00FB3C22">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The data are weighted to produce </w:t>
      </w:r>
      <w:r w:rsidR="00196937" w:rsidRPr="00EF4B62">
        <w:rPr>
          <w:rFonts w:ascii="Times New Roman" w:hAnsi="Times New Roman" w:cs="Times New Roman"/>
          <w:sz w:val="24"/>
          <w:szCs w:val="24"/>
        </w:rPr>
        <w:t xml:space="preserve">state and </w:t>
      </w:r>
      <w:r w:rsidRPr="00EF4B62">
        <w:rPr>
          <w:rFonts w:ascii="Times New Roman" w:hAnsi="Times New Roman" w:cs="Times New Roman"/>
          <w:sz w:val="24"/>
          <w:szCs w:val="24"/>
        </w:rPr>
        <w:t xml:space="preserve">national estimates </w:t>
      </w:r>
      <w:r w:rsidR="00196937" w:rsidRPr="00EF4B62">
        <w:rPr>
          <w:rFonts w:ascii="Times New Roman" w:hAnsi="Times New Roman" w:cs="Times New Roman"/>
          <w:sz w:val="24"/>
          <w:szCs w:val="24"/>
        </w:rPr>
        <w:t>using the inverses of selection probabilities, with nonresponse adjustments within state and specialty group. The data source will undergo calibration adjustment factors to adjust estimated total physicians to known totals within specialty strata. Sampling errors are computed using the linearized Taylor series method of approximation, as applied in the SUDAAN software package.</w:t>
      </w:r>
    </w:p>
    <w:p w14:paraId="4CC925F3" w14:textId="77777777" w:rsidR="00FB3C22" w:rsidRPr="00EF4B62" w:rsidRDefault="00FB3C22" w:rsidP="00612E34">
      <w:pPr>
        <w:pStyle w:val="ListParagraph"/>
        <w:ind w:left="1080"/>
        <w:rPr>
          <w:rFonts w:ascii="Times New Roman" w:hAnsi="Times New Roman" w:cs="Times New Roman"/>
          <w:sz w:val="24"/>
          <w:szCs w:val="24"/>
        </w:rPr>
      </w:pPr>
    </w:p>
    <w:p w14:paraId="5BC1A9F3" w14:textId="77777777" w:rsidR="00AC5B50" w:rsidRPr="00EF4B62" w:rsidRDefault="00AC5B50" w:rsidP="00AC5B50">
      <w:pPr>
        <w:pStyle w:val="ListParagraph"/>
        <w:numPr>
          <w:ilvl w:val="0"/>
          <w:numId w:val="3"/>
        </w:numPr>
        <w:outlineLvl w:val="0"/>
        <w:rPr>
          <w:rFonts w:ascii="Times New Roman" w:hAnsi="Times New Roman" w:cs="Times New Roman"/>
          <w:sz w:val="24"/>
          <w:szCs w:val="24"/>
        </w:rPr>
      </w:pPr>
      <w:bookmarkStart w:id="3" w:name="_Toc7530834"/>
      <w:r w:rsidRPr="00EF4B62">
        <w:rPr>
          <w:rFonts w:ascii="Times New Roman" w:hAnsi="Times New Roman" w:cs="Times New Roman"/>
          <w:sz w:val="24"/>
          <w:szCs w:val="24"/>
        </w:rPr>
        <w:t>Methods to Maximize Response Rates and Deal with No Response</w:t>
      </w:r>
      <w:bookmarkEnd w:id="3"/>
    </w:p>
    <w:p w14:paraId="2FA1C4D7" w14:textId="77777777" w:rsidR="000D472C" w:rsidRPr="00EF4B62" w:rsidRDefault="000D472C" w:rsidP="000D472C">
      <w:pPr>
        <w:pStyle w:val="ListParagraph"/>
        <w:ind w:left="1080"/>
        <w:rPr>
          <w:rFonts w:ascii="Times New Roman" w:hAnsi="Times New Roman" w:cs="Times New Roman"/>
          <w:sz w:val="24"/>
          <w:szCs w:val="24"/>
        </w:rPr>
      </w:pPr>
    </w:p>
    <w:p w14:paraId="6C0945B8" w14:textId="7111EDDA" w:rsidR="000D472C" w:rsidRPr="00EF4B62" w:rsidRDefault="000D472C" w:rsidP="000D472C">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NEHRS uses multiple methods for maximizing physician response. The survey questionnaire is designed to minimize the amount of time for physicians to participate. Along with the 1</w:t>
      </w:r>
      <w:r w:rsidRPr="00EF4B62">
        <w:rPr>
          <w:rFonts w:ascii="Times New Roman" w:hAnsi="Times New Roman" w:cs="Times New Roman"/>
          <w:sz w:val="24"/>
          <w:szCs w:val="24"/>
          <w:vertAlign w:val="superscript"/>
        </w:rPr>
        <w:t>st</w:t>
      </w:r>
      <w:r w:rsidRPr="00EF4B62">
        <w:rPr>
          <w:rFonts w:ascii="Times New Roman" w:hAnsi="Times New Roman" w:cs="Times New Roman"/>
          <w:sz w:val="24"/>
          <w:szCs w:val="24"/>
        </w:rPr>
        <w:t xml:space="preserve"> mailing of the paper questionnai</w:t>
      </w:r>
      <w:r w:rsidR="00066D2F">
        <w:rPr>
          <w:rFonts w:ascii="Times New Roman" w:hAnsi="Times New Roman" w:cs="Times New Roman"/>
          <w:sz w:val="24"/>
          <w:szCs w:val="24"/>
        </w:rPr>
        <w:t xml:space="preserve">re, we provide a NCHS </w:t>
      </w:r>
      <w:r w:rsidRPr="00EF4B62">
        <w:rPr>
          <w:rFonts w:ascii="Times New Roman" w:hAnsi="Times New Roman" w:cs="Times New Roman"/>
          <w:sz w:val="24"/>
          <w:szCs w:val="24"/>
        </w:rPr>
        <w:t>flyer</w:t>
      </w:r>
      <w:r w:rsidR="00066D2F">
        <w:rPr>
          <w:rFonts w:ascii="Times New Roman" w:hAnsi="Times New Roman" w:cs="Times New Roman"/>
          <w:sz w:val="24"/>
          <w:szCs w:val="24"/>
        </w:rPr>
        <w:t xml:space="preserve"> or report</w:t>
      </w:r>
      <w:r w:rsidRPr="00EF4B62">
        <w:rPr>
          <w:rFonts w:ascii="Times New Roman" w:hAnsi="Times New Roman" w:cs="Times New Roman"/>
          <w:sz w:val="24"/>
          <w:szCs w:val="24"/>
        </w:rPr>
        <w:t xml:space="preserve"> that uses NEHRS data to show the importance of the survey</w:t>
      </w:r>
      <w:r w:rsidR="00DE38A2" w:rsidRPr="00EF4B62">
        <w:rPr>
          <w:rFonts w:ascii="Times New Roman" w:hAnsi="Times New Roman" w:cs="Times New Roman"/>
          <w:sz w:val="24"/>
          <w:szCs w:val="24"/>
        </w:rPr>
        <w:t xml:space="preserve"> (</w:t>
      </w:r>
      <w:r w:rsidR="00AA5D5B">
        <w:rPr>
          <w:rFonts w:ascii="Times New Roman" w:hAnsi="Times New Roman" w:cs="Times New Roman"/>
          <w:b/>
          <w:sz w:val="24"/>
          <w:szCs w:val="24"/>
        </w:rPr>
        <w:t>Attachment H</w:t>
      </w:r>
      <w:r w:rsidR="00DE38A2" w:rsidRPr="00EF4B62">
        <w:rPr>
          <w:rFonts w:ascii="Times New Roman" w:hAnsi="Times New Roman" w:cs="Times New Roman"/>
          <w:sz w:val="24"/>
          <w:szCs w:val="24"/>
        </w:rPr>
        <w:t>)</w:t>
      </w:r>
      <w:r w:rsidRPr="00EF4B62">
        <w:rPr>
          <w:rFonts w:ascii="Times New Roman" w:hAnsi="Times New Roman" w:cs="Times New Roman"/>
          <w:sz w:val="24"/>
          <w:szCs w:val="24"/>
        </w:rPr>
        <w:t xml:space="preserve">. Since the web instrument was first implemented in 2015, there has been an increasing number of physicians who have responded through the self-administered web instrument. This shows the preference for receiving email invitations, and responding to the survey through the web instrument. As such, beginning with the 2019 NEHRS there has been additional emphasis on locating physician email addresses. </w:t>
      </w:r>
      <w:r w:rsidR="00DE38A2" w:rsidRPr="00EF4B62">
        <w:rPr>
          <w:rFonts w:ascii="Times New Roman" w:hAnsi="Times New Roman" w:cs="Times New Roman"/>
          <w:sz w:val="24"/>
          <w:szCs w:val="24"/>
        </w:rPr>
        <w:t>As an optional task that was funded in 2019 NEHRS, t</w:t>
      </w:r>
      <w:r w:rsidRPr="00EF4B62">
        <w:rPr>
          <w:rFonts w:ascii="Times New Roman" w:hAnsi="Times New Roman" w:cs="Times New Roman"/>
          <w:sz w:val="24"/>
          <w:szCs w:val="24"/>
        </w:rPr>
        <w:t xml:space="preserve">racing of email addresses is projected to increase the number of physician respondents who are administered the survey through the web, and reduce the number of needed follow-up contacts among these physicians. </w:t>
      </w:r>
      <w:r w:rsidR="00DE38A2" w:rsidRPr="00EF4B62">
        <w:rPr>
          <w:rFonts w:ascii="Times New Roman" w:hAnsi="Times New Roman" w:cs="Times New Roman"/>
          <w:sz w:val="24"/>
          <w:szCs w:val="24"/>
        </w:rPr>
        <w:t>If this proves to be true in 2019, and funding allows, we will continue this i</w:t>
      </w:r>
      <w:r w:rsidR="003937C6" w:rsidRPr="00EF4B62">
        <w:rPr>
          <w:rFonts w:ascii="Times New Roman" w:hAnsi="Times New Roman" w:cs="Times New Roman"/>
          <w:sz w:val="24"/>
          <w:szCs w:val="24"/>
        </w:rPr>
        <w:t>n</w:t>
      </w:r>
      <w:r w:rsidR="00DE38A2" w:rsidRPr="00EF4B62">
        <w:rPr>
          <w:rFonts w:ascii="Times New Roman" w:hAnsi="Times New Roman" w:cs="Times New Roman"/>
          <w:sz w:val="24"/>
          <w:szCs w:val="24"/>
        </w:rPr>
        <w:t xml:space="preserve"> subsequent data collections. </w:t>
      </w:r>
      <w:r w:rsidRPr="00EF4B62">
        <w:rPr>
          <w:rFonts w:ascii="Times New Roman" w:hAnsi="Times New Roman" w:cs="Times New Roman"/>
          <w:sz w:val="24"/>
          <w:szCs w:val="24"/>
        </w:rPr>
        <w:t xml:space="preserve">Additionally, extensive web searches and follow-up phone calls will be performed to locate the status of non-responding physicians. </w:t>
      </w:r>
      <w:r w:rsidR="003937C6" w:rsidRPr="00EF4B62">
        <w:rPr>
          <w:rFonts w:ascii="Times New Roman" w:hAnsi="Times New Roman" w:cs="Times New Roman"/>
          <w:sz w:val="24"/>
          <w:szCs w:val="24"/>
        </w:rPr>
        <w:t>Effective t</w:t>
      </w:r>
      <w:r w:rsidRPr="00EF4B62">
        <w:rPr>
          <w:rFonts w:ascii="Times New Roman" w:hAnsi="Times New Roman" w:cs="Times New Roman"/>
          <w:sz w:val="24"/>
          <w:szCs w:val="24"/>
        </w:rPr>
        <w:t xml:space="preserve">echniques for converting refusals have been developed, each flexible and responsive to individual concerns. Conversion is successful by emphasizing the following ideas: professional responsibility to enhance knowledge of the adoption and use of EHRs in the United States, and that data are only reported as descriptive statistics. </w:t>
      </w:r>
      <w:r w:rsidR="00DE38A2" w:rsidRPr="00EF4B62">
        <w:rPr>
          <w:rFonts w:ascii="Times New Roman" w:hAnsi="Times New Roman" w:cs="Times New Roman"/>
          <w:sz w:val="24"/>
          <w:szCs w:val="24"/>
        </w:rPr>
        <w:t>Optimization of the use of resources as recommended by expert methodologists was another</w:t>
      </w:r>
      <w:r w:rsidRPr="00EF4B62">
        <w:rPr>
          <w:rFonts w:ascii="Times New Roman" w:hAnsi="Times New Roman" w:cs="Times New Roman"/>
          <w:sz w:val="24"/>
          <w:szCs w:val="24"/>
        </w:rPr>
        <w:t xml:space="preserve"> optional task</w:t>
      </w:r>
      <w:r w:rsidR="00DE38A2" w:rsidRPr="00EF4B62">
        <w:rPr>
          <w:rFonts w:ascii="Times New Roman" w:hAnsi="Times New Roman" w:cs="Times New Roman"/>
          <w:sz w:val="24"/>
          <w:szCs w:val="24"/>
        </w:rPr>
        <w:t xml:space="preserve"> added in </w:t>
      </w:r>
      <w:r w:rsidR="00417EE8" w:rsidRPr="00EF4B62">
        <w:rPr>
          <w:rFonts w:ascii="Times New Roman" w:hAnsi="Times New Roman" w:cs="Times New Roman"/>
          <w:sz w:val="24"/>
          <w:szCs w:val="24"/>
        </w:rPr>
        <w:t>2019 that was meant to address non response</w:t>
      </w:r>
      <w:r w:rsidR="00A94941" w:rsidRPr="00EF4B62">
        <w:rPr>
          <w:rFonts w:ascii="Times New Roman" w:hAnsi="Times New Roman" w:cs="Times New Roman"/>
          <w:sz w:val="24"/>
          <w:szCs w:val="24"/>
        </w:rPr>
        <w:t>.</w:t>
      </w:r>
    </w:p>
    <w:p w14:paraId="14034F30" w14:textId="47C9846B" w:rsidR="00C708DD" w:rsidRPr="00EF4B62" w:rsidRDefault="00EA0A15" w:rsidP="00C01BC3">
      <w:pPr>
        <w:ind w:left="1080"/>
        <w:rPr>
          <w:rFonts w:ascii="Times New Roman" w:hAnsi="Times New Roman" w:cs="Times New Roman"/>
          <w:sz w:val="24"/>
          <w:szCs w:val="24"/>
        </w:rPr>
      </w:pPr>
      <w:bookmarkStart w:id="4" w:name="_Hlk20817040"/>
      <w:r w:rsidRPr="00EF4B62">
        <w:rPr>
          <w:rFonts w:ascii="Times New Roman" w:hAnsi="Times New Roman" w:cs="Times New Roman"/>
          <w:sz w:val="24"/>
          <w:szCs w:val="24"/>
        </w:rPr>
        <w:t xml:space="preserve">The </w:t>
      </w:r>
      <w:r w:rsidR="009D5BED" w:rsidRPr="00EF4B62">
        <w:rPr>
          <w:rFonts w:ascii="Times New Roman" w:hAnsi="Times New Roman" w:cs="Times New Roman"/>
          <w:sz w:val="24"/>
          <w:szCs w:val="24"/>
        </w:rPr>
        <w:t xml:space="preserve">2015 NEHRS had a weighted response rate of 52%; </w:t>
      </w:r>
      <w:r w:rsidRPr="00EF4B62">
        <w:rPr>
          <w:rFonts w:ascii="Times New Roman" w:hAnsi="Times New Roman" w:cs="Times New Roman"/>
          <w:sz w:val="24"/>
          <w:szCs w:val="24"/>
        </w:rPr>
        <w:t>2017 NEHRS had a weighted response rate of 3</w:t>
      </w:r>
      <w:r w:rsidR="00C01BC3" w:rsidRPr="00EF4B62">
        <w:rPr>
          <w:rFonts w:ascii="Times New Roman" w:hAnsi="Times New Roman" w:cs="Times New Roman"/>
          <w:sz w:val="24"/>
          <w:szCs w:val="24"/>
        </w:rPr>
        <w:t>7</w:t>
      </w:r>
      <w:r w:rsidR="009D5BED" w:rsidRPr="00EF4B62">
        <w:rPr>
          <w:rFonts w:ascii="Times New Roman" w:hAnsi="Times New Roman" w:cs="Times New Roman"/>
          <w:sz w:val="24"/>
          <w:szCs w:val="24"/>
        </w:rPr>
        <w:t>%</w:t>
      </w:r>
      <w:r w:rsidRPr="00EF4B62">
        <w:rPr>
          <w:rFonts w:ascii="Times New Roman" w:hAnsi="Times New Roman" w:cs="Times New Roman"/>
          <w:sz w:val="24"/>
          <w:szCs w:val="24"/>
        </w:rPr>
        <w:t xml:space="preserve">. We expect the 2020-2022 NEHRS response rates to be </w:t>
      </w:r>
      <w:r w:rsidR="009D5BED" w:rsidRPr="00EF4B62">
        <w:rPr>
          <w:rFonts w:ascii="Times New Roman" w:hAnsi="Times New Roman" w:cs="Times New Roman"/>
          <w:sz w:val="24"/>
          <w:szCs w:val="24"/>
        </w:rPr>
        <w:t>between the 2015 and</w:t>
      </w:r>
      <w:r w:rsidRPr="00EF4B62">
        <w:rPr>
          <w:rFonts w:ascii="Times New Roman" w:hAnsi="Times New Roman" w:cs="Times New Roman"/>
          <w:sz w:val="24"/>
          <w:szCs w:val="24"/>
        </w:rPr>
        <w:t xml:space="preserve"> 2017</w:t>
      </w:r>
      <w:r w:rsidR="009D5BED" w:rsidRPr="00EF4B62">
        <w:rPr>
          <w:rFonts w:ascii="Times New Roman" w:hAnsi="Times New Roman" w:cs="Times New Roman"/>
          <w:sz w:val="24"/>
          <w:szCs w:val="24"/>
        </w:rPr>
        <w:t xml:space="preserve"> rates</w:t>
      </w:r>
      <w:r w:rsidRPr="00EF4B62">
        <w:rPr>
          <w:rFonts w:ascii="Times New Roman" w:hAnsi="Times New Roman" w:cs="Times New Roman"/>
          <w:sz w:val="24"/>
          <w:szCs w:val="24"/>
        </w:rPr>
        <w:t xml:space="preserve">, because the procedures and materials </w:t>
      </w:r>
      <w:r w:rsidR="009D5BED" w:rsidRPr="00EF4B62">
        <w:rPr>
          <w:rFonts w:ascii="Times New Roman" w:hAnsi="Times New Roman" w:cs="Times New Roman"/>
          <w:sz w:val="24"/>
          <w:szCs w:val="24"/>
        </w:rPr>
        <w:t>are</w:t>
      </w:r>
      <w:r w:rsidRPr="00EF4B62">
        <w:rPr>
          <w:rFonts w:ascii="Times New Roman" w:hAnsi="Times New Roman" w:cs="Times New Roman"/>
          <w:sz w:val="24"/>
          <w:szCs w:val="24"/>
        </w:rPr>
        <w:t xml:space="preserve"> similar to those used in </w:t>
      </w:r>
      <w:r w:rsidR="00066D2F">
        <w:rPr>
          <w:rFonts w:ascii="Times New Roman" w:hAnsi="Times New Roman" w:cs="Times New Roman"/>
          <w:sz w:val="24"/>
          <w:szCs w:val="24"/>
        </w:rPr>
        <w:t>2015 and</w:t>
      </w:r>
      <w:r w:rsidR="009D5BED" w:rsidRPr="00EF4B62">
        <w:rPr>
          <w:rFonts w:ascii="Times New Roman" w:hAnsi="Times New Roman" w:cs="Times New Roman"/>
          <w:sz w:val="24"/>
          <w:szCs w:val="24"/>
        </w:rPr>
        <w:t xml:space="preserve"> </w:t>
      </w:r>
      <w:r w:rsidRPr="00EF4B62">
        <w:rPr>
          <w:rFonts w:ascii="Times New Roman" w:hAnsi="Times New Roman" w:cs="Times New Roman"/>
          <w:sz w:val="24"/>
          <w:szCs w:val="24"/>
        </w:rPr>
        <w:t xml:space="preserve">2017. </w:t>
      </w:r>
      <w:r w:rsidR="00742CF6">
        <w:rPr>
          <w:rFonts w:ascii="Times New Roman" w:hAnsi="Times New Roman" w:cs="Times New Roman"/>
          <w:sz w:val="24"/>
          <w:szCs w:val="24"/>
        </w:rPr>
        <w:t xml:space="preserve">Methods </w:t>
      </w:r>
      <w:r w:rsidRPr="00EF4B62">
        <w:rPr>
          <w:rFonts w:ascii="Times New Roman" w:hAnsi="Times New Roman" w:cs="Times New Roman"/>
          <w:sz w:val="24"/>
          <w:szCs w:val="24"/>
        </w:rPr>
        <w:t xml:space="preserve">to raise the response rate of future surveys are currently </w:t>
      </w:r>
      <w:r w:rsidR="00742CF6">
        <w:rPr>
          <w:rFonts w:ascii="Times New Roman" w:hAnsi="Times New Roman" w:cs="Times New Roman"/>
          <w:sz w:val="24"/>
          <w:szCs w:val="24"/>
        </w:rPr>
        <w:t>being considered</w:t>
      </w:r>
      <w:r w:rsidRPr="00EF4B62">
        <w:rPr>
          <w:rFonts w:ascii="Times New Roman" w:hAnsi="Times New Roman" w:cs="Times New Roman"/>
          <w:sz w:val="24"/>
          <w:szCs w:val="24"/>
        </w:rPr>
        <w:t xml:space="preserve"> and include</w:t>
      </w:r>
      <w:r w:rsidR="00A94941" w:rsidRPr="00EF4B62">
        <w:rPr>
          <w:rFonts w:ascii="Times New Roman" w:hAnsi="Times New Roman" w:cs="Times New Roman"/>
          <w:sz w:val="24"/>
          <w:szCs w:val="24"/>
        </w:rPr>
        <w:t xml:space="preserve"> two that are being implemented in the 2019 NEHRS:</w:t>
      </w:r>
      <w:r w:rsidRPr="00EF4B62">
        <w:rPr>
          <w:rFonts w:ascii="Times New Roman" w:hAnsi="Times New Roman" w:cs="Times New Roman"/>
          <w:sz w:val="24"/>
          <w:szCs w:val="24"/>
        </w:rPr>
        <w:t xml:space="preserve"> email tracing to increase email addresses for the web questionnaire</w:t>
      </w:r>
      <w:r w:rsidR="00A94941" w:rsidRPr="00EF4B62">
        <w:rPr>
          <w:rFonts w:ascii="Times New Roman" w:hAnsi="Times New Roman" w:cs="Times New Roman"/>
          <w:sz w:val="24"/>
          <w:szCs w:val="24"/>
        </w:rPr>
        <w:t xml:space="preserve"> as described above</w:t>
      </w:r>
      <w:r w:rsidRPr="00EF4B62">
        <w:rPr>
          <w:rFonts w:ascii="Times New Roman" w:hAnsi="Times New Roman" w:cs="Times New Roman"/>
          <w:sz w:val="24"/>
          <w:szCs w:val="24"/>
        </w:rPr>
        <w:t xml:space="preserve"> </w:t>
      </w:r>
      <w:r w:rsidR="00397352" w:rsidRPr="00EF4B62">
        <w:rPr>
          <w:rFonts w:ascii="Times New Roman" w:hAnsi="Times New Roman" w:cs="Times New Roman"/>
          <w:sz w:val="24"/>
          <w:szCs w:val="24"/>
        </w:rPr>
        <w:t xml:space="preserve">and </w:t>
      </w:r>
      <w:r w:rsidR="00742CF6">
        <w:rPr>
          <w:rFonts w:ascii="Times New Roman" w:hAnsi="Times New Roman" w:cs="Times New Roman"/>
          <w:sz w:val="24"/>
          <w:szCs w:val="24"/>
        </w:rPr>
        <w:t xml:space="preserve">optimizing </w:t>
      </w:r>
      <w:r w:rsidR="00397352" w:rsidRPr="00EF4B62">
        <w:rPr>
          <w:rFonts w:ascii="Times New Roman" w:hAnsi="Times New Roman" w:cs="Times New Roman"/>
          <w:sz w:val="24"/>
          <w:szCs w:val="24"/>
        </w:rPr>
        <w:t>non-response follow-up.</w:t>
      </w:r>
      <w:r w:rsidR="000E3759">
        <w:rPr>
          <w:rFonts w:ascii="Times New Roman" w:hAnsi="Times New Roman" w:cs="Times New Roman"/>
          <w:sz w:val="24"/>
          <w:szCs w:val="24"/>
        </w:rPr>
        <w:t xml:space="preserve"> </w:t>
      </w:r>
      <w:r w:rsidR="00742CF6">
        <w:rPr>
          <w:rFonts w:ascii="Times New Roman" w:hAnsi="Times New Roman" w:cs="Times New Roman"/>
          <w:sz w:val="24"/>
          <w:szCs w:val="24"/>
        </w:rPr>
        <w:t>Optimizing non-response follow-up includes</w:t>
      </w:r>
      <w:r w:rsidR="00B06C1B">
        <w:rPr>
          <w:rFonts w:ascii="Times New Roman" w:hAnsi="Times New Roman" w:cs="Times New Roman"/>
          <w:sz w:val="24"/>
          <w:szCs w:val="24"/>
        </w:rPr>
        <w:t>, but is not limited to,</w:t>
      </w:r>
      <w:r w:rsidR="00742CF6">
        <w:rPr>
          <w:rFonts w:ascii="Times New Roman" w:hAnsi="Times New Roman" w:cs="Times New Roman"/>
          <w:sz w:val="24"/>
          <w:szCs w:val="24"/>
        </w:rPr>
        <w:t xml:space="preserve"> reallocating </w:t>
      </w:r>
      <w:r w:rsidR="00397352" w:rsidRPr="00EF4B62">
        <w:rPr>
          <w:rFonts w:ascii="Times New Roman" w:hAnsi="Times New Roman" w:cs="Times New Roman"/>
          <w:sz w:val="24"/>
          <w:szCs w:val="24"/>
        </w:rPr>
        <w:t>resources to improve response in the CATI mode</w:t>
      </w:r>
      <w:r w:rsidR="009E5BDC">
        <w:rPr>
          <w:rFonts w:ascii="Times New Roman" w:hAnsi="Times New Roman" w:cs="Times New Roman"/>
          <w:sz w:val="24"/>
          <w:szCs w:val="24"/>
        </w:rPr>
        <w:t xml:space="preserve"> (e.g., </w:t>
      </w:r>
      <w:r w:rsidR="00E519A5">
        <w:rPr>
          <w:rFonts w:ascii="Times New Roman" w:hAnsi="Times New Roman" w:cs="Times New Roman"/>
          <w:sz w:val="24"/>
          <w:szCs w:val="24"/>
        </w:rPr>
        <w:t xml:space="preserve">aligning interviewer schedules with the most effective times for successful call completion based upon </w:t>
      </w:r>
      <w:r w:rsidR="005874A9">
        <w:rPr>
          <w:rFonts w:ascii="Times New Roman" w:hAnsi="Times New Roman" w:cs="Times New Roman"/>
          <w:sz w:val="24"/>
          <w:szCs w:val="24"/>
        </w:rPr>
        <w:t xml:space="preserve">experience </w:t>
      </w:r>
      <w:r w:rsidR="00E519A5">
        <w:rPr>
          <w:rFonts w:ascii="Times New Roman" w:hAnsi="Times New Roman" w:cs="Times New Roman"/>
          <w:sz w:val="24"/>
          <w:szCs w:val="24"/>
        </w:rPr>
        <w:t xml:space="preserve">from previous </w:t>
      </w:r>
      <w:r w:rsidR="005874A9">
        <w:rPr>
          <w:rFonts w:ascii="Times New Roman" w:hAnsi="Times New Roman" w:cs="Times New Roman"/>
          <w:sz w:val="24"/>
          <w:szCs w:val="24"/>
        </w:rPr>
        <w:t xml:space="preserve">data </w:t>
      </w:r>
      <w:r w:rsidR="00C708DD">
        <w:rPr>
          <w:rFonts w:ascii="Times New Roman" w:hAnsi="Times New Roman" w:cs="Times New Roman"/>
          <w:sz w:val="24"/>
          <w:szCs w:val="24"/>
        </w:rPr>
        <w:t>collection efforts</w:t>
      </w:r>
      <w:r w:rsidR="00E519A5">
        <w:rPr>
          <w:rFonts w:ascii="Times New Roman" w:hAnsi="Times New Roman" w:cs="Times New Roman"/>
          <w:sz w:val="24"/>
          <w:szCs w:val="24"/>
        </w:rPr>
        <w:t>)</w:t>
      </w:r>
      <w:r w:rsidRPr="00EF4B62">
        <w:rPr>
          <w:rFonts w:ascii="Times New Roman" w:hAnsi="Times New Roman" w:cs="Times New Roman"/>
          <w:sz w:val="24"/>
          <w:szCs w:val="24"/>
        </w:rPr>
        <w:t>.</w:t>
      </w:r>
    </w:p>
    <w:bookmarkEnd w:id="4"/>
    <w:p w14:paraId="25949897" w14:textId="76234F03" w:rsidR="00020126" w:rsidRPr="00EF4B62" w:rsidRDefault="00EA0A15" w:rsidP="009D5BED">
      <w:pPr>
        <w:ind w:left="1080"/>
        <w:rPr>
          <w:rFonts w:ascii="Times New Roman" w:hAnsi="Times New Roman" w:cs="Times New Roman"/>
          <w:sz w:val="24"/>
          <w:szCs w:val="24"/>
        </w:rPr>
      </w:pPr>
      <w:r w:rsidRPr="00EF4B62">
        <w:rPr>
          <w:rFonts w:ascii="Times New Roman" w:hAnsi="Times New Roman" w:cs="Times New Roman"/>
          <w:sz w:val="24"/>
          <w:szCs w:val="24"/>
        </w:rPr>
        <w:t>NCHS will investigate the specific causes of nonresponse</w:t>
      </w:r>
      <w:r w:rsidR="00EA3B95" w:rsidRPr="00EF4B62">
        <w:rPr>
          <w:rFonts w:ascii="Times New Roman" w:hAnsi="Times New Roman" w:cs="Times New Roman"/>
          <w:sz w:val="24"/>
          <w:szCs w:val="24"/>
        </w:rPr>
        <w:t xml:space="preserve"> in order to</w:t>
      </w:r>
      <w:r w:rsidRPr="00EF4B62">
        <w:rPr>
          <w:rFonts w:ascii="Times New Roman" w:hAnsi="Times New Roman" w:cs="Times New Roman"/>
          <w:sz w:val="24"/>
          <w:szCs w:val="24"/>
        </w:rPr>
        <w:t xml:space="preserve"> devise additional corrective measures, </w:t>
      </w:r>
      <w:r w:rsidR="00EA3B95" w:rsidRPr="00EF4B62">
        <w:rPr>
          <w:rFonts w:ascii="Times New Roman" w:hAnsi="Times New Roman" w:cs="Times New Roman"/>
          <w:sz w:val="24"/>
          <w:szCs w:val="24"/>
        </w:rPr>
        <w:t>as funds permit</w:t>
      </w:r>
      <w:r w:rsidRPr="00EF4B62">
        <w:rPr>
          <w:rFonts w:ascii="Times New Roman" w:hAnsi="Times New Roman" w:cs="Times New Roman"/>
          <w:sz w:val="24"/>
          <w:szCs w:val="24"/>
        </w:rPr>
        <w:t xml:space="preserve">.  This may include further understanding about survey methods in order to inform the reason for non-response (e.g., burden, brand, time, content).  </w:t>
      </w:r>
    </w:p>
    <w:p w14:paraId="50AEAB0D" w14:textId="2BB96547" w:rsidR="00AC5B50" w:rsidRPr="00EF4B62" w:rsidRDefault="00AC5B50" w:rsidP="00AC5B50">
      <w:pPr>
        <w:pStyle w:val="ListParagraph"/>
        <w:numPr>
          <w:ilvl w:val="0"/>
          <w:numId w:val="3"/>
        </w:numPr>
        <w:outlineLvl w:val="0"/>
        <w:rPr>
          <w:rFonts w:ascii="Times New Roman" w:hAnsi="Times New Roman" w:cs="Times New Roman"/>
          <w:sz w:val="24"/>
          <w:szCs w:val="24"/>
        </w:rPr>
      </w:pPr>
      <w:bookmarkStart w:id="5" w:name="_Toc7530835"/>
      <w:r w:rsidRPr="00EF4B62">
        <w:rPr>
          <w:rFonts w:ascii="Times New Roman" w:hAnsi="Times New Roman" w:cs="Times New Roman"/>
          <w:sz w:val="24"/>
          <w:szCs w:val="24"/>
        </w:rPr>
        <w:t>Tests and Procedures or Methods to be Undertaken</w:t>
      </w:r>
      <w:bookmarkEnd w:id="5"/>
    </w:p>
    <w:p w14:paraId="57E4F587" w14:textId="7D69817C" w:rsidR="00020126" w:rsidRPr="00EF4B62" w:rsidRDefault="00020126" w:rsidP="00020126">
      <w:pPr>
        <w:ind w:left="1080"/>
        <w:rPr>
          <w:rFonts w:ascii="Times New Roman" w:hAnsi="Times New Roman" w:cs="Times New Roman"/>
          <w:sz w:val="24"/>
          <w:szCs w:val="24"/>
        </w:rPr>
      </w:pPr>
      <w:r w:rsidRPr="00EF4B62">
        <w:rPr>
          <w:rFonts w:ascii="Times New Roman" w:hAnsi="Times New Roman" w:cs="Times New Roman"/>
          <w:sz w:val="24"/>
          <w:szCs w:val="24"/>
        </w:rPr>
        <w:t>No tests of procedures are anticipated</w:t>
      </w:r>
      <w:r w:rsidR="00C01BC3" w:rsidRPr="00EF4B62">
        <w:rPr>
          <w:rFonts w:ascii="Times New Roman" w:hAnsi="Times New Roman" w:cs="Times New Roman"/>
          <w:sz w:val="24"/>
          <w:szCs w:val="24"/>
        </w:rPr>
        <w:t>. T</w:t>
      </w:r>
      <w:r w:rsidRPr="00EF4B62">
        <w:rPr>
          <w:rFonts w:ascii="Times New Roman" w:hAnsi="Times New Roman" w:cs="Times New Roman"/>
          <w:sz w:val="24"/>
          <w:szCs w:val="24"/>
        </w:rPr>
        <w:t>he survey questions and procedures have been used in prior surveys</w:t>
      </w:r>
      <w:r w:rsidR="00F83B3F" w:rsidRPr="00EF4B62">
        <w:rPr>
          <w:rFonts w:ascii="Times New Roman" w:hAnsi="Times New Roman" w:cs="Times New Roman"/>
          <w:sz w:val="24"/>
          <w:szCs w:val="24"/>
        </w:rPr>
        <w:t xml:space="preserve">. The questionnaire has </w:t>
      </w:r>
      <w:r w:rsidR="00066D2F">
        <w:rPr>
          <w:rFonts w:ascii="Times New Roman" w:hAnsi="Times New Roman" w:cs="Times New Roman"/>
          <w:sz w:val="24"/>
          <w:szCs w:val="24"/>
        </w:rPr>
        <w:t>the same questions as the 2018 and</w:t>
      </w:r>
      <w:r w:rsidR="00F83B3F" w:rsidRPr="00EF4B62">
        <w:rPr>
          <w:rFonts w:ascii="Times New Roman" w:hAnsi="Times New Roman" w:cs="Times New Roman"/>
          <w:sz w:val="24"/>
          <w:szCs w:val="24"/>
        </w:rPr>
        <w:t xml:space="preserve"> 2019 NEHRS, OMB </w:t>
      </w:r>
      <w:r w:rsidR="00066D2F">
        <w:rPr>
          <w:rFonts w:ascii="Times New Roman" w:hAnsi="Times New Roman" w:cs="Times New Roman"/>
          <w:sz w:val="24"/>
          <w:szCs w:val="24"/>
        </w:rPr>
        <w:t xml:space="preserve">No. </w:t>
      </w:r>
      <w:r w:rsidR="00F83B3F" w:rsidRPr="00EF4B62">
        <w:rPr>
          <w:rFonts w:ascii="Times New Roman" w:hAnsi="Times New Roman" w:cs="Times New Roman"/>
          <w:sz w:val="24"/>
          <w:szCs w:val="24"/>
        </w:rPr>
        <w:t>0920-1015</w:t>
      </w:r>
      <w:r w:rsidRPr="00EF4B62">
        <w:rPr>
          <w:rFonts w:ascii="Times New Roman" w:hAnsi="Times New Roman" w:cs="Times New Roman"/>
          <w:sz w:val="24"/>
          <w:szCs w:val="24"/>
        </w:rPr>
        <w:t>.</w:t>
      </w:r>
    </w:p>
    <w:p w14:paraId="05AC13CA" w14:textId="77777777" w:rsidR="00AC5B50" w:rsidRPr="00EF4B62" w:rsidRDefault="00AC5B50" w:rsidP="00AC5B50">
      <w:pPr>
        <w:pStyle w:val="ListParagraph"/>
        <w:numPr>
          <w:ilvl w:val="0"/>
          <w:numId w:val="3"/>
        </w:numPr>
        <w:outlineLvl w:val="0"/>
        <w:rPr>
          <w:rFonts w:ascii="Times New Roman" w:hAnsi="Times New Roman" w:cs="Times New Roman"/>
          <w:sz w:val="24"/>
          <w:szCs w:val="24"/>
        </w:rPr>
      </w:pPr>
      <w:bookmarkStart w:id="6" w:name="_Toc7530836"/>
      <w:r w:rsidRPr="00EF4B62">
        <w:rPr>
          <w:rFonts w:ascii="Times New Roman" w:hAnsi="Times New Roman" w:cs="Times New Roman"/>
          <w:sz w:val="24"/>
          <w:szCs w:val="24"/>
        </w:rPr>
        <w:t>Individuals Consulted on Statistical Aspects and Individuals Collecting and/or Analyzing Data</w:t>
      </w:r>
      <w:bookmarkEnd w:id="6"/>
    </w:p>
    <w:p w14:paraId="357FD465" w14:textId="77777777" w:rsidR="00D62FBC" w:rsidRPr="00EF4B62" w:rsidRDefault="00D62FBC" w:rsidP="00E90586">
      <w:pPr>
        <w:pStyle w:val="ListParagraph"/>
        <w:ind w:left="1080"/>
        <w:rPr>
          <w:rFonts w:ascii="Times New Roman" w:hAnsi="Times New Roman" w:cs="Times New Roman"/>
          <w:sz w:val="24"/>
          <w:szCs w:val="24"/>
        </w:rPr>
      </w:pPr>
    </w:p>
    <w:p w14:paraId="04040062" w14:textId="77777777"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The individual responsible for the data collection design is:</w:t>
      </w:r>
    </w:p>
    <w:p w14:paraId="288F7357" w14:textId="77777777" w:rsidR="00D62FBC" w:rsidRPr="00EF4B62" w:rsidRDefault="00D62FBC" w:rsidP="00E90586">
      <w:pPr>
        <w:pStyle w:val="ListParagraph"/>
        <w:ind w:left="1080"/>
        <w:rPr>
          <w:rFonts w:ascii="Times New Roman" w:hAnsi="Times New Roman" w:cs="Times New Roman"/>
          <w:sz w:val="24"/>
          <w:szCs w:val="24"/>
        </w:rPr>
      </w:pPr>
    </w:p>
    <w:p w14:paraId="22488BE0" w14:textId="77777777"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Iris Shimizu, Ph.D.</w:t>
      </w:r>
    </w:p>
    <w:p w14:paraId="542ADDDA" w14:textId="77777777"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Mathematical Statistician </w:t>
      </w:r>
    </w:p>
    <w:p w14:paraId="0B8DC6FF" w14:textId="77777777"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Statistical Research and Survey Design Staff </w:t>
      </w:r>
    </w:p>
    <w:p w14:paraId="5917CD19" w14:textId="77777777" w:rsidR="00D62FBC" w:rsidRPr="00EF4B62" w:rsidRDefault="00E90586"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Division</w:t>
      </w:r>
      <w:r w:rsidR="00D62FBC" w:rsidRPr="00EF4B62">
        <w:rPr>
          <w:rFonts w:ascii="Times New Roman" w:hAnsi="Times New Roman" w:cs="Times New Roman"/>
          <w:sz w:val="24"/>
          <w:szCs w:val="24"/>
        </w:rPr>
        <w:t xml:space="preserve"> of Research and Methodology</w:t>
      </w:r>
    </w:p>
    <w:p w14:paraId="01241539" w14:textId="77777777"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National Center for Health Statistics</w:t>
      </w:r>
      <w:r w:rsidR="00E90586" w:rsidRPr="00EF4B62">
        <w:rPr>
          <w:rFonts w:ascii="Times New Roman" w:hAnsi="Times New Roman" w:cs="Times New Roman"/>
          <w:sz w:val="24"/>
          <w:szCs w:val="24"/>
        </w:rPr>
        <w:t>/CDC</w:t>
      </w:r>
    </w:p>
    <w:p w14:paraId="604ED6B7" w14:textId="77777777"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(301) 458-4497</w:t>
      </w:r>
    </w:p>
    <w:p w14:paraId="4B900E5C" w14:textId="77777777" w:rsidR="00D62FBC" w:rsidRPr="00EF4B62" w:rsidRDefault="002E73E4" w:rsidP="00E90586">
      <w:pPr>
        <w:pStyle w:val="ListParagraph"/>
        <w:ind w:left="1080"/>
        <w:rPr>
          <w:rFonts w:ascii="Times New Roman" w:hAnsi="Times New Roman" w:cs="Times New Roman"/>
          <w:sz w:val="24"/>
          <w:szCs w:val="24"/>
        </w:rPr>
      </w:pPr>
      <w:hyperlink r:id="rId9" w:history="1">
        <w:r w:rsidR="00D62FBC" w:rsidRPr="00EF4B62">
          <w:rPr>
            <w:rStyle w:val="Hyperlink"/>
            <w:rFonts w:ascii="Times New Roman" w:hAnsi="Times New Roman" w:cs="Times New Roman"/>
            <w:sz w:val="24"/>
            <w:szCs w:val="24"/>
          </w:rPr>
          <w:t>ishimizu@cdc.gov</w:t>
        </w:r>
      </w:hyperlink>
    </w:p>
    <w:p w14:paraId="7083C998" w14:textId="77777777" w:rsidR="00D62FBC" w:rsidRPr="00EF4B62" w:rsidRDefault="00D62FBC" w:rsidP="00D62FBC">
      <w:pPr>
        <w:pStyle w:val="ListParagraph"/>
        <w:ind w:left="1080"/>
        <w:outlineLvl w:val="0"/>
        <w:rPr>
          <w:rFonts w:ascii="Times New Roman" w:hAnsi="Times New Roman" w:cs="Times New Roman"/>
          <w:sz w:val="24"/>
          <w:szCs w:val="24"/>
        </w:rPr>
      </w:pPr>
    </w:p>
    <w:p w14:paraId="0AD9B4D2" w14:textId="50F846EF" w:rsidR="006944BF" w:rsidRDefault="006944BF"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The individuals responsible for collecting the data:</w:t>
      </w:r>
    </w:p>
    <w:p w14:paraId="5FC62793" w14:textId="77777777" w:rsidR="00066D2F" w:rsidRPr="00EF4B62" w:rsidRDefault="00066D2F" w:rsidP="00E90586">
      <w:pPr>
        <w:pStyle w:val="ListParagraph"/>
        <w:ind w:left="1080"/>
        <w:rPr>
          <w:rFonts w:ascii="Times New Roman" w:hAnsi="Times New Roman" w:cs="Times New Roman"/>
          <w:sz w:val="24"/>
          <w:szCs w:val="24"/>
        </w:rPr>
      </w:pPr>
    </w:p>
    <w:p w14:paraId="5CFAA5A4" w14:textId="4F339D95" w:rsidR="00D62FBC" w:rsidRPr="00EF4B62"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 xml:space="preserve">A contractor will be responsible for data collection. </w:t>
      </w:r>
      <w:r w:rsidR="006944BF" w:rsidRPr="00EF4B62">
        <w:rPr>
          <w:rFonts w:ascii="Times New Roman" w:hAnsi="Times New Roman" w:cs="Times New Roman"/>
          <w:sz w:val="24"/>
          <w:szCs w:val="24"/>
        </w:rPr>
        <w:t>However, t</w:t>
      </w:r>
      <w:r w:rsidR="00066D2F">
        <w:rPr>
          <w:rFonts w:ascii="Times New Roman" w:hAnsi="Times New Roman" w:cs="Times New Roman"/>
          <w:sz w:val="24"/>
          <w:szCs w:val="24"/>
        </w:rPr>
        <w:t>he contractor for 2020</w:t>
      </w:r>
      <w:r w:rsidR="00F83B3F" w:rsidRPr="00EF4B62">
        <w:rPr>
          <w:rFonts w:ascii="Times New Roman" w:hAnsi="Times New Roman" w:cs="Times New Roman"/>
          <w:sz w:val="24"/>
          <w:szCs w:val="24"/>
        </w:rPr>
        <w:t>, 2021 and 2022 NEHRS have</w:t>
      </w:r>
      <w:r w:rsidRPr="00EF4B62">
        <w:rPr>
          <w:rFonts w:ascii="Times New Roman" w:hAnsi="Times New Roman" w:cs="Times New Roman"/>
          <w:sz w:val="24"/>
          <w:szCs w:val="24"/>
        </w:rPr>
        <w:t xml:space="preserve"> not </w:t>
      </w:r>
      <w:r w:rsidR="00066D2F">
        <w:rPr>
          <w:rFonts w:ascii="Times New Roman" w:hAnsi="Times New Roman" w:cs="Times New Roman"/>
          <w:sz w:val="24"/>
          <w:szCs w:val="24"/>
        </w:rPr>
        <w:t xml:space="preserve">yet </w:t>
      </w:r>
      <w:r w:rsidRPr="00EF4B62">
        <w:rPr>
          <w:rFonts w:ascii="Times New Roman" w:hAnsi="Times New Roman" w:cs="Times New Roman"/>
          <w:sz w:val="24"/>
          <w:szCs w:val="24"/>
        </w:rPr>
        <w:t>been selected.</w:t>
      </w:r>
    </w:p>
    <w:p w14:paraId="16B17E1D" w14:textId="77777777" w:rsidR="00D62FBC" w:rsidRPr="00EF4B62" w:rsidRDefault="00D62FBC" w:rsidP="00D62FBC">
      <w:pPr>
        <w:pStyle w:val="ListParagraph"/>
        <w:ind w:left="1080"/>
        <w:outlineLvl w:val="0"/>
        <w:rPr>
          <w:rFonts w:ascii="Times New Roman" w:hAnsi="Times New Roman" w:cs="Times New Roman"/>
          <w:sz w:val="24"/>
          <w:szCs w:val="24"/>
        </w:rPr>
      </w:pPr>
    </w:p>
    <w:p w14:paraId="323FE9D7" w14:textId="57F63176" w:rsidR="00D62FBC" w:rsidRDefault="00D62FBC"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The individuals responsible for analysis of the data are</w:t>
      </w:r>
      <w:r w:rsidR="00E90586" w:rsidRPr="00EF4B62">
        <w:rPr>
          <w:rFonts w:ascii="Times New Roman" w:hAnsi="Times New Roman" w:cs="Times New Roman"/>
          <w:sz w:val="24"/>
          <w:szCs w:val="24"/>
        </w:rPr>
        <w:t>:</w:t>
      </w:r>
    </w:p>
    <w:p w14:paraId="1AD464FF" w14:textId="77777777" w:rsidR="00066D2F" w:rsidRPr="00EF4B62" w:rsidRDefault="00066D2F" w:rsidP="00E90586">
      <w:pPr>
        <w:pStyle w:val="ListParagraph"/>
        <w:ind w:left="1080"/>
        <w:rPr>
          <w:rFonts w:ascii="Times New Roman" w:hAnsi="Times New Roman" w:cs="Times New Roman"/>
          <w:sz w:val="24"/>
          <w:szCs w:val="24"/>
        </w:rPr>
      </w:pPr>
    </w:p>
    <w:p w14:paraId="58FAA5A3" w14:textId="77777777" w:rsidR="00E90586" w:rsidRPr="00EF4B62" w:rsidRDefault="00E90586"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Brian W. Ward, Ph.D.</w:t>
      </w:r>
    </w:p>
    <w:p w14:paraId="22B13176" w14:textId="476E960D" w:rsidR="00E90586" w:rsidRDefault="00E90586"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Team Lead, Ambulatory Care Team</w:t>
      </w:r>
    </w:p>
    <w:p w14:paraId="787F49BC" w14:textId="2AEA4A3B" w:rsidR="00C81115" w:rsidRPr="00EF4B62" w:rsidRDefault="00C81115" w:rsidP="00E90586">
      <w:pPr>
        <w:pStyle w:val="ListParagraph"/>
        <w:ind w:left="1080"/>
        <w:rPr>
          <w:rFonts w:ascii="Times New Roman" w:hAnsi="Times New Roman" w:cs="Times New Roman"/>
          <w:sz w:val="24"/>
          <w:szCs w:val="24"/>
        </w:rPr>
      </w:pPr>
      <w:r>
        <w:rPr>
          <w:rFonts w:ascii="Times New Roman" w:hAnsi="Times New Roman" w:cs="Times New Roman"/>
          <w:sz w:val="24"/>
          <w:szCs w:val="24"/>
        </w:rPr>
        <w:t>Ambulatory and Hospital Care Statistics Branch</w:t>
      </w:r>
    </w:p>
    <w:p w14:paraId="02C34E24" w14:textId="77777777" w:rsidR="00E90586" w:rsidRPr="00EF4B62" w:rsidRDefault="00E90586"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Division of Health Care Statistics</w:t>
      </w:r>
    </w:p>
    <w:p w14:paraId="19997F7E" w14:textId="77777777" w:rsidR="00E90586" w:rsidRPr="00EF4B62" w:rsidRDefault="00E90586"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National Center for Health Statistics/CDC</w:t>
      </w:r>
    </w:p>
    <w:p w14:paraId="30BCB209" w14:textId="77777777" w:rsidR="00E90586" w:rsidRPr="00EF4B62" w:rsidRDefault="00E90586" w:rsidP="00E90586">
      <w:pPr>
        <w:pStyle w:val="ListParagraph"/>
        <w:ind w:left="1080"/>
        <w:rPr>
          <w:rFonts w:ascii="Times New Roman" w:hAnsi="Times New Roman" w:cs="Times New Roman"/>
          <w:sz w:val="24"/>
          <w:szCs w:val="24"/>
        </w:rPr>
      </w:pPr>
      <w:r w:rsidRPr="00EF4B62">
        <w:rPr>
          <w:rFonts w:ascii="Times New Roman" w:hAnsi="Times New Roman" w:cs="Times New Roman"/>
          <w:sz w:val="24"/>
          <w:szCs w:val="24"/>
        </w:rPr>
        <w:t>301-458-4568</w:t>
      </w:r>
    </w:p>
    <w:p w14:paraId="6A760FCF" w14:textId="639B4C9C" w:rsidR="00E90586" w:rsidRPr="00ED3CBC" w:rsidRDefault="002E73E4" w:rsidP="00ED3CBC">
      <w:pPr>
        <w:pStyle w:val="ListParagraph"/>
        <w:ind w:left="1080"/>
        <w:rPr>
          <w:rFonts w:ascii="Times New Roman" w:hAnsi="Times New Roman" w:cs="Times New Roman"/>
          <w:sz w:val="24"/>
          <w:szCs w:val="24"/>
        </w:rPr>
      </w:pPr>
      <w:hyperlink r:id="rId10" w:history="1">
        <w:r w:rsidR="00066D2F" w:rsidRPr="00BA4481">
          <w:rPr>
            <w:rStyle w:val="Hyperlink"/>
            <w:rFonts w:ascii="Times New Roman" w:hAnsi="Times New Roman" w:cs="Times New Roman"/>
            <w:sz w:val="24"/>
            <w:szCs w:val="24"/>
          </w:rPr>
          <w:t>bwward@cdc.gov</w:t>
        </w:r>
      </w:hyperlink>
      <w:r w:rsidR="00E90586" w:rsidRPr="00ED3CBC">
        <w:rPr>
          <w:rFonts w:ascii="Times New Roman" w:hAnsi="Times New Roman" w:cs="Times New Roman"/>
          <w:sz w:val="24"/>
          <w:szCs w:val="24"/>
        </w:rPr>
        <w:t xml:space="preserve"> </w:t>
      </w:r>
    </w:p>
    <w:sectPr w:rsidR="00E90586" w:rsidRPr="00ED3CBC" w:rsidSect="00D26908">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CA2C2" w14:textId="77777777" w:rsidR="007E46D0" w:rsidRDefault="007E46D0" w:rsidP="00D50937">
      <w:pPr>
        <w:spacing w:after="0" w:line="240" w:lineRule="auto"/>
      </w:pPr>
      <w:r>
        <w:separator/>
      </w:r>
    </w:p>
  </w:endnote>
  <w:endnote w:type="continuationSeparator" w:id="0">
    <w:p w14:paraId="61B4758E" w14:textId="77777777" w:rsidR="007E46D0" w:rsidRDefault="007E46D0" w:rsidP="00D5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B2F4" w14:textId="05835BC2" w:rsidR="0075696B" w:rsidRPr="00066D2F" w:rsidRDefault="0075696B" w:rsidP="00066D2F">
    <w:pPr>
      <w:pStyle w:val="Footer"/>
      <w:jc w:val="center"/>
      <w:rPr>
        <w:rFonts w:ascii="Times New Roman" w:hAnsi="Times New Roman" w:cs="Times New Roman"/>
      </w:rPr>
    </w:pPr>
    <w:r w:rsidRPr="00066D2F">
      <w:rPr>
        <w:rFonts w:ascii="Times New Roman" w:hAnsi="Times New Roman" w:cs="Times New Roman"/>
      </w:rPr>
      <w:fldChar w:fldCharType="begin"/>
    </w:r>
    <w:r w:rsidRPr="00066D2F">
      <w:rPr>
        <w:rFonts w:ascii="Times New Roman" w:hAnsi="Times New Roman" w:cs="Times New Roman"/>
      </w:rPr>
      <w:instrText xml:space="preserve"> PAGE   \* MERGEFORMAT </w:instrText>
    </w:r>
    <w:r w:rsidRPr="00066D2F">
      <w:rPr>
        <w:rFonts w:ascii="Times New Roman" w:hAnsi="Times New Roman" w:cs="Times New Roman"/>
      </w:rPr>
      <w:fldChar w:fldCharType="separate"/>
    </w:r>
    <w:r w:rsidR="002E73E4">
      <w:rPr>
        <w:rFonts w:ascii="Times New Roman" w:hAnsi="Times New Roman" w:cs="Times New Roman"/>
        <w:noProof/>
      </w:rPr>
      <w:t>1</w:t>
    </w:r>
    <w:r w:rsidRPr="00066D2F">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7F7C0" w14:textId="77777777" w:rsidR="007E46D0" w:rsidRDefault="007E46D0" w:rsidP="00D50937">
      <w:pPr>
        <w:spacing w:after="0" w:line="240" w:lineRule="auto"/>
      </w:pPr>
      <w:r>
        <w:separator/>
      </w:r>
    </w:p>
  </w:footnote>
  <w:footnote w:type="continuationSeparator" w:id="0">
    <w:p w14:paraId="39E43532" w14:textId="77777777" w:rsidR="007E46D0" w:rsidRDefault="007E46D0" w:rsidP="00D50937">
      <w:pPr>
        <w:spacing w:after="0" w:line="240" w:lineRule="auto"/>
      </w:pPr>
      <w:r>
        <w:continuationSeparator/>
      </w:r>
    </w:p>
  </w:footnote>
  <w:footnote w:id="1">
    <w:p w14:paraId="6617023E" w14:textId="7D8CACE4" w:rsidR="0075696B" w:rsidRPr="00B73507" w:rsidRDefault="0075696B">
      <w:pPr>
        <w:pStyle w:val="FootnoteText"/>
        <w:rPr>
          <w:rFonts w:ascii="Times New Roman" w:hAnsi="Times New Roman" w:cs="Times New Roman"/>
        </w:rPr>
      </w:pPr>
      <w:r w:rsidRPr="00B73507">
        <w:rPr>
          <w:rStyle w:val="FootnoteReference"/>
          <w:rFonts w:ascii="Times New Roman" w:hAnsi="Times New Roman" w:cs="Times New Roman"/>
        </w:rPr>
        <w:footnoteRef/>
      </w:r>
      <w:r w:rsidRPr="00B73507">
        <w:rPr>
          <w:rFonts w:ascii="Times New Roman" w:hAnsi="Times New Roman" w:cs="Times New Roman"/>
        </w:rPr>
        <w:t xml:space="preserve"> The Tailored Design Method (TDM), also known as the Dillman survey method</w:t>
      </w:r>
      <w:r>
        <w:rPr>
          <w:rFonts w:ascii="Times New Roman" w:hAnsi="Times New Roman" w:cs="Times New Roman"/>
        </w:rPr>
        <w:t>,</w:t>
      </w:r>
      <w:r w:rsidRPr="00B73507">
        <w:rPr>
          <w:rFonts w:ascii="Times New Roman" w:hAnsi="Times New Roman" w:cs="Times New Roman"/>
        </w:rPr>
        <w:t xml:space="preserve"> is regarded as the standard for mail surveys. TDM includes steps such as sending a personalized letter, the questionnaire with return postage, a follow-up postcard, </w:t>
      </w:r>
      <w:r>
        <w:rPr>
          <w:rFonts w:ascii="Times New Roman" w:hAnsi="Times New Roman" w:cs="Times New Roman"/>
        </w:rPr>
        <w:t xml:space="preserve">and </w:t>
      </w:r>
      <w:r w:rsidRPr="00B73507">
        <w:rPr>
          <w:rFonts w:ascii="Times New Roman" w:hAnsi="Times New Roman" w:cs="Times New Roman"/>
        </w:rPr>
        <w:t>multiple packets to non-respondents.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7BE7"/>
    <w:multiLevelType w:val="hybridMultilevel"/>
    <w:tmpl w:val="C91CC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D21CC"/>
    <w:multiLevelType w:val="hybridMultilevel"/>
    <w:tmpl w:val="A3BAAC96"/>
    <w:lvl w:ilvl="0" w:tplc="9516F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756ABC"/>
    <w:multiLevelType w:val="hybridMultilevel"/>
    <w:tmpl w:val="71ECC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50"/>
    <w:rsid w:val="00005DE2"/>
    <w:rsid w:val="00020126"/>
    <w:rsid w:val="00044118"/>
    <w:rsid w:val="00066D2F"/>
    <w:rsid w:val="000B33F5"/>
    <w:rsid w:val="000C16D5"/>
    <w:rsid w:val="000D06CA"/>
    <w:rsid w:val="000D472C"/>
    <w:rsid w:val="000E3759"/>
    <w:rsid w:val="000E3EEB"/>
    <w:rsid w:val="00170131"/>
    <w:rsid w:val="00196937"/>
    <w:rsid w:val="00200F10"/>
    <w:rsid w:val="002103EF"/>
    <w:rsid w:val="00221F0F"/>
    <w:rsid w:val="002514E0"/>
    <w:rsid w:val="002650C0"/>
    <w:rsid w:val="002A3187"/>
    <w:rsid w:val="002B57C6"/>
    <w:rsid w:val="002C0847"/>
    <w:rsid w:val="002E73E4"/>
    <w:rsid w:val="002F60B5"/>
    <w:rsid w:val="003519D1"/>
    <w:rsid w:val="0035214B"/>
    <w:rsid w:val="00364011"/>
    <w:rsid w:val="003937C6"/>
    <w:rsid w:val="0039579D"/>
    <w:rsid w:val="00397352"/>
    <w:rsid w:val="003A46AA"/>
    <w:rsid w:val="003B6022"/>
    <w:rsid w:val="00417EE8"/>
    <w:rsid w:val="004223EB"/>
    <w:rsid w:val="004A5F01"/>
    <w:rsid w:val="004B45D2"/>
    <w:rsid w:val="004F3D2A"/>
    <w:rsid w:val="004F5EA1"/>
    <w:rsid w:val="00506972"/>
    <w:rsid w:val="00520C38"/>
    <w:rsid w:val="00532A27"/>
    <w:rsid w:val="0055137A"/>
    <w:rsid w:val="005661C1"/>
    <w:rsid w:val="00577FDF"/>
    <w:rsid w:val="00584E39"/>
    <w:rsid w:val="005874A9"/>
    <w:rsid w:val="00597BA1"/>
    <w:rsid w:val="00612E34"/>
    <w:rsid w:val="00647275"/>
    <w:rsid w:val="006577A6"/>
    <w:rsid w:val="00663E2A"/>
    <w:rsid w:val="00684169"/>
    <w:rsid w:val="006944BF"/>
    <w:rsid w:val="00694A09"/>
    <w:rsid w:val="007037A1"/>
    <w:rsid w:val="007174F2"/>
    <w:rsid w:val="00731557"/>
    <w:rsid w:val="00742CF6"/>
    <w:rsid w:val="0075170B"/>
    <w:rsid w:val="0075696B"/>
    <w:rsid w:val="0079406C"/>
    <w:rsid w:val="00795731"/>
    <w:rsid w:val="007B4B9C"/>
    <w:rsid w:val="007B5FBF"/>
    <w:rsid w:val="007D0E80"/>
    <w:rsid w:val="007D6D8F"/>
    <w:rsid w:val="007E46D0"/>
    <w:rsid w:val="008138D6"/>
    <w:rsid w:val="008A105C"/>
    <w:rsid w:val="008B10AF"/>
    <w:rsid w:val="008E3B70"/>
    <w:rsid w:val="008F6200"/>
    <w:rsid w:val="00980EC2"/>
    <w:rsid w:val="009A3813"/>
    <w:rsid w:val="009C5476"/>
    <w:rsid w:val="009D5BED"/>
    <w:rsid w:val="009E4C1A"/>
    <w:rsid w:val="009E5BDC"/>
    <w:rsid w:val="009F2B95"/>
    <w:rsid w:val="00A063B6"/>
    <w:rsid w:val="00A43781"/>
    <w:rsid w:val="00A51AA0"/>
    <w:rsid w:val="00A76353"/>
    <w:rsid w:val="00A94941"/>
    <w:rsid w:val="00AA5D5B"/>
    <w:rsid w:val="00AC5B50"/>
    <w:rsid w:val="00AE55C9"/>
    <w:rsid w:val="00B06C1B"/>
    <w:rsid w:val="00B1013C"/>
    <w:rsid w:val="00B2206D"/>
    <w:rsid w:val="00B73507"/>
    <w:rsid w:val="00BB4754"/>
    <w:rsid w:val="00BB7F88"/>
    <w:rsid w:val="00BE2BF9"/>
    <w:rsid w:val="00C01BC3"/>
    <w:rsid w:val="00C11133"/>
    <w:rsid w:val="00C43D09"/>
    <w:rsid w:val="00C46BCF"/>
    <w:rsid w:val="00C65C17"/>
    <w:rsid w:val="00C6780D"/>
    <w:rsid w:val="00C708DD"/>
    <w:rsid w:val="00C81115"/>
    <w:rsid w:val="00CA39CB"/>
    <w:rsid w:val="00CB1A56"/>
    <w:rsid w:val="00CB2390"/>
    <w:rsid w:val="00D26908"/>
    <w:rsid w:val="00D338D7"/>
    <w:rsid w:val="00D50937"/>
    <w:rsid w:val="00D62FBC"/>
    <w:rsid w:val="00D749B3"/>
    <w:rsid w:val="00DA07D8"/>
    <w:rsid w:val="00DD5AF7"/>
    <w:rsid w:val="00DE23D0"/>
    <w:rsid w:val="00DE38A2"/>
    <w:rsid w:val="00E2280C"/>
    <w:rsid w:val="00E27CE5"/>
    <w:rsid w:val="00E47D4C"/>
    <w:rsid w:val="00E519A5"/>
    <w:rsid w:val="00E81E86"/>
    <w:rsid w:val="00E90586"/>
    <w:rsid w:val="00EA0A15"/>
    <w:rsid w:val="00EA3B95"/>
    <w:rsid w:val="00EB66B9"/>
    <w:rsid w:val="00ED3CBC"/>
    <w:rsid w:val="00ED4856"/>
    <w:rsid w:val="00EE4411"/>
    <w:rsid w:val="00EF4939"/>
    <w:rsid w:val="00EF4B62"/>
    <w:rsid w:val="00F145B1"/>
    <w:rsid w:val="00F45662"/>
    <w:rsid w:val="00F83B3F"/>
    <w:rsid w:val="00FB3C22"/>
    <w:rsid w:val="00FC70C6"/>
    <w:rsid w:val="00FF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B50"/>
  </w:style>
  <w:style w:type="paragraph" w:styleId="Heading1">
    <w:name w:val="heading 1"/>
    <w:basedOn w:val="Normal"/>
    <w:next w:val="Normal"/>
    <w:link w:val="Heading1Char"/>
    <w:uiPriority w:val="9"/>
    <w:qFormat/>
    <w:rsid w:val="00AC5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AC5B50"/>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AC5B50"/>
    <w:rPr>
      <w:sz w:val="16"/>
      <w:szCs w:val="16"/>
    </w:rPr>
  </w:style>
  <w:style w:type="paragraph" w:styleId="CommentText">
    <w:name w:val="annotation text"/>
    <w:basedOn w:val="Normal"/>
    <w:link w:val="CommentTextChar"/>
    <w:uiPriority w:val="99"/>
    <w:semiHidden/>
    <w:unhideWhenUsed/>
    <w:rsid w:val="00AC5B50"/>
    <w:pPr>
      <w:spacing w:line="240" w:lineRule="auto"/>
    </w:pPr>
    <w:rPr>
      <w:sz w:val="20"/>
      <w:szCs w:val="20"/>
    </w:rPr>
  </w:style>
  <w:style w:type="character" w:customStyle="1" w:styleId="CommentTextChar">
    <w:name w:val="Comment Text Char"/>
    <w:basedOn w:val="DefaultParagraphFont"/>
    <w:link w:val="CommentText"/>
    <w:uiPriority w:val="99"/>
    <w:semiHidden/>
    <w:rsid w:val="00AC5B50"/>
    <w:rPr>
      <w:sz w:val="20"/>
      <w:szCs w:val="20"/>
    </w:rPr>
  </w:style>
  <w:style w:type="paragraph" w:styleId="BalloonText">
    <w:name w:val="Balloon Text"/>
    <w:basedOn w:val="Normal"/>
    <w:link w:val="BalloonTextChar"/>
    <w:uiPriority w:val="99"/>
    <w:semiHidden/>
    <w:unhideWhenUsed/>
    <w:rsid w:val="00AC5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50"/>
    <w:rPr>
      <w:rFonts w:ascii="Segoe UI" w:hAnsi="Segoe UI" w:cs="Segoe UI"/>
      <w:sz w:val="18"/>
      <w:szCs w:val="18"/>
    </w:rPr>
  </w:style>
  <w:style w:type="paragraph" w:styleId="ListParagraph">
    <w:name w:val="List Paragraph"/>
    <w:basedOn w:val="Normal"/>
    <w:uiPriority w:val="34"/>
    <w:qFormat/>
    <w:rsid w:val="00AC5B50"/>
    <w:pPr>
      <w:ind w:left="720"/>
      <w:contextualSpacing/>
    </w:pPr>
  </w:style>
  <w:style w:type="character" w:customStyle="1" w:styleId="Heading1Char">
    <w:name w:val="Heading 1 Char"/>
    <w:basedOn w:val="DefaultParagraphFont"/>
    <w:link w:val="Heading1"/>
    <w:uiPriority w:val="9"/>
    <w:rsid w:val="00AC5B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C5B50"/>
    <w:pPr>
      <w:outlineLvl w:val="9"/>
    </w:pPr>
  </w:style>
  <w:style w:type="paragraph" w:styleId="TOC1">
    <w:name w:val="toc 1"/>
    <w:basedOn w:val="Normal"/>
    <w:next w:val="Normal"/>
    <w:autoRedefine/>
    <w:uiPriority w:val="39"/>
    <w:unhideWhenUsed/>
    <w:rsid w:val="0079406C"/>
    <w:pPr>
      <w:tabs>
        <w:tab w:val="left" w:pos="440"/>
        <w:tab w:val="right" w:leader="dot" w:pos="10070"/>
      </w:tabs>
      <w:spacing w:after="100"/>
    </w:pPr>
  </w:style>
  <w:style w:type="character" w:styleId="Hyperlink">
    <w:name w:val="Hyperlink"/>
    <w:basedOn w:val="DefaultParagraphFont"/>
    <w:uiPriority w:val="99"/>
    <w:unhideWhenUsed/>
    <w:rsid w:val="00AC5B50"/>
    <w:rPr>
      <w:color w:val="0563C1" w:themeColor="hyperlink"/>
      <w:u w:val="single"/>
    </w:rPr>
  </w:style>
  <w:style w:type="table" w:styleId="TableGrid">
    <w:name w:val="Table Grid"/>
    <w:basedOn w:val="TableNormal"/>
    <w:uiPriority w:val="39"/>
    <w:rsid w:val="0070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4A09"/>
    <w:rPr>
      <w:b/>
      <w:bCs/>
    </w:rPr>
  </w:style>
  <w:style w:type="character" w:customStyle="1" w:styleId="CommentSubjectChar">
    <w:name w:val="Comment Subject Char"/>
    <w:basedOn w:val="CommentTextChar"/>
    <w:link w:val="CommentSubject"/>
    <w:uiPriority w:val="99"/>
    <w:semiHidden/>
    <w:rsid w:val="00694A09"/>
    <w:rPr>
      <w:b/>
      <w:bCs/>
      <w:sz w:val="20"/>
      <w:szCs w:val="20"/>
    </w:rPr>
  </w:style>
  <w:style w:type="paragraph" w:styleId="FootnoteText">
    <w:name w:val="footnote text"/>
    <w:basedOn w:val="Normal"/>
    <w:link w:val="FootnoteTextChar"/>
    <w:uiPriority w:val="99"/>
    <w:semiHidden/>
    <w:unhideWhenUsed/>
    <w:rsid w:val="00D5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937"/>
    <w:rPr>
      <w:sz w:val="20"/>
      <w:szCs w:val="20"/>
    </w:rPr>
  </w:style>
  <w:style w:type="character" w:styleId="FootnoteReference">
    <w:name w:val="footnote reference"/>
    <w:basedOn w:val="DefaultParagraphFont"/>
    <w:uiPriority w:val="99"/>
    <w:semiHidden/>
    <w:unhideWhenUsed/>
    <w:rsid w:val="00D50937"/>
    <w:rPr>
      <w:vertAlign w:val="superscript"/>
    </w:rPr>
  </w:style>
  <w:style w:type="paragraph" w:styleId="Header">
    <w:name w:val="header"/>
    <w:basedOn w:val="Normal"/>
    <w:link w:val="HeaderChar"/>
    <w:uiPriority w:val="99"/>
    <w:unhideWhenUsed/>
    <w:rsid w:val="008E3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70"/>
  </w:style>
  <w:style w:type="paragraph" w:styleId="Footer">
    <w:name w:val="footer"/>
    <w:basedOn w:val="Normal"/>
    <w:link w:val="FooterChar"/>
    <w:uiPriority w:val="99"/>
    <w:unhideWhenUsed/>
    <w:rsid w:val="008E3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70"/>
  </w:style>
  <w:style w:type="paragraph" w:styleId="Revision">
    <w:name w:val="Revision"/>
    <w:hidden/>
    <w:uiPriority w:val="99"/>
    <w:semiHidden/>
    <w:rsid w:val="007940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B50"/>
  </w:style>
  <w:style w:type="paragraph" w:styleId="Heading1">
    <w:name w:val="heading 1"/>
    <w:basedOn w:val="Normal"/>
    <w:next w:val="Normal"/>
    <w:link w:val="Heading1Char"/>
    <w:uiPriority w:val="9"/>
    <w:qFormat/>
    <w:rsid w:val="00AC5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AC5B50"/>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AC5B50"/>
    <w:rPr>
      <w:sz w:val="16"/>
      <w:szCs w:val="16"/>
    </w:rPr>
  </w:style>
  <w:style w:type="paragraph" w:styleId="CommentText">
    <w:name w:val="annotation text"/>
    <w:basedOn w:val="Normal"/>
    <w:link w:val="CommentTextChar"/>
    <w:uiPriority w:val="99"/>
    <w:semiHidden/>
    <w:unhideWhenUsed/>
    <w:rsid w:val="00AC5B50"/>
    <w:pPr>
      <w:spacing w:line="240" w:lineRule="auto"/>
    </w:pPr>
    <w:rPr>
      <w:sz w:val="20"/>
      <w:szCs w:val="20"/>
    </w:rPr>
  </w:style>
  <w:style w:type="character" w:customStyle="1" w:styleId="CommentTextChar">
    <w:name w:val="Comment Text Char"/>
    <w:basedOn w:val="DefaultParagraphFont"/>
    <w:link w:val="CommentText"/>
    <w:uiPriority w:val="99"/>
    <w:semiHidden/>
    <w:rsid w:val="00AC5B50"/>
    <w:rPr>
      <w:sz w:val="20"/>
      <w:szCs w:val="20"/>
    </w:rPr>
  </w:style>
  <w:style w:type="paragraph" w:styleId="BalloonText">
    <w:name w:val="Balloon Text"/>
    <w:basedOn w:val="Normal"/>
    <w:link w:val="BalloonTextChar"/>
    <w:uiPriority w:val="99"/>
    <w:semiHidden/>
    <w:unhideWhenUsed/>
    <w:rsid w:val="00AC5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50"/>
    <w:rPr>
      <w:rFonts w:ascii="Segoe UI" w:hAnsi="Segoe UI" w:cs="Segoe UI"/>
      <w:sz w:val="18"/>
      <w:szCs w:val="18"/>
    </w:rPr>
  </w:style>
  <w:style w:type="paragraph" w:styleId="ListParagraph">
    <w:name w:val="List Paragraph"/>
    <w:basedOn w:val="Normal"/>
    <w:uiPriority w:val="34"/>
    <w:qFormat/>
    <w:rsid w:val="00AC5B50"/>
    <w:pPr>
      <w:ind w:left="720"/>
      <w:contextualSpacing/>
    </w:pPr>
  </w:style>
  <w:style w:type="character" w:customStyle="1" w:styleId="Heading1Char">
    <w:name w:val="Heading 1 Char"/>
    <w:basedOn w:val="DefaultParagraphFont"/>
    <w:link w:val="Heading1"/>
    <w:uiPriority w:val="9"/>
    <w:rsid w:val="00AC5B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C5B50"/>
    <w:pPr>
      <w:outlineLvl w:val="9"/>
    </w:pPr>
  </w:style>
  <w:style w:type="paragraph" w:styleId="TOC1">
    <w:name w:val="toc 1"/>
    <w:basedOn w:val="Normal"/>
    <w:next w:val="Normal"/>
    <w:autoRedefine/>
    <w:uiPriority w:val="39"/>
    <w:unhideWhenUsed/>
    <w:rsid w:val="0079406C"/>
    <w:pPr>
      <w:tabs>
        <w:tab w:val="left" w:pos="440"/>
        <w:tab w:val="right" w:leader="dot" w:pos="10070"/>
      </w:tabs>
      <w:spacing w:after="100"/>
    </w:pPr>
  </w:style>
  <w:style w:type="character" w:styleId="Hyperlink">
    <w:name w:val="Hyperlink"/>
    <w:basedOn w:val="DefaultParagraphFont"/>
    <w:uiPriority w:val="99"/>
    <w:unhideWhenUsed/>
    <w:rsid w:val="00AC5B50"/>
    <w:rPr>
      <w:color w:val="0563C1" w:themeColor="hyperlink"/>
      <w:u w:val="single"/>
    </w:rPr>
  </w:style>
  <w:style w:type="table" w:styleId="TableGrid">
    <w:name w:val="Table Grid"/>
    <w:basedOn w:val="TableNormal"/>
    <w:uiPriority w:val="39"/>
    <w:rsid w:val="0070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94A09"/>
    <w:rPr>
      <w:b/>
      <w:bCs/>
    </w:rPr>
  </w:style>
  <w:style w:type="character" w:customStyle="1" w:styleId="CommentSubjectChar">
    <w:name w:val="Comment Subject Char"/>
    <w:basedOn w:val="CommentTextChar"/>
    <w:link w:val="CommentSubject"/>
    <w:uiPriority w:val="99"/>
    <w:semiHidden/>
    <w:rsid w:val="00694A09"/>
    <w:rPr>
      <w:b/>
      <w:bCs/>
      <w:sz w:val="20"/>
      <w:szCs w:val="20"/>
    </w:rPr>
  </w:style>
  <w:style w:type="paragraph" w:styleId="FootnoteText">
    <w:name w:val="footnote text"/>
    <w:basedOn w:val="Normal"/>
    <w:link w:val="FootnoteTextChar"/>
    <w:uiPriority w:val="99"/>
    <w:semiHidden/>
    <w:unhideWhenUsed/>
    <w:rsid w:val="00D50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0937"/>
    <w:rPr>
      <w:sz w:val="20"/>
      <w:szCs w:val="20"/>
    </w:rPr>
  </w:style>
  <w:style w:type="character" w:styleId="FootnoteReference">
    <w:name w:val="footnote reference"/>
    <w:basedOn w:val="DefaultParagraphFont"/>
    <w:uiPriority w:val="99"/>
    <w:semiHidden/>
    <w:unhideWhenUsed/>
    <w:rsid w:val="00D50937"/>
    <w:rPr>
      <w:vertAlign w:val="superscript"/>
    </w:rPr>
  </w:style>
  <w:style w:type="paragraph" w:styleId="Header">
    <w:name w:val="header"/>
    <w:basedOn w:val="Normal"/>
    <w:link w:val="HeaderChar"/>
    <w:uiPriority w:val="99"/>
    <w:unhideWhenUsed/>
    <w:rsid w:val="008E3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70"/>
  </w:style>
  <w:style w:type="paragraph" w:styleId="Footer">
    <w:name w:val="footer"/>
    <w:basedOn w:val="Normal"/>
    <w:link w:val="FooterChar"/>
    <w:uiPriority w:val="99"/>
    <w:unhideWhenUsed/>
    <w:rsid w:val="008E3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70"/>
  </w:style>
  <w:style w:type="paragraph" w:styleId="Revision">
    <w:name w:val="Revision"/>
    <w:hidden/>
    <w:uiPriority w:val="99"/>
    <w:semiHidden/>
    <w:rsid w:val="00794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89655">
      <w:bodyDiv w:val="1"/>
      <w:marLeft w:val="0"/>
      <w:marRight w:val="0"/>
      <w:marTop w:val="0"/>
      <w:marBottom w:val="0"/>
      <w:divBdr>
        <w:top w:val="none" w:sz="0" w:space="0" w:color="auto"/>
        <w:left w:val="none" w:sz="0" w:space="0" w:color="auto"/>
        <w:bottom w:val="none" w:sz="0" w:space="0" w:color="auto"/>
        <w:right w:val="none" w:sz="0" w:space="0" w:color="auto"/>
      </w:divBdr>
    </w:div>
    <w:div w:id="18835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wward@cdc.gov" TargetMode="External"/><Relationship Id="rId4" Type="http://schemas.microsoft.com/office/2007/relationships/stylesWithEffects" Target="stylesWithEffects.xml"/><Relationship Id="rId9" Type="http://schemas.openxmlformats.org/officeDocument/2006/relationships/hyperlink" Target="mailto:ishimizu@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8ADA-0CF5-4F8D-8EDB-2900FEC0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Kelly L. (CDC/DDPHSS/NCHS/DHCS)</dc:creator>
  <cp:keywords/>
  <dc:description/>
  <cp:lastModifiedBy>SYSTEM</cp:lastModifiedBy>
  <cp:revision>2</cp:revision>
  <cp:lastPrinted>2019-05-20T17:41:00Z</cp:lastPrinted>
  <dcterms:created xsi:type="dcterms:W3CDTF">2019-11-12T14:18:00Z</dcterms:created>
  <dcterms:modified xsi:type="dcterms:W3CDTF">2019-11-12T14:18:00Z</dcterms:modified>
</cp:coreProperties>
</file>