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E3" w:rsidP="00E26BE3" w:rsidRDefault="00E26BE3">
      <w:pPr>
        <w:rPr>
          <w:rFonts w:asciiTheme="minorHAnsi" w:hAnsiTheme="minorHAnsi" w:cstheme="minorBidi"/>
          <w:color w:val="323E4F" w:themeColor="text2" w:themeShade="BF"/>
        </w:rPr>
      </w:pPr>
      <w:r>
        <w:rPr>
          <w:rFonts w:asciiTheme="minorHAnsi" w:hAnsiTheme="minorHAnsi" w:cstheme="minorBidi"/>
          <w:color w:val="323E4F" w:themeColor="text2" w:themeShade="BF"/>
        </w:rPr>
        <w:t xml:space="preserve">Terms of clearance: </w:t>
      </w:r>
    </w:p>
    <w:p w:rsidR="00E26BE3" w:rsidP="00E26BE3" w:rsidRDefault="00E26BE3">
      <w:pPr>
        <w:rPr>
          <w:rFonts w:asciiTheme="minorHAnsi" w:hAnsiTheme="minorHAnsi" w:cstheme="minorBidi"/>
          <w:color w:val="323E4F" w:themeColor="text2" w:themeShade="BF"/>
        </w:rPr>
      </w:pPr>
    </w:p>
    <w:p w:rsidR="00E26BE3" w:rsidP="00E26BE3" w:rsidRDefault="00E26BE3">
      <w:pPr>
        <w:numPr>
          <w:ilvl w:val="0"/>
          <w:numId w:val="1"/>
        </w:numPr>
        <w:rPr>
          <w:rFonts w:asciiTheme="minorHAnsi" w:hAnsiTheme="minorHAnsi" w:cstheme="minorBidi"/>
          <w:color w:val="323E4F" w:themeColor="text2" w:themeShade="BF"/>
        </w:rPr>
      </w:pPr>
      <w:r>
        <w:rPr>
          <w:rFonts w:asciiTheme="minorHAnsi" w:hAnsiTheme="minorHAnsi" w:cstheme="minorBidi"/>
          <w:color w:val="323E4F" w:themeColor="text2" w:themeShade="BF"/>
        </w:rPr>
        <w:t>The agency is expected to consult with relevant local, state, territorial, and/or Tribal health and safety authorities and determine how and when to proceed consistent with available Federal, state, and local jurisdictions' COVID-19-related policy and guidance.</w:t>
      </w:r>
    </w:p>
    <w:p w:rsidR="00E26BE3" w:rsidP="00E26BE3" w:rsidRDefault="00E26BE3">
      <w:pPr>
        <w:rPr>
          <w:rFonts w:asciiTheme="minorHAnsi" w:hAnsiTheme="minorHAnsi" w:cstheme="minorBidi"/>
          <w:color w:val="323E4F" w:themeColor="text2" w:themeShade="BF"/>
        </w:rPr>
      </w:pPr>
    </w:p>
    <w:p w:rsidR="00E26BE3" w:rsidP="00E26BE3" w:rsidRDefault="00E26BE3">
      <w:pPr>
        <w:numPr>
          <w:ilvl w:val="0"/>
          <w:numId w:val="2"/>
        </w:numPr>
        <w:rPr>
          <w:rFonts w:asciiTheme="minorHAnsi" w:hAnsiTheme="minorHAnsi" w:cstheme="minorBidi"/>
          <w:color w:val="323E4F" w:themeColor="text2" w:themeShade="BF"/>
        </w:rPr>
      </w:pPr>
      <w:r>
        <w:rPr>
          <w:rFonts w:asciiTheme="minorHAnsi" w:hAnsiTheme="minorHAnsi" w:cstheme="minorBidi"/>
          <w:color w:val="323E4F" w:themeColor="text2" w:themeShade="BF"/>
        </w:rPr>
        <w:t xml:space="preserve">Should changes to the protocol, administration, methods, or other approved documents be necessary due to the evolving nature of the COVID-19 Public Health Emergency in the location where the data are being collected, the agency must alert its OIRA desk officer before proceeding with such a change. </w:t>
      </w:r>
    </w:p>
    <w:p w:rsidR="005D1B7B" w:rsidRDefault="00D01D3D">
      <w:bookmarkStart w:name="_GoBack" w:id="0"/>
      <w:bookmarkEnd w:id="0"/>
    </w:p>
    <w:sectPr w:rsidR="005D1B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3D" w:rsidRDefault="00D01D3D" w:rsidP="00E26BE3">
      <w:r>
        <w:separator/>
      </w:r>
    </w:p>
  </w:endnote>
  <w:endnote w:type="continuationSeparator" w:id="0">
    <w:p w:rsidR="00D01D3D" w:rsidRDefault="00D01D3D" w:rsidP="00E2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3D" w:rsidRDefault="00D01D3D" w:rsidP="00E26BE3">
      <w:r>
        <w:separator/>
      </w:r>
    </w:p>
  </w:footnote>
  <w:footnote w:type="continuationSeparator" w:id="0">
    <w:p w:rsidR="00D01D3D" w:rsidRDefault="00D01D3D" w:rsidP="00E2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BE3" w:rsidRDefault="00E26BE3">
    <w:pPr>
      <w:pStyle w:val="Header"/>
    </w:pPr>
    <w:r w:rsidRPr="00E26BE3">
      <w:t xml:space="preserve">(0910-0497) </w:t>
    </w:r>
    <w:proofErr w:type="spellStart"/>
    <w:r w:rsidRPr="00E26BE3">
      <w:t>GenIC</w:t>
    </w:r>
    <w:proofErr w:type="spellEnd"/>
    <w:r w:rsidRPr="00E26BE3">
      <w:t>: Usability Testing of Virtual Reality for Opioid-Sparing Pain Management Among Diverse Patients (OC) (201911-0910-015)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43A"/>
    <w:multiLevelType w:val="hybridMultilevel"/>
    <w:tmpl w:val="2F2A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40ED"/>
    <w:multiLevelType w:val="hybridMultilevel"/>
    <w:tmpl w:val="ECB6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E3"/>
    <w:rsid w:val="000E1AA7"/>
    <w:rsid w:val="00573339"/>
    <w:rsid w:val="00D01D3D"/>
    <w:rsid w:val="00E26BE3"/>
    <w:rsid w:val="00E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99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E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6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E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2020-08-27T19:36:00Z</dcterms:created>
  <dcterms:modified xsi:type="dcterms:W3CDTF">2020-08-27T19:37:00Z</dcterms:modified>
</cp:coreProperties>
</file>