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18" w:rsidRPr="00921953" w:rsidRDefault="00C00DE3" w:rsidP="009C0E77">
      <w:pPr>
        <w:pStyle w:val="BodyTextIndent"/>
        <w:spacing w:after="0"/>
        <w:ind w:left="0"/>
        <w:rPr>
          <w:rFonts w:ascii="Times New Roman" w:hAnsi="Times New Roman"/>
          <w:b/>
          <w:szCs w:val="24"/>
        </w:rPr>
      </w:pPr>
      <w:bookmarkStart w:id="0" w:name="_GoBack"/>
      <w:bookmarkEnd w:id="0"/>
      <w:r w:rsidRPr="009C0E77">
        <w:rPr>
          <w:rFonts w:ascii="Times New Roman" w:hAnsi="Times New Roman"/>
          <w:b/>
          <w:szCs w:val="24"/>
        </w:rPr>
        <w:t>Emergency Alert System (EAS)</w:t>
      </w:r>
      <w:r w:rsidR="00FF1A69">
        <w:rPr>
          <w:rFonts w:ascii="Times New Roman" w:hAnsi="Times New Roman"/>
          <w:b/>
          <w:szCs w:val="24"/>
        </w:rPr>
        <w:t>,</w:t>
      </w:r>
      <w:r w:rsidR="00902962" w:rsidRPr="00921953">
        <w:rPr>
          <w:szCs w:val="24"/>
        </w:rPr>
        <w:tab/>
      </w:r>
      <w:r w:rsidR="00902962" w:rsidRPr="00921953">
        <w:rPr>
          <w:szCs w:val="24"/>
        </w:rPr>
        <w:tab/>
      </w:r>
      <w:r w:rsidR="00902962" w:rsidRPr="00921953">
        <w:rPr>
          <w:szCs w:val="24"/>
        </w:rPr>
        <w:tab/>
      </w:r>
      <w:r w:rsidR="00902962" w:rsidRPr="00921953">
        <w:rPr>
          <w:szCs w:val="24"/>
        </w:rPr>
        <w:tab/>
      </w:r>
      <w:r w:rsidR="00902962" w:rsidRPr="00921953">
        <w:rPr>
          <w:szCs w:val="24"/>
        </w:rPr>
        <w:tab/>
      </w:r>
      <w:r w:rsidR="00902962" w:rsidRPr="00921953">
        <w:rPr>
          <w:szCs w:val="24"/>
        </w:rPr>
        <w:tab/>
      </w:r>
      <w:r w:rsidR="001418F9">
        <w:rPr>
          <w:szCs w:val="24"/>
        </w:rPr>
        <w:t xml:space="preserve">         </w:t>
      </w:r>
      <w:r w:rsidR="00894050" w:rsidRPr="00140937">
        <w:rPr>
          <w:rFonts w:ascii="Times New Roman" w:hAnsi="Times New Roman"/>
          <w:b/>
          <w:szCs w:val="24"/>
        </w:rPr>
        <w:t>3060-0207</w:t>
      </w:r>
    </w:p>
    <w:p w:rsidR="00894050" w:rsidRPr="001418F9" w:rsidRDefault="00B268F1" w:rsidP="00FF1A69">
      <w:pPr>
        <w:pStyle w:val="BodyTextIndent"/>
        <w:spacing w:after="0"/>
        <w:ind w:left="0"/>
        <w:rPr>
          <w:rFonts w:ascii="Times New Roman" w:hAnsi="Times New Roman"/>
          <w:b/>
          <w:szCs w:val="24"/>
        </w:rPr>
      </w:pPr>
      <w:r w:rsidRPr="00312709">
        <w:rPr>
          <w:rFonts w:ascii="Times New Roman" w:hAnsi="Times New Roman"/>
          <w:b/>
          <w:szCs w:val="24"/>
        </w:rPr>
        <w:t>Order</w:t>
      </w:r>
      <w:r w:rsidR="003B146B" w:rsidRPr="00312709">
        <w:rPr>
          <w:rFonts w:ascii="Times New Roman" w:hAnsi="Times New Roman"/>
          <w:b/>
          <w:szCs w:val="24"/>
        </w:rPr>
        <w:t xml:space="preserve">,  </w:t>
      </w:r>
      <w:r w:rsidR="00D10F28" w:rsidRPr="00312709">
        <w:rPr>
          <w:rFonts w:ascii="Times New Roman" w:hAnsi="Times New Roman"/>
          <w:b/>
          <w:szCs w:val="24"/>
        </w:rPr>
        <w:t xml:space="preserve">FCC </w:t>
      </w:r>
      <w:r w:rsidR="00333513" w:rsidRPr="00312709">
        <w:rPr>
          <w:rFonts w:ascii="Times New Roman" w:hAnsi="Times New Roman"/>
          <w:b/>
          <w:szCs w:val="24"/>
        </w:rPr>
        <w:t>1</w:t>
      </w:r>
      <w:r w:rsidR="00312709" w:rsidRPr="00312709">
        <w:rPr>
          <w:rFonts w:ascii="Times New Roman" w:hAnsi="Times New Roman"/>
          <w:b/>
          <w:szCs w:val="24"/>
        </w:rPr>
        <w:t>9</w:t>
      </w:r>
      <w:r w:rsidR="00333513" w:rsidRPr="00312709">
        <w:rPr>
          <w:rFonts w:ascii="Times New Roman" w:hAnsi="Times New Roman"/>
          <w:b/>
          <w:szCs w:val="24"/>
        </w:rPr>
        <w:t>-</w:t>
      </w:r>
      <w:r w:rsidR="00312709" w:rsidRPr="00312709">
        <w:rPr>
          <w:rFonts w:ascii="Times New Roman" w:hAnsi="Times New Roman"/>
          <w:b/>
          <w:szCs w:val="24"/>
        </w:rPr>
        <w:t>57</w:t>
      </w:r>
      <w:r w:rsidR="00FF1A69" w:rsidRPr="00312709">
        <w:rPr>
          <w:rFonts w:ascii="Times New Roman" w:hAnsi="Times New Roman"/>
          <w:b/>
          <w:szCs w:val="24"/>
        </w:rPr>
        <w:tab/>
      </w:r>
      <w:r w:rsidR="00FF1A69" w:rsidRPr="00312709">
        <w:rPr>
          <w:rFonts w:ascii="Times New Roman" w:hAnsi="Times New Roman"/>
          <w:b/>
          <w:szCs w:val="24"/>
        </w:rPr>
        <w:tab/>
      </w:r>
      <w:r w:rsidR="00FF1A69" w:rsidRPr="00312709">
        <w:rPr>
          <w:rFonts w:ascii="Times New Roman" w:hAnsi="Times New Roman"/>
          <w:b/>
          <w:szCs w:val="24"/>
        </w:rPr>
        <w:tab/>
      </w:r>
      <w:r w:rsidR="00FF1A69" w:rsidRPr="00312709">
        <w:rPr>
          <w:rFonts w:ascii="Times New Roman" w:hAnsi="Times New Roman"/>
          <w:b/>
          <w:szCs w:val="24"/>
        </w:rPr>
        <w:tab/>
      </w:r>
      <w:r w:rsidR="00FF1A69" w:rsidRPr="00312709">
        <w:rPr>
          <w:rFonts w:ascii="Times New Roman" w:hAnsi="Times New Roman"/>
          <w:b/>
          <w:szCs w:val="24"/>
        </w:rPr>
        <w:tab/>
      </w:r>
      <w:r w:rsidR="00FF1A69" w:rsidRPr="00312709">
        <w:rPr>
          <w:rFonts w:ascii="Times New Roman" w:hAnsi="Times New Roman"/>
          <w:b/>
          <w:szCs w:val="24"/>
        </w:rPr>
        <w:tab/>
      </w:r>
      <w:r w:rsidR="00E1775A">
        <w:rPr>
          <w:rFonts w:ascii="Times New Roman" w:hAnsi="Times New Roman"/>
          <w:b/>
          <w:szCs w:val="24"/>
        </w:rPr>
        <w:tab/>
        <w:t xml:space="preserve">         </w:t>
      </w:r>
      <w:r w:rsidR="001819D0" w:rsidRPr="00312709">
        <w:rPr>
          <w:rFonts w:ascii="Times New Roman" w:hAnsi="Times New Roman"/>
          <w:b/>
          <w:szCs w:val="24"/>
        </w:rPr>
        <w:t xml:space="preserve"> </w:t>
      </w:r>
      <w:r w:rsidR="00E1775A">
        <w:rPr>
          <w:rFonts w:ascii="Times New Roman" w:hAnsi="Times New Roman"/>
          <w:b/>
          <w:szCs w:val="24"/>
        </w:rPr>
        <w:t xml:space="preserve">November </w:t>
      </w:r>
      <w:r w:rsidR="00C41C63" w:rsidRPr="00312709">
        <w:rPr>
          <w:rFonts w:ascii="Times New Roman" w:hAnsi="Times New Roman"/>
          <w:b/>
          <w:szCs w:val="24"/>
        </w:rPr>
        <w:t>2019</w:t>
      </w:r>
    </w:p>
    <w:p w:rsidR="00894050" w:rsidRPr="00921953" w:rsidRDefault="00894050" w:rsidP="00921953">
      <w:pPr>
        <w:pStyle w:val="BodyTextIndent"/>
        <w:jc w:val="right"/>
        <w:rPr>
          <w:rFonts w:ascii="Times New Roman" w:hAnsi="Times New Roman"/>
          <w:szCs w:val="24"/>
        </w:rPr>
      </w:pPr>
    </w:p>
    <w:p w:rsidR="00894050" w:rsidRPr="00921953" w:rsidRDefault="00894050" w:rsidP="00921953">
      <w:pPr>
        <w:pStyle w:val="BodyTextIndent"/>
        <w:jc w:val="center"/>
        <w:rPr>
          <w:rFonts w:ascii="Times New Roman" w:hAnsi="Times New Roman"/>
          <w:szCs w:val="24"/>
        </w:rPr>
      </w:pPr>
      <w:r w:rsidRPr="00921953">
        <w:rPr>
          <w:rFonts w:ascii="Times New Roman" w:hAnsi="Times New Roman"/>
          <w:szCs w:val="24"/>
        </w:rPr>
        <w:t>SUPPORTING STATEMENT</w:t>
      </w:r>
    </w:p>
    <w:p w:rsidR="00902962" w:rsidRPr="00921953" w:rsidRDefault="00871718" w:rsidP="00921953">
      <w:pPr>
        <w:pStyle w:val="Heading1"/>
        <w:rPr>
          <w:rFonts w:ascii="Times New Roman" w:hAnsi="Times New Roman" w:cs="Times New Roman"/>
          <w:sz w:val="24"/>
          <w:szCs w:val="24"/>
          <w:u w:val="single"/>
        </w:rPr>
      </w:pPr>
      <w:r w:rsidRPr="00921953">
        <w:rPr>
          <w:rFonts w:ascii="Times New Roman" w:hAnsi="Times New Roman" w:cs="Times New Roman"/>
          <w:sz w:val="24"/>
          <w:szCs w:val="24"/>
          <w:u w:val="single"/>
        </w:rPr>
        <w:t xml:space="preserve">A.  </w:t>
      </w:r>
      <w:r w:rsidR="00894050" w:rsidRPr="00921953">
        <w:rPr>
          <w:rFonts w:ascii="Times New Roman" w:hAnsi="Times New Roman" w:cs="Times New Roman"/>
          <w:sz w:val="24"/>
          <w:szCs w:val="24"/>
          <w:u w:val="single"/>
        </w:rPr>
        <w:t>Justification:</w:t>
      </w:r>
    </w:p>
    <w:p w:rsidR="00894050" w:rsidRPr="00921953" w:rsidRDefault="00894050" w:rsidP="00921953">
      <w:pPr>
        <w:rPr>
          <w:rFonts w:ascii="Times New Roman" w:hAnsi="Times New Roman"/>
          <w:szCs w:val="24"/>
        </w:rPr>
      </w:pPr>
    </w:p>
    <w:p w:rsidR="00DB317E" w:rsidRPr="00921953" w:rsidRDefault="00EB2D5A" w:rsidP="00171829">
      <w:pPr>
        <w:spacing w:after="120"/>
        <w:rPr>
          <w:rFonts w:ascii="Times New Roman" w:hAnsi="Times New Roman"/>
          <w:szCs w:val="24"/>
        </w:rPr>
      </w:pPr>
      <w:r w:rsidRPr="00921953">
        <w:rPr>
          <w:rFonts w:ascii="Times New Roman" w:hAnsi="Times New Roman"/>
          <w:szCs w:val="24"/>
        </w:rPr>
        <w:t xml:space="preserve">Part 11 contains rules and regulations </w:t>
      </w:r>
      <w:r w:rsidR="001E3E40" w:rsidRPr="00921953">
        <w:rPr>
          <w:rFonts w:ascii="Times New Roman" w:hAnsi="Times New Roman"/>
          <w:szCs w:val="24"/>
        </w:rPr>
        <w:t xml:space="preserve">addressing </w:t>
      </w:r>
      <w:r w:rsidR="005308F3" w:rsidRPr="00921953">
        <w:rPr>
          <w:rFonts w:ascii="Times New Roman" w:hAnsi="Times New Roman"/>
          <w:szCs w:val="24"/>
        </w:rPr>
        <w:t>the nation’s Emergency Alert System (EAS)</w:t>
      </w:r>
      <w:r w:rsidRPr="00921953">
        <w:rPr>
          <w:rFonts w:ascii="Times New Roman" w:hAnsi="Times New Roman"/>
          <w:szCs w:val="24"/>
        </w:rPr>
        <w:t xml:space="preserve">.  The EAS provides the President with the capability to provide immediate communications and information to the general public at the national, state and local area level during periods of national emergency.  </w:t>
      </w:r>
      <w:r w:rsidR="005261A4" w:rsidRPr="00921953">
        <w:rPr>
          <w:rFonts w:ascii="Times New Roman" w:hAnsi="Times New Roman"/>
          <w:szCs w:val="24"/>
        </w:rPr>
        <w:t>The EAS also provides state and local government</w:t>
      </w:r>
      <w:r w:rsidR="00FA09A2" w:rsidRPr="00921953">
        <w:rPr>
          <w:rFonts w:ascii="Times New Roman" w:hAnsi="Times New Roman"/>
          <w:szCs w:val="24"/>
        </w:rPr>
        <w:t>s</w:t>
      </w:r>
      <w:r w:rsidR="005261A4" w:rsidRPr="00921953">
        <w:rPr>
          <w:rFonts w:ascii="Times New Roman" w:hAnsi="Times New Roman"/>
          <w:szCs w:val="24"/>
        </w:rPr>
        <w:t xml:space="preserve"> and the National Weather Service with the capability to provide immediate communications and information to the general public concerning emergency situations posing a threat to life and property.</w:t>
      </w:r>
      <w:r w:rsidR="00D15C84">
        <w:rPr>
          <w:rFonts w:ascii="Times New Roman" w:hAnsi="Times New Roman"/>
          <w:szCs w:val="24"/>
        </w:rPr>
        <w:t xml:space="preserve">  State and local use of the EAS is required to be described in State EAS Plans that are administered by </w:t>
      </w:r>
      <w:r w:rsidR="00D15C84" w:rsidRPr="00D15C84">
        <w:rPr>
          <w:rFonts w:ascii="Times New Roman" w:hAnsi="Times New Roman"/>
          <w:szCs w:val="24"/>
        </w:rPr>
        <w:t>State Emergency Communications Committees (SECC)</w:t>
      </w:r>
      <w:r w:rsidR="00D15C84">
        <w:rPr>
          <w:rFonts w:ascii="Times New Roman" w:hAnsi="Times New Roman"/>
          <w:szCs w:val="24"/>
        </w:rPr>
        <w:t xml:space="preserve"> and submitted to the FCC for approval.</w:t>
      </w:r>
    </w:p>
    <w:p w:rsidR="00312709" w:rsidRDefault="00297174" w:rsidP="00312709">
      <w:pPr>
        <w:autoSpaceDE w:val="0"/>
        <w:autoSpaceDN w:val="0"/>
        <w:adjustRightInd w:val="0"/>
        <w:spacing w:after="120"/>
        <w:rPr>
          <w:rFonts w:ascii="Times New Roman" w:hAnsi="Times New Roman"/>
          <w:szCs w:val="24"/>
        </w:rPr>
      </w:pPr>
      <w:r w:rsidRPr="00F378C6">
        <w:rPr>
          <w:rFonts w:ascii="Times New Roman" w:hAnsi="Times New Roman"/>
          <w:szCs w:val="24"/>
        </w:rPr>
        <w:t xml:space="preserve">The FCC is submitting this </w:t>
      </w:r>
      <w:r>
        <w:rPr>
          <w:rFonts w:ascii="Times New Roman" w:hAnsi="Times New Roman"/>
          <w:szCs w:val="24"/>
        </w:rPr>
        <w:t xml:space="preserve">information collection to the Office of Management and Budget (OMB) </w:t>
      </w:r>
      <w:r w:rsidR="009A7888">
        <w:rPr>
          <w:rFonts w:ascii="Times New Roman" w:hAnsi="Times New Roman"/>
          <w:szCs w:val="24"/>
        </w:rPr>
        <w:t xml:space="preserve">as a </w:t>
      </w:r>
      <w:r w:rsidR="002F1939" w:rsidRPr="002F1939">
        <w:rPr>
          <w:rFonts w:ascii="Times New Roman" w:hAnsi="Times New Roman"/>
          <w:szCs w:val="24"/>
        </w:rPr>
        <w:t>revision of the previously</w:t>
      </w:r>
      <w:r w:rsidR="002F1939">
        <w:rPr>
          <w:rFonts w:ascii="Times New Roman" w:hAnsi="Times New Roman"/>
          <w:szCs w:val="24"/>
        </w:rPr>
        <w:t xml:space="preserve"> </w:t>
      </w:r>
      <w:r w:rsidR="002F1939" w:rsidRPr="002F1939">
        <w:rPr>
          <w:rFonts w:ascii="Times New Roman" w:hAnsi="Times New Roman"/>
          <w:szCs w:val="24"/>
        </w:rPr>
        <w:t xml:space="preserve">approved information collection that established </w:t>
      </w:r>
      <w:r w:rsidR="00312709">
        <w:rPr>
          <w:rFonts w:ascii="Times New Roman" w:hAnsi="Times New Roman"/>
          <w:szCs w:val="24"/>
        </w:rPr>
        <w:t>EAS testb</w:t>
      </w:r>
      <w:r w:rsidR="00205520">
        <w:rPr>
          <w:rFonts w:ascii="Times New Roman" w:hAnsi="Times New Roman"/>
          <w:szCs w:val="24"/>
        </w:rPr>
        <w:t>u</w:t>
      </w:r>
      <w:r w:rsidR="00312709">
        <w:rPr>
          <w:rFonts w:ascii="Times New Roman" w:hAnsi="Times New Roman"/>
          <w:szCs w:val="24"/>
        </w:rPr>
        <w:t xml:space="preserve">g requirements for </w:t>
      </w:r>
      <w:r w:rsidR="00312709" w:rsidRPr="00312709">
        <w:rPr>
          <w:rFonts w:ascii="Times New Roman" w:hAnsi="Times New Roman"/>
          <w:szCs w:val="24"/>
        </w:rPr>
        <w:t>Satellite Digital</w:t>
      </w:r>
      <w:r w:rsidR="00312709">
        <w:rPr>
          <w:rFonts w:ascii="Times New Roman" w:hAnsi="Times New Roman"/>
          <w:szCs w:val="24"/>
        </w:rPr>
        <w:t xml:space="preserve"> </w:t>
      </w:r>
      <w:r w:rsidR="00312709" w:rsidRPr="00312709">
        <w:rPr>
          <w:rFonts w:ascii="Times New Roman" w:hAnsi="Times New Roman"/>
          <w:szCs w:val="24"/>
        </w:rPr>
        <w:t>Audio Radio Service (SDARS)</w:t>
      </w:r>
      <w:r w:rsidR="00312709">
        <w:rPr>
          <w:rFonts w:ascii="Times New Roman" w:hAnsi="Times New Roman"/>
          <w:szCs w:val="24"/>
        </w:rPr>
        <w:t xml:space="preserve"> providers.  Specifically, t</w:t>
      </w:r>
      <w:r w:rsidR="00333513">
        <w:rPr>
          <w:rFonts w:ascii="Times New Roman" w:hAnsi="Times New Roman"/>
          <w:szCs w:val="24"/>
        </w:rPr>
        <w:t xml:space="preserve">his information collection amends the Part 11 EAS rules </w:t>
      </w:r>
      <w:r w:rsidR="00312709">
        <w:rPr>
          <w:rFonts w:ascii="Times New Roman" w:hAnsi="Times New Roman"/>
          <w:szCs w:val="24"/>
        </w:rPr>
        <w:t xml:space="preserve">to (i) eliminate </w:t>
      </w:r>
      <w:r w:rsidR="00312709" w:rsidRPr="00312709">
        <w:rPr>
          <w:rFonts w:ascii="Times New Roman" w:hAnsi="Times New Roman"/>
          <w:szCs w:val="24"/>
        </w:rPr>
        <w:t>requir</w:t>
      </w:r>
      <w:r w:rsidR="00312709">
        <w:rPr>
          <w:rFonts w:ascii="Times New Roman" w:hAnsi="Times New Roman"/>
          <w:szCs w:val="24"/>
        </w:rPr>
        <w:t>ing</w:t>
      </w:r>
      <w:r w:rsidR="00312709" w:rsidRPr="00312709">
        <w:rPr>
          <w:rFonts w:ascii="Times New Roman" w:hAnsi="Times New Roman"/>
          <w:szCs w:val="24"/>
        </w:rPr>
        <w:t xml:space="preserve"> SDARS providers to</w:t>
      </w:r>
      <w:r w:rsidR="00312709">
        <w:rPr>
          <w:rFonts w:ascii="Times New Roman" w:hAnsi="Times New Roman"/>
          <w:szCs w:val="24"/>
        </w:rPr>
        <w:t xml:space="preserve"> transmit weekly tests in favor of requiring them to only</w:t>
      </w:r>
      <w:r w:rsidR="00312709" w:rsidRPr="00312709">
        <w:rPr>
          <w:rFonts w:ascii="Times New Roman" w:hAnsi="Times New Roman"/>
          <w:szCs w:val="24"/>
        </w:rPr>
        <w:t xml:space="preserve"> log receipt of the weekly test, and</w:t>
      </w:r>
      <w:r w:rsidR="00312709">
        <w:rPr>
          <w:rFonts w:ascii="Times New Roman" w:hAnsi="Times New Roman"/>
          <w:szCs w:val="24"/>
        </w:rPr>
        <w:t xml:space="preserve"> </w:t>
      </w:r>
      <w:r w:rsidR="00A37AF8">
        <w:rPr>
          <w:rFonts w:ascii="Times New Roman" w:hAnsi="Times New Roman"/>
          <w:szCs w:val="24"/>
        </w:rPr>
        <w:t xml:space="preserve">(ii) </w:t>
      </w:r>
      <w:r w:rsidR="00312709">
        <w:rPr>
          <w:rFonts w:ascii="Times New Roman" w:hAnsi="Times New Roman"/>
          <w:szCs w:val="24"/>
        </w:rPr>
        <w:t xml:space="preserve">eliminate the requirement that </w:t>
      </w:r>
      <w:r w:rsidR="00312709" w:rsidRPr="00312709">
        <w:rPr>
          <w:rFonts w:ascii="Times New Roman" w:hAnsi="Times New Roman"/>
          <w:szCs w:val="24"/>
        </w:rPr>
        <w:t>SDARS providers transmit</w:t>
      </w:r>
      <w:r w:rsidR="00A37AF8">
        <w:rPr>
          <w:rFonts w:ascii="Times New Roman" w:hAnsi="Times New Roman"/>
          <w:szCs w:val="24"/>
        </w:rPr>
        <w:t xml:space="preserve"> monthly test on all channels </w:t>
      </w:r>
      <w:r w:rsidR="00312709" w:rsidRPr="00312709">
        <w:rPr>
          <w:rFonts w:ascii="Times New Roman" w:hAnsi="Times New Roman"/>
          <w:szCs w:val="24"/>
        </w:rPr>
        <w:t>in favor of requiring them to</w:t>
      </w:r>
      <w:r w:rsidR="00A37AF8">
        <w:rPr>
          <w:rFonts w:ascii="Times New Roman" w:hAnsi="Times New Roman"/>
          <w:szCs w:val="24"/>
        </w:rPr>
        <w:t xml:space="preserve"> </w:t>
      </w:r>
      <w:r w:rsidR="00312709" w:rsidRPr="00312709">
        <w:rPr>
          <w:rFonts w:ascii="Times New Roman" w:hAnsi="Times New Roman"/>
          <w:szCs w:val="24"/>
        </w:rPr>
        <w:t xml:space="preserve">transmit the monthly test on 10% of all of </w:t>
      </w:r>
      <w:r w:rsidR="00A37AF8">
        <w:rPr>
          <w:rFonts w:ascii="Times New Roman" w:hAnsi="Times New Roman"/>
          <w:szCs w:val="24"/>
        </w:rPr>
        <w:t xml:space="preserve">their </w:t>
      </w:r>
      <w:r w:rsidR="00312709" w:rsidRPr="00312709">
        <w:rPr>
          <w:rFonts w:ascii="Times New Roman" w:hAnsi="Times New Roman"/>
          <w:szCs w:val="24"/>
        </w:rPr>
        <w:t>channels, with channels tested varying from month to</w:t>
      </w:r>
      <w:r w:rsidR="00A37AF8">
        <w:rPr>
          <w:rFonts w:ascii="Times New Roman" w:hAnsi="Times New Roman"/>
          <w:szCs w:val="24"/>
        </w:rPr>
        <w:t xml:space="preserve"> </w:t>
      </w:r>
      <w:r w:rsidR="00312709" w:rsidRPr="00312709">
        <w:rPr>
          <w:rFonts w:ascii="Times New Roman" w:hAnsi="Times New Roman"/>
          <w:szCs w:val="24"/>
        </w:rPr>
        <w:t>month, so that over the course of a given year, 100% of all of its channels are tested.</w:t>
      </w:r>
      <w:r w:rsidR="005156E3">
        <w:rPr>
          <w:rFonts w:ascii="Times New Roman" w:hAnsi="Times New Roman"/>
          <w:szCs w:val="24"/>
        </w:rPr>
        <w:t xml:space="preserve">  This action harmonizes the EAS testing requirements applied to SDARS service with those applied to the similarly situated D</w:t>
      </w:r>
      <w:r w:rsidR="005156E3" w:rsidRPr="005156E3">
        <w:rPr>
          <w:rFonts w:ascii="Times New Roman" w:hAnsi="Times New Roman"/>
          <w:szCs w:val="24"/>
        </w:rPr>
        <w:t>irect Broadcast Satellite (DBS)</w:t>
      </w:r>
      <w:r w:rsidR="005156E3">
        <w:rPr>
          <w:rFonts w:ascii="Times New Roman" w:hAnsi="Times New Roman"/>
          <w:szCs w:val="24"/>
        </w:rPr>
        <w:t xml:space="preserve"> service.</w:t>
      </w:r>
      <w:r w:rsidR="005156E3" w:rsidRPr="005156E3">
        <w:rPr>
          <w:rFonts w:ascii="Times New Roman" w:hAnsi="Times New Roman"/>
          <w:szCs w:val="24"/>
        </w:rPr>
        <w:t xml:space="preserve"> </w:t>
      </w:r>
      <w:r w:rsidR="00A37AF8">
        <w:rPr>
          <w:rFonts w:ascii="Times New Roman" w:hAnsi="Times New Roman"/>
          <w:szCs w:val="24"/>
        </w:rPr>
        <w:t xml:space="preserve">  </w:t>
      </w:r>
    </w:p>
    <w:p w:rsidR="009A7888" w:rsidRPr="00F11B69" w:rsidRDefault="009A7888" w:rsidP="005922FD">
      <w:pPr>
        <w:autoSpaceDE w:val="0"/>
        <w:autoSpaceDN w:val="0"/>
        <w:adjustRightInd w:val="0"/>
        <w:spacing w:after="120"/>
        <w:rPr>
          <w:rFonts w:ascii="Times New Roman" w:hAnsi="Times New Roman"/>
          <w:b/>
          <w:szCs w:val="24"/>
          <w:u w:val="single"/>
        </w:rPr>
      </w:pPr>
      <w:r w:rsidRPr="00F11B69">
        <w:rPr>
          <w:rFonts w:ascii="Times New Roman" w:hAnsi="Times New Roman"/>
          <w:b/>
          <w:szCs w:val="24"/>
          <w:u w:val="single"/>
        </w:rPr>
        <w:t xml:space="preserve">Revisions to Information Collection </w:t>
      </w:r>
      <w:r>
        <w:rPr>
          <w:rFonts w:ascii="Times New Roman" w:hAnsi="Times New Roman"/>
          <w:b/>
          <w:szCs w:val="24"/>
          <w:u w:val="single"/>
        </w:rPr>
        <w:t xml:space="preserve">Requirements </w:t>
      </w:r>
      <w:r w:rsidR="00F11B69">
        <w:rPr>
          <w:rFonts w:ascii="Times New Roman" w:hAnsi="Times New Roman"/>
          <w:b/>
          <w:szCs w:val="24"/>
          <w:u w:val="single"/>
        </w:rPr>
        <w:t>W</w:t>
      </w:r>
      <w:r w:rsidRPr="00F11B69">
        <w:rPr>
          <w:rFonts w:ascii="Times New Roman" w:hAnsi="Times New Roman"/>
          <w:b/>
          <w:szCs w:val="24"/>
          <w:u w:val="single"/>
        </w:rPr>
        <w:t xml:space="preserve">hich </w:t>
      </w:r>
      <w:r w:rsidR="00F11B69">
        <w:rPr>
          <w:rFonts w:ascii="Times New Roman" w:hAnsi="Times New Roman"/>
          <w:b/>
          <w:szCs w:val="24"/>
          <w:u w:val="single"/>
        </w:rPr>
        <w:t>R</w:t>
      </w:r>
      <w:r w:rsidR="003261A7">
        <w:rPr>
          <w:rFonts w:ascii="Times New Roman" w:hAnsi="Times New Roman"/>
          <w:b/>
          <w:szCs w:val="24"/>
          <w:u w:val="single"/>
        </w:rPr>
        <w:t>equire OMB Approval</w:t>
      </w:r>
    </w:p>
    <w:p w:rsidR="00A37AF8" w:rsidRDefault="00EC534D" w:rsidP="00A37AF8">
      <w:pPr>
        <w:autoSpaceDE w:val="0"/>
        <w:autoSpaceDN w:val="0"/>
        <w:adjustRightInd w:val="0"/>
        <w:spacing w:after="120"/>
        <w:rPr>
          <w:rFonts w:ascii="Times New Roman" w:hAnsi="Times New Roman"/>
          <w:szCs w:val="24"/>
        </w:rPr>
      </w:pPr>
      <w:r>
        <w:rPr>
          <w:rFonts w:ascii="Times New Roman" w:hAnsi="Times New Roman"/>
          <w:szCs w:val="24"/>
        </w:rPr>
        <w:t xml:space="preserve">For the decisions adopted in </w:t>
      </w:r>
      <w:r w:rsidR="00EB2B93">
        <w:rPr>
          <w:rFonts w:ascii="Times New Roman" w:hAnsi="Times New Roman"/>
          <w:szCs w:val="24"/>
        </w:rPr>
        <w:t xml:space="preserve">the </w:t>
      </w:r>
      <w:r w:rsidRPr="0062405E">
        <w:rPr>
          <w:rFonts w:ascii="Times New Roman" w:hAnsi="Times New Roman"/>
          <w:szCs w:val="24"/>
        </w:rPr>
        <w:t>Order</w:t>
      </w:r>
      <w:r>
        <w:rPr>
          <w:rFonts w:ascii="Times New Roman" w:hAnsi="Times New Roman"/>
          <w:szCs w:val="24"/>
        </w:rPr>
        <w:t xml:space="preserve">, </w:t>
      </w:r>
      <w:r w:rsidR="00A37AF8" w:rsidRPr="00A37AF8">
        <w:rPr>
          <w:rFonts w:ascii="Times New Roman" w:hAnsi="Times New Roman"/>
          <w:szCs w:val="24"/>
        </w:rPr>
        <w:t>EB Docket No. 04-296</w:t>
      </w:r>
      <w:r w:rsidR="00A37AF8">
        <w:rPr>
          <w:rFonts w:ascii="Times New Roman" w:hAnsi="Times New Roman"/>
          <w:szCs w:val="24"/>
        </w:rPr>
        <w:t xml:space="preserve">, </w:t>
      </w:r>
      <w:r w:rsidR="00A37AF8" w:rsidRPr="00A37AF8">
        <w:rPr>
          <w:rFonts w:ascii="Times New Roman" w:hAnsi="Times New Roman"/>
          <w:szCs w:val="24"/>
        </w:rPr>
        <w:t>PS Docket No. 15-94</w:t>
      </w:r>
      <w:r>
        <w:rPr>
          <w:rFonts w:ascii="Times New Roman" w:hAnsi="Times New Roman"/>
          <w:szCs w:val="24"/>
        </w:rPr>
        <w:t xml:space="preserve">, </w:t>
      </w:r>
      <w:r w:rsidR="00EB2B93">
        <w:rPr>
          <w:rFonts w:ascii="Times New Roman" w:hAnsi="Times New Roman"/>
          <w:szCs w:val="24"/>
        </w:rPr>
        <w:t xml:space="preserve">FCC 19-57, the </w:t>
      </w:r>
      <w:r>
        <w:rPr>
          <w:rFonts w:ascii="Times New Roman" w:hAnsi="Times New Roman"/>
          <w:szCs w:val="24"/>
        </w:rPr>
        <w:t>Commission</w:t>
      </w:r>
      <w:r w:rsidRPr="0062405E">
        <w:rPr>
          <w:rFonts w:ascii="Times New Roman" w:hAnsi="Times New Roman"/>
          <w:szCs w:val="24"/>
        </w:rPr>
        <w:t xml:space="preserve"> </w:t>
      </w:r>
      <w:r>
        <w:rPr>
          <w:rFonts w:ascii="Times New Roman" w:hAnsi="Times New Roman"/>
          <w:szCs w:val="24"/>
        </w:rPr>
        <w:t xml:space="preserve">assumes annual </w:t>
      </w:r>
      <w:r w:rsidR="00205520">
        <w:rPr>
          <w:rFonts w:ascii="Times New Roman" w:hAnsi="Times New Roman"/>
          <w:szCs w:val="24"/>
        </w:rPr>
        <w:t xml:space="preserve">in-house </w:t>
      </w:r>
      <w:r w:rsidRPr="0062405E">
        <w:rPr>
          <w:rFonts w:ascii="Times New Roman" w:hAnsi="Times New Roman"/>
          <w:szCs w:val="24"/>
        </w:rPr>
        <w:t>cost burden</w:t>
      </w:r>
      <w:r w:rsidR="00943E23">
        <w:rPr>
          <w:rFonts w:ascii="Times New Roman" w:hAnsi="Times New Roman"/>
          <w:szCs w:val="24"/>
        </w:rPr>
        <w:t>s</w:t>
      </w:r>
      <w:r w:rsidRPr="0062405E">
        <w:rPr>
          <w:rFonts w:ascii="Times New Roman" w:hAnsi="Times New Roman"/>
          <w:szCs w:val="24"/>
        </w:rPr>
        <w:t xml:space="preserve"> </w:t>
      </w:r>
      <w:r w:rsidR="00943E23">
        <w:rPr>
          <w:rFonts w:ascii="Times New Roman" w:hAnsi="Times New Roman"/>
          <w:szCs w:val="24"/>
        </w:rPr>
        <w:t xml:space="preserve">will be unchanged or be lessened by a </w:t>
      </w:r>
      <w:r w:rsidR="00943E23" w:rsidRPr="00943E23">
        <w:rPr>
          <w:rFonts w:ascii="Times New Roman" w:hAnsi="Times New Roman"/>
          <w:i/>
          <w:iCs/>
          <w:szCs w:val="24"/>
        </w:rPr>
        <w:t>de minimis</w:t>
      </w:r>
      <w:r w:rsidR="00943E23">
        <w:rPr>
          <w:rFonts w:ascii="Times New Roman" w:hAnsi="Times New Roman"/>
          <w:szCs w:val="24"/>
        </w:rPr>
        <w:t xml:space="preserve"> amount.  Specifically, t</w:t>
      </w:r>
      <w:r w:rsidR="00A37AF8" w:rsidRPr="00A37AF8">
        <w:rPr>
          <w:rFonts w:ascii="Times New Roman" w:hAnsi="Times New Roman"/>
          <w:szCs w:val="24"/>
        </w:rPr>
        <w:t xml:space="preserve">he modified </w:t>
      </w:r>
      <w:r w:rsidR="00943E23">
        <w:rPr>
          <w:rFonts w:ascii="Times New Roman" w:hAnsi="Times New Roman"/>
          <w:szCs w:val="24"/>
        </w:rPr>
        <w:t xml:space="preserve">monthly test requirements for SDARS do not eliminate monthly testing but likely make such testing less burdensome to administer </w:t>
      </w:r>
      <w:r w:rsidR="003B4A9C">
        <w:rPr>
          <w:rFonts w:ascii="Times New Roman" w:hAnsi="Times New Roman"/>
          <w:szCs w:val="24"/>
        </w:rPr>
        <w:t xml:space="preserve">and schedule.  The </w:t>
      </w:r>
      <w:r w:rsidR="00A37AF8" w:rsidRPr="00A37AF8">
        <w:rPr>
          <w:rFonts w:ascii="Times New Roman" w:hAnsi="Times New Roman"/>
          <w:szCs w:val="24"/>
        </w:rPr>
        <w:t>weekly test requirement for SDARS of substituting logging of receipt of a</w:t>
      </w:r>
      <w:r w:rsidR="00A37AF8">
        <w:rPr>
          <w:rFonts w:ascii="Times New Roman" w:hAnsi="Times New Roman"/>
          <w:szCs w:val="24"/>
        </w:rPr>
        <w:t xml:space="preserve"> </w:t>
      </w:r>
      <w:r w:rsidR="00A37AF8" w:rsidRPr="00A37AF8">
        <w:rPr>
          <w:rFonts w:ascii="Times New Roman" w:hAnsi="Times New Roman"/>
          <w:szCs w:val="24"/>
        </w:rPr>
        <w:t>weekly</w:t>
      </w:r>
      <w:r w:rsidR="00A37AF8">
        <w:rPr>
          <w:rFonts w:ascii="Times New Roman" w:hAnsi="Times New Roman"/>
          <w:szCs w:val="24"/>
        </w:rPr>
        <w:t xml:space="preserve"> </w:t>
      </w:r>
      <w:r w:rsidR="00A37AF8" w:rsidRPr="00A37AF8">
        <w:rPr>
          <w:rFonts w:ascii="Times New Roman" w:hAnsi="Times New Roman"/>
          <w:szCs w:val="24"/>
        </w:rPr>
        <w:t>test for conducting the weekly test, represents a reduced burden, as EAS equipment</w:t>
      </w:r>
      <w:r w:rsidR="00A37AF8">
        <w:rPr>
          <w:rFonts w:ascii="Times New Roman" w:hAnsi="Times New Roman"/>
          <w:szCs w:val="24"/>
        </w:rPr>
        <w:t xml:space="preserve"> </w:t>
      </w:r>
      <w:r w:rsidR="00A37AF8" w:rsidRPr="00A37AF8">
        <w:rPr>
          <w:rFonts w:ascii="Times New Roman" w:hAnsi="Times New Roman"/>
          <w:szCs w:val="24"/>
        </w:rPr>
        <w:t>automatically</w:t>
      </w:r>
      <w:r w:rsidR="00A37AF8">
        <w:rPr>
          <w:rFonts w:ascii="Times New Roman" w:hAnsi="Times New Roman"/>
          <w:szCs w:val="24"/>
        </w:rPr>
        <w:t xml:space="preserve"> </w:t>
      </w:r>
      <w:r w:rsidR="00A37AF8" w:rsidRPr="00A37AF8">
        <w:rPr>
          <w:rFonts w:ascii="Times New Roman" w:hAnsi="Times New Roman"/>
          <w:szCs w:val="24"/>
        </w:rPr>
        <w:t xml:space="preserve">records when weekly tests are received. </w:t>
      </w:r>
      <w:r w:rsidR="009F6B5E">
        <w:rPr>
          <w:rFonts w:ascii="Times New Roman" w:hAnsi="Times New Roman"/>
          <w:szCs w:val="24"/>
        </w:rPr>
        <w:t xml:space="preserve"> </w:t>
      </w:r>
      <w:r w:rsidR="00A37AF8" w:rsidRPr="00A37AF8">
        <w:rPr>
          <w:rFonts w:ascii="Times New Roman" w:hAnsi="Times New Roman"/>
          <w:szCs w:val="24"/>
        </w:rPr>
        <w:t>Further, not having to transmit the EAS header codes and E</w:t>
      </w:r>
      <w:r w:rsidR="000362BF">
        <w:rPr>
          <w:rFonts w:ascii="Times New Roman" w:hAnsi="Times New Roman"/>
          <w:szCs w:val="24"/>
        </w:rPr>
        <w:t>nd of Message (E</w:t>
      </w:r>
      <w:r w:rsidR="00A37AF8" w:rsidRPr="00A37AF8">
        <w:rPr>
          <w:rFonts w:ascii="Times New Roman" w:hAnsi="Times New Roman"/>
          <w:szCs w:val="24"/>
        </w:rPr>
        <w:t>OM</w:t>
      </w:r>
      <w:r w:rsidR="000362BF">
        <w:rPr>
          <w:rFonts w:ascii="Times New Roman" w:hAnsi="Times New Roman"/>
          <w:szCs w:val="24"/>
        </w:rPr>
        <w:t>) code</w:t>
      </w:r>
      <w:r w:rsidR="00A37AF8">
        <w:rPr>
          <w:rFonts w:ascii="Times New Roman" w:hAnsi="Times New Roman"/>
          <w:szCs w:val="24"/>
        </w:rPr>
        <w:t xml:space="preserve"> </w:t>
      </w:r>
      <w:r w:rsidR="00A37AF8" w:rsidRPr="00A37AF8">
        <w:rPr>
          <w:rFonts w:ascii="Times New Roman" w:hAnsi="Times New Roman"/>
          <w:szCs w:val="24"/>
        </w:rPr>
        <w:t>on all channels randomly once per week relieves the SDARS provider from having to coordinate and</w:t>
      </w:r>
      <w:r w:rsidR="00A37AF8">
        <w:rPr>
          <w:rFonts w:ascii="Times New Roman" w:hAnsi="Times New Roman"/>
          <w:szCs w:val="24"/>
        </w:rPr>
        <w:t xml:space="preserve"> </w:t>
      </w:r>
      <w:r w:rsidR="00A37AF8" w:rsidRPr="00A37AF8">
        <w:rPr>
          <w:rFonts w:ascii="Times New Roman" w:hAnsi="Times New Roman"/>
          <w:szCs w:val="24"/>
        </w:rPr>
        <w:t>administer such testing.</w:t>
      </w:r>
      <w:r w:rsidR="003B4A9C">
        <w:rPr>
          <w:rFonts w:ascii="Times New Roman" w:hAnsi="Times New Roman"/>
          <w:szCs w:val="24"/>
        </w:rPr>
        <w:t xml:space="preserve">  </w:t>
      </w:r>
      <w:r w:rsidR="00BB1016">
        <w:rPr>
          <w:rFonts w:ascii="Times New Roman" w:hAnsi="Times New Roman"/>
          <w:szCs w:val="24"/>
        </w:rPr>
        <w:t>T</w:t>
      </w:r>
      <w:r w:rsidR="003B4A9C">
        <w:rPr>
          <w:rFonts w:ascii="Times New Roman" w:hAnsi="Times New Roman"/>
          <w:szCs w:val="24"/>
        </w:rPr>
        <w:t xml:space="preserve">he burden for conducting weekly tests </w:t>
      </w:r>
      <w:r w:rsidR="00BB1016">
        <w:rPr>
          <w:rFonts w:ascii="Times New Roman" w:hAnsi="Times New Roman"/>
          <w:szCs w:val="24"/>
        </w:rPr>
        <w:t>has been</w:t>
      </w:r>
      <w:r w:rsidR="003B4A9C">
        <w:rPr>
          <w:rFonts w:ascii="Times New Roman" w:hAnsi="Times New Roman"/>
          <w:szCs w:val="24"/>
        </w:rPr>
        <w:t xml:space="preserve"> esta</w:t>
      </w:r>
      <w:r w:rsidR="00BB1016">
        <w:rPr>
          <w:rFonts w:ascii="Times New Roman" w:hAnsi="Times New Roman"/>
          <w:szCs w:val="24"/>
        </w:rPr>
        <w:t>b</w:t>
      </w:r>
      <w:r w:rsidR="003B4A9C">
        <w:rPr>
          <w:rFonts w:ascii="Times New Roman" w:hAnsi="Times New Roman"/>
          <w:szCs w:val="24"/>
        </w:rPr>
        <w:t xml:space="preserve">lished at </w:t>
      </w:r>
      <w:r w:rsidR="003B4A9C" w:rsidRPr="003B4A9C">
        <w:rPr>
          <w:rFonts w:ascii="Times New Roman" w:hAnsi="Times New Roman"/>
          <w:szCs w:val="24"/>
        </w:rPr>
        <w:t>0.017 hours</w:t>
      </w:r>
      <w:r w:rsidR="003B4A9C">
        <w:rPr>
          <w:rFonts w:ascii="Times New Roman" w:hAnsi="Times New Roman"/>
          <w:szCs w:val="24"/>
        </w:rPr>
        <w:t xml:space="preserve"> per week, for 40 weeks (weekly tests are not required for the week in which a monthly test is conducted); thus, the </w:t>
      </w:r>
      <w:r w:rsidR="00BB1016">
        <w:rPr>
          <w:rFonts w:ascii="Times New Roman" w:hAnsi="Times New Roman"/>
          <w:szCs w:val="24"/>
        </w:rPr>
        <w:t xml:space="preserve">annual burden for SDARS providers to conduct weekly tests is 0.68 hours, at an estimated annual </w:t>
      </w:r>
      <w:r w:rsidR="00205520">
        <w:rPr>
          <w:rFonts w:ascii="Times New Roman" w:hAnsi="Times New Roman"/>
          <w:szCs w:val="24"/>
        </w:rPr>
        <w:t xml:space="preserve">in-house </w:t>
      </w:r>
      <w:r w:rsidR="00BB1016">
        <w:rPr>
          <w:rFonts w:ascii="Times New Roman" w:hAnsi="Times New Roman"/>
          <w:szCs w:val="24"/>
        </w:rPr>
        <w:t>cost of $26 ((0.68) x ($38 per hour))</w:t>
      </w:r>
      <w:r w:rsidR="00431ABB">
        <w:rPr>
          <w:rFonts w:ascii="Times New Roman" w:hAnsi="Times New Roman"/>
          <w:szCs w:val="24"/>
        </w:rPr>
        <w:t xml:space="preserve">.  </w:t>
      </w:r>
      <w:r w:rsidR="007E7BE0" w:rsidRPr="007E7BE0">
        <w:rPr>
          <w:rFonts w:ascii="Times New Roman" w:hAnsi="Times New Roman"/>
          <w:szCs w:val="24"/>
        </w:rPr>
        <w:t xml:space="preserve">While it seems likely that this annual cost will be lessened under the modified weekly testing requirement – to some figure between $0 and $26 – given that there is only one SDARS provider, that amount will be </w:t>
      </w:r>
      <w:r w:rsidR="007E7BE0" w:rsidRPr="007E7BE0">
        <w:rPr>
          <w:rFonts w:ascii="Times New Roman" w:hAnsi="Times New Roman"/>
          <w:i/>
          <w:szCs w:val="24"/>
        </w:rPr>
        <w:t>de minimis</w:t>
      </w:r>
      <w:r w:rsidR="007E7BE0" w:rsidRPr="007E7BE0">
        <w:rPr>
          <w:rFonts w:ascii="Times New Roman" w:hAnsi="Times New Roman"/>
          <w:szCs w:val="24"/>
        </w:rPr>
        <w:t xml:space="preserve"> relative to the total estimated in-house cost to all respondents (currently approved at 42,840 hours at an aggregate cost of $1,627,920).</w:t>
      </w:r>
      <w:r w:rsidR="007E7BE0">
        <w:rPr>
          <w:rFonts w:ascii="Times New Roman" w:hAnsi="Times New Roman"/>
          <w:szCs w:val="24"/>
        </w:rPr>
        <w:t xml:space="preserve">  </w:t>
      </w:r>
      <w:r w:rsidR="00431ABB">
        <w:rPr>
          <w:rFonts w:ascii="Times New Roman" w:hAnsi="Times New Roman"/>
          <w:szCs w:val="24"/>
        </w:rPr>
        <w:t xml:space="preserve">Accordingly, we are not changing the burden </w:t>
      </w:r>
      <w:r w:rsidR="007E7BE0">
        <w:rPr>
          <w:rFonts w:ascii="Times New Roman" w:hAnsi="Times New Roman"/>
          <w:szCs w:val="24"/>
        </w:rPr>
        <w:t>inventory</w:t>
      </w:r>
      <w:r w:rsidR="00431ABB">
        <w:rPr>
          <w:rFonts w:ascii="Times New Roman" w:hAnsi="Times New Roman"/>
          <w:szCs w:val="24"/>
        </w:rPr>
        <w:t xml:space="preserve"> contained in the </w:t>
      </w:r>
      <w:r w:rsidR="00BB1016">
        <w:rPr>
          <w:rFonts w:ascii="Times New Roman" w:hAnsi="Times New Roman"/>
          <w:szCs w:val="24"/>
        </w:rPr>
        <w:t>current information collection</w:t>
      </w:r>
      <w:r w:rsidR="00431ABB">
        <w:rPr>
          <w:rFonts w:ascii="Times New Roman" w:hAnsi="Times New Roman"/>
          <w:szCs w:val="24"/>
        </w:rPr>
        <w:t>.</w:t>
      </w:r>
      <w:r w:rsidR="00BB1016">
        <w:rPr>
          <w:rFonts w:ascii="Times New Roman" w:hAnsi="Times New Roman"/>
          <w:szCs w:val="24"/>
        </w:rPr>
        <w:t xml:space="preserve">  </w:t>
      </w:r>
    </w:p>
    <w:p w:rsidR="00573F76" w:rsidRDefault="00573F76" w:rsidP="007246E0">
      <w:pPr>
        <w:rPr>
          <w:rFonts w:ascii="Times New Roman" w:hAnsi="Times New Roman"/>
          <w:szCs w:val="24"/>
        </w:rPr>
      </w:pPr>
    </w:p>
    <w:p w:rsidR="00C56F6A" w:rsidRPr="00C56F6A" w:rsidRDefault="00C56F6A" w:rsidP="007246E0">
      <w:pPr>
        <w:rPr>
          <w:rFonts w:ascii="Times New Roman" w:hAnsi="Times New Roman"/>
          <w:szCs w:val="24"/>
        </w:rPr>
      </w:pPr>
      <w:r w:rsidRPr="00C56F6A">
        <w:rPr>
          <w:rFonts w:ascii="Times New Roman" w:hAnsi="Times New Roman"/>
          <w:b/>
          <w:szCs w:val="24"/>
          <w:u w:val="single"/>
        </w:rPr>
        <w:t xml:space="preserve">Current Information Collection Requirements </w:t>
      </w:r>
      <w:r w:rsidR="00F11B69">
        <w:rPr>
          <w:rFonts w:ascii="Times New Roman" w:hAnsi="Times New Roman"/>
          <w:b/>
          <w:szCs w:val="24"/>
          <w:u w:val="single"/>
        </w:rPr>
        <w:t>P</w:t>
      </w:r>
      <w:r w:rsidRPr="00C56F6A">
        <w:rPr>
          <w:rFonts w:ascii="Times New Roman" w:hAnsi="Times New Roman"/>
          <w:b/>
          <w:szCs w:val="24"/>
          <w:u w:val="single"/>
        </w:rPr>
        <w:t xml:space="preserve">reviously </w:t>
      </w:r>
      <w:r w:rsidR="00F11B69">
        <w:rPr>
          <w:rFonts w:ascii="Times New Roman" w:hAnsi="Times New Roman"/>
          <w:b/>
          <w:szCs w:val="24"/>
          <w:u w:val="single"/>
        </w:rPr>
        <w:t>A</w:t>
      </w:r>
      <w:r w:rsidRPr="00C56F6A">
        <w:rPr>
          <w:rFonts w:ascii="Times New Roman" w:hAnsi="Times New Roman"/>
          <w:b/>
          <w:szCs w:val="24"/>
          <w:u w:val="single"/>
        </w:rPr>
        <w:t>pproved by OMB:</w:t>
      </w:r>
    </w:p>
    <w:p w:rsidR="007246E0" w:rsidRDefault="007246E0" w:rsidP="00171829">
      <w:pPr>
        <w:autoSpaceDE w:val="0"/>
        <w:autoSpaceDN w:val="0"/>
        <w:adjustRightInd w:val="0"/>
        <w:spacing w:after="120"/>
        <w:rPr>
          <w:rFonts w:ascii="Times New Roman" w:hAnsi="Times New Roman"/>
          <w:szCs w:val="24"/>
        </w:rPr>
      </w:pPr>
    </w:p>
    <w:p w:rsidR="00C1097E" w:rsidRDefault="00C1097E" w:rsidP="0055614E">
      <w:pPr>
        <w:autoSpaceDE w:val="0"/>
        <w:autoSpaceDN w:val="0"/>
        <w:adjustRightInd w:val="0"/>
        <w:spacing w:after="120"/>
        <w:rPr>
          <w:rFonts w:ascii="Times New Roman" w:hAnsi="Times New Roman"/>
          <w:szCs w:val="24"/>
        </w:rPr>
      </w:pPr>
      <w:r>
        <w:rPr>
          <w:rFonts w:ascii="Times New Roman" w:hAnsi="Times New Roman"/>
          <w:szCs w:val="24"/>
        </w:rPr>
        <w:t xml:space="preserve">In the </w:t>
      </w:r>
      <w:r w:rsidRPr="00C1097E">
        <w:rPr>
          <w:rFonts w:ascii="Times New Roman" w:hAnsi="Times New Roman"/>
          <w:i/>
          <w:iCs/>
          <w:szCs w:val="24"/>
        </w:rPr>
        <w:t>Alerting Reliability Order</w:t>
      </w:r>
      <w:r>
        <w:rPr>
          <w:rFonts w:ascii="Times New Roman" w:hAnsi="Times New Roman"/>
          <w:szCs w:val="24"/>
        </w:rPr>
        <w:t>,</w:t>
      </w:r>
      <w:r>
        <w:rPr>
          <w:rStyle w:val="FootnoteReference"/>
          <w:szCs w:val="24"/>
        </w:rPr>
        <w:footnoteReference w:id="2"/>
      </w:r>
      <w:r>
        <w:rPr>
          <w:rFonts w:ascii="Times New Roman" w:hAnsi="Times New Roman"/>
          <w:szCs w:val="24"/>
        </w:rPr>
        <w:t xml:space="preserve"> the Commission amended </w:t>
      </w:r>
      <w:r w:rsidRPr="00C1097E">
        <w:rPr>
          <w:rFonts w:ascii="Times New Roman" w:hAnsi="Times New Roman"/>
          <w:szCs w:val="24"/>
        </w:rPr>
        <w:t>the Part 11 EAS rules</w:t>
      </w:r>
      <w:r>
        <w:rPr>
          <w:rFonts w:ascii="Times New Roman" w:hAnsi="Times New Roman"/>
          <w:szCs w:val="24"/>
        </w:rPr>
        <w:t xml:space="preserve"> to, among other things,</w:t>
      </w:r>
      <w:r w:rsidRPr="00C1097E">
        <w:rPr>
          <w:rFonts w:ascii="Times New Roman" w:hAnsi="Times New Roman"/>
          <w:szCs w:val="24"/>
        </w:rPr>
        <w:t xml:space="preserve"> (i) require EAS Participants to notify the Commission (via email to the FCC Ops Center at FCCOPS@fcc.gov) within twenty-four (24) hours of the EAS Participant’s discovery that it has transmitted or otherwise sent a false alert to the public, and (ii) include “Live Code Tests” of the EAS as a separate category of alerting exercise that EAS Participants may undertake voluntarily, provided such live code tests are conducted in accordance with specific parameters.</w:t>
      </w:r>
      <w:r>
        <w:rPr>
          <w:rFonts w:ascii="Times New Roman" w:hAnsi="Times New Roman"/>
          <w:szCs w:val="24"/>
        </w:rPr>
        <w:t xml:space="preserve">  </w:t>
      </w:r>
      <w:r w:rsidR="00E06BCF">
        <w:rPr>
          <w:rFonts w:ascii="Times New Roman" w:hAnsi="Times New Roman"/>
          <w:szCs w:val="24"/>
        </w:rPr>
        <w:t xml:space="preserve"> </w:t>
      </w:r>
    </w:p>
    <w:p w:rsidR="00C1097E" w:rsidRDefault="00C1097E" w:rsidP="00C1097E">
      <w:pPr>
        <w:autoSpaceDE w:val="0"/>
        <w:autoSpaceDN w:val="0"/>
        <w:adjustRightInd w:val="0"/>
        <w:spacing w:after="120"/>
        <w:rPr>
          <w:rFonts w:ascii="Times New Roman" w:hAnsi="Times New Roman"/>
          <w:szCs w:val="24"/>
        </w:rPr>
      </w:pPr>
      <w:r>
        <w:rPr>
          <w:rFonts w:ascii="Times New Roman" w:hAnsi="Times New Roman"/>
          <w:szCs w:val="24"/>
        </w:rPr>
        <w:t xml:space="preserve">The Commission </w:t>
      </w:r>
      <w:r w:rsidRPr="00E1324E">
        <w:rPr>
          <w:rFonts w:ascii="Times New Roman" w:hAnsi="Times New Roman"/>
          <w:szCs w:val="24"/>
        </w:rPr>
        <w:t>conclude</w:t>
      </w:r>
      <w:r>
        <w:rPr>
          <w:rFonts w:ascii="Times New Roman" w:hAnsi="Times New Roman"/>
          <w:szCs w:val="24"/>
        </w:rPr>
        <w:t>d</w:t>
      </w:r>
      <w:r w:rsidRPr="00E1324E">
        <w:rPr>
          <w:rFonts w:ascii="Times New Roman" w:hAnsi="Times New Roman"/>
          <w:szCs w:val="24"/>
        </w:rPr>
        <w:t xml:space="preserve"> that the </w:t>
      </w:r>
      <w:r w:rsidR="00D4375B" w:rsidRPr="00D4375B">
        <w:rPr>
          <w:rFonts w:ascii="Times New Roman" w:hAnsi="Times New Roman"/>
          <w:szCs w:val="24"/>
        </w:rPr>
        <w:t xml:space="preserve">annual </w:t>
      </w:r>
      <w:r w:rsidR="00205520">
        <w:rPr>
          <w:rFonts w:ascii="Times New Roman" w:hAnsi="Times New Roman"/>
          <w:szCs w:val="24"/>
        </w:rPr>
        <w:t xml:space="preserve">in-house </w:t>
      </w:r>
      <w:r w:rsidR="00D4375B" w:rsidRPr="00D4375B">
        <w:rPr>
          <w:rFonts w:ascii="Times New Roman" w:hAnsi="Times New Roman"/>
          <w:szCs w:val="24"/>
        </w:rPr>
        <w:t xml:space="preserve">cost burden </w:t>
      </w:r>
      <w:r w:rsidRPr="00E1324E">
        <w:rPr>
          <w:rFonts w:ascii="Times New Roman" w:hAnsi="Times New Roman"/>
          <w:szCs w:val="24"/>
        </w:rPr>
        <w:t>of reporting</w:t>
      </w:r>
      <w:r>
        <w:rPr>
          <w:rFonts w:ascii="Times New Roman" w:hAnsi="Times New Roman"/>
          <w:szCs w:val="24"/>
        </w:rPr>
        <w:t xml:space="preserve"> </w:t>
      </w:r>
      <w:r w:rsidRPr="00E1324E">
        <w:rPr>
          <w:rFonts w:ascii="Times New Roman" w:hAnsi="Times New Roman"/>
          <w:szCs w:val="24"/>
        </w:rPr>
        <w:t>false alerts will be $11,600 per year.</w:t>
      </w:r>
      <w:r>
        <w:rPr>
          <w:rFonts w:ascii="Times New Roman" w:hAnsi="Times New Roman"/>
          <w:szCs w:val="24"/>
        </w:rPr>
        <w:t xml:space="preserve">  Th</w:t>
      </w:r>
      <w:r w:rsidR="0051072B">
        <w:rPr>
          <w:rFonts w:ascii="Times New Roman" w:hAnsi="Times New Roman"/>
          <w:szCs w:val="24"/>
        </w:rPr>
        <w:t>is</w:t>
      </w:r>
      <w:r>
        <w:rPr>
          <w:rFonts w:ascii="Times New Roman" w:hAnsi="Times New Roman"/>
          <w:szCs w:val="24"/>
        </w:rPr>
        <w:t xml:space="preserve"> figure is based upon </w:t>
      </w:r>
      <w:r w:rsidRPr="00E1324E">
        <w:rPr>
          <w:rFonts w:ascii="Times New Roman" w:hAnsi="Times New Roman"/>
          <w:szCs w:val="24"/>
        </w:rPr>
        <w:t>following costs: (1/4 hour) x ($80 hourly salary) x (an estimated 2</w:t>
      </w:r>
      <w:r>
        <w:rPr>
          <w:rFonts w:ascii="Times New Roman" w:hAnsi="Times New Roman"/>
          <w:szCs w:val="24"/>
        </w:rPr>
        <w:t xml:space="preserve"> </w:t>
      </w:r>
      <w:r w:rsidRPr="00E1324E">
        <w:rPr>
          <w:rFonts w:ascii="Times New Roman" w:hAnsi="Times New Roman"/>
          <w:szCs w:val="24"/>
        </w:rPr>
        <w:t>incidents per year based on receiving reports of two false alerts in 2013, and one in 2014 and in 2015) x (290 entities</w:t>
      </w:r>
      <w:r>
        <w:rPr>
          <w:rFonts w:ascii="Times New Roman" w:hAnsi="Times New Roman"/>
          <w:szCs w:val="24"/>
        </w:rPr>
        <w:t xml:space="preserve"> estimated to file, which is </w:t>
      </w:r>
      <w:r w:rsidRPr="00E1324E">
        <w:rPr>
          <w:rFonts w:ascii="Times New Roman" w:hAnsi="Times New Roman"/>
          <w:szCs w:val="24"/>
        </w:rPr>
        <w:t xml:space="preserve">based on the results of </w:t>
      </w:r>
      <w:r>
        <w:rPr>
          <w:rFonts w:ascii="Times New Roman" w:hAnsi="Times New Roman"/>
          <w:szCs w:val="24"/>
        </w:rPr>
        <w:t xml:space="preserve">a widely reported false alert </w:t>
      </w:r>
      <w:r w:rsidRPr="00E1324E">
        <w:rPr>
          <w:rFonts w:ascii="Times New Roman" w:hAnsi="Times New Roman"/>
          <w:szCs w:val="24"/>
        </w:rPr>
        <w:t>in which 290 entities would have been required to</w:t>
      </w:r>
      <w:r>
        <w:rPr>
          <w:rFonts w:ascii="Times New Roman" w:hAnsi="Times New Roman"/>
          <w:szCs w:val="24"/>
        </w:rPr>
        <w:t xml:space="preserve"> </w:t>
      </w:r>
      <w:r w:rsidRPr="00E1324E">
        <w:rPr>
          <w:rFonts w:ascii="Times New Roman" w:hAnsi="Times New Roman"/>
          <w:szCs w:val="24"/>
        </w:rPr>
        <w:t>file a report, assuming all 290 entities had actual knowledge they had transmitted a false alert) = $11,600.</w:t>
      </w:r>
      <w:r w:rsidR="006408E1">
        <w:rPr>
          <w:rFonts w:ascii="Times New Roman" w:hAnsi="Times New Roman"/>
          <w:szCs w:val="24"/>
        </w:rPr>
        <w:t xml:space="preserve">  </w:t>
      </w:r>
      <w:r w:rsidRPr="007E7C9F">
        <w:rPr>
          <w:rFonts w:ascii="Times New Roman" w:hAnsi="Times New Roman"/>
          <w:szCs w:val="24"/>
        </w:rPr>
        <w:t>The Commission conclude</w:t>
      </w:r>
      <w:r>
        <w:rPr>
          <w:rFonts w:ascii="Times New Roman" w:hAnsi="Times New Roman"/>
          <w:szCs w:val="24"/>
        </w:rPr>
        <w:t>d</w:t>
      </w:r>
      <w:r w:rsidRPr="007E7C9F">
        <w:rPr>
          <w:rFonts w:ascii="Times New Roman" w:hAnsi="Times New Roman"/>
          <w:szCs w:val="24"/>
        </w:rPr>
        <w:t xml:space="preserve"> that the </w:t>
      </w:r>
      <w:r>
        <w:rPr>
          <w:rFonts w:ascii="Times New Roman" w:hAnsi="Times New Roman"/>
          <w:szCs w:val="24"/>
        </w:rPr>
        <w:t xml:space="preserve">codification of </w:t>
      </w:r>
      <w:r w:rsidRPr="007E7C9F">
        <w:rPr>
          <w:rFonts w:ascii="Times New Roman" w:hAnsi="Times New Roman"/>
          <w:szCs w:val="24"/>
        </w:rPr>
        <w:t xml:space="preserve">“Live Code Tests” of the EAS as a separate category of alerting exercise that EAS Participants may undertake voluntarily, </w:t>
      </w:r>
      <w:r>
        <w:rPr>
          <w:rFonts w:ascii="Times New Roman" w:hAnsi="Times New Roman"/>
          <w:szCs w:val="24"/>
        </w:rPr>
        <w:t xml:space="preserve">in accordance with the codified </w:t>
      </w:r>
      <w:r w:rsidRPr="007E7C9F">
        <w:rPr>
          <w:rFonts w:ascii="Times New Roman" w:hAnsi="Times New Roman"/>
          <w:szCs w:val="24"/>
        </w:rPr>
        <w:t>parameters</w:t>
      </w:r>
      <w:r>
        <w:rPr>
          <w:rFonts w:ascii="Times New Roman" w:hAnsi="Times New Roman"/>
          <w:szCs w:val="24"/>
        </w:rPr>
        <w:t xml:space="preserve">, </w:t>
      </w:r>
      <w:r w:rsidRPr="007E7C9F">
        <w:rPr>
          <w:rFonts w:ascii="Times New Roman" w:hAnsi="Times New Roman"/>
          <w:szCs w:val="24"/>
        </w:rPr>
        <w:t>do</w:t>
      </w:r>
      <w:r>
        <w:rPr>
          <w:rFonts w:ascii="Times New Roman" w:hAnsi="Times New Roman"/>
          <w:szCs w:val="24"/>
        </w:rPr>
        <w:t>es</w:t>
      </w:r>
      <w:r w:rsidRPr="007E7C9F">
        <w:rPr>
          <w:rFonts w:ascii="Times New Roman" w:hAnsi="Times New Roman"/>
          <w:szCs w:val="24"/>
        </w:rPr>
        <w:t xml:space="preserve"> not impose any new costs. </w:t>
      </w:r>
      <w:r>
        <w:rPr>
          <w:rFonts w:ascii="Times New Roman" w:hAnsi="Times New Roman"/>
          <w:szCs w:val="24"/>
        </w:rPr>
        <w:t xml:space="preserve"> </w:t>
      </w:r>
      <w:r w:rsidRPr="007E7C9F">
        <w:rPr>
          <w:rFonts w:ascii="Times New Roman" w:hAnsi="Times New Roman"/>
          <w:szCs w:val="24"/>
        </w:rPr>
        <w:t xml:space="preserve">Rather, </w:t>
      </w:r>
      <w:r>
        <w:rPr>
          <w:rFonts w:ascii="Times New Roman" w:hAnsi="Times New Roman"/>
          <w:szCs w:val="24"/>
        </w:rPr>
        <w:t xml:space="preserve">this rule change </w:t>
      </w:r>
      <w:r w:rsidRPr="007E7C9F">
        <w:rPr>
          <w:rFonts w:ascii="Times New Roman" w:hAnsi="Times New Roman"/>
          <w:szCs w:val="24"/>
        </w:rPr>
        <w:t>codif</w:t>
      </w:r>
      <w:r>
        <w:rPr>
          <w:rFonts w:ascii="Times New Roman" w:hAnsi="Times New Roman"/>
          <w:szCs w:val="24"/>
        </w:rPr>
        <w:t>ied</w:t>
      </w:r>
      <w:r w:rsidRPr="007E7C9F">
        <w:rPr>
          <w:rFonts w:ascii="Times New Roman" w:hAnsi="Times New Roman"/>
          <w:szCs w:val="24"/>
        </w:rPr>
        <w:t xml:space="preserve"> requirements that</w:t>
      </w:r>
      <w:r>
        <w:rPr>
          <w:rFonts w:ascii="Times New Roman" w:hAnsi="Times New Roman"/>
          <w:szCs w:val="24"/>
        </w:rPr>
        <w:t xml:space="preserve"> </w:t>
      </w:r>
      <w:r w:rsidRPr="007E7C9F">
        <w:rPr>
          <w:rFonts w:ascii="Times New Roman" w:hAnsi="Times New Roman"/>
          <w:szCs w:val="24"/>
        </w:rPr>
        <w:t>were previously imposed on waivers granted by the Commission</w:t>
      </w:r>
      <w:r w:rsidR="00A44471">
        <w:rPr>
          <w:rFonts w:ascii="Times New Roman" w:hAnsi="Times New Roman"/>
          <w:szCs w:val="24"/>
        </w:rPr>
        <w:t xml:space="preserve">, thus, </w:t>
      </w:r>
      <w:r w:rsidRPr="007E7C9F">
        <w:rPr>
          <w:rFonts w:ascii="Times New Roman" w:hAnsi="Times New Roman"/>
          <w:szCs w:val="24"/>
        </w:rPr>
        <w:t>eliminat</w:t>
      </w:r>
      <w:r w:rsidR="00A44471">
        <w:rPr>
          <w:rFonts w:ascii="Times New Roman" w:hAnsi="Times New Roman"/>
          <w:szCs w:val="24"/>
        </w:rPr>
        <w:t>ing</w:t>
      </w:r>
      <w:r w:rsidRPr="007E7C9F">
        <w:rPr>
          <w:rFonts w:ascii="Times New Roman" w:hAnsi="Times New Roman"/>
          <w:szCs w:val="24"/>
        </w:rPr>
        <w:t xml:space="preserve"> any legal or administrative costs that were associated with filing waiver requests.</w:t>
      </w:r>
    </w:p>
    <w:p w:rsidR="008D61EF" w:rsidRDefault="00A44471" w:rsidP="0055614E">
      <w:pPr>
        <w:autoSpaceDE w:val="0"/>
        <w:autoSpaceDN w:val="0"/>
        <w:adjustRightInd w:val="0"/>
        <w:spacing w:after="120"/>
        <w:rPr>
          <w:rFonts w:ascii="Times New Roman" w:hAnsi="Times New Roman"/>
          <w:szCs w:val="24"/>
        </w:rPr>
      </w:pPr>
      <w:r>
        <w:rPr>
          <w:rFonts w:ascii="Times New Roman" w:hAnsi="Times New Roman"/>
          <w:szCs w:val="24"/>
        </w:rPr>
        <w:t xml:space="preserve">In the </w:t>
      </w:r>
      <w:r w:rsidRPr="006408E1">
        <w:rPr>
          <w:rFonts w:ascii="Times New Roman" w:hAnsi="Times New Roman"/>
          <w:i/>
          <w:iCs/>
          <w:szCs w:val="24"/>
        </w:rPr>
        <w:t>State EAS Plan Order</w:t>
      </w:r>
      <w:r>
        <w:rPr>
          <w:rFonts w:ascii="Times New Roman" w:hAnsi="Times New Roman"/>
          <w:szCs w:val="24"/>
        </w:rPr>
        <w:t>,</w:t>
      </w:r>
      <w:r>
        <w:rPr>
          <w:rStyle w:val="FootnoteReference"/>
          <w:szCs w:val="24"/>
        </w:rPr>
        <w:footnoteReference w:id="3"/>
      </w:r>
      <w:r>
        <w:rPr>
          <w:rFonts w:ascii="Times New Roman" w:hAnsi="Times New Roman"/>
          <w:szCs w:val="24"/>
        </w:rPr>
        <w:t xml:space="preserve"> </w:t>
      </w:r>
      <w:r w:rsidR="005A7FFE">
        <w:rPr>
          <w:rFonts w:ascii="Times New Roman" w:hAnsi="Times New Roman"/>
          <w:szCs w:val="24"/>
        </w:rPr>
        <w:t xml:space="preserve">the Commission revised the information rquired to be reported in State EAS Plans, and required that SECCs file the State EAS Plans online </w:t>
      </w:r>
      <w:r w:rsidR="005A7FFE" w:rsidRPr="005A7FFE">
        <w:rPr>
          <w:rFonts w:ascii="Times New Roman" w:hAnsi="Times New Roman"/>
          <w:szCs w:val="24"/>
        </w:rPr>
        <w:t>in the Alert Reporting System (ARS)</w:t>
      </w:r>
      <w:r w:rsidR="005A7FFE">
        <w:rPr>
          <w:rFonts w:ascii="Times New Roman" w:hAnsi="Times New Roman"/>
          <w:szCs w:val="24"/>
        </w:rPr>
        <w:t xml:space="preserve">.  </w:t>
      </w:r>
      <w:r w:rsidR="005A7FFE" w:rsidRPr="005A7FFE">
        <w:rPr>
          <w:rFonts w:ascii="Times New Roman" w:hAnsi="Times New Roman"/>
          <w:szCs w:val="24"/>
        </w:rPr>
        <w:t>The Commission conclude</w:t>
      </w:r>
      <w:r w:rsidR="005A7FFE">
        <w:rPr>
          <w:rFonts w:ascii="Times New Roman" w:hAnsi="Times New Roman"/>
          <w:szCs w:val="24"/>
        </w:rPr>
        <w:t>d</w:t>
      </w:r>
      <w:r w:rsidR="005A7FFE" w:rsidRPr="005A7FFE">
        <w:rPr>
          <w:rFonts w:ascii="Times New Roman" w:hAnsi="Times New Roman"/>
          <w:szCs w:val="24"/>
        </w:rPr>
        <w:t xml:space="preserve"> that producing State EAS Plans consistent with the rules will result in approximately $235,000 as a one-time recordkeeping cost.</w:t>
      </w:r>
      <w:r w:rsidR="005A7FFE">
        <w:rPr>
          <w:rFonts w:ascii="Times New Roman" w:hAnsi="Times New Roman"/>
          <w:szCs w:val="24"/>
        </w:rPr>
        <w:t xml:space="preserve">  </w:t>
      </w:r>
      <w:r w:rsidR="008F74E2">
        <w:rPr>
          <w:rFonts w:ascii="Times New Roman" w:hAnsi="Times New Roman"/>
          <w:szCs w:val="24"/>
        </w:rPr>
        <w:t>T</w:t>
      </w:r>
      <w:r w:rsidR="008F74E2" w:rsidRPr="008F74E2">
        <w:rPr>
          <w:rFonts w:ascii="Times New Roman" w:hAnsi="Times New Roman"/>
          <w:szCs w:val="24"/>
        </w:rPr>
        <w:t>h</w:t>
      </w:r>
      <w:r w:rsidR="008F74E2">
        <w:rPr>
          <w:rFonts w:ascii="Times New Roman" w:hAnsi="Times New Roman"/>
          <w:szCs w:val="24"/>
        </w:rPr>
        <w:t xml:space="preserve">is figure was based on an assessment of 100 hours per 54 SECCs to prepare </w:t>
      </w:r>
      <w:r w:rsidR="008F74E2" w:rsidRPr="008F74E2">
        <w:rPr>
          <w:rFonts w:ascii="Times New Roman" w:hAnsi="Times New Roman"/>
          <w:szCs w:val="24"/>
        </w:rPr>
        <w:t>their plans from scratch</w:t>
      </w:r>
      <w:r w:rsidR="008F74E2">
        <w:rPr>
          <w:rFonts w:ascii="Times New Roman" w:hAnsi="Times New Roman"/>
          <w:szCs w:val="24"/>
        </w:rPr>
        <w:t xml:space="preserve">, at a quantified hourly rate of $43.50 </w:t>
      </w:r>
      <w:r w:rsidR="0051072B">
        <w:rPr>
          <w:rFonts w:ascii="Times New Roman" w:hAnsi="Times New Roman"/>
          <w:szCs w:val="24"/>
        </w:rPr>
        <w:t>((100 hours) x (</w:t>
      </w:r>
      <w:r w:rsidR="0051072B" w:rsidRPr="0051072B">
        <w:rPr>
          <w:rFonts w:ascii="Times New Roman" w:hAnsi="Times New Roman"/>
          <w:szCs w:val="24"/>
        </w:rPr>
        <w:t xml:space="preserve">$43.50 </w:t>
      </w:r>
      <w:r w:rsidR="0051072B">
        <w:rPr>
          <w:rFonts w:ascii="Times New Roman" w:hAnsi="Times New Roman"/>
          <w:szCs w:val="24"/>
        </w:rPr>
        <w:t>per hour) x (54 SECCs)).  T</w:t>
      </w:r>
      <w:r w:rsidR="0055614E">
        <w:rPr>
          <w:rFonts w:ascii="Times New Roman" w:hAnsi="Times New Roman"/>
          <w:szCs w:val="24"/>
        </w:rPr>
        <w:t>he Commission</w:t>
      </w:r>
      <w:r w:rsidR="0055614E" w:rsidRPr="0062405E">
        <w:rPr>
          <w:rFonts w:ascii="Times New Roman" w:hAnsi="Times New Roman"/>
          <w:szCs w:val="24"/>
        </w:rPr>
        <w:t xml:space="preserve"> </w:t>
      </w:r>
      <w:r w:rsidR="0051072B">
        <w:rPr>
          <w:rFonts w:ascii="Times New Roman" w:hAnsi="Times New Roman"/>
          <w:szCs w:val="24"/>
        </w:rPr>
        <w:t xml:space="preserve">also concluded that </w:t>
      </w:r>
      <w:r w:rsidR="0055614E" w:rsidRPr="0062405E">
        <w:rPr>
          <w:rFonts w:ascii="Times New Roman" w:hAnsi="Times New Roman"/>
          <w:szCs w:val="24"/>
        </w:rPr>
        <w:t xml:space="preserve">SECC representatives will incur a one-time estimated $1,000 reporting cost to file their revised State EAS Plans in the ARS.  </w:t>
      </w:r>
      <w:r w:rsidR="0055614E">
        <w:rPr>
          <w:rFonts w:ascii="Times New Roman" w:hAnsi="Times New Roman"/>
          <w:szCs w:val="24"/>
        </w:rPr>
        <w:t>T</w:t>
      </w:r>
      <w:r w:rsidR="0055614E" w:rsidRPr="0062405E">
        <w:rPr>
          <w:rFonts w:ascii="Times New Roman" w:hAnsi="Times New Roman"/>
          <w:szCs w:val="24"/>
        </w:rPr>
        <w:t>h</w:t>
      </w:r>
      <w:r w:rsidR="0051072B">
        <w:rPr>
          <w:rFonts w:ascii="Times New Roman" w:hAnsi="Times New Roman"/>
          <w:szCs w:val="24"/>
        </w:rPr>
        <w:t xml:space="preserve">is figure was based on an </w:t>
      </w:r>
      <w:r w:rsidR="0055614E">
        <w:rPr>
          <w:rFonts w:ascii="Times New Roman" w:hAnsi="Times New Roman"/>
          <w:szCs w:val="24"/>
        </w:rPr>
        <w:t>estimated</w:t>
      </w:r>
      <w:r w:rsidR="0055614E" w:rsidRPr="0062405E">
        <w:rPr>
          <w:rFonts w:ascii="Times New Roman" w:hAnsi="Times New Roman"/>
          <w:szCs w:val="24"/>
        </w:rPr>
        <w:t xml:space="preserve"> time burden of one hour, </w:t>
      </w:r>
      <w:r w:rsidR="0051072B">
        <w:rPr>
          <w:rFonts w:ascii="Times New Roman" w:hAnsi="Times New Roman"/>
          <w:szCs w:val="24"/>
        </w:rPr>
        <w:t xml:space="preserve">for each of the 54 SECCs at an hourly cost estimate of </w:t>
      </w:r>
      <w:r w:rsidR="0055614E" w:rsidRPr="0062405E">
        <w:rPr>
          <w:rFonts w:ascii="Times New Roman" w:hAnsi="Times New Roman"/>
          <w:szCs w:val="24"/>
        </w:rPr>
        <w:t>approximately $19</w:t>
      </w:r>
      <w:r w:rsidR="008D61EF">
        <w:rPr>
          <w:rFonts w:ascii="Times New Roman" w:hAnsi="Times New Roman"/>
          <w:szCs w:val="24"/>
        </w:rPr>
        <w:t xml:space="preserve"> per hour ((1 hour) x ($19 per hour) x (54 SECCs)).  </w:t>
      </w:r>
    </w:p>
    <w:p w:rsidR="005659F2" w:rsidRPr="00921953" w:rsidRDefault="002F13E4" w:rsidP="00921953">
      <w:pPr>
        <w:pStyle w:val="ParaNum"/>
        <w:numPr>
          <w:ilvl w:val="0"/>
          <w:numId w:val="0"/>
        </w:numPr>
        <w:rPr>
          <w:szCs w:val="24"/>
        </w:rPr>
      </w:pPr>
      <w:r>
        <w:rPr>
          <w:szCs w:val="24"/>
        </w:rPr>
        <w:t>I</w:t>
      </w:r>
      <w:r w:rsidR="00270E50" w:rsidRPr="00921953">
        <w:rPr>
          <w:szCs w:val="24"/>
        </w:rPr>
        <w:t xml:space="preserve">n the </w:t>
      </w:r>
      <w:r w:rsidR="00270E50" w:rsidRPr="00921953">
        <w:rPr>
          <w:i/>
          <w:szCs w:val="24"/>
        </w:rPr>
        <w:t>Third Report and Order</w:t>
      </w:r>
      <w:r w:rsidR="009D196C" w:rsidRPr="00921953">
        <w:rPr>
          <w:szCs w:val="24"/>
        </w:rPr>
        <w:t>,</w:t>
      </w:r>
      <w:r w:rsidR="005659F2" w:rsidRPr="00921953">
        <w:rPr>
          <w:szCs w:val="24"/>
        </w:rPr>
        <w:t xml:space="preserve"> </w:t>
      </w:r>
      <w:r w:rsidR="009D196C" w:rsidRPr="00921953">
        <w:rPr>
          <w:szCs w:val="24"/>
        </w:rPr>
        <w:t>the</w:t>
      </w:r>
      <w:r w:rsidR="00921953">
        <w:rPr>
          <w:szCs w:val="24"/>
        </w:rPr>
        <w:t xml:space="preserve"> </w:t>
      </w:r>
      <w:r w:rsidR="00177937">
        <w:rPr>
          <w:szCs w:val="24"/>
        </w:rPr>
        <w:t>FC</w:t>
      </w:r>
      <w:r w:rsidR="00921953">
        <w:rPr>
          <w:szCs w:val="24"/>
        </w:rPr>
        <w:t>C adopted</w:t>
      </w:r>
      <w:r w:rsidR="005659F2" w:rsidRPr="00921953">
        <w:rPr>
          <w:szCs w:val="24"/>
        </w:rPr>
        <w:t xml:space="preserve"> rules</w:t>
      </w:r>
      <w:r>
        <w:rPr>
          <w:szCs w:val="24"/>
        </w:rPr>
        <w:t xml:space="preserve"> establishing a regulatory structure</w:t>
      </w:r>
      <w:r w:rsidR="005659F2" w:rsidRPr="00921953">
        <w:rPr>
          <w:szCs w:val="24"/>
        </w:rPr>
        <w:t xml:space="preserve"> </w:t>
      </w:r>
      <w:r>
        <w:rPr>
          <w:szCs w:val="24"/>
        </w:rPr>
        <w:t>for a national test of the EAS.</w:t>
      </w:r>
      <w:r w:rsidR="007E7C9F">
        <w:rPr>
          <w:rStyle w:val="FootnoteReference"/>
          <w:szCs w:val="24"/>
        </w:rPr>
        <w:footnoteReference w:id="4"/>
      </w:r>
      <w:r>
        <w:rPr>
          <w:szCs w:val="24"/>
        </w:rPr>
        <w:t xml:space="preserve">  In order for the </w:t>
      </w:r>
      <w:r w:rsidR="00177937">
        <w:rPr>
          <w:szCs w:val="24"/>
        </w:rPr>
        <w:t>FC</w:t>
      </w:r>
      <w:r>
        <w:rPr>
          <w:szCs w:val="24"/>
        </w:rPr>
        <w:t xml:space="preserve">C to determine the extent to which the test, and by extension the EAS, was successful, the FCC adopted rules </w:t>
      </w:r>
      <w:r w:rsidR="005659F2" w:rsidRPr="00921953">
        <w:rPr>
          <w:szCs w:val="24"/>
        </w:rPr>
        <w:t xml:space="preserve">requiring EAS Participants, within forty five (45) days of the date of the first national EAS test, to record and submit to the </w:t>
      </w:r>
      <w:r w:rsidR="00177937">
        <w:rPr>
          <w:szCs w:val="24"/>
        </w:rPr>
        <w:t>FC</w:t>
      </w:r>
      <w:r w:rsidR="005659F2" w:rsidRPr="00921953">
        <w:rPr>
          <w:szCs w:val="24"/>
        </w:rPr>
        <w:t xml:space="preserve">C the </w:t>
      </w:r>
      <w:r w:rsidR="005659F2" w:rsidRPr="00921953">
        <w:rPr>
          <w:szCs w:val="24"/>
        </w:rPr>
        <w:lastRenderedPageBreak/>
        <w:t>following test-related diagnostic information for each alert received from each message source monitored at the time of the national test:</w:t>
      </w:r>
    </w:p>
    <w:p w:rsidR="005659F2" w:rsidRPr="00921953" w:rsidRDefault="001A73F2" w:rsidP="00921953">
      <w:pPr>
        <w:pStyle w:val="ParaNum"/>
        <w:numPr>
          <w:ilvl w:val="0"/>
          <w:numId w:val="4"/>
        </w:numPr>
        <w:rPr>
          <w:szCs w:val="24"/>
        </w:rPr>
      </w:pPr>
      <w:r>
        <w:rPr>
          <w:szCs w:val="24"/>
        </w:rPr>
        <w:t>W</w:t>
      </w:r>
      <w:r w:rsidR="005659F2" w:rsidRPr="00921953">
        <w:rPr>
          <w:szCs w:val="24"/>
        </w:rPr>
        <w:t xml:space="preserve">hether they received the alert message during the designated test; </w:t>
      </w:r>
    </w:p>
    <w:p w:rsidR="005659F2" w:rsidRPr="00921953" w:rsidRDefault="001A73F2" w:rsidP="00921953">
      <w:pPr>
        <w:pStyle w:val="ParaNum"/>
        <w:numPr>
          <w:ilvl w:val="0"/>
          <w:numId w:val="4"/>
        </w:numPr>
        <w:rPr>
          <w:szCs w:val="24"/>
        </w:rPr>
      </w:pPr>
      <w:r>
        <w:rPr>
          <w:szCs w:val="24"/>
        </w:rPr>
        <w:t>W</w:t>
      </w:r>
      <w:r w:rsidR="005659F2" w:rsidRPr="00921953">
        <w:rPr>
          <w:szCs w:val="24"/>
        </w:rPr>
        <w:t xml:space="preserve">hether they retransmitted the alert; </w:t>
      </w:r>
    </w:p>
    <w:p w:rsidR="005659F2" w:rsidRPr="00921953" w:rsidRDefault="001A73F2" w:rsidP="00921953">
      <w:pPr>
        <w:pStyle w:val="ParaNum"/>
        <w:numPr>
          <w:ilvl w:val="0"/>
          <w:numId w:val="4"/>
        </w:numPr>
        <w:rPr>
          <w:rStyle w:val="FootnoteReference"/>
          <w:sz w:val="24"/>
          <w:szCs w:val="24"/>
          <w:vertAlign w:val="baseline"/>
        </w:rPr>
      </w:pPr>
      <w:r>
        <w:rPr>
          <w:szCs w:val="24"/>
        </w:rPr>
        <w:t>I</w:t>
      </w:r>
      <w:r w:rsidR="005659F2" w:rsidRPr="00921953">
        <w:rPr>
          <w:szCs w:val="24"/>
        </w:rPr>
        <w:t>f they were not able to receive and/or transmit the alert, their ‘best effort’ diagnostic analysis regarding the cause(s) for such failure;</w:t>
      </w:r>
    </w:p>
    <w:p w:rsidR="005659F2" w:rsidRPr="00921953" w:rsidRDefault="001A73F2" w:rsidP="00921953">
      <w:pPr>
        <w:pStyle w:val="ParaNum"/>
        <w:numPr>
          <w:ilvl w:val="0"/>
          <w:numId w:val="4"/>
        </w:numPr>
        <w:rPr>
          <w:rStyle w:val="Strong"/>
          <w:b w:val="0"/>
          <w:bCs w:val="0"/>
          <w:szCs w:val="24"/>
        </w:rPr>
      </w:pPr>
      <w:r>
        <w:rPr>
          <w:szCs w:val="24"/>
        </w:rPr>
        <w:t>A</w:t>
      </w:r>
      <w:r w:rsidR="005659F2" w:rsidRPr="00921953">
        <w:rPr>
          <w:szCs w:val="24"/>
        </w:rPr>
        <w:t xml:space="preserve"> description of t</w:t>
      </w:r>
      <w:r w:rsidR="005659F2" w:rsidRPr="00921953">
        <w:rPr>
          <w:rStyle w:val="Strong"/>
          <w:b w:val="0"/>
          <w:bCs w:val="0"/>
          <w:szCs w:val="24"/>
        </w:rPr>
        <w:t xml:space="preserve">heir station identification and level of designation (PEP, LP-1, etc.); </w:t>
      </w:r>
    </w:p>
    <w:p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he date/time of receipt of the EAN message by all stations;</w:t>
      </w:r>
      <w:r w:rsidR="005659F2" w:rsidRPr="00921953">
        <w:rPr>
          <w:rStyle w:val="Strong"/>
          <w:b w:val="0"/>
          <w:bCs w:val="0"/>
          <w:szCs w:val="24"/>
        </w:rPr>
        <w:t xml:space="preserve"> t</w:t>
      </w:r>
      <w:r w:rsidR="005659F2" w:rsidRPr="00921953">
        <w:rPr>
          <w:rStyle w:val="Strong"/>
          <w:b w:val="0"/>
          <w:szCs w:val="24"/>
        </w:rPr>
        <w:t>he date/time of PEP station acknowledgement of receipt of the EAN message to FOC;</w:t>
      </w:r>
      <w:r w:rsidR="005659F2" w:rsidRPr="00921953">
        <w:rPr>
          <w:rStyle w:val="Strong"/>
          <w:b w:val="0"/>
          <w:bCs w:val="0"/>
          <w:szCs w:val="24"/>
        </w:rPr>
        <w:t xml:space="preserve"> </w:t>
      </w:r>
    </w:p>
    <w:p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 xml:space="preserve">he date/time of initiation of actual broadcast of the Presidential message; </w:t>
      </w:r>
    </w:p>
    <w:p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 xml:space="preserve">he date/time of receipt of the EAT message by all stations; </w:t>
      </w:r>
    </w:p>
    <w:p w:rsidR="005659F2" w:rsidRPr="00921953" w:rsidRDefault="001A73F2" w:rsidP="00921953">
      <w:pPr>
        <w:pStyle w:val="ParaNum"/>
        <w:numPr>
          <w:ilvl w:val="0"/>
          <w:numId w:val="4"/>
        </w:numPr>
        <w:rPr>
          <w:rStyle w:val="Strong"/>
          <w:b w:val="0"/>
          <w:bCs w:val="0"/>
          <w:szCs w:val="24"/>
        </w:rPr>
      </w:pPr>
      <w:r>
        <w:rPr>
          <w:rStyle w:val="Strong"/>
          <w:b w:val="0"/>
          <w:szCs w:val="24"/>
        </w:rPr>
        <w:t>W</w:t>
      </w:r>
      <w:r w:rsidR="005659F2" w:rsidRPr="00921953">
        <w:rPr>
          <w:rStyle w:val="Strong"/>
          <w:b w:val="0"/>
          <w:szCs w:val="24"/>
        </w:rPr>
        <w:t xml:space="preserve">ho they were monitoring at the time of the test, and the make and </w:t>
      </w:r>
    </w:p>
    <w:p w:rsidR="00270E50" w:rsidRPr="00921953" w:rsidRDefault="001A73F2" w:rsidP="00921953">
      <w:pPr>
        <w:pStyle w:val="ParaNum"/>
        <w:numPr>
          <w:ilvl w:val="0"/>
          <w:numId w:val="4"/>
        </w:numPr>
        <w:rPr>
          <w:szCs w:val="24"/>
        </w:rPr>
      </w:pPr>
      <w:r>
        <w:rPr>
          <w:rStyle w:val="Strong"/>
          <w:b w:val="0"/>
          <w:szCs w:val="24"/>
        </w:rPr>
        <w:t>M</w:t>
      </w:r>
      <w:r w:rsidR="005659F2" w:rsidRPr="00921953">
        <w:rPr>
          <w:rStyle w:val="Strong"/>
          <w:b w:val="0"/>
          <w:szCs w:val="24"/>
        </w:rPr>
        <w:t>odel number of the EAS equipment that they utilized.</w:t>
      </w:r>
    </w:p>
    <w:p w:rsidR="00270E50" w:rsidRPr="00921953" w:rsidRDefault="005659F2" w:rsidP="00921953">
      <w:pPr>
        <w:rPr>
          <w:rFonts w:ascii="Times New Roman" w:hAnsi="Times New Roman"/>
          <w:szCs w:val="24"/>
        </w:rPr>
      </w:pPr>
      <w:r w:rsidRPr="00921953">
        <w:rPr>
          <w:rFonts w:ascii="Times New Roman" w:hAnsi="Times New Roman"/>
          <w:szCs w:val="24"/>
        </w:rPr>
        <w:t xml:space="preserve">The </w:t>
      </w:r>
      <w:r w:rsidRPr="00921953">
        <w:rPr>
          <w:rFonts w:ascii="Times New Roman" w:hAnsi="Times New Roman"/>
          <w:i/>
          <w:szCs w:val="24"/>
        </w:rPr>
        <w:t>Third Report and Order</w:t>
      </w:r>
      <w:r w:rsidRPr="00921953">
        <w:rPr>
          <w:rFonts w:ascii="Times New Roman" w:hAnsi="Times New Roman"/>
          <w:szCs w:val="24"/>
        </w:rPr>
        <w:t xml:space="preserve"> indicates that </w:t>
      </w:r>
      <w:r w:rsidR="001A3948" w:rsidRPr="00921953">
        <w:rPr>
          <w:rFonts w:ascii="Times New Roman" w:hAnsi="Times New Roman"/>
          <w:szCs w:val="24"/>
        </w:rPr>
        <w:t>the national tests of EAS, and related information collections will likely be carried out on an annual basis.</w:t>
      </w:r>
      <w:r w:rsidR="00F421D9" w:rsidRPr="00921953">
        <w:rPr>
          <w:rFonts w:ascii="Times New Roman" w:hAnsi="Times New Roman"/>
          <w:szCs w:val="24"/>
        </w:rPr>
        <w:t xml:space="preserve">  </w:t>
      </w:r>
      <w:r w:rsidR="002F13E4">
        <w:rPr>
          <w:rFonts w:ascii="Times New Roman" w:hAnsi="Times New Roman"/>
          <w:szCs w:val="24"/>
        </w:rPr>
        <w:t>On March 10, 2010, OMB approved the collection as indicated by the related Notice of Office of Management and Budget Action notification.</w:t>
      </w:r>
    </w:p>
    <w:p w:rsidR="001A3948" w:rsidRPr="00921953" w:rsidRDefault="001A3948" w:rsidP="00921953">
      <w:pPr>
        <w:rPr>
          <w:rFonts w:ascii="Times New Roman" w:hAnsi="Times New Roman"/>
          <w:szCs w:val="24"/>
        </w:rPr>
      </w:pPr>
    </w:p>
    <w:p w:rsidR="00DB317E" w:rsidRPr="00921953" w:rsidRDefault="00270E50" w:rsidP="00921953">
      <w:pPr>
        <w:rPr>
          <w:rFonts w:ascii="Times New Roman" w:hAnsi="Times New Roman"/>
          <w:szCs w:val="24"/>
        </w:rPr>
      </w:pPr>
      <w:r w:rsidRPr="00921953">
        <w:rPr>
          <w:rFonts w:ascii="Times New Roman" w:hAnsi="Times New Roman"/>
          <w:szCs w:val="24"/>
        </w:rPr>
        <w:t>I</w:t>
      </w:r>
      <w:r w:rsidR="00745E3B" w:rsidRPr="00921953">
        <w:rPr>
          <w:rFonts w:ascii="Times New Roman" w:hAnsi="Times New Roman"/>
          <w:szCs w:val="24"/>
        </w:rPr>
        <w:t xml:space="preserve">n the </w:t>
      </w:r>
      <w:r w:rsidR="00745E3B" w:rsidRPr="00921953">
        <w:rPr>
          <w:rFonts w:ascii="Times New Roman" w:hAnsi="Times New Roman"/>
          <w:i/>
          <w:szCs w:val="24"/>
        </w:rPr>
        <w:t>Second Report and Order</w:t>
      </w:r>
      <w:r w:rsidR="00745E3B" w:rsidRPr="00921953">
        <w:rPr>
          <w:rFonts w:ascii="Times New Roman" w:hAnsi="Times New Roman"/>
          <w:szCs w:val="24"/>
        </w:rPr>
        <w:t>, the</w:t>
      </w:r>
      <w:r w:rsidR="00CB3602" w:rsidRPr="00921953">
        <w:rPr>
          <w:rFonts w:ascii="Times New Roman" w:hAnsi="Times New Roman"/>
          <w:szCs w:val="24"/>
        </w:rPr>
        <w:t xml:space="preserve"> </w:t>
      </w:r>
      <w:r w:rsidR="00177937">
        <w:rPr>
          <w:rFonts w:ascii="Times New Roman" w:hAnsi="Times New Roman"/>
          <w:szCs w:val="24"/>
        </w:rPr>
        <w:t>FCC</w:t>
      </w:r>
      <w:r w:rsidR="00CB3602" w:rsidRPr="00921953">
        <w:rPr>
          <w:rFonts w:ascii="Times New Roman" w:hAnsi="Times New Roman"/>
          <w:szCs w:val="24"/>
        </w:rPr>
        <w:t xml:space="preserve"> adopt</w:t>
      </w:r>
      <w:r w:rsidR="00133261">
        <w:rPr>
          <w:rFonts w:ascii="Times New Roman" w:hAnsi="Times New Roman"/>
          <w:szCs w:val="24"/>
        </w:rPr>
        <w:t>ed</w:t>
      </w:r>
      <w:r w:rsidR="00745E3B" w:rsidRPr="00921953">
        <w:rPr>
          <w:rFonts w:ascii="Times New Roman" w:hAnsi="Times New Roman"/>
          <w:szCs w:val="24"/>
        </w:rPr>
        <w:t xml:space="preserve"> rules that require states to file new EAS plans with the </w:t>
      </w:r>
      <w:r w:rsidR="00177937">
        <w:rPr>
          <w:rFonts w:ascii="Times New Roman" w:hAnsi="Times New Roman"/>
          <w:szCs w:val="24"/>
        </w:rPr>
        <w:t>FCC</w:t>
      </w:r>
      <w:r w:rsidR="00745E3B" w:rsidRPr="00921953">
        <w:rPr>
          <w:rFonts w:ascii="Times New Roman" w:hAnsi="Times New Roman"/>
          <w:szCs w:val="24"/>
        </w:rPr>
        <w:t xml:space="preserve"> under certain circumstances, expand the number of private entities covered by EAS, and impose </w:t>
      </w:r>
      <w:r w:rsidR="00CB3602" w:rsidRPr="00921953">
        <w:rPr>
          <w:rFonts w:ascii="Times New Roman" w:hAnsi="Times New Roman"/>
          <w:szCs w:val="24"/>
        </w:rPr>
        <w:t>new obligations on private entities</w:t>
      </w:r>
      <w:r w:rsidR="00D2644E" w:rsidRPr="00921953">
        <w:rPr>
          <w:rFonts w:ascii="Times New Roman" w:hAnsi="Times New Roman"/>
          <w:szCs w:val="24"/>
        </w:rPr>
        <w:t>.</w:t>
      </w:r>
      <w:r w:rsidR="007E7C9F">
        <w:rPr>
          <w:rStyle w:val="FootnoteReference"/>
          <w:szCs w:val="24"/>
        </w:rPr>
        <w:footnoteReference w:id="5"/>
      </w:r>
      <w:r w:rsidR="00CB3602" w:rsidRPr="00921953">
        <w:rPr>
          <w:rFonts w:ascii="Times New Roman" w:hAnsi="Times New Roman"/>
          <w:szCs w:val="24"/>
        </w:rPr>
        <w:t xml:space="preserve"> </w:t>
      </w:r>
      <w:r w:rsidR="00467EE6">
        <w:rPr>
          <w:rFonts w:ascii="Times New Roman" w:hAnsi="Times New Roman"/>
          <w:szCs w:val="24"/>
        </w:rPr>
        <w:t xml:space="preserve"> These</w:t>
      </w:r>
      <w:r w:rsidR="00D2644E" w:rsidRPr="00921953">
        <w:rPr>
          <w:rFonts w:ascii="Times New Roman" w:hAnsi="Times New Roman"/>
          <w:szCs w:val="24"/>
        </w:rPr>
        <w:t xml:space="preserve"> rules may impact currently existing</w:t>
      </w:r>
      <w:r w:rsidR="00CB3602" w:rsidRPr="00921953">
        <w:rPr>
          <w:rFonts w:ascii="Times New Roman" w:hAnsi="Times New Roman"/>
          <w:szCs w:val="24"/>
        </w:rPr>
        <w:t xml:space="preserve"> paperwork collection requirements as discussed below.</w:t>
      </w:r>
      <w:r w:rsidR="00745E3B" w:rsidRPr="00921953">
        <w:rPr>
          <w:rFonts w:ascii="Times New Roman" w:hAnsi="Times New Roman"/>
          <w:szCs w:val="24"/>
        </w:rPr>
        <w:t xml:space="preserve"> </w:t>
      </w:r>
    </w:p>
    <w:p w:rsidR="005308F3" w:rsidRPr="00921953" w:rsidRDefault="005308F3" w:rsidP="00921953">
      <w:pPr>
        <w:rPr>
          <w:rFonts w:ascii="Times New Roman" w:hAnsi="Times New Roman"/>
          <w:szCs w:val="24"/>
        </w:rPr>
      </w:pPr>
    </w:p>
    <w:p w:rsidR="00E95E38" w:rsidRPr="00921953" w:rsidRDefault="005308F3" w:rsidP="00921953">
      <w:pPr>
        <w:rPr>
          <w:rFonts w:ascii="Times New Roman" w:hAnsi="Times New Roman"/>
          <w:szCs w:val="24"/>
        </w:rPr>
      </w:pPr>
      <w:r w:rsidRPr="00921953">
        <w:rPr>
          <w:rFonts w:ascii="Times New Roman" w:hAnsi="Times New Roman"/>
          <w:szCs w:val="24"/>
        </w:rPr>
        <w:t xml:space="preserve">In the </w:t>
      </w:r>
      <w:r w:rsidRPr="00921953">
        <w:rPr>
          <w:rFonts w:ascii="Times New Roman" w:hAnsi="Times New Roman"/>
          <w:i/>
          <w:szCs w:val="24"/>
        </w:rPr>
        <w:t>Second Report and Order</w:t>
      </w:r>
      <w:r w:rsidR="00CB3602" w:rsidRPr="00921953">
        <w:rPr>
          <w:rFonts w:ascii="Times New Roman" w:hAnsi="Times New Roman"/>
          <w:szCs w:val="24"/>
        </w:rPr>
        <w:t>,</w:t>
      </w:r>
      <w:r w:rsidRPr="00921953">
        <w:rPr>
          <w:rFonts w:ascii="Times New Roman" w:hAnsi="Times New Roman"/>
          <w:i/>
          <w:szCs w:val="24"/>
        </w:rPr>
        <w:t xml:space="preserve"> </w:t>
      </w:r>
      <w:r w:rsidRPr="00921953">
        <w:rPr>
          <w:rFonts w:ascii="Times New Roman" w:hAnsi="Times New Roman"/>
          <w:szCs w:val="24"/>
        </w:rPr>
        <w:t xml:space="preserve">the </w:t>
      </w:r>
      <w:r w:rsidR="00177937">
        <w:rPr>
          <w:rFonts w:ascii="Times New Roman" w:hAnsi="Times New Roman"/>
          <w:szCs w:val="24"/>
        </w:rPr>
        <w:t>FCC</w:t>
      </w:r>
      <w:r w:rsidRPr="00921953">
        <w:rPr>
          <w:rFonts w:ascii="Times New Roman" w:hAnsi="Times New Roman"/>
          <w:szCs w:val="24"/>
        </w:rPr>
        <w:t xml:space="preserve"> adopt</w:t>
      </w:r>
      <w:r w:rsidR="00133261">
        <w:rPr>
          <w:rFonts w:ascii="Times New Roman" w:hAnsi="Times New Roman"/>
          <w:szCs w:val="24"/>
        </w:rPr>
        <w:t>ed</w:t>
      </w:r>
      <w:r w:rsidRPr="00921953">
        <w:rPr>
          <w:rFonts w:ascii="Times New Roman" w:hAnsi="Times New Roman"/>
          <w:szCs w:val="24"/>
        </w:rPr>
        <w:t xml:space="preserve"> a </w:t>
      </w:r>
      <w:r w:rsidR="00CB3602" w:rsidRPr="00921953">
        <w:rPr>
          <w:rFonts w:ascii="Times New Roman" w:hAnsi="Times New Roman"/>
          <w:szCs w:val="24"/>
        </w:rPr>
        <w:t>rule obligating</w:t>
      </w:r>
      <w:r w:rsidRPr="00921953">
        <w:rPr>
          <w:rFonts w:ascii="Times New Roman" w:hAnsi="Times New Roman"/>
          <w:szCs w:val="24"/>
        </w:rPr>
        <w:t xml:space="preserve"> </w:t>
      </w:r>
      <w:r w:rsidR="00392FD7">
        <w:rPr>
          <w:rFonts w:ascii="Times New Roman" w:hAnsi="Times New Roman"/>
          <w:szCs w:val="24"/>
        </w:rPr>
        <w:t>EAS Participants</w:t>
      </w:r>
      <w:r w:rsidRPr="00921953">
        <w:rPr>
          <w:rFonts w:ascii="Times New Roman" w:hAnsi="Times New Roman"/>
          <w:szCs w:val="24"/>
        </w:rPr>
        <w:t xml:space="preserve"> to accept a message using a common EAS messaging protocol, </w:t>
      </w:r>
      <w:r w:rsidR="00CB3602" w:rsidRPr="00921953">
        <w:rPr>
          <w:rFonts w:ascii="Times New Roman" w:hAnsi="Times New Roman"/>
          <w:szCs w:val="24"/>
        </w:rPr>
        <w:t xml:space="preserve">the </w:t>
      </w:r>
      <w:r w:rsidRPr="00921953">
        <w:rPr>
          <w:rFonts w:ascii="Times New Roman" w:hAnsi="Times New Roman"/>
          <w:szCs w:val="24"/>
        </w:rPr>
        <w:t xml:space="preserve">Common Alerting Protocol v1.1 (CAP), no later than 180 days after FEMA publicly publishes its adoption of such standard; requires EAS Participants to adopt Next Generation EAS delivery systems no later than 180 days after FEMA publicly releases standards for those systems; </w:t>
      </w:r>
      <w:r w:rsidR="00C559E9">
        <w:rPr>
          <w:rFonts w:ascii="Times New Roman" w:hAnsi="Times New Roman"/>
          <w:szCs w:val="24"/>
        </w:rPr>
        <w:t>expands the number of EAS P</w:t>
      </w:r>
      <w:r w:rsidR="00CB3602" w:rsidRPr="00921953">
        <w:rPr>
          <w:rFonts w:ascii="Times New Roman" w:hAnsi="Times New Roman"/>
          <w:szCs w:val="24"/>
        </w:rPr>
        <w:t xml:space="preserve">articipants by </w:t>
      </w:r>
      <w:r w:rsidRPr="00921953">
        <w:rPr>
          <w:rFonts w:ascii="Times New Roman" w:hAnsi="Times New Roman"/>
          <w:szCs w:val="24"/>
        </w:rPr>
        <w:t>including wireline common carriers pro</w:t>
      </w:r>
      <w:r w:rsidR="00CB3602" w:rsidRPr="00921953">
        <w:rPr>
          <w:rFonts w:ascii="Times New Roman" w:hAnsi="Times New Roman"/>
          <w:szCs w:val="24"/>
        </w:rPr>
        <w:t xml:space="preserve">viding video programming </w:t>
      </w:r>
      <w:r w:rsidR="00CA44CC" w:rsidRPr="00921953">
        <w:rPr>
          <w:rFonts w:ascii="Times New Roman" w:hAnsi="Times New Roman"/>
          <w:szCs w:val="24"/>
        </w:rPr>
        <w:t>(“wireline video systems”)</w:t>
      </w:r>
      <w:r w:rsidRPr="00921953">
        <w:rPr>
          <w:rFonts w:ascii="Times New Roman" w:hAnsi="Times New Roman"/>
          <w:szCs w:val="24"/>
        </w:rPr>
        <w:t xml:space="preserve">; and requires EAS Participants to transmit state and local EAS alerts that are originated by governors or their designees no later than 180 days after FEMA publishes its adoption of the CAP standard, provided that the state has a </w:t>
      </w:r>
      <w:r w:rsidR="00177937">
        <w:rPr>
          <w:rFonts w:ascii="Times New Roman" w:hAnsi="Times New Roman"/>
          <w:szCs w:val="24"/>
        </w:rPr>
        <w:t>FCC</w:t>
      </w:r>
      <w:r w:rsidRPr="00921953">
        <w:rPr>
          <w:rFonts w:ascii="Times New Roman" w:hAnsi="Times New Roman"/>
          <w:szCs w:val="24"/>
        </w:rPr>
        <w:t xml:space="preserve">-approved EAS state plan that provides for delivery of such alerts.  </w:t>
      </w:r>
    </w:p>
    <w:p w:rsidR="009739E4" w:rsidRPr="00921953" w:rsidRDefault="009739E4" w:rsidP="00921953">
      <w:pPr>
        <w:rPr>
          <w:rFonts w:ascii="Times New Roman" w:hAnsi="Times New Roman"/>
          <w:szCs w:val="24"/>
        </w:rPr>
      </w:pPr>
    </w:p>
    <w:p w:rsidR="00B44C02" w:rsidRDefault="00B44C02" w:rsidP="00921953">
      <w:pPr>
        <w:rPr>
          <w:rFonts w:ascii="Times New Roman" w:hAnsi="Times New Roman"/>
          <w:szCs w:val="24"/>
        </w:rPr>
      </w:pPr>
    </w:p>
    <w:p w:rsidR="00902962" w:rsidRPr="00921953" w:rsidRDefault="00902962" w:rsidP="00921953">
      <w:pPr>
        <w:rPr>
          <w:rFonts w:ascii="Times New Roman" w:hAnsi="Times New Roman"/>
          <w:szCs w:val="24"/>
        </w:rPr>
      </w:pPr>
      <w:r w:rsidRPr="00921953">
        <w:rPr>
          <w:rFonts w:ascii="Times New Roman" w:hAnsi="Times New Roman"/>
          <w:szCs w:val="24"/>
        </w:rPr>
        <w:t>The follow</w:t>
      </w:r>
      <w:r w:rsidR="00CB3602" w:rsidRPr="00921953">
        <w:rPr>
          <w:rFonts w:ascii="Times New Roman" w:hAnsi="Times New Roman"/>
          <w:szCs w:val="24"/>
        </w:rPr>
        <w:t xml:space="preserve">ing information collection </w:t>
      </w:r>
      <w:r w:rsidRPr="00921953">
        <w:rPr>
          <w:rFonts w:ascii="Times New Roman" w:hAnsi="Times New Roman"/>
          <w:szCs w:val="24"/>
        </w:rPr>
        <w:t>contained in Part 11</w:t>
      </w:r>
      <w:r w:rsidR="00CB3602" w:rsidRPr="00921953">
        <w:rPr>
          <w:rFonts w:ascii="Times New Roman" w:hAnsi="Times New Roman"/>
          <w:szCs w:val="24"/>
        </w:rPr>
        <w:t xml:space="preserve"> may be impacted by these rule amendments</w:t>
      </w:r>
      <w:r w:rsidRPr="00921953">
        <w:rPr>
          <w:rFonts w:ascii="Times New Roman" w:hAnsi="Times New Roman"/>
          <w:szCs w:val="24"/>
        </w:rPr>
        <w:t>:</w:t>
      </w:r>
    </w:p>
    <w:p w:rsidR="00343FCB" w:rsidRDefault="00343FCB" w:rsidP="00921953">
      <w:pPr>
        <w:rPr>
          <w:rFonts w:ascii="Times New Roman" w:hAnsi="Times New Roman"/>
          <w:szCs w:val="24"/>
        </w:rPr>
      </w:pPr>
    </w:p>
    <w:p w:rsidR="00444D35" w:rsidRPr="00921953" w:rsidRDefault="00444D35" w:rsidP="00921953">
      <w:pPr>
        <w:rPr>
          <w:rFonts w:ascii="Times New Roman" w:hAnsi="Times New Roman"/>
          <w:szCs w:val="24"/>
        </w:rPr>
      </w:pPr>
      <w:r w:rsidRPr="00921953">
        <w:rPr>
          <w:rFonts w:ascii="Times New Roman" w:hAnsi="Times New Roman"/>
          <w:szCs w:val="24"/>
        </w:rPr>
        <w:t>Section 11.</w:t>
      </w:r>
      <w:r w:rsidR="008862DB">
        <w:rPr>
          <w:rFonts w:ascii="Times New Roman" w:hAnsi="Times New Roman"/>
          <w:szCs w:val="24"/>
        </w:rPr>
        <w:t>6</w:t>
      </w:r>
      <w:r w:rsidRPr="00921953">
        <w:rPr>
          <w:rFonts w:ascii="Times New Roman" w:hAnsi="Times New Roman"/>
          <w:szCs w:val="24"/>
        </w:rPr>
        <w:t xml:space="preserve">1 </w:t>
      </w:r>
      <w:r w:rsidR="008862DB">
        <w:rPr>
          <w:rFonts w:ascii="Times New Roman" w:hAnsi="Times New Roman"/>
          <w:szCs w:val="24"/>
        </w:rPr>
        <w:t xml:space="preserve">contains test requirements for </w:t>
      </w:r>
      <w:r w:rsidR="008862DB" w:rsidRPr="008862DB">
        <w:rPr>
          <w:rFonts w:ascii="Times New Roman" w:hAnsi="Times New Roman"/>
          <w:szCs w:val="24"/>
        </w:rPr>
        <w:t>radio and television broadcast stations, cable systems</w:t>
      </w:r>
      <w:r w:rsidR="008862DB">
        <w:rPr>
          <w:rFonts w:ascii="Times New Roman" w:hAnsi="Times New Roman"/>
          <w:szCs w:val="24"/>
        </w:rPr>
        <w:t xml:space="preserve">, SDARS providers, DBS providers and other regulated service providers subject to the EAS rules.  </w:t>
      </w:r>
      <w:r w:rsidR="006A2A9A" w:rsidRPr="00921953">
        <w:rPr>
          <w:rFonts w:ascii="Times New Roman" w:hAnsi="Times New Roman"/>
          <w:szCs w:val="24"/>
        </w:rPr>
        <w:t xml:space="preserve"> </w:t>
      </w:r>
    </w:p>
    <w:p w:rsidR="003733B5" w:rsidRPr="00921953" w:rsidRDefault="003733B5" w:rsidP="00921953">
      <w:pPr>
        <w:rPr>
          <w:rFonts w:ascii="Times New Roman" w:hAnsi="Times New Roman"/>
          <w:szCs w:val="24"/>
        </w:rPr>
      </w:pPr>
    </w:p>
    <w:p w:rsidR="00CA497A" w:rsidRPr="00921953" w:rsidRDefault="00871718" w:rsidP="00921953">
      <w:pPr>
        <w:rPr>
          <w:rFonts w:ascii="Times New Roman" w:hAnsi="Times New Roman"/>
          <w:szCs w:val="24"/>
        </w:rPr>
      </w:pPr>
      <w:r w:rsidRPr="00921953">
        <w:rPr>
          <w:rFonts w:ascii="Times New Roman" w:hAnsi="Times New Roman"/>
          <w:szCs w:val="24"/>
        </w:rPr>
        <w:t>Statutory authority for this collection of infor</w:t>
      </w:r>
      <w:r w:rsidR="00CC3C5D" w:rsidRPr="00921953">
        <w:rPr>
          <w:rFonts w:ascii="Times New Roman" w:hAnsi="Times New Roman"/>
          <w:szCs w:val="24"/>
        </w:rPr>
        <w:t xml:space="preserve">mation is contained in </w:t>
      </w:r>
      <w:r w:rsidR="00434442">
        <w:rPr>
          <w:rFonts w:ascii="Times New Roman" w:hAnsi="Times New Roman"/>
          <w:szCs w:val="24"/>
        </w:rPr>
        <w:t xml:space="preserve">47 U.S.C. </w:t>
      </w:r>
      <w:r w:rsidR="00CC3C5D" w:rsidRPr="00921953">
        <w:rPr>
          <w:rFonts w:ascii="Times New Roman" w:hAnsi="Times New Roman"/>
          <w:szCs w:val="24"/>
        </w:rPr>
        <w:t>s</w:t>
      </w:r>
      <w:r w:rsidR="00B53655" w:rsidRPr="00921953">
        <w:rPr>
          <w:rFonts w:ascii="Times New Roman" w:hAnsi="Times New Roman"/>
          <w:szCs w:val="24"/>
        </w:rPr>
        <w:t>ection</w:t>
      </w:r>
      <w:r w:rsidR="008B7B13" w:rsidRPr="00921953">
        <w:rPr>
          <w:rFonts w:ascii="Times New Roman" w:hAnsi="Times New Roman"/>
          <w:szCs w:val="24"/>
        </w:rPr>
        <w:t>s</w:t>
      </w:r>
      <w:r w:rsidR="00B53655" w:rsidRPr="00921953">
        <w:rPr>
          <w:rFonts w:ascii="Times New Roman" w:hAnsi="Times New Roman"/>
          <w:szCs w:val="24"/>
        </w:rPr>
        <w:t xml:space="preserve"> 1</w:t>
      </w:r>
      <w:r w:rsidRPr="00921953">
        <w:rPr>
          <w:rFonts w:ascii="Times New Roman" w:hAnsi="Times New Roman"/>
          <w:szCs w:val="24"/>
        </w:rPr>
        <w:t>54(i)</w:t>
      </w:r>
      <w:r w:rsidR="008B7B13" w:rsidRPr="00921953">
        <w:rPr>
          <w:rFonts w:ascii="Times New Roman" w:hAnsi="Times New Roman"/>
          <w:szCs w:val="24"/>
        </w:rPr>
        <w:t xml:space="preserve"> and 606</w:t>
      </w:r>
      <w:r w:rsidRPr="00921953">
        <w:rPr>
          <w:rFonts w:ascii="Times New Roman" w:hAnsi="Times New Roman"/>
          <w:szCs w:val="24"/>
        </w:rPr>
        <w:t xml:space="preserve"> of the Communi</w:t>
      </w:r>
      <w:r w:rsidR="00012D09" w:rsidRPr="00921953">
        <w:rPr>
          <w:rFonts w:ascii="Times New Roman" w:hAnsi="Times New Roman"/>
          <w:szCs w:val="24"/>
        </w:rPr>
        <w:t>cations Act of 1934, as amended</w:t>
      </w:r>
      <w:r w:rsidR="00CA497A" w:rsidRPr="00921953">
        <w:rPr>
          <w:rFonts w:ascii="Times New Roman" w:hAnsi="Times New Roman"/>
          <w:szCs w:val="24"/>
        </w:rPr>
        <w:t>.</w:t>
      </w:r>
      <w:r w:rsidR="00E6420C" w:rsidRPr="00921953">
        <w:rPr>
          <w:rFonts w:ascii="Times New Roman" w:hAnsi="Times New Roman"/>
          <w:szCs w:val="24"/>
        </w:rPr>
        <w:t xml:space="preserve"> </w:t>
      </w:r>
    </w:p>
    <w:p w:rsidR="00DF6962" w:rsidRPr="00921953" w:rsidRDefault="00DF6962" w:rsidP="00921953">
      <w:pPr>
        <w:rPr>
          <w:rFonts w:ascii="Times New Roman" w:hAnsi="Times New Roman"/>
          <w:szCs w:val="24"/>
        </w:rPr>
      </w:pPr>
    </w:p>
    <w:p w:rsidR="00CA497A" w:rsidRPr="00921953" w:rsidRDefault="000879B8" w:rsidP="00921953">
      <w:pPr>
        <w:rPr>
          <w:rFonts w:ascii="Times New Roman" w:hAnsi="Times New Roman"/>
          <w:szCs w:val="24"/>
        </w:rPr>
      </w:pPr>
      <w:r w:rsidRPr="00921953">
        <w:rPr>
          <w:rFonts w:ascii="Times New Roman" w:hAnsi="Times New Roman"/>
          <w:color w:val="000000"/>
          <w:szCs w:val="24"/>
        </w:rPr>
        <w:t>T</w:t>
      </w:r>
      <w:r w:rsidR="00CA497A" w:rsidRPr="00921953">
        <w:rPr>
          <w:rFonts w:ascii="Times New Roman" w:hAnsi="Times New Roman"/>
          <w:color w:val="000000"/>
          <w:szCs w:val="24"/>
        </w:rPr>
        <w:t>his information collection does not affect individuals or households; thus, there are no impacts under the Privacy Act.</w:t>
      </w:r>
      <w:r w:rsidR="00CA497A" w:rsidRPr="00921953">
        <w:rPr>
          <w:rFonts w:ascii="Times New Roman" w:hAnsi="Times New Roman"/>
          <w:strike/>
          <w:color w:val="000000"/>
          <w:szCs w:val="24"/>
        </w:rPr>
        <w:br/>
      </w:r>
    </w:p>
    <w:p w:rsidR="00D07FC9" w:rsidRDefault="00012D09" w:rsidP="00343CE6">
      <w:pPr>
        <w:rPr>
          <w:rFonts w:ascii="Times New Roman" w:hAnsi="Times New Roman"/>
          <w:szCs w:val="24"/>
        </w:rPr>
      </w:pPr>
      <w:r w:rsidRPr="00921953">
        <w:rPr>
          <w:rFonts w:ascii="Times New Roman" w:hAnsi="Times New Roman"/>
          <w:szCs w:val="24"/>
        </w:rPr>
        <w:t xml:space="preserve">2. </w:t>
      </w:r>
      <w:r w:rsidR="005156E3">
        <w:rPr>
          <w:rFonts w:ascii="Times New Roman" w:hAnsi="Times New Roman"/>
          <w:szCs w:val="24"/>
        </w:rPr>
        <w:t xml:space="preserve"> T</w:t>
      </w:r>
      <w:r w:rsidR="005156E3" w:rsidRPr="005156E3">
        <w:rPr>
          <w:rFonts w:ascii="Times New Roman" w:hAnsi="Times New Roman"/>
          <w:szCs w:val="24"/>
        </w:rPr>
        <w:t xml:space="preserve">he Commission </w:t>
      </w:r>
      <w:r w:rsidR="005156E3">
        <w:rPr>
          <w:rFonts w:ascii="Times New Roman" w:hAnsi="Times New Roman"/>
          <w:szCs w:val="24"/>
        </w:rPr>
        <w:t xml:space="preserve">revised </w:t>
      </w:r>
      <w:r w:rsidR="005156E3" w:rsidRPr="005156E3">
        <w:rPr>
          <w:rFonts w:ascii="Times New Roman" w:hAnsi="Times New Roman"/>
          <w:szCs w:val="24"/>
        </w:rPr>
        <w:t xml:space="preserve">the SDARS </w:t>
      </w:r>
      <w:r w:rsidR="005156E3">
        <w:rPr>
          <w:rFonts w:ascii="Times New Roman" w:hAnsi="Times New Roman"/>
          <w:szCs w:val="24"/>
        </w:rPr>
        <w:t xml:space="preserve">EAS </w:t>
      </w:r>
      <w:r w:rsidR="005156E3" w:rsidRPr="005156E3">
        <w:rPr>
          <w:rFonts w:ascii="Times New Roman" w:hAnsi="Times New Roman"/>
          <w:szCs w:val="24"/>
        </w:rPr>
        <w:t xml:space="preserve">testing requirements </w:t>
      </w:r>
      <w:r w:rsidR="005156E3">
        <w:rPr>
          <w:rFonts w:ascii="Times New Roman" w:hAnsi="Times New Roman"/>
          <w:szCs w:val="24"/>
        </w:rPr>
        <w:t>to</w:t>
      </w:r>
      <w:r w:rsidR="005156E3" w:rsidRPr="005156E3">
        <w:rPr>
          <w:rFonts w:ascii="Times New Roman" w:hAnsi="Times New Roman"/>
          <w:szCs w:val="24"/>
        </w:rPr>
        <w:t xml:space="preserve"> make them symmetrical to the DBS testing requirements based on its finding that SDARS and DBS services are similarly situated.  </w:t>
      </w:r>
      <w:r w:rsidR="005156E3">
        <w:rPr>
          <w:rFonts w:ascii="Times New Roman" w:hAnsi="Times New Roman"/>
          <w:szCs w:val="24"/>
        </w:rPr>
        <w:t xml:space="preserve">This action should </w:t>
      </w:r>
      <w:r w:rsidR="005156E3" w:rsidRPr="005156E3">
        <w:rPr>
          <w:rFonts w:ascii="Times New Roman" w:hAnsi="Times New Roman"/>
          <w:szCs w:val="24"/>
        </w:rPr>
        <w:t xml:space="preserve">reduce the economic impact for SDARS providers associated with compliance with the general monthly and weekly testing requirements </w:t>
      </w:r>
      <w:r w:rsidR="005156E3">
        <w:rPr>
          <w:rFonts w:ascii="Times New Roman" w:hAnsi="Times New Roman"/>
          <w:szCs w:val="24"/>
        </w:rPr>
        <w:t>previously applied to them.  The</w:t>
      </w:r>
      <w:r w:rsidR="005156E3" w:rsidRPr="005156E3">
        <w:rPr>
          <w:rFonts w:ascii="Times New Roman" w:hAnsi="Times New Roman"/>
          <w:szCs w:val="24"/>
        </w:rPr>
        <w:t xml:space="preserve"> substituti</w:t>
      </w:r>
      <w:r w:rsidR="005156E3">
        <w:rPr>
          <w:rFonts w:ascii="Times New Roman" w:hAnsi="Times New Roman"/>
          <w:szCs w:val="24"/>
        </w:rPr>
        <w:t>o</w:t>
      </w:r>
      <w:r w:rsidR="005156E3" w:rsidRPr="005156E3">
        <w:rPr>
          <w:rFonts w:ascii="Times New Roman" w:hAnsi="Times New Roman"/>
          <w:szCs w:val="24"/>
        </w:rPr>
        <w:t xml:space="preserve">n </w:t>
      </w:r>
      <w:r w:rsidR="005156E3">
        <w:rPr>
          <w:rFonts w:ascii="Times New Roman" w:hAnsi="Times New Roman"/>
          <w:szCs w:val="24"/>
        </w:rPr>
        <w:t xml:space="preserve">of </w:t>
      </w:r>
      <w:r w:rsidR="005156E3" w:rsidRPr="005156E3">
        <w:rPr>
          <w:rFonts w:ascii="Times New Roman" w:hAnsi="Times New Roman"/>
          <w:szCs w:val="24"/>
        </w:rPr>
        <w:t xml:space="preserve">logging receipt of a weekly test for conducting the weekly test represents a reduced burden, as EAS equipment automatically records when weekly tests are received.  </w:t>
      </w:r>
      <w:r w:rsidR="005156E3">
        <w:rPr>
          <w:rFonts w:ascii="Times New Roman" w:hAnsi="Times New Roman"/>
          <w:szCs w:val="24"/>
        </w:rPr>
        <w:t xml:space="preserve">In addition, </w:t>
      </w:r>
      <w:r w:rsidR="005156E3" w:rsidRPr="005156E3">
        <w:rPr>
          <w:rFonts w:ascii="Times New Roman" w:hAnsi="Times New Roman"/>
          <w:szCs w:val="24"/>
        </w:rPr>
        <w:t xml:space="preserve">not having to transmit the EAS header codes and EOM on all channels randomly once per week relieves the SDARS provider from having to coordinate and administer such testing. </w:t>
      </w:r>
      <w:r w:rsidR="008D61EF">
        <w:rPr>
          <w:rFonts w:ascii="Times New Roman" w:hAnsi="Times New Roman"/>
          <w:szCs w:val="24"/>
        </w:rPr>
        <w:t xml:space="preserve">  </w:t>
      </w:r>
      <w:r w:rsidR="00DA042D" w:rsidRPr="00DA042D">
        <w:rPr>
          <w:rFonts w:ascii="Times New Roman" w:hAnsi="Times New Roman"/>
          <w:szCs w:val="24"/>
        </w:rPr>
        <w:t xml:space="preserve">  </w:t>
      </w:r>
    </w:p>
    <w:p w:rsidR="00DA042D" w:rsidRPr="00921953" w:rsidRDefault="00DA042D" w:rsidP="00D07FC9">
      <w:pPr>
        <w:rPr>
          <w:rFonts w:ascii="Times New Roman" w:hAnsi="Times New Roman"/>
          <w:szCs w:val="24"/>
        </w:rPr>
      </w:pPr>
    </w:p>
    <w:p w:rsidR="00747ED1" w:rsidRPr="00921953" w:rsidRDefault="00012D09" w:rsidP="00921953">
      <w:pPr>
        <w:rPr>
          <w:rFonts w:ascii="Times New Roman" w:hAnsi="Times New Roman"/>
          <w:szCs w:val="24"/>
        </w:rPr>
      </w:pPr>
      <w:r w:rsidRPr="00A33E36">
        <w:rPr>
          <w:rFonts w:ascii="Times New Roman" w:hAnsi="Times New Roman"/>
          <w:szCs w:val="24"/>
        </w:rPr>
        <w:t xml:space="preserve">3.  </w:t>
      </w:r>
      <w:r w:rsidR="00747ED1" w:rsidRPr="00A33E36">
        <w:rPr>
          <w:rFonts w:ascii="Times New Roman" w:hAnsi="Times New Roman"/>
          <w:spacing w:val="-3"/>
          <w:szCs w:val="24"/>
        </w:rPr>
        <w:t>Automated logging d</w:t>
      </w:r>
      <w:r w:rsidR="00200B3B" w:rsidRPr="00A33E36">
        <w:rPr>
          <w:rFonts w:ascii="Times New Roman" w:hAnsi="Times New Roman"/>
          <w:spacing w:val="-3"/>
          <w:szCs w:val="24"/>
        </w:rPr>
        <w:t xml:space="preserve">evices are used by entities to </w:t>
      </w:r>
      <w:r w:rsidR="00747ED1" w:rsidRPr="00A33E36">
        <w:rPr>
          <w:rFonts w:ascii="Times New Roman" w:hAnsi="Times New Roman"/>
          <w:spacing w:val="-3"/>
          <w:szCs w:val="24"/>
        </w:rPr>
        <w:t xml:space="preserve">record entries in the station log.  In addition, EAS </w:t>
      </w:r>
      <w:r w:rsidR="00200B3B" w:rsidRPr="00A33E36">
        <w:rPr>
          <w:rFonts w:ascii="Times New Roman" w:hAnsi="Times New Roman"/>
          <w:spacing w:val="-3"/>
          <w:szCs w:val="24"/>
        </w:rPr>
        <w:t>a</w:t>
      </w:r>
      <w:r w:rsidR="00747ED1" w:rsidRPr="00A33E36">
        <w:rPr>
          <w:rFonts w:ascii="Times New Roman" w:hAnsi="Times New Roman"/>
          <w:spacing w:val="-3"/>
          <w:szCs w:val="24"/>
        </w:rPr>
        <w:t>lerts are received electronically via advanced digital signaling equipment.</w:t>
      </w:r>
      <w:r w:rsidR="00747ED1" w:rsidRPr="00921953">
        <w:rPr>
          <w:rFonts w:ascii="Times New Roman" w:hAnsi="Times New Roman"/>
          <w:spacing w:val="-3"/>
          <w:szCs w:val="24"/>
        </w:rPr>
        <w:t xml:space="preserve">  </w:t>
      </w:r>
    </w:p>
    <w:p w:rsidR="00CD5D77" w:rsidRPr="00921953" w:rsidRDefault="00CD5D77" w:rsidP="00921953">
      <w:pPr>
        <w:rPr>
          <w:rFonts w:ascii="Times New Roman" w:hAnsi="Times New Roman"/>
          <w:szCs w:val="24"/>
        </w:rPr>
      </w:pPr>
    </w:p>
    <w:p w:rsidR="00CD5D77" w:rsidRPr="00921953" w:rsidRDefault="00CD5D77" w:rsidP="00921953">
      <w:pPr>
        <w:suppressAutoHyphens/>
        <w:rPr>
          <w:rFonts w:ascii="Times New Roman" w:hAnsi="Times New Roman"/>
          <w:szCs w:val="24"/>
        </w:rPr>
      </w:pPr>
      <w:r w:rsidRPr="00921953">
        <w:rPr>
          <w:rFonts w:ascii="Times New Roman" w:hAnsi="Times New Roman"/>
          <w:szCs w:val="24"/>
        </w:rPr>
        <w:t>4.  This agency does not impose a similar information collection on the respondents</w:t>
      </w:r>
      <w:r w:rsidR="00940152">
        <w:rPr>
          <w:rFonts w:ascii="Times New Roman" w:hAnsi="Times New Roman"/>
          <w:szCs w:val="24"/>
        </w:rPr>
        <w:t xml:space="preserve">.  </w:t>
      </w:r>
      <w:r w:rsidRPr="00921953">
        <w:rPr>
          <w:rFonts w:ascii="Times New Roman" w:hAnsi="Times New Roman"/>
          <w:szCs w:val="24"/>
        </w:rPr>
        <w:t>There is no similar data available.</w:t>
      </w:r>
      <w:r w:rsidR="00E6420C" w:rsidRPr="00921953">
        <w:rPr>
          <w:rFonts w:ascii="Times New Roman" w:hAnsi="Times New Roman"/>
          <w:szCs w:val="24"/>
        </w:rPr>
        <w:t xml:space="preserve">  </w:t>
      </w:r>
    </w:p>
    <w:p w:rsidR="00CD5D77" w:rsidRPr="00921953" w:rsidRDefault="00CD5D77" w:rsidP="00921953">
      <w:pPr>
        <w:suppressAutoHyphens/>
        <w:rPr>
          <w:rFonts w:ascii="Times New Roman" w:hAnsi="Times New Roman"/>
          <w:szCs w:val="24"/>
        </w:rPr>
      </w:pPr>
    </w:p>
    <w:p w:rsidR="00CD5D77" w:rsidRPr="00921953" w:rsidRDefault="00CD5D77" w:rsidP="00921953">
      <w:pPr>
        <w:suppressAutoHyphens/>
        <w:rPr>
          <w:rFonts w:ascii="Times New Roman" w:hAnsi="Times New Roman"/>
          <w:szCs w:val="24"/>
        </w:rPr>
      </w:pPr>
      <w:r w:rsidRPr="00921953">
        <w:rPr>
          <w:rFonts w:ascii="Times New Roman" w:hAnsi="Times New Roman"/>
          <w:szCs w:val="24"/>
        </w:rPr>
        <w:t xml:space="preserve">5.  Part 11 was designed to minimize the burden for all respondents regardless of size.   </w:t>
      </w:r>
    </w:p>
    <w:p w:rsidR="00CD5D77" w:rsidRPr="00921953" w:rsidRDefault="00CD5D77" w:rsidP="00921953">
      <w:pPr>
        <w:suppressAutoHyphens/>
        <w:rPr>
          <w:rFonts w:ascii="Times New Roman" w:hAnsi="Times New Roman"/>
          <w:szCs w:val="24"/>
        </w:rPr>
      </w:pPr>
    </w:p>
    <w:p w:rsidR="00B44C02" w:rsidRDefault="00CD5D77" w:rsidP="00921953">
      <w:pPr>
        <w:suppressAutoHyphens/>
        <w:rPr>
          <w:rFonts w:ascii="Times New Roman" w:hAnsi="Times New Roman"/>
          <w:szCs w:val="24"/>
        </w:rPr>
      </w:pPr>
      <w:r w:rsidRPr="00921953">
        <w:rPr>
          <w:rFonts w:ascii="Times New Roman" w:hAnsi="Times New Roman"/>
          <w:szCs w:val="24"/>
        </w:rPr>
        <w:t xml:space="preserve">6.  The EAS requirements are designed to benefit the </w:t>
      </w:r>
      <w:r w:rsidR="00197FE2" w:rsidRPr="00921953">
        <w:rPr>
          <w:rFonts w:ascii="Times New Roman" w:hAnsi="Times New Roman"/>
          <w:szCs w:val="24"/>
        </w:rPr>
        <w:t>EAS P</w:t>
      </w:r>
      <w:r w:rsidR="00200B3B" w:rsidRPr="00921953">
        <w:rPr>
          <w:rFonts w:ascii="Times New Roman" w:hAnsi="Times New Roman"/>
          <w:szCs w:val="24"/>
        </w:rPr>
        <w:t>articipants</w:t>
      </w:r>
      <w:r w:rsidRPr="00921953">
        <w:rPr>
          <w:rFonts w:ascii="Times New Roman" w:hAnsi="Times New Roman"/>
          <w:szCs w:val="24"/>
        </w:rPr>
        <w:t xml:space="preserve"> and the people of their community, not the federal government.  Any reduction in the frequency of this activity would </w:t>
      </w:r>
    </w:p>
    <w:p w:rsidR="00CD5D77" w:rsidRPr="00921953" w:rsidRDefault="00CD5D77" w:rsidP="00921953">
      <w:pPr>
        <w:suppressAutoHyphens/>
        <w:rPr>
          <w:rFonts w:ascii="Times New Roman" w:hAnsi="Times New Roman"/>
          <w:szCs w:val="24"/>
        </w:rPr>
      </w:pPr>
      <w:r w:rsidRPr="00921953">
        <w:rPr>
          <w:rFonts w:ascii="Times New Roman" w:hAnsi="Times New Roman"/>
          <w:szCs w:val="24"/>
        </w:rPr>
        <w:t>result in a proportional loss of benefit and would cause a delay in the detection of equipment failures that would cause the loss of national, state and local emergency messages to the public</w:t>
      </w:r>
      <w:r w:rsidR="00CB3602" w:rsidRPr="00921953">
        <w:rPr>
          <w:rFonts w:ascii="Times New Roman" w:hAnsi="Times New Roman"/>
          <w:szCs w:val="24"/>
        </w:rPr>
        <w:t xml:space="preserve"> and could cause loss of life and property</w:t>
      </w:r>
      <w:r w:rsidRPr="00921953">
        <w:rPr>
          <w:rFonts w:ascii="Times New Roman" w:hAnsi="Times New Roman"/>
          <w:szCs w:val="24"/>
        </w:rPr>
        <w:t xml:space="preserve">.  </w:t>
      </w:r>
    </w:p>
    <w:p w:rsidR="00CD5D77" w:rsidRPr="00921953" w:rsidRDefault="00CD5D77" w:rsidP="00921953">
      <w:pPr>
        <w:suppressAutoHyphens/>
        <w:rPr>
          <w:rFonts w:ascii="Times New Roman" w:hAnsi="Times New Roman"/>
          <w:szCs w:val="24"/>
        </w:rPr>
      </w:pPr>
    </w:p>
    <w:p w:rsidR="00CD5D77" w:rsidRPr="00921953" w:rsidRDefault="00CD5D77" w:rsidP="00921953">
      <w:pPr>
        <w:suppressAutoHyphens/>
        <w:rPr>
          <w:rFonts w:ascii="Times New Roman" w:hAnsi="Times New Roman"/>
          <w:szCs w:val="24"/>
        </w:rPr>
      </w:pPr>
      <w:r w:rsidRPr="00921953">
        <w:rPr>
          <w:rFonts w:ascii="Times New Roman" w:hAnsi="Times New Roman"/>
          <w:szCs w:val="24"/>
        </w:rPr>
        <w:t>7.  This collection of information is consistent with the guidelines in 5 CFR 1320.5(d)(2).</w:t>
      </w:r>
    </w:p>
    <w:p w:rsidR="00E358EF" w:rsidRDefault="00E358EF" w:rsidP="00921953">
      <w:pPr>
        <w:suppressAutoHyphens/>
        <w:rPr>
          <w:rFonts w:ascii="Times New Roman" w:hAnsi="Times New Roman"/>
          <w:szCs w:val="24"/>
        </w:rPr>
      </w:pPr>
    </w:p>
    <w:p w:rsidR="00342067" w:rsidRDefault="00342067" w:rsidP="00342067">
      <w:pPr>
        <w:rPr>
          <w:rFonts w:ascii="Times New Roman" w:hAnsi="Times New Roman"/>
          <w:szCs w:val="24"/>
        </w:rPr>
      </w:pPr>
      <w:r w:rsidRPr="00F11B69">
        <w:rPr>
          <w:rFonts w:ascii="Times New Roman" w:hAnsi="Times New Roman"/>
          <w:szCs w:val="24"/>
        </w:rPr>
        <w:t xml:space="preserve">8. </w:t>
      </w:r>
      <w:r>
        <w:rPr>
          <w:rFonts w:ascii="Times New Roman" w:hAnsi="Times New Roman"/>
          <w:szCs w:val="24"/>
        </w:rPr>
        <w:t xml:space="preserve"> </w:t>
      </w:r>
      <w:r w:rsidRPr="00EC534D">
        <w:rPr>
          <w:rFonts w:ascii="Times New Roman" w:hAnsi="Times New Roman"/>
          <w:szCs w:val="24"/>
        </w:rPr>
        <w:t xml:space="preserve">The Commison </w:t>
      </w:r>
      <w:bookmarkStart w:id="1" w:name="_Hlk10011847"/>
      <w:r w:rsidRPr="00EC534D">
        <w:rPr>
          <w:rFonts w:ascii="Times New Roman" w:hAnsi="Times New Roman"/>
          <w:szCs w:val="24"/>
        </w:rPr>
        <w:t xml:space="preserve">published a 60-day notice in the Federal Register </w:t>
      </w:r>
      <w:r w:rsidRPr="00200092">
        <w:rPr>
          <w:rFonts w:ascii="Times New Roman" w:hAnsi="Times New Roman"/>
          <w:szCs w:val="24"/>
        </w:rPr>
        <w:t xml:space="preserve">on </w:t>
      </w:r>
      <w:r w:rsidR="00E1775A">
        <w:rPr>
          <w:rFonts w:ascii="Times New Roman" w:hAnsi="Times New Roman"/>
          <w:szCs w:val="24"/>
        </w:rPr>
        <w:t>September 12, 2019</w:t>
      </w:r>
      <w:r w:rsidR="009F7070" w:rsidRPr="00DF6858">
        <w:rPr>
          <w:rFonts w:ascii="Times New Roman" w:hAnsi="Times New Roman"/>
          <w:b/>
          <w:bCs/>
          <w:szCs w:val="24"/>
        </w:rPr>
        <w:t xml:space="preserve"> </w:t>
      </w:r>
      <w:r w:rsidR="00E1775A">
        <w:rPr>
          <w:rFonts w:ascii="Times New Roman" w:hAnsi="Times New Roman"/>
          <w:bCs/>
          <w:szCs w:val="24"/>
        </w:rPr>
        <w:t>(84 FR</w:t>
      </w:r>
      <w:r w:rsidRPr="00DF6858">
        <w:rPr>
          <w:rFonts w:ascii="Times New Roman" w:hAnsi="Times New Roman"/>
          <w:b/>
          <w:bCs/>
          <w:szCs w:val="24"/>
        </w:rPr>
        <w:t xml:space="preserve"> </w:t>
      </w:r>
      <w:r w:rsidR="00E1775A" w:rsidRPr="00E1775A">
        <w:rPr>
          <w:rFonts w:ascii="Times New Roman" w:hAnsi="Times New Roman"/>
          <w:bCs/>
          <w:szCs w:val="24"/>
        </w:rPr>
        <w:t>48142</w:t>
      </w:r>
      <w:r w:rsidR="00E1775A">
        <w:rPr>
          <w:rFonts w:ascii="Times New Roman" w:hAnsi="Times New Roman"/>
          <w:bCs/>
          <w:szCs w:val="24"/>
        </w:rPr>
        <w:t>)</w:t>
      </w:r>
      <w:r w:rsidRPr="008A4BF1">
        <w:rPr>
          <w:rFonts w:ascii="Times New Roman" w:hAnsi="Times New Roman"/>
          <w:szCs w:val="24"/>
        </w:rPr>
        <w:t xml:space="preserve">.  </w:t>
      </w:r>
      <w:r w:rsidR="009F7070">
        <w:rPr>
          <w:rFonts w:ascii="Times New Roman" w:hAnsi="Times New Roman"/>
          <w:szCs w:val="24"/>
        </w:rPr>
        <w:t>No c</w:t>
      </w:r>
      <w:r w:rsidRPr="008A4BF1">
        <w:rPr>
          <w:rFonts w:ascii="Times New Roman" w:hAnsi="Times New Roman"/>
          <w:szCs w:val="24"/>
        </w:rPr>
        <w:t>omments</w:t>
      </w:r>
      <w:r w:rsidRPr="00EC534D">
        <w:rPr>
          <w:rFonts w:ascii="Times New Roman" w:hAnsi="Times New Roman"/>
          <w:szCs w:val="24"/>
        </w:rPr>
        <w:t xml:space="preserve"> were received</w:t>
      </w:r>
      <w:r w:rsidR="009F7070">
        <w:rPr>
          <w:rFonts w:ascii="Times New Roman" w:hAnsi="Times New Roman"/>
          <w:szCs w:val="24"/>
        </w:rPr>
        <w:t xml:space="preserve">.  </w:t>
      </w:r>
      <w:bookmarkEnd w:id="1"/>
      <w:r w:rsidRPr="00F21429">
        <w:rPr>
          <w:rFonts w:ascii="Times New Roman" w:hAnsi="Times New Roman"/>
          <w:szCs w:val="24"/>
        </w:rPr>
        <w:t xml:space="preserve">  </w:t>
      </w:r>
    </w:p>
    <w:p w:rsidR="00342067" w:rsidRDefault="00342067" w:rsidP="00342067">
      <w:pPr>
        <w:rPr>
          <w:rFonts w:ascii="Times New Roman" w:hAnsi="Times New Roman"/>
          <w:szCs w:val="24"/>
        </w:rPr>
      </w:pPr>
    </w:p>
    <w:p w:rsidR="00CD5D77" w:rsidRPr="00921953" w:rsidRDefault="00CD5D77" w:rsidP="00921953">
      <w:pPr>
        <w:suppressAutoHyphens/>
        <w:rPr>
          <w:rFonts w:ascii="Times New Roman" w:hAnsi="Times New Roman"/>
          <w:szCs w:val="24"/>
        </w:rPr>
      </w:pPr>
      <w:r w:rsidRPr="00921953">
        <w:rPr>
          <w:rFonts w:ascii="Times New Roman" w:hAnsi="Times New Roman"/>
          <w:szCs w:val="24"/>
        </w:rPr>
        <w:t>9.  No payment or gift was provided to the respondents.</w:t>
      </w:r>
    </w:p>
    <w:p w:rsidR="00CD5D77" w:rsidRPr="00921953" w:rsidRDefault="00CD5D77" w:rsidP="00921953">
      <w:pPr>
        <w:suppressAutoHyphens/>
        <w:rPr>
          <w:rFonts w:ascii="Times New Roman" w:hAnsi="Times New Roman"/>
          <w:szCs w:val="24"/>
        </w:rPr>
      </w:pPr>
    </w:p>
    <w:p w:rsidR="00C24A69" w:rsidRDefault="00CD5D77" w:rsidP="00921953">
      <w:pPr>
        <w:suppressAutoHyphens/>
        <w:rPr>
          <w:rFonts w:ascii="Times New Roman" w:hAnsi="Times New Roman"/>
          <w:szCs w:val="24"/>
        </w:rPr>
      </w:pPr>
      <w:r w:rsidRPr="00325D8B">
        <w:rPr>
          <w:rFonts w:ascii="Times New Roman" w:hAnsi="Times New Roman"/>
          <w:szCs w:val="24"/>
        </w:rPr>
        <w:t>10.</w:t>
      </w:r>
      <w:r w:rsidR="00691A5A">
        <w:rPr>
          <w:rFonts w:ascii="Times New Roman" w:hAnsi="Times New Roman"/>
          <w:szCs w:val="24"/>
        </w:rPr>
        <w:t xml:space="preserve"> </w:t>
      </w:r>
      <w:r w:rsidR="00EC534D">
        <w:rPr>
          <w:rFonts w:ascii="Times New Roman" w:hAnsi="Times New Roman"/>
          <w:szCs w:val="24"/>
        </w:rPr>
        <w:t xml:space="preserve"> </w:t>
      </w:r>
      <w:r w:rsidR="00F9044C" w:rsidRPr="00F9044C">
        <w:rPr>
          <w:rFonts w:ascii="Times New Roman" w:hAnsi="Times New Roman"/>
          <w:szCs w:val="24"/>
        </w:rPr>
        <w:t xml:space="preserve">EAS Participants </w:t>
      </w:r>
      <w:r w:rsidR="00A3040D">
        <w:rPr>
          <w:rFonts w:ascii="Times New Roman" w:hAnsi="Times New Roman"/>
          <w:szCs w:val="24"/>
        </w:rPr>
        <w:t xml:space="preserve">required to log receipt of weekly tests in lieu of transmitting them, </w:t>
      </w:r>
      <w:r w:rsidR="00F9044C" w:rsidRPr="00F9044C">
        <w:rPr>
          <w:rFonts w:ascii="Times New Roman" w:hAnsi="Times New Roman"/>
          <w:szCs w:val="24"/>
        </w:rPr>
        <w:t xml:space="preserve">must retain </w:t>
      </w:r>
      <w:r w:rsidR="00A3040D">
        <w:rPr>
          <w:rFonts w:ascii="Times New Roman" w:hAnsi="Times New Roman"/>
          <w:szCs w:val="24"/>
        </w:rPr>
        <w:t xml:space="preserve">such logged information </w:t>
      </w:r>
      <w:r w:rsidR="00F9044C" w:rsidRPr="00F9044C">
        <w:rPr>
          <w:rFonts w:ascii="Times New Roman" w:hAnsi="Times New Roman"/>
          <w:szCs w:val="24"/>
        </w:rPr>
        <w:t>for two years at the EAS Participant</w:t>
      </w:r>
      <w:r w:rsidR="00E204C0">
        <w:rPr>
          <w:rFonts w:ascii="Times New Roman" w:hAnsi="Times New Roman"/>
          <w:szCs w:val="24"/>
        </w:rPr>
        <w:t>’</w:t>
      </w:r>
      <w:r w:rsidR="00F9044C" w:rsidRPr="00F9044C">
        <w:rPr>
          <w:rFonts w:ascii="Times New Roman" w:hAnsi="Times New Roman"/>
          <w:szCs w:val="24"/>
        </w:rPr>
        <w:t>s headquarters, and ma</w:t>
      </w:r>
      <w:r w:rsidR="00A3040D">
        <w:rPr>
          <w:rFonts w:ascii="Times New Roman" w:hAnsi="Times New Roman"/>
          <w:szCs w:val="24"/>
        </w:rPr>
        <w:t>k</w:t>
      </w:r>
      <w:r w:rsidR="00F9044C" w:rsidRPr="00F9044C">
        <w:rPr>
          <w:rFonts w:ascii="Times New Roman" w:hAnsi="Times New Roman"/>
          <w:szCs w:val="24"/>
        </w:rPr>
        <w:t xml:space="preserve">e </w:t>
      </w:r>
      <w:r w:rsidR="00A3040D">
        <w:rPr>
          <w:rFonts w:ascii="Times New Roman" w:hAnsi="Times New Roman"/>
          <w:szCs w:val="24"/>
        </w:rPr>
        <w:t xml:space="preserve">such information </w:t>
      </w:r>
      <w:r w:rsidR="00F9044C" w:rsidRPr="00F9044C">
        <w:rPr>
          <w:rFonts w:ascii="Times New Roman" w:hAnsi="Times New Roman"/>
          <w:szCs w:val="24"/>
        </w:rPr>
        <w:t>available for public inspection upon reasonable request.</w:t>
      </w:r>
      <w:r w:rsidR="00A3040D">
        <w:rPr>
          <w:rFonts w:ascii="Times New Roman" w:hAnsi="Times New Roman"/>
          <w:szCs w:val="24"/>
        </w:rPr>
        <w:t xml:space="preserve"> </w:t>
      </w:r>
      <w:r w:rsidR="00691A5A">
        <w:rPr>
          <w:rFonts w:ascii="Times New Roman" w:hAnsi="Times New Roman"/>
          <w:szCs w:val="24"/>
        </w:rPr>
        <w:t xml:space="preserve"> </w:t>
      </w:r>
    </w:p>
    <w:p w:rsidR="00C24A69" w:rsidRDefault="00C24A69" w:rsidP="00921953">
      <w:pPr>
        <w:suppressAutoHyphens/>
        <w:rPr>
          <w:rFonts w:ascii="Times New Roman" w:hAnsi="Times New Roman"/>
          <w:szCs w:val="24"/>
        </w:rPr>
      </w:pPr>
    </w:p>
    <w:p w:rsidR="00CD5D77" w:rsidRPr="00921953" w:rsidRDefault="00FF1A69" w:rsidP="00921953">
      <w:pPr>
        <w:suppressAutoHyphens/>
        <w:rPr>
          <w:rFonts w:ascii="Times New Roman" w:hAnsi="Times New Roman"/>
          <w:szCs w:val="24"/>
        </w:rPr>
      </w:pPr>
      <w:r>
        <w:rPr>
          <w:rFonts w:ascii="Times New Roman" w:hAnsi="Times New Roman"/>
          <w:szCs w:val="24"/>
        </w:rPr>
        <w:t xml:space="preserve">11.  This collection </w:t>
      </w:r>
      <w:r w:rsidR="008E77D7">
        <w:rPr>
          <w:rFonts w:ascii="Times New Roman" w:hAnsi="Times New Roman"/>
          <w:szCs w:val="24"/>
        </w:rPr>
        <w:t xml:space="preserve">of information </w:t>
      </w:r>
      <w:r w:rsidR="00CD5D77" w:rsidRPr="00921953">
        <w:rPr>
          <w:rFonts w:ascii="Times New Roman" w:hAnsi="Times New Roman"/>
          <w:szCs w:val="24"/>
        </w:rPr>
        <w:t>does not address any private matters of a sensitive nature.</w:t>
      </w:r>
    </w:p>
    <w:p w:rsidR="00CD5D77" w:rsidRPr="00921953" w:rsidRDefault="00CD5D77" w:rsidP="00921953">
      <w:pPr>
        <w:rPr>
          <w:rFonts w:ascii="Times New Roman" w:hAnsi="Times New Roman"/>
          <w:szCs w:val="24"/>
        </w:rPr>
      </w:pPr>
    </w:p>
    <w:p w:rsidR="00AF7F3E" w:rsidRDefault="00F34F9F" w:rsidP="00921953">
      <w:pPr>
        <w:suppressAutoHyphens/>
        <w:rPr>
          <w:rFonts w:ascii="Times New Roman" w:hAnsi="Times New Roman"/>
          <w:spacing w:val="-3"/>
          <w:szCs w:val="24"/>
        </w:rPr>
      </w:pPr>
      <w:r w:rsidRPr="00921953">
        <w:rPr>
          <w:rFonts w:ascii="Times New Roman" w:hAnsi="Times New Roman"/>
          <w:szCs w:val="24"/>
        </w:rPr>
        <w:t>12.</w:t>
      </w:r>
      <w:r w:rsidR="00BC454A" w:rsidRPr="00921953">
        <w:rPr>
          <w:rFonts w:ascii="Times New Roman" w:hAnsi="Times New Roman"/>
          <w:szCs w:val="24"/>
        </w:rPr>
        <w:t xml:space="preserve">  </w:t>
      </w:r>
      <w:r w:rsidR="00BC454A" w:rsidRPr="00921953">
        <w:rPr>
          <w:rFonts w:ascii="Times New Roman" w:hAnsi="Times New Roman"/>
          <w:spacing w:val="-3"/>
          <w:szCs w:val="24"/>
        </w:rPr>
        <w:t xml:space="preserve">The following is provided for burden estimates.  </w:t>
      </w:r>
      <w:r w:rsidR="00C0213B">
        <w:rPr>
          <w:rFonts w:ascii="Times New Roman" w:hAnsi="Times New Roman"/>
          <w:spacing w:val="-3"/>
          <w:szCs w:val="24"/>
        </w:rPr>
        <w:t>As explained above, t</w:t>
      </w:r>
      <w:r w:rsidR="009B4C91" w:rsidRPr="00921953">
        <w:rPr>
          <w:rFonts w:ascii="Times New Roman" w:hAnsi="Times New Roman"/>
          <w:spacing w:val="-3"/>
          <w:szCs w:val="24"/>
        </w:rPr>
        <w:t xml:space="preserve">he </w:t>
      </w:r>
      <w:r w:rsidR="00C0213B">
        <w:rPr>
          <w:rFonts w:ascii="Times New Roman" w:hAnsi="Times New Roman"/>
          <w:spacing w:val="-3"/>
          <w:szCs w:val="24"/>
        </w:rPr>
        <w:t xml:space="preserve">revised testing </w:t>
      </w:r>
      <w:r w:rsidR="000A70C0">
        <w:rPr>
          <w:rFonts w:ascii="Times New Roman" w:hAnsi="Times New Roman"/>
          <w:spacing w:val="-3"/>
          <w:szCs w:val="24"/>
        </w:rPr>
        <w:t xml:space="preserve">requirements </w:t>
      </w:r>
      <w:r w:rsidR="009B4C91" w:rsidRPr="00921953">
        <w:rPr>
          <w:rFonts w:ascii="Times New Roman" w:hAnsi="Times New Roman"/>
          <w:spacing w:val="-3"/>
          <w:szCs w:val="24"/>
        </w:rPr>
        <w:t xml:space="preserve">affect </w:t>
      </w:r>
      <w:r w:rsidR="00C0213B">
        <w:rPr>
          <w:rFonts w:ascii="Times New Roman" w:hAnsi="Times New Roman"/>
          <w:spacing w:val="-3"/>
          <w:szCs w:val="24"/>
        </w:rPr>
        <w:t xml:space="preserve">only SDARS providers, of which there is only one, and because the net change to the current ionformation collection is de minimis, </w:t>
      </w:r>
      <w:r w:rsidR="00E204C0" w:rsidRPr="00E204C0">
        <w:rPr>
          <w:rFonts w:ascii="Times New Roman" w:hAnsi="Times New Roman"/>
          <w:spacing w:val="-3"/>
          <w:szCs w:val="24"/>
        </w:rPr>
        <w:t>relative to the total estimated in-house cost to respondents</w:t>
      </w:r>
      <w:r w:rsidR="00E204C0">
        <w:rPr>
          <w:rFonts w:ascii="Times New Roman" w:hAnsi="Times New Roman"/>
          <w:spacing w:val="-3"/>
          <w:szCs w:val="24"/>
        </w:rPr>
        <w:t>, we</w:t>
      </w:r>
      <w:r w:rsidR="00205520">
        <w:rPr>
          <w:rFonts w:ascii="Times New Roman" w:hAnsi="Times New Roman"/>
          <w:spacing w:val="-3"/>
          <w:szCs w:val="24"/>
        </w:rPr>
        <w:t xml:space="preserve"> </w:t>
      </w:r>
      <w:r w:rsidR="00E204C0">
        <w:rPr>
          <w:rFonts w:ascii="Times New Roman" w:hAnsi="Times New Roman"/>
          <w:spacing w:val="-3"/>
          <w:szCs w:val="24"/>
        </w:rPr>
        <w:t xml:space="preserve">have left </w:t>
      </w:r>
      <w:r w:rsidR="00E204C0" w:rsidRPr="00E204C0">
        <w:rPr>
          <w:rFonts w:ascii="Times New Roman" w:hAnsi="Times New Roman"/>
          <w:spacing w:val="-3"/>
          <w:szCs w:val="24"/>
        </w:rPr>
        <w:t xml:space="preserve"> </w:t>
      </w:r>
      <w:r w:rsidR="00C0213B">
        <w:rPr>
          <w:rFonts w:ascii="Times New Roman" w:hAnsi="Times New Roman"/>
          <w:spacing w:val="-3"/>
          <w:szCs w:val="24"/>
        </w:rPr>
        <w:t xml:space="preserve">the burden estimates </w:t>
      </w:r>
      <w:r w:rsidR="00E204C0">
        <w:rPr>
          <w:rFonts w:ascii="Times New Roman" w:hAnsi="Times New Roman"/>
          <w:spacing w:val="-3"/>
          <w:szCs w:val="24"/>
        </w:rPr>
        <w:t xml:space="preserve">in the </w:t>
      </w:r>
      <w:r w:rsidR="00C0213B">
        <w:rPr>
          <w:rFonts w:ascii="Times New Roman" w:hAnsi="Times New Roman"/>
          <w:spacing w:val="-3"/>
          <w:szCs w:val="24"/>
        </w:rPr>
        <w:t xml:space="preserve">currently approved </w:t>
      </w:r>
      <w:r w:rsidR="00E204C0">
        <w:rPr>
          <w:rFonts w:ascii="Times New Roman" w:hAnsi="Times New Roman"/>
          <w:spacing w:val="-3"/>
          <w:szCs w:val="24"/>
        </w:rPr>
        <w:t>burden inventory (</w:t>
      </w:r>
      <w:r w:rsidR="00C0213B">
        <w:rPr>
          <w:rFonts w:ascii="Times New Roman" w:hAnsi="Times New Roman"/>
          <w:spacing w:val="-3"/>
          <w:szCs w:val="24"/>
        </w:rPr>
        <w:t xml:space="preserve">below) unchanged.  </w:t>
      </w:r>
      <w:r w:rsidR="001A1FDA">
        <w:rPr>
          <w:rFonts w:ascii="Times New Roman" w:hAnsi="Times New Roman"/>
          <w:spacing w:val="-3"/>
          <w:szCs w:val="24"/>
        </w:rPr>
        <w:t xml:space="preserve">   </w:t>
      </w:r>
      <w:r w:rsidR="00387895" w:rsidRPr="00921953">
        <w:rPr>
          <w:rFonts w:ascii="Times New Roman" w:hAnsi="Times New Roman"/>
          <w:spacing w:val="-3"/>
          <w:szCs w:val="24"/>
        </w:rPr>
        <w:t xml:space="preserve">  </w:t>
      </w:r>
    </w:p>
    <w:p w:rsidR="00AF7F3E" w:rsidRDefault="00AF7F3E" w:rsidP="00921953">
      <w:pPr>
        <w:suppressAutoHyphens/>
        <w:rPr>
          <w:rFonts w:ascii="Times New Roman" w:hAnsi="Times New Roman"/>
          <w:spacing w:val="-3"/>
          <w:szCs w:val="24"/>
        </w:rPr>
      </w:pPr>
    </w:p>
    <w:p w:rsidR="00B74B22" w:rsidRPr="00921953" w:rsidRDefault="00B74B22" w:rsidP="00921953">
      <w:pPr>
        <w:suppressAutoHyphens/>
        <w:rPr>
          <w:rFonts w:ascii="Times New Roman" w:hAnsi="Times New Roman"/>
          <w:spacing w:val="-3"/>
          <w:szCs w:val="24"/>
        </w:rPr>
      </w:pPr>
    </w:p>
    <w:p w:rsidR="009B4C91" w:rsidRPr="00921953" w:rsidRDefault="009B4C91" w:rsidP="00921953">
      <w:pPr>
        <w:suppressAutoHyphens/>
        <w:rPr>
          <w:rFonts w:ascii="Times New Roman" w:hAnsi="Times New Roman"/>
          <w:spacing w:val="-3"/>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687"/>
        <w:gridCol w:w="1080"/>
        <w:gridCol w:w="1260"/>
        <w:gridCol w:w="1080"/>
        <w:gridCol w:w="990"/>
        <w:gridCol w:w="1260"/>
        <w:gridCol w:w="1350"/>
      </w:tblGrid>
      <w:tr w:rsidR="00535CF1" w:rsidRPr="009675FC" w:rsidTr="00FB0E5B">
        <w:tc>
          <w:tcPr>
            <w:tcW w:w="1098" w:type="dxa"/>
            <w:shd w:val="clear" w:color="auto" w:fill="auto"/>
          </w:tcPr>
          <w:p w:rsidR="0055142E" w:rsidRPr="009675FC" w:rsidRDefault="0055142E" w:rsidP="00921953">
            <w:pPr>
              <w:rPr>
                <w:rFonts w:ascii="Times New Roman" w:hAnsi="Times New Roman"/>
                <w:szCs w:val="24"/>
              </w:rPr>
            </w:pPr>
          </w:p>
        </w:tc>
        <w:tc>
          <w:tcPr>
            <w:tcW w:w="1687" w:type="dxa"/>
            <w:shd w:val="clear" w:color="auto" w:fill="auto"/>
          </w:tcPr>
          <w:p w:rsidR="0055142E" w:rsidRPr="00535CF1" w:rsidRDefault="0055142E" w:rsidP="00921953">
            <w:pPr>
              <w:rPr>
                <w:rFonts w:ascii="Times New Roman" w:hAnsi="Times New Roman"/>
                <w:sz w:val="22"/>
                <w:szCs w:val="22"/>
              </w:rPr>
            </w:pPr>
            <w:r w:rsidRPr="00535CF1">
              <w:rPr>
                <w:rFonts w:ascii="Times New Roman" w:hAnsi="Times New Roman"/>
                <w:sz w:val="22"/>
                <w:szCs w:val="22"/>
                <w:u w:val="single"/>
              </w:rPr>
              <w:t># of Respondents</w:t>
            </w:r>
          </w:p>
        </w:tc>
        <w:tc>
          <w:tcPr>
            <w:tcW w:w="1080" w:type="dxa"/>
            <w:shd w:val="clear" w:color="auto" w:fill="auto"/>
          </w:tcPr>
          <w:p w:rsidR="0055142E" w:rsidRPr="00535CF1" w:rsidRDefault="0055142E" w:rsidP="00921953">
            <w:pPr>
              <w:rPr>
                <w:rFonts w:ascii="Times New Roman" w:hAnsi="Times New Roman"/>
                <w:sz w:val="22"/>
                <w:szCs w:val="22"/>
                <w:u w:val="single"/>
              </w:rPr>
            </w:pPr>
            <w:r w:rsidRPr="00535CF1">
              <w:rPr>
                <w:rFonts w:ascii="Times New Roman" w:hAnsi="Times New Roman"/>
                <w:sz w:val="22"/>
                <w:szCs w:val="22"/>
                <w:u w:val="single"/>
              </w:rPr>
              <w:t># of Responses per Respondent</w:t>
            </w:r>
          </w:p>
        </w:tc>
        <w:tc>
          <w:tcPr>
            <w:tcW w:w="1260" w:type="dxa"/>
            <w:shd w:val="clear" w:color="auto" w:fill="auto"/>
          </w:tcPr>
          <w:p w:rsidR="0055142E" w:rsidRPr="00535CF1" w:rsidRDefault="00471C93" w:rsidP="00921953">
            <w:pPr>
              <w:rPr>
                <w:rFonts w:ascii="Times New Roman" w:hAnsi="Times New Roman"/>
                <w:sz w:val="22"/>
                <w:szCs w:val="22"/>
                <w:u w:val="single"/>
              </w:rPr>
            </w:pPr>
            <w:r w:rsidRPr="00535CF1">
              <w:rPr>
                <w:rFonts w:ascii="Times New Roman" w:hAnsi="Times New Roman"/>
                <w:sz w:val="22"/>
                <w:szCs w:val="22"/>
                <w:u w:val="single"/>
              </w:rPr>
              <w:t>Total Responses</w:t>
            </w:r>
          </w:p>
        </w:tc>
        <w:tc>
          <w:tcPr>
            <w:tcW w:w="1080" w:type="dxa"/>
            <w:shd w:val="clear" w:color="auto" w:fill="auto"/>
          </w:tcPr>
          <w:p w:rsidR="0055142E" w:rsidRPr="00535CF1" w:rsidRDefault="0055142E" w:rsidP="00921953">
            <w:pPr>
              <w:rPr>
                <w:rFonts w:ascii="Times New Roman" w:hAnsi="Times New Roman"/>
                <w:sz w:val="22"/>
                <w:szCs w:val="22"/>
              </w:rPr>
            </w:pPr>
            <w:r w:rsidRPr="00535CF1">
              <w:rPr>
                <w:rFonts w:ascii="Times New Roman" w:hAnsi="Times New Roman"/>
                <w:sz w:val="22"/>
                <w:szCs w:val="22"/>
                <w:u w:val="single"/>
              </w:rPr>
              <w:t>Burden per Response</w:t>
            </w:r>
          </w:p>
        </w:tc>
        <w:tc>
          <w:tcPr>
            <w:tcW w:w="990" w:type="dxa"/>
            <w:shd w:val="clear" w:color="auto" w:fill="auto"/>
          </w:tcPr>
          <w:p w:rsidR="0055142E" w:rsidRPr="00535CF1" w:rsidRDefault="0055142E" w:rsidP="00921953">
            <w:pPr>
              <w:rPr>
                <w:rFonts w:ascii="Times New Roman" w:hAnsi="Times New Roman"/>
                <w:sz w:val="22"/>
                <w:szCs w:val="22"/>
                <w:u w:val="single"/>
              </w:rPr>
            </w:pPr>
            <w:r w:rsidRPr="00535CF1">
              <w:rPr>
                <w:rFonts w:ascii="Times New Roman" w:hAnsi="Times New Roman"/>
                <w:sz w:val="22"/>
                <w:szCs w:val="22"/>
                <w:u w:val="single"/>
              </w:rPr>
              <w:t>Total Burden</w:t>
            </w:r>
          </w:p>
        </w:tc>
        <w:tc>
          <w:tcPr>
            <w:tcW w:w="1260" w:type="dxa"/>
            <w:shd w:val="clear" w:color="auto" w:fill="auto"/>
          </w:tcPr>
          <w:p w:rsidR="0055142E" w:rsidRPr="00535CF1" w:rsidRDefault="0055142E" w:rsidP="00921953">
            <w:pPr>
              <w:rPr>
                <w:rFonts w:ascii="Times New Roman" w:hAnsi="Times New Roman"/>
                <w:sz w:val="22"/>
                <w:szCs w:val="22"/>
                <w:u w:val="single"/>
              </w:rPr>
            </w:pPr>
            <w:r w:rsidRPr="00535CF1">
              <w:rPr>
                <w:rFonts w:ascii="Times New Roman" w:hAnsi="Times New Roman"/>
                <w:sz w:val="22"/>
                <w:szCs w:val="22"/>
                <w:u w:val="single"/>
              </w:rPr>
              <w:t>Est. Hourly Wage of Respondent</w:t>
            </w:r>
          </w:p>
        </w:tc>
        <w:tc>
          <w:tcPr>
            <w:tcW w:w="1350" w:type="dxa"/>
            <w:shd w:val="clear" w:color="auto" w:fill="auto"/>
          </w:tcPr>
          <w:p w:rsidR="0055142E" w:rsidRPr="00535CF1" w:rsidRDefault="0055142E" w:rsidP="00921953">
            <w:pPr>
              <w:rPr>
                <w:rFonts w:ascii="Times New Roman" w:hAnsi="Times New Roman"/>
                <w:sz w:val="22"/>
                <w:szCs w:val="22"/>
                <w:u w:val="single"/>
              </w:rPr>
            </w:pPr>
            <w:bookmarkStart w:id="2" w:name="_Hlk17093021"/>
            <w:r w:rsidRPr="00535CF1">
              <w:rPr>
                <w:rFonts w:ascii="Times New Roman" w:hAnsi="Times New Roman"/>
                <w:sz w:val="22"/>
                <w:szCs w:val="22"/>
                <w:u w:val="single"/>
              </w:rPr>
              <w:t xml:space="preserve">Total Est. </w:t>
            </w:r>
            <w:r w:rsidR="00A26178" w:rsidRPr="00535CF1">
              <w:rPr>
                <w:rFonts w:ascii="Times New Roman" w:hAnsi="Times New Roman"/>
                <w:sz w:val="22"/>
                <w:szCs w:val="22"/>
                <w:u w:val="single"/>
              </w:rPr>
              <w:t xml:space="preserve">In-House </w:t>
            </w:r>
            <w:r w:rsidRPr="00535CF1">
              <w:rPr>
                <w:rFonts w:ascii="Times New Roman" w:hAnsi="Times New Roman"/>
                <w:sz w:val="22"/>
                <w:szCs w:val="22"/>
                <w:u w:val="single"/>
              </w:rPr>
              <w:t>Cost to Respondent</w:t>
            </w:r>
            <w:bookmarkEnd w:id="2"/>
          </w:p>
        </w:tc>
      </w:tr>
      <w:tr w:rsidR="00535CF1" w:rsidRPr="009675FC" w:rsidTr="00FB0E5B">
        <w:tc>
          <w:tcPr>
            <w:tcW w:w="1098"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Section 11.15</w:t>
            </w:r>
          </w:p>
        </w:tc>
        <w:tc>
          <w:tcPr>
            <w:tcW w:w="1687"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55142E" w:rsidRPr="00FB0E5B" w:rsidRDefault="00471C93" w:rsidP="00921953">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0.</w:t>
            </w:r>
            <w:r w:rsidR="00C974AE" w:rsidRPr="00FB0E5B">
              <w:rPr>
                <w:rFonts w:ascii="Times New Roman" w:hAnsi="Times New Roman"/>
                <w:sz w:val="22"/>
                <w:szCs w:val="22"/>
              </w:rPr>
              <w:t xml:space="preserve">1 </w:t>
            </w:r>
            <w:r w:rsidRPr="00FB0E5B">
              <w:rPr>
                <w:rFonts w:ascii="Times New Roman" w:hAnsi="Times New Roman"/>
                <w:sz w:val="22"/>
                <w:szCs w:val="22"/>
              </w:rPr>
              <w:t>hour</w:t>
            </w:r>
            <w:r w:rsidR="00FA772B" w:rsidRPr="00FB0E5B">
              <w:rPr>
                <w:rFonts w:ascii="Times New Roman" w:hAnsi="Times New Roman"/>
                <w:sz w:val="22"/>
                <w:szCs w:val="22"/>
              </w:rPr>
              <w:t>s</w:t>
            </w:r>
          </w:p>
        </w:tc>
        <w:tc>
          <w:tcPr>
            <w:tcW w:w="990" w:type="dxa"/>
            <w:shd w:val="clear" w:color="auto" w:fill="auto"/>
          </w:tcPr>
          <w:p w:rsidR="0055142E" w:rsidRPr="00FB0E5B" w:rsidRDefault="00491CF8" w:rsidP="00921953">
            <w:pPr>
              <w:rPr>
                <w:rFonts w:ascii="Times New Roman" w:hAnsi="Times New Roman"/>
                <w:sz w:val="22"/>
                <w:szCs w:val="22"/>
              </w:rPr>
            </w:pPr>
            <w:r w:rsidRPr="00FB0E5B">
              <w:rPr>
                <w:rFonts w:ascii="Times New Roman" w:hAnsi="Times New Roman"/>
                <w:sz w:val="22"/>
                <w:szCs w:val="22"/>
              </w:rPr>
              <w:t xml:space="preserve">6,300 </w:t>
            </w:r>
            <w:r w:rsidR="0055142E" w:rsidRPr="00FB0E5B">
              <w:rPr>
                <w:rFonts w:ascii="Times New Roman" w:hAnsi="Times New Roman"/>
                <w:sz w:val="22"/>
                <w:szCs w:val="22"/>
              </w:rPr>
              <w:t>hours</w:t>
            </w:r>
          </w:p>
        </w:tc>
        <w:tc>
          <w:tcPr>
            <w:tcW w:w="1260"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$3</w:t>
            </w:r>
            <w:r w:rsidR="00B92D57" w:rsidRPr="00FB0E5B">
              <w:rPr>
                <w:rFonts w:ascii="Times New Roman" w:hAnsi="Times New Roman"/>
                <w:sz w:val="22"/>
                <w:szCs w:val="22"/>
              </w:rPr>
              <w:t>8</w:t>
            </w:r>
          </w:p>
        </w:tc>
        <w:tc>
          <w:tcPr>
            <w:tcW w:w="1350"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w:t>
            </w:r>
            <w:r w:rsidR="00491CF8" w:rsidRPr="00FB0E5B">
              <w:rPr>
                <w:rFonts w:ascii="Times New Roman" w:hAnsi="Times New Roman"/>
                <w:sz w:val="22"/>
                <w:szCs w:val="22"/>
              </w:rPr>
              <w:t>239,400</w:t>
            </w:r>
          </w:p>
        </w:tc>
      </w:tr>
      <w:tr w:rsidR="00535CF1" w:rsidRPr="009675FC" w:rsidTr="00FB0E5B">
        <w:tc>
          <w:tcPr>
            <w:tcW w:w="1098"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Section 11.21</w:t>
            </w:r>
          </w:p>
        </w:tc>
        <w:tc>
          <w:tcPr>
            <w:tcW w:w="1687"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50</w:t>
            </w:r>
          </w:p>
          <w:p w:rsidR="00A55E61" w:rsidRPr="00FB0E5B" w:rsidRDefault="00A55E61" w:rsidP="00921953">
            <w:pPr>
              <w:rPr>
                <w:rFonts w:ascii="Times New Roman" w:hAnsi="Times New Roman"/>
                <w:sz w:val="22"/>
                <w:szCs w:val="22"/>
              </w:rPr>
            </w:pPr>
            <w:r w:rsidRPr="00FB0E5B">
              <w:rPr>
                <w:rFonts w:ascii="Times New Roman" w:hAnsi="Times New Roman"/>
                <w:sz w:val="22"/>
                <w:szCs w:val="22"/>
              </w:rPr>
              <w:t>(states)</w:t>
            </w:r>
          </w:p>
        </w:tc>
        <w:tc>
          <w:tcPr>
            <w:tcW w:w="1080"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55142E" w:rsidRPr="00FB0E5B" w:rsidRDefault="00471C93" w:rsidP="00921953">
            <w:pPr>
              <w:rPr>
                <w:rFonts w:ascii="Times New Roman" w:hAnsi="Times New Roman"/>
                <w:sz w:val="22"/>
                <w:szCs w:val="22"/>
              </w:rPr>
            </w:pPr>
            <w:r w:rsidRPr="00FB0E5B">
              <w:rPr>
                <w:rFonts w:ascii="Times New Roman" w:hAnsi="Times New Roman"/>
                <w:sz w:val="22"/>
                <w:szCs w:val="22"/>
              </w:rPr>
              <w:t>50</w:t>
            </w:r>
          </w:p>
        </w:tc>
        <w:tc>
          <w:tcPr>
            <w:tcW w:w="1080"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20 hours</w:t>
            </w:r>
          </w:p>
        </w:tc>
        <w:tc>
          <w:tcPr>
            <w:tcW w:w="990"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1</w:t>
            </w:r>
            <w:r w:rsidR="00863C4B" w:rsidRPr="00FB0E5B">
              <w:rPr>
                <w:rFonts w:ascii="Times New Roman" w:hAnsi="Times New Roman"/>
                <w:sz w:val="22"/>
                <w:szCs w:val="22"/>
              </w:rPr>
              <w:t>,</w:t>
            </w:r>
            <w:r w:rsidRPr="00FB0E5B">
              <w:rPr>
                <w:rFonts w:ascii="Times New Roman" w:hAnsi="Times New Roman"/>
                <w:sz w:val="22"/>
                <w:szCs w:val="22"/>
              </w:rPr>
              <w:t>000 hours</w:t>
            </w:r>
          </w:p>
        </w:tc>
        <w:tc>
          <w:tcPr>
            <w:tcW w:w="1260"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0055142E" w:rsidRPr="00FB0E5B" w:rsidRDefault="0055142E" w:rsidP="00921953">
            <w:pPr>
              <w:rPr>
                <w:rFonts w:ascii="Times New Roman" w:hAnsi="Times New Roman"/>
                <w:sz w:val="22"/>
                <w:szCs w:val="22"/>
              </w:rPr>
            </w:pPr>
            <w:r w:rsidRPr="00FB0E5B">
              <w:rPr>
                <w:rFonts w:ascii="Times New Roman" w:hAnsi="Times New Roman"/>
                <w:sz w:val="22"/>
                <w:szCs w:val="22"/>
              </w:rPr>
              <w:t>$25,000</w:t>
            </w:r>
          </w:p>
        </w:tc>
      </w:tr>
      <w:tr w:rsidR="00535CF1" w:rsidRPr="009675FC" w:rsidTr="00FB0E5B">
        <w:tc>
          <w:tcPr>
            <w:tcW w:w="1098"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11.21</w:t>
            </w:r>
          </w:p>
        </w:tc>
        <w:tc>
          <w:tcPr>
            <w:tcW w:w="1687"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54</w:t>
            </w:r>
            <w:r w:rsidR="0042780A" w:rsidRPr="00D324B2">
              <w:rPr>
                <w:rFonts w:ascii="Times New Roman" w:hAnsi="Times New Roman"/>
                <w:sz w:val="22"/>
                <w:szCs w:val="22"/>
              </w:rPr>
              <w:t xml:space="preserve"> (SECCs)</w:t>
            </w:r>
          </w:p>
        </w:tc>
        <w:tc>
          <w:tcPr>
            <w:tcW w:w="1080"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00463D15" w:rsidRPr="00D324B2" w:rsidRDefault="00463D15" w:rsidP="00463D15">
            <w:pPr>
              <w:tabs>
                <w:tab w:val="left" w:pos="645"/>
              </w:tabs>
              <w:rPr>
                <w:rFonts w:ascii="Times New Roman" w:hAnsi="Times New Roman"/>
                <w:sz w:val="22"/>
                <w:szCs w:val="22"/>
              </w:rPr>
            </w:pPr>
            <w:r w:rsidRPr="00D324B2">
              <w:rPr>
                <w:rFonts w:ascii="Times New Roman" w:hAnsi="Times New Roman"/>
                <w:sz w:val="22"/>
                <w:szCs w:val="22"/>
              </w:rPr>
              <w:t>54</w:t>
            </w:r>
          </w:p>
        </w:tc>
        <w:tc>
          <w:tcPr>
            <w:tcW w:w="1080"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100 hours</w:t>
            </w:r>
          </w:p>
        </w:tc>
        <w:tc>
          <w:tcPr>
            <w:tcW w:w="990"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5</w:t>
            </w:r>
            <w:r w:rsidR="00FA772B" w:rsidRPr="00D324B2">
              <w:rPr>
                <w:rFonts w:ascii="Times New Roman" w:hAnsi="Times New Roman"/>
                <w:sz w:val="22"/>
                <w:szCs w:val="22"/>
              </w:rPr>
              <w:t>,</w:t>
            </w:r>
            <w:r w:rsidRPr="00D324B2">
              <w:rPr>
                <w:rFonts w:ascii="Times New Roman" w:hAnsi="Times New Roman"/>
                <w:sz w:val="22"/>
                <w:szCs w:val="22"/>
              </w:rPr>
              <w:t>400</w:t>
            </w:r>
            <w:r w:rsidR="00B63A44" w:rsidRPr="00D324B2">
              <w:rPr>
                <w:rFonts w:ascii="Times New Roman" w:hAnsi="Times New Roman"/>
                <w:sz w:val="22"/>
                <w:szCs w:val="22"/>
              </w:rPr>
              <w:t xml:space="preserve"> hours</w:t>
            </w:r>
          </w:p>
        </w:tc>
        <w:tc>
          <w:tcPr>
            <w:tcW w:w="1260"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$43.50</w:t>
            </w:r>
          </w:p>
        </w:tc>
        <w:tc>
          <w:tcPr>
            <w:tcW w:w="1350"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$235,000</w:t>
            </w:r>
          </w:p>
        </w:tc>
      </w:tr>
      <w:tr w:rsidR="00535CF1" w:rsidRPr="009675FC" w:rsidTr="00FB0E5B">
        <w:tc>
          <w:tcPr>
            <w:tcW w:w="1098"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11.21</w:t>
            </w:r>
          </w:p>
        </w:tc>
        <w:tc>
          <w:tcPr>
            <w:tcW w:w="1687"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54</w:t>
            </w:r>
            <w:r w:rsidR="0042780A" w:rsidRPr="00D324B2">
              <w:rPr>
                <w:rFonts w:ascii="Times New Roman" w:hAnsi="Times New Roman"/>
                <w:sz w:val="22"/>
                <w:szCs w:val="22"/>
              </w:rPr>
              <w:t xml:space="preserve"> (SECCs)</w:t>
            </w:r>
          </w:p>
        </w:tc>
        <w:tc>
          <w:tcPr>
            <w:tcW w:w="1080"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00463D15" w:rsidRPr="00D324B2" w:rsidRDefault="00463D15" w:rsidP="00463D15">
            <w:pPr>
              <w:tabs>
                <w:tab w:val="left" w:pos="645"/>
              </w:tabs>
              <w:rPr>
                <w:rFonts w:ascii="Times New Roman" w:hAnsi="Times New Roman"/>
                <w:sz w:val="22"/>
                <w:szCs w:val="22"/>
              </w:rPr>
            </w:pPr>
            <w:r w:rsidRPr="00D324B2">
              <w:rPr>
                <w:rFonts w:ascii="Times New Roman" w:hAnsi="Times New Roman"/>
                <w:sz w:val="22"/>
                <w:szCs w:val="22"/>
              </w:rPr>
              <w:t>54</w:t>
            </w:r>
          </w:p>
        </w:tc>
        <w:tc>
          <w:tcPr>
            <w:tcW w:w="1080"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1 hour</w:t>
            </w:r>
          </w:p>
        </w:tc>
        <w:tc>
          <w:tcPr>
            <w:tcW w:w="990"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54</w:t>
            </w:r>
            <w:r w:rsidR="00B63A44" w:rsidRPr="00D324B2">
              <w:rPr>
                <w:rFonts w:ascii="Times New Roman" w:hAnsi="Times New Roman"/>
                <w:sz w:val="22"/>
                <w:szCs w:val="22"/>
              </w:rPr>
              <w:t xml:space="preserve"> hours</w:t>
            </w:r>
          </w:p>
        </w:tc>
        <w:tc>
          <w:tcPr>
            <w:tcW w:w="1260" w:type="dxa"/>
            <w:shd w:val="clear" w:color="auto" w:fill="auto"/>
          </w:tcPr>
          <w:p w:rsidR="00463D15" w:rsidRPr="00D324B2" w:rsidRDefault="00463D15" w:rsidP="00463D15">
            <w:pPr>
              <w:rPr>
                <w:rFonts w:ascii="Times New Roman" w:hAnsi="Times New Roman"/>
                <w:sz w:val="22"/>
                <w:szCs w:val="22"/>
              </w:rPr>
            </w:pPr>
            <w:r w:rsidRPr="00D324B2">
              <w:rPr>
                <w:rFonts w:ascii="Times New Roman" w:hAnsi="Times New Roman"/>
                <w:sz w:val="22"/>
                <w:szCs w:val="22"/>
              </w:rPr>
              <w:t>$19</w:t>
            </w:r>
          </w:p>
        </w:tc>
        <w:tc>
          <w:tcPr>
            <w:tcW w:w="1350" w:type="dxa"/>
            <w:shd w:val="clear" w:color="auto" w:fill="auto"/>
          </w:tcPr>
          <w:p w:rsidR="00463D15" w:rsidRPr="00D324B2" w:rsidRDefault="00D176DC" w:rsidP="00463D15">
            <w:pPr>
              <w:rPr>
                <w:rFonts w:ascii="Times New Roman" w:hAnsi="Times New Roman"/>
                <w:sz w:val="22"/>
                <w:szCs w:val="22"/>
              </w:rPr>
            </w:pPr>
            <w:r w:rsidRPr="00D324B2">
              <w:rPr>
                <w:rFonts w:ascii="Times New Roman" w:hAnsi="Times New Roman"/>
                <w:sz w:val="22"/>
                <w:szCs w:val="22"/>
              </w:rPr>
              <w:t>$</w:t>
            </w:r>
            <w:r w:rsidR="00463D15" w:rsidRPr="00D324B2">
              <w:rPr>
                <w:rFonts w:ascii="Times New Roman" w:hAnsi="Times New Roman"/>
                <w:sz w:val="22"/>
                <w:szCs w:val="22"/>
              </w:rPr>
              <w:t>1,0</w:t>
            </w:r>
            <w:r w:rsidR="00FA772B" w:rsidRPr="00D324B2">
              <w:rPr>
                <w:rFonts w:ascii="Times New Roman" w:hAnsi="Times New Roman"/>
                <w:sz w:val="22"/>
                <w:szCs w:val="22"/>
              </w:rPr>
              <w:t>26</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w:t>
            </w: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11.21</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27,468</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27,468</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r w:rsidR="00FA772B" w:rsidRPr="00FB0E5B">
              <w:rPr>
                <w:rFonts w:ascii="Times New Roman" w:hAnsi="Times New Roman"/>
                <w:sz w:val="22"/>
                <w:szCs w:val="22"/>
              </w:rPr>
              <w:t xml:space="preserve"> </w:t>
            </w:r>
            <w:r w:rsidRPr="00FB0E5B">
              <w:rPr>
                <w:rFonts w:ascii="Times New Roman" w:hAnsi="Times New Roman"/>
                <w:sz w:val="22"/>
                <w:szCs w:val="22"/>
              </w:rPr>
              <w:t>hour</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27,468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$1,043,784</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11.34</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10</w:t>
            </w: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(manufacturers)</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20 hours</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200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$5,000</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11.35</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400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400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0.017 hour</w:t>
            </w:r>
            <w:r w:rsidR="00FA772B" w:rsidRPr="00FB0E5B">
              <w:rPr>
                <w:rFonts w:ascii="Times New Roman" w:hAnsi="Times New Roman"/>
                <w:sz w:val="22"/>
                <w:szCs w:val="22"/>
              </w:rPr>
              <w:t>s</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7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$266</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11.35</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300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300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0.5 hour</w:t>
            </w:r>
            <w:r w:rsidR="00FA772B" w:rsidRPr="00FB0E5B">
              <w:rPr>
                <w:rFonts w:ascii="Times New Roman" w:hAnsi="Times New Roman"/>
                <w:sz w:val="22"/>
                <w:szCs w:val="22"/>
              </w:rPr>
              <w:t>s</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150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$5,700</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11.41</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0.5 hour</w:t>
            </w:r>
            <w:r w:rsidR="00FA772B" w:rsidRPr="00FB0E5B">
              <w:rPr>
                <w:rFonts w:ascii="Times New Roman" w:hAnsi="Times New Roman"/>
                <w:sz w:val="22"/>
                <w:szCs w:val="22"/>
              </w:rPr>
              <w:t>s</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5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$190</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11.42</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10</w:t>
            </w: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(common carriers)</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r w:rsidR="00FA772B" w:rsidRPr="00FB0E5B">
              <w:rPr>
                <w:rFonts w:ascii="Times New Roman" w:hAnsi="Times New Roman"/>
                <w:sz w:val="22"/>
                <w:szCs w:val="22"/>
              </w:rPr>
              <w:t xml:space="preserve"> </w:t>
            </w:r>
            <w:r w:rsidRPr="00FB0E5B">
              <w:rPr>
                <w:rFonts w:ascii="Times New Roman" w:hAnsi="Times New Roman"/>
                <w:sz w:val="22"/>
                <w:szCs w:val="22"/>
              </w:rPr>
              <w:t>hour</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10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$380</w:t>
            </w:r>
          </w:p>
        </w:tc>
      </w:tr>
      <w:tr w:rsidR="00535CF1" w:rsidRPr="009675FC" w:rsidTr="00FB0E5B">
        <w:tc>
          <w:tcPr>
            <w:tcW w:w="1098" w:type="dxa"/>
            <w:shd w:val="clear" w:color="auto" w:fill="auto"/>
          </w:tcPr>
          <w:p w:rsidR="00687ACF" w:rsidRPr="00D324B2" w:rsidRDefault="00687ACF" w:rsidP="00687ACF">
            <w:pPr>
              <w:rPr>
                <w:rFonts w:ascii="Times New Roman" w:hAnsi="Times New Roman"/>
                <w:sz w:val="22"/>
                <w:szCs w:val="22"/>
              </w:rPr>
            </w:pPr>
            <w:r w:rsidRPr="00D324B2">
              <w:rPr>
                <w:rFonts w:ascii="Times New Roman" w:hAnsi="Times New Roman"/>
                <w:sz w:val="22"/>
                <w:szCs w:val="22"/>
              </w:rPr>
              <w:t>Section 11.43</w:t>
            </w:r>
          </w:p>
        </w:tc>
        <w:tc>
          <w:tcPr>
            <w:tcW w:w="1687" w:type="dxa"/>
            <w:shd w:val="clear" w:color="auto" w:fill="auto"/>
          </w:tcPr>
          <w:p w:rsidR="00687ACF" w:rsidRPr="00D324B2" w:rsidRDefault="00687ACF" w:rsidP="00687ACF">
            <w:pPr>
              <w:rPr>
                <w:rFonts w:ascii="Times New Roman" w:hAnsi="Times New Roman"/>
                <w:sz w:val="22"/>
                <w:szCs w:val="22"/>
              </w:rPr>
            </w:pPr>
            <w:r w:rsidRPr="00D324B2">
              <w:rPr>
                <w:rFonts w:ascii="Times New Roman" w:hAnsi="Times New Roman"/>
                <w:sz w:val="22"/>
                <w:szCs w:val="22"/>
              </w:rPr>
              <w:t>10</w:t>
            </w:r>
          </w:p>
          <w:p w:rsidR="00687ACF" w:rsidRPr="00D324B2" w:rsidRDefault="00687ACF" w:rsidP="00687ACF">
            <w:pPr>
              <w:rPr>
                <w:rFonts w:ascii="Times New Roman" w:hAnsi="Times New Roman"/>
                <w:sz w:val="22"/>
                <w:szCs w:val="22"/>
              </w:rPr>
            </w:pPr>
            <w:r w:rsidRPr="00D324B2">
              <w:rPr>
                <w:rFonts w:ascii="Times New Roman" w:hAnsi="Times New Roman"/>
                <w:sz w:val="22"/>
                <w:szCs w:val="22"/>
              </w:rPr>
              <w:t>(voluntary entities)</w:t>
            </w:r>
          </w:p>
        </w:tc>
        <w:tc>
          <w:tcPr>
            <w:tcW w:w="1080" w:type="dxa"/>
            <w:shd w:val="clear" w:color="auto" w:fill="auto"/>
          </w:tcPr>
          <w:p w:rsidR="00687ACF" w:rsidRPr="00D324B2" w:rsidRDefault="00687ACF" w:rsidP="00687ACF">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00687ACF" w:rsidRPr="00D324B2" w:rsidRDefault="00687ACF" w:rsidP="00687ACF">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00687ACF" w:rsidRPr="00D324B2" w:rsidRDefault="00687ACF" w:rsidP="00687ACF">
            <w:pPr>
              <w:rPr>
                <w:rFonts w:ascii="Times New Roman" w:hAnsi="Times New Roman"/>
                <w:sz w:val="22"/>
                <w:szCs w:val="22"/>
              </w:rPr>
            </w:pPr>
            <w:r w:rsidRPr="00D324B2">
              <w:rPr>
                <w:rFonts w:ascii="Times New Roman" w:hAnsi="Times New Roman"/>
                <w:sz w:val="22"/>
                <w:szCs w:val="22"/>
              </w:rPr>
              <w:t>0.5 hour</w:t>
            </w:r>
            <w:r w:rsidR="00FA772B" w:rsidRPr="00D324B2">
              <w:rPr>
                <w:rFonts w:ascii="Times New Roman" w:hAnsi="Times New Roman"/>
                <w:sz w:val="22"/>
                <w:szCs w:val="22"/>
              </w:rPr>
              <w:t>s</w:t>
            </w:r>
          </w:p>
        </w:tc>
        <w:tc>
          <w:tcPr>
            <w:tcW w:w="990" w:type="dxa"/>
            <w:shd w:val="clear" w:color="auto" w:fill="auto"/>
          </w:tcPr>
          <w:p w:rsidR="00687ACF" w:rsidRPr="00D324B2" w:rsidRDefault="00687ACF" w:rsidP="00687ACF">
            <w:pPr>
              <w:rPr>
                <w:rFonts w:ascii="Times New Roman" w:hAnsi="Times New Roman"/>
                <w:sz w:val="22"/>
                <w:szCs w:val="22"/>
              </w:rPr>
            </w:pPr>
            <w:r w:rsidRPr="00D324B2">
              <w:rPr>
                <w:rFonts w:ascii="Times New Roman" w:hAnsi="Times New Roman"/>
                <w:sz w:val="22"/>
                <w:szCs w:val="22"/>
              </w:rPr>
              <w:t>5 hours</w:t>
            </w:r>
          </w:p>
        </w:tc>
        <w:tc>
          <w:tcPr>
            <w:tcW w:w="1260" w:type="dxa"/>
            <w:shd w:val="clear" w:color="auto" w:fill="auto"/>
          </w:tcPr>
          <w:p w:rsidR="00687ACF" w:rsidRPr="00D324B2" w:rsidRDefault="00687ACF" w:rsidP="00687ACF">
            <w:pPr>
              <w:rPr>
                <w:rFonts w:ascii="Times New Roman" w:hAnsi="Times New Roman"/>
                <w:sz w:val="22"/>
                <w:szCs w:val="22"/>
              </w:rPr>
            </w:pPr>
            <w:r w:rsidRPr="00D324B2">
              <w:rPr>
                <w:rFonts w:ascii="Times New Roman" w:hAnsi="Times New Roman"/>
                <w:sz w:val="22"/>
                <w:szCs w:val="22"/>
              </w:rPr>
              <w:t>$38</w:t>
            </w:r>
          </w:p>
        </w:tc>
        <w:tc>
          <w:tcPr>
            <w:tcW w:w="1350" w:type="dxa"/>
            <w:shd w:val="clear" w:color="auto" w:fill="auto"/>
          </w:tcPr>
          <w:p w:rsidR="00687ACF" w:rsidRPr="00D324B2" w:rsidRDefault="00687ACF" w:rsidP="00687ACF">
            <w:pPr>
              <w:rPr>
                <w:rFonts w:ascii="Times New Roman" w:hAnsi="Times New Roman"/>
                <w:sz w:val="22"/>
                <w:szCs w:val="22"/>
              </w:rPr>
            </w:pPr>
            <w:r w:rsidRPr="00D324B2">
              <w:rPr>
                <w:rFonts w:ascii="Times New Roman" w:hAnsi="Times New Roman"/>
                <w:sz w:val="22"/>
                <w:szCs w:val="22"/>
              </w:rPr>
              <w:t>$190</w:t>
            </w:r>
          </w:p>
        </w:tc>
      </w:tr>
      <w:tr w:rsidR="00535CF1" w:rsidRPr="009675FC" w:rsidTr="00FB0E5B">
        <w:tc>
          <w:tcPr>
            <w:tcW w:w="1098" w:type="dxa"/>
            <w:shd w:val="clear" w:color="auto" w:fill="auto"/>
          </w:tcPr>
          <w:p w:rsidR="00251B4A" w:rsidRPr="00D324B2" w:rsidRDefault="00251B4A" w:rsidP="00687ACF">
            <w:pPr>
              <w:rPr>
                <w:rFonts w:ascii="Times New Roman" w:hAnsi="Times New Roman"/>
                <w:sz w:val="22"/>
                <w:szCs w:val="22"/>
              </w:rPr>
            </w:pPr>
            <w:r w:rsidRPr="00D324B2">
              <w:rPr>
                <w:rFonts w:ascii="Times New Roman" w:hAnsi="Times New Roman"/>
                <w:sz w:val="22"/>
                <w:szCs w:val="22"/>
              </w:rPr>
              <w:t>Section 11.45</w:t>
            </w:r>
          </w:p>
        </w:tc>
        <w:tc>
          <w:tcPr>
            <w:tcW w:w="1687" w:type="dxa"/>
            <w:shd w:val="clear" w:color="auto" w:fill="auto"/>
          </w:tcPr>
          <w:p w:rsidR="00251B4A" w:rsidRPr="00D324B2" w:rsidRDefault="00F415E4" w:rsidP="00687ACF">
            <w:pPr>
              <w:rPr>
                <w:rFonts w:ascii="Times New Roman" w:hAnsi="Times New Roman"/>
                <w:sz w:val="22"/>
                <w:szCs w:val="22"/>
              </w:rPr>
            </w:pPr>
            <w:r w:rsidRPr="00D324B2">
              <w:rPr>
                <w:rFonts w:ascii="Times New Roman" w:hAnsi="Times New Roman"/>
                <w:sz w:val="22"/>
                <w:szCs w:val="22"/>
              </w:rPr>
              <w:t>290</w:t>
            </w:r>
          </w:p>
        </w:tc>
        <w:tc>
          <w:tcPr>
            <w:tcW w:w="1080" w:type="dxa"/>
            <w:shd w:val="clear" w:color="auto" w:fill="auto"/>
          </w:tcPr>
          <w:p w:rsidR="00251B4A" w:rsidRPr="00D324B2" w:rsidRDefault="00221780" w:rsidP="00687ACF">
            <w:pPr>
              <w:rPr>
                <w:rFonts w:ascii="Times New Roman" w:hAnsi="Times New Roman"/>
                <w:sz w:val="22"/>
                <w:szCs w:val="22"/>
              </w:rPr>
            </w:pPr>
            <w:r w:rsidRPr="00D324B2">
              <w:rPr>
                <w:rFonts w:ascii="Times New Roman" w:hAnsi="Times New Roman"/>
                <w:sz w:val="22"/>
                <w:szCs w:val="22"/>
              </w:rPr>
              <w:t>2</w:t>
            </w:r>
          </w:p>
        </w:tc>
        <w:tc>
          <w:tcPr>
            <w:tcW w:w="1260" w:type="dxa"/>
            <w:shd w:val="clear" w:color="auto" w:fill="auto"/>
          </w:tcPr>
          <w:p w:rsidR="00251B4A" w:rsidRPr="00D324B2" w:rsidRDefault="00194BEB" w:rsidP="00194BEB">
            <w:pPr>
              <w:rPr>
                <w:rFonts w:ascii="Times New Roman" w:hAnsi="Times New Roman"/>
                <w:sz w:val="22"/>
                <w:szCs w:val="22"/>
              </w:rPr>
            </w:pPr>
            <w:r w:rsidRPr="00D324B2">
              <w:rPr>
                <w:rFonts w:ascii="Times New Roman" w:hAnsi="Times New Roman"/>
                <w:sz w:val="22"/>
                <w:szCs w:val="22"/>
              </w:rPr>
              <w:t>58</w:t>
            </w:r>
            <w:r w:rsidR="00221780" w:rsidRPr="00D324B2">
              <w:rPr>
                <w:rFonts w:ascii="Times New Roman" w:hAnsi="Times New Roman"/>
                <w:sz w:val="22"/>
                <w:szCs w:val="22"/>
              </w:rPr>
              <w:t>0</w:t>
            </w:r>
          </w:p>
        </w:tc>
        <w:tc>
          <w:tcPr>
            <w:tcW w:w="1080" w:type="dxa"/>
            <w:shd w:val="clear" w:color="auto" w:fill="auto"/>
          </w:tcPr>
          <w:p w:rsidR="00251B4A" w:rsidRPr="00D324B2" w:rsidRDefault="00221780" w:rsidP="00687ACF">
            <w:pPr>
              <w:rPr>
                <w:rFonts w:ascii="Times New Roman" w:hAnsi="Times New Roman"/>
                <w:sz w:val="22"/>
                <w:szCs w:val="22"/>
              </w:rPr>
            </w:pPr>
            <w:r w:rsidRPr="00D324B2">
              <w:rPr>
                <w:rFonts w:ascii="Times New Roman" w:hAnsi="Times New Roman"/>
                <w:sz w:val="22"/>
                <w:szCs w:val="22"/>
              </w:rPr>
              <w:t>0.25 hours</w:t>
            </w:r>
          </w:p>
        </w:tc>
        <w:tc>
          <w:tcPr>
            <w:tcW w:w="990" w:type="dxa"/>
            <w:shd w:val="clear" w:color="auto" w:fill="auto"/>
          </w:tcPr>
          <w:p w:rsidR="00251B4A" w:rsidRPr="00D324B2" w:rsidRDefault="00221780" w:rsidP="00687ACF">
            <w:pPr>
              <w:rPr>
                <w:rFonts w:ascii="Times New Roman" w:hAnsi="Times New Roman"/>
                <w:sz w:val="22"/>
                <w:szCs w:val="22"/>
              </w:rPr>
            </w:pPr>
            <w:r w:rsidRPr="00D324B2">
              <w:rPr>
                <w:rFonts w:ascii="Times New Roman" w:hAnsi="Times New Roman"/>
                <w:sz w:val="22"/>
                <w:szCs w:val="22"/>
              </w:rPr>
              <w:t>145 hours</w:t>
            </w:r>
          </w:p>
        </w:tc>
        <w:tc>
          <w:tcPr>
            <w:tcW w:w="1260" w:type="dxa"/>
            <w:shd w:val="clear" w:color="auto" w:fill="auto"/>
          </w:tcPr>
          <w:p w:rsidR="00251B4A" w:rsidRPr="00D324B2" w:rsidRDefault="00221780" w:rsidP="00221780">
            <w:pPr>
              <w:rPr>
                <w:rFonts w:ascii="Times New Roman" w:hAnsi="Times New Roman"/>
                <w:sz w:val="22"/>
                <w:szCs w:val="22"/>
              </w:rPr>
            </w:pPr>
            <w:r w:rsidRPr="00D324B2">
              <w:rPr>
                <w:rFonts w:ascii="Times New Roman" w:hAnsi="Times New Roman"/>
                <w:sz w:val="22"/>
                <w:szCs w:val="22"/>
              </w:rPr>
              <w:t>$80</w:t>
            </w:r>
          </w:p>
        </w:tc>
        <w:tc>
          <w:tcPr>
            <w:tcW w:w="1350" w:type="dxa"/>
            <w:shd w:val="clear" w:color="auto" w:fill="auto"/>
          </w:tcPr>
          <w:p w:rsidR="00251B4A" w:rsidRPr="00D324B2" w:rsidRDefault="00F415E4" w:rsidP="00687ACF">
            <w:pPr>
              <w:rPr>
                <w:rFonts w:ascii="Times New Roman" w:hAnsi="Times New Roman"/>
                <w:sz w:val="22"/>
                <w:szCs w:val="22"/>
              </w:rPr>
            </w:pPr>
            <w:r w:rsidRPr="00D324B2">
              <w:rPr>
                <w:rFonts w:ascii="Times New Roman" w:hAnsi="Times New Roman"/>
                <w:sz w:val="22"/>
                <w:szCs w:val="22"/>
              </w:rPr>
              <w:t>$11,600</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11.51</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4,373</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4,373</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0.17 hour</w:t>
            </w:r>
            <w:r w:rsidR="00FA772B" w:rsidRPr="00FB0E5B">
              <w:rPr>
                <w:rFonts w:ascii="Times New Roman" w:hAnsi="Times New Roman"/>
                <w:sz w:val="22"/>
                <w:szCs w:val="22"/>
              </w:rPr>
              <w:t>s</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743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$28,234</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w:t>
            </w: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11.51</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0.017</w:t>
            </w:r>
            <w:r w:rsidR="00FA772B" w:rsidRPr="00FB0E5B">
              <w:rPr>
                <w:rFonts w:ascii="Times New Roman" w:hAnsi="Times New Roman"/>
                <w:sz w:val="22"/>
                <w:szCs w:val="22"/>
              </w:rPr>
              <w:t xml:space="preserve"> hours</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$40,698</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11.52</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0.5 hour</w:t>
            </w:r>
            <w:r w:rsidR="00FA772B" w:rsidRPr="00FB0E5B">
              <w:rPr>
                <w:rFonts w:ascii="Times New Roman" w:hAnsi="Times New Roman"/>
                <w:sz w:val="22"/>
                <w:szCs w:val="22"/>
              </w:rPr>
              <w:t>s</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10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$380</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11.52</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5</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5</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1.0 hour</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5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$190</w:t>
            </w:r>
          </w:p>
        </w:tc>
      </w:tr>
      <w:tr w:rsidR="00535CF1" w:rsidRPr="009675FC" w:rsidTr="00FB0E5B">
        <w:tc>
          <w:tcPr>
            <w:tcW w:w="1098" w:type="dxa"/>
            <w:shd w:val="clear" w:color="auto" w:fill="auto"/>
          </w:tcPr>
          <w:p w:rsidR="00B44C02" w:rsidRDefault="00B44C02"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11.54</w:t>
            </w:r>
          </w:p>
        </w:tc>
        <w:tc>
          <w:tcPr>
            <w:tcW w:w="1687" w:type="dxa"/>
            <w:shd w:val="clear" w:color="auto" w:fill="auto"/>
          </w:tcPr>
          <w:p w:rsidR="00B44C02" w:rsidRDefault="00B44C02"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B44C02" w:rsidRDefault="00B44C02"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B44C02" w:rsidRDefault="00B44C02"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B44C02" w:rsidRDefault="00B44C02"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0.017 hour</w:t>
            </w:r>
            <w:r w:rsidR="00FA772B" w:rsidRPr="00FB0E5B">
              <w:rPr>
                <w:rFonts w:ascii="Times New Roman" w:hAnsi="Times New Roman"/>
                <w:sz w:val="22"/>
                <w:szCs w:val="22"/>
              </w:rPr>
              <w:t>s</w:t>
            </w:r>
          </w:p>
        </w:tc>
        <w:tc>
          <w:tcPr>
            <w:tcW w:w="990" w:type="dxa"/>
            <w:shd w:val="clear" w:color="auto" w:fill="auto"/>
          </w:tcPr>
          <w:p w:rsidR="00B44C02" w:rsidRDefault="00B44C02"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00B44C02" w:rsidRDefault="00B44C02"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B44C02" w:rsidRDefault="00B44C02"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$40,698</w:t>
            </w:r>
          </w:p>
        </w:tc>
      </w:tr>
      <w:tr w:rsidR="00535CF1" w:rsidRPr="009675FC" w:rsidTr="00FB0E5B">
        <w:tc>
          <w:tcPr>
            <w:tcW w:w="1098" w:type="dxa"/>
            <w:shd w:val="clear" w:color="auto" w:fill="auto"/>
          </w:tcPr>
          <w:p w:rsidR="00535CF1" w:rsidRPr="00FB0E5B" w:rsidRDefault="00535CF1"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11.55</w:t>
            </w:r>
          </w:p>
        </w:tc>
        <w:tc>
          <w:tcPr>
            <w:tcW w:w="1687" w:type="dxa"/>
            <w:shd w:val="clear" w:color="auto" w:fill="auto"/>
          </w:tcPr>
          <w:p w:rsidR="00535CF1" w:rsidRPr="00FB0E5B" w:rsidRDefault="00535CF1"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535CF1" w:rsidRPr="00FB0E5B" w:rsidRDefault="00535CF1"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535CF1" w:rsidRPr="00FB0E5B" w:rsidRDefault="00535CF1"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535CF1" w:rsidRPr="00FB0E5B" w:rsidRDefault="00535CF1"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0.017 hour</w:t>
            </w:r>
            <w:r w:rsidR="00FA772B" w:rsidRPr="00FB0E5B">
              <w:rPr>
                <w:rFonts w:ascii="Times New Roman" w:hAnsi="Times New Roman"/>
                <w:sz w:val="22"/>
                <w:szCs w:val="22"/>
              </w:rPr>
              <w:t>s</w:t>
            </w:r>
          </w:p>
        </w:tc>
        <w:tc>
          <w:tcPr>
            <w:tcW w:w="990" w:type="dxa"/>
            <w:shd w:val="clear" w:color="auto" w:fill="auto"/>
          </w:tcPr>
          <w:p w:rsidR="00535CF1" w:rsidRPr="00FB0E5B" w:rsidRDefault="00535CF1"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1,071 hours</w:t>
            </w:r>
          </w:p>
        </w:tc>
        <w:tc>
          <w:tcPr>
            <w:tcW w:w="1260" w:type="dxa"/>
            <w:shd w:val="clear" w:color="auto" w:fill="auto"/>
          </w:tcPr>
          <w:p w:rsidR="00535CF1" w:rsidRPr="00FB0E5B" w:rsidRDefault="00535CF1"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535CF1" w:rsidRPr="00FB0E5B" w:rsidRDefault="00535CF1"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$40,698</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11.55</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8</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8</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 hours</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24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$25</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$600</w:t>
            </w:r>
          </w:p>
        </w:tc>
      </w:tr>
      <w:tr w:rsidR="00535CF1" w:rsidRPr="009675FC" w:rsidTr="00FB0E5B">
        <w:tc>
          <w:tcPr>
            <w:tcW w:w="1098" w:type="dxa"/>
            <w:shd w:val="clear" w:color="auto" w:fill="auto"/>
          </w:tcPr>
          <w:p w:rsidR="00FB0E5B" w:rsidRDefault="00FB0E5B" w:rsidP="00687ACF">
            <w:pPr>
              <w:rPr>
                <w:rFonts w:ascii="Times New Roman" w:hAnsi="Times New Roman"/>
                <w:sz w:val="22"/>
                <w:szCs w:val="22"/>
              </w:rPr>
            </w:pPr>
          </w:p>
          <w:p w:rsidR="00FB0E5B" w:rsidRDefault="00FB0E5B"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11.61</w:t>
            </w:r>
          </w:p>
        </w:tc>
        <w:tc>
          <w:tcPr>
            <w:tcW w:w="1687" w:type="dxa"/>
            <w:shd w:val="clear" w:color="auto" w:fill="auto"/>
          </w:tcPr>
          <w:p w:rsidR="00FB0E5B" w:rsidRDefault="00FB0E5B" w:rsidP="00687ACF">
            <w:pPr>
              <w:rPr>
                <w:rFonts w:ascii="Times New Roman" w:hAnsi="Times New Roman"/>
                <w:sz w:val="22"/>
                <w:szCs w:val="22"/>
              </w:rPr>
            </w:pPr>
          </w:p>
          <w:p w:rsidR="00FB0E5B" w:rsidRDefault="00FB0E5B"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FB0E5B" w:rsidRDefault="00FB0E5B" w:rsidP="00687ACF">
            <w:pPr>
              <w:rPr>
                <w:rFonts w:ascii="Times New Roman" w:hAnsi="Times New Roman"/>
                <w:sz w:val="22"/>
                <w:szCs w:val="22"/>
              </w:rPr>
            </w:pPr>
          </w:p>
          <w:p w:rsidR="00FB0E5B" w:rsidRDefault="00FB0E5B"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40</w:t>
            </w:r>
          </w:p>
        </w:tc>
        <w:tc>
          <w:tcPr>
            <w:tcW w:w="1260" w:type="dxa"/>
            <w:shd w:val="clear" w:color="auto" w:fill="auto"/>
          </w:tcPr>
          <w:p w:rsidR="00FB0E5B" w:rsidRDefault="00FB0E5B" w:rsidP="00687ACF">
            <w:pPr>
              <w:rPr>
                <w:rFonts w:ascii="Times New Roman" w:hAnsi="Times New Roman"/>
                <w:sz w:val="22"/>
                <w:szCs w:val="22"/>
              </w:rPr>
            </w:pPr>
          </w:p>
          <w:p w:rsidR="00FB0E5B" w:rsidRDefault="00FB0E5B"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2,520,000</w:t>
            </w:r>
          </w:p>
        </w:tc>
        <w:tc>
          <w:tcPr>
            <w:tcW w:w="1080" w:type="dxa"/>
            <w:shd w:val="clear" w:color="auto" w:fill="auto"/>
          </w:tcPr>
          <w:p w:rsidR="00FB0E5B" w:rsidRDefault="00FB0E5B" w:rsidP="00687ACF">
            <w:pPr>
              <w:rPr>
                <w:rFonts w:ascii="Times New Roman" w:hAnsi="Times New Roman"/>
                <w:sz w:val="22"/>
                <w:szCs w:val="22"/>
              </w:rPr>
            </w:pPr>
          </w:p>
          <w:p w:rsidR="00FB0E5B" w:rsidRDefault="00FB0E5B"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0.017 hour</w:t>
            </w:r>
            <w:r w:rsidR="00FA772B" w:rsidRPr="00FB0E5B">
              <w:rPr>
                <w:rFonts w:ascii="Times New Roman" w:hAnsi="Times New Roman"/>
                <w:sz w:val="22"/>
                <w:szCs w:val="22"/>
              </w:rPr>
              <w:t>s</w:t>
            </w:r>
          </w:p>
        </w:tc>
        <w:tc>
          <w:tcPr>
            <w:tcW w:w="990" w:type="dxa"/>
            <w:shd w:val="clear" w:color="auto" w:fill="auto"/>
          </w:tcPr>
          <w:p w:rsidR="00FB0E5B" w:rsidRDefault="00FB0E5B" w:rsidP="00687ACF">
            <w:pPr>
              <w:rPr>
                <w:rFonts w:ascii="Times New Roman" w:hAnsi="Times New Roman"/>
                <w:sz w:val="22"/>
                <w:szCs w:val="22"/>
              </w:rPr>
            </w:pPr>
          </w:p>
          <w:p w:rsidR="00FB0E5B" w:rsidRDefault="00FB0E5B"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42,840 hours</w:t>
            </w:r>
          </w:p>
        </w:tc>
        <w:tc>
          <w:tcPr>
            <w:tcW w:w="1260" w:type="dxa"/>
            <w:shd w:val="clear" w:color="auto" w:fill="auto"/>
          </w:tcPr>
          <w:p w:rsidR="00FB0E5B" w:rsidRDefault="00FB0E5B" w:rsidP="00687ACF">
            <w:pPr>
              <w:rPr>
                <w:rFonts w:ascii="Times New Roman" w:hAnsi="Times New Roman"/>
                <w:sz w:val="22"/>
                <w:szCs w:val="22"/>
              </w:rPr>
            </w:pPr>
          </w:p>
          <w:p w:rsidR="00FB0E5B" w:rsidRDefault="00FB0E5B"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FB0E5B" w:rsidRDefault="00FB0E5B" w:rsidP="00687ACF">
            <w:pPr>
              <w:rPr>
                <w:rFonts w:ascii="Times New Roman" w:hAnsi="Times New Roman"/>
                <w:sz w:val="22"/>
                <w:szCs w:val="22"/>
              </w:rPr>
            </w:pPr>
          </w:p>
          <w:p w:rsidR="00FB0E5B" w:rsidRDefault="00FB0E5B" w:rsidP="00687ACF">
            <w:pPr>
              <w:rPr>
                <w:rFonts w:ascii="Times New Roman" w:hAnsi="Times New Roman"/>
                <w:sz w:val="22"/>
                <w:szCs w:val="22"/>
              </w:rPr>
            </w:pPr>
          </w:p>
          <w:p w:rsidR="00687ACF" w:rsidRPr="00FB0E5B" w:rsidRDefault="00687ACF" w:rsidP="00687ACF">
            <w:pPr>
              <w:rPr>
                <w:rFonts w:ascii="Times New Roman" w:hAnsi="Times New Roman"/>
                <w:sz w:val="22"/>
                <w:szCs w:val="22"/>
              </w:rPr>
            </w:pPr>
            <w:r w:rsidRPr="00FB0E5B">
              <w:rPr>
                <w:rFonts w:ascii="Times New Roman" w:hAnsi="Times New Roman"/>
                <w:sz w:val="22"/>
                <w:szCs w:val="22"/>
              </w:rPr>
              <w:t>$1,627,920</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11.61</w:t>
            </w:r>
          </w:p>
        </w:tc>
        <w:tc>
          <w:tcPr>
            <w:tcW w:w="1687"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63,000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12</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756,000</w:t>
            </w:r>
          </w:p>
        </w:tc>
        <w:tc>
          <w:tcPr>
            <w:tcW w:w="108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0.034 hour</w:t>
            </w:r>
            <w:r w:rsidR="00FA772B" w:rsidRPr="00FB0E5B">
              <w:rPr>
                <w:rFonts w:ascii="Times New Roman" w:hAnsi="Times New Roman"/>
                <w:sz w:val="22"/>
                <w:szCs w:val="22"/>
              </w:rPr>
              <w:t>s</w:t>
            </w:r>
          </w:p>
        </w:tc>
        <w:tc>
          <w:tcPr>
            <w:tcW w:w="99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25,704 hours</w:t>
            </w:r>
          </w:p>
        </w:tc>
        <w:tc>
          <w:tcPr>
            <w:tcW w:w="126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$976,752</w:t>
            </w:r>
          </w:p>
        </w:tc>
      </w:tr>
      <w:tr w:rsidR="00535CF1" w:rsidRPr="009675FC" w:rsidTr="00FB0E5B">
        <w:tc>
          <w:tcPr>
            <w:tcW w:w="1098" w:type="dxa"/>
            <w:shd w:val="clear" w:color="auto" w:fill="auto"/>
          </w:tcPr>
          <w:p w:rsidR="00687ACF" w:rsidRPr="00FB0E5B" w:rsidRDefault="00687ACF" w:rsidP="00687ACF">
            <w:pPr>
              <w:rPr>
                <w:rFonts w:ascii="Times New Roman" w:hAnsi="Times New Roman"/>
                <w:sz w:val="22"/>
                <w:szCs w:val="22"/>
              </w:rPr>
            </w:pPr>
            <w:r w:rsidRPr="00FB0E5B">
              <w:rPr>
                <w:rFonts w:ascii="Times New Roman" w:hAnsi="Times New Roman"/>
                <w:sz w:val="22"/>
                <w:szCs w:val="22"/>
              </w:rPr>
              <w:t>Section 11.61</w:t>
            </w:r>
            <w:r w:rsidR="00621F6A" w:rsidRPr="00FB0E5B">
              <w:rPr>
                <w:rFonts w:ascii="Times New Roman" w:hAnsi="Times New Roman"/>
                <w:sz w:val="22"/>
                <w:szCs w:val="22"/>
              </w:rPr>
              <w:t>*</w:t>
            </w:r>
          </w:p>
        </w:tc>
        <w:tc>
          <w:tcPr>
            <w:tcW w:w="1687" w:type="dxa"/>
            <w:shd w:val="clear" w:color="auto" w:fill="auto"/>
          </w:tcPr>
          <w:p w:rsidR="00687ACF" w:rsidRPr="00FB0E5B" w:rsidRDefault="005C2EDE" w:rsidP="00F44FA9">
            <w:pPr>
              <w:rPr>
                <w:rFonts w:ascii="Times New Roman" w:hAnsi="Times New Roman"/>
                <w:sz w:val="22"/>
                <w:szCs w:val="22"/>
              </w:rPr>
            </w:pPr>
            <w:r w:rsidRPr="00FB0E5B">
              <w:rPr>
                <w:rFonts w:ascii="Times New Roman" w:hAnsi="Times New Roman"/>
                <w:sz w:val="22"/>
                <w:szCs w:val="22"/>
              </w:rPr>
              <w:t>27, 468</w:t>
            </w:r>
          </w:p>
        </w:tc>
        <w:tc>
          <w:tcPr>
            <w:tcW w:w="1080" w:type="dxa"/>
            <w:shd w:val="clear" w:color="auto" w:fill="auto"/>
          </w:tcPr>
          <w:p w:rsidR="00687ACF" w:rsidRPr="00FB0E5B" w:rsidRDefault="00687ACF" w:rsidP="00F44FA9">
            <w:pPr>
              <w:rPr>
                <w:rFonts w:ascii="Times New Roman" w:hAnsi="Times New Roman"/>
                <w:sz w:val="22"/>
                <w:szCs w:val="22"/>
              </w:rPr>
            </w:pPr>
            <w:r w:rsidRPr="00FB0E5B">
              <w:rPr>
                <w:rFonts w:ascii="Times New Roman" w:hAnsi="Times New Roman"/>
                <w:sz w:val="22"/>
                <w:szCs w:val="22"/>
              </w:rPr>
              <w:t>1</w:t>
            </w:r>
          </w:p>
        </w:tc>
        <w:tc>
          <w:tcPr>
            <w:tcW w:w="1260" w:type="dxa"/>
            <w:shd w:val="clear" w:color="auto" w:fill="auto"/>
          </w:tcPr>
          <w:p w:rsidR="00687ACF" w:rsidRPr="00FB0E5B" w:rsidRDefault="005C2EDE" w:rsidP="00F44FA9">
            <w:pPr>
              <w:rPr>
                <w:rFonts w:ascii="Times New Roman" w:hAnsi="Times New Roman"/>
                <w:sz w:val="22"/>
                <w:szCs w:val="22"/>
              </w:rPr>
            </w:pPr>
            <w:r w:rsidRPr="00FB0E5B">
              <w:rPr>
                <w:rFonts w:ascii="Times New Roman" w:hAnsi="Times New Roman"/>
                <w:sz w:val="22"/>
                <w:szCs w:val="22"/>
              </w:rPr>
              <w:t>27, 468</w:t>
            </w:r>
          </w:p>
        </w:tc>
        <w:tc>
          <w:tcPr>
            <w:tcW w:w="1080" w:type="dxa"/>
            <w:shd w:val="clear" w:color="auto" w:fill="auto"/>
          </w:tcPr>
          <w:p w:rsidR="00687ACF" w:rsidRPr="00FB0E5B" w:rsidRDefault="005C2EDE" w:rsidP="00F44FA9">
            <w:pPr>
              <w:rPr>
                <w:rFonts w:ascii="Times New Roman" w:hAnsi="Times New Roman"/>
                <w:sz w:val="22"/>
                <w:szCs w:val="22"/>
              </w:rPr>
            </w:pPr>
            <w:r w:rsidRPr="00FB0E5B">
              <w:rPr>
                <w:rFonts w:ascii="Times New Roman" w:hAnsi="Times New Roman"/>
                <w:sz w:val="22"/>
                <w:szCs w:val="22"/>
              </w:rPr>
              <w:t>1</w:t>
            </w:r>
            <w:r w:rsidR="00687ACF" w:rsidRPr="00FB0E5B">
              <w:rPr>
                <w:rFonts w:ascii="Times New Roman" w:hAnsi="Times New Roman"/>
                <w:sz w:val="22"/>
                <w:szCs w:val="22"/>
              </w:rPr>
              <w:t xml:space="preserve"> hour</w:t>
            </w:r>
          </w:p>
        </w:tc>
        <w:tc>
          <w:tcPr>
            <w:tcW w:w="990" w:type="dxa"/>
            <w:shd w:val="clear" w:color="auto" w:fill="auto"/>
          </w:tcPr>
          <w:p w:rsidR="00687ACF" w:rsidRPr="00FB0E5B" w:rsidRDefault="005C2EDE" w:rsidP="00F44FA9">
            <w:pPr>
              <w:rPr>
                <w:rFonts w:ascii="Times New Roman" w:hAnsi="Times New Roman"/>
                <w:sz w:val="22"/>
                <w:szCs w:val="22"/>
              </w:rPr>
            </w:pPr>
            <w:r w:rsidRPr="00FB0E5B">
              <w:rPr>
                <w:rFonts w:ascii="Times New Roman" w:hAnsi="Times New Roman"/>
                <w:sz w:val="22"/>
                <w:szCs w:val="22"/>
              </w:rPr>
              <w:t>27,468</w:t>
            </w:r>
            <w:r w:rsidR="002A44B9" w:rsidRPr="00FB0E5B">
              <w:rPr>
                <w:rFonts w:ascii="Times New Roman" w:hAnsi="Times New Roman"/>
                <w:sz w:val="22"/>
                <w:szCs w:val="22"/>
              </w:rPr>
              <w:t xml:space="preserve"> hours</w:t>
            </w:r>
          </w:p>
        </w:tc>
        <w:tc>
          <w:tcPr>
            <w:tcW w:w="1260" w:type="dxa"/>
            <w:shd w:val="clear" w:color="auto" w:fill="auto"/>
          </w:tcPr>
          <w:p w:rsidR="00687ACF" w:rsidRPr="00FB0E5B" w:rsidRDefault="00687ACF" w:rsidP="00F44FA9">
            <w:pPr>
              <w:rPr>
                <w:rFonts w:ascii="Times New Roman" w:hAnsi="Times New Roman"/>
                <w:sz w:val="22"/>
                <w:szCs w:val="22"/>
              </w:rPr>
            </w:pPr>
            <w:r w:rsidRPr="00FB0E5B">
              <w:rPr>
                <w:rFonts w:ascii="Times New Roman" w:hAnsi="Times New Roman"/>
                <w:sz w:val="22"/>
                <w:szCs w:val="22"/>
              </w:rPr>
              <w:t>$38</w:t>
            </w:r>
          </w:p>
        </w:tc>
        <w:tc>
          <w:tcPr>
            <w:tcW w:w="1350" w:type="dxa"/>
            <w:shd w:val="clear" w:color="auto" w:fill="auto"/>
          </w:tcPr>
          <w:p w:rsidR="00687ACF" w:rsidRPr="00FB0E5B" w:rsidRDefault="005C2EDE" w:rsidP="00F44FA9">
            <w:pPr>
              <w:rPr>
                <w:rFonts w:ascii="Times New Roman" w:hAnsi="Times New Roman"/>
                <w:sz w:val="22"/>
                <w:szCs w:val="22"/>
              </w:rPr>
            </w:pPr>
            <w:r w:rsidRPr="00FB0E5B">
              <w:rPr>
                <w:rFonts w:ascii="Times New Roman" w:hAnsi="Times New Roman"/>
                <w:sz w:val="22"/>
                <w:szCs w:val="22"/>
              </w:rPr>
              <w:t>$1,043,784</w:t>
            </w:r>
          </w:p>
        </w:tc>
      </w:tr>
      <w:tr w:rsidR="00535CF1" w:rsidRPr="009675FC" w:rsidTr="00FB0E5B">
        <w:tc>
          <w:tcPr>
            <w:tcW w:w="1098" w:type="dxa"/>
            <w:shd w:val="clear" w:color="auto" w:fill="auto"/>
          </w:tcPr>
          <w:p w:rsidR="00251B4A" w:rsidRPr="00D324B2" w:rsidRDefault="00251B4A" w:rsidP="00687ACF">
            <w:pPr>
              <w:rPr>
                <w:rFonts w:ascii="Times New Roman" w:hAnsi="Times New Roman"/>
                <w:sz w:val="22"/>
                <w:szCs w:val="22"/>
              </w:rPr>
            </w:pPr>
            <w:r w:rsidRPr="00D324B2">
              <w:rPr>
                <w:rFonts w:ascii="Times New Roman" w:hAnsi="Times New Roman"/>
                <w:sz w:val="22"/>
                <w:szCs w:val="22"/>
              </w:rPr>
              <w:t>Section 11.61</w:t>
            </w:r>
          </w:p>
        </w:tc>
        <w:tc>
          <w:tcPr>
            <w:tcW w:w="1687" w:type="dxa"/>
            <w:shd w:val="clear" w:color="auto" w:fill="auto"/>
          </w:tcPr>
          <w:p w:rsidR="00251B4A" w:rsidRPr="00D324B2" w:rsidRDefault="0059086B" w:rsidP="00687ACF">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00251B4A" w:rsidRPr="00D324B2" w:rsidRDefault="00333513" w:rsidP="00687ACF">
            <w:pPr>
              <w:rPr>
                <w:rFonts w:ascii="Times New Roman" w:hAnsi="Times New Roman"/>
                <w:sz w:val="22"/>
                <w:szCs w:val="22"/>
              </w:rPr>
            </w:pPr>
            <w:r w:rsidRPr="00D324B2">
              <w:rPr>
                <w:rFonts w:ascii="Times New Roman" w:hAnsi="Times New Roman"/>
                <w:sz w:val="22"/>
                <w:szCs w:val="22"/>
              </w:rPr>
              <w:t>1</w:t>
            </w:r>
          </w:p>
        </w:tc>
        <w:tc>
          <w:tcPr>
            <w:tcW w:w="1260" w:type="dxa"/>
            <w:shd w:val="clear" w:color="auto" w:fill="auto"/>
          </w:tcPr>
          <w:p w:rsidR="00251B4A" w:rsidRPr="00D324B2" w:rsidRDefault="000812A5" w:rsidP="0059086B">
            <w:pPr>
              <w:rPr>
                <w:rFonts w:ascii="Times New Roman" w:hAnsi="Times New Roman"/>
                <w:sz w:val="22"/>
                <w:szCs w:val="22"/>
              </w:rPr>
            </w:pPr>
            <w:r w:rsidRPr="00D324B2">
              <w:rPr>
                <w:rFonts w:ascii="Times New Roman" w:hAnsi="Times New Roman"/>
                <w:sz w:val="22"/>
                <w:szCs w:val="22"/>
              </w:rPr>
              <w:t>10</w:t>
            </w:r>
          </w:p>
        </w:tc>
        <w:tc>
          <w:tcPr>
            <w:tcW w:w="1080" w:type="dxa"/>
            <w:shd w:val="clear" w:color="auto" w:fill="auto"/>
          </w:tcPr>
          <w:p w:rsidR="00251B4A" w:rsidRPr="00D324B2" w:rsidRDefault="00333513" w:rsidP="00687ACF">
            <w:pPr>
              <w:rPr>
                <w:rFonts w:ascii="Times New Roman" w:hAnsi="Times New Roman"/>
                <w:sz w:val="22"/>
                <w:szCs w:val="22"/>
              </w:rPr>
            </w:pPr>
            <w:r w:rsidRPr="00D324B2">
              <w:rPr>
                <w:rFonts w:ascii="Times New Roman" w:hAnsi="Times New Roman"/>
                <w:sz w:val="22"/>
                <w:szCs w:val="22"/>
              </w:rPr>
              <w:t>0</w:t>
            </w:r>
          </w:p>
        </w:tc>
        <w:tc>
          <w:tcPr>
            <w:tcW w:w="990" w:type="dxa"/>
            <w:shd w:val="clear" w:color="auto" w:fill="auto"/>
          </w:tcPr>
          <w:p w:rsidR="00251B4A" w:rsidRPr="00D324B2" w:rsidRDefault="00333513" w:rsidP="00687ACF">
            <w:pPr>
              <w:rPr>
                <w:rFonts w:ascii="Times New Roman" w:hAnsi="Times New Roman"/>
                <w:sz w:val="22"/>
                <w:szCs w:val="22"/>
              </w:rPr>
            </w:pPr>
            <w:r w:rsidRPr="00D324B2">
              <w:rPr>
                <w:rFonts w:ascii="Times New Roman" w:hAnsi="Times New Roman"/>
                <w:sz w:val="22"/>
                <w:szCs w:val="22"/>
              </w:rPr>
              <w:t>0</w:t>
            </w:r>
          </w:p>
        </w:tc>
        <w:tc>
          <w:tcPr>
            <w:tcW w:w="1260" w:type="dxa"/>
            <w:shd w:val="clear" w:color="auto" w:fill="auto"/>
          </w:tcPr>
          <w:p w:rsidR="00251B4A" w:rsidRPr="00D324B2" w:rsidRDefault="00333513" w:rsidP="00687ACF">
            <w:pPr>
              <w:rPr>
                <w:rFonts w:ascii="Times New Roman" w:hAnsi="Times New Roman"/>
                <w:sz w:val="22"/>
                <w:szCs w:val="22"/>
              </w:rPr>
            </w:pPr>
            <w:r w:rsidRPr="00D324B2">
              <w:rPr>
                <w:rFonts w:ascii="Times New Roman" w:hAnsi="Times New Roman"/>
                <w:sz w:val="22"/>
                <w:szCs w:val="22"/>
              </w:rPr>
              <w:t>0</w:t>
            </w:r>
          </w:p>
        </w:tc>
        <w:tc>
          <w:tcPr>
            <w:tcW w:w="1350" w:type="dxa"/>
            <w:shd w:val="clear" w:color="auto" w:fill="auto"/>
          </w:tcPr>
          <w:p w:rsidR="00251B4A" w:rsidRPr="00D324B2" w:rsidRDefault="00333513" w:rsidP="00687ACF">
            <w:pPr>
              <w:rPr>
                <w:rFonts w:ascii="Times New Roman" w:hAnsi="Times New Roman"/>
                <w:sz w:val="22"/>
                <w:szCs w:val="22"/>
              </w:rPr>
            </w:pPr>
            <w:r w:rsidRPr="00D324B2">
              <w:rPr>
                <w:rFonts w:ascii="Times New Roman" w:hAnsi="Times New Roman"/>
                <w:sz w:val="22"/>
                <w:szCs w:val="22"/>
              </w:rPr>
              <w:t>0</w:t>
            </w:r>
          </w:p>
        </w:tc>
      </w:tr>
      <w:tr w:rsidR="00535CF1" w:rsidRPr="009675FC" w:rsidTr="00FB0E5B">
        <w:tc>
          <w:tcPr>
            <w:tcW w:w="1098" w:type="dxa"/>
            <w:shd w:val="clear" w:color="auto" w:fill="auto"/>
          </w:tcPr>
          <w:p w:rsidR="00F44FA9" w:rsidRPr="00FB0E5B" w:rsidRDefault="00F44FA9" w:rsidP="00687ACF">
            <w:pPr>
              <w:rPr>
                <w:rFonts w:ascii="Times New Roman" w:hAnsi="Times New Roman"/>
                <w:b/>
                <w:sz w:val="22"/>
                <w:szCs w:val="22"/>
              </w:rPr>
            </w:pPr>
            <w:r w:rsidRPr="00FB0E5B">
              <w:rPr>
                <w:rFonts w:ascii="Times New Roman" w:hAnsi="Times New Roman"/>
                <w:b/>
                <w:sz w:val="22"/>
                <w:szCs w:val="22"/>
              </w:rPr>
              <w:t>Totals</w:t>
            </w:r>
          </w:p>
        </w:tc>
        <w:tc>
          <w:tcPr>
            <w:tcW w:w="1687" w:type="dxa"/>
            <w:shd w:val="clear" w:color="auto" w:fill="auto"/>
          </w:tcPr>
          <w:p w:rsidR="00F44FA9" w:rsidRPr="00FB0E5B" w:rsidRDefault="00F44FA9" w:rsidP="00687ACF">
            <w:pPr>
              <w:rPr>
                <w:rFonts w:ascii="Times New Roman" w:hAnsi="Times New Roman"/>
                <w:b/>
                <w:sz w:val="22"/>
                <w:szCs w:val="22"/>
              </w:rPr>
            </w:pPr>
            <w:r w:rsidRPr="00FB0E5B">
              <w:rPr>
                <w:rFonts w:ascii="Times New Roman" w:hAnsi="Times New Roman"/>
                <w:b/>
                <w:sz w:val="22"/>
                <w:szCs w:val="22"/>
              </w:rPr>
              <w:t>63,084</w:t>
            </w:r>
          </w:p>
        </w:tc>
        <w:tc>
          <w:tcPr>
            <w:tcW w:w="1080" w:type="dxa"/>
            <w:shd w:val="clear" w:color="auto" w:fill="auto"/>
          </w:tcPr>
          <w:p w:rsidR="00F44FA9" w:rsidRPr="00FB0E5B" w:rsidRDefault="00F44FA9" w:rsidP="00687ACF">
            <w:pPr>
              <w:rPr>
                <w:rFonts w:ascii="Times New Roman" w:hAnsi="Times New Roman"/>
                <w:b/>
                <w:sz w:val="22"/>
                <w:szCs w:val="22"/>
              </w:rPr>
            </w:pPr>
          </w:p>
        </w:tc>
        <w:tc>
          <w:tcPr>
            <w:tcW w:w="1260" w:type="dxa"/>
            <w:shd w:val="clear" w:color="auto" w:fill="auto"/>
          </w:tcPr>
          <w:p w:rsidR="00F44FA9" w:rsidRPr="00FB0E5B" w:rsidRDefault="00F44FA9" w:rsidP="00194BEB">
            <w:pPr>
              <w:rPr>
                <w:rFonts w:ascii="Times New Roman" w:hAnsi="Times New Roman"/>
                <w:b/>
                <w:sz w:val="22"/>
                <w:szCs w:val="22"/>
              </w:rPr>
            </w:pPr>
            <w:r w:rsidRPr="00FB0E5B">
              <w:rPr>
                <w:rFonts w:ascii="Times New Roman" w:hAnsi="Times New Roman"/>
                <w:b/>
                <w:sz w:val="22"/>
                <w:szCs w:val="22"/>
              </w:rPr>
              <w:t>3,588,</w:t>
            </w:r>
            <w:r w:rsidR="003A781F" w:rsidRPr="00FB0E5B">
              <w:rPr>
                <w:rFonts w:ascii="Times New Roman" w:hAnsi="Times New Roman"/>
                <w:b/>
                <w:sz w:val="22"/>
                <w:szCs w:val="22"/>
              </w:rPr>
              <w:t>830</w:t>
            </w:r>
          </w:p>
          <w:p w:rsidR="00F44FA9" w:rsidRPr="00FB0E5B" w:rsidRDefault="00F44FA9" w:rsidP="00F44FA9">
            <w:pPr>
              <w:rPr>
                <w:rFonts w:ascii="Times New Roman" w:hAnsi="Times New Roman"/>
                <w:b/>
                <w:sz w:val="22"/>
                <w:szCs w:val="22"/>
              </w:rPr>
            </w:pPr>
          </w:p>
        </w:tc>
        <w:tc>
          <w:tcPr>
            <w:tcW w:w="1080" w:type="dxa"/>
            <w:shd w:val="clear" w:color="auto" w:fill="auto"/>
          </w:tcPr>
          <w:p w:rsidR="00F44FA9" w:rsidRPr="00FB0E5B" w:rsidRDefault="00F44FA9" w:rsidP="00687ACF">
            <w:pPr>
              <w:rPr>
                <w:rFonts w:ascii="Times New Roman" w:hAnsi="Times New Roman"/>
                <w:b/>
                <w:sz w:val="22"/>
                <w:szCs w:val="22"/>
              </w:rPr>
            </w:pPr>
          </w:p>
        </w:tc>
        <w:tc>
          <w:tcPr>
            <w:tcW w:w="990" w:type="dxa"/>
            <w:shd w:val="clear" w:color="auto" w:fill="auto"/>
          </w:tcPr>
          <w:p w:rsidR="00F44FA9" w:rsidRPr="00FB0E5B" w:rsidRDefault="00F44FA9" w:rsidP="003A781F">
            <w:pPr>
              <w:rPr>
                <w:rFonts w:ascii="Times New Roman" w:hAnsi="Times New Roman"/>
                <w:b/>
                <w:sz w:val="22"/>
                <w:szCs w:val="22"/>
              </w:rPr>
            </w:pPr>
            <w:r w:rsidRPr="00FB0E5B">
              <w:rPr>
                <w:rFonts w:ascii="Times New Roman" w:hAnsi="Times New Roman"/>
                <w:b/>
                <w:sz w:val="22"/>
                <w:szCs w:val="22"/>
              </w:rPr>
              <w:t>1</w:t>
            </w:r>
            <w:r w:rsidR="003A781F" w:rsidRPr="00FB0E5B">
              <w:rPr>
                <w:rFonts w:ascii="Times New Roman" w:hAnsi="Times New Roman"/>
                <w:b/>
                <w:sz w:val="22"/>
                <w:szCs w:val="22"/>
              </w:rPr>
              <w:t>40,751</w:t>
            </w:r>
            <w:r w:rsidRPr="00FB0E5B">
              <w:rPr>
                <w:rFonts w:ascii="Times New Roman" w:hAnsi="Times New Roman"/>
                <w:b/>
                <w:sz w:val="22"/>
                <w:szCs w:val="22"/>
              </w:rPr>
              <w:t xml:space="preserve"> hours</w:t>
            </w:r>
          </w:p>
        </w:tc>
        <w:tc>
          <w:tcPr>
            <w:tcW w:w="1260" w:type="dxa"/>
            <w:shd w:val="clear" w:color="auto" w:fill="auto"/>
          </w:tcPr>
          <w:p w:rsidR="00F44FA9" w:rsidRPr="00FB0E5B" w:rsidRDefault="00F44FA9" w:rsidP="00687ACF">
            <w:pPr>
              <w:rPr>
                <w:rFonts w:ascii="Times New Roman" w:hAnsi="Times New Roman"/>
                <w:b/>
                <w:sz w:val="22"/>
                <w:szCs w:val="22"/>
              </w:rPr>
            </w:pPr>
          </w:p>
        </w:tc>
        <w:tc>
          <w:tcPr>
            <w:tcW w:w="1350" w:type="dxa"/>
            <w:shd w:val="clear" w:color="auto" w:fill="auto"/>
          </w:tcPr>
          <w:p w:rsidR="00F44FA9" w:rsidRPr="00FB0E5B" w:rsidRDefault="00F44FA9" w:rsidP="003A781F">
            <w:pPr>
              <w:rPr>
                <w:rFonts w:ascii="Times New Roman" w:hAnsi="Times New Roman"/>
                <w:b/>
                <w:sz w:val="22"/>
                <w:szCs w:val="22"/>
              </w:rPr>
            </w:pPr>
            <w:r w:rsidRPr="00FB0E5B">
              <w:rPr>
                <w:rFonts w:ascii="Times New Roman" w:hAnsi="Times New Roman"/>
                <w:b/>
                <w:sz w:val="22"/>
                <w:szCs w:val="22"/>
              </w:rPr>
              <w:t>$5,</w:t>
            </w:r>
            <w:r w:rsidR="003A781F" w:rsidRPr="00FB0E5B">
              <w:rPr>
                <w:rFonts w:ascii="Times New Roman" w:hAnsi="Times New Roman"/>
                <w:b/>
                <w:sz w:val="22"/>
                <w:szCs w:val="22"/>
              </w:rPr>
              <w:t>367,490</w:t>
            </w:r>
          </w:p>
        </w:tc>
      </w:tr>
    </w:tbl>
    <w:p w:rsidR="009B43A9" w:rsidRPr="00921953" w:rsidRDefault="00A87F36" w:rsidP="00921953">
      <w:pPr>
        <w:rPr>
          <w:rFonts w:ascii="Times New Roman" w:hAnsi="Times New Roman"/>
          <w:szCs w:val="24"/>
        </w:rPr>
      </w:pPr>
      <w:r w:rsidRPr="00921953">
        <w:rPr>
          <w:rFonts w:ascii="Times New Roman" w:hAnsi="Times New Roman"/>
          <w:szCs w:val="24"/>
        </w:rPr>
        <w:t xml:space="preserve"> </w:t>
      </w:r>
    </w:p>
    <w:p w:rsidR="006A44F0" w:rsidRPr="00921953" w:rsidRDefault="00F34F9F" w:rsidP="00921953">
      <w:pPr>
        <w:rPr>
          <w:rFonts w:ascii="Times New Roman" w:hAnsi="Times New Roman"/>
          <w:szCs w:val="24"/>
        </w:rPr>
      </w:pPr>
      <w:r w:rsidRPr="00921953">
        <w:rPr>
          <w:rFonts w:ascii="Times New Roman" w:hAnsi="Times New Roman"/>
          <w:szCs w:val="24"/>
        </w:rPr>
        <w:t xml:space="preserve">13. </w:t>
      </w:r>
      <w:r w:rsidR="00F31227" w:rsidRPr="00921953">
        <w:rPr>
          <w:rFonts w:ascii="Times New Roman" w:hAnsi="Times New Roman"/>
          <w:szCs w:val="24"/>
        </w:rPr>
        <w:t xml:space="preserve"> </w:t>
      </w:r>
      <w:r w:rsidR="006A44F0" w:rsidRPr="00921953">
        <w:rPr>
          <w:rFonts w:ascii="Times New Roman" w:hAnsi="Times New Roman"/>
          <w:szCs w:val="24"/>
        </w:rPr>
        <w:t>Annual Cost Burden to the Respondent</w:t>
      </w:r>
      <w:r w:rsidR="004B7B4C" w:rsidRPr="00921953">
        <w:rPr>
          <w:rFonts w:ascii="Times New Roman" w:hAnsi="Times New Roman"/>
          <w:szCs w:val="24"/>
        </w:rPr>
        <w:t xml:space="preserve">.  The </w:t>
      </w:r>
      <w:r w:rsidR="00177937">
        <w:rPr>
          <w:rFonts w:ascii="Times New Roman" w:hAnsi="Times New Roman"/>
          <w:szCs w:val="24"/>
        </w:rPr>
        <w:t>FCC</w:t>
      </w:r>
      <w:r w:rsidR="004B7B4C" w:rsidRPr="00921953">
        <w:rPr>
          <w:rFonts w:ascii="Times New Roman" w:hAnsi="Times New Roman"/>
          <w:szCs w:val="24"/>
        </w:rPr>
        <w:t xml:space="preserve"> does not anticipate that respondents will need to incur capital or start-up costs, or operation and maintenance and purchase of services costs to respond to these information collections.</w:t>
      </w:r>
      <w:r w:rsidR="006A44F0" w:rsidRPr="00921953">
        <w:rPr>
          <w:rFonts w:ascii="Times New Roman" w:hAnsi="Times New Roman"/>
          <w:szCs w:val="24"/>
        </w:rPr>
        <w:t xml:space="preserve"> </w:t>
      </w:r>
    </w:p>
    <w:p w:rsidR="00943326" w:rsidRPr="00921953" w:rsidRDefault="00943326" w:rsidP="00943326">
      <w:pPr>
        <w:rPr>
          <w:rFonts w:ascii="Times New Roman" w:hAnsi="Times New Roman"/>
          <w:szCs w:val="24"/>
        </w:rPr>
      </w:pPr>
    </w:p>
    <w:p w:rsidR="00075B7A" w:rsidRPr="00075B7A" w:rsidRDefault="00075B7A" w:rsidP="00075B7A">
      <w:pPr>
        <w:rPr>
          <w:rFonts w:ascii="Times New Roman" w:hAnsi="Times New Roman"/>
          <w:szCs w:val="24"/>
        </w:rPr>
      </w:pPr>
      <w:r w:rsidRPr="00075B7A">
        <w:rPr>
          <w:rFonts w:ascii="Times New Roman" w:hAnsi="Times New Roman"/>
          <w:szCs w:val="24"/>
        </w:rPr>
        <w:t>14.  Cost to the Federal Government:  The</w:t>
      </w:r>
      <w:r w:rsidR="00DF6858">
        <w:rPr>
          <w:rFonts w:ascii="Times New Roman" w:hAnsi="Times New Roman"/>
          <w:szCs w:val="24"/>
        </w:rPr>
        <w:t xml:space="preserve"> revised testing requirements for SDARS providers do not alter the current total cost to the Federal Government </w:t>
      </w:r>
      <w:r w:rsidR="00DF6858" w:rsidRPr="00DF6858">
        <w:rPr>
          <w:rFonts w:ascii="Times New Roman" w:hAnsi="Times New Roman"/>
          <w:szCs w:val="24"/>
        </w:rPr>
        <w:t>in OMB’s burden inventory for the 3060-0207 information collection</w:t>
      </w:r>
      <w:r w:rsidR="00DF6858">
        <w:rPr>
          <w:rFonts w:ascii="Times New Roman" w:hAnsi="Times New Roman"/>
          <w:szCs w:val="24"/>
        </w:rPr>
        <w:t>.  The</w:t>
      </w:r>
      <w:r w:rsidRPr="00075B7A">
        <w:rPr>
          <w:rFonts w:ascii="Times New Roman" w:hAnsi="Times New Roman"/>
          <w:szCs w:val="24"/>
        </w:rPr>
        <w:t xml:space="preserve"> Commission uses GS-13, Step 5, locality adjusted for the pay area of Washington-Baltimore-</w:t>
      </w:r>
      <w:bookmarkStart w:id="3" w:name="_Hlk4768790"/>
      <w:r w:rsidR="006E7B2C">
        <w:rPr>
          <w:rFonts w:ascii="Times New Roman" w:hAnsi="Times New Roman"/>
          <w:szCs w:val="24"/>
        </w:rPr>
        <w:t>Arlington, DC-MD-VA-WV-PA</w:t>
      </w:r>
      <w:r w:rsidRPr="00075B7A">
        <w:rPr>
          <w:rFonts w:ascii="Times New Roman" w:hAnsi="Times New Roman"/>
          <w:szCs w:val="24"/>
        </w:rPr>
        <w:t xml:space="preserve"> in 201</w:t>
      </w:r>
      <w:r w:rsidR="006E7B2C">
        <w:rPr>
          <w:rFonts w:ascii="Times New Roman" w:hAnsi="Times New Roman"/>
          <w:szCs w:val="24"/>
        </w:rPr>
        <w:t>9</w:t>
      </w:r>
      <w:r w:rsidRPr="00075B7A">
        <w:rPr>
          <w:rFonts w:ascii="Times New Roman" w:hAnsi="Times New Roman"/>
          <w:szCs w:val="24"/>
        </w:rPr>
        <w:t xml:space="preserve"> </w:t>
      </w:r>
      <w:bookmarkEnd w:id="3"/>
      <w:r w:rsidRPr="00075B7A">
        <w:rPr>
          <w:rFonts w:ascii="Times New Roman" w:hAnsi="Times New Roman"/>
          <w:szCs w:val="24"/>
        </w:rPr>
        <w:t>($5</w:t>
      </w:r>
      <w:r w:rsidR="006E7B2C">
        <w:rPr>
          <w:rFonts w:ascii="Times New Roman" w:hAnsi="Times New Roman"/>
          <w:szCs w:val="24"/>
        </w:rPr>
        <w:t>3.85</w:t>
      </w:r>
      <w:r w:rsidRPr="00075B7A">
        <w:rPr>
          <w:rFonts w:ascii="Times New Roman" w:hAnsi="Times New Roman"/>
          <w:szCs w:val="24"/>
        </w:rPr>
        <w:t>/hour) to process the information submitted to the Commission in connection with sections 11.21, 11.35, 11.41, 11.43, and 11.52.</w:t>
      </w:r>
      <w:r w:rsidR="00DF6858" w:rsidRPr="00DF6858">
        <w:t xml:space="preserve"> </w:t>
      </w:r>
    </w:p>
    <w:p w:rsidR="00075B7A" w:rsidRPr="00075B7A" w:rsidRDefault="00075B7A" w:rsidP="00075B7A">
      <w:pPr>
        <w:rPr>
          <w:rFonts w:ascii="Times New Roman" w:hAnsi="Times New Roman"/>
          <w:szCs w:val="24"/>
        </w:rPr>
      </w:pPr>
    </w:p>
    <w:p w:rsidR="00075B7A" w:rsidRPr="00075B7A" w:rsidRDefault="00075B7A" w:rsidP="00075B7A">
      <w:pPr>
        <w:rPr>
          <w:rFonts w:ascii="Times New Roman" w:hAnsi="Times New Roman"/>
          <w:szCs w:val="24"/>
        </w:rPr>
      </w:pPr>
      <w:r w:rsidRPr="00075B7A">
        <w:rPr>
          <w:rFonts w:ascii="Times New Roman" w:hAnsi="Times New Roman"/>
          <w:szCs w:val="24"/>
        </w:rPr>
        <w:t xml:space="preserve">            50 x 6 hours x $5</w:t>
      </w:r>
      <w:r w:rsidR="006E7B2C">
        <w:rPr>
          <w:rFonts w:ascii="Times New Roman" w:hAnsi="Times New Roman"/>
          <w:szCs w:val="24"/>
        </w:rPr>
        <w:t>3.85</w:t>
      </w:r>
      <w:r w:rsidRPr="00075B7A">
        <w:rPr>
          <w:rFonts w:ascii="Times New Roman" w:hAnsi="Times New Roman"/>
          <w:szCs w:val="24"/>
        </w:rPr>
        <w:t xml:space="preserve"> = $1</w:t>
      </w:r>
      <w:r w:rsidR="006E7B2C">
        <w:rPr>
          <w:rFonts w:ascii="Times New Roman" w:hAnsi="Times New Roman"/>
          <w:szCs w:val="24"/>
        </w:rPr>
        <w:t>6,155</w:t>
      </w:r>
    </w:p>
    <w:p w:rsidR="00075B7A" w:rsidRPr="00075B7A" w:rsidRDefault="00075B7A" w:rsidP="00075B7A">
      <w:pPr>
        <w:rPr>
          <w:rFonts w:ascii="Times New Roman" w:hAnsi="Times New Roman"/>
          <w:szCs w:val="24"/>
        </w:rPr>
      </w:pPr>
      <w:r w:rsidRPr="00075B7A">
        <w:rPr>
          <w:rFonts w:ascii="Times New Roman" w:hAnsi="Times New Roman"/>
          <w:szCs w:val="24"/>
        </w:rPr>
        <w:t xml:space="preserve">            300 x 0.5 hours x $5</w:t>
      </w:r>
      <w:r w:rsidR="006E7B2C">
        <w:rPr>
          <w:rFonts w:ascii="Times New Roman" w:hAnsi="Times New Roman"/>
          <w:szCs w:val="24"/>
        </w:rPr>
        <w:t>3.85</w:t>
      </w:r>
      <w:r w:rsidRPr="00075B7A">
        <w:rPr>
          <w:rFonts w:ascii="Times New Roman" w:hAnsi="Times New Roman"/>
          <w:szCs w:val="24"/>
        </w:rPr>
        <w:t xml:space="preserve"> = $</w:t>
      </w:r>
      <w:r w:rsidR="006E7B2C">
        <w:rPr>
          <w:rFonts w:ascii="Times New Roman" w:hAnsi="Times New Roman"/>
          <w:szCs w:val="24"/>
        </w:rPr>
        <w:t>8,077.50</w:t>
      </w:r>
      <w:r w:rsidRPr="00075B7A">
        <w:rPr>
          <w:rFonts w:ascii="Times New Roman" w:hAnsi="Times New Roman"/>
          <w:szCs w:val="24"/>
        </w:rPr>
        <w:t xml:space="preserve"> </w:t>
      </w:r>
    </w:p>
    <w:p w:rsidR="00075B7A" w:rsidRPr="00075B7A" w:rsidRDefault="00075B7A" w:rsidP="00075B7A">
      <w:pPr>
        <w:rPr>
          <w:rFonts w:ascii="Times New Roman" w:hAnsi="Times New Roman"/>
          <w:szCs w:val="24"/>
        </w:rPr>
      </w:pPr>
      <w:r w:rsidRPr="00075B7A">
        <w:rPr>
          <w:rFonts w:ascii="Times New Roman" w:hAnsi="Times New Roman"/>
          <w:szCs w:val="24"/>
        </w:rPr>
        <w:t xml:space="preserve">            10 x 0.5 hours x $5</w:t>
      </w:r>
      <w:r w:rsidR="006E7B2C">
        <w:rPr>
          <w:rFonts w:ascii="Times New Roman" w:hAnsi="Times New Roman"/>
          <w:szCs w:val="24"/>
        </w:rPr>
        <w:t>3.85</w:t>
      </w:r>
      <w:r w:rsidRPr="00075B7A">
        <w:rPr>
          <w:rFonts w:ascii="Times New Roman" w:hAnsi="Times New Roman"/>
          <w:szCs w:val="24"/>
        </w:rPr>
        <w:t xml:space="preserve"> = $2</w:t>
      </w:r>
      <w:r w:rsidR="007E76D8">
        <w:rPr>
          <w:rFonts w:ascii="Times New Roman" w:hAnsi="Times New Roman"/>
          <w:szCs w:val="24"/>
        </w:rPr>
        <w:t>6</w:t>
      </w:r>
      <w:r w:rsidR="006E7B2C">
        <w:rPr>
          <w:rFonts w:ascii="Times New Roman" w:hAnsi="Times New Roman"/>
          <w:szCs w:val="24"/>
        </w:rPr>
        <w:t>9.25</w:t>
      </w:r>
    </w:p>
    <w:p w:rsidR="00075B7A" w:rsidRPr="00075B7A" w:rsidRDefault="00075B7A" w:rsidP="00075B7A">
      <w:pPr>
        <w:rPr>
          <w:rFonts w:ascii="Times New Roman" w:hAnsi="Times New Roman"/>
          <w:szCs w:val="24"/>
        </w:rPr>
      </w:pPr>
      <w:r w:rsidRPr="00075B7A">
        <w:rPr>
          <w:rFonts w:ascii="Times New Roman" w:hAnsi="Times New Roman"/>
          <w:szCs w:val="24"/>
        </w:rPr>
        <w:t xml:space="preserve">            10 x 1.0 hours x $5</w:t>
      </w:r>
      <w:r w:rsidR="006E7B2C">
        <w:rPr>
          <w:rFonts w:ascii="Times New Roman" w:hAnsi="Times New Roman"/>
          <w:szCs w:val="24"/>
        </w:rPr>
        <w:t>3.85</w:t>
      </w:r>
      <w:r w:rsidRPr="00075B7A">
        <w:rPr>
          <w:rFonts w:ascii="Times New Roman" w:hAnsi="Times New Roman"/>
          <w:szCs w:val="24"/>
        </w:rPr>
        <w:t xml:space="preserve"> =$5</w:t>
      </w:r>
      <w:r w:rsidR="006E7B2C">
        <w:rPr>
          <w:rFonts w:ascii="Times New Roman" w:hAnsi="Times New Roman"/>
          <w:szCs w:val="24"/>
        </w:rPr>
        <w:t>38.50</w:t>
      </w:r>
      <w:r w:rsidRPr="00075B7A">
        <w:rPr>
          <w:rFonts w:ascii="Times New Roman" w:hAnsi="Times New Roman"/>
          <w:szCs w:val="24"/>
        </w:rPr>
        <w:t xml:space="preserve">  </w:t>
      </w:r>
    </w:p>
    <w:p w:rsidR="00075B7A" w:rsidRPr="00075B7A" w:rsidRDefault="00075B7A" w:rsidP="00075B7A">
      <w:pPr>
        <w:rPr>
          <w:rFonts w:ascii="Times New Roman" w:hAnsi="Times New Roman"/>
          <w:szCs w:val="24"/>
        </w:rPr>
      </w:pPr>
      <w:r w:rsidRPr="00075B7A">
        <w:rPr>
          <w:rFonts w:ascii="Times New Roman" w:hAnsi="Times New Roman"/>
          <w:szCs w:val="24"/>
        </w:rPr>
        <w:t xml:space="preserve">            20 x 0.5 hours x $5</w:t>
      </w:r>
      <w:r w:rsidR="006E7B2C">
        <w:rPr>
          <w:rFonts w:ascii="Times New Roman" w:hAnsi="Times New Roman"/>
          <w:szCs w:val="24"/>
        </w:rPr>
        <w:t>3.85</w:t>
      </w:r>
      <w:r w:rsidRPr="00075B7A">
        <w:rPr>
          <w:rFonts w:ascii="Times New Roman" w:hAnsi="Times New Roman"/>
          <w:szCs w:val="24"/>
        </w:rPr>
        <w:t xml:space="preserve"> = $5</w:t>
      </w:r>
      <w:r w:rsidR="006E7B2C">
        <w:rPr>
          <w:rFonts w:ascii="Times New Roman" w:hAnsi="Times New Roman"/>
          <w:szCs w:val="24"/>
        </w:rPr>
        <w:t>38.50</w:t>
      </w:r>
      <w:r w:rsidRPr="00075B7A">
        <w:rPr>
          <w:rFonts w:ascii="Times New Roman" w:hAnsi="Times New Roman"/>
          <w:szCs w:val="24"/>
        </w:rPr>
        <w:t xml:space="preserve"> </w:t>
      </w:r>
    </w:p>
    <w:p w:rsidR="0059086B" w:rsidRPr="00075B7A" w:rsidRDefault="00075B7A" w:rsidP="008E2AEA">
      <w:pPr>
        <w:rPr>
          <w:rFonts w:ascii="Times New Roman" w:hAnsi="Times New Roman"/>
          <w:szCs w:val="24"/>
        </w:rPr>
      </w:pPr>
      <w:r w:rsidRPr="00075B7A">
        <w:rPr>
          <w:rFonts w:ascii="Times New Roman" w:hAnsi="Times New Roman"/>
          <w:szCs w:val="24"/>
        </w:rPr>
        <w:t xml:space="preserve">            5 x 1.0 hours x $5</w:t>
      </w:r>
      <w:r w:rsidR="006E7B2C">
        <w:rPr>
          <w:rFonts w:ascii="Times New Roman" w:hAnsi="Times New Roman"/>
          <w:szCs w:val="24"/>
        </w:rPr>
        <w:t>3.85</w:t>
      </w:r>
      <w:r w:rsidRPr="00075B7A">
        <w:rPr>
          <w:rFonts w:ascii="Times New Roman" w:hAnsi="Times New Roman"/>
          <w:szCs w:val="24"/>
        </w:rPr>
        <w:t xml:space="preserve"> = $2</w:t>
      </w:r>
      <w:r w:rsidR="007E76D8">
        <w:rPr>
          <w:rFonts w:ascii="Times New Roman" w:hAnsi="Times New Roman"/>
          <w:szCs w:val="24"/>
        </w:rPr>
        <w:t>6</w:t>
      </w:r>
      <w:r w:rsidR="006E7B2C">
        <w:rPr>
          <w:rFonts w:ascii="Times New Roman" w:hAnsi="Times New Roman"/>
          <w:szCs w:val="24"/>
        </w:rPr>
        <w:t>9.25</w:t>
      </w:r>
      <w:r w:rsidRPr="00075B7A">
        <w:rPr>
          <w:rFonts w:ascii="Times New Roman" w:hAnsi="Times New Roman"/>
          <w:szCs w:val="24"/>
        </w:rPr>
        <w:t xml:space="preserve"> </w:t>
      </w:r>
    </w:p>
    <w:p w:rsidR="00075B7A" w:rsidRDefault="00DF6858" w:rsidP="00DF6858">
      <w:pPr>
        <w:ind w:firstLine="720"/>
        <w:rPr>
          <w:rFonts w:ascii="Times New Roman" w:hAnsi="Times New Roman"/>
          <w:szCs w:val="24"/>
        </w:rPr>
      </w:pPr>
      <w:r w:rsidRPr="00DF6858">
        <w:rPr>
          <w:rFonts w:ascii="Times New Roman" w:hAnsi="Times New Roman"/>
          <w:szCs w:val="24"/>
        </w:rPr>
        <w:t>580 x 0.5 hours x $53.85 = $15,616.50</w:t>
      </w:r>
    </w:p>
    <w:p w:rsidR="00DF6858" w:rsidRDefault="00DF6858" w:rsidP="00075B7A">
      <w:pPr>
        <w:rPr>
          <w:rFonts w:ascii="Times New Roman" w:hAnsi="Times New Roman"/>
          <w:szCs w:val="24"/>
        </w:rPr>
      </w:pPr>
      <w:r w:rsidRPr="00DF6858">
        <w:rPr>
          <w:rFonts w:ascii="Times New Roman" w:hAnsi="Times New Roman"/>
          <w:szCs w:val="24"/>
        </w:rPr>
        <w:tab/>
        <w:t>54 x 1 hour x $53.85 = $2,907.90</w:t>
      </w:r>
    </w:p>
    <w:p w:rsidR="00DF6858" w:rsidRPr="00075B7A" w:rsidRDefault="00DF6858" w:rsidP="00075B7A">
      <w:pPr>
        <w:rPr>
          <w:rFonts w:ascii="Times New Roman" w:hAnsi="Times New Roman"/>
          <w:szCs w:val="24"/>
        </w:rPr>
      </w:pPr>
    </w:p>
    <w:p w:rsidR="008E3C5C" w:rsidRDefault="00075B7A" w:rsidP="00075B7A">
      <w:pPr>
        <w:rPr>
          <w:rFonts w:ascii="Times New Roman" w:hAnsi="Times New Roman"/>
          <w:szCs w:val="24"/>
        </w:rPr>
      </w:pPr>
      <w:r w:rsidRPr="00075B7A">
        <w:rPr>
          <w:rFonts w:ascii="Times New Roman" w:hAnsi="Times New Roman"/>
          <w:szCs w:val="24"/>
        </w:rPr>
        <w:t>Current Total Cost to the Federal Government:  $</w:t>
      </w:r>
      <w:r w:rsidR="00DF6858" w:rsidRPr="00DF6858">
        <w:rPr>
          <w:rFonts w:ascii="Times New Roman" w:hAnsi="Times New Roman"/>
          <w:szCs w:val="24"/>
        </w:rPr>
        <w:t>44,372.40</w:t>
      </w:r>
    </w:p>
    <w:p w:rsidR="00075B7A" w:rsidRDefault="00075B7A" w:rsidP="00126343">
      <w:pPr>
        <w:rPr>
          <w:rFonts w:ascii="Times New Roman" w:hAnsi="Times New Roman"/>
          <w:szCs w:val="24"/>
        </w:rPr>
      </w:pPr>
    </w:p>
    <w:p w:rsidR="00D13A3E" w:rsidRDefault="00F34F9F" w:rsidP="00921953">
      <w:pPr>
        <w:rPr>
          <w:rFonts w:ascii="Times New Roman" w:hAnsi="Times New Roman"/>
          <w:szCs w:val="24"/>
        </w:rPr>
      </w:pPr>
      <w:r w:rsidRPr="00921953">
        <w:rPr>
          <w:rFonts w:ascii="Times New Roman" w:hAnsi="Times New Roman"/>
          <w:szCs w:val="24"/>
        </w:rPr>
        <w:t>15</w:t>
      </w:r>
      <w:r w:rsidRPr="00196AD6">
        <w:rPr>
          <w:rFonts w:ascii="Times New Roman" w:hAnsi="Times New Roman"/>
          <w:szCs w:val="24"/>
        </w:rPr>
        <w:t>.</w:t>
      </w:r>
      <w:r w:rsidR="00BC454A" w:rsidRPr="00196AD6">
        <w:rPr>
          <w:rFonts w:ascii="Times New Roman" w:hAnsi="Times New Roman"/>
          <w:szCs w:val="24"/>
        </w:rPr>
        <w:t xml:space="preserve">  </w:t>
      </w:r>
      <w:r w:rsidR="00C559F8">
        <w:rPr>
          <w:rFonts w:ascii="Times New Roman" w:hAnsi="Times New Roman"/>
          <w:szCs w:val="24"/>
        </w:rPr>
        <w:t xml:space="preserve">There are </w:t>
      </w:r>
      <w:r w:rsidR="00DF6858">
        <w:rPr>
          <w:rFonts w:ascii="Times New Roman" w:hAnsi="Times New Roman"/>
          <w:szCs w:val="24"/>
        </w:rPr>
        <w:t xml:space="preserve">no </w:t>
      </w:r>
      <w:r w:rsidR="00C559F8">
        <w:rPr>
          <w:rFonts w:ascii="Times New Roman" w:hAnsi="Times New Roman"/>
          <w:szCs w:val="24"/>
        </w:rPr>
        <w:t>program changes</w:t>
      </w:r>
      <w:r w:rsidR="00224D79">
        <w:rPr>
          <w:rFonts w:ascii="Times New Roman" w:hAnsi="Times New Roman"/>
          <w:szCs w:val="24"/>
        </w:rPr>
        <w:t>/increases</w:t>
      </w:r>
      <w:r w:rsidR="00C559F8">
        <w:rPr>
          <w:rFonts w:ascii="Times New Roman" w:hAnsi="Times New Roman"/>
          <w:szCs w:val="24"/>
        </w:rPr>
        <w:t xml:space="preserve"> to this information collection, a</w:t>
      </w:r>
      <w:r w:rsidR="00277E69">
        <w:rPr>
          <w:rFonts w:ascii="Times New Roman" w:hAnsi="Times New Roman"/>
          <w:szCs w:val="24"/>
        </w:rPr>
        <w:t xml:space="preserve">s a result of the reporting requirements adopted in the </w:t>
      </w:r>
      <w:r w:rsidR="00E56443" w:rsidRPr="00E56443">
        <w:rPr>
          <w:rFonts w:ascii="Times New Roman" w:hAnsi="Times New Roman"/>
          <w:szCs w:val="24"/>
        </w:rPr>
        <w:t>Order</w:t>
      </w:r>
      <w:r w:rsidR="00E56443">
        <w:rPr>
          <w:rFonts w:ascii="Times New Roman" w:hAnsi="Times New Roman"/>
          <w:szCs w:val="24"/>
        </w:rPr>
        <w:t>s.</w:t>
      </w:r>
      <w:r w:rsidR="007C342D" w:rsidRPr="00140937">
        <w:rPr>
          <w:rFonts w:ascii="Times New Roman" w:hAnsi="Times New Roman"/>
          <w:szCs w:val="24"/>
        </w:rPr>
        <w:t xml:space="preserve"> </w:t>
      </w:r>
      <w:r w:rsidR="00F11B69">
        <w:rPr>
          <w:rFonts w:ascii="Times New Roman" w:hAnsi="Times New Roman"/>
          <w:szCs w:val="24"/>
        </w:rPr>
        <w:t xml:space="preserve"> </w:t>
      </w:r>
    </w:p>
    <w:p w:rsidR="00E1775A" w:rsidRDefault="00E1775A" w:rsidP="00921953">
      <w:pPr>
        <w:rPr>
          <w:rFonts w:ascii="Times New Roman" w:hAnsi="Times New Roman"/>
          <w:szCs w:val="24"/>
        </w:rPr>
      </w:pPr>
    </w:p>
    <w:p w:rsidR="00E1775A" w:rsidRDefault="00E1775A" w:rsidP="00921953">
      <w:pPr>
        <w:rPr>
          <w:rFonts w:ascii="Times New Roman" w:hAnsi="Times New Roman"/>
          <w:szCs w:val="24"/>
        </w:rPr>
      </w:pPr>
    </w:p>
    <w:p w:rsidR="00E1775A" w:rsidRDefault="00E1775A" w:rsidP="00921953">
      <w:pPr>
        <w:rPr>
          <w:rFonts w:ascii="Times New Roman" w:hAnsi="Times New Roman"/>
          <w:szCs w:val="24"/>
        </w:rPr>
      </w:pPr>
    </w:p>
    <w:p w:rsidR="001C77EE" w:rsidRDefault="001C77EE" w:rsidP="00921953">
      <w:pPr>
        <w:rPr>
          <w:rFonts w:ascii="Times New Roman" w:hAnsi="Times New Roman"/>
          <w:szCs w:val="24"/>
        </w:rPr>
      </w:pPr>
    </w:p>
    <w:p w:rsidR="001E7968" w:rsidRDefault="00A87F36" w:rsidP="00921953">
      <w:pPr>
        <w:rPr>
          <w:rFonts w:ascii="Times New Roman" w:hAnsi="Times New Roman"/>
          <w:szCs w:val="24"/>
        </w:rPr>
      </w:pPr>
      <w:r>
        <w:rPr>
          <w:rFonts w:ascii="Times New Roman" w:hAnsi="Times New Roman"/>
          <w:szCs w:val="24"/>
        </w:rPr>
        <w:t xml:space="preserve">16.  </w:t>
      </w:r>
      <w:r w:rsidR="00691A5A">
        <w:rPr>
          <w:rFonts w:ascii="Times New Roman" w:hAnsi="Times New Roman"/>
          <w:szCs w:val="24"/>
        </w:rPr>
        <w:t xml:space="preserve">The results of this collection </w:t>
      </w:r>
      <w:r w:rsidR="00DF6858">
        <w:rPr>
          <w:rFonts w:ascii="Times New Roman" w:hAnsi="Times New Roman"/>
          <w:szCs w:val="24"/>
        </w:rPr>
        <w:t xml:space="preserve">are </w:t>
      </w:r>
      <w:r w:rsidR="00691A5A">
        <w:rPr>
          <w:rFonts w:ascii="Times New Roman" w:hAnsi="Times New Roman"/>
          <w:szCs w:val="24"/>
        </w:rPr>
        <w:t xml:space="preserve">publicly </w:t>
      </w:r>
      <w:r w:rsidR="00DF6858">
        <w:rPr>
          <w:rFonts w:ascii="Times New Roman" w:hAnsi="Times New Roman"/>
          <w:szCs w:val="24"/>
        </w:rPr>
        <w:t xml:space="preserve">available.  Specifically, </w:t>
      </w:r>
      <w:r w:rsidR="00DF6858" w:rsidRPr="00F9044C">
        <w:rPr>
          <w:rFonts w:ascii="Times New Roman" w:hAnsi="Times New Roman"/>
          <w:szCs w:val="24"/>
        </w:rPr>
        <w:t xml:space="preserve">EAS Participants </w:t>
      </w:r>
      <w:r w:rsidR="00DF6858">
        <w:rPr>
          <w:rFonts w:ascii="Times New Roman" w:hAnsi="Times New Roman"/>
          <w:szCs w:val="24"/>
        </w:rPr>
        <w:t xml:space="preserve">required to log receipt of weekly tests in lieu of transmitting them, </w:t>
      </w:r>
      <w:r w:rsidR="00DF6858" w:rsidRPr="00F9044C">
        <w:rPr>
          <w:rFonts w:ascii="Times New Roman" w:hAnsi="Times New Roman"/>
          <w:szCs w:val="24"/>
        </w:rPr>
        <w:t xml:space="preserve">must retain </w:t>
      </w:r>
      <w:r w:rsidR="00DF6858">
        <w:rPr>
          <w:rFonts w:ascii="Times New Roman" w:hAnsi="Times New Roman"/>
          <w:szCs w:val="24"/>
        </w:rPr>
        <w:t xml:space="preserve">such logged information </w:t>
      </w:r>
      <w:r w:rsidR="00DF6858" w:rsidRPr="00F9044C">
        <w:rPr>
          <w:rFonts w:ascii="Times New Roman" w:hAnsi="Times New Roman"/>
          <w:szCs w:val="24"/>
        </w:rPr>
        <w:t>for two years at the EAS Participant's headquarters, and ma</w:t>
      </w:r>
      <w:r w:rsidR="00DF6858">
        <w:rPr>
          <w:rFonts w:ascii="Times New Roman" w:hAnsi="Times New Roman"/>
          <w:szCs w:val="24"/>
        </w:rPr>
        <w:t>k</w:t>
      </w:r>
      <w:r w:rsidR="00DF6858" w:rsidRPr="00F9044C">
        <w:rPr>
          <w:rFonts w:ascii="Times New Roman" w:hAnsi="Times New Roman"/>
          <w:szCs w:val="24"/>
        </w:rPr>
        <w:t xml:space="preserve">e </w:t>
      </w:r>
      <w:r w:rsidR="00DF6858">
        <w:rPr>
          <w:rFonts w:ascii="Times New Roman" w:hAnsi="Times New Roman"/>
          <w:szCs w:val="24"/>
        </w:rPr>
        <w:t xml:space="preserve">such information </w:t>
      </w:r>
      <w:r w:rsidR="00DF6858" w:rsidRPr="00F9044C">
        <w:rPr>
          <w:rFonts w:ascii="Times New Roman" w:hAnsi="Times New Roman"/>
          <w:szCs w:val="24"/>
        </w:rPr>
        <w:t>available for public inspection upon reasonable request.</w:t>
      </w:r>
      <w:r w:rsidR="00DF6858">
        <w:rPr>
          <w:rFonts w:ascii="Times New Roman" w:hAnsi="Times New Roman"/>
          <w:szCs w:val="24"/>
        </w:rPr>
        <w:t xml:space="preserve">  </w:t>
      </w:r>
    </w:p>
    <w:p w:rsidR="001E7968" w:rsidRPr="00C559F8" w:rsidRDefault="001E7968" w:rsidP="00921953">
      <w:pPr>
        <w:rPr>
          <w:rFonts w:ascii="Times New Roman" w:hAnsi="Times New Roman"/>
          <w:szCs w:val="24"/>
        </w:rPr>
      </w:pPr>
    </w:p>
    <w:p w:rsidR="00F34F9F" w:rsidRPr="00921953" w:rsidRDefault="00F34F9F" w:rsidP="00921953">
      <w:pPr>
        <w:suppressAutoHyphens/>
        <w:rPr>
          <w:rFonts w:ascii="Times New Roman" w:hAnsi="Times New Roman"/>
          <w:szCs w:val="24"/>
        </w:rPr>
      </w:pPr>
      <w:r w:rsidRPr="00F11B69">
        <w:rPr>
          <w:rFonts w:ascii="Times New Roman" w:hAnsi="Times New Roman"/>
          <w:szCs w:val="24"/>
        </w:rPr>
        <w:t>1</w:t>
      </w:r>
      <w:r w:rsidR="00F11B69">
        <w:rPr>
          <w:rFonts w:ascii="Times New Roman" w:hAnsi="Times New Roman"/>
          <w:szCs w:val="24"/>
        </w:rPr>
        <w:t>7</w:t>
      </w:r>
      <w:r w:rsidRPr="00F11B69">
        <w:rPr>
          <w:rFonts w:ascii="Times New Roman" w:hAnsi="Times New Roman"/>
          <w:szCs w:val="24"/>
        </w:rPr>
        <w:t xml:space="preserve">.  </w:t>
      </w:r>
      <w:r w:rsidR="00194362" w:rsidRPr="00F11B69">
        <w:rPr>
          <w:rFonts w:ascii="Times New Roman" w:hAnsi="Times New Roman"/>
          <w:szCs w:val="24"/>
        </w:rPr>
        <w:t>The Commission is requesting a waiver of displaying the OMB control number on the on-line application screens because that would require updating each time this collection was submitted to OMB for review and approval.  The Commission displays the OMB expiration date, title and OMB control number in 47 CFR 0.408 of the Commission’s rules.</w:t>
      </w:r>
    </w:p>
    <w:p w:rsidR="00F34F9F" w:rsidRPr="00921953" w:rsidRDefault="00F34F9F" w:rsidP="00921953">
      <w:pPr>
        <w:suppressAutoHyphens/>
        <w:rPr>
          <w:rFonts w:ascii="Times New Roman" w:hAnsi="Times New Roman"/>
          <w:szCs w:val="24"/>
        </w:rPr>
      </w:pPr>
    </w:p>
    <w:p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18.  </w:t>
      </w:r>
      <w:r w:rsidR="00532918" w:rsidRPr="00921953">
        <w:rPr>
          <w:rFonts w:ascii="Times New Roman" w:hAnsi="Times New Roman"/>
          <w:szCs w:val="24"/>
        </w:rPr>
        <w:t xml:space="preserve">There are no exceptions to </w:t>
      </w:r>
      <w:r w:rsidR="00133261">
        <w:rPr>
          <w:rFonts w:ascii="Times New Roman" w:hAnsi="Times New Roman"/>
          <w:szCs w:val="24"/>
        </w:rPr>
        <w:t xml:space="preserve">the </w:t>
      </w:r>
      <w:r w:rsidR="00C559F8">
        <w:rPr>
          <w:rFonts w:ascii="Times New Roman" w:hAnsi="Times New Roman"/>
          <w:szCs w:val="24"/>
        </w:rPr>
        <w:t xml:space="preserve">Certification Statement. </w:t>
      </w:r>
    </w:p>
    <w:p w:rsidR="007438F7" w:rsidRPr="00921953" w:rsidRDefault="007438F7" w:rsidP="00921953">
      <w:pPr>
        <w:suppressAutoHyphens/>
        <w:rPr>
          <w:rFonts w:ascii="Times New Roman" w:hAnsi="Times New Roman"/>
          <w:szCs w:val="24"/>
        </w:rPr>
      </w:pPr>
    </w:p>
    <w:p w:rsidR="00F34F9F" w:rsidRPr="00921953" w:rsidRDefault="00F34F9F" w:rsidP="00921953">
      <w:pPr>
        <w:suppressAutoHyphens/>
        <w:rPr>
          <w:rFonts w:ascii="Times New Roman" w:hAnsi="Times New Roman"/>
          <w:b/>
          <w:szCs w:val="24"/>
          <w:u w:val="single"/>
        </w:rPr>
      </w:pPr>
      <w:r w:rsidRPr="00921953">
        <w:rPr>
          <w:rFonts w:ascii="Times New Roman" w:hAnsi="Times New Roman"/>
          <w:b/>
          <w:szCs w:val="24"/>
          <w:u w:val="single"/>
        </w:rPr>
        <w:t>B.  Collections of Information Employing Statistical Methods</w:t>
      </w:r>
      <w:r w:rsidR="00894050" w:rsidRPr="00921953">
        <w:rPr>
          <w:rFonts w:ascii="Times New Roman" w:hAnsi="Times New Roman"/>
          <w:b/>
          <w:szCs w:val="24"/>
          <w:u w:val="single"/>
        </w:rPr>
        <w:t>:</w:t>
      </w:r>
    </w:p>
    <w:p w:rsidR="00F34F9F" w:rsidRPr="00921953" w:rsidRDefault="00F34F9F" w:rsidP="00921953">
      <w:pPr>
        <w:suppressAutoHyphens/>
        <w:rPr>
          <w:rFonts w:ascii="Times New Roman" w:hAnsi="Times New Roman"/>
          <w:szCs w:val="24"/>
        </w:rPr>
      </w:pPr>
    </w:p>
    <w:p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     No statistical methods are employed.</w:t>
      </w:r>
    </w:p>
    <w:p w:rsidR="00921953" w:rsidRPr="00921953" w:rsidRDefault="00921953">
      <w:pPr>
        <w:rPr>
          <w:rFonts w:ascii="Times New Roman" w:hAnsi="Times New Roman"/>
          <w:szCs w:val="24"/>
        </w:rPr>
      </w:pPr>
    </w:p>
    <w:sectPr w:rsidR="00921953" w:rsidRPr="00921953" w:rsidSect="00483A56">
      <w:footerReference w:type="even" r:id="rId9"/>
      <w:footerReference w:type="defaul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E3F" w:rsidRDefault="00704E3F">
      <w:r>
        <w:separator/>
      </w:r>
    </w:p>
  </w:endnote>
  <w:endnote w:type="continuationSeparator" w:id="0">
    <w:p w:rsidR="00704E3F" w:rsidRDefault="00704E3F">
      <w:r>
        <w:continuationSeparator/>
      </w:r>
    </w:p>
  </w:endnote>
  <w:endnote w:type="continuationNotice" w:id="1">
    <w:p w:rsidR="00704E3F" w:rsidRDefault="00704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3D6" w:rsidRDefault="005243D6" w:rsidP="00511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43D6" w:rsidRDefault="005243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F1" w:rsidRDefault="008A4B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BF1" w:rsidRDefault="008A4BF1" w:rsidP="008A4BF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E3F" w:rsidRDefault="00704E3F">
      <w:r>
        <w:separator/>
      </w:r>
    </w:p>
  </w:footnote>
  <w:footnote w:type="continuationSeparator" w:id="0">
    <w:p w:rsidR="00704E3F" w:rsidRDefault="00704E3F">
      <w:r>
        <w:continuationSeparator/>
      </w:r>
    </w:p>
  </w:footnote>
  <w:footnote w:type="continuationNotice" w:id="1">
    <w:p w:rsidR="00704E3F" w:rsidRDefault="00704E3F"/>
  </w:footnote>
  <w:footnote w:id="2">
    <w:p w:rsidR="00C1097E" w:rsidRPr="00D2495C" w:rsidRDefault="00C1097E" w:rsidP="008862DB">
      <w:pPr>
        <w:pStyle w:val="FootnoteText"/>
        <w:spacing w:after="120"/>
      </w:pPr>
      <w:r>
        <w:rPr>
          <w:rStyle w:val="FootnoteReference"/>
        </w:rPr>
        <w:footnoteRef/>
      </w:r>
      <w:r>
        <w:t xml:space="preserve"> </w:t>
      </w:r>
      <w:r w:rsidR="00D2495C" w:rsidRPr="00D2495C">
        <w:rPr>
          <w:rFonts w:ascii="Times New Roman" w:hAnsi="Times New Roman"/>
          <w:i/>
          <w:iCs/>
        </w:rPr>
        <w:t>Amendment of Part 11 of the Commission’s Rules Regarding the Emergency Alert System</w:t>
      </w:r>
      <w:r w:rsidR="008862DB">
        <w:rPr>
          <w:rFonts w:ascii="Times New Roman" w:hAnsi="Times New Roman"/>
          <w:i/>
          <w:iCs/>
        </w:rPr>
        <w:t>;</w:t>
      </w:r>
      <w:r w:rsidR="008862DB" w:rsidRPr="008862DB">
        <w:t xml:space="preserve"> </w:t>
      </w:r>
      <w:r w:rsidR="008862DB" w:rsidRPr="008862DB">
        <w:rPr>
          <w:rFonts w:ascii="Times New Roman" w:hAnsi="Times New Roman"/>
          <w:i/>
          <w:iCs/>
        </w:rPr>
        <w:t>Wireless Emergency Alerts</w:t>
      </w:r>
      <w:r w:rsidR="00D2495C">
        <w:rPr>
          <w:rFonts w:ascii="Times New Roman" w:hAnsi="Times New Roman"/>
        </w:rPr>
        <w:t xml:space="preserve">, </w:t>
      </w:r>
      <w:r w:rsidR="008862DB" w:rsidRPr="008862DB">
        <w:rPr>
          <w:rFonts w:ascii="Times New Roman" w:hAnsi="Times New Roman"/>
        </w:rPr>
        <w:t>PS Docket No</w:t>
      </w:r>
      <w:r w:rsidR="008862DB">
        <w:rPr>
          <w:rFonts w:ascii="Times New Roman" w:hAnsi="Times New Roman"/>
        </w:rPr>
        <w:t>s</w:t>
      </w:r>
      <w:r w:rsidR="008862DB" w:rsidRPr="008862DB">
        <w:rPr>
          <w:rFonts w:ascii="Times New Roman" w:hAnsi="Times New Roman"/>
        </w:rPr>
        <w:t>. 15-94</w:t>
      </w:r>
      <w:r w:rsidR="008862DB">
        <w:rPr>
          <w:rFonts w:ascii="Times New Roman" w:hAnsi="Times New Roman"/>
        </w:rPr>
        <w:t xml:space="preserve">, 15-91, </w:t>
      </w:r>
      <w:r w:rsidR="00D2495C" w:rsidRPr="00D2495C">
        <w:rPr>
          <w:rFonts w:ascii="Times New Roman" w:hAnsi="Times New Roman"/>
        </w:rPr>
        <w:t>Report and Order and Further Notice of Proposed Rulemaking</w:t>
      </w:r>
      <w:r w:rsidR="00D2495C">
        <w:rPr>
          <w:rFonts w:ascii="Times New Roman" w:hAnsi="Times New Roman"/>
        </w:rPr>
        <w:t xml:space="preserve">, </w:t>
      </w:r>
      <w:r w:rsidR="00D2495C" w:rsidRPr="00D2495C">
        <w:rPr>
          <w:rFonts w:ascii="Times New Roman" w:hAnsi="Times New Roman"/>
        </w:rPr>
        <w:t>33 FCC Rcd 7086</w:t>
      </w:r>
      <w:r w:rsidR="00D2495C">
        <w:rPr>
          <w:rFonts w:ascii="Times New Roman" w:hAnsi="Times New Roman"/>
        </w:rPr>
        <w:t xml:space="preserve"> (2018) (</w:t>
      </w:r>
      <w:r w:rsidR="00D2495C" w:rsidRPr="00D2495C">
        <w:rPr>
          <w:rFonts w:ascii="Times New Roman" w:hAnsi="Times New Roman"/>
          <w:i/>
          <w:iCs/>
        </w:rPr>
        <w:t>Alerting Reliability Order</w:t>
      </w:r>
      <w:r w:rsidR="00D2495C">
        <w:rPr>
          <w:rFonts w:ascii="Times New Roman" w:hAnsi="Times New Roman"/>
        </w:rPr>
        <w:t>).</w:t>
      </w:r>
    </w:p>
  </w:footnote>
  <w:footnote w:id="3">
    <w:p w:rsidR="00A44471" w:rsidRDefault="00A44471" w:rsidP="008862DB">
      <w:pPr>
        <w:pStyle w:val="FootnoteText"/>
        <w:spacing w:after="120"/>
      </w:pPr>
      <w:r>
        <w:rPr>
          <w:rStyle w:val="FootnoteReference"/>
        </w:rPr>
        <w:footnoteRef/>
      </w:r>
      <w:r>
        <w:t xml:space="preserve"> </w:t>
      </w:r>
      <w:r w:rsidRPr="00D2495C">
        <w:rPr>
          <w:rFonts w:ascii="Times New Roman" w:hAnsi="Times New Roman"/>
          <w:iCs/>
        </w:rPr>
        <w:t xml:space="preserve"> </w:t>
      </w:r>
      <w:r w:rsidR="00D2495C" w:rsidRPr="008862DB">
        <w:rPr>
          <w:rFonts w:ascii="Times New Roman" w:hAnsi="Times New Roman"/>
          <w:i/>
        </w:rPr>
        <w:t>Amendment of Part 11 of the Commission’s Rules Regarding the Emergency Alert System</w:t>
      </w:r>
      <w:r w:rsidR="00D2495C" w:rsidRPr="00D2495C">
        <w:rPr>
          <w:rFonts w:ascii="Times New Roman" w:hAnsi="Times New Roman"/>
          <w:iCs/>
        </w:rPr>
        <w:t xml:space="preserve">, </w:t>
      </w:r>
      <w:r w:rsidR="008862DB" w:rsidRPr="008862DB">
        <w:rPr>
          <w:rFonts w:ascii="Times New Roman" w:hAnsi="Times New Roman"/>
          <w:iCs/>
        </w:rPr>
        <w:t>PS Docket No. 15-94</w:t>
      </w:r>
      <w:r w:rsidR="008862DB">
        <w:rPr>
          <w:rFonts w:ascii="Times New Roman" w:hAnsi="Times New Roman"/>
          <w:iCs/>
        </w:rPr>
        <w:t xml:space="preserve">, </w:t>
      </w:r>
      <w:r w:rsidR="00D2495C" w:rsidRPr="00D2495C">
        <w:rPr>
          <w:rFonts w:ascii="Times New Roman" w:hAnsi="Times New Roman"/>
          <w:iCs/>
        </w:rPr>
        <w:t xml:space="preserve">Report and Order, 33 FCC Rcd </w:t>
      </w:r>
      <w:r w:rsidR="008862DB">
        <w:rPr>
          <w:rFonts w:ascii="Times New Roman" w:hAnsi="Times New Roman"/>
          <w:iCs/>
        </w:rPr>
        <w:t>3627</w:t>
      </w:r>
      <w:r w:rsidR="00D2495C" w:rsidRPr="00D2495C">
        <w:rPr>
          <w:rFonts w:ascii="Times New Roman" w:hAnsi="Times New Roman"/>
          <w:iCs/>
        </w:rPr>
        <w:t xml:space="preserve"> (2018) (</w:t>
      </w:r>
      <w:r w:rsidR="008862DB" w:rsidRPr="008862DB">
        <w:rPr>
          <w:rFonts w:ascii="Times New Roman" w:hAnsi="Times New Roman"/>
          <w:i/>
        </w:rPr>
        <w:t>State EAS Plan Order</w:t>
      </w:r>
      <w:r w:rsidR="00D2495C" w:rsidRPr="00D2495C">
        <w:rPr>
          <w:rFonts w:ascii="Times New Roman" w:hAnsi="Times New Roman"/>
          <w:iCs/>
        </w:rPr>
        <w:t>).</w:t>
      </w:r>
    </w:p>
  </w:footnote>
  <w:footnote w:id="4">
    <w:p w:rsidR="005243D6" w:rsidRDefault="005243D6" w:rsidP="008862DB">
      <w:pPr>
        <w:pStyle w:val="FootnoteText"/>
        <w:spacing w:after="120"/>
      </w:pPr>
      <w:r>
        <w:rPr>
          <w:rStyle w:val="FootnoteReference"/>
        </w:rPr>
        <w:footnoteRef/>
      </w:r>
      <w:r>
        <w:t xml:space="preserve"> </w:t>
      </w:r>
      <w:r w:rsidRPr="001F37A8">
        <w:rPr>
          <w:rFonts w:ascii="Times New Roman" w:hAnsi="Times New Roman"/>
          <w:i/>
          <w:iCs/>
        </w:rPr>
        <w:t>Review of the Emergency Alert System</w:t>
      </w:r>
      <w:r w:rsidRPr="001F37A8">
        <w:rPr>
          <w:rFonts w:ascii="Times New Roman" w:hAnsi="Times New Roman"/>
          <w:iCs/>
        </w:rPr>
        <w:t>, EB Docket No. 04-296</w:t>
      </w:r>
      <w:r>
        <w:rPr>
          <w:rFonts w:ascii="Times New Roman" w:hAnsi="Times New Roman"/>
          <w:iCs/>
        </w:rPr>
        <w:t xml:space="preserve">, </w:t>
      </w:r>
      <w:r w:rsidRPr="001F37A8">
        <w:rPr>
          <w:rFonts w:ascii="Times New Roman" w:hAnsi="Times New Roman"/>
          <w:iCs/>
        </w:rPr>
        <w:t>Third Report and Order, 26 FCC Rcd</w:t>
      </w:r>
      <w:r w:rsidR="008862DB">
        <w:rPr>
          <w:rFonts w:ascii="Times New Roman" w:hAnsi="Times New Roman"/>
          <w:iCs/>
        </w:rPr>
        <w:t xml:space="preserve"> </w:t>
      </w:r>
      <w:r w:rsidRPr="001F37A8">
        <w:rPr>
          <w:rFonts w:ascii="Times New Roman" w:hAnsi="Times New Roman"/>
          <w:iCs/>
        </w:rPr>
        <w:t>1460 (2011) (</w:t>
      </w:r>
      <w:r w:rsidRPr="001F37A8">
        <w:rPr>
          <w:rFonts w:ascii="Times New Roman" w:hAnsi="Times New Roman"/>
          <w:i/>
          <w:iCs/>
        </w:rPr>
        <w:t>Third Report and Order</w:t>
      </w:r>
      <w:r w:rsidRPr="001F37A8">
        <w:rPr>
          <w:rFonts w:ascii="Times New Roman" w:hAnsi="Times New Roman"/>
          <w:iCs/>
        </w:rPr>
        <w:t>)</w:t>
      </w:r>
      <w:r>
        <w:rPr>
          <w:rFonts w:ascii="Times New Roman" w:hAnsi="Times New Roman"/>
          <w:iCs/>
        </w:rPr>
        <w:t>.</w:t>
      </w:r>
    </w:p>
  </w:footnote>
  <w:footnote w:id="5">
    <w:p w:rsidR="005243D6" w:rsidRDefault="005243D6">
      <w:pPr>
        <w:pStyle w:val="FootnoteText"/>
      </w:pPr>
      <w:r>
        <w:rPr>
          <w:rStyle w:val="FootnoteReference"/>
        </w:rPr>
        <w:footnoteRef/>
      </w:r>
      <w:r>
        <w:t xml:space="preserve"> </w:t>
      </w:r>
      <w:r w:rsidRPr="001F37A8">
        <w:rPr>
          <w:rFonts w:ascii="Times New Roman" w:hAnsi="Times New Roman"/>
          <w:i/>
          <w:iCs/>
        </w:rPr>
        <w:t>Review of the Emergency Alert System; Independent Spanish Broadcasters Association, the Office of Communication of the United Church of Christ, Inc., and the Minority Media and Telecommunications Council, Petition for Immediate Relief</w:t>
      </w:r>
      <w:r w:rsidRPr="001F37A8">
        <w:rPr>
          <w:rFonts w:ascii="Times New Roman" w:hAnsi="Times New Roman"/>
          <w:iCs/>
        </w:rPr>
        <w:t>, EB Docket No. 04-296, Second Report and Order and Further Notice of Proposed Rulemaking, 22 FCC Rcd 13275</w:t>
      </w:r>
      <w:r>
        <w:rPr>
          <w:rFonts w:ascii="Times New Roman" w:hAnsi="Times New Roman"/>
          <w:iCs/>
        </w:rPr>
        <w:t xml:space="preserve"> (</w:t>
      </w:r>
      <w:r w:rsidRPr="001F37A8">
        <w:rPr>
          <w:rFonts w:ascii="Times New Roman" w:hAnsi="Times New Roman"/>
          <w:iCs/>
        </w:rPr>
        <w:t>2007)</w:t>
      </w:r>
      <w:r>
        <w:rPr>
          <w:rFonts w:ascii="Times New Roman" w:hAnsi="Times New Roman"/>
          <w:iCs/>
        </w:rPr>
        <w:t xml:space="preserve"> (</w:t>
      </w:r>
      <w:r w:rsidRPr="001F37A8">
        <w:rPr>
          <w:rFonts w:ascii="Times New Roman" w:hAnsi="Times New Roman"/>
          <w:i/>
          <w:iCs/>
        </w:rPr>
        <w:t>Second Report and Order</w:t>
      </w:r>
      <w:r>
        <w:rPr>
          <w:rFonts w:ascii="Times New Roman" w:hAnsi="Times New Roman"/>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6C12"/>
    <w:multiLevelType w:val="multilevel"/>
    <w:tmpl w:val="8D241368"/>
    <w:styleLink w:val="LFO1"/>
    <w:lvl w:ilvl="0">
      <w:start w:val="1"/>
      <w:numFmt w:val="decimal"/>
      <w:pStyle w:val="StyleParaNumLeft"/>
      <w:lvlText w:val="%1."/>
      <w:lvlJc w:val="left"/>
      <w:pPr>
        <w:ind w:left="1620" w:firstLine="0"/>
      </w:pPr>
      <w:rPr>
        <w:rFonts w:ascii="Times New Roman" w:hAnsi="Times New Roman" w:cs="Times New Roman"/>
        <w:b w:val="0"/>
        <w:i w:val="0"/>
        <w:strike w:val="0"/>
        <w:dstrike w:val="0"/>
        <w:vanish w:val="0"/>
        <w:position w:val="0"/>
        <w:sz w:val="22"/>
        <w:u w:val="none"/>
        <w:vertAlign w:val="baseline"/>
      </w:rPr>
    </w:lvl>
    <w:lvl w:ilvl="1">
      <w:start w:val="4"/>
      <w:numFmt w:val="upperLetter"/>
      <w:lvlText w:val="%2."/>
      <w:lvlJc w:val="left"/>
      <w:pPr>
        <w:ind w:left="1800" w:hanging="360"/>
      </w:pPr>
      <w:rPr>
        <w:rFonts w:cs="Times New Roman"/>
      </w:rPr>
    </w:lvl>
    <w:lvl w:ilvl="2">
      <w:start w:val="3"/>
      <w:numFmt w:val="lowerLetter"/>
      <w:lvlText w:val="%3."/>
      <w:lvlJc w:val="left"/>
      <w:pPr>
        <w:ind w:left="2700" w:hanging="360"/>
      </w:pPr>
      <w:rPr>
        <w:rFonts w:cs="Times New Roman"/>
      </w:rPr>
    </w:lvl>
    <w:lvl w:ilvl="3">
      <w:start w:val="5"/>
      <w:numFmt w:val="lowerRoman"/>
      <w:lvlText w:val="(%4)"/>
      <w:lvlJc w:val="left"/>
      <w:pPr>
        <w:ind w:left="3600" w:hanging="720"/>
      </w:pPr>
      <w:rPr>
        <w:rFonts w:cs="Times New Roman"/>
        <w:i/>
      </w:rPr>
    </w:lvl>
    <w:lvl w:ilvl="4">
      <w:start w:val="1"/>
      <w:numFmt w:val="decimal"/>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29E16580"/>
    <w:multiLevelType w:val="hybridMultilevel"/>
    <w:tmpl w:val="7E62F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76E03ED"/>
    <w:multiLevelType w:val="hybridMultilevel"/>
    <w:tmpl w:val="305E00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923D2C"/>
    <w:multiLevelType w:val="hybridMultilevel"/>
    <w:tmpl w:val="94BEC4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182925"/>
    <w:multiLevelType w:val="singleLevel"/>
    <w:tmpl w:val="66844244"/>
    <w:lvl w:ilvl="0">
      <w:start w:val="1"/>
      <w:numFmt w:val="decimal"/>
      <w:pStyle w:val="ParaNum"/>
      <w:lvlText w:val="%1."/>
      <w:lvlJc w:val="left"/>
      <w:pPr>
        <w:tabs>
          <w:tab w:val="num" w:pos="1080"/>
        </w:tabs>
        <w:ind w:left="0" w:firstLine="720"/>
      </w:pPr>
      <w:rPr>
        <w:b w:val="0"/>
      </w:rPr>
    </w:lvl>
  </w:abstractNum>
  <w:abstractNum w:abstractNumId="5">
    <w:nsid w:val="6EA46BAA"/>
    <w:multiLevelType w:val="multilevel"/>
    <w:tmpl w:val="51D241B0"/>
    <w:lvl w:ilvl="0">
      <w:start w:val="1"/>
      <w:numFmt w:val="bullet"/>
      <w:lvlText w:val=""/>
      <w:lvlJc w:val="left"/>
      <w:pPr>
        <w:ind w:left="810" w:firstLine="0"/>
      </w:pPr>
      <w:rPr>
        <w:rFonts w:ascii="Symbol" w:hAnsi="Symbol" w:hint="default"/>
        <w:b w:val="0"/>
        <w:i w:val="0"/>
        <w:strike w:val="0"/>
        <w:dstrike w:val="0"/>
        <w:vanish w:val="0"/>
        <w:position w:val="0"/>
        <w:sz w:val="22"/>
        <w:u w:val="none"/>
        <w:vertAlign w:val="baseline"/>
      </w:rPr>
    </w:lvl>
    <w:lvl w:ilvl="1">
      <w:start w:val="4"/>
      <w:numFmt w:val="upperLetter"/>
      <w:lvlText w:val="%2."/>
      <w:lvlJc w:val="left"/>
      <w:pPr>
        <w:ind w:left="990" w:hanging="360"/>
      </w:pPr>
      <w:rPr>
        <w:rFonts w:cs="Times New Roman"/>
      </w:rPr>
    </w:lvl>
    <w:lvl w:ilvl="2">
      <w:start w:val="3"/>
      <w:numFmt w:val="lowerLetter"/>
      <w:lvlText w:val="%3."/>
      <w:lvlJc w:val="left"/>
      <w:pPr>
        <w:ind w:left="1890" w:hanging="360"/>
      </w:pPr>
      <w:rPr>
        <w:rFonts w:cs="Times New Roman"/>
      </w:rPr>
    </w:lvl>
    <w:lvl w:ilvl="3">
      <w:start w:val="5"/>
      <w:numFmt w:val="lowerRoman"/>
      <w:lvlText w:val="(%4)"/>
      <w:lvlJc w:val="left"/>
      <w:pPr>
        <w:ind w:left="2790" w:hanging="720"/>
      </w:pPr>
      <w:rPr>
        <w:rFonts w:cs="Times New Roman"/>
        <w:i/>
      </w:rPr>
    </w:lvl>
    <w:lvl w:ilvl="4">
      <w:start w:val="1"/>
      <w:numFmt w:val="decimal"/>
      <w:lvlText w:val="%5)"/>
      <w:lvlJc w:val="left"/>
      <w:pPr>
        <w:ind w:left="3150" w:hanging="360"/>
      </w:pPr>
      <w:rPr>
        <w:rFonts w:cs="Times New Roman"/>
      </w:rPr>
    </w:lvl>
    <w:lvl w:ilvl="5">
      <w:start w:val="1"/>
      <w:numFmt w:val="lowerRoman"/>
      <w:lvlText w:val="%6."/>
      <w:lvlJc w:val="right"/>
      <w:pPr>
        <w:ind w:left="3870" w:hanging="180"/>
      </w:pPr>
      <w:rPr>
        <w:rFonts w:cs="Times New Roman"/>
      </w:rPr>
    </w:lvl>
    <w:lvl w:ilvl="6">
      <w:start w:val="1"/>
      <w:numFmt w:val="decimal"/>
      <w:lvlText w:val="%7."/>
      <w:lvlJc w:val="left"/>
      <w:pPr>
        <w:ind w:left="4590" w:hanging="360"/>
      </w:pPr>
      <w:rPr>
        <w:rFonts w:cs="Times New Roman"/>
      </w:rPr>
    </w:lvl>
    <w:lvl w:ilvl="7">
      <w:start w:val="1"/>
      <w:numFmt w:val="lowerLetter"/>
      <w:lvlText w:val="%8."/>
      <w:lvlJc w:val="left"/>
      <w:pPr>
        <w:ind w:left="5310" w:hanging="360"/>
      </w:pPr>
      <w:rPr>
        <w:rFonts w:cs="Times New Roman"/>
      </w:rPr>
    </w:lvl>
    <w:lvl w:ilvl="8">
      <w:start w:val="1"/>
      <w:numFmt w:val="lowerRoman"/>
      <w:lvlText w:val="%9."/>
      <w:lvlJc w:val="right"/>
      <w:pPr>
        <w:ind w:left="6030" w:hanging="180"/>
      </w:pPr>
      <w:rPr>
        <w:rFonts w:cs="Times New Roman"/>
      </w:rPr>
    </w:lvl>
  </w:abstractNum>
  <w:abstractNum w:abstractNumId="6">
    <w:nsid w:val="77ED044A"/>
    <w:multiLevelType w:val="hybridMultilevel"/>
    <w:tmpl w:val="FC5612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6"/>
  </w:num>
  <w:num w:numId="4">
    <w:abstractNumId w:val="1"/>
  </w:num>
  <w:num w:numId="5">
    <w:abstractNumId w:val="4"/>
  </w:num>
  <w:num w:numId="6">
    <w:abstractNumId w:val="0"/>
    <w:lvlOverride w:ilvl="0">
      <w:lvl w:ilvl="0">
        <w:start w:val="1"/>
        <w:numFmt w:val="decimal"/>
        <w:pStyle w:val="StyleParaNumLeft"/>
        <w:lvlText w:val="%1."/>
        <w:lvlJc w:val="left"/>
        <w:pPr>
          <w:ind w:left="720" w:firstLine="0"/>
        </w:pPr>
        <w:rPr>
          <w:rFonts w:ascii="Times New Roman" w:hAnsi="Times New Roman" w:cs="Times New Roman"/>
          <w:b w:val="0"/>
          <w:i w:val="0"/>
          <w:strike w:val="0"/>
          <w:dstrike w:val="0"/>
          <w:vanish w:val="0"/>
          <w:position w:val="0"/>
          <w:sz w:val="22"/>
          <w:u w:val="none"/>
          <w:vertAlign w:val="baseline"/>
        </w:rPr>
      </w:lvl>
    </w:lvlOverride>
    <w:lvlOverride w:ilvl="1">
      <w:lvl w:ilvl="1">
        <w:start w:val="4"/>
        <w:numFmt w:val="upperLetter"/>
        <w:lvlText w:val="%2."/>
        <w:lvlJc w:val="left"/>
        <w:pPr>
          <w:ind w:left="1800" w:hanging="360"/>
        </w:pPr>
        <w:rPr>
          <w:rFonts w:cs="Times New Roman"/>
        </w:rPr>
      </w:lvl>
    </w:lvlOverride>
    <w:lvlOverride w:ilvl="2">
      <w:lvl w:ilvl="2">
        <w:start w:val="3"/>
        <w:numFmt w:val="lowerLetter"/>
        <w:lvlText w:val="%3."/>
        <w:lvlJc w:val="left"/>
        <w:pPr>
          <w:ind w:left="2700" w:hanging="360"/>
        </w:pPr>
        <w:rPr>
          <w:rFonts w:cs="Times New Roman"/>
        </w:rPr>
      </w:lvl>
    </w:lvlOverride>
    <w:lvlOverride w:ilvl="3">
      <w:lvl w:ilvl="3">
        <w:start w:val="5"/>
        <w:numFmt w:val="lowerRoman"/>
        <w:lvlText w:val="(%4)"/>
        <w:lvlJc w:val="left"/>
        <w:pPr>
          <w:ind w:left="3600" w:hanging="720"/>
        </w:pPr>
        <w:rPr>
          <w:rFonts w:cs="Times New Roman"/>
          <w:i/>
        </w:rPr>
      </w:lvl>
    </w:lvlOverride>
    <w:lvlOverride w:ilvl="4">
      <w:lvl w:ilvl="4">
        <w:start w:val="1"/>
        <w:numFmt w:val="decimal"/>
        <w:lvlText w:val="%5)"/>
        <w:lvlJc w:val="left"/>
        <w:pPr>
          <w:ind w:left="3960" w:hanging="360"/>
        </w:pPr>
        <w:rPr>
          <w:rFonts w:cs="Times New Roman"/>
        </w:rPr>
      </w:lvl>
    </w:lvlOverride>
    <w:lvlOverride w:ilvl="5">
      <w:lvl w:ilvl="5">
        <w:start w:val="1"/>
        <w:numFmt w:val="lowerRoman"/>
        <w:lvlText w:val="%6."/>
        <w:lvlJc w:val="right"/>
        <w:pPr>
          <w:ind w:left="4680" w:hanging="180"/>
        </w:pPr>
        <w:rPr>
          <w:rFonts w:cs="Times New Roman"/>
        </w:rPr>
      </w:lvl>
    </w:lvlOverride>
    <w:lvlOverride w:ilvl="6">
      <w:lvl w:ilvl="6">
        <w:start w:val="1"/>
        <w:numFmt w:val="decimal"/>
        <w:lvlText w:val="%7."/>
        <w:lvlJc w:val="left"/>
        <w:pPr>
          <w:ind w:left="5400" w:hanging="360"/>
        </w:pPr>
        <w:rPr>
          <w:rFonts w:cs="Times New Roman"/>
        </w:rPr>
      </w:lvl>
    </w:lvlOverride>
    <w:lvlOverride w:ilvl="7">
      <w:lvl w:ilvl="7">
        <w:start w:val="1"/>
        <w:numFmt w:val="lowerLetter"/>
        <w:lvlText w:val="%8."/>
        <w:lvlJc w:val="left"/>
        <w:pPr>
          <w:ind w:left="6120" w:hanging="360"/>
        </w:pPr>
        <w:rPr>
          <w:rFonts w:cs="Times New Roman"/>
        </w:rPr>
      </w:lvl>
    </w:lvlOverride>
    <w:lvlOverride w:ilvl="8">
      <w:lvl w:ilvl="8">
        <w:start w:val="1"/>
        <w:numFmt w:val="lowerRoman"/>
        <w:lvlText w:val="%9."/>
        <w:lvlJc w:val="right"/>
        <w:pPr>
          <w:ind w:left="6840" w:hanging="180"/>
        </w:pPr>
        <w:rPr>
          <w:rFonts w:cs="Times New Roman"/>
        </w:rPr>
      </w:lvl>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18"/>
    <w:rsid w:val="000040E6"/>
    <w:rsid w:val="0000620C"/>
    <w:rsid w:val="00012D09"/>
    <w:rsid w:val="00012F33"/>
    <w:rsid w:val="0001441C"/>
    <w:rsid w:val="00017750"/>
    <w:rsid w:val="00020016"/>
    <w:rsid w:val="0003169F"/>
    <w:rsid w:val="00032BA3"/>
    <w:rsid w:val="000362BF"/>
    <w:rsid w:val="00045ED2"/>
    <w:rsid w:val="000460D8"/>
    <w:rsid w:val="00051B43"/>
    <w:rsid w:val="0005331C"/>
    <w:rsid w:val="00063692"/>
    <w:rsid w:val="000643D9"/>
    <w:rsid w:val="0006613F"/>
    <w:rsid w:val="000666EF"/>
    <w:rsid w:val="00073DD8"/>
    <w:rsid w:val="00075B7A"/>
    <w:rsid w:val="000812A5"/>
    <w:rsid w:val="000812D9"/>
    <w:rsid w:val="00085F70"/>
    <w:rsid w:val="00087484"/>
    <w:rsid w:val="000879B8"/>
    <w:rsid w:val="00090A96"/>
    <w:rsid w:val="00091612"/>
    <w:rsid w:val="00092575"/>
    <w:rsid w:val="000957FD"/>
    <w:rsid w:val="000A70C0"/>
    <w:rsid w:val="000B03B5"/>
    <w:rsid w:val="000B2D71"/>
    <w:rsid w:val="000B3422"/>
    <w:rsid w:val="000B5E5C"/>
    <w:rsid w:val="000B7887"/>
    <w:rsid w:val="000C236F"/>
    <w:rsid w:val="000D4CFE"/>
    <w:rsid w:val="000D5D60"/>
    <w:rsid w:val="000F22C5"/>
    <w:rsid w:val="000F47D1"/>
    <w:rsid w:val="000F4A99"/>
    <w:rsid w:val="000F7F6B"/>
    <w:rsid w:val="00103B49"/>
    <w:rsid w:val="0010486B"/>
    <w:rsid w:val="00111E5C"/>
    <w:rsid w:val="00116C0B"/>
    <w:rsid w:val="00126343"/>
    <w:rsid w:val="00133261"/>
    <w:rsid w:val="00140937"/>
    <w:rsid w:val="0014116D"/>
    <w:rsid w:val="0014186B"/>
    <w:rsid w:val="001418F9"/>
    <w:rsid w:val="00152418"/>
    <w:rsid w:val="0016297F"/>
    <w:rsid w:val="00164587"/>
    <w:rsid w:val="001650A7"/>
    <w:rsid w:val="00165C1B"/>
    <w:rsid w:val="00166809"/>
    <w:rsid w:val="0016767E"/>
    <w:rsid w:val="001716E5"/>
    <w:rsid w:val="00171829"/>
    <w:rsid w:val="001732F9"/>
    <w:rsid w:val="00177937"/>
    <w:rsid w:val="001819D0"/>
    <w:rsid w:val="00187142"/>
    <w:rsid w:val="00187C9F"/>
    <w:rsid w:val="00194362"/>
    <w:rsid w:val="00194BEB"/>
    <w:rsid w:val="00196AD6"/>
    <w:rsid w:val="00197FE2"/>
    <w:rsid w:val="001A0765"/>
    <w:rsid w:val="001A1FDA"/>
    <w:rsid w:val="001A3948"/>
    <w:rsid w:val="001A4A7F"/>
    <w:rsid w:val="001A73F2"/>
    <w:rsid w:val="001B236F"/>
    <w:rsid w:val="001B272B"/>
    <w:rsid w:val="001B5C9F"/>
    <w:rsid w:val="001B7B74"/>
    <w:rsid w:val="001C0F43"/>
    <w:rsid w:val="001C1F21"/>
    <w:rsid w:val="001C5799"/>
    <w:rsid w:val="001C77EE"/>
    <w:rsid w:val="001D3AD0"/>
    <w:rsid w:val="001D3CD6"/>
    <w:rsid w:val="001E3E08"/>
    <w:rsid w:val="001E3E40"/>
    <w:rsid w:val="001E3FA9"/>
    <w:rsid w:val="001E7968"/>
    <w:rsid w:val="001F37A8"/>
    <w:rsid w:val="00200092"/>
    <w:rsid w:val="002008C3"/>
    <w:rsid w:val="00200B3B"/>
    <w:rsid w:val="00202403"/>
    <w:rsid w:val="00203FD3"/>
    <w:rsid w:val="00205301"/>
    <w:rsid w:val="00205520"/>
    <w:rsid w:val="00211D85"/>
    <w:rsid w:val="00217365"/>
    <w:rsid w:val="002178E4"/>
    <w:rsid w:val="00217F7C"/>
    <w:rsid w:val="00221780"/>
    <w:rsid w:val="00224D79"/>
    <w:rsid w:val="00231243"/>
    <w:rsid w:val="00232DC3"/>
    <w:rsid w:val="0023349B"/>
    <w:rsid w:val="002359FA"/>
    <w:rsid w:val="00251B4A"/>
    <w:rsid w:val="002526CF"/>
    <w:rsid w:val="00254F71"/>
    <w:rsid w:val="00254FB9"/>
    <w:rsid w:val="00255EC3"/>
    <w:rsid w:val="0026185D"/>
    <w:rsid w:val="002647BC"/>
    <w:rsid w:val="00270E50"/>
    <w:rsid w:val="00273688"/>
    <w:rsid w:val="00274F4B"/>
    <w:rsid w:val="002758CA"/>
    <w:rsid w:val="00277E69"/>
    <w:rsid w:val="002851D6"/>
    <w:rsid w:val="002911CB"/>
    <w:rsid w:val="002925D0"/>
    <w:rsid w:val="00297174"/>
    <w:rsid w:val="002A0993"/>
    <w:rsid w:val="002A3793"/>
    <w:rsid w:val="002A3EDF"/>
    <w:rsid w:val="002A44B9"/>
    <w:rsid w:val="002B2D6D"/>
    <w:rsid w:val="002C07FA"/>
    <w:rsid w:val="002C48D5"/>
    <w:rsid w:val="002C6245"/>
    <w:rsid w:val="002D0595"/>
    <w:rsid w:val="002D5FA9"/>
    <w:rsid w:val="002D6478"/>
    <w:rsid w:val="002D739D"/>
    <w:rsid w:val="002E0956"/>
    <w:rsid w:val="002E2F12"/>
    <w:rsid w:val="002E7F67"/>
    <w:rsid w:val="002F0757"/>
    <w:rsid w:val="002F13E4"/>
    <w:rsid w:val="002F1939"/>
    <w:rsid w:val="002F3610"/>
    <w:rsid w:val="002F3818"/>
    <w:rsid w:val="002F59DB"/>
    <w:rsid w:val="002F6C59"/>
    <w:rsid w:val="002F7D60"/>
    <w:rsid w:val="003028AB"/>
    <w:rsid w:val="003115C1"/>
    <w:rsid w:val="00312709"/>
    <w:rsid w:val="00312A2D"/>
    <w:rsid w:val="00316CA4"/>
    <w:rsid w:val="00320753"/>
    <w:rsid w:val="00321620"/>
    <w:rsid w:val="0032484D"/>
    <w:rsid w:val="00325D8B"/>
    <w:rsid w:val="003261A7"/>
    <w:rsid w:val="003275CB"/>
    <w:rsid w:val="0033337C"/>
    <w:rsid w:val="00333513"/>
    <w:rsid w:val="003343C1"/>
    <w:rsid w:val="00342067"/>
    <w:rsid w:val="0034311D"/>
    <w:rsid w:val="00343CE6"/>
    <w:rsid w:val="00343FCB"/>
    <w:rsid w:val="003547F3"/>
    <w:rsid w:val="00357A98"/>
    <w:rsid w:val="003605B4"/>
    <w:rsid w:val="00361A5B"/>
    <w:rsid w:val="00361E32"/>
    <w:rsid w:val="003733B5"/>
    <w:rsid w:val="003738E7"/>
    <w:rsid w:val="00385D23"/>
    <w:rsid w:val="0038689C"/>
    <w:rsid w:val="00387895"/>
    <w:rsid w:val="00392ABA"/>
    <w:rsid w:val="00392FD7"/>
    <w:rsid w:val="00396CCD"/>
    <w:rsid w:val="003A30C3"/>
    <w:rsid w:val="003A40B6"/>
    <w:rsid w:val="003A781F"/>
    <w:rsid w:val="003B146B"/>
    <w:rsid w:val="003B1D8C"/>
    <w:rsid w:val="003B4A9C"/>
    <w:rsid w:val="003B5B4C"/>
    <w:rsid w:val="003C0038"/>
    <w:rsid w:val="003C022A"/>
    <w:rsid w:val="003C198C"/>
    <w:rsid w:val="003D6442"/>
    <w:rsid w:val="003E1383"/>
    <w:rsid w:val="003E17BC"/>
    <w:rsid w:val="003E7358"/>
    <w:rsid w:val="003F1B54"/>
    <w:rsid w:val="003F5463"/>
    <w:rsid w:val="003F7F71"/>
    <w:rsid w:val="00400803"/>
    <w:rsid w:val="00411FC6"/>
    <w:rsid w:val="00412950"/>
    <w:rsid w:val="00414342"/>
    <w:rsid w:val="00414C33"/>
    <w:rsid w:val="0041503F"/>
    <w:rsid w:val="004170DC"/>
    <w:rsid w:val="004249C1"/>
    <w:rsid w:val="00426B88"/>
    <w:rsid w:val="0042780A"/>
    <w:rsid w:val="00431ABB"/>
    <w:rsid w:val="004340B9"/>
    <w:rsid w:val="00434442"/>
    <w:rsid w:val="00444D35"/>
    <w:rsid w:val="004457BF"/>
    <w:rsid w:val="00445C10"/>
    <w:rsid w:val="0045121F"/>
    <w:rsid w:val="00460115"/>
    <w:rsid w:val="00460C57"/>
    <w:rsid w:val="0046229D"/>
    <w:rsid w:val="00463097"/>
    <w:rsid w:val="00463D15"/>
    <w:rsid w:val="00467EE6"/>
    <w:rsid w:val="00471C93"/>
    <w:rsid w:val="0047489E"/>
    <w:rsid w:val="0047657C"/>
    <w:rsid w:val="00477995"/>
    <w:rsid w:val="004828E7"/>
    <w:rsid w:val="00483A56"/>
    <w:rsid w:val="00491CF8"/>
    <w:rsid w:val="004933BB"/>
    <w:rsid w:val="00493573"/>
    <w:rsid w:val="00496CB3"/>
    <w:rsid w:val="004A2BC3"/>
    <w:rsid w:val="004A6AB3"/>
    <w:rsid w:val="004B0BE0"/>
    <w:rsid w:val="004B21E1"/>
    <w:rsid w:val="004B2353"/>
    <w:rsid w:val="004B26B1"/>
    <w:rsid w:val="004B6287"/>
    <w:rsid w:val="004B7B4C"/>
    <w:rsid w:val="004D467E"/>
    <w:rsid w:val="004D5FB8"/>
    <w:rsid w:val="004D6C2D"/>
    <w:rsid w:val="004D6D4E"/>
    <w:rsid w:val="004E577F"/>
    <w:rsid w:val="004E6A24"/>
    <w:rsid w:val="004F1145"/>
    <w:rsid w:val="004F38CE"/>
    <w:rsid w:val="004F42B8"/>
    <w:rsid w:val="004F4515"/>
    <w:rsid w:val="004F516E"/>
    <w:rsid w:val="004F51B9"/>
    <w:rsid w:val="00506939"/>
    <w:rsid w:val="00507A66"/>
    <w:rsid w:val="0051072B"/>
    <w:rsid w:val="0051184F"/>
    <w:rsid w:val="005156E3"/>
    <w:rsid w:val="005159D7"/>
    <w:rsid w:val="005165F7"/>
    <w:rsid w:val="00520BD4"/>
    <w:rsid w:val="005226BC"/>
    <w:rsid w:val="005243D6"/>
    <w:rsid w:val="005261A4"/>
    <w:rsid w:val="005308F3"/>
    <w:rsid w:val="0053273D"/>
    <w:rsid w:val="00532918"/>
    <w:rsid w:val="00533A18"/>
    <w:rsid w:val="0053467A"/>
    <w:rsid w:val="00535CF1"/>
    <w:rsid w:val="005369D4"/>
    <w:rsid w:val="00540936"/>
    <w:rsid w:val="00542A29"/>
    <w:rsid w:val="0054574B"/>
    <w:rsid w:val="0055142E"/>
    <w:rsid w:val="00554AF5"/>
    <w:rsid w:val="0055614E"/>
    <w:rsid w:val="00557D46"/>
    <w:rsid w:val="00563F45"/>
    <w:rsid w:val="005659F2"/>
    <w:rsid w:val="0057041B"/>
    <w:rsid w:val="00573F76"/>
    <w:rsid w:val="005809BC"/>
    <w:rsid w:val="00581952"/>
    <w:rsid w:val="005904DD"/>
    <w:rsid w:val="0059086B"/>
    <w:rsid w:val="005922FD"/>
    <w:rsid w:val="00592C10"/>
    <w:rsid w:val="0059367E"/>
    <w:rsid w:val="00593BA0"/>
    <w:rsid w:val="0059791A"/>
    <w:rsid w:val="005A2166"/>
    <w:rsid w:val="005A2324"/>
    <w:rsid w:val="005A2F91"/>
    <w:rsid w:val="005A4BAA"/>
    <w:rsid w:val="005A76AA"/>
    <w:rsid w:val="005A7FFE"/>
    <w:rsid w:val="005B5A2D"/>
    <w:rsid w:val="005C2EDE"/>
    <w:rsid w:val="005C5014"/>
    <w:rsid w:val="005C5695"/>
    <w:rsid w:val="005D2BB6"/>
    <w:rsid w:val="005D32BF"/>
    <w:rsid w:val="005E1817"/>
    <w:rsid w:val="005E4688"/>
    <w:rsid w:val="005F0EEA"/>
    <w:rsid w:val="005F2941"/>
    <w:rsid w:val="005F3665"/>
    <w:rsid w:val="005F36BF"/>
    <w:rsid w:val="005F496A"/>
    <w:rsid w:val="005F75BC"/>
    <w:rsid w:val="005F7B4F"/>
    <w:rsid w:val="00603690"/>
    <w:rsid w:val="00605284"/>
    <w:rsid w:val="00610FC3"/>
    <w:rsid w:val="006123FD"/>
    <w:rsid w:val="006124FE"/>
    <w:rsid w:val="00615D4B"/>
    <w:rsid w:val="00621F6A"/>
    <w:rsid w:val="0062405E"/>
    <w:rsid w:val="006253B6"/>
    <w:rsid w:val="00631E9A"/>
    <w:rsid w:val="00632905"/>
    <w:rsid w:val="00632F13"/>
    <w:rsid w:val="006342B0"/>
    <w:rsid w:val="0063592C"/>
    <w:rsid w:val="00637F1D"/>
    <w:rsid w:val="006408E1"/>
    <w:rsid w:val="00642F73"/>
    <w:rsid w:val="00645017"/>
    <w:rsid w:val="00647892"/>
    <w:rsid w:val="00651B50"/>
    <w:rsid w:val="00662A7A"/>
    <w:rsid w:val="006659B8"/>
    <w:rsid w:val="00665F75"/>
    <w:rsid w:val="006663A0"/>
    <w:rsid w:val="006674E0"/>
    <w:rsid w:val="006854FD"/>
    <w:rsid w:val="00686543"/>
    <w:rsid w:val="00687ACF"/>
    <w:rsid w:val="00690BAE"/>
    <w:rsid w:val="00691A5A"/>
    <w:rsid w:val="00693A6F"/>
    <w:rsid w:val="006958A3"/>
    <w:rsid w:val="00695D92"/>
    <w:rsid w:val="006967B3"/>
    <w:rsid w:val="006A2A9A"/>
    <w:rsid w:val="006A44F0"/>
    <w:rsid w:val="006A6960"/>
    <w:rsid w:val="006B1049"/>
    <w:rsid w:val="006B26FC"/>
    <w:rsid w:val="006B7EA4"/>
    <w:rsid w:val="006C01D8"/>
    <w:rsid w:val="006C6CF6"/>
    <w:rsid w:val="006E69FF"/>
    <w:rsid w:val="006E7B2C"/>
    <w:rsid w:val="006F1680"/>
    <w:rsid w:val="006F2773"/>
    <w:rsid w:val="006F3CC9"/>
    <w:rsid w:val="006F6A81"/>
    <w:rsid w:val="007029DA"/>
    <w:rsid w:val="00703178"/>
    <w:rsid w:val="00704E3F"/>
    <w:rsid w:val="00707776"/>
    <w:rsid w:val="00711B52"/>
    <w:rsid w:val="00712DAB"/>
    <w:rsid w:val="00716737"/>
    <w:rsid w:val="00721DEB"/>
    <w:rsid w:val="00722FAD"/>
    <w:rsid w:val="00723B7E"/>
    <w:rsid w:val="007246E0"/>
    <w:rsid w:val="00727E3F"/>
    <w:rsid w:val="007371CE"/>
    <w:rsid w:val="007375B0"/>
    <w:rsid w:val="007438F7"/>
    <w:rsid w:val="00743EDB"/>
    <w:rsid w:val="00745A01"/>
    <w:rsid w:val="00745E3B"/>
    <w:rsid w:val="00746DC0"/>
    <w:rsid w:val="00747ED1"/>
    <w:rsid w:val="00750EDF"/>
    <w:rsid w:val="007616D8"/>
    <w:rsid w:val="00761DE3"/>
    <w:rsid w:val="0077721A"/>
    <w:rsid w:val="00777AEE"/>
    <w:rsid w:val="00785A74"/>
    <w:rsid w:val="007868CF"/>
    <w:rsid w:val="00787122"/>
    <w:rsid w:val="00790BFF"/>
    <w:rsid w:val="00795BE9"/>
    <w:rsid w:val="007A3498"/>
    <w:rsid w:val="007A601B"/>
    <w:rsid w:val="007A66B7"/>
    <w:rsid w:val="007B0D52"/>
    <w:rsid w:val="007B71AD"/>
    <w:rsid w:val="007B77CA"/>
    <w:rsid w:val="007C250D"/>
    <w:rsid w:val="007C26FD"/>
    <w:rsid w:val="007C342D"/>
    <w:rsid w:val="007C4B95"/>
    <w:rsid w:val="007E1860"/>
    <w:rsid w:val="007E6449"/>
    <w:rsid w:val="007E76D8"/>
    <w:rsid w:val="007E7BE0"/>
    <w:rsid w:val="007E7C9F"/>
    <w:rsid w:val="007E7F60"/>
    <w:rsid w:val="007F52F2"/>
    <w:rsid w:val="00800AE6"/>
    <w:rsid w:val="0080440B"/>
    <w:rsid w:val="00805EF4"/>
    <w:rsid w:val="00810D1C"/>
    <w:rsid w:val="00812DD5"/>
    <w:rsid w:val="008212CE"/>
    <w:rsid w:val="00823C1C"/>
    <w:rsid w:val="00825C32"/>
    <w:rsid w:val="008277D6"/>
    <w:rsid w:val="00831904"/>
    <w:rsid w:val="008413FE"/>
    <w:rsid w:val="00843278"/>
    <w:rsid w:val="008442BB"/>
    <w:rsid w:val="00844575"/>
    <w:rsid w:val="00844DC5"/>
    <w:rsid w:val="00850940"/>
    <w:rsid w:val="00856C0D"/>
    <w:rsid w:val="00856EEB"/>
    <w:rsid w:val="008632EB"/>
    <w:rsid w:val="00863C4B"/>
    <w:rsid w:val="00870B4C"/>
    <w:rsid w:val="00871718"/>
    <w:rsid w:val="00873494"/>
    <w:rsid w:val="008761B9"/>
    <w:rsid w:val="00880677"/>
    <w:rsid w:val="008834B5"/>
    <w:rsid w:val="00883DEE"/>
    <w:rsid w:val="008862DB"/>
    <w:rsid w:val="00892558"/>
    <w:rsid w:val="00894050"/>
    <w:rsid w:val="0089527D"/>
    <w:rsid w:val="00895B2E"/>
    <w:rsid w:val="008960B0"/>
    <w:rsid w:val="0089645F"/>
    <w:rsid w:val="008A0005"/>
    <w:rsid w:val="008A2AD2"/>
    <w:rsid w:val="008A4846"/>
    <w:rsid w:val="008A4BF1"/>
    <w:rsid w:val="008B093F"/>
    <w:rsid w:val="008B2145"/>
    <w:rsid w:val="008B51F6"/>
    <w:rsid w:val="008B5310"/>
    <w:rsid w:val="008B7B13"/>
    <w:rsid w:val="008C1F5C"/>
    <w:rsid w:val="008C3D96"/>
    <w:rsid w:val="008D009E"/>
    <w:rsid w:val="008D0330"/>
    <w:rsid w:val="008D45C8"/>
    <w:rsid w:val="008D4E40"/>
    <w:rsid w:val="008D5484"/>
    <w:rsid w:val="008D5EEA"/>
    <w:rsid w:val="008D61EF"/>
    <w:rsid w:val="008D70EF"/>
    <w:rsid w:val="008D79DB"/>
    <w:rsid w:val="008E1D35"/>
    <w:rsid w:val="008E2AEA"/>
    <w:rsid w:val="008E3C5C"/>
    <w:rsid w:val="008E48F4"/>
    <w:rsid w:val="008E7788"/>
    <w:rsid w:val="008E77D7"/>
    <w:rsid w:val="008F1A12"/>
    <w:rsid w:val="008F275F"/>
    <w:rsid w:val="008F2A6C"/>
    <w:rsid w:val="008F3359"/>
    <w:rsid w:val="008F74E2"/>
    <w:rsid w:val="00901BDF"/>
    <w:rsid w:val="009024E0"/>
    <w:rsid w:val="00902962"/>
    <w:rsid w:val="00904E48"/>
    <w:rsid w:val="00921953"/>
    <w:rsid w:val="0092224A"/>
    <w:rsid w:val="00934F92"/>
    <w:rsid w:val="00937CDD"/>
    <w:rsid w:val="00940152"/>
    <w:rsid w:val="00940AE7"/>
    <w:rsid w:val="009410F4"/>
    <w:rsid w:val="00943326"/>
    <w:rsid w:val="00943E23"/>
    <w:rsid w:val="00947A61"/>
    <w:rsid w:val="009556FD"/>
    <w:rsid w:val="00961511"/>
    <w:rsid w:val="009647F0"/>
    <w:rsid w:val="009674E8"/>
    <w:rsid w:val="009675FC"/>
    <w:rsid w:val="00972BEA"/>
    <w:rsid w:val="009731F3"/>
    <w:rsid w:val="009739E4"/>
    <w:rsid w:val="00974112"/>
    <w:rsid w:val="00977612"/>
    <w:rsid w:val="00982B03"/>
    <w:rsid w:val="00987B31"/>
    <w:rsid w:val="0099265D"/>
    <w:rsid w:val="009967AC"/>
    <w:rsid w:val="00996E49"/>
    <w:rsid w:val="009A3C8C"/>
    <w:rsid w:val="009A7888"/>
    <w:rsid w:val="009B1AFD"/>
    <w:rsid w:val="009B43A9"/>
    <w:rsid w:val="009B4C91"/>
    <w:rsid w:val="009B5A51"/>
    <w:rsid w:val="009C0E77"/>
    <w:rsid w:val="009C463B"/>
    <w:rsid w:val="009D0F31"/>
    <w:rsid w:val="009D196C"/>
    <w:rsid w:val="009F3C90"/>
    <w:rsid w:val="009F55BC"/>
    <w:rsid w:val="009F6B5E"/>
    <w:rsid w:val="009F7070"/>
    <w:rsid w:val="009F7D07"/>
    <w:rsid w:val="00A012B4"/>
    <w:rsid w:val="00A01CE6"/>
    <w:rsid w:val="00A0325C"/>
    <w:rsid w:val="00A11C32"/>
    <w:rsid w:val="00A1703C"/>
    <w:rsid w:val="00A208FF"/>
    <w:rsid w:val="00A26178"/>
    <w:rsid w:val="00A3040D"/>
    <w:rsid w:val="00A33E36"/>
    <w:rsid w:val="00A37AF8"/>
    <w:rsid w:val="00A4012A"/>
    <w:rsid w:val="00A40CC5"/>
    <w:rsid w:val="00A43CBB"/>
    <w:rsid w:val="00A44471"/>
    <w:rsid w:val="00A53DEF"/>
    <w:rsid w:val="00A54D66"/>
    <w:rsid w:val="00A55E61"/>
    <w:rsid w:val="00A60201"/>
    <w:rsid w:val="00A60BA6"/>
    <w:rsid w:val="00A71357"/>
    <w:rsid w:val="00A82E54"/>
    <w:rsid w:val="00A87F36"/>
    <w:rsid w:val="00A9029B"/>
    <w:rsid w:val="00A914E0"/>
    <w:rsid w:val="00A953B9"/>
    <w:rsid w:val="00A957F0"/>
    <w:rsid w:val="00A96682"/>
    <w:rsid w:val="00AA6191"/>
    <w:rsid w:val="00AB1ED4"/>
    <w:rsid w:val="00AB2E84"/>
    <w:rsid w:val="00AC0BD5"/>
    <w:rsid w:val="00AC4B76"/>
    <w:rsid w:val="00AC5DF9"/>
    <w:rsid w:val="00AD3809"/>
    <w:rsid w:val="00AD65D8"/>
    <w:rsid w:val="00AD7585"/>
    <w:rsid w:val="00AE1501"/>
    <w:rsid w:val="00AE476E"/>
    <w:rsid w:val="00AF18BA"/>
    <w:rsid w:val="00AF2AB6"/>
    <w:rsid w:val="00AF6F05"/>
    <w:rsid w:val="00AF7F3E"/>
    <w:rsid w:val="00B033D0"/>
    <w:rsid w:val="00B0674A"/>
    <w:rsid w:val="00B13896"/>
    <w:rsid w:val="00B15B5A"/>
    <w:rsid w:val="00B165BA"/>
    <w:rsid w:val="00B259C4"/>
    <w:rsid w:val="00B268F1"/>
    <w:rsid w:val="00B274C8"/>
    <w:rsid w:val="00B34E58"/>
    <w:rsid w:val="00B40D86"/>
    <w:rsid w:val="00B43022"/>
    <w:rsid w:val="00B43DEC"/>
    <w:rsid w:val="00B44C02"/>
    <w:rsid w:val="00B44FEF"/>
    <w:rsid w:val="00B53655"/>
    <w:rsid w:val="00B53EC6"/>
    <w:rsid w:val="00B5424B"/>
    <w:rsid w:val="00B56CEF"/>
    <w:rsid w:val="00B63A44"/>
    <w:rsid w:val="00B63DEB"/>
    <w:rsid w:val="00B66D64"/>
    <w:rsid w:val="00B70B41"/>
    <w:rsid w:val="00B71C14"/>
    <w:rsid w:val="00B74B22"/>
    <w:rsid w:val="00B77C3D"/>
    <w:rsid w:val="00B85E82"/>
    <w:rsid w:val="00B91D90"/>
    <w:rsid w:val="00B92697"/>
    <w:rsid w:val="00B92D57"/>
    <w:rsid w:val="00B9506D"/>
    <w:rsid w:val="00BB1016"/>
    <w:rsid w:val="00BB11F2"/>
    <w:rsid w:val="00BB27CD"/>
    <w:rsid w:val="00BC1757"/>
    <w:rsid w:val="00BC24DE"/>
    <w:rsid w:val="00BC454A"/>
    <w:rsid w:val="00BC524B"/>
    <w:rsid w:val="00BC5ADA"/>
    <w:rsid w:val="00BC5F50"/>
    <w:rsid w:val="00BD1536"/>
    <w:rsid w:val="00BD4B55"/>
    <w:rsid w:val="00BD5E65"/>
    <w:rsid w:val="00BD6CB4"/>
    <w:rsid w:val="00BE1D16"/>
    <w:rsid w:val="00BE55FE"/>
    <w:rsid w:val="00BE658E"/>
    <w:rsid w:val="00BF1467"/>
    <w:rsid w:val="00BF3949"/>
    <w:rsid w:val="00C00DE3"/>
    <w:rsid w:val="00C0213B"/>
    <w:rsid w:val="00C1097E"/>
    <w:rsid w:val="00C10E20"/>
    <w:rsid w:val="00C15EF1"/>
    <w:rsid w:val="00C22359"/>
    <w:rsid w:val="00C24A69"/>
    <w:rsid w:val="00C360CA"/>
    <w:rsid w:val="00C40B70"/>
    <w:rsid w:val="00C41C63"/>
    <w:rsid w:val="00C502C7"/>
    <w:rsid w:val="00C51662"/>
    <w:rsid w:val="00C545E3"/>
    <w:rsid w:val="00C549EC"/>
    <w:rsid w:val="00C559E9"/>
    <w:rsid w:val="00C559F8"/>
    <w:rsid w:val="00C56F6A"/>
    <w:rsid w:val="00C574FD"/>
    <w:rsid w:val="00C618AA"/>
    <w:rsid w:val="00C632F0"/>
    <w:rsid w:val="00C6383A"/>
    <w:rsid w:val="00C64438"/>
    <w:rsid w:val="00C70676"/>
    <w:rsid w:val="00C707AD"/>
    <w:rsid w:val="00C7194B"/>
    <w:rsid w:val="00C74DCD"/>
    <w:rsid w:val="00C758C8"/>
    <w:rsid w:val="00C81C55"/>
    <w:rsid w:val="00C90944"/>
    <w:rsid w:val="00C93B03"/>
    <w:rsid w:val="00C93F3A"/>
    <w:rsid w:val="00C974AE"/>
    <w:rsid w:val="00CA4101"/>
    <w:rsid w:val="00CA44CC"/>
    <w:rsid w:val="00CA497A"/>
    <w:rsid w:val="00CA7D07"/>
    <w:rsid w:val="00CB1234"/>
    <w:rsid w:val="00CB3602"/>
    <w:rsid w:val="00CB378E"/>
    <w:rsid w:val="00CC3156"/>
    <w:rsid w:val="00CC3C5D"/>
    <w:rsid w:val="00CD095B"/>
    <w:rsid w:val="00CD28D7"/>
    <w:rsid w:val="00CD4981"/>
    <w:rsid w:val="00CD5D77"/>
    <w:rsid w:val="00CE2658"/>
    <w:rsid w:val="00CF0BFE"/>
    <w:rsid w:val="00CF15AA"/>
    <w:rsid w:val="00CF47C6"/>
    <w:rsid w:val="00CF718C"/>
    <w:rsid w:val="00D00541"/>
    <w:rsid w:val="00D00A74"/>
    <w:rsid w:val="00D06F4D"/>
    <w:rsid w:val="00D07FC9"/>
    <w:rsid w:val="00D10F28"/>
    <w:rsid w:val="00D13A3E"/>
    <w:rsid w:val="00D14A2A"/>
    <w:rsid w:val="00D15C84"/>
    <w:rsid w:val="00D176DC"/>
    <w:rsid w:val="00D21500"/>
    <w:rsid w:val="00D2495C"/>
    <w:rsid w:val="00D2644E"/>
    <w:rsid w:val="00D30666"/>
    <w:rsid w:val="00D324B2"/>
    <w:rsid w:val="00D3427D"/>
    <w:rsid w:val="00D4375B"/>
    <w:rsid w:val="00D44EB7"/>
    <w:rsid w:val="00D46B31"/>
    <w:rsid w:val="00D473A7"/>
    <w:rsid w:val="00D53A9C"/>
    <w:rsid w:val="00D662E4"/>
    <w:rsid w:val="00D719DD"/>
    <w:rsid w:val="00D72B57"/>
    <w:rsid w:val="00D77726"/>
    <w:rsid w:val="00D82868"/>
    <w:rsid w:val="00D87C6D"/>
    <w:rsid w:val="00D9020A"/>
    <w:rsid w:val="00D93E22"/>
    <w:rsid w:val="00D9496D"/>
    <w:rsid w:val="00D95282"/>
    <w:rsid w:val="00D96126"/>
    <w:rsid w:val="00DA042D"/>
    <w:rsid w:val="00DA31E2"/>
    <w:rsid w:val="00DB192E"/>
    <w:rsid w:val="00DB201C"/>
    <w:rsid w:val="00DB317E"/>
    <w:rsid w:val="00DB3922"/>
    <w:rsid w:val="00DB3B99"/>
    <w:rsid w:val="00DB7541"/>
    <w:rsid w:val="00DC4730"/>
    <w:rsid w:val="00DC7649"/>
    <w:rsid w:val="00DC7807"/>
    <w:rsid w:val="00DC7DDD"/>
    <w:rsid w:val="00DE076D"/>
    <w:rsid w:val="00DE27DA"/>
    <w:rsid w:val="00DE5E2A"/>
    <w:rsid w:val="00DE7CC4"/>
    <w:rsid w:val="00DF1AE4"/>
    <w:rsid w:val="00DF2A16"/>
    <w:rsid w:val="00DF41B9"/>
    <w:rsid w:val="00DF6858"/>
    <w:rsid w:val="00DF6962"/>
    <w:rsid w:val="00E06BCF"/>
    <w:rsid w:val="00E10ED5"/>
    <w:rsid w:val="00E1324E"/>
    <w:rsid w:val="00E1775A"/>
    <w:rsid w:val="00E204C0"/>
    <w:rsid w:val="00E20AC5"/>
    <w:rsid w:val="00E21B1E"/>
    <w:rsid w:val="00E21CF4"/>
    <w:rsid w:val="00E320B6"/>
    <w:rsid w:val="00E32FDA"/>
    <w:rsid w:val="00E358EF"/>
    <w:rsid w:val="00E37AD7"/>
    <w:rsid w:val="00E4009D"/>
    <w:rsid w:val="00E41B60"/>
    <w:rsid w:val="00E44BB5"/>
    <w:rsid w:val="00E4518D"/>
    <w:rsid w:val="00E46BA5"/>
    <w:rsid w:val="00E47FB8"/>
    <w:rsid w:val="00E55BC1"/>
    <w:rsid w:val="00E56443"/>
    <w:rsid w:val="00E56F47"/>
    <w:rsid w:val="00E6420C"/>
    <w:rsid w:val="00E66436"/>
    <w:rsid w:val="00E6745B"/>
    <w:rsid w:val="00E77A4B"/>
    <w:rsid w:val="00E853AF"/>
    <w:rsid w:val="00E9373E"/>
    <w:rsid w:val="00E95E38"/>
    <w:rsid w:val="00E97182"/>
    <w:rsid w:val="00E97554"/>
    <w:rsid w:val="00EB2B93"/>
    <w:rsid w:val="00EB2D5A"/>
    <w:rsid w:val="00EB3783"/>
    <w:rsid w:val="00EC0633"/>
    <w:rsid w:val="00EC2DC5"/>
    <w:rsid w:val="00EC534D"/>
    <w:rsid w:val="00EC5E5B"/>
    <w:rsid w:val="00ED1676"/>
    <w:rsid w:val="00ED2BEE"/>
    <w:rsid w:val="00ED42A4"/>
    <w:rsid w:val="00ED7E59"/>
    <w:rsid w:val="00EE76FC"/>
    <w:rsid w:val="00EF1F0F"/>
    <w:rsid w:val="00EF6570"/>
    <w:rsid w:val="00EF71D8"/>
    <w:rsid w:val="00F0328F"/>
    <w:rsid w:val="00F046B2"/>
    <w:rsid w:val="00F10352"/>
    <w:rsid w:val="00F11B69"/>
    <w:rsid w:val="00F13EA2"/>
    <w:rsid w:val="00F15D31"/>
    <w:rsid w:val="00F164F3"/>
    <w:rsid w:val="00F242FC"/>
    <w:rsid w:val="00F31227"/>
    <w:rsid w:val="00F34898"/>
    <w:rsid w:val="00F34F9F"/>
    <w:rsid w:val="00F378C6"/>
    <w:rsid w:val="00F415E4"/>
    <w:rsid w:val="00F421D9"/>
    <w:rsid w:val="00F4474F"/>
    <w:rsid w:val="00F44FA9"/>
    <w:rsid w:val="00F46E39"/>
    <w:rsid w:val="00F47536"/>
    <w:rsid w:val="00F52228"/>
    <w:rsid w:val="00F557BE"/>
    <w:rsid w:val="00F6011A"/>
    <w:rsid w:val="00F60B5E"/>
    <w:rsid w:val="00F639D5"/>
    <w:rsid w:val="00F656A3"/>
    <w:rsid w:val="00F67BE9"/>
    <w:rsid w:val="00F765D9"/>
    <w:rsid w:val="00F838BB"/>
    <w:rsid w:val="00F86ECD"/>
    <w:rsid w:val="00F901A0"/>
    <w:rsid w:val="00F9044C"/>
    <w:rsid w:val="00FA09A2"/>
    <w:rsid w:val="00FA1BE4"/>
    <w:rsid w:val="00FA3A8D"/>
    <w:rsid w:val="00FA3F73"/>
    <w:rsid w:val="00FA51CC"/>
    <w:rsid w:val="00FA5669"/>
    <w:rsid w:val="00FA6767"/>
    <w:rsid w:val="00FA772B"/>
    <w:rsid w:val="00FB0DAA"/>
    <w:rsid w:val="00FB0E5B"/>
    <w:rsid w:val="00FB1BA4"/>
    <w:rsid w:val="00FC1A6D"/>
    <w:rsid w:val="00FC3564"/>
    <w:rsid w:val="00FC56B8"/>
    <w:rsid w:val="00FC5933"/>
    <w:rsid w:val="00FD14C4"/>
    <w:rsid w:val="00FD5AB2"/>
    <w:rsid w:val="00FE3D0C"/>
    <w:rsid w:val="00FF1A69"/>
    <w:rsid w:val="00FF1E3E"/>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18"/>
    <w:pPr>
      <w:widowControl w:val="0"/>
    </w:pPr>
    <w:rPr>
      <w:rFonts w:ascii="CG Omega" w:hAnsi="CG Omega"/>
      <w:snapToGrid w:val="0"/>
      <w:sz w:val="24"/>
    </w:rPr>
  </w:style>
  <w:style w:type="paragraph" w:styleId="Heading1">
    <w:name w:val="heading 1"/>
    <w:basedOn w:val="Normal"/>
    <w:next w:val="Normal"/>
    <w:qFormat/>
    <w:rsid w:val="00012D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12D0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12D09"/>
    <w:pPr>
      <w:ind w:left="360" w:hanging="360"/>
    </w:pPr>
  </w:style>
  <w:style w:type="paragraph" w:styleId="ListContinue">
    <w:name w:val="List Continue"/>
    <w:basedOn w:val="Normal"/>
    <w:rsid w:val="00012D09"/>
    <w:pPr>
      <w:spacing w:after="120"/>
      <w:ind w:left="360"/>
    </w:pPr>
  </w:style>
  <w:style w:type="paragraph" w:styleId="BodyText">
    <w:name w:val="Body Text"/>
    <w:basedOn w:val="Normal"/>
    <w:rsid w:val="00012D09"/>
    <w:pPr>
      <w:spacing w:after="120"/>
    </w:pPr>
  </w:style>
  <w:style w:type="paragraph" w:styleId="BodyTextIndent">
    <w:name w:val="Body Text Indent"/>
    <w:basedOn w:val="Normal"/>
    <w:rsid w:val="00012D09"/>
    <w:pPr>
      <w:spacing w:after="120"/>
      <w:ind w:left="360"/>
    </w:pPr>
  </w:style>
  <w:style w:type="paragraph" w:styleId="Footer">
    <w:name w:val="footer"/>
    <w:basedOn w:val="Normal"/>
    <w:rsid w:val="0051184F"/>
    <w:pPr>
      <w:tabs>
        <w:tab w:val="center" w:pos="4320"/>
        <w:tab w:val="right" w:pos="8640"/>
      </w:tabs>
    </w:pPr>
  </w:style>
  <w:style w:type="character" w:styleId="PageNumber">
    <w:name w:val="page number"/>
    <w:basedOn w:val="DefaultParagraphFont"/>
    <w:rsid w:val="0051184F"/>
  </w:style>
  <w:style w:type="paragraph" w:styleId="BalloonText">
    <w:name w:val="Balloon Text"/>
    <w:basedOn w:val="Normal"/>
    <w:semiHidden/>
    <w:rsid w:val="008B7B13"/>
    <w:rPr>
      <w:rFonts w:ascii="Tahoma" w:hAnsi="Tahoma" w:cs="Tahoma"/>
      <w:sz w:val="16"/>
      <w:szCs w:val="16"/>
    </w:rPr>
  </w:style>
  <w:style w:type="character" w:styleId="Hyperlink">
    <w:name w:val="Hyperlink"/>
    <w:rsid w:val="006A2A9A"/>
    <w:rPr>
      <w:color w:val="0000FF"/>
      <w:u w:val="single"/>
    </w:rPr>
  </w:style>
  <w:style w:type="table" w:styleId="TableGrid">
    <w:name w:val="Table Grid"/>
    <w:basedOn w:val="TableNormal"/>
    <w:rsid w:val="009615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879B8"/>
    <w:rPr>
      <w:sz w:val="16"/>
      <w:szCs w:val="16"/>
    </w:rPr>
  </w:style>
  <w:style w:type="paragraph" w:styleId="CommentText">
    <w:name w:val="annotation text"/>
    <w:basedOn w:val="Normal"/>
    <w:semiHidden/>
    <w:rsid w:val="000879B8"/>
    <w:rPr>
      <w:sz w:val="20"/>
    </w:rPr>
  </w:style>
  <w:style w:type="paragraph" w:styleId="CommentSubject">
    <w:name w:val="annotation subject"/>
    <w:basedOn w:val="CommentText"/>
    <w:next w:val="CommentText"/>
    <w:semiHidden/>
    <w:rsid w:val="000879B8"/>
    <w:rPr>
      <w:b/>
      <w:bCs/>
    </w:rPr>
  </w:style>
  <w:style w:type="character" w:styleId="FollowedHyperlink">
    <w:name w:val="FollowedHyperlink"/>
    <w:rsid w:val="00CF718C"/>
    <w:rPr>
      <w:color w:val="800080"/>
      <w:u w:val="single"/>
    </w:rPr>
  </w:style>
  <w:style w:type="paragraph" w:customStyle="1" w:styleId="ParaNum">
    <w:name w:val="ParaNum"/>
    <w:basedOn w:val="Normal"/>
    <w:link w:val="ParaNumChar"/>
    <w:rsid w:val="005659F2"/>
    <w:pPr>
      <w:widowControl/>
      <w:numPr>
        <w:numId w:val="5"/>
      </w:numPr>
      <w:tabs>
        <w:tab w:val="clear" w:pos="1080"/>
        <w:tab w:val="num" w:pos="1440"/>
      </w:tabs>
      <w:spacing w:after="120"/>
    </w:pPr>
    <w:rPr>
      <w:rFonts w:ascii="Times New Roman" w:hAnsi="Times New Roman"/>
      <w:snapToGrid/>
    </w:rPr>
  </w:style>
  <w:style w:type="character" w:styleId="FootnoteReference">
    <w:name w:val="footnote reference"/>
    <w:aliases w:val="Style 12,(NECG) Footnote Reference,o,fr,Style 3,Appel note de bas de p,Style 124"/>
    <w:semiHidden/>
    <w:rsid w:val="005659F2"/>
    <w:rPr>
      <w:rFonts w:ascii="Times New Roman" w:hAnsi="Times New Roman"/>
      <w:dstrike w:val="0"/>
      <w:color w:val="auto"/>
      <w:sz w:val="22"/>
      <w:vertAlign w:val="superscript"/>
    </w:rPr>
  </w:style>
  <w:style w:type="character" w:styleId="Strong">
    <w:name w:val="Strong"/>
    <w:qFormat/>
    <w:rsid w:val="005659F2"/>
    <w:rPr>
      <w:b/>
      <w:bCs/>
    </w:rPr>
  </w:style>
  <w:style w:type="character" w:customStyle="1" w:styleId="ParaNumChar">
    <w:name w:val="ParaNum Char"/>
    <w:link w:val="ParaNum"/>
    <w:rsid w:val="005659F2"/>
    <w:rPr>
      <w:sz w:val="24"/>
      <w:lang w:val="en-US" w:eastAsia="en-US" w:bidi="ar-SA"/>
    </w:rPr>
  </w:style>
  <w:style w:type="paragraph" w:styleId="FootnoteText">
    <w:name w:val="footnote text"/>
    <w:basedOn w:val="Normal"/>
    <w:link w:val="FootnoteTextChar"/>
    <w:rsid w:val="00795BE9"/>
    <w:rPr>
      <w:sz w:val="20"/>
    </w:rPr>
  </w:style>
  <w:style w:type="character" w:customStyle="1" w:styleId="FootnoteTextChar">
    <w:name w:val="Footnote Text Char"/>
    <w:link w:val="FootnoteText"/>
    <w:rsid w:val="00795BE9"/>
    <w:rPr>
      <w:rFonts w:ascii="CG Omega" w:hAnsi="CG Omega"/>
      <w:snapToGrid w:val="0"/>
    </w:rPr>
  </w:style>
  <w:style w:type="paragraph" w:styleId="Revision">
    <w:name w:val="Revision"/>
    <w:hidden/>
    <w:uiPriority w:val="99"/>
    <w:semiHidden/>
    <w:rsid w:val="00C56F6A"/>
    <w:rPr>
      <w:rFonts w:ascii="CG Omega" w:hAnsi="CG Omega"/>
      <w:snapToGrid w:val="0"/>
      <w:sz w:val="24"/>
    </w:rPr>
  </w:style>
  <w:style w:type="paragraph" w:styleId="Header">
    <w:name w:val="header"/>
    <w:basedOn w:val="Normal"/>
    <w:link w:val="HeaderChar"/>
    <w:rsid w:val="00B40D86"/>
    <w:pPr>
      <w:tabs>
        <w:tab w:val="center" w:pos="4680"/>
        <w:tab w:val="right" w:pos="9360"/>
      </w:tabs>
    </w:pPr>
  </w:style>
  <w:style w:type="character" w:customStyle="1" w:styleId="HeaderChar">
    <w:name w:val="Header Char"/>
    <w:basedOn w:val="DefaultParagraphFont"/>
    <w:link w:val="Header"/>
    <w:rsid w:val="00B40D86"/>
    <w:rPr>
      <w:rFonts w:ascii="CG Omega" w:hAnsi="CG Omega"/>
      <w:snapToGrid w:val="0"/>
      <w:sz w:val="24"/>
    </w:rPr>
  </w:style>
  <w:style w:type="paragraph" w:customStyle="1" w:styleId="StyleParaNumLeft">
    <w:name w:val="Style ParaNum + Left"/>
    <w:basedOn w:val="ParaNum"/>
    <w:rsid w:val="005922FD"/>
    <w:pPr>
      <w:widowControl w:val="0"/>
      <w:numPr>
        <w:numId w:val="6"/>
      </w:numPr>
      <w:tabs>
        <w:tab w:val="left" w:pos="1260"/>
        <w:tab w:val="left" w:pos="1656"/>
      </w:tabs>
      <w:spacing w:after="220"/>
      <w:ind w:left="1620"/>
    </w:pPr>
    <w:rPr>
      <w:snapToGrid w:val="0"/>
      <w:kern w:val="28"/>
      <w:sz w:val="22"/>
    </w:rPr>
  </w:style>
  <w:style w:type="numbering" w:customStyle="1" w:styleId="LFO1">
    <w:name w:val="LFO1"/>
    <w:basedOn w:val="NoList"/>
    <w:rsid w:val="005922FD"/>
    <w:pPr>
      <w:numPr>
        <w:numId w:val="7"/>
      </w:numPr>
    </w:pPr>
  </w:style>
  <w:style w:type="paragraph" w:styleId="ListParagraph">
    <w:name w:val="List Paragraph"/>
    <w:basedOn w:val="Normal"/>
    <w:uiPriority w:val="34"/>
    <w:qFormat/>
    <w:rsid w:val="009B43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18"/>
    <w:pPr>
      <w:widowControl w:val="0"/>
    </w:pPr>
    <w:rPr>
      <w:rFonts w:ascii="CG Omega" w:hAnsi="CG Omega"/>
      <w:snapToGrid w:val="0"/>
      <w:sz w:val="24"/>
    </w:rPr>
  </w:style>
  <w:style w:type="paragraph" w:styleId="Heading1">
    <w:name w:val="heading 1"/>
    <w:basedOn w:val="Normal"/>
    <w:next w:val="Normal"/>
    <w:qFormat/>
    <w:rsid w:val="00012D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12D0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12D09"/>
    <w:pPr>
      <w:ind w:left="360" w:hanging="360"/>
    </w:pPr>
  </w:style>
  <w:style w:type="paragraph" w:styleId="ListContinue">
    <w:name w:val="List Continue"/>
    <w:basedOn w:val="Normal"/>
    <w:rsid w:val="00012D09"/>
    <w:pPr>
      <w:spacing w:after="120"/>
      <w:ind w:left="360"/>
    </w:pPr>
  </w:style>
  <w:style w:type="paragraph" w:styleId="BodyText">
    <w:name w:val="Body Text"/>
    <w:basedOn w:val="Normal"/>
    <w:rsid w:val="00012D09"/>
    <w:pPr>
      <w:spacing w:after="120"/>
    </w:pPr>
  </w:style>
  <w:style w:type="paragraph" w:styleId="BodyTextIndent">
    <w:name w:val="Body Text Indent"/>
    <w:basedOn w:val="Normal"/>
    <w:rsid w:val="00012D09"/>
    <w:pPr>
      <w:spacing w:after="120"/>
      <w:ind w:left="360"/>
    </w:pPr>
  </w:style>
  <w:style w:type="paragraph" w:styleId="Footer">
    <w:name w:val="footer"/>
    <w:basedOn w:val="Normal"/>
    <w:rsid w:val="0051184F"/>
    <w:pPr>
      <w:tabs>
        <w:tab w:val="center" w:pos="4320"/>
        <w:tab w:val="right" w:pos="8640"/>
      </w:tabs>
    </w:pPr>
  </w:style>
  <w:style w:type="character" w:styleId="PageNumber">
    <w:name w:val="page number"/>
    <w:basedOn w:val="DefaultParagraphFont"/>
    <w:rsid w:val="0051184F"/>
  </w:style>
  <w:style w:type="paragraph" w:styleId="BalloonText">
    <w:name w:val="Balloon Text"/>
    <w:basedOn w:val="Normal"/>
    <w:semiHidden/>
    <w:rsid w:val="008B7B13"/>
    <w:rPr>
      <w:rFonts w:ascii="Tahoma" w:hAnsi="Tahoma" w:cs="Tahoma"/>
      <w:sz w:val="16"/>
      <w:szCs w:val="16"/>
    </w:rPr>
  </w:style>
  <w:style w:type="character" w:styleId="Hyperlink">
    <w:name w:val="Hyperlink"/>
    <w:rsid w:val="006A2A9A"/>
    <w:rPr>
      <w:color w:val="0000FF"/>
      <w:u w:val="single"/>
    </w:rPr>
  </w:style>
  <w:style w:type="table" w:styleId="TableGrid">
    <w:name w:val="Table Grid"/>
    <w:basedOn w:val="TableNormal"/>
    <w:rsid w:val="009615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879B8"/>
    <w:rPr>
      <w:sz w:val="16"/>
      <w:szCs w:val="16"/>
    </w:rPr>
  </w:style>
  <w:style w:type="paragraph" w:styleId="CommentText">
    <w:name w:val="annotation text"/>
    <w:basedOn w:val="Normal"/>
    <w:semiHidden/>
    <w:rsid w:val="000879B8"/>
    <w:rPr>
      <w:sz w:val="20"/>
    </w:rPr>
  </w:style>
  <w:style w:type="paragraph" w:styleId="CommentSubject">
    <w:name w:val="annotation subject"/>
    <w:basedOn w:val="CommentText"/>
    <w:next w:val="CommentText"/>
    <w:semiHidden/>
    <w:rsid w:val="000879B8"/>
    <w:rPr>
      <w:b/>
      <w:bCs/>
    </w:rPr>
  </w:style>
  <w:style w:type="character" w:styleId="FollowedHyperlink">
    <w:name w:val="FollowedHyperlink"/>
    <w:rsid w:val="00CF718C"/>
    <w:rPr>
      <w:color w:val="800080"/>
      <w:u w:val="single"/>
    </w:rPr>
  </w:style>
  <w:style w:type="paragraph" w:customStyle="1" w:styleId="ParaNum">
    <w:name w:val="ParaNum"/>
    <w:basedOn w:val="Normal"/>
    <w:link w:val="ParaNumChar"/>
    <w:rsid w:val="005659F2"/>
    <w:pPr>
      <w:widowControl/>
      <w:numPr>
        <w:numId w:val="5"/>
      </w:numPr>
      <w:tabs>
        <w:tab w:val="clear" w:pos="1080"/>
        <w:tab w:val="num" w:pos="1440"/>
      </w:tabs>
      <w:spacing w:after="120"/>
    </w:pPr>
    <w:rPr>
      <w:rFonts w:ascii="Times New Roman" w:hAnsi="Times New Roman"/>
      <w:snapToGrid/>
    </w:rPr>
  </w:style>
  <w:style w:type="character" w:styleId="FootnoteReference">
    <w:name w:val="footnote reference"/>
    <w:aliases w:val="Style 12,(NECG) Footnote Reference,o,fr,Style 3,Appel note de bas de p,Style 124"/>
    <w:semiHidden/>
    <w:rsid w:val="005659F2"/>
    <w:rPr>
      <w:rFonts w:ascii="Times New Roman" w:hAnsi="Times New Roman"/>
      <w:dstrike w:val="0"/>
      <w:color w:val="auto"/>
      <w:sz w:val="22"/>
      <w:vertAlign w:val="superscript"/>
    </w:rPr>
  </w:style>
  <w:style w:type="character" w:styleId="Strong">
    <w:name w:val="Strong"/>
    <w:qFormat/>
    <w:rsid w:val="005659F2"/>
    <w:rPr>
      <w:b/>
      <w:bCs/>
    </w:rPr>
  </w:style>
  <w:style w:type="character" w:customStyle="1" w:styleId="ParaNumChar">
    <w:name w:val="ParaNum Char"/>
    <w:link w:val="ParaNum"/>
    <w:rsid w:val="005659F2"/>
    <w:rPr>
      <w:sz w:val="24"/>
      <w:lang w:val="en-US" w:eastAsia="en-US" w:bidi="ar-SA"/>
    </w:rPr>
  </w:style>
  <w:style w:type="paragraph" w:styleId="FootnoteText">
    <w:name w:val="footnote text"/>
    <w:basedOn w:val="Normal"/>
    <w:link w:val="FootnoteTextChar"/>
    <w:rsid w:val="00795BE9"/>
    <w:rPr>
      <w:sz w:val="20"/>
    </w:rPr>
  </w:style>
  <w:style w:type="character" w:customStyle="1" w:styleId="FootnoteTextChar">
    <w:name w:val="Footnote Text Char"/>
    <w:link w:val="FootnoteText"/>
    <w:rsid w:val="00795BE9"/>
    <w:rPr>
      <w:rFonts w:ascii="CG Omega" w:hAnsi="CG Omega"/>
      <w:snapToGrid w:val="0"/>
    </w:rPr>
  </w:style>
  <w:style w:type="paragraph" w:styleId="Revision">
    <w:name w:val="Revision"/>
    <w:hidden/>
    <w:uiPriority w:val="99"/>
    <w:semiHidden/>
    <w:rsid w:val="00C56F6A"/>
    <w:rPr>
      <w:rFonts w:ascii="CG Omega" w:hAnsi="CG Omega"/>
      <w:snapToGrid w:val="0"/>
      <w:sz w:val="24"/>
    </w:rPr>
  </w:style>
  <w:style w:type="paragraph" w:styleId="Header">
    <w:name w:val="header"/>
    <w:basedOn w:val="Normal"/>
    <w:link w:val="HeaderChar"/>
    <w:rsid w:val="00B40D86"/>
    <w:pPr>
      <w:tabs>
        <w:tab w:val="center" w:pos="4680"/>
        <w:tab w:val="right" w:pos="9360"/>
      </w:tabs>
    </w:pPr>
  </w:style>
  <w:style w:type="character" w:customStyle="1" w:styleId="HeaderChar">
    <w:name w:val="Header Char"/>
    <w:basedOn w:val="DefaultParagraphFont"/>
    <w:link w:val="Header"/>
    <w:rsid w:val="00B40D86"/>
    <w:rPr>
      <w:rFonts w:ascii="CG Omega" w:hAnsi="CG Omega"/>
      <w:snapToGrid w:val="0"/>
      <w:sz w:val="24"/>
    </w:rPr>
  </w:style>
  <w:style w:type="paragraph" w:customStyle="1" w:styleId="StyleParaNumLeft">
    <w:name w:val="Style ParaNum + Left"/>
    <w:basedOn w:val="ParaNum"/>
    <w:rsid w:val="005922FD"/>
    <w:pPr>
      <w:widowControl w:val="0"/>
      <w:numPr>
        <w:numId w:val="6"/>
      </w:numPr>
      <w:tabs>
        <w:tab w:val="left" w:pos="1260"/>
        <w:tab w:val="left" w:pos="1656"/>
      </w:tabs>
      <w:spacing w:after="220"/>
      <w:ind w:left="1620"/>
    </w:pPr>
    <w:rPr>
      <w:snapToGrid w:val="0"/>
      <w:kern w:val="28"/>
      <w:sz w:val="22"/>
    </w:rPr>
  </w:style>
  <w:style w:type="numbering" w:customStyle="1" w:styleId="LFO1">
    <w:name w:val="LFO1"/>
    <w:basedOn w:val="NoList"/>
    <w:rsid w:val="005922FD"/>
    <w:pPr>
      <w:numPr>
        <w:numId w:val="7"/>
      </w:numPr>
    </w:pPr>
  </w:style>
  <w:style w:type="paragraph" w:styleId="ListParagraph">
    <w:name w:val="List Paragraph"/>
    <w:basedOn w:val="Normal"/>
    <w:uiPriority w:val="34"/>
    <w:qFormat/>
    <w:rsid w:val="009B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15119">
      <w:bodyDiv w:val="1"/>
      <w:marLeft w:val="0"/>
      <w:marRight w:val="0"/>
      <w:marTop w:val="0"/>
      <w:marBottom w:val="0"/>
      <w:divBdr>
        <w:top w:val="none" w:sz="0" w:space="0" w:color="auto"/>
        <w:left w:val="none" w:sz="0" w:space="0" w:color="auto"/>
        <w:bottom w:val="none" w:sz="0" w:space="0" w:color="auto"/>
        <w:right w:val="none" w:sz="0" w:space="0" w:color="auto"/>
      </w:divBdr>
    </w:div>
    <w:div w:id="1146430847">
      <w:bodyDiv w:val="1"/>
      <w:marLeft w:val="0"/>
      <w:marRight w:val="0"/>
      <w:marTop w:val="0"/>
      <w:marBottom w:val="0"/>
      <w:divBdr>
        <w:top w:val="none" w:sz="0" w:space="0" w:color="auto"/>
        <w:left w:val="none" w:sz="0" w:space="0" w:color="auto"/>
        <w:bottom w:val="none" w:sz="0" w:space="0" w:color="auto"/>
        <w:right w:val="none" w:sz="0" w:space="0" w:color="auto"/>
      </w:divBdr>
    </w:div>
    <w:div w:id="12146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01852-9F3D-48C4-8B13-31C2D2A2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July 2001                            2</vt:lpstr>
    </vt:vector>
  </TitlesOfParts>
  <Company>Federal Communications Commission</Company>
  <LinksUpToDate>false</LinksUpToDate>
  <CharactersWithSpaces>15835</CharactersWithSpaces>
  <SharedDoc>false</SharedDoc>
  <HLinks>
    <vt:vector size="6" baseType="variant">
      <vt:variant>
        <vt:i4>6881336</vt:i4>
      </vt:variant>
      <vt:variant>
        <vt:i4>0</vt:i4>
      </vt:variant>
      <vt:variant>
        <vt:i4>0</vt:i4>
      </vt:variant>
      <vt:variant>
        <vt:i4>5</vt:i4>
      </vt:variant>
      <vt:variant>
        <vt:lpwstr>http://www.fcc.gov/pshs/eas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                            2</dc:title>
  <dc:creator>jswank</dc:creator>
  <cp:lastModifiedBy>SYSTEM</cp:lastModifiedBy>
  <cp:revision>2</cp:revision>
  <cp:lastPrinted>2016-02-17T21:39:00Z</cp:lastPrinted>
  <dcterms:created xsi:type="dcterms:W3CDTF">2019-11-20T19:10:00Z</dcterms:created>
  <dcterms:modified xsi:type="dcterms:W3CDTF">2019-11-20T19:10:00Z</dcterms:modified>
</cp:coreProperties>
</file>